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14.xml" ContentType="application/vnd.openxmlformats-officedocument.drawingml.chart+xml"/>
  <Override PartName="/word/header8.xml" ContentType="application/vnd.openxmlformats-officedocument.wordprocessingml.header+xml"/>
  <Override PartName="/word/charts/chart15.xml" ContentType="application/vnd.openxmlformats-officedocument.drawingml.chart+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8EBFB" w14:textId="77777777" w:rsidR="00A46AAA" w:rsidRPr="0063358B" w:rsidRDefault="00A46AAA" w:rsidP="000A07B3">
      <w:pPr>
        <w:pStyle w:val="boldleftaligned"/>
      </w:pPr>
    </w:p>
    <w:p w14:paraId="22D1EF47" w14:textId="77777777" w:rsidR="0082797A" w:rsidRPr="0063358B" w:rsidRDefault="00A46AAA" w:rsidP="00180DAE">
      <w:pPr>
        <w:jc w:val="center"/>
      </w:pPr>
      <w:r w:rsidRPr="0063358B">
        <w:rPr>
          <w:noProof/>
          <w:lang w:eastAsia="en-AU"/>
        </w:rPr>
        <w:drawing>
          <wp:inline distT="0" distB="0" distL="0" distR="0" wp14:anchorId="15CCC542" wp14:editId="7E6C5E2D">
            <wp:extent cx="4478655" cy="892175"/>
            <wp:effectExtent l="0" t="0" r="0" b="3175"/>
            <wp:docPr id="40" name="Picture 40" descr="Picture" title="Department of Infrastructur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8655" cy="892175"/>
                    </a:xfrm>
                    <a:prstGeom prst="rect">
                      <a:avLst/>
                    </a:prstGeom>
                    <a:noFill/>
                    <a:ln>
                      <a:noFill/>
                    </a:ln>
                  </pic:spPr>
                </pic:pic>
              </a:graphicData>
            </a:graphic>
          </wp:inline>
        </w:drawing>
      </w:r>
    </w:p>
    <w:p w14:paraId="6AD52A44" w14:textId="77777777" w:rsidR="0082797A" w:rsidRPr="0063358B" w:rsidRDefault="0082797A" w:rsidP="0082797A"/>
    <w:p w14:paraId="0EC36ABE" w14:textId="52EBD505" w:rsidR="00A46AAA" w:rsidRPr="00160927" w:rsidRDefault="00A46AAA" w:rsidP="004C1B0B">
      <w:pPr>
        <w:spacing w:after="0"/>
        <w:jc w:val="center"/>
        <w:rPr>
          <w:rFonts w:eastAsiaTheme="majorEastAsia"/>
          <w:iCs/>
          <w:color w:val="1F497D" w:themeColor="text2"/>
          <w:spacing w:val="15"/>
          <w:sz w:val="40"/>
          <w:szCs w:val="24"/>
        </w:rPr>
      </w:pPr>
      <w:r w:rsidRPr="00160927">
        <w:rPr>
          <w:rFonts w:eastAsiaTheme="majorEastAsia"/>
          <w:iCs/>
          <w:noProof/>
          <w:color w:val="1F497D" w:themeColor="text2"/>
          <w:spacing w:val="15"/>
          <w:sz w:val="40"/>
          <w:szCs w:val="24"/>
          <w:lang w:eastAsia="en-AU"/>
        </w:rPr>
        <w:drawing>
          <wp:anchor distT="0" distB="0" distL="114300" distR="114300" simplePos="0" relativeHeight="251652096" behindDoc="1" locked="1" layoutInCell="1" allowOverlap="1" wp14:anchorId="14D1E659" wp14:editId="5687A4AA">
            <wp:simplePos x="0" y="0"/>
            <wp:positionH relativeFrom="page">
              <wp:align>center</wp:align>
            </wp:positionH>
            <wp:positionV relativeFrom="page">
              <wp:posOffset>10128250</wp:posOffset>
            </wp:positionV>
            <wp:extent cx="7682400" cy="709200"/>
            <wp:effectExtent l="0" t="0" r="0" b="0"/>
            <wp:wrapTight wrapText="bothSides">
              <wp:wrapPolygon edited="0">
                <wp:start x="0" y="0"/>
                <wp:lineTo x="0" y="20903"/>
                <wp:lineTo x="21532" y="20903"/>
                <wp:lineTo x="21532" y="0"/>
                <wp:lineTo x="0" y="0"/>
              </wp:wrapPolygon>
            </wp:wrapTight>
            <wp:docPr id="303" name="Picture 303"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0" cstate="print"/>
                    <a:srcRect l="3646" t="43676" r="3759" b="10167"/>
                    <a:stretch/>
                  </pic:blipFill>
                  <pic:spPr bwMode="auto">
                    <a:xfrm flipV="1">
                      <a:off x="0" y="0"/>
                      <a:ext cx="7682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927">
        <w:rPr>
          <w:rFonts w:eastAsiaTheme="majorEastAsia"/>
          <w:iCs/>
          <w:noProof/>
          <w:color w:val="1F497D" w:themeColor="text2"/>
          <w:spacing w:val="15"/>
          <w:sz w:val="40"/>
          <w:szCs w:val="24"/>
          <w:lang w:eastAsia="en-AU"/>
        </w:rPr>
        <w:drawing>
          <wp:anchor distT="0" distB="0" distL="114300" distR="114300" simplePos="0" relativeHeight="251651072" behindDoc="1" locked="1" layoutInCell="1" allowOverlap="1" wp14:anchorId="3B78A787" wp14:editId="4F25E72B">
            <wp:simplePos x="0" y="0"/>
            <wp:positionH relativeFrom="page">
              <wp:align>center</wp:align>
            </wp:positionH>
            <wp:positionV relativeFrom="page">
              <wp:posOffset>1270</wp:posOffset>
            </wp:positionV>
            <wp:extent cx="7682400" cy="1087200"/>
            <wp:effectExtent l="0" t="0" r="0" b="0"/>
            <wp:wrapNone/>
            <wp:docPr id="302" name="Picture 30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0" cstate="print"/>
                    <a:srcRect l="3646" t="19162" r="3759" b="10167"/>
                    <a:stretch/>
                  </pic:blipFill>
                  <pic:spPr bwMode="auto">
                    <a:xfrm>
                      <a:off x="0" y="0"/>
                      <a:ext cx="7682400" cy="10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2AE32" w14:textId="77777777" w:rsidR="0082797A" w:rsidRDefault="00A46AAA" w:rsidP="004C1B0B">
      <w:pPr>
        <w:pStyle w:val="Title"/>
        <w:spacing w:before="0"/>
        <w:rPr>
          <w:rFonts w:ascii="Times New Roman" w:hAnsi="Times New Roman"/>
        </w:rPr>
      </w:pPr>
      <w:r w:rsidRPr="0063358B">
        <w:rPr>
          <w:rFonts w:ascii="Times New Roman" w:hAnsi="Times New Roman"/>
        </w:rPr>
        <w:t>Regulation Impact Statement</w:t>
      </w:r>
      <w:bookmarkStart w:id="0" w:name="_GoBack"/>
      <w:bookmarkEnd w:id="0"/>
    </w:p>
    <w:p w14:paraId="0841B6B1" w14:textId="77777777" w:rsidR="004C1B0B" w:rsidRPr="004C1B0B" w:rsidRDefault="004C1B0B" w:rsidP="004C1B0B"/>
    <w:p w14:paraId="16432309" w14:textId="328DF5A0" w:rsidR="004C1B0B" w:rsidRPr="002553C2" w:rsidRDefault="00533B3E" w:rsidP="004C1B0B">
      <w:pPr>
        <w:pStyle w:val="Subtitle"/>
        <w:spacing w:before="0" w:after="0"/>
        <w:rPr>
          <w:rFonts w:ascii="Times New Roman" w:hAnsi="Times New Roman" w:cs="Times New Roman"/>
          <w:sz w:val="40"/>
        </w:rPr>
      </w:pPr>
      <w:r w:rsidRPr="002553C2">
        <w:rPr>
          <w:rFonts w:ascii="Times New Roman" w:hAnsi="Times New Roman" w:cs="Times New Roman"/>
          <w:sz w:val="40"/>
        </w:rPr>
        <w:t>A</w:t>
      </w:r>
      <w:r w:rsidR="003F7691" w:rsidRPr="002553C2">
        <w:rPr>
          <w:rFonts w:ascii="Times New Roman" w:hAnsi="Times New Roman" w:cs="Times New Roman"/>
          <w:sz w:val="40"/>
        </w:rPr>
        <w:t xml:space="preserve">dvanced </w:t>
      </w:r>
      <w:r w:rsidR="00D85872">
        <w:rPr>
          <w:rFonts w:ascii="Times New Roman" w:hAnsi="Times New Roman" w:cs="Times New Roman"/>
          <w:sz w:val="40"/>
        </w:rPr>
        <w:t xml:space="preserve">Motorcycle </w:t>
      </w:r>
      <w:r w:rsidRPr="002553C2">
        <w:rPr>
          <w:rFonts w:ascii="Times New Roman" w:hAnsi="Times New Roman" w:cs="Times New Roman"/>
          <w:sz w:val="40"/>
        </w:rPr>
        <w:t>B</w:t>
      </w:r>
      <w:r w:rsidR="003F7691" w:rsidRPr="002553C2">
        <w:rPr>
          <w:rFonts w:ascii="Times New Roman" w:hAnsi="Times New Roman" w:cs="Times New Roman"/>
          <w:sz w:val="40"/>
        </w:rPr>
        <w:t xml:space="preserve">raking </w:t>
      </w:r>
      <w:r w:rsidRPr="002553C2">
        <w:rPr>
          <w:rFonts w:ascii="Times New Roman" w:hAnsi="Times New Roman" w:cs="Times New Roman"/>
          <w:sz w:val="40"/>
        </w:rPr>
        <w:t>S</w:t>
      </w:r>
      <w:r w:rsidR="003F7691" w:rsidRPr="002553C2">
        <w:rPr>
          <w:rFonts w:ascii="Times New Roman" w:hAnsi="Times New Roman" w:cs="Times New Roman"/>
          <w:sz w:val="40"/>
        </w:rPr>
        <w:t>ystems</w:t>
      </w:r>
      <w:r w:rsidR="00B54C8D">
        <w:rPr>
          <w:rFonts w:ascii="Times New Roman" w:hAnsi="Times New Roman" w:cs="Times New Roman"/>
          <w:sz w:val="40"/>
        </w:rPr>
        <w:br/>
      </w:r>
      <w:r w:rsidR="006B4F11" w:rsidRPr="002553C2">
        <w:rPr>
          <w:rFonts w:ascii="Times New Roman" w:hAnsi="Times New Roman" w:cs="Times New Roman"/>
          <w:sz w:val="40"/>
        </w:rPr>
        <w:t xml:space="preserve">for Safer </w:t>
      </w:r>
      <w:r w:rsidR="00D85872">
        <w:rPr>
          <w:rFonts w:ascii="Times New Roman" w:hAnsi="Times New Roman" w:cs="Times New Roman"/>
          <w:sz w:val="40"/>
        </w:rPr>
        <w:t>Riding</w:t>
      </w:r>
    </w:p>
    <w:p w14:paraId="2C5D1649" w14:textId="77777777" w:rsidR="00B247D4" w:rsidRDefault="00B247D4" w:rsidP="0082797A">
      <w:pPr>
        <w:rPr>
          <w:highlight w:val="yellow"/>
        </w:rPr>
      </w:pPr>
    </w:p>
    <w:p w14:paraId="0A2CC0DF" w14:textId="77777777" w:rsidR="00A22D2D" w:rsidRPr="0063358B" w:rsidRDefault="00A22D2D" w:rsidP="0002416B">
      <w:pPr>
        <w:jc w:val="center"/>
        <w:rPr>
          <w:highlight w:val="yellow"/>
        </w:rPr>
      </w:pPr>
    </w:p>
    <w:p w14:paraId="71EFD006" w14:textId="46E07B3A" w:rsidR="00617E33" w:rsidRPr="0063358B" w:rsidRDefault="005C25E9" w:rsidP="0002416B">
      <w:pPr>
        <w:jc w:val="center"/>
        <w:rPr>
          <w:b/>
          <w:highlight w:val="yellow"/>
        </w:rPr>
      </w:pPr>
      <w:r>
        <w:rPr>
          <w:noProof/>
          <w:lang w:eastAsia="en-AU"/>
        </w:rPr>
        <w:drawing>
          <wp:inline distT="0" distB="0" distL="0" distR="0" wp14:anchorId="7EB16C27" wp14:editId="467D7A76">
            <wp:extent cx="4648200" cy="2895600"/>
            <wp:effectExtent l="0" t="0" r="0" b="0"/>
            <wp:docPr id="21" name="Picture 21" descr="A figure showing the main components of motorcycle ABS overlayed over a sketch of a motorcycle. " title="Title page image"/>
            <wp:cNvGraphicFramePr/>
            <a:graphic xmlns:a="http://schemas.openxmlformats.org/drawingml/2006/main">
              <a:graphicData uri="http://schemas.openxmlformats.org/drawingml/2006/picture">
                <pic:pic xmlns:pic="http://schemas.openxmlformats.org/drawingml/2006/picture">
                  <pic:nvPicPr>
                    <pic:cNvPr id="3" name="Picture 3" descr="A figure showing the main components of motorcycle ABS overlayed over a sketch of a motorcycle. "/>
                    <pic:cNvPicPr/>
                  </pic:nvPicPr>
                  <pic:blipFill rotWithShape="1">
                    <a:blip r:embed="rId11" cstate="print">
                      <a:extLst>
                        <a:ext uri="{28A0092B-C50C-407E-A947-70E740481C1C}">
                          <a14:useLocalDpi xmlns:a14="http://schemas.microsoft.com/office/drawing/2010/main" val="0"/>
                        </a:ext>
                      </a:extLst>
                    </a:blip>
                    <a:srcRect t="9517"/>
                    <a:stretch/>
                  </pic:blipFill>
                  <pic:spPr bwMode="auto">
                    <a:xfrm>
                      <a:off x="0" y="0"/>
                      <a:ext cx="4650105" cy="2897505"/>
                    </a:xfrm>
                    <a:prstGeom prst="rect">
                      <a:avLst/>
                    </a:prstGeom>
                    <a:noFill/>
                    <a:ln>
                      <a:noFill/>
                    </a:ln>
                    <a:extLst>
                      <a:ext uri="{53640926-AAD7-44D8-BBD7-CCE9431645EC}">
                        <a14:shadowObscured xmlns:a14="http://schemas.microsoft.com/office/drawing/2010/main"/>
                      </a:ext>
                    </a:extLst>
                  </pic:spPr>
                </pic:pic>
              </a:graphicData>
            </a:graphic>
          </wp:inline>
        </w:drawing>
      </w:r>
    </w:p>
    <w:p w14:paraId="180C6C0B" w14:textId="77777777" w:rsidR="00617E33" w:rsidRDefault="00617E33" w:rsidP="0002416B">
      <w:pPr>
        <w:jc w:val="center"/>
      </w:pPr>
    </w:p>
    <w:p w14:paraId="2F99B132" w14:textId="77777777" w:rsidR="003720BA" w:rsidRPr="0063358B" w:rsidRDefault="003720BA" w:rsidP="0002416B">
      <w:pPr>
        <w:jc w:val="center"/>
      </w:pPr>
    </w:p>
    <w:p w14:paraId="362FA4C7" w14:textId="010313A6" w:rsidR="0082797A" w:rsidRPr="0063358B" w:rsidRDefault="00637DDA" w:rsidP="0082797A">
      <w:pPr>
        <w:pStyle w:val="SubTitle1"/>
        <w:tabs>
          <w:tab w:val="left" w:pos="2400"/>
        </w:tabs>
        <w:rPr>
          <w:rFonts w:ascii="Times New Roman" w:hAnsi="Times New Roman"/>
        </w:rPr>
      </w:pPr>
      <w:r>
        <w:rPr>
          <w:rFonts w:ascii="Times New Roman" w:hAnsi="Times New Roman"/>
        </w:rPr>
        <w:t>November</w:t>
      </w:r>
      <w:r w:rsidR="00533B3E" w:rsidRPr="0063358B">
        <w:rPr>
          <w:rFonts w:ascii="Times New Roman" w:hAnsi="Times New Roman"/>
        </w:rPr>
        <w:t xml:space="preserve"> </w:t>
      </w:r>
      <w:r w:rsidR="004649FF" w:rsidRPr="0063358B">
        <w:rPr>
          <w:rFonts w:ascii="Times New Roman" w:hAnsi="Times New Roman"/>
        </w:rPr>
        <w:t>201</w:t>
      </w:r>
      <w:r w:rsidR="00C84A2D">
        <w:rPr>
          <w:rFonts w:ascii="Times New Roman" w:hAnsi="Times New Roman"/>
        </w:rPr>
        <w:t>7</w:t>
      </w:r>
    </w:p>
    <w:p w14:paraId="5CD1496C" w14:textId="77777777" w:rsidR="00A22D2D" w:rsidRDefault="00A22D2D">
      <w:pPr>
        <w:tabs>
          <w:tab w:val="clear" w:pos="720"/>
          <w:tab w:val="clear" w:pos="851"/>
        </w:tabs>
        <w:spacing w:before="0" w:after="200" w:line="276" w:lineRule="auto"/>
        <w:rPr>
          <w:b/>
        </w:rPr>
      </w:pPr>
    </w:p>
    <w:p w14:paraId="63FA99FC" w14:textId="77777777" w:rsidR="0082797A" w:rsidRPr="0063358B" w:rsidRDefault="0082797A" w:rsidP="0082797A">
      <w:pPr>
        <w:pStyle w:val="boldcentred"/>
      </w:pPr>
      <w:r w:rsidRPr="0063358B">
        <w:t>Report Documentation Page</w:t>
      </w:r>
    </w:p>
    <w:tbl>
      <w:tblPr>
        <w:tblW w:w="9407" w:type="dxa"/>
        <w:tblLayout w:type="fixed"/>
        <w:tblLook w:val="04A0" w:firstRow="1" w:lastRow="0" w:firstColumn="1" w:lastColumn="0" w:noHBand="0" w:noVBand="1"/>
        <w:tblCaption w:val="Report Documentation Page"/>
      </w:tblPr>
      <w:tblGrid>
        <w:gridCol w:w="2232"/>
        <w:gridCol w:w="119"/>
        <w:gridCol w:w="784"/>
        <w:gridCol w:w="1568"/>
        <w:gridCol w:w="1568"/>
        <w:gridCol w:w="784"/>
        <w:gridCol w:w="2352"/>
      </w:tblGrid>
      <w:tr w:rsidR="0082797A" w:rsidRPr="0063358B" w14:paraId="5B2A79C8" w14:textId="77777777" w:rsidTr="00CA5D7D">
        <w:tc>
          <w:tcPr>
            <w:tcW w:w="2351" w:type="dxa"/>
            <w:gridSpan w:val="2"/>
            <w:tcBorders>
              <w:top w:val="single" w:sz="4" w:space="0" w:color="auto"/>
              <w:left w:val="single" w:sz="4" w:space="0" w:color="auto"/>
              <w:bottom w:val="single" w:sz="4" w:space="0" w:color="auto"/>
              <w:right w:val="single" w:sz="4" w:space="0" w:color="auto"/>
            </w:tcBorders>
          </w:tcPr>
          <w:p w14:paraId="1FF24C03" w14:textId="77777777" w:rsidR="0082797A" w:rsidRPr="0063358B" w:rsidRDefault="0082797A" w:rsidP="00DC42BC">
            <w:pPr>
              <w:pStyle w:val="rdpheadings"/>
            </w:pPr>
            <w:r w:rsidRPr="0063358B">
              <w:t>Report No.</w:t>
            </w:r>
          </w:p>
          <w:p w14:paraId="2D5AE569" w14:textId="77777777" w:rsidR="0082797A" w:rsidRPr="0063358B" w:rsidRDefault="0082797A" w:rsidP="00DC42BC">
            <w:pPr>
              <w:pStyle w:val="rdpheadings"/>
            </w:pPr>
          </w:p>
          <w:p w14:paraId="131FAA37" w14:textId="662DD8C3" w:rsidR="0082797A" w:rsidRPr="0063358B" w:rsidRDefault="00CD5965" w:rsidP="001F723C">
            <w:pPr>
              <w:pStyle w:val="rdpcontent"/>
            </w:pPr>
            <w:r w:rsidRPr="00F377F9">
              <w:t>INFRASTRUCTURE</w:t>
            </w:r>
            <w:r w:rsidR="0082797A" w:rsidRPr="00F377F9">
              <w:t xml:space="preserve"> VSS </w:t>
            </w:r>
            <w:r w:rsidR="008C4388" w:rsidRPr="00F377F9">
              <w:t>02</w:t>
            </w:r>
            <w:r w:rsidR="0082797A" w:rsidRPr="00F377F9">
              <w:t>/</w:t>
            </w:r>
            <w:r w:rsidR="001F723C" w:rsidRPr="00F377F9">
              <w:t>201</w:t>
            </w:r>
            <w:r w:rsidR="00533B3E" w:rsidRPr="00F377F9">
              <w:t>7</w:t>
            </w:r>
          </w:p>
        </w:tc>
        <w:tc>
          <w:tcPr>
            <w:tcW w:w="2352" w:type="dxa"/>
            <w:gridSpan w:val="2"/>
            <w:tcBorders>
              <w:top w:val="single" w:sz="4" w:space="0" w:color="auto"/>
              <w:left w:val="single" w:sz="4" w:space="0" w:color="auto"/>
              <w:bottom w:val="single" w:sz="4" w:space="0" w:color="auto"/>
              <w:right w:val="single" w:sz="4" w:space="0" w:color="auto"/>
            </w:tcBorders>
          </w:tcPr>
          <w:p w14:paraId="40D1B4E1" w14:textId="77777777" w:rsidR="0082797A" w:rsidRPr="0063358B" w:rsidRDefault="0082797A" w:rsidP="00DC42BC">
            <w:pPr>
              <w:pStyle w:val="rdpheadings"/>
            </w:pPr>
            <w:r w:rsidRPr="0063358B">
              <w:t>Report Date</w:t>
            </w:r>
          </w:p>
          <w:p w14:paraId="4814FEB8" w14:textId="77777777" w:rsidR="0082797A" w:rsidRPr="0063358B" w:rsidRDefault="0082797A" w:rsidP="00DC42BC">
            <w:pPr>
              <w:pStyle w:val="rdpheadings"/>
            </w:pPr>
          </w:p>
          <w:p w14:paraId="687CB0A8" w14:textId="1B7AB245" w:rsidR="0082797A" w:rsidRPr="0063358B" w:rsidRDefault="006D6D64" w:rsidP="00A70A3E">
            <w:pPr>
              <w:pStyle w:val="rdpcontent"/>
            </w:pPr>
            <w:r w:rsidRPr="00F377F9">
              <w:t>November</w:t>
            </w:r>
            <w:r w:rsidR="00533B3E" w:rsidRPr="00F377F9">
              <w:t xml:space="preserve"> </w:t>
            </w:r>
            <w:r w:rsidR="004649FF" w:rsidRPr="00F377F9">
              <w:t>201</w:t>
            </w:r>
            <w:r w:rsidR="00533B3E" w:rsidRPr="00F377F9">
              <w:t>7</w:t>
            </w:r>
          </w:p>
        </w:tc>
        <w:tc>
          <w:tcPr>
            <w:tcW w:w="2352" w:type="dxa"/>
            <w:gridSpan w:val="2"/>
            <w:tcBorders>
              <w:top w:val="single" w:sz="4" w:space="0" w:color="auto"/>
              <w:left w:val="single" w:sz="4" w:space="0" w:color="auto"/>
              <w:bottom w:val="single" w:sz="4" w:space="0" w:color="auto"/>
              <w:right w:val="single" w:sz="4" w:space="0" w:color="auto"/>
            </w:tcBorders>
          </w:tcPr>
          <w:p w14:paraId="129218BE" w14:textId="77777777" w:rsidR="0082797A" w:rsidRPr="0063358B" w:rsidRDefault="0082797A" w:rsidP="00DC42BC">
            <w:pPr>
              <w:pStyle w:val="rdpheadings"/>
            </w:pPr>
            <w:r w:rsidRPr="0063358B">
              <w:t>File No.</w:t>
            </w:r>
          </w:p>
          <w:p w14:paraId="09CBE03B" w14:textId="77777777" w:rsidR="0082797A" w:rsidRPr="0063358B" w:rsidRDefault="0082797A" w:rsidP="00DC42BC">
            <w:pPr>
              <w:pStyle w:val="rdpheadings"/>
            </w:pPr>
          </w:p>
          <w:p w14:paraId="6D65FB8A" w14:textId="359820A3" w:rsidR="0082797A" w:rsidRPr="0063358B" w:rsidRDefault="00C90B90" w:rsidP="0051146A">
            <w:pPr>
              <w:pStyle w:val="rdpcontent"/>
            </w:pPr>
            <w:r w:rsidRPr="00947860">
              <w:t>1</w:t>
            </w:r>
            <w:r w:rsidR="009A4889">
              <w:t>7/</w:t>
            </w:r>
            <w:r w:rsidR="0051146A">
              <w:t>2279</w:t>
            </w:r>
          </w:p>
        </w:tc>
        <w:tc>
          <w:tcPr>
            <w:tcW w:w="2352" w:type="dxa"/>
            <w:tcBorders>
              <w:top w:val="single" w:sz="4" w:space="0" w:color="auto"/>
              <w:left w:val="single" w:sz="4" w:space="0" w:color="auto"/>
              <w:bottom w:val="single" w:sz="4" w:space="0" w:color="auto"/>
              <w:right w:val="single" w:sz="4" w:space="0" w:color="auto"/>
            </w:tcBorders>
          </w:tcPr>
          <w:p w14:paraId="7C6FE19A" w14:textId="77777777" w:rsidR="0082797A" w:rsidRPr="0063358B" w:rsidRDefault="0082797A" w:rsidP="00DC42BC">
            <w:pPr>
              <w:pStyle w:val="rdpheadings"/>
            </w:pPr>
            <w:r w:rsidRPr="0063358B">
              <w:t>OBPR Reference No.</w:t>
            </w:r>
          </w:p>
          <w:p w14:paraId="6B2ED68A" w14:textId="77777777" w:rsidR="0082797A" w:rsidRPr="0063358B" w:rsidRDefault="0082797A" w:rsidP="00DC42BC">
            <w:pPr>
              <w:pStyle w:val="rdpheadings"/>
            </w:pPr>
          </w:p>
          <w:p w14:paraId="7EE9673D" w14:textId="00B38471" w:rsidR="0082797A" w:rsidRPr="0063358B" w:rsidRDefault="006D77BE" w:rsidP="00DC42BC">
            <w:pPr>
              <w:pStyle w:val="rdpcontent"/>
            </w:pPr>
            <w:r>
              <w:t>22202</w:t>
            </w:r>
          </w:p>
        </w:tc>
      </w:tr>
      <w:tr w:rsidR="0082797A" w:rsidRPr="0063358B" w14:paraId="26D68C6B" w14:textId="77777777" w:rsidTr="00CA5D7D">
        <w:tc>
          <w:tcPr>
            <w:tcW w:w="9407" w:type="dxa"/>
            <w:gridSpan w:val="7"/>
            <w:tcBorders>
              <w:top w:val="single" w:sz="4" w:space="0" w:color="auto"/>
              <w:left w:val="single" w:sz="4" w:space="0" w:color="auto"/>
              <w:bottom w:val="single" w:sz="4" w:space="0" w:color="auto"/>
              <w:right w:val="single" w:sz="4" w:space="0" w:color="auto"/>
            </w:tcBorders>
          </w:tcPr>
          <w:p w14:paraId="078ED9C8" w14:textId="77777777" w:rsidR="0082797A" w:rsidRDefault="0082797A" w:rsidP="00DC42BC">
            <w:pPr>
              <w:pStyle w:val="rdpheadings"/>
            </w:pPr>
            <w:r w:rsidRPr="0063358B">
              <w:t>Title and Subtitle</w:t>
            </w:r>
          </w:p>
          <w:p w14:paraId="0E458542" w14:textId="77777777" w:rsidR="00767023" w:rsidRPr="0063358B" w:rsidRDefault="00767023" w:rsidP="00DC42BC">
            <w:pPr>
              <w:pStyle w:val="rdpheadings"/>
            </w:pPr>
          </w:p>
          <w:p w14:paraId="1C15DFEA" w14:textId="42059765" w:rsidR="009829FC" w:rsidRPr="00C160E3" w:rsidRDefault="0082797A" w:rsidP="009829FC">
            <w:pPr>
              <w:pStyle w:val="rdpcontent"/>
              <w:spacing w:after="0"/>
            </w:pPr>
            <w:r w:rsidRPr="00C160E3">
              <w:t xml:space="preserve">Regulation Impact Statement </w:t>
            </w:r>
          </w:p>
          <w:p w14:paraId="0E3BCA8F" w14:textId="22DD6F75" w:rsidR="0082797A" w:rsidRPr="0063358B" w:rsidRDefault="00A52C4C" w:rsidP="00A52C4C">
            <w:pPr>
              <w:pStyle w:val="rdpcontent"/>
              <w:spacing w:before="0"/>
            </w:pPr>
            <w:r w:rsidRPr="00C160E3">
              <w:t>Advanced Motorcycle Braking Systems for Safer Riding</w:t>
            </w:r>
          </w:p>
        </w:tc>
      </w:tr>
      <w:tr w:rsidR="0082797A" w:rsidRPr="0063358B" w14:paraId="1BDB69F8" w14:textId="77777777" w:rsidTr="00CA5D7D">
        <w:tc>
          <w:tcPr>
            <w:tcW w:w="9407" w:type="dxa"/>
            <w:gridSpan w:val="7"/>
            <w:tcBorders>
              <w:top w:val="single" w:sz="4" w:space="0" w:color="auto"/>
              <w:left w:val="single" w:sz="4" w:space="0" w:color="auto"/>
              <w:bottom w:val="single" w:sz="4" w:space="0" w:color="auto"/>
              <w:right w:val="single" w:sz="4" w:space="0" w:color="auto"/>
            </w:tcBorders>
          </w:tcPr>
          <w:p w14:paraId="0FD5AEC1" w14:textId="77777777" w:rsidR="0082797A" w:rsidRPr="0063358B" w:rsidRDefault="0082797A" w:rsidP="00DC42BC">
            <w:pPr>
              <w:pStyle w:val="rdpheadings"/>
            </w:pPr>
            <w:r w:rsidRPr="0063358B">
              <w:t>Organisation Performing Analysis</w:t>
            </w:r>
          </w:p>
          <w:p w14:paraId="139DD957" w14:textId="77777777" w:rsidR="0082797A" w:rsidRPr="0063358B" w:rsidRDefault="0082797A" w:rsidP="00DC42BC">
            <w:pPr>
              <w:pStyle w:val="rdpheadings"/>
            </w:pPr>
          </w:p>
          <w:p w14:paraId="29A78D10" w14:textId="77777777" w:rsidR="0082797A" w:rsidRPr="0063358B" w:rsidRDefault="0082797A" w:rsidP="00DC42BC">
            <w:pPr>
              <w:pStyle w:val="rdpcontent"/>
            </w:pPr>
            <w:r w:rsidRPr="0063358B">
              <w:t>Standards Development and International</w:t>
            </w:r>
            <w:r w:rsidRPr="0063358B">
              <w:br/>
              <w:t>Vehicle Safety Standards Branch</w:t>
            </w:r>
            <w:r w:rsidRPr="0063358B">
              <w:br/>
              <w:t>Department of Infrastructure and Regional Development</w:t>
            </w:r>
          </w:p>
        </w:tc>
      </w:tr>
      <w:tr w:rsidR="0082797A" w:rsidRPr="0063358B" w14:paraId="29481BB7" w14:textId="77777777" w:rsidTr="00CA5D7D">
        <w:tc>
          <w:tcPr>
            <w:tcW w:w="9407" w:type="dxa"/>
            <w:gridSpan w:val="7"/>
            <w:tcBorders>
              <w:top w:val="single" w:sz="4" w:space="0" w:color="auto"/>
              <w:left w:val="single" w:sz="4" w:space="0" w:color="auto"/>
              <w:bottom w:val="single" w:sz="4" w:space="0" w:color="auto"/>
              <w:right w:val="single" w:sz="4" w:space="0" w:color="auto"/>
            </w:tcBorders>
          </w:tcPr>
          <w:p w14:paraId="4B7D09B0" w14:textId="77777777" w:rsidR="0082797A" w:rsidRPr="0063358B" w:rsidRDefault="0082797A" w:rsidP="00DC42BC">
            <w:pPr>
              <w:pStyle w:val="rdpheadings"/>
            </w:pPr>
            <w:r w:rsidRPr="0063358B">
              <w:t>Regulatory Agency</w:t>
            </w:r>
          </w:p>
          <w:p w14:paraId="16E9806E" w14:textId="77777777" w:rsidR="0082797A" w:rsidRPr="0063358B" w:rsidRDefault="0082797A" w:rsidP="00DC42BC">
            <w:pPr>
              <w:pStyle w:val="rdpheadings"/>
            </w:pPr>
          </w:p>
          <w:p w14:paraId="16F0A71F" w14:textId="77777777" w:rsidR="0082797A" w:rsidRPr="0063358B" w:rsidRDefault="0082797A" w:rsidP="00DC42BC">
            <w:pPr>
              <w:pStyle w:val="rdpcontent"/>
            </w:pPr>
            <w:r w:rsidRPr="0063358B">
              <w:t>Department of Infrastructure and Regional Development</w:t>
            </w:r>
            <w:r w:rsidRPr="0063358B">
              <w:br/>
              <w:t>GPO Box 594</w:t>
            </w:r>
            <w:r w:rsidRPr="0063358B">
              <w:br/>
              <w:t>Canberra  ACT  2601</w:t>
            </w:r>
          </w:p>
        </w:tc>
      </w:tr>
      <w:tr w:rsidR="0082797A" w:rsidRPr="0063358B" w14:paraId="5B5E6058" w14:textId="77777777" w:rsidTr="00CA5D7D">
        <w:tc>
          <w:tcPr>
            <w:tcW w:w="2232" w:type="dxa"/>
            <w:tcBorders>
              <w:top w:val="single" w:sz="4" w:space="0" w:color="auto"/>
              <w:left w:val="single" w:sz="4" w:space="0" w:color="auto"/>
              <w:bottom w:val="single" w:sz="4" w:space="0" w:color="auto"/>
              <w:right w:val="single" w:sz="4" w:space="0" w:color="auto"/>
            </w:tcBorders>
          </w:tcPr>
          <w:p w14:paraId="4E5C11F2" w14:textId="77777777" w:rsidR="0082797A" w:rsidRPr="0063358B" w:rsidRDefault="0082797A" w:rsidP="00DC42BC">
            <w:pPr>
              <w:pStyle w:val="rdpheadings"/>
            </w:pPr>
            <w:r w:rsidRPr="0063358B">
              <w:t>Key Words</w:t>
            </w:r>
          </w:p>
          <w:p w14:paraId="3D296248" w14:textId="77777777" w:rsidR="0082797A" w:rsidRPr="0063358B" w:rsidRDefault="0082797A" w:rsidP="00DC42BC">
            <w:pPr>
              <w:pStyle w:val="rdpheadings"/>
            </w:pPr>
          </w:p>
          <w:p w14:paraId="77AC372C" w14:textId="77777777" w:rsidR="0082797A" w:rsidRPr="0063358B" w:rsidRDefault="00CA5D7D" w:rsidP="00CA5D7D">
            <w:pPr>
              <w:pStyle w:val="rdpcontent"/>
            </w:pPr>
            <w:r w:rsidRPr="00CA5D7D">
              <w:rPr>
                <w:sz w:val="22"/>
              </w:rPr>
              <w:t xml:space="preserve">Advanced </w:t>
            </w:r>
            <w:r w:rsidR="00C90B90" w:rsidRPr="00CA5D7D">
              <w:rPr>
                <w:sz w:val="22"/>
              </w:rPr>
              <w:t>Motorcycle</w:t>
            </w:r>
            <w:r w:rsidRPr="00CA5D7D">
              <w:rPr>
                <w:sz w:val="22"/>
              </w:rPr>
              <w:t xml:space="preserve"> Braking</w:t>
            </w:r>
            <w:r w:rsidR="0082797A" w:rsidRPr="00CA5D7D">
              <w:rPr>
                <w:sz w:val="22"/>
              </w:rPr>
              <w:t xml:space="preserve"> </w:t>
            </w:r>
            <w:r>
              <w:rPr>
                <w:sz w:val="22"/>
              </w:rPr>
              <w:t>ABS</w:t>
            </w:r>
            <w:r w:rsidR="00C90B90" w:rsidRPr="00CA5D7D">
              <w:rPr>
                <w:sz w:val="22"/>
              </w:rPr>
              <w:t xml:space="preserve"> </w:t>
            </w:r>
            <w:r w:rsidRPr="00CA5D7D">
              <w:rPr>
                <w:sz w:val="22"/>
              </w:rPr>
              <w:t>CBS</w:t>
            </w:r>
          </w:p>
        </w:tc>
        <w:tc>
          <w:tcPr>
            <w:tcW w:w="7175" w:type="dxa"/>
            <w:gridSpan w:val="6"/>
            <w:tcBorders>
              <w:top w:val="single" w:sz="4" w:space="0" w:color="auto"/>
              <w:left w:val="single" w:sz="4" w:space="0" w:color="auto"/>
              <w:bottom w:val="single" w:sz="4" w:space="0" w:color="auto"/>
              <w:right w:val="single" w:sz="4" w:space="0" w:color="auto"/>
            </w:tcBorders>
          </w:tcPr>
          <w:p w14:paraId="24CD9D14" w14:textId="77777777" w:rsidR="0082797A" w:rsidRPr="0063358B" w:rsidRDefault="0082797A" w:rsidP="00DC42BC">
            <w:pPr>
              <w:pStyle w:val="rdpheadings"/>
            </w:pPr>
            <w:r w:rsidRPr="0063358B">
              <w:t>Distribution Statement</w:t>
            </w:r>
          </w:p>
          <w:p w14:paraId="7F0FD91C" w14:textId="77777777" w:rsidR="0082797A" w:rsidRPr="0063358B" w:rsidRDefault="0082797A" w:rsidP="00DC42BC">
            <w:pPr>
              <w:pStyle w:val="rdpheadings"/>
            </w:pPr>
          </w:p>
          <w:p w14:paraId="1E090700" w14:textId="0C47EDB9" w:rsidR="0082797A" w:rsidRPr="0063358B" w:rsidRDefault="00CA5D7D" w:rsidP="00F377F9">
            <w:pPr>
              <w:pStyle w:val="rdpcontent"/>
            </w:pPr>
            <w:r w:rsidRPr="00F377F9">
              <w:t>This d</w:t>
            </w:r>
            <w:r w:rsidR="0082797A" w:rsidRPr="00F377F9">
              <w:t xml:space="preserve">ocument </w:t>
            </w:r>
            <w:r w:rsidR="00F377F9" w:rsidRPr="00F377F9">
              <w:t>will be</w:t>
            </w:r>
            <w:r w:rsidR="0082797A" w:rsidRPr="00F377F9">
              <w:t xml:space="preserve"> available to </w:t>
            </w:r>
            <w:r w:rsidR="00F377F9" w:rsidRPr="00F377F9">
              <w:t xml:space="preserve">the </w:t>
            </w:r>
            <w:r w:rsidR="0082797A" w:rsidRPr="00F377F9">
              <w:t>public</w:t>
            </w:r>
            <w:r w:rsidR="00F377F9" w:rsidRPr="00F377F9">
              <w:t xml:space="preserve"> on the Federal Register of Legislation</w:t>
            </w:r>
            <w:r w:rsidR="0082797A" w:rsidRPr="00F377F9">
              <w:t>:</w:t>
            </w:r>
            <w:r w:rsidR="00F377F9" w:rsidRPr="00F377F9">
              <w:t xml:space="preserve"> </w:t>
            </w:r>
            <w:r w:rsidR="00F377F9" w:rsidRPr="00DB5CAA">
              <w:t>https://www.legislation.gov.au</w:t>
            </w:r>
            <w:r w:rsidR="0082797A" w:rsidRPr="0063358B">
              <w:t xml:space="preserve"> </w:t>
            </w:r>
          </w:p>
        </w:tc>
      </w:tr>
      <w:tr w:rsidR="0082797A" w:rsidRPr="0063358B" w14:paraId="53FE2FEE" w14:textId="77777777" w:rsidTr="00CA5D7D">
        <w:tc>
          <w:tcPr>
            <w:tcW w:w="3135" w:type="dxa"/>
            <w:gridSpan w:val="3"/>
            <w:tcBorders>
              <w:top w:val="single" w:sz="4" w:space="0" w:color="auto"/>
              <w:left w:val="single" w:sz="4" w:space="0" w:color="auto"/>
              <w:bottom w:val="single" w:sz="4" w:space="0" w:color="auto"/>
              <w:right w:val="single" w:sz="4" w:space="0" w:color="auto"/>
            </w:tcBorders>
          </w:tcPr>
          <w:p w14:paraId="4EA2E589" w14:textId="77777777" w:rsidR="0082797A" w:rsidRPr="003B057F" w:rsidRDefault="0082797A" w:rsidP="00DC42BC">
            <w:pPr>
              <w:pStyle w:val="rdpheadings"/>
            </w:pPr>
            <w:r w:rsidRPr="003B057F">
              <w:t>Security Classification</w:t>
            </w:r>
          </w:p>
          <w:p w14:paraId="5A4CA33E" w14:textId="77777777" w:rsidR="0082797A" w:rsidRPr="003B057F" w:rsidRDefault="0082797A" w:rsidP="00DC42BC">
            <w:pPr>
              <w:pStyle w:val="rdpheadings"/>
            </w:pPr>
          </w:p>
          <w:p w14:paraId="491F5FA2" w14:textId="77777777" w:rsidR="0082797A" w:rsidRPr="003B057F" w:rsidRDefault="0082797A" w:rsidP="00DC42BC">
            <w:pPr>
              <w:pStyle w:val="rdpcontent"/>
            </w:pPr>
            <w:r w:rsidRPr="003B057F">
              <w:t>Unclassified</w:t>
            </w:r>
          </w:p>
        </w:tc>
        <w:tc>
          <w:tcPr>
            <w:tcW w:w="3136" w:type="dxa"/>
            <w:gridSpan w:val="2"/>
            <w:tcBorders>
              <w:top w:val="single" w:sz="4" w:space="0" w:color="auto"/>
              <w:left w:val="single" w:sz="4" w:space="0" w:color="auto"/>
              <w:bottom w:val="single" w:sz="4" w:space="0" w:color="auto"/>
              <w:right w:val="single" w:sz="4" w:space="0" w:color="auto"/>
            </w:tcBorders>
          </w:tcPr>
          <w:p w14:paraId="53A4A916" w14:textId="77777777" w:rsidR="0082797A" w:rsidRPr="003B057F" w:rsidRDefault="0082797A" w:rsidP="00DC42BC">
            <w:pPr>
              <w:pStyle w:val="rdpheadings"/>
            </w:pPr>
            <w:r w:rsidRPr="003B057F">
              <w:t>No. Pages</w:t>
            </w:r>
          </w:p>
          <w:p w14:paraId="6EF785A9" w14:textId="77777777" w:rsidR="0082797A" w:rsidRPr="003B057F" w:rsidRDefault="0082797A" w:rsidP="00DC42BC">
            <w:pPr>
              <w:pStyle w:val="rdpheadings"/>
            </w:pPr>
          </w:p>
          <w:p w14:paraId="28CF87FA" w14:textId="6668580E" w:rsidR="00C42A97" w:rsidRPr="003B057F" w:rsidRDefault="002F041F" w:rsidP="004D007D">
            <w:r>
              <w:t>130</w:t>
            </w:r>
          </w:p>
        </w:tc>
        <w:tc>
          <w:tcPr>
            <w:tcW w:w="3136" w:type="dxa"/>
            <w:gridSpan w:val="2"/>
            <w:tcBorders>
              <w:top w:val="single" w:sz="4" w:space="0" w:color="auto"/>
              <w:left w:val="single" w:sz="4" w:space="0" w:color="auto"/>
              <w:bottom w:val="single" w:sz="4" w:space="0" w:color="auto"/>
              <w:right w:val="single" w:sz="4" w:space="0" w:color="auto"/>
            </w:tcBorders>
          </w:tcPr>
          <w:p w14:paraId="3CA044BB" w14:textId="77777777" w:rsidR="0082797A" w:rsidRPr="0063358B" w:rsidRDefault="0082797A" w:rsidP="00DC42BC">
            <w:pPr>
              <w:pStyle w:val="rdpheadings"/>
            </w:pPr>
            <w:r w:rsidRPr="0063358B">
              <w:t>Price</w:t>
            </w:r>
          </w:p>
          <w:p w14:paraId="6B799BA3" w14:textId="77777777" w:rsidR="0082797A" w:rsidRPr="0063358B" w:rsidRDefault="0082797A" w:rsidP="00DC42BC">
            <w:pPr>
              <w:pStyle w:val="rdpheadings"/>
            </w:pPr>
          </w:p>
          <w:p w14:paraId="3354B706" w14:textId="77777777" w:rsidR="0082797A" w:rsidRPr="0063358B" w:rsidRDefault="0082797A" w:rsidP="00DC42BC">
            <w:pPr>
              <w:pStyle w:val="rdpcontent"/>
            </w:pPr>
            <w:r w:rsidRPr="0063358B">
              <w:t>No charge</w:t>
            </w:r>
          </w:p>
        </w:tc>
      </w:tr>
    </w:tbl>
    <w:p w14:paraId="598193A1" w14:textId="77777777" w:rsidR="0082797A" w:rsidRPr="0063358B" w:rsidRDefault="0082797A" w:rsidP="0082797A"/>
    <w:p w14:paraId="5B095CFB" w14:textId="5915EBA6" w:rsidR="0082797A" w:rsidRPr="0063358B" w:rsidRDefault="0082797A" w:rsidP="00957933">
      <w:pPr>
        <w:pStyle w:val="BodyText1"/>
      </w:pPr>
      <w:r w:rsidRPr="0063358B">
        <w:rPr>
          <w:color w:val="1F497D"/>
        </w:rPr>
        <w:br w:type="page"/>
      </w:r>
    </w:p>
    <w:p w14:paraId="1140ECB1" w14:textId="77777777" w:rsidR="0082797A" w:rsidRPr="0063358B" w:rsidRDefault="0082797A" w:rsidP="00C10B35">
      <w:pPr>
        <w:pStyle w:val="HeadingContents"/>
        <w:rPr>
          <w:rFonts w:ascii="Times New Roman" w:hAnsi="Times New Roman"/>
        </w:rPr>
      </w:pPr>
      <w:bookmarkStart w:id="1" w:name="_Toc414372222"/>
      <w:r w:rsidRPr="0063358B">
        <w:rPr>
          <w:rFonts w:ascii="Times New Roman" w:hAnsi="Times New Roman"/>
        </w:rPr>
        <w:lastRenderedPageBreak/>
        <w:t>CONTENTS</w:t>
      </w:r>
      <w:bookmarkEnd w:id="1"/>
    </w:p>
    <w:p w14:paraId="76394292" w14:textId="2493D9DC" w:rsidR="00DD3B37" w:rsidRDefault="00DD3B37">
      <w:pPr>
        <w:pStyle w:val="TOC1"/>
        <w:rPr>
          <w:rFonts w:asciiTheme="minorHAnsi" w:eastAsiaTheme="minorEastAsia" w:hAnsiTheme="minorHAnsi" w:cstheme="minorBidi"/>
          <w:noProof/>
          <w:sz w:val="22"/>
          <w:lang w:eastAsia="en-AU"/>
        </w:rPr>
      </w:pPr>
      <w:r w:rsidRPr="00DB5CAA">
        <w:rPr>
          <w:noProof/>
        </w:rPr>
        <w:t>Executive Summary</w:t>
      </w:r>
      <w:r>
        <w:rPr>
          <w:noProof/>
          <w:webHidden/>
        </w:rPr>
        <w:tab/>
      </w:r>
      <w:r w:rsidR="004D7D87">
        <w:rPr>
          <w:noProof/>
          <w:webHidden/>
        </w:rPr>
        <w:t>5</w:t>
      </w:r>
    </w:p>
    <w:p w14:paraId="0DBBCFEE" w14:textId="5963C47A" w:rsidR="00DD3B37" w:rsidRDefault="00DD3B37">
      <w:pPr>
        <w:pStyle w:val="TOC1"/>
        <w:rPr>
          <w:rFonts w:asciiTheme="minorHAnsi" w:eastAsiaTheme="minorEastAsia" w:hAnsiTheme="minorHAnsi" w:cstheme="minorBidi"/>
          <w:noProof/>
          <w:sz w:val="22"/>
          <w:lang w:eastAsia="en-AU"/>
        </w:rPr>
      </w:pPr>
      <w:r w:rsidRPr="00DB5CAA">
        <w:rPr>
          <w:noProof/>
        </w:rPr>
        <w:t>1</w:t>
      </w:r>
      <w:r>
        <w:rPr>
          <w:rFonts w:asciiTheme="minorHAnsi" w:eastAsiaTheme="minorEastAsia" w:hAnsiTheme="minorHAnsi" w:cstheme="minorBidi"/>
          <w:noProof/>
          <w:sz w:val="22"/>
          <w:lang w:eastAsia="en-AU"/>
        </w:rPr>
        <w:tab/>
      </w:r>
      <w:r w:rsidRPr="00DB5CAA">
        <w:rPr>
          <w:noProof/>
        </w:rPr>
        <w:t>What is the Problem?</w:t>
      </w:r>
      <w:r>
        <w:rPr>
          <w:noProof/>
          <w:webHidden/>
        </w:rPr>
        <w:tab/>
      </w:r>
      <w:r w:rsidR="004D7D87">
        <w:rPr>
          <w:noProof/>
          <w:webHidden/>
        </w:rPr>
        <w:t>10</w:t>
      </w:r>
    </w:p>
    <w:p w14:paraId="79249EB8" w14:textId="7859B3E7"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1.1</w:t>
      </w:r>
      <w:r>
        <w:rPr>
          <w:rFonts w:asciiTheme="minorHAnsi" w:eastAsiaTheme="minorEastAsia" w:hAnsiTheme="minorHAnsi" w:cstheme="minorBidi"/>
          <w:noProof/>
          <w:sz w:val="22"/>
          <w:lang w:eastAsia="en-AU"/>
        </w:rPr>
        <w:tab/>
      </w:r>
      <w:r w:rsidRPr="00DB5CAA">
        <w:rPr>
          <w:noProof/>
        </w:rPr>
        <w:t>Motorcycle Related Road Trauma</w:t>
      </w:r>
      <w:r>
        <w:rPr>
          <w:noProof/>
          <w:webHidden/>
        </w:rPr>
        <w:tab/>
      </w:r>
      <w:r w:rsidR="004D7D87">
        <w:rPr>
          <w:noProof/>
          <w:webHidden/>
        </w:rPr>
        <w:t>10</w:t>
      </w:r>
    </w:p>
    <w:p w14:paraId="0CEA0111" w14:textId="54AC4472"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1.2</w:t>
      </w:r>
      <w:r>
        <w:rPr>
          <w:rFonts w:asciiTheme="minorHAnsi" w:eastAsiaTheme="minorEastAsia" w:hAnsiTheme="minorHAnsi" w:cstheme="minorBidi"/>
          <w:noProof/>
          <w:sz w:val="22"/>
          <w:lang w:eastAsia="en-AU"/>
        </w:rPr>
        <w:tab/>
      </w:r>
      <w:r w:rsidRPr="00DB5CAA">
        <w:rPr>
          <w:noProof/>
        </w:rPr>
        <w:t>Extent of the Problem in Australia</w:t>
      </w:r>
      <w:r>
        <w:rPr>
          <w:noProof/>
          <w:webHidden/>
        </w:rPr>
        <w:tab/>
      </w:r>
      <w:r w:rsidR="004D7D87">
        <w:rPr>
          <w:noProof/>
          <w:webHidden/>
        </w:rPr>
        <w:t>12</w:t>
      </w:r>
    </w:p>
    <w:p w14:paraId="0837A559" w14:textId="3D8DA529"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1.3</w:t>
      </w:r>
      <w:r>
        <w:rPr>
          <w:rFonts w:asciiTheme="minorHAnsi" w:eastAsiaTheme="minorEastAsia" w:hAnsiTheme="minorHAnsi" w:cstheme="minorBidi"/>
          <w:noProof/>
          <w:sz w:val="22"/>
          <w:lang w:eastAsia="en-AU"/>
        </w:rPr>
        <w:tab/>
      </w:r>
      <w:r w:rsidRPr="00DB5CAA">
        <w:rPr>
          <w:noProof/>
        </w:rPr>
        <w:t>Government Actions to Address the Problem</w:t>
      </w:r>
      <w:r>
        <w:rPr>
          <w:noProof/>
          <w:webHidden/>
        </w:rPr>
        <w:tab/>
      </w:r>
      <w:r w:rsidR="004D7D87">
        <w:rPr>
          <w:noProof/>
          <w:webHidden/>
        </w:rPr>
        <w:t>13</w:t>
      </w:r>
    </w:p>
    <w:p w14:paraId="59CEF556" w14:textId="38BF20BE"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lang w:val="en-GB"/>
        </w:rPr>
        <w:t>1.4</w:t>
      </w:r>
      <w:r>
        <w:rPr>
          <w:rFonts w:asciiTheme="minorHAnsi" w:eastAsiaTheme="minorEastAsia" w:hAnsiTheme="minorHAnsi" w:cstheme="minorBidi"/>
          <w:noProof/>
          <w:sz w:val="22"/>
          <w:lang w:eastAsia="en-AU"/>
        </w:rPr>
        <w:tab/>
      </w:r>
      <w:r w:rsidRPr="00DB5CAA">
        <w:rPr>
          <w:noProof/>
          <w:lang w:val="en-GB"/>
        </w:rPr>
        <w:t>The National Road Safety Strategy 2011-20</w:t>
      </w:r>
      <w:r>
        <w:rPr>
          <w:noProof/>
          <w:webHidden/>
        </w:rPr>
        <w:tab/>
      </w:r>
      <w:r w:rsidR="004D7D87">
        <w:rPr>
          <w:noProof/>
          <w:webHidden/>
        </w:rPr>
        <w:t>18</w:t>
      </w:r>
    </w:p>
    <w:p w14:paraId="73A6D24F" w14:textId="51ED7929" w:rsidR="00DD3B37" w:rsidRDefault="00DD3B37">
      <w:pPr>
        <w:pStyle w:val="TOC1"/>
        <w:rPr>
          <w:rFonts w:asciiTheme="minorHAnsi" w:eastAsiaTheme="minorEastAsia" w:hAnsiTheme="minorHAnsi" w:cstheme="minorBidi"/>
          <w:noProof/>
          <w:sz w:val="22"/>
          <w:lang w:eastAsia="en-AU"/>
        </w:rPr>
      </w:pPr>
      <w:r w:rsidRPr="00DB5CAA">
        <w:rPr>
          <w:noProof/>
        </w:rPr>
        <w:t>2</w:t>
      </w:r>
      <w:r>
        <w:rPr>
          <w:rFonts w:asciiTheme="minorHAnsi" w:eastAsiaTheme="minorEastAsia" w:hAnsiTheme="minorHAnsi" w:cstheme="minorBidi"/>
          <w:noProof/>
          <w:sz w:val="22"/>
          <w:lang w:eastAsia="en-AU"/>
        </w:rPr>
        <w:tab/>
      </w:r>
      <w:r w:rsidRPr="00DB5CAA">
        <w:rPr>
          <w:noProof/>
        </w:rPr>
        <w:t>Why is Government Action Needed?</w:t>
      </w:r>
      <w:r>
        <w:rPr>
          <w:noProof/>
          <w:webHidden/>
        </w:rPr>
        <w:tab/>
      </w:r>
      <w:r w:rsidR="004D7D87">
        <w:rPr>
          <w:noProof/>
          <w:webHidden/>
        </w:rPr>
        <w:t>19</w:t>
      </w:r>
    </w:p>
    <w:p w14:paraId="61DF1A62" w14:textId="60564361"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2.1</w:t>
      </w:r>
      <w:r>
        <w:rPr>
          <w:rFonts w:asciiTheme="minorHAnsi" w:eastAsiaTheme="minorEastAsia" w:hAnsiTheme="minorHAnsi" w:cstheme="minorBidi"/>
          <w:noProof/>
          <w:sz w:val="22"/>
          <w:lang w:eastAsia="en-AU"/>
        </w:rPr>
        <w:tab/>
      </w:r>
      <w:r w:rsidRPr="00DB5CAA">
        <w:rPr>
          <w:noProof/>
        </w:rPr>
        <w:t>Market and Consumer Action</w:t>
      </w:r>
      <w:r>
        <w:rPr>
          <w:noProof/>
          <w:webHidden/>
        </w:rPr>
        <w:tab/>
      </w:r>
      <w:r w:rsidR="004D7D87">
        <w:rPr>
          <w:noProof/>
          <w:webHidden/>
        </w:rPr>
        <w:t>19</w:t>
      </w:r>
    </w:p>
    <w:p w14:paraId="4703FAD7" w14:textId="1EF67464"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2.2</w:t>
      </w:r>
      <w:r>
        <w:rPr>
          <w:rFonts w:asciiTheme="minorHAnsi" w:eastAsiaTheme="minorEastAsia" w:hAnsiTheme="minorHAnsi" w:cstheme="minorBidi"/>
          <w:noProof/>
          <w:sz w:val="22"/>
          <w:lang w:eastAsia="en-AU"/>
        </w:rPr>
        <w:tab/>
      </w:r>
      <w:r w:rsidRPr="00DB5CAA">
        <w:rPr>
          <w:noProof/>
        </w:rPr>
        <w:t>Government Commissioned Research and Consultation</w:t>
      </w:r>
      <w:r>
        <w:rPr>
          <w:noProof/>
          <w:webHidden/>
        </w:rPr>
        <w:tab/>
      </w:r>
      <w:r w:rsidR="004D7D87">
        <w:rPr>
          <w:noProof/>
          <w:webHidden/>
        </w:rPr>
        <w:t>20</w:t>
      </w:r>
    </w:p>
    <w:p w14:paraId="7EBAF0C1" w14:textId="3EB74ECF"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2.3</w:t>
      </w:r>
      <w:r>
        <w:rPr>
          <w:rFonts w:asciiTheme="minorHAnsi" w:eastAsiaTheme="minorEastAsia" w:hAnsiTheme="minorHAnsi" w:cstheme="minorBidi"/>
          <w:noProof/>
          <w:sz w:val="22"/>
          <w:lang w:eastAsia="en-AU"/>
        </w:rPr>
        <w:tab/>
      </w:r>
      <w:r w:rsidRPr="00DB5CAA">
        <w:rPr>
          <w:noProof/>
        </w:rPr>
        <w:t>The need for further Government Action</w:t>
      </w:r>
      <w:r>
        <w:rPr>
          <w:noProof/>
          <w:webHidden/>
        </w:rPr>
        <w:tab/>
      </w:r>
      <w:r w:rsidR="004D7D87">
        <w:rPr>
          <w:noProof/>
          <w:webHidden/>
        </w:rPr>
        <w:t>21</w:t>
      </w:r>
    </w:p>
    <w:p w14:paraId="64B31678" w14:textId="502C90E1"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2.4</w:t>
      </w:r>
      <w:r>
        <w:rPr>
          <w:rFonts w:asciiTheme="minorHAnsi" w:eastAsiaTheme="minorEastAsia" w:hAnsiTheme="minorHAnsi" w:cstheme="minorBidi"/>
          <w:noProof/>
          <w:sz w:val="22"/>
          <w:lang w:eastAsia="en-AU"/>
        </w:rPr>
        <w:tab/>
      </w:r>
      <w:r w:rsidRPr="00DB5CAA">
        <w:rPr>
          <w:noProof/>
        </w:rPr>
        <w:t>Advanced Motorcycle Braking Systems</w:t>
      </w:r>
      <w:r>
        <w:rPr>
          <w:noProof/>
          <w:webHidden/>
        </w:rPr>
        <w:tab/>
      </w:r>
      <w:r w:rsidR="004D7D87">
        <w:rPr>
          <w:noProof/>
          <w:webHidden/>
        </w:rPr>
        <w:t>23</w:t>
      </w:r>
    </w:p>
    <w:p w14:paraId="4571EB43" w14:textId="37894277"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2.5</w:t>
      </w:r>
      <w:r>
        <w:rPr>
          <w:rFonts w:asciiTheme="minorHAnsi" w:eastAsiaTheme="minorEastAsia" w:hAnsiTheme="minorHAnsi" w:cstheme="minorBidi"/>
          <w:noProof/>
          <w:sz w:val="22"/>
          <w:lang w:eastAsia="en-AU"/>
        </w:rPr>
        <w:tab/>
      </w:r>
      <w:r w:rsidRPr="00DB5CAA">
        <w:rPr>
          <w:noProof/>
        </w:rPr>
        <w:t>Applicable International Standards</w:t>
      </w:r>
      <w:r>
        <w:rPr>
          <w:noProof/>
          <w:webHidden/>
        </w:rPr>
        <w:tab/>
      </w:r>
      <w:r w:rsidR="004D7D87">
        <w:rPr>
          <w:noProof/>
          <w:webHidden/>
        </w:rPr>
        <w:t>26</w:t>
      </w:r>
    </w:p>
    <w:p w14:paraId="3E5B31DF" w14:textId="3DA92310"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2.6</w:t>
      </w:r>
      <w:r>
        <w:rPr>
          <w:rFonts w:asciiTheme="minorHAnsi" w:eastAsiaTheme="minorEastAsia" w:hAnsiTheme="minorHAnsi" w:cstheme="minorBidi"/>
          <w:noProof/>
          <w:sz w:val="22"/>
          <w:lang w:eastAsia="en-AU"/>
        </w:rPr>
        <w:tab/>
      </w:r>
      <w:r w:rsidRPr="00DB5CAA">
        <w:rPr>
          <w:noProof/>
        </w:rPr>
        <w:t>The Predicted Market Response to Government Action</w:t>
      </w:r>
      <w:r>
        <w:rPr>
          <w:noProof/>
          <w:webHidden/>
        </w:rPr>
        <w:tab/>
      </w:r>
      <w:r w:rsidR="004D7D87">
        <w:rPr>
          <w:noProof/>
          <w:webHidden/>
        </w:rPr>
        <w:t>27</w:t>
      </w:r>
    </w:p>
    <w:p w14:paraId="4B950B42" w14:textId="67E59CDD"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2.7</w:t>
      </w:r>
      <w:r>
        <w:rPr>
          <w:rFonts w:asciiTheme="minorHAnsi" w:eastAsiaTheme="minorEastAsia" w:hAnsiTheme="minorHAnsi" w:cstheme="minorBidi"/>
          <w:noProof/>
          <w:sz w:val="22"/>
          <w:lang w:eastAsia="en-AU"/>
        </w:rPr>
        <w:tab/>
      </w:r>
      <w:r w:rsidRPr="00DB5CAA">
        <w:rPr>
          <w:noProof/>
        </w:rPr>
        <w:t>Objective of Government Action</w:t>
      </w:r>
      <w:r>
        <w:rPr>
          <w:noProof/>
          <w:webHidden/>
        </w:rPr>
        <w:tab/>
      </w:r>
      <w:r w:rsidR="004D7D87">
        <w:rPr>
          <w:noProof/>
          <w:webHidden/>
        </w:rPr>
        <w:t>28</w:t>
      </w:r>
    </w:p>
    <w:p w14:paraId="2FDDB540" w14:textId="6CDFE079" w:rsidR="00DD3B37" w:rsidRDefault="00DD3B37">
      <w:pPr>
        <w:pStyle w:val="TOC1"/>
        <w:rPr>
          <w:rFonts w:asciiTheme="minorHAnsi" w:eastAsiaTheme="minorEastAsia" w:hAnsiTheme="minorHAnsi" w:cstheme="minorBidi"/>
          <w:noProof/>
          <w:sz w:val="22"/>
          <w:lang w:eastAsia="en-AU"/>
        </w:rPr>
      </w:pPr>
      <w:r w:rsidRPr="00DB5CAA">
        <w:rPr>
          <w:noProof/>
        </w:rPr>
        <w:t>3</w:t>
      </w:r>
      <w:r>
        <w:rPr>
          <w:rFonts w:asciiTheme="minorHAnsi" w:eastAsiaTheme="minorEastAsia" w:hAnsiTheme="minorHAnsi" w:cstheme="minorBidi"/>
          <w:noProof/>
          <w:sz w:val="22"/>
          <w:lang w:eastAsia="en-AU"/>
        </w:rPr>
        <w:tab/>
      </w:r>
      <w:r w:rsidRPr="00DB5CAA">
        <w:rPr>
          <w:noProof/>
        </w:rPr>
        <w:t>What Policy Options are Being Considered?</w:t>
      </w:r>
      <w:r>
        <w:rPr>
          <w:noProof/>
          <w:webHidden/>
        </w:rPr>
        <w:tab/>
      </w:r>
      <w:r w:rsidR="004D7D87">
        <w:rPr>
          <w:noProof/>
          <w:webHidden/>
        </w:rPr>
        <w:t>29</w:t>
      </w:r>
    </w:p>
    <w:p w14:paraId="677F1CA8" w14:textId="10C4AF5D"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3.1</w:t>
      </w:r>
      <w:r>
        <w:rPr>
          <w:rFonts w:asciiTheme="minorHAnsi" w:eastAsiaTheme="minorEastAsia" w:hAnsiTheme="minorHAnsi" w:cstheme="minorBidi"/>
          <w:noProof/>
          <w:sz w:val="22"/>
          <w:lang w:eastAsia="en-AU"/>
        </w:rPr>
        <w:tab/>
      </w:r>
      <w:r w:rsidRPr="00DB5CAA">
        <w:rPr>
          <w:noProof/>
        </w:rPr>
        <w:t>Available Options</w:t>
      </w:r>
      <w:r>
        <w:rPr>
          <w:noProof/>
          <w:webHidden/>
        </w:rPr>
        <w:tab/>
      </w:r>
      <w:r w:rsidR="004D7D87">
        <w:rPr>
          <w:noProof/>
          <w:webHidden/>
        </w:rPr>
        <w:t>29</w:t>
      </w:r>
    </w:p>
    <w:p w14:paraId="127B5305" w14:textId="19870AD2"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3.2</w:t>
      </w:r>
      <w:r>
        <w:rPr>
          <w:rFonts w:asciiTheme="minorHAnsi" w:eastAsiaTheme="minorEastAsia" w:hAnsiTheme="minorHAnsi" w:cstheme="minorBidi"/>
          <w:noProof/>
          <w:sz w:val="22"/>
          <w:lang w:eastAsia="en-AU"/>
        </w:rPr>
        <w:tab/>
      </w:r>
      <w:r w:rsidRPr="00DB5CAA">
        <w:rPr>
          <w:noProof/>
        </w:rPr>
        <w:t>Discussion of the Options</w:t>
      </w:r>
      <w:r>
        <w:rPr>
          <w:noProof/>
          <w:webHidden/>
        </w:rPr>
        <w:tab/>
      </w:r>
      <w:r w:rsidR="004D7D87">
        <w:rPr>
          <w:noProof/>
          <w:webHidden/>
        </w:rPr>
        <w:t>30</w:t>
      </w:r>
    </w:p>
    <w:p w14:paraId="202C8F34" w14:textId="4B90B665" w:rsidR="00DD3B37" w:rsidRDefault="00DD3B37">
      <w:pPr>
        <w:pStyle w:val="TOC1"/>
        <w:rPr>
          <w:rFonts w:asciiTheme="minorHAnsi" w:eastAsiaTheme="minorEastAsia" w:hAnsiTheme="minorHAnsi" w:cstheme="minorBidi"/>
          <w:noProof/>
          <w:sz w:val="22"/>
          <w:lang w:eastAsia="en-AU"/>
        </w:rPr>
      </w:pPr>
      <w:r w:rsidRPr="00DB5CAA">
        <w:rPr>
          <w:noProof/>
        </w:rPr>
        <w:t>4</w:t>
      </w:r>
      <w:r>
        <w:rPr>
          <w:rFonts w:asciiTheme="minorHAnsi" w:eastAsiaTheme="minorEastAsia" w:hAnsiTheme="minorHAnsi" w:cstheme="minorBidi"/>
          <w:noProof/>
          <w:sz w:val="22"/>
          <w:lang w:eastAsia="en-AU"/>
        </w:rPr>
        <w:tab/>
      </w:r>
      <w:r w:rsidRPr="00DB5CAA">
        <w:rPr>
          <w:noProof/>
        </w:rPr>
        <w:t>What Is the Likely Net Benefit of each Option?</w:t>
      </w:r>
      <w:r>
        <w:rPr>
          <w:noProof/>
          <w:webHidden/>
        </w:rPr>
        <w:tab/>
      </w:r>
      <w:r w:rsidR="004D7D87">
        <w:rPr>
          <w:noProof/>
          <w:webHidden/>
        </w:rPr>
        <w:t>39</w:t>
      </w:r>
    </w:p>
    <w:p w14:paraId="687E940E" w14:textId="3B15372E"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rFonts w:eastAsiaTheme="minorHAnsi"/>
          <w:noProof/>
        </w:rPr>
        <w:t>4.1</w:t>
      </w:r>
      <w:r>
        <w:rPr>
          <w:rFonts w:asciiTheme="minorHAnsi" w:eastAsiaTheme="minorEastAsia" w:hAnsiTheme="minorHAnsi" w:cstheme="minorBidi"/>
          <w:noProof/>
          <w:sz w:val="22"/>
          <w:lang w:eastAsia="en-AU"/>
        </w:rPr>
        <w:tab/>
      </w:r>
      <w:r w:rsidRPr="00DB5CAA">
        <w:rPr>
          <w:rFonts w:eastAsiaTheme="minorHAnsi"/>
          <w:noProof/>
        </w:rPr>
        <w:t>Review of Advanced Motorcycle Braking Literature</w:t>
      </w:r>
      <w:r>
        <w:rPr>
          <w:noProof/>
          <w:webHidden/>
        </w:rPr>
        <w:tab/>
      </w:r>
      <w:r w:rsidR="004D7D87">
        <w:rPr>
          <w:noProof/>
          <w:webHidden/>
        </w:rPr>
        <w:t>39</w:t>
      </w:r>
    </w:p>
    <w:p w14:paraId="5B02D8F1" w14:textId="23639560"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4.2</w:t>
      </w:r>
      <w:r>
        <w:rPr>
          <w:rFonts w:asciiTheme="minorHAnsi" w:eastAsiaTheme="minorEastAsia" w:hAnsiTheme="minorHAnsi" w:cstheme="minorBidi"/>
          <w:noProof/>
          <w:sz w:val="22"/>
          <w:lang w:eastAsia="en-AU"/>
        </w:rPr>
        <w:tab/>
      </w:r>
      <w:r w:rsidRPr="00DB5CAA">
        <w:rPr>
          <w:noProof/>
        </w:rPr>
        <w:t>Benefit-Cost Analysis</w:t>
      </w:r>
      <w:r>
        <w:rPr>
          <w:noProof/>
          <w:webHidden/>
        </w:rPr>
        <w:tab/>
      </w:r>
      <w:r w:rsidR="004D7D87">
        <w:rPr>
          <w:noProof/>
          <w:webHidden/>
        </w:rPr>
        <w:t>45</w:t>
      </w:r>
    </w:p>
    <w:p w14:paraId="1749790F" w14:textId="43B36593"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4.3</w:t>
      </w:r>
      <w:r>
        <w:rPr>
          <w:rFonts w:asciiTheme="minorHAnsi" w:eastAsiaTheme="minorEastAsia" w:hAnsiTheme="minorHAnsi" w:cstheme="minorBidi"/>
          <w:noProof/>
          <w:sz w:val="22"/>
          <w:lang w:eastAsia="en-AU"/>
        </w:rPr>
        <w:tab/>
      </w:r>
      <w:r w:rsidRPr="00DB5CAA">
        <w:rPr>
          <w:noProof/>
        </w:rPr>
        <w:t>Economic Aspects—Impact Analysis</w:t>
      </w:r>
      <w:r>
        <w:rPr>
          <w:noProof/>
          <w:webHidden/>
        </w:rPr>
        <w:tab/>
      </w:r>
      <w:r w:rsidR="004D7D87">
        <w:rPr>
          <w:noProof/>
          <w:webHidden/>
        </w:rPr>
        <w:t>62</w:t>
      </w:r>
    </w:p>
    <w:p w14:paraId="78B5F050" w14:textId="44FB4A26" w:rsidR="00DD3B37" w:rsidRDefault="00DD3B37">
      <w:pPr>
        <w:pStyle w:val="TOC1"/>
        <w:rPr>
          <w:rFonts w:asciiTheme="minorHAnsi" w:eastAsiaTheme="minorEastAsia" w:hAnsiTheme="minorHAnsi" w:cstheme="minorBidi"/>
          <w:noProof/>
          <w:sz w:val="22"/>
          <w:lang w:eastAsia="en-AU"/>
        </w:rPr>
      </w:pPr>
      <w:r w:rsidRPr="00DB5CAA">
        <w:rPr>
          <w:noProof/>
        </w:rPr>
        <w:t>5</w:t>
      </w:r>
      <w:r>
        <w:rPr>
          <w:rFonts w:asciiTheme="minorHAnsi" w:eastAsiaTheme="minorEastAsia" w:hAnsiTheme="minorHAnsi" w:cstheme="minorBidi"/>
          <w:noProof/>
          <w:sz w:val="22"/>
          <w:lang w:eastAsia="en-AU"/>
        </w:rPr>
        <w:tab/>
      </w:r>
      <w:r w:rsidRPr="00DB5CAA">
        <w:rPr>
          <w:noProof/>
        </w:rPr>
        <w:t>Who Has Been Consulted?</w:t>
      </w:r>
      <w:r>
        <w:rPr>
          <w:noProof/>
          <w:webHidden/>
        </w:rPr>
        <w:tab/>
      </w:r>
      <w:r w:rsidR="004D7D87">
        <w:rPr>
          <w:noProof/>
          <w:webHidden/>
        </w:rPr>
        <w:t>66</w:t>
      </w:r>
    </w:p>
    <w:p w14:paraId="76D13248" w14:textId="62072C51"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5.1</w:t>
      </w:r>
      <w:r>
        <w:rPr>
          <w:rFonts w:asciiTheme="minorHAnsi" w:eastAsiaTheme="minorEastAsia" w:hAnsiTheme="minorHAnsi" w:cstheme="minorBidi"/>
          <w:noProof/>
          <w:sz w:val="22"/>
          <w:lang w:eastAsia="en-AU"/>
        </w:rPr>
        <w:tab/>
      </w:r>
      <w:r w:rsidRPr="00DB5CAA">
        <w:rPr>
          <w:noProof/>
        </w:rPr>
        <w:t>Consultative Committees</w:t>
      </w:r>
      <w:r>
        <w:rPr>
          <w:noProof/>
          <w:webHidden/>
        </w:rPr>
        <w:tab/>
      </w:r>
      <w:r w:rsidR="004D7D87">
        <w:rPr>
          <w:noProof/>
          <w:webHidden/>
        </w:rPr>
        <w:t>66</w:t>
      </w:r>
    </w:p>
    <w:p w14:paraId="5282F2DC" w14:textId="77AE225E"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5.2</w:t>
      </w:r>
      <w:r>
        <w:rPr>
          <w:rFonts w:asciiTheme="minorHAnsi" w:eastAsiaTheme="minorEastAsia" w:hAnsiTheme="minorHAnsi" w:cstheme="minorBidi"/>
          <w:noProof/>
          <w:sz w:val="22"/>
          <w:lang w:eastAsia="en-AU"/>
        </w:rPr>
        <w:tab/>
      </w:r>
      <w:r w:rsidRPr="00DB5CAA">
        <w:rPr>
          <w:noProof/>
        </w:rPr>
        <w:t>Public Comment – Early Assessment RIS</w:t>
      </w:r>
      <w:r>
        <w:rPr>
          <w:noProof/>
          <w:webHidden/>
        </w:rPr>
        <w:tab/>
      </w:r>
      <w:r w:rsidR="004D7D87">
        <w:rPr>
          <w:noProof/>
          <w:webHidden/>
        </w:rPr>
        <w:t>67</w:t>
      </w:r>
    </w:p>
    <w:p w14:paraId="04ABC1C2" w14:textId="19B2A6D9"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5.3</w:t>
      </w:r>
      <w:r>
        <w:rPr>
          <w:rFonts w:asciiTheme="minorHAnsi" w:eastAsiaTheme="minorEastAsia" w:hAnsiTheme="minorHAnsi" w:cstheme="minorBidi"/>
          <w:noProof/>
          <w:sz w:val="22"/>
          <w:lang w:eastAsia="en-AU"/>
        </w:rPr>
        <w:tab/>
      </w:r>
      <w:r w:rsidRPr="00DB5CAA">
        <w:rPr>
          <w:noProof/>
        </w:rPr>
        <w:t>Exposure Draft – ADR 33/01</w:t>
      </w:r>
      <w:r>
        <w:rPr>
          <w:noProof/>
          <w:webHidden/>
        </w:rPr>
        <w:tab/>
      </w:r>
      <w:r w:rsidR="004D7D87">
        <w:rPr>
          <w:noProof/>
          <w:webHidden/>
        </w:rPr>
        <w:t>67</w:t>
      </w:r>
    </w:p>
    <w:p w14:paraId="4C34EF2A" w14:textId="5005D114" w:rsidR="00DD3B37" w:rsidRDefault="00DD3B37">
      <w:pPr>
        <w:pStyle w:val="TOC1"/>
        <w:rPr>
          <w:rFonts w:asciiTheme="minorHAnsi" w:eastAsiaTheme="minorEastAsia" w:hAnsiTheme="minorHAnsi" w:cstheme="minorBidi"/>
          <w:noProof/>
          <w:sz w:val="22"/>
          <w:lang w:eastAsia="en-AU"/>
        </w:rPr>
      </w:pPr>
      <w:r w:rsidRPr="00DB5CAA">
        <w:rPr>
          <w:noProof/>
        </w:rPr>
        <w:t>6</w:t>
      </w:r>
      <w:r>
        <w:rPr>
          <w:rFonts w:asciiTheme="minorHAnsi" w:eastAsiaTheme="minorEastAsia" w:hAnsiTheme="minorHAnsi" w:cstheme="minorBidi"/>
          <w:noProof/>
          <w:sz w:val="22"/>
          <w:lang w:eastAsia="en-AU"/>
        </w:rPr>
        <w:tab/>
      </w:r>
      <w:r w:rsidRPr="00DB5CAA">
        <w:rPr>
          <w:noProof/>
        </w:rPr>
        <w:t>What is the Best Option?</w:t>
      </w:r>
      <w:r>
        <w:rPr>
          <w:noProof/>
          <w:webHidden/>
        </w:rPr>
        <w:tab/>
      </w:r>
      <w:r w:rsidR="004D7D87">
        <w:rPr>
          <w:noProof/>
          <w:webHidden/>
        </w:rPr>
        <w:t>68</w:t>
      </w:r>
    </w:p>
    <w:p w14:paraId="25C8073C" w14:textId="4EBF07A2"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lang w:eastAsia="en-AU"/>
        </w:rPr>
        <w:t>6.1</w:t>
      </w:r>
      <w:r>
        <w:rPr>
          <w:rFonts w:asciiTheme="minorHAnsi" w:eastAsiaTheme="minorEastAsia" w:hAnsiTheme="minorHAnsi" w:cstheme="minorBidi"/>
          <w:noProof/>
          <w:sz w:val="22"/>
          <w:lang w:eastAsia="en-AU"/>
        </w:rPr>
        <w:tab/>
      </w:r>
      <w:r w:rsidRPr="00DB5CAA">
        <w:rPr>
          <w:noProof/>
          <w:lang w:eastAsia="en-AU"/>
        </w:rPr>
        <w:t>Discussion of the Recommended Option</w:t>
      </w:r>
      <w:r>
        <w:rPr>
          <w:noProof/>
          <w:webHidden/>
        </w:rPr>
        <w:tab/>
      </w:r>
      <w:r w:rsidR="004D7D87">
        <w:rPr>
          <w:noProof/>
          <w:webHidden/>
        </w:rPr>
        <w:t>70</w:t>
      </w:r>
    </w:p>
    <w:p w14:paraId="05CA4EA2" w14:textId="6B5FD03F"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6.2</w:t>
      </w:r>
      <w:r>
        <w:rPr>
          <w:rFonts w:asciiTheme="minorHAnsi" w:eastAsiaTheme="minorEastAsia" w:hAnsiTheme="minorHAnsi" w:cstheme="minorBidi"/>
          <w:noProof/>
          <w:sz w:val="22"/>
          <w:lang w:eastAsia="en-AU"/>
        </w:rPr>
        <w:tab/>
      </w:r>
      <w:r w:rsidRPr="00DB5CAA">
        <w:rPr>
          <w:noProof/>
        </w:rPr>
        <w:t>Timing of the Recommended Option</w:t>
      </w:r>
      <w:r>
        <w:rPr>
          <w:noProof/>
          <w:webHidden/>
        </w:rPr>
        <w:tab/>
      </w:r>
      <w:r w:rsidR="004D7D87">
        <w:rPr>
          <w:noProof/>
          <w:webHidden/>
        </w:rPr>
        <w:t>71</w:t>
      </w:r>
    </w:p>
    <w:p w14:paraId="3D375B6B" w14:textId="04329038"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lang w:eastAsia="en-AU"/>
        </w:rPr>
        <w:t>6.3</w:t>
      </w:r>
      <w:r>
        <w:rPr>
          <w:rFonts w:asciiTheme="minorHAnsi" w:eastAsiaTheme="minorEastAsia" w:hAnsiTheme="minorHAnsi" w:cstheme="minorBidi"/>
          <w:noProof/>
          <w:sz w:val="22"/>
          <w:lang w:eastAsia="en-AU"/>
        </w:rPr>
        <w:tab/>
      </w:r>
      <w:r w:rsidRPr="00DB5CAA">
        <w:rPr>
          <w:noProof/>
          <w:lang w:eastAsia="en-AU"/>
        </w:rPr>
        <w:t>Scope and Requirements</w:t>
      </w:r>
      <w:r>
        <w:rPr>
          <w:noProof/>
          <w:webHidden/>
        </w:rPr>
        <w:tab/>
      </w:r>
      <w:r w:rsidR="004D7D87">
        <w:rPr>
          <w:noProof/>
          <w:webHidden/>
        </w:rPr>
        <w:t>71</w:t>
      </w:r>
    </w:p>
    <w:p w14:paraId="0FBAE50D" w14:textId="1000EA2D"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6.4</w:t>
      </w:r>
      <w:r>
        <w:rPr>
          <w:rFonts w:asciiTheme="minorHAnsi" w:eastAsiaTheme="minorEastAsia" w:hAnsiTheme="minorHAnsi" w:cstheme="minorBidi"/>
          <w:noProof/>
          <w:sz w:val="22"/>
          <w:lang w:eastAsia="en-AU"/>
        </w:rPr>
        <w:tab/>
      </w:r>
      <w:r w:rsidRPr="00DB5CAA">
        <w:rPr>
          <w:noProof/>
        </w:rPr>
        <w:t>Exemptions for Motorcycles Designed Primarily to be Ridden Off-road</w:t>
      </w:r>
      <w:r>
        <w:rPr>
          <w:noProof/>
          <w:webHidden/>
        </w:rPr>
        <w:tab/>
      </w:r>
      <w:r w:rsidR="004D7D87">
        <w:rPr>
          <w:noProof/>
          <w:webHidden/>
        </w:rPr>
        <w:t>72</w:t>
      </w:r>
    </w:p>
    <w:p w14:paraId="0FF1DAA6" w14:textId="25CB85E5"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6.5</w:t>
      </w:r>
      <w:r>
        <w:rPr>
          <w:rFonts w:asciiTheme="minorHAnsi" w:eastAsiaTheme="minorEastAsia" w:hAnsiTheme="minorHAnsi" w:cstheme="minorBidi"/>
          <w:noProof/>
          <w:sz w:val="22"/>
          <w:lang w:eastAsia="en-AU"/>
        </w:rPr>
        <w:tab/>
      </w:r>
      <w:r w:rsidRPr="00DB5CAA">
        <w:rPr>
          <w:noProof/>
        </w:rPr>
        <w:t>Impacts</w:t>
      </w:r>
      <w:r>
        <w:rPr>
          <w:noProof/>
          <w:webHidden/>
        </w:rPr>
        <w:tab/>
      </w:r>
      <w:r w:rsidR="004D7D87">
        <w:rPr>
          <w:noProof/>
          <w:webHidden/>
        </w:rPr>
        <w:t>74</w:t>
      </w:r>
    </w:p>
    <w:p w14:paraId="4C5DCB40" w14:textId="7BF03558" w:rsidR="00DD3B37" w:rsidRDefault="00DD3B37">
      <w:pPr>
        <w:pStyle w:val="TOC2"/>
        <w:tabs>
          <w:tab w:val="left" w:pos="880"/>
          <w:tab w:val="right" w:leader="dot" w:pos="9016"/>
        </w:tabs>
        <w:rPr>
          <w:rFonts w:asciiTheme="minorHAnsi" w:eastAsiaTheme="minorEastAsia" w:hAnsiTheme="minorHAnsi" w:cstheme="minorBidi"/>
          <w:noProof/>
          <w:sz w:val="22"/>
          <w:lang w:eastAsia="en-AU"/>
        </w:rPr>
      </w:pPr>
      <w:r w:rsidRPr="00DB5CAA">
        <w:rPr>
          <w:noProof/>
        </w:rPr>
        <w:t>6.6</w:t>
      </w:r>
      <w:r>
        <w:rPr>
          <w:rFonts w:asciiTheme="minorHAnsi" w:eastAsiaTheme="minorEastAsia" w:hAnsiTheme="minorHAnsi" w:cstheme="minorBidi"/>
          <w:noProof/>
          <w:sz w:val="22"/>
          <w:lang w:eastAsia="en-AU"/>
        </w:rPr>
        <w:tab/>
      </w:r>
      <w:r w:rsidRPr="00DB5CAA">
        <w:rPr>
          <w:noProof/>
        </w:rPr>
        <w:t>Offsets</w:t>
      </w:r>
      <w:r>
        <w:rPr>
          <w:noProof/>
          <w:webHidden/>
        </w:rPr>
        <w:tab/>
      </w:r>
      <w:r w:rsidR="004D7D87">
        <w:rPr>
          <w:noProof/>
          <w:webHidden/>
        </w:rPr>
        <w:t>75</w:t>
      </w:r>
    </w:p>
    <w:p w14:paraId="454B31E3" w14:textId="29BBB4DB" w:rsidR="00DD3B37" w:rsidRDefault="00DD3B37">
      <w:pPr>
        <w:pStyle w:val="TOC1"/>
        <w:rPr>
          <w:rFonts w:asciiTheme="minorHAnsi" w:eastAsiaTheme="minorEastAsia" w:hAnsiTheme="minorHAnsi" w:cstheme="minorBidi"/>
          <w:noProof/>
          <w:sz w:val="22"/>
          <w:lang w:eastAsia="en-AU"/>
        </w:rPr>
      </w:pPr>
      <w:r w:rsidRPr="00DB5CAA">
        <w:rPr>
          <w:noProof/>
        </w:rPr>
        <w:t>7</w:t>
      </w:r>
      <w:r>
        <w:rPr>
          <w:rFonts w:asciiTheme="minorHAnsi" w:eastAsiaTheme="minorEastAsia" w:hAnsiTheme="minorHAnsi" w:cstheme="minorBidi"/>
          <w:noProof/>
          <w:sz w:val="22"/>
          <w:lang w:eastAsia="en-AU"/>
        </w:rPr>
        <w:tab/>
      </w:r>
      <w:r w:rsidRPr="00DB5CAA">
        <w:rPr>
          <w:noProof/>
        </w:rPr>
        <w:t>Implementation and Evaluation</w:t>
      </w:r>
      <w:r>
        <w:rPr>
          <w:noProof/>
          <w:webHidden/>
        </w:rPr>
        <w:tab/>
      </w:r>
      <w:r w:rsidR="004D7D87">
        <w:rPr>
          <w:noProof/>
          <w:webHidden/>
        </w:rPr>
        <w:t>76</w:t>
      </w:r>
    </w:p>
    <w:p w14:paraId="70C5B0EC" w14:textId="6FC05B5C" w:rsidR="00DD3B37" w:rsidRDefault="00DD3B37">
      <w:pPr>
        <w:pStyle w:val="TOC1"/>
        <w:rPr>
          <w:rFonts w:asciiTheme="minorHAnsi" w:eastAsiaTheme="minorEastAsia" w:hAnsiTheme="minorHAnsi" w:cstheme="minorBidi"/>
          <w:noProof/>
          <w:sz w:val="22"/>
          <w:lang w:eastAsia="en-AU"/>
        </w:rPr>
      </w:pPr>
      <w:r w:rsidRPr="00DB5CAA">
        <w:rPr>
          <w:noProof/>
        </w:rPr>
        <w:t>Conclusion and Recommendation</w:t>
      </w:r>
      <w:r>
        <w:rPr>
          <w:noProof/>
          <w:webHidden/>
        </w:rPr>
        <w:tab/>
      </w:r>
      <w:r w:rsidR="004D7D87">
        <w:rPr>
          <w:noProof/>
          <w:webHidden/>
        </w:rPr>
        <w:t>77</w:t>
      </w:r>
    </w:p>
    <w:p w14:paraId="6B21374E" w14:textId="076E892E" w:rsidR="00DD3B37" w:rsidRDefault="00DD3B37">
      <w:pPr>
        <w:pStyle w:val="TOC1"/>
        <w:rPr>
          <w:rFonts w:asciiTheme="minorHAnsi" w:eastAsiaTheme="minorEastAsia" w:hAnsiTheme="minorHAnsi" w:cstheme="minorBidi"/>
          <w:noProof/>
          <w:sz w:val="22"/>
          <w:lang w:eastAsia="en-AU"/>
        </w:rPr>
      </w:pPr>
      <w:r w:rsidRPr="00DB5CAA">
        <w:rPr>
          <w:noProof/>
        </w:rPr>
        <w:t>References</w:t>
      </w:r>
      <w:r>
        <w:rPr>
          <w:noProof/>
          <w:webHidden/>
        </w:rPr>
        <w:tab/>
      </w:r>
      <w:r w:rsidR="004D7D87">
        <w:rPr>
          <w:noProof/>
          <w:webHidden/>
        </w:rPr>
        <w:t>80</w:t>
      </w:r>
    </w:p>
    <w:p w14:paraId="7453A8FD" w14:textId="77C3735D" w:rsidR="00DD3B37" w:rsidRDefault="00DD3B37">
      <w:pPr>
        <w:pStyle w:val="TOC1"/>
        <w:rPr>
          <w:rFonts w:asciiTheme="minorHAnsi" w:eastAsiaTheme="minorEastAsia" w:hAnsiTheme="minorHAnsi" w:cstheme="minorBidi"/>
          <w:noProof/>
          <w:sz w:val="22"/>
          <w:lang w:eastAsia="en-AU"/>
        </w:rPr>
      </w:pPr>
      <w:r w:rsidRPr="00DB5CAA">
        <w:rPr>
          <w:noProof/>
        </w:rPr>
        <w:t>Appendix 1—Acronyms and Abbreviations</w:t>
      </w:r>
      <w:r>
        <w:rPr>
          <w:noProof/>
          <w:webHidden/>
        </w:rPr>
        <w:tab/>
      </w:r>
      <w:r w:rsidR="004D7D87">
        <w:rPr>
          <w:noProof/>
          <w:webHidden/>
        </w:rPr>
        <w:t>84</w:t>
      </w:r>
    </w:p>
    <w:p w14:paraId="4886E347" w14:textId="6B456820" w:rsidR="00DD3B37" w:rsidRDefault="00DD3B37">
      <w:pPr>
        <w:pStyle w:val="TOC1"/>
        <w:rPr>
          <w:rFonts w:asciiTheme="minorHAnsi" w:eastAsiaTheme="minorEastAsia" w:hAnsiTheme="minorHAnsi" w:cstheme="minorBidi"/>
          <w:noProof/>
          <w:sz w:val="22"/>
          <w:lang w:eastAsia="en-AU"/>
        </w:rPr>
      </w:pPr>
      <w:r w:rsidRPr="00DB5CAA">
        <w:rPr>
          <w:noProof/>
        </w:rPr>
        <w:t>Appendix 2—Related Vehicle Categories</w:t>
      </w:r>
      <w:r>
        <w:rPr>
          <w:noProof/>
          <w:webHidden/>
        </w:rPr>
        <w:tab/>
      </w:r>
      <w:r w:rsidR="004D7D87">
        <w:rPr>
          <w:noProof/>
          <w:webHidden/>
        </w:rPr>
        <w:t>86</w:t>
      </w:r>
    </w:p>
    <w:p w14:paraId="79C9EDE3" w14:textId="0C94FEFC" w:rsidR="00DD3B37" w:rsidRDefault="00DD3B37">
      <w:pPr>
        <w:pStyle w:val="TOC1"/>
        <w:rPr>
          <w:rFonts w:asciiTheme="minorHAnsi" w:eastAsiaTheme="minorEastAsia" w:hAnsiTheme="minorHAnsi" w:cstheme="minorBidi"/>
          <w:noProof/>
          <w:sz w:val="22"/>
          <w:lang w:eastAsia="en-AU"/>
        </w:rPr>
      </w:pPr>
      <w:r w:rsidRPr="00DB5CAA">
        <w:rPr>
          <w:noProof/>
        </w:rPr>
        <w:lastRenderedPageBreak/>
        <w:t>Appendix 3—Benefit-Cost Analysis—Details of Results</w:t>
      </w:r>
      <w:r>
        <w:rPr>
          <w:noProof/>
          <w:webHidden/>
        </w:rPr>
        <w:tab/>
      </w:r>
      <w:r w:rsidR="004D7D87">
        <w:rPr>
          <w:noProof/>
          <w:webHidden/>
        </w:rPr>
        <w:t>89</w:t>
      </w:r>
    </w:p>
    <w:p w14:paraId="52B80829" w14:textId="7DC8ADA5" w:rsidR="00DD3B37" w:rsidRDefault="00DD3B37">
      <w:pPr>
        <w:pStyle w:val="TOC1"/>
        <w:rPr>
          <w:rFonts w:asciiTheme="minorHAnsi" w:eastAsiaTheme="minorEastAsia" w:hAnsiTheme="minorHAnsi" w:cstheme="minorBidi"/>
          <w:noProof/>
          <w:sz w:val="22"/>
          <w:lang w:eastAsia="en-AU"/>
        </w:rPr>
      </w:pPr>
      <w:r w:rsidRPr="00DB5CAA">
        <w:rPr>
          <w:noProof/>
        </w:rPr>
        <w:t>Appendix 4—Sensitivity Analysis</w:t>
      </w:r>
      <w:r>
        <w:rPr>
          <w:noProof/>
          <w:webHidden/>
        </w:rPr>
        <w:tab/>
      </w:r>
      <w:r w:rsidR="004D7D87">
        <w:rPr>
          <w:noProof/>
          <w:webHidden/>
        </w:rPr>
        <w:t>117</w:t>
      </w:r>
    </w:p>
    <w:p w14:paraId="791DFFE8" w14:textId="1F13C689" w:rsidR="00DD3B37" w:rsidRDefault="00DD3B37">
      <w:pPr>
        <w:pStyle w:val="TOC1"/>
        <w:rPr>
          <w:rFonts w:asciiTheme="minorHAnsi" w:eastAsiaTheme="minorEastAsia" w:hAnsiTheme="minorHAnsi" w:cstheme="minorBidi"/>
          <w:noProof/>
          <w:sz w:val="22"/>
          <w:lang w:eastAsia="en-AU"/>
        </w:rPr>
      </w:pPr>
      <w:r w:rsidRPr="00DB5CAA">
        <w:rPr>
          <w:noProof/>
        </w:rPr>
        <w:t>Appendix 5 —Technical Liaison Group (TLG)</w:t>
      </w:r>
      <w:r>
        <w:rPr>
          <w:noProof/>
          <w:webHidden/>
        </w:rPr>
        <w:tab/>
      </w:r>
      <w:r w:rsidR="004D7D87">
        <w:rPr>
          <w:noProof/>
          <w:webHidden/>
        </w:rPr>
        <w:t>122</w:t>
      </w:r>
    </w:p>
    <w:p w14:paraId="0EEF6085" w14:textId="050270E4" w:rsidR="00DD3B37" w:rsidRDefault="00DD3B37">
      <w:pPr>
        <w:pStyle w:val="TOC1"/>
        <w:rPr>
          <w:rFonts w:asciiTheme="minorHAnsi" w:eastAsiaTheme="minorEastAsia" w:hAnsiTheme="minorHAnsi" w:cstheme="minorBidi"/>
          <w:noProof/>
          <w:sz w:val="22"/>
          <w:lang w:eastAsia="en-AU"/>
        </w:rPr>
      </w:pPr>
      <w:r w:rsidRPr="00DB5CAA">
        <w:rPr>
          <w:noProof/>
        </w:rPr>
        <w:t>Appendix 6 – Awareness Campaigns</w:t>
      </w:r>
      <w:r>
        <w:rPr>
          <w:noProof/>
          <w:webHidden/>
        </w:rPr>
        <w:tab/>
      </w:r>
      <w:r w:rsidR="004D7D87">
        <w:rPr>
          <w:noProof/>
          <w:webHidden/>
        </w:rPr>
        <w:t>123</w:t>
      </w:r>
    </w:p>
    <w:p w14:paraId="10567DE6" w14:textId="77A2133A" w:rsidR="00DD3B37" w:rsidRDefault="00DD3B37">
      <w:pPr>
        <w:pStyle w:val="TOC1"/>
        <w:rPr>
          <w:rFonts w:asciiTheme="minorHAnsi" w:eastAsiaTheme="minorEastAsia" w:hAnsiTheme="minorHAnsi" w:cstheme="minorBidi"/>
          <w:noProof/>
          <w:sz w:val="22"/>
          <w:lang w:eastAsia="en-AU"/>
        </w:rPr>
      </w:pPr>
      <w:r w:rsidRPr="00DB5CAA">
        <w:rPr>
          <w:noProof/>
        </w:rPr>
        <w:t>Appendix 7 – Information Campaigns</w:t>
      </w:r>
      <w:r>
        <w:rPr>
          <w:noProof/>
          <w:webHidden/>
        </w:rPr>
        <w:tab/>
      </w:r>
      <w:r w:rsidR="004D7D87">
        <w:rPr>
          <w:noProof/>
          <w:webHidden/>
        </w:rPr>
        <w:t>126</w:t>
      </w:r>
    </w:p>
    <w:p w14:paraId="6128A124" w14:textId="47FAF9F3" w:rsidR="00DD3B37" w:rsidRDefault="00DD3B37">
      <w:pPr>
        <w:pStyle w:val="TOC1"/>
        <w:rPr>
          <w:rFonts w:asciiTheme="minorHAnsi" w:eastAsiaTheme="minorEastAsia" w:hAnsiTheme="minorHAnsi" w:cstheme="minorBidi"/>
          <w:noProof/>
          <w:sz w:val="22"/>
          <w:lang w:eastAsia="en-AU"/>
        </w:rPr>
      </w:pPr>
      <w:r w:rsidRPr="00DB5CAA">
        <w:rPr>
          <w:noProof/>
        </w:rPr>
        <w:t>Appendix 8 – Public Comment, Early Assesment RIS</w:t>
      </w:r>
      <w:r>
        <w:rPr>
          <w:noProof/>
          <w:webHidden/>
        </w:rPr>
        <w:tab/>
      </w:r>
      <w:r w:rsidR="004D7D87">
        <w:rPr>
          <w:noProof/>
          <w:webHidden/>
        </w:rPr>
        <w:t>127</w:t>
      </w:r>
    </w:p>
    <w:p w14:paraId="375E85E2" w14:textId="7845B092" w:rsidR="00C95689" w:rsidRPr="0063358B" w:rsidRDefault="00C95689" w:rsidP="00A44264">
      <w:pPr>
        <w:pStyle w:val="TOC1"/>
      </w:pPr>
      <w:bookmarkStart w:id="2" w:name="_Toc319933934"/>
    </w:p>
    <w:p w14:paraId="43796CCC" w14:textId="77777777" w:rsidR="00EB1B73" w:rsidRDefault="00EB1B73" w:rsidP="0040273F">
      <w:pPr>
        <w:sectPr w:rsidR="00EB1B73" w:rsidSect="00CD698B">
          <w:headerReference w:type="default" r:id="rId12"/>
          <w:footerReference w:type="default" r:id="rId13"/>
          <w:pgSz w:w="11906" w:h="16838"/>
          <w:pgMar w:top="1440" w:right="1440" w:bottom="1440" w:left="1440" w:header="567" w:footer="567" w:gutter="0"/>
          <w:cols w:space="708"/>
          <w:docGrid w:linePitch="360"/>
        </w:sectPr>
      </w:pPr>
    </w:p>
    <w:p w14:paraId="681C6750" w14:textId="386B115D" w:rsidR="00A035C9" w:rsidRPr="002E3125" w:rsidRDefault="00A169CD" w:rsidP="00A035C9">
      <w:pPr>
        <w:pStyle w:val="Heading1"/>
        <w:numPr>
          <w:ilvl w:val="0"/>
          <w:numId w:val="0"/>
        </w:numPr>
        <w:ind w:left="851" w:hanging="851"/>
        <w:rPr>
          <w:rFonts w:ascii="Times New Roman" w:hAnsi="Times New Roman"/>
        </w:rPr>
      </w:pPr>
      <w:bookmarkStart w:id="3" w:name="_Toc410983276"/>
      <w:bookmarkStart w:id="4" w:name="_Toc408574046"/>
      <w:bookmarkStart w:id="5" w:name="_Toc497402793"/>
      <w:bookmarkEnd w:id="2"/>
      <w:r w:rsidRPr="002E3125">
        <w:rPr>
          <w:rFonts w:ascii="Times New Roman" w:hAnsi="Times New Roman"/>
        </w:rPr>
        <w:lastRenderedPageBreak/>
        <w:t>Executive S</w:t>
      </w:r>
      <w:r w:rsidR="00A035C9" w:rsidRPr="002E3125">
        <w:rPr>
          <w:rFonts w:ascii="Times New Roman" w:hAnsi="Times New Roman"/>
        </w:rPr>
        <w:t>ummary</w:t>
      </w:r>
      <w:bookmarkEnd w:id="3"/>
      <w:bookmarkEnd w:id="4"/>
      <w:bookmarkEnd w:id="5"/>
    </w:p>
    <w:p w14:paraId="24B45FA6" w14:textId="42A6A0D9" w:rsidR="00621B8A" w:rsidRPr="002E3125" w:rsidRDefault="00621B8A" w:rsidP="009B2A2D">
      <w:r w:rsidRPr="002E3125">
        <w:t xml:space="preserve">The impact of road crashes on society is significant, costing the Australian economy </w:t>
      </w:r>
      <w:r w:rsidR="00D72B67" w:rsidRPr="002E3125">
        <w:t>over $27 </w:t>
      </w:r>
      <w:r w:rsidRPr="002E3125">
        <w:t>billion per annum.</w:t>
      </w:r>
      <w:r w:rsidR="00D72B67" w:rsidRPr="002E3125">
        <w:t xml:space="preserve"> Motorcycle trauma constitutes </w:t>
      </w:r>
      <w:r w:rsidR="007A793C" w:rsidRPr="002E3125">
        <w:t>$2</w:t>
      </w:r>
      <w:r w:rsidR="00D72B67" w:rsidRPr="002E3125">
        <w:t> billion of this total.</w:t>
      </w:r>
    </w:p>
    <w:p w14:paraId="7644B5D6" w14:textId="7BA09E71" w:rsidR="00151EE4" w:rsidRPr="00333CBC" w:rsidRDefault="00832DE9" w:rsidP="009B2A2D">
      <w:r w:rsidRPr="002E3125">
        <w:t xml:space="preserve">Motorcycles represent </w:t>
      </w:r>
      <w:r w:rsidR="005F184E" w:rsidRPr="002E3125">
        <w:t xml:space="preserve">only </w:t>
      </w:r>
      <w:r w:rsidRPr="002E3125">
        <w:t>4 per cent</w:t>
      </w:r>
      <w:r w:rsidR="00353044" w:rsidRPr="002E3125">
        <w:t xml:space="preserve"> of registered</w:t>
      </w:r>
      <w:r w:rsidR="00353044" w:rsidRPr="00710589">
        <w:t xml:space="preserve"> Australian vehicles and </w:t>
      </w:r>
      <w:r w:rsidR="005F184E" w:rsidRPr="00710589">
        <w:t xml:space="preserve">only </w:t>
      </w:r>
      <w:r w:rsidRPr="00710589">
        <w:t>1 per cent</w:t>
      </w:r>
      <w:r w:rsidR="00353044" w:rsidRPr="00710589">
        <w:t xml:space="preserve"> of </w:t>
      </w:r>
      <w:r w:rsidR="00353044" w:rsidRPr="00333CBC">
        <w:t xml:space="preserve">kilometres travelled. However, </w:t>
      </w:r>
      <w:r w:rsidR="00710589" w:rsidRPr="00333CBC">
        <w:t>in year to May 201</w:t>
      </w:r>
      <w:r w:rsidR="00532AB6" w:rsidRPr="00333CBC">
        <w:t>6, 228 of the 1,275</w:t>
      </w:r>
      <w:r w:rsidR="00710589" w:rsidRPr="00333CBC">
        <w:t xml:space="preserve"> Australian road user deaths were motorcyclists</w:t>
      </w:r>
      <w:r w:rsidR="00A035C9" w:rsidRPr="00333CBC">
        <w:t xml:space="preserve">, representing </w:t>
      </w:r>
      <w:r w:rsidR="00532AB6" w:rsidRPr="00333CBC">
        <w:t>18</w:t>
      </w:r>
      <w:r w:rsidR="00A035C9" w:rsidRPr="00333CBC">
        <w:t xml:space="preserve"> per cent of all road deaths. </w:t>
      </w:r>
      <w:r w:rsidR="003B7528" w:rsidRPr="00333CBC">
        <w:t xml:space="preserve">The most </w:t>
      </w:r>
      <w:r w:rsidR="00DB4209" w:rsidRPr="00333CBC">
        <w:t>frequent</w:t>
      </w:r>
      <w:r w:rsidR="003B7528" w:rsidRPr="00333CBC">
        <w:t xml:space="preserve"> age for </w:t>
      </w:r>
      <w:r w:rsidR="00D012DF" w:rsidRPr="00333CBC">
        <w:t xml:space="preserve">a </w:t>
      </w:r>
      <w:r w:rsidR="003B7528" w:rsidRPr="00333CBC">
        <w:t xml:space="preserve">motorcyclist fatality is </w:t>
      </w:r>
      <w:r w:rsidR="00DB4209" w:rsidRPr="00333CBC">
        <w:t xml:space="preserve">around </w:t>
      </w:r>
      <w:r w:rsidR="003B7528" w:rsidRPr="00333CBC">
        <w:t xml:space="preserve">25 years. </w:t>
      </w:r>
      <w:r w:rsidR="00A035C9" w:rsidRPr="00333CBC">
        <w:t xml:space="preserve">In the year to June 2011, </w:t>
      </w:r>
      <w:r w:rsidR="00151EE4">
        <w:t>7,373</w:t>
      </w:r>
      <w:r w:rsidR="00A035C9" w:rsidRPr="00333CBC">
        <w:t xml:space="preserve"> of the </w:t>
      </w:r>
      <w:r w:rsidR="00151EE4">
        <w:t>33,076</w:t>
      </w:r>
      <w:r w:rsidR="00A035C9" w:rsidRPr="00333CBC">
        <w:t xml:space="preserve"> hospitalisations specified as </w:t>
      </w:r>
      <w:r w:rsidR="00834B0D" w:rsidRPr="00333CBC">
        <w:t>road</w:t>
      </w:r>
      <w:r w:rsidR="00A035C9" w:rsidRPr="00333CBC">
        <w:t xml:space="preserve"> transport </w:t>
      </w:r>
      <w:r w:rsidR="00FB75E8">
        <w:t xml:space="preserve">traffic </w:t>
      </w:r>
      <w:r w:rsidR="00A035C9" w:rsidRPr="00333CBC">
        <w:t>accidents were motorcyclists, representing 2</w:t>
      </w:r>
      <w:r w:rsidR="00151EE4">
        <w:t>2</w:t>
      </w:r>
      <w:r w:rsidR="00A035C9" w:rsidRPr="00333CBC">
        <w:t xml:space="preserve"> per cent of all road related hospitalisations. </w:t>
      </w:r>
      <w:r w:rsidR="003B7528" w:rsidRPr="00333CBC">
        <w:t xml:space="preserve">The most </w:t>
      </w:r>
      <w:r w:rsidR="0062507F" w:rsidRPr="00333CBC">
        <w:t>frequent</w:t>
      </w:r>
      <w:r w:rsidR="003B7528" w:rsidRPr="00333CBC">
        <w:t xml:space="preserve"> age group for motorcyclist hospitalisation is 25 years and under.</w:t>
      </w:r>
    </w:p>
    <w:p w14:paraId="3DD00ADB" w14:textId="278EB7E7" w:rsidR="00815C58" w:rsidRPr="005A6F1B" w:rsidRDefault="005A6F1B" w:rsidP="009B2A2D">
      <w:r w:rsidRPr="00333CBC">
        <w:t>Motorcyclist trauma</w:t>
      </w:r>
      <w:r w:rsidR="004A1117" w:rsidRPr="00333CBC">
        <w:t xml:space="preserve"> is</w:t>
      </w:r>
      <w:r w:rsidRPr="00333CBC">
        <w:t xml:space="preserve"> increa</w:t>
      </w:r>
      <w:r w:rsidR="004A1117" w:rsidRPr="00333CBC">
        <w:t>sing</w:t>
      </w:r>
      <w:r w:rsidRPr="00333CBC">
        <w:t xml:space="preserve"> as the Australian motorcycle sector expands</w:t>
      </w:r>
      <w:r w:rsidR="00386712" w:rsidRPr="00333CBC">
        <w:t xml:space="preserve">. </w:t>
      </w:r>
      <w:r w:rsidR="00DB7133" w:rsidRPr="00333CBC">
        <w:t>Motorcycles are</w:t>
      </w:r>
      <w:r w:rsidR="00A035C9" w:rsidRPr="00333CBC">
        <w:t xml:space="preserve"> the vehicle type currently experiencing the highest growth </w:t>
      </w:r>
      <w:r w:rsidR="00302B84" w:rsidRPr="00333CBC">
        <w:t xml:space="preserve">of sales </w:t>
      </w:r>
      <w:r w:rsidR="00A035C9" w:rsidRPr="00333CBC">
        <w:t>in Aus</w:t>
      </w:r>
      <w:r w:rsidR="00C44A66" w:rsidRPr="00333CBC">
        <w:t>tralia</w:t>
      </w:r>
      <w:r w:rsidR="0050721E" w:rsidRPr="00333CBC">
        <w:t>. Motorcycle registrations are increasing at approximately 5 per cent pe</w:t>
      </w:r>
      <w:r w:rsidR="0002735F" w:rsidRPr="00333CBC">
        <w:t xml:space="preserve">r year. This growth results in </w:t>
      </w:r>
      <w:r w:rsidR="0050721E" w:rsidRPr="00333CBC">
        <w:t xml:space="preserve">an </w:t>
      </w:r>
      <w:r w:rsidR="00D6750B" w:rsidRPr="00333CBC">
        <w:t xml:space="preserve">increase in the number of </w:t>
      </w:r>
      <w:r w:rsidR="00386712" w:rsidRPr="00333CBC">
        <w:t xml:space="preserve">novice </w:t>
      </w:r>
      <w:r w:rsidR="007D60B0" w:rsidRPr="00333CBC">
        <w:t xml:space="preserve">level </w:t>
      </w:r>
      <w:r w:rsidR="00A035C9" w:rsidRPr="00333CBC">
        <w:t>riders</w:t>
      </w:r>
      <w:r w:rsidR="007D60B0" w:rsidRPr="00333CBC">
        <w:t xml:space="preserve"> (including new and returning riders)</w:t>
      </w:r>
      <w:r w:rsidR="003B7528" w:rsidRPr="00333CBC">
        <w:t>.</w:t>
      </w:r>
      <w:r w:rsidR="00DB7133" w:rsidRPr="00333CBC">
        <w:t xml:space="preserve"> </w:t>
      </w:r>
      <w:r w:rsidR="00302B84" w:rsidRPr="00333CBC">
        <w:t>Expanding sales, a reduced level of r</w:t>
      </w:r>
      <w:r w:rsidR="00C4396B" w:rsidRPr="00333CBC">
        <w:t>ider experience</w:t>
      </w:r>
      <w:r w:rsidR="00302B84" w:rsidRPr="00333CBC">
        <w:t xml:space="preserve"> and an</w:t>
      </w:r>
      <w:r w:rsidR="00490389" w:rsidRPr="00333CBC">
        <w:t xml:space="preserve"> </w:t>
      </w:r>
      <w:r w:rsidR="00A035C9" w:rsidRPr="00333CBC">
        <w:t xml:space="preserve">increase in net kilometres travelled by motorcycles </w:t>
      </w:r>
      <w:r w:rsidR="00635B17" w:rsidRPr="00333CBC">
        <w:t>annually</w:t>
      </w:r>
      <w:r w:rsidR="0050721E" w:rsidRPr="00333CBC">
        <w:t xml:space="preserve"> contribute towards the</w:t>
      </w:r>
      <w:r w:rsidR="00302B84" w:rsidRPr="00333CBC">
        <w:t xml:space="preserve"> increase in</w:t>
      </w:r>
      <w:r w:rsidR="00A035C9" w:rsidRPr="00333CBC">
        <w:t xml:space="preserve"> trauma. </w:t>
      </w:r>
      <w:r w:rsidR="00302B84" w:rsidRPr="00333CBC">
        <w:t>Overall</w:t>
      </w:r>
      <w:r w:rsidR="00BD26C2" w:rsidRPr="00333CBC">
        <w:t>, m</w:t>
      </w:r>
      <w:r w:rsidR="00A035C9" w:rsidRPr="00333CBC">
        <w:t xml:space="preserve">otorcycle crashes have grown </w:t>
      </w:r>
      <w:r w:rsidRPr="00333CBC">
        <w:t xml:space="preserve">significantly </w:t>
      </w:r>
      <w:r w:rsidR="00A035C9" w:rsidRPr="00333CBC">
        <w:t>as a proportion of fatal crashes in Australia</w:t>
      </w:r>
      <w:r w:rsidR="00C44A66" w:rsidRPr="00333CBC">
        <w:t xml:space="preserve"> - </w:t>
      </w:r>
      <w:r w:rsidR="00A035C9" w:rsidRPr="00333CBC">
        <w:t>a net 8</w:t>
      </w:r>
      <w:r w:rsidR="00FF1EA7" w:rsidRPr="00333CBC">
        <w:t xml:space="preserve"> per cent increase in motorcyclist</w:t>
      </w:r>
      <w:r w:rsidR="00A035C9" w:rsidRPr="00333CBC">
        <w:t xml:space="preserve"> deaths for the 10 years to 2014</w:t>
      </w:r>
      <w:r w:rsidR="00386712" w:rsidRPr="00333CBC">
        <w:t>,</w:t>
      </w:r>
      <w:r w:rsidR="00A035C9" w:rsidRPr="00333CBC">
        <w:t xml:space="preserve"> </w:t>
      </w:r>
      <w:r w:rsidR="00386712" w:rsidRPr="00333CBC">
        <w:t xml:space="preserve">with </w:t>
      </w:r>
      <w:r w:rsidR="00A035C9" w:rsidRPr="00333CBC">
        <w:t>a</w:t>
      </w:r>
      <w:r w:rsidR="00C114ED" w:rsidRPr="00333CBC">
        <w:t xml:space="preserve"> marked </w:t>
      </w:r>
      <w:r w:rsidR="00A035C9" w:rsidRPr="00333CBC">
        <w:t xml:space="preserve">net increase in </w:t>
      </w:r>
      <w:r w:rsidR="00845AAE" w:rsidRPr="00333CBC">
        <w:t>traffic related motorcyclist hospitalisation</w:t>
      </w:r>
      <w:r w:rsidR="00A035C9" w:rsidRPr="00333CBC">
        <w:t xml:space="preserve"> injuries of 52 p</w:t>
      </w:r>
      <w:r w:rsidR="00C44A66" w:rsidRPr="00333CBC">
        <w:t xml:space="preserve">er cent </w:t>
      </w:r>
      <w:r w:rsidR="0050721E" w:rsidRPr="00333CBC">
        <w:t>occurring over</w:t>
      </w:r>
      <w:r w:rsidR="00C44A66" w:rsidRPr="00333CBC">
        <w:t xml:space="preserve"> the 5 years to 2009</w:t>
      </w:r>
      <w:r w:rsidR="00A035C9" w:rsidRPr="00333CBC">
        <w:t xml:space="preserve">. </w:t>
      </w:r>
      <w:r w:rsidR="00DB7133" w:rsidRPr="00333CBC">
        <w:t>The most recent available traffic data shows annual gr</w:t>
      </w:r>
      <w:r w:rsidR="00C26F09">
        <w:t>owth in motorcyclist deaths at 22</w:t>
      </w:r>
      <w:r w:rsidR="00DB7133" w:rsidRPr="00333CBC">
        <w:t xml:space="preserve"> per cent (2016) and annual growth in motorcyclist hospitalisations at 4 per cent (2013).</w:t>
      </w:r>
    </w:p>
    <w:p w14:paraId="55708F03" w14:textId="7A0837BF" w:rsidR="004A1117" w:rsidRDefault="000C44B3" w:rsidP="009B2A2D">
      <w:r w:rsidRPr="005A6F1B">
        <w:rPr>
          <w:lang w:val="en-GB"/>
        </w:rPr>
        <w:t>There have been significa</w:t>
      </w:r>
      <w:r w:rsidR="00815C58" w:rsidRPr="005A6F1B">
        <w:rPr>
          <w:lang w:val="en-GB"/>
        </w:rPr>
        <w:t xml:space="preserve">nt efforts </w:t>
      </w:r>
      <w:r w:rsidRPr="005A6F1B">
        <w:rPr>
          <w:lang w:val="en-GB"/>
        </w:rPr>
        <w:t xml:space="preserve">aimed at alleviating trauma risk to motorcyclists. </w:t>
      </w:r>
      <w:r w:rsidR="00815C58" w:rsidRPr="005A6F1B">
        <w:t>These</w:t>
      </w:r>
      <w:r w:rsidR="007C1BA9" w:rsidRPr="005A6F1B">
        <w:t xml:space="preserve"> include initiatives by industry, consumer groups, and s</w:t>
      </w:r>
      <w:r w:rsidR="00F52948">
        <w:t xml:space="preserve">tate and territory agencies. </w:t>
      </w:r>
      <w:r w:rsidR="00C114ED">
        <w:t xml:space="preserve">The initiatives </w:t>
      </w:r>
      <w:r w:rsidR="007C1BA9" w:rsidRPr="005A6F1B">
        <w:t>take the form of road user information and awareness campaigns, rider education, training and skills development schemes, safety equipment and technology promotion, market incentives</w:t>
      </w:r>
      <w:r w:rsidR="00386712" w:rsidRPr="005A6F1B">
        <w:t>, and infrastructure treatments.</w:t>
      </w:r>
      <w:r w:rsidR="005A6F1B" w:rsidRPr="005A6F1B">
        <w:t xml:space="preserve"> </w:t>
      </w:r>
    </w:p>
    <w:p w14:paraId="5A2B591A" w14:textId="232B824F" w:rsidR="00386712" w:rsidRPr="005A6F1B" w:rsidRDefault="00C114ED" w:rsidP="009B2A2D">
      <w:r>
        <w:rPr>
          <w:lang w:val="en-GB"/>
        </w:rPr>
        <w:t>More recently, t</w:t>
      </w:r>
      <w:r w:rsidR="000C44B3" w:rsidRPr="005A6F1B">
        <w:rPr>
          <w:lang w:val="en-GB"/>
        </w:rPr>
        <w:t xml:space="preserve">he most effective </w:t>
      </w:r>
      <w:r>
        <w:rPr>
          <w:lang w:val="en-GB"/>
        </w:rPr>
        <w:t>countermeasure to</w:t>
      </w:r>
      <w:r w:rsidR="005A6F1B" w:rsidRPr="005A6F1B">
        <w:rPr>
          <w:lang w:val="en-GB"/>
        </w:rPr>
        <w:t xml:space="preserve"> motorcyclist</w:t>
      </w:r>
      <w:r w:rsidR="00386712" w:rsidRPr="005A6F1B">
        <w:rPr>
          <w:lang w:val="en-GB"/>
        </w:rPr>
        <w:t xml:space="preserve"> trauma</w:t>
      </w:r>
      <w:r w:rsidR="000C44B3" w:rsidRPr="005A6F1B">
        <w:rPr>
          <w:lang w:val="en-GB"/>
        </w:rPr>
        <w:t xml:space="preserve"> </w:t>
      </w:r>
      <w:r w:rsidR="004A1117">
        <w:rPr>
          <w:lang w:val="en-GB"/>
        </w:rPr>
        <w:t>ha</w:t>
      </w:r>
      <w:r>
        <w:rPr>
          <w:lang w:val="en-GB"/>
        </w:rPr>
        <w:t>s</w:t>
      </w:r>
      <w:r w:rsidR="004A1117">
        <w:rPr>
          <w:lang w:val="en-GB"/>
        </w:rPr>
        <w:t xml:space="preserve"> been</w:t>
      </w:r>
      <w:r>
        <w:rPr>
          <w:lang w:val="en-GB"/>
        </w:rPr>
        <w:t xml:space="preserve"> the increased fitment of</w:t>
      </w:r>
      <w:r w:rsidR="005F184E" w:rsidRPr="005A6F1B">
        <w:rPr>
          <w:lang w:val="en-GB"/>
        </w:rPr>
        <w:t xml:space="preserve"> advanced</w:t>
      </w:r>
      <w:r w:rsidR="00DB411C" w:rsidRPr="005A6F1B">
        <w:rPr>
          <w:lang w:val="en-GB"/>
        </w:rPr>
        <w:t xml:space="preserve"> </w:t>
      </w:r>
      <w:r w:rsidR="004A1117">
        <w:rPr>
          <w:lang w:val="en-GB"/>
        </w:rPr>
        <w:t xml:space="preserve">motorcycle </w:t>
      </w:r>
      <w:r w:rsidR="00DB411C" w:rsidRPr="005A6F1B">
        <w:rPr>
          <w:lang w:val="en-GB"/>
        </w:rPr>
        <w:t>braking system</w:t>
      </w:r>
      <w:r w:rsidR="005F184E" w:rsidRPr="005A6F1B">
        <w:rPr>
          <w:lang w:val="en-GB"/>
        </w:rPr>
        <w:t>s</w:t>
      </w:r>
      <w:r w:rsidR="000C44B3" w:rsidRPr="005A6F1B">
        <w:rPr>
          <w:lang w:val="en-GB"/>
        </w:rPr>
        <w:t>.</w:t>
      </w:r>
      <w:r w:rsidR="004A1117">
        <w:rPr>
          <w:lang w:val="en-GB"/>
        </w:rPr>
        <w:t xml:space="preserve"> Such systems are well established </w:t>
      </w:r>
      <w:r>
        <w:rPr>
          <w:lang w:val="en-GB"/>
        </w:rPr>
        <w:t>and have demonstrated</w:t>
      </w:r>
      <w:r w:rsidR="00136036">
        <w:rPr>
          <w:lang w:val="en-GB"/>
        </w:rPr>
        <w:t xml:space="preserve"> </w:t>
      </w:r>
      <w:r>
        <w:rPr>
          <w:lang w:val="en-GB"/>
        </w:rPr>
        <w:t xml:space="preserve">a consistent improvement in </w:t>
      </w:r>
      <w:r w:rsidR="00136036">
        <w:rPr>
          <w:lang w:val="en-GB"/>
        </w:rPr>
        <w:t xml:space="preserve">effectiveness </w:t>
      </w:r>
      <w:r>
        <w:rPr>
          <w:lang w:val="en-GB"/>
        </w:rPr>
        <w:t>as well as</w:t>
      </w:r>
      <w:r w:rsidR="00136036">
        <w:rPr>
          <w:lang w:val="en-GB"/>
        </w:rPr>
        <w:t xml:space="preserve"> </w:t>
      </w:r>
      <w:r>
        <w:rPr>
          <w:lang w:val="en-GB"/>
        </w:rPr>
        <w:t xml:space="preserve">an ongoing </w:t>
      </w:r>
      <w:r w:rsidR="00136036">
        <w:rPr>
          <w:lang w:val="en-GB"/>
        </w:rPr>
        <w:t xml:space="preserve">reduction in </w:t>
      </w:r>
      <w:r w:rsidR="00F52948">
        <w:rPr>
          <w:lang w:val="en-GB"/>
        </w:rPr>
        <w:t xml:space="preserve">fitment </w:t>
      </w:r>
      <w:r w:rsidR="00136036">
        <w:rPr>
          <w:lang w:val="en-GB"/>
        </w:rPr>
        <w:t>cost.</w:t>
      </w:r>
    </w:p>
    <w:p w14:paraId="4C0633AE" w14:textId="2A7EB353" w:rsidR="007326A7" w:rsidRPr="005A6F1B" w:rsidRDefault="00A035C9" w:rsidP="009B2A2D">
      <w:pPr>
        <w:rPr>
          <w:lang w:eastAsia="en-AU"/>
        </w:rPr>
      </w:pPr>
      <w:r w:rsidRPr="005A6F1B">
        <w:t xml:space="preserve">In line with international initiatives, there have been </w:t>
      </w:r>
      <w:r w:rsidR="00866D96">
        <w:t>a number of</w:t>
      </w:r>
      <w:r w:rsidR="00866D96" w:rsidRPr="005A6F1B">
        <w:t xml:space="preserve"> </w:t>
      </w:r>
      <w:r w:rsidRPr="005A6F1B">
        <w:t xml:space="preserve">campaigns across Australia that both emphasise the benefits of </w:t>
      </w:r>
      <w:r w:rsidR="005A6F1B" w:rsidRPr="005A6F1B">
        <w:t>advanced motorcycle braking systems</w:t>
      </w:r>
      <w:r w:rsidRPr="005A6F1B">
        <w:t xml:space="preserve"> and encourage choosing </w:t>
      </w:r>
      <w:r w:rsidR="00C86D08">
        <w:t>them</w:t>
      </w:r>
      <w:r w:rsidRPr="005A6F1B">
        <w:t xml:space="preserve"> when purchasing a motorcycle</w:t>
      </w:r>
      <w:r w:rsidR="007C1BA9" w:rsidRPr="005A6F1B">
        <w:t>.</w:t>
      </w:r>
      <w:r w:rsidRPr="005A6F1B">
        <w:t xml:space="preserve"> </w:t>
      </w:r>
      <w:r w:rsidR="00136036">
        <w:t xml:space="preserve">However, </w:t>
      </w:r>
      <w:r w:rsidR="00866D96">
        <w:t>this</w:t>
      </w:r>
      <w:r w:rsidR="00490389">
        <w:t xml:space="preserve"> has not substantially increased </w:t>
      </w:r>
      <w:r w:rsidR="00136036">
        <w:t>uptake</w:t>
      </w:r>
      <w:r w:rsidR="00C86D08">
        <w:t xml:space="preserve"> in these markets</w:t>
      </w:r>
      <w:r w:rsidR="00136036">
        <w:t xml:space="preserve">. </w:t>
      </w:r>
      <w:r w:rsidR="00136036">
        <w:rPr>
          <w:lang w:eastAsia="en-AU"/>
        </w:rPr>
        <w:t>I</w:t>
      </w:r>
      <w:r w:rsidR="00136036" w:rsidRPr="005A6F1B">
        <w:rPr>
          <w:lang w:eastAsia="en-AU"/>
        </w:rPr>
        <w:t xml:space="preserve">nternational research indicates that </w:t>
      </w:r>
      <w:r w:rsidR="00136036">
        <w:rPr>
          <w:lang w:eastAsia="en-AU"/>
        </w:rPr>
        <w:t>where</w:t>
      </w:r>
      <w:r w:rsidRPr="005A6F1B">
        <w:rPr>
          <w:lang w:eastAsia="en-AU"/>
        </w:rPr>
        <w:t xml:space="preserve"> campaigns</w:t>
      </w:r>
      <w:r w:rsidR="00136036">
        <w:rPr>
          <w:lang w:eastAsia="en-AU"/>
        </w:rPr>
        <w:t xml:space="preserve"> have not achieved targeted fitment rates</w:t>
      </w:r>
      <w:r w:rsidRPr="005A6F1B">
        <w:rPr>
          <w:lang w:eastAsia="en-AU"/>
        </w:rPr>
        <w:t xml:space="preserve">, </w:t>
      </w:r>
      <w:r w:rsidRPr="005A6F1B">
        <w:t xml:space="preserve">regulation </w:t>
      </w:r>
      <w:r w:rsidR="008B1BF5">
        <w:t xml:space="preserve">can </w:t>
      </w:r>
      <w:r w:rsidR="00F52948">
        <w:t>step in to guarantee the</w:t>
      </w:r>
      <w:r w:rsidR="00136036">
        <w:t xml:space="preserve"> </w:t>
      </w:r>
      <w:r w:rsidRPr="005A6F1B">
        <w:t xml:space="preserve">safety benefits. As a result, </w:t>
      </w:r>
      <w:r w:rsidRPr="005A6F1B">
        <w:rPr>
          <w:lang w:eastAsia="en-AU"/>
        </w:rPr>
        <w:t xml:space="preserve">fitment of </w:t>
      </w:r>
      <w:r w:rsidR="005A6F1B" w:rsidRPr="005A6F1B">
        <w:rPr>
          <w:lang w:eastAsia="en-AU"/>
        </w:rPr>
        <w:t xml:space="preserve">advanced motorcycle braking systems </w:t>
      </w:r>
      <w:r w:rsidRPr="005A6F1B">
        <w:rPr>
          <w:lang w:eastAsia="en-AU"/>
        </w:rPr>
        <w:t xml:space="preserve">has now been mandated in major markets such as all 28 member states of the European Union (EU), Japan, </w:t>
      </w:r>
      <w:r w:rsidR="00654786" w:rsidRPr="005A6F1B">
        <w:rPr>
          <w:lang w:eastAsia="en-AU"/>
        </w:rPr>
        <w:t xml:space="preserve">Taiwan, Brazil and </w:t>
      </w:r>
      <w:r w:rsidRPr="005A6F1B">
        <w:rPr>
          <w:lang w:eastAsia="en-AU"/>
        </w:rPr>
        <w:t>India.</w:t>
      </w:r>
      <w:r w:rsidR="000C44B3" w:rsidRPr="005A6F1B">
        <w:rPr>
          <w:lang w:eastAsia="en-AU"/>
        </w:rPr>
        <w:t xml:space="preserve"> </w:t>
      </w:r>
    </w:p>
    <w:p w14:paraId="24F97001" w14:textId="504B42FF" w:rsidR="008B1BF5" w:rsidRDefault="005A6F1B" w:rsidP="009B2A2D">
      <w:r w:rsidRPr="005A6F1B">
        <w:lastRenderedPageBreak/>
        <w:t>In ad</w:t>
      </w:r>
      <w:r w:rsidR="00136036">
        <w:t>dress</w:t>
      </w:r>
      <w:r w:rsidR="00866D96">
        <w:t>ing the</w:t>
      </w:r>
      <w:r w:rsidR="00136036">
        <w:t xml:space="preserve"> increas</w:t>
      </w:r>
      <w:r w:rsidR="00F52948">
        <w:t>e in</w:t>
      </w:r>
      <w:r w:rsidRPr="005A6F1B">
        <w:t xml:space="preserve"> motorcyclist traum</w:t>
      </w:r>
      <w:r w:rsidR="00007351">
        <w:t xml:space="preserve">a </w:t>
      </w:r>
      <w:r w:rsidRPr="005A6F1B">
        <w:t>and f</w:t>
      </w:r>
      <w:r w:rsidR="00A035C9" w:rsidRPr="005A6F1B">
        <w:t xml:space="preserve">ollowing on from work undertaken internationally, the Australian Government and Victorian Government </w:t>
      </w:r>
      <w:r w:rsidR="004200CE" w:rsidRPr="005A6F1B">
        <w:t xml:space="preserve">in May 2014 </w:t>
      </w:r>
      <w:r w:rsidR="00A035C9" w:rsidRPr="005A6F1B">
        <w:t xml:space="preserve">jointly commissioned </w:t>
      </w:r>
      <w:r w:rsidR="0047164D" w:rsidRPr="005A6F1B">
        <w:t>the Monash University Accident Research Centre (</w:t>
      </w:r>
      <w:r w:rsidR="00A035C9" w:rsidRPr="005A6F1B">
        <w:t>MUARC</w:t>
      </w:r>
      <w:r w:rsidR="0047164D" w:rsidRPr="005A6F1B">
        <w:t>)</w:t>
      </w:r>
      <w:r w:rsidR="00DB411C" w:rsidRPr="005A6F1B">
        <w:t xml:space="preserve"> to examine whether</w:t>
      </w:r>
      <w:r w:rsidR="00BB158C">
        <w:t xml:space="preserve"> the positive</w:t>
      </w:r>
      <w:r w:rsidR="00DB411C" w:rsidRPr="005A6F1B">
        <w:t xml:space="preserve"> international</w:t>
      </w:r>
      <w:r w:rsidR="00A035C9" w:rsidRPr="005A6F1B">
        <w:t xml:space="preserve"> findings would translate across to Australia.</w:t>
      </w:r>
      <w:r w:rsidR="004200CE" w:rsidRPr="005A6F1B">
        <w:t xml:space="preserve"> In Octo</w:t>
      </w:r>
      <w:r w:rsidR="00361F21" w:rsidRPr="005A6F1B">
        <w:t xml:space="preserve">ber 2015 </w:t>
      </w:r>
      <w:r w:rsidR="004200CE" w:rsidRPr="005A6F1B">
        <w:t>MUARC</w:t>
      </w:r>
      <w:r w:rsidR="00A035C9" w:rsidRPr="005A6F1B">
        <w:t xml:space="preserve"> published the results of that research</w:t>
      </w:r>
      <w:r w:rsidR="004200CE" w:rsidRPr="005A6F1B">
        <w:t>.</w:t>
      </w:r>
      <w:r w:rsidR="004C7DA0" w:rsidRPr="005A6F1B">
        <w:t xml:space="preserve"> The report found that</w:t>
      </w:r>
      <w:r w:rsidR="00BB158C">
        <w:t xml:space="preserve"> the principal advanced braking system</w:t>
      </w:r>
      <w:r w:rsidR="00BB158C" w:rsidRPr="00BB158C">
        <w:t xml:space="preserve"> </w:t>
      </w:r>
      <w:r w:rsidR="00BB158C">
        <w:t>for</w:t>
      </w:r>
      <w:r w:rsidR="00BB158C" w:rsidRPr="005A6F1B">
        <w:t xml:space="preserve"> motorcycles</w:t>
      </w:r>
      <w:r w:rsidR="00BB158C">
        <w:t>,</w:t>
      </w:r>
      <w:r w:rsidR="004C7DA0" w:rsidRPr="005A6F1B">
        <w:t xml:space="preserve"> </w:t>
      </w:r>
      <w:r w:rsidR="008B1BF5">
        <w:t>anti-lock braking systems (</w:t>
      </w:r>
      <w:r w:rsidR="004C7DA0" w:rsidRPr="005A6F1B">
        <w:t>ABS</w:t>
      </w:r>
      <w:r w:rsidR="008B1BF5">
        <w:t>)</w:t>
      </w:r>
      <w:r w:rsidR="00BB158C">
        <w:t>,</w:t>
      </w:r>
      <w:r w:rsidR="004C7DA0" w:rsidRPr="005A6F1B">
        <w:t xml:space="preserve"> could help in 93 per cent of crash situations</w:t>
      </w:r>
      <w:r w:rsidR="00BB158C">
        <w:t>. This</w:t>
      </w:r>
      <w:r w:rsidR="00BB158C" w:rsidRPr="005A6F1B">
        <w:t xml:space="preserve"> </w:t>
      </w:r>
      <w:r w:rsidR="00BB158C">
        <w:t xml:space="preserve">in practice </w:t>
      </w:r>
      <w:r w:rsidR="004C7DA0" w:rsidRPr="005A6F1B">
        <w:t>reduced motorcycle trauma crashes</w:t>
      </w:r>
      <w:r w:rsidR="00BB158C">
        <w:t xml:space="preserve"> in Australia</w:t>
      </w:r>
      <w:r w:rsidR="004C7DA0" w:rsidRPr="005A6F1B">
        <w:t xml:space="preserve"> by 31 per cent overall, </w:t>
      </w:r>
      <w:r w:rsidR="00BB158C">
        <w:t xml:space="preserve">including </w:t>
      </w:r>
      <w:r w:rsidR="004C7DA0" w:rsidRPr="005A6F1B">
        <w:t>a 36 per cent effectiveness in alleviating serious and fatal trauma crashes.</w:t>
      </w:r>
      <w:r w:rsidR="006B7036" w:rsidRPr="005A6F1B">
        <w:t xml:space="preserve"> </w:t>
      </w:r>
      <w:r w:rsidR="00DB411C" w:rsidRPr="005A6F1B">
        <w:t xml:space="preserve">These figures align with international findings. </w:t>
      </w:r>
    </w:p>
    <w:p w14:paraId="31C9D418" w14:textId="7151C7A4" w:rsidR="00CC6FC4" w:rsidRPr="00FF096A" w:rsidRDefault="00632AC8" w:rsidP="009B2A2D">
      <w:r w:rsidRPr="005A6F1B">
        <w:rPr>
          <w:szCs w:val="24"/>
        </w:rPr>
        <w:t xml:space="preserve">Notably, </w:t>
      </w:r>
      <w:r w:rsidR="005F184E" w:rsidRPr="005A6F1B">
        <w:rPr>
          <w:szCs w:val="24"/>
        </w:rPr>
        <w:t>advanced braking systems</w:t>
      </w:r>
      <w:r w:rsidR="00F11A96" w:rsidRPr="005A6F1B">
        <w:rPr>
          <w:szCs w:val="24"/>
        </w:rPr>
        <w:t xml:space="preserve"> </w:t>
      </w:r>
      <w:r w:rsidR="005F184E" w:rsidRPr="005A6F1B">
        <w:rPr>
          <w:szCs w:val="24"/>
        </w:rPr>
        <w:t>are</w:t>
      </w:r>
      <w:r w:rsidR="00F11A96" w:rsidRPr="005A6F1B">
        <w:rPr>
          <w:szCs w:val="24"/>
        </w:rPr>
        <w:t xml:space="preserve"> particularly effective against se</w:t>
      </w:r>
      <w:r w:rsidR="006B7036" w:rsidRPr="005A6F1B">
        <w:rPr>
          <w:szCs w:val="24"/>
        </w:rPr>
        <w:t xml:space="preserve">rious and fatal </w:t>
      </w:r>
      <w:r w:rsidR="00F52948">
        <w:rPr>
          <w:szCs w:val="24"/>
        </w:rPr>
        <w:t>motorcyclist</w:t>
      </w:r>
      <w:r w:rsidR="005F184E" w:rsidRPr="005A6F1B">
        <w:rPr>
          <w:szCs w:val="24"/>
        </w:rPr>
        <w:t xml:space="preserve"> </w:t>
      </w:r>
      <w:r w:rsidR="006B7036" w:rsidRPr="005A6F1B">
        <w:rPr>
          <w:szCs w:val="24"/>
        </w:rPr>
        <w:t xml:space="preserve">trauma, which accounts for the </w:t>
      </w:r>
      <w:r w:rsidR="005F184E" w:rsidRPr="005A6F1B">
        <w:rPr>
          <w:szCs w:val="24"/>
        </w:rPr>
        <w:t xml:space="preserve">overwhelming </w:t>
      </w:r>
      <w:r w:rsidR="00F11A96" w:rsidRPr="005A6F1B">
        <w:rPr>
          <w:szCs w:val="24"/>
        </w:rPr>
        <w:t xml:space="preserve">cost </w:t>
      </w:r>
      <w:r w:rsidR="008126A7" w:rsidRPr="005A6F1B">
        <w:rPr>
          <w:szCs w:val="24"/>
        </w:rPr>
        <w:t xml:space="preserve">of </w:t>
      </w:r>
      <w:r w:rsidR="00F52948">
        <w:rPr>
          <w:szCs w:val="24"/>
        </w:rPr>
        <w:t>motorcyclist</w:t>
      </w:r>
      <w:r w:rsidRPr="005A6F1B">
        <w:rPr>
          <w:szCs w:val="24"/>
        </w:rPr>
        <w:t xml:space="preserve"> </w:t>
      </w:r>
      <w:r w:rsidR="006B7036" w:rsidRPr="005A6F1B">
        <w:rPr>
          <w:szCs w:val="24"/>
        </w:rPr>
        <w:t>trauma (</w:t>
      </w:r>
      <w:r w:rsidR="00DB411C" w:rsidRPr="005A6F1B">
        <w:rPr>
          <w:szCs w:val="24"/>
        </w:rPr>
        <w:t xml:space="preserve">in Australia </w:t>
      </w:r>
      <w:r w:rsidR="006B7036" w:rsidRPr="005A6F1B">
        <w:rPr>
          <w:szCs w:val="24"/>
        </w:rPr>
        <w:t>97 per cent</w:t>
      </w:r>
      <w:r w:rsidR="00435396" w:rsidRPr="005A6F1B">
        <w:rPr>
          <w:szCs w:val="24"/>
        </w:rPr>
        <w:t xml:space="preserve"> of all motorcycle trauma </w:t>
      </w:r>
      <w:r w:rsidR="00435396" w:rsidRPr="00FF096A">
        <w:rPr>
          <w:szCs w:val="24"/>
        </w:rPr>
        <w:t>cost is from serious and fatal injuries)</w:t>
      </w:r>
      <w:r w:rsidR="00A63C60" w:rsidRPr="00FF096A">
        <w:rPr>
          <w:szCs w:val="24"/>
        </w:rPr>
        <w:t>.</w:t>
      </w:r>
    </w:p>
    <w:p w14:paraId="26DA7C2B" w14:textId="5D6079E9" w:rsidR="00BB158C" w:rsidRDefault="00A035C9" w:rsidP="009B2A2D">
      <w:r w:rsidRPr="00FF096A">
        <w:t xml:space="preserve">Australia participates in the peak United Nations (UN) forum </w:t>
      </w:r>
      <w:r w:rsidR="0031399D">
        <w:t>(</w:t>
      </w:r>
      <w:r w:rsidR="0031399D" w:rsidRPr="00FF096A">
        <w:t>known as WP.29</w:t>
      </w:r>
      <w:r w:rsidR="0031399D">
        <w:t xml:space="preserve">) </w:t>
      </w:r>
      <w:r w:rsidRPr="00FF096A">
        <w:t>that sets both the framework and technical requirements for international vehicle standards</w:t>
      </w:r>
      <w:r w:rsidR="0031399D">
        <w:t>.</w:t>
      </w:r>
      <w:r w:rsidR="008B1BF5">
        <w:t xml:space="preserve"> </w:t>
      </w:r>
      <w:r w:rsidR="004200CE" w:rsidRPr="00FF096A">
        <w:t>The adoption of international standards as a</w:t>
      </w:r>
      <w:r w:rsidR="00CC6FC4" w:rsidRPr="00FF096A">
        <w:t xml:space="preserve"> basis for regulation </w:t>
      </w:r>
      <w:r w:rsidR="004200CE" w:rsidRPr="00FF096A">
        <w:t>facilitates achieving the highest safety levels at the lowest possible cost</w:t>
      </w:r>
      <w:r w:rsidR="00BB158C">
        <w:t xml:space="preserve"> to the consumer</w:t>
      </w:r>
      <w:r w:rsidR="004200CE" w:rsidRPr="00FF096A">
        <w:t xml:space="preserve">. </w:t>
      </w:r>
      <w:r w:rsidR="00BB158C">
        <w:t>Australia is a Contracting Party to the two main treaties for the development of international vehicle standards, the 1958 Agreement that develops UN regulations and the 1998 Agreement that develops Global Technical Regulations (GTRs).</w:t>
      </w:r>
    </w:p>
    <w:p w14:paraId="216CCAB3" w14:textId="0683A1D0" w:rsidR="00A035C9" w:rsidRPr="00FF096A" w:rsidRDefault="00A035C9" w:rsidP="009B2A2D">
      <w:r w:rsidRPr="00FF096A">
        <w:t xml:space="preserve">In relation to motorcycle </w:t>
      </w:r>
      <w:r w:rsidR="005A6F1B" w:rsidRPr="00FF096A">
        <w:t xml:space="preserve">braking systems </w:t>
      </w:r>
      <w:r w:rsidRPr="00FF096A">
        <w:t xml:space="preserve">two </w:t>
      </w:r>
      <w:r w:rsidR="0031399D">
        <w:t>UN</w:t>
      </w:r>
      <w:r w:rsidR="0031399D" w:rsidRPr="00FF096A">
        <w:t xml:space="preserve"> </w:t>
      </w:r>
      <w:r w:rsidR="0031399D">
        <w:t>standards</w:t>
      </w:r>
      <w:r w:rsidRPr="00FF096A">
        <w:t xml:space="preserve"> exist</w:t>
      </w:r>
      <w:r w:rsidR="005A6F1B" w:rsidRPr="00FF096A">
        <w:t>,</w:t>
      </w:r>
      <w:r w:rsidRPr="00FF096A">
        <w:t xml:space="preserve"> both containing substantively the same requirements</w:t>
      </w:r>
      <w:r w:rsidR="00517336">
        <w:t xml:space="preserve"> - </w:t>
      </w:r>
      <w:r w:rsidRPr="00FF096A">
        <w:t>UN Regulation No.78 [Braking – category L vehicles] and</w:t>
      </w:r>
      <w:r w:rsidR="00BB158C">
        <w:t xml:space="preserve"> </w:t>
      </w:r>
      <w:r w:rsidRPr="00FF096A">
        <w:t xml:space="preserve">GTR No. 3 [Motorcycle brakes]. The majority of contracting parties to the 1958 Agreement including 28 EU member states, Japan, India, Taiwan and Brazil have announced mandates for the fitment of </w:t>
      </w:r>
      <w:r w:rsidR="0031399D">
        <w:t xml:space="preserve">advanced </w:t>
      </w:r>
      <w:r w:rsidRPr="00FF096A">
        <w:t xml:space="preserve">motorcycle </w:t>
      </w:r>
      <w:r w:rsidR="0031399D">
        <w:t xml:space="preserve">braking systems </w:t>
      </w:r>
      <w:r w:rsidRPr="00FF096A">
        <w:t>through UN Regulation No. 78.</w:t>
      </w:r>
    </w:p>
    <w:p w14:paraId="11A40EAC" w14:textId="550252F3" w:rsidR="00DB1C01" w:rsidRPr="00A472F0" w:rsidRDefault="007326A7" w:rsidP="00445CF0">
      <w:pPr>
        <w:tabs>
          <w:tab w:val="left" w:pos="7513"/>
        </w:tabs>
      </w:pPr>
      <w:r w:rsidRPr="00FF096A">
        <w:t xml:space="preserve">In line with action item 16c of the </w:t>
      </w:r>
      <w:r w:rsidR="00F9428D">
        <w:t xml:space="preserve">National Road </w:t>
      </w:r>
      <w:r w:rsidR="009F4C2B">
        <w:t>Safety Strategy 2011-2020</w:t>
      </w:r>
      <w:r w:rsidR="00F9428D">
        <w:t xml:space="preserve"> (</w:t>
      </w:r>
      <w:r w:rsidRPr="00FF096A">
        <w:t>NRSS</w:t>
      </w:r>
      <w:r w:rsidR="00F9428D">
        <w:t>)</w:t>
      </w:r>
      <w:r w:rsidRPr="00FF096A">
        <w:t xml:space="preserve"> and action item 7 of the N</w:t>
      </w:r>
      <w:r w:rsidR="00CC1361" w:rsidRPr="00FF096A">
        <w:t xml:space="preserve">ational </w:t>
      </w:r>
      <w:r w:rsidRPr="00FF096A">
        <w:t>R</w:t>
      </w:r>
      <w:r w:rsidR="00CC1361" w:rsidRPr="00FF096A">
        <w:t xml:space="preserve">oad </w:t>
      </w:r>
      <w:r w:rsidRPr="00FF096A">
        <w:t>S</w:t>
      </w:r>
      <w:r w:rsidR="00CC1361" w:rsidRPr="00FF096A">
        <w:t>afety</w:t>
      </w:r>
      <w:r w:rsidRPr="00FF096A">
        <w:t xml:space="preserve"> Action Plan 2015-17, the Department</w:t>
      </w:r>
      <w:r w:rsidR="00DB1C01">
        <w:t xml:space="preserve"> of Infrastructure and Regional Development</w:t>
      </w:r>
      <w:r w:rsidRPr="00FF096A">
        <w:t xml:space="preserve"> has prepared this Regulation Impact Statement (RIS) to examine the case for Government intervention to reduce </w:t>
      </w:r>
      <w:r w:rsidR="00F52948">
        <w:t>motorcyclist</w:t>
      </w:r>
      <w:r w:rsidR="000051AD" w:rsidRPr="00FF096A">
        <w:t xml:space="preserve"> </w:t>
      </w:r>
      <w:r w:rsidRPr="00FF096A">
        <w:t xml:space="preserve">trauma </w:t>
      </w:r>
      <w:r w:rsidR="00DB1C01">
        <w:t>through</w:t>
      </w:r>
      <w:r w:rsidR="00DB1C01" w:rsidRPr="00FF096A">
        <w:t xml:space="preserve"> </w:t>
      </w:r>
      <w:r w:rsidR="005F184E" w:rsidRPr="00FF096A">
        <w:t xml:space="preserve">advanced braking </w:t>
      </w:r>
      <w:r w:rsidR="005F184E" w:rsidRPr="00A472F0">
        <w:t>systems</w:t>
      </w:r>
      <w:r w:rsidR="00F52948">
        <w:t>.</w:t>
      </w:r>
    </w:p>
    <w:p w14:paraId="18E4BAEE" w14:textId="5CCF4292" w:rsidR="00DB1C01" w:rsidRDefault="007326A7" w:rsidP="00687638">
      <w:pPr>
        <w:tabs>
          <w:tab w:val="left" w:pos="7513"/>
        </w:tabs>
      </w:pPr>
      <w:r w:rsidRPr="00FF096A">
        <w:rPr>
          <w:snapToGrid w:val="0"/>
        </w:rPr>
        <w:t>A</w:t>
      </w:r>
      <w:r w:rsidR="00A035C9" w:rsidRPr="00FF096A">
        <w:rPr>
          <w:snapToGrid w:val="0"/>
        </w:rPr>
        <w:t xml:space="preserve"> total of six options, including both regulatory and non-regulatory</w:t>
      </w:r>
      <w:r w:rsidR="00A25ECE" w:rsidRPr="00FF096A">
        <w:rPr>
          <w:snapToGrid w:val="0"/>
        </w:rPr>
        <w:t xml:space="preserve"> options</w:t>
      </w:r>
      <w:r w:rsidR="000051AD">
        <w:rPr>
          <w:snapToGrid w:val="0"/>
        </w:rPr>
        <w:t xml:space="preserve"> </w:t>
      </w:r>
      <w:r w:rsidR="00A035C9" w:rsidRPr="00FF096A">
        <w:rPr>
          <w:snapToGrid w:val="0"/>
        </w:rPr>
        <w:t>were explored: Option 1: no intervention (business as usual); Option 2</w:t>
      </w:r>
      <w:r w:rsidR="000051AD">
        <w:rPr>
          <w:snapToGrid w:val="0"/>
        </w:rPr>
        <w:t>:</w:t>
      </w:r>
      <w:r w:rsidR="00685FF6" w:rsidRPr="00FF096A">
        <w:rPr>
          <w:snapToGrid w:val="0"/>
        </w:rPr>
        <w:t xml:space="preserve"> campaigns, </w:t>
      </w:r>
      <w:r w:rsidR="00981029" w:rsidRPr="00FF096A">
        <w:rPr>
          <w:snapToGrid w:val="0"/>
        </w:rPr>
        <w:t>a</w:t>
      </w:r>
      <w:r w:rsidR="00486067">
        <w:rPr>
          <w:snapToGrid w:val="0"/>
        </w:rPr>
        <w:t xml:space="preserve"> -</w:t>
      </w:r>
      <w:r w:rsidR="00981029" w:rsidRPr="00FF096A">
        <w:rPr>
          <w:snapToGrid w:val="0"/>
        </w:rPr>
        <w:t xml:space="preserve"> targeted awareness</w:t>
      </w:r>
      <w:r w:rsidR="00AC72D0" w:rsidRPr="00FF096A">
        <w:rPr>
          <w:snapToGrid w:val="0"/>
        </w:rPr>
        <w:t>,</w:t>
      </w:r>
      <w:r w:rsidR="00A035C9" w:rsidRPr="00FF096A">
        <w:rPr>
          <w:snapToGrid w:val="0"/>
        </w:rPr>
        <w:t xml:space="preserve"> </w:t>
      </w:r>
      <w:r w:rsidR="00685FF6" w:rsidRPr="00FF096A">
        <w:rPr>
          <w:snapToGrid w:val="0"/>
        </w:rPr>
        <w:t>b</w:t>
      </w:r>
      <w:r w:rsidR="00486067">
        <w:rPr>
          <w:snapToGrid w:val="0"/>
        </w:rPr>
        <w:t> - </w:t>
      </w:r>
      <w:r w:rsidR="00981029" w:rsidRPr="00FF096A">
        <w:rPr>
          <w:snapToGrid w:val="0"/>
        </w:rPr>
        <w:t xml:space="preserve">advertising; </w:t>
      </w:r>
      <w:r w:rsidR="00A035C9" w:rsidRPr="00FF096A">
        <w:rPr>
          <w:snapToGrid w:val="0"/>
        </w:rPr>
        <w:t xml:space="preserve">Option 3: fleet purchasing policies; Option 4: codes of practice; Option 5: mandatory standards under the </w:t>
      </w:r>
      <w:r w:rsidR="00A035C9" w:rsidRPr="00FF096A">
        <w:rPr>
          <w:i/>
          <w:snapToGrid w:val="0"/>
        </w:rPr>
        <w:t xml:space="preserve">Competition and Consumer Act 2010 </w:t>
      </w:r>
      <w:r w:rsidR="00A035C9" w:rsidRPr="00FF096A">
        <w:rPr>
          <w:snapToGrid w:val="0"/>
        </w:rPr>
        <w:t xml:space="preserve">(C’th); and Option 6: mandatory standards under the </w:t>
      </w:r>
      <w:r w:rsidR="00A035C9" w:rsidRPr="00FF096A">
        <w:rPr>
          <w:i/>
          <w:snapToGrid w:val="0"/>
        </w:rPr>
        <w:t xml:space="preserve">Motor Vehicle Standards Act 1989 </w:t>
      </w:r>
      <w:r w:rsidR="00A035C9" w:rsidRPr="00FF096A">
        <w:rPr>
          <w:snapToGrid w:val="0"/>
        </w:rPr>
        <w:t>(C’th) (MVSA) (regulation)</w:t>
      </w:r>
      <w:r w:rsidR="00AC72D0" w:rsidRPr="00FF096A">
        <w:rPr>
          <w:snapToGrid w:val="0"/>
        </w:rPr>
        <w:t>,</w:t>
      </w:r>
      <w:r w:rsidR="00685FF6" w:rsidRPr="00FF096A">
        <w:rPr>
          <w:snapToGrid w:val="0"/>
        </w:rPr>
        <w:t xml:space="preserve"> a</w:t>
      </w:r>
      <w:r w:rsidR="00486067">
        <w:t xml:space="preserve"> -</w:t>
      </w:r>
      <w:r w:rsidR="00685FF6" w:rsidRPr="00FF096A">
        <w:t xml:space="preserve"> ABS for motorcycle capacity 50cc and above, b</w:t>
      </w:r>
      <w:r w:rsidR="00486067">
        <w:t xml:space="preserve"> -</w:t>
      </w:r>
      <w:r w:rsidR="00685FF6" w:rsidRPr="00FF096A">
        <w:rPr>
          <w:i/>
        </w:rPr>
        <w:t xml:space="preserve"> </w:t>
      </w:r>
      <w:r w:rsidR="00685FF6" w:rsidRPr="00FF096A">
        <w:t>ABS for</w:t>
      </w:r>
      <w:r w:rsidR="00AC72D0" w:rsidRPr="00FF096A">
        <w:t xml:space="preserve"> motorcycle capacity over 125cc and</w:t>
      </w:r>
      <w:r w:rsidR="00685FF6" w:rsidRPr="00FF096A">
        <w:t xml:space="preserve"> </w:t>
      </w:r>
      <w:r w:rsidR="00DB1C01">
        <w:t>Combined Braking Systems (</w:t>
      </w:r>
      <w:r w:rsidR="00685FF6" w:rsidRPr="00FF096A">
        <w:t>CBS</w:t>
      </w:r>
      <w:r w:rsidR="00DB1C01">
        <w:t>)</w:t>
      </w:r>
      <w:r w:rsidR="00685FF6" w:rsidRPr="00FF096A">
        <w:t xml:space="preserve"> or ABS for motorcycle capacity 50cc to 125cc</w:t>
      </w:r>
      <w:r w:rsidR="00F52948">
        <w:rPr>
          <w:snapToGrid w:val="0"/>
        </w:rPr>
        <w:t xml:space="preserve">. </w:t>
      </w:r>
      <w:r w:rsidR="00A035C9" w:rsidRPr="00FF096A">
        <w:rPr>
          <w:snapToGrid w:val="0"/>
        </w:rPr>
        <w:t>Of t</w:t>
      </w:r>
      <w:r w:rsidR="005A123A" w:rsidRPr="00FF096A">
        <w:rPr>
          <w:snapToGrid w:val="0"/>
        </w:rPr>
        <w:t xml:space="preserve">hese options, </w:t>
      </w:r>
      <w:r w:rsidR="00DB1C01">
        <w:rPr>
          <w:snapToGrid w:val="0"/>
        </w:rPr>
        <w:t xml:space="preserve">the </w:t>
      </w:r>
      <w:r w:rsidR="000051AD">
        <w:rPr>
          <w:snapToGrid w:val="0"/>
        </w:rPr>
        <w:t>viable o</w:t>
      </w:r>
      <w:r w:rsidR="005A123A" w:rsidRPr="00FF096A">
        <w:rPr>
          <w:snapToGrid w:val="0"/>
        </w:rPr>
        <w:t>ption</w:t>
      </w:r>
      <w:r w:rsidR="000051AD">
        <w:rPr>
          <w:snapToGrid w:val="0"/>
        </w:rPr>
        <w:t>s</w:t>
      </w:r>
      <w:r w:rsidR="005A123A" w:rsidRPr="00FF096A">
        <w:rPr>
          <w:snapToGrid w:val="0"/>
        </w:rPr>
        <w:t> 1,</w:t>
      </w:r>
      <w:r w:rsidR="00981029" w:rsidRPr="00FF096A">
        <w:rPr>
          <w:snapToGrid w:val="0"/>
        </w:rPr>
        <w:t xml:space="preserve"> </w:t>
      </w:r>
      <w:r w:rsidR="005A123A" w:rsidRPr="00FF096A">
        <w:rPr>
          <w:snapToGrid w:val="0"/>
        </w:rPr>
        <w:t xml:space="preserve">2a, </w:t>
      </w:r>
      <w:r w:rsidR="00981029" w:rsidRPr="00FF096A">
        <w:rPr>
          <w:snapToGrid w:val="0"/>
        </w:rPr>
        <w:t>2b</w:t>
      </w:r>
      <w:r w:rsidR="00236A15" w:rsidRPr="00FF096A">
        <w:rPr>
          <w:snapToGrid w:val="0"/>
        </w:rPr>
        <w:t>,</w:t>
      </w:r>
      <w:r w:rsidR="005A123A" w:rsidRPr="00FF096A">
        <w:rPr>
          <w:snapToGrid w:val="0"/>
        </w:rPr>
        <w:t xml:space="preserve"> </w:t>
      </w:r>
      <w:r w:rsidR="00A035C9" w:rsidRPr="00FF096A">
        <w:rPr>
          <w:snapToGrid w:val="0"/>
        </w:rPr>
        <w:t>6</w:t>
      </w:r>
      <w:r w:rsidR="00236A15" w:rsidRPr="00FF096A">
        <w:rPr>
          <w:snapToGrid w:val="0"/>
        </w:rPr>
        <w:t>a and 6b</w:t>
      </w:r>
      <w:r w:rsidR="00112BB5" w:rsidRPr="00FF096A">
        <w:rPr>
          <w:snapToGrid w:val="0"/>
        </w:rPr>
        <w:t xml:space="preserve"> were examined in</w:t>
      </w:r>
      <w:r w:rsidR="00931DC5">
        <w:rPr>
          <w:snapToGrid w:val="0"/>
        </w:rPr>
        <w:t xml:space="preserve"> detail. </w:t>
      </w:r>
      <w:r w:rsidR="00A035C9" w:rsidRPr="00FF096A">
        <w:rPr>
          <w:snapToGrid w:val="0"/>
        </w:rPr>
        <w:t xml:space="preserve">The results of a benefit-costs </w:t>
      </w:r>
      <w:r w:rsidR="00A035C9" w:rsidRPr="00FF096A">
        <w:t>analysi</w:t>
      </w:r>
      <w:r w:rsidR="002A2316" w:rsidRPr="00FF096A">
        <w:t xml:space="preserve">s </w:t>
      </w:r>
      <w:r w:rsidR="000051AD">
        <w:t xml:space="preserve">examining outcomes </w:t>
      </w:r>
      <w:r w:rsidR="002A2316" w:rsidRPr="00FF096A">
        <w:t xml:space="preserve">over </w:t>
      </w:r>
      <w:r w:rsidR="000051AD">
        <w:t xml:space="preserve">a </w:t>
      </w:r>
      <w:r w:rsidR="002A2316" w:rsidRPr="00FF096A">
        <w:t>35 year</w:t>
      </w:r>
      <w:r w:rsidR="000051AD">
        <w:t xml:space="preserve"> period</w:t>
      </w:r>
      <w:r w:rsidR="002A2316" w:rsidRPr="00FF096A">
        <w:t xml:space="preserve"> for </w:t>
      </w:r>
      <w:r w:rsidR="000051AD">
        <w:t xml:space="preserve">each of </w:t>
      </w:r>
      <w:r w:rsidR="002A2316" w:rsidRPr="00FF096A">
        <w:t>these options</w:t>
      </w:r>
      <w:r w:rsidR="000051AD">
        <w:t xml:space="preserve"> (</w:t>
      </w:r>
      <w:r w:rsidR="00D00860">
        <w:t>from</w:t>
      </w:r>
      <w:r w:rsidR="002A2316" w:rsidRPr="00FF096A">
        <w:t xml:space="preserve"> a policy</w:t>
      </w:r>
      <w:r w:rsidR="00A035C9" w:rsidRPr="00FF096A">
        <w:t xml:space="preserve"> intervention period of 15 years</w:t>
      </w:r>
      <w:r w:rsidR="000051AD">
        <w:t>)</w:t>
      </w:r>
      <w:r w:rsidR="00A035C9" w:rsidRPr="00FF096A">
        <w:t xml:space="preserve"> </w:t>
      </w:r>
      <w:r w:rsidR="000051AD">
        <w:t>are</w:t>
      </w:r>
      <w:r w:rsidR="00A035C9" w:rsidRPr="00FF096A">
        <w:t xml:space="preserve"> summarised in </w:t>
      </w:r>
      <w:r w:rsidR="00B54C8D">
        <w:t xml:space="preserve">Table </w:t>
      </w:r>
      <w:r w:rsidR="00B54C8D">
        <w:rPr>
          <w:noProof/>
        </w:rPr>
        <w:t>1</w:t>
      </w:r>
      <w:r w:rsidR="00445CF0" w:rsidRPr="00FF096A">
        <w:t xml:space="preserve"> </w:t>
      </w:r>
      <w:r w:rsidR="00A035C9" w:rsidRPr="00FF096A">
        <w:t xml:space="preserve">to </w:t>
      </w:r>
      <w:r w:rsidR="00B54C8D">
        <w:t xml:space="preserve">Table </w:t>
      </w:r>
      <w:r w:rsidR="00B54C8D">
        <w:rPr>
          <w:noProof/>
        </w:rPr>
        <w:t>3</w:t>
      </w:r>
      <w:r w:rsidR="00A035C9" w:rsidRPr="00FF096A">
        <w:t>.</w:t>
      </w:r>
      <w:r w:rsidR="00DB1C01">
        <w:br w:type="page"/>
      </w:r>
    </w:p>
    <w:p w14:paraId="4F4715D4" w14:textId="61F98CA5" w:rsidR="00A035C9" w:rsidRPr="0063358B" w:rsidRDefault="00A035C9" w:rsidP="00B63230"/>
    <w:p w14:paraId="751D4399" w14:textId="593B52F7" w:rsidR="00B63230" w:rsidRDefault="00B63230" w:rsidP="00B63230">
      <w:pPr>
        <w:pStyle w:val="Caption"/>
        <w:keepNext/>
      </w:pPr>
      <w:bookmarkStart w:id="6" w:name="_Ref474403617"/>
      <w:r>
        <w:t xml:space="preserve">Table </w:t>
      </w:r>
      <w:r w:rsidR="004D7D87">
        <w:rPr>
          <w:noProof/>
        </w:rPr>
        <w:t>1</w:t>
      </w:r>
      <w:bookmarkEnd w:id="6"/>
      <w:r>
        <w:t xml:space="preserve">: </w:t>
      </w:r>
      <w:r w:rsidRPr="00ED0141">
        <w:t>Summary of net benefits and gross benefits for each option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Summary of net benefits and gross benefits for each option"/>
      </w:tblPr>
      <w:tblGrid>
        <w:gridCol w:w="3138"/>
        <w:gridCol w:w="985"/>
        <w:gridCol w:w="991"/>
        <w:gridCol w:w="989"/>
        <w:gridCol w:w="969"/>
        <w:gridCol w:w="985"/>
        <w:gridCol w:w="969"/>
      </w:tblGrid>
      <w:tr w:rsidR="00A035C9" w:rsidRPr="0063358B" w14:paraId="3E337DD0" w14:textId="77777777" w:rsidTr="00B6554F">
        <w:trPr>
          <w:tblHeader/>
        </w:trPr>
        <w:tc>
          <w:tcPr>
            <w:tcW w:w="3138" w:type="dxa"/>
            <w:tcBorders>
              <w:top w:val="single" w:sz="4" w:space="0" w:color="auto"/>
              <w:left w:val="nil"/>
              <w:bottom w:val="nil"/>
              <w:right w:val="nil"/>
            </w:tcBorders>
          </w:tcPr>
          <w:p w14:paraId="7EB73FC3" w14:textId="77777777" w:rsidR="00A035C9" w:rsidRPr="0063358B" w:rsidRDefault="00A035C9" w:rsidP="009B2A2D">
            <w:pPr>
              <w:spacing w:before="30" w:after="30" w:line="240" w:lineRule="auto"/>
              <w:rPr>
                <w:snapToGrid w:val="0"/>
                <w:sz w:val="20"/>
                <w:szCs w:val="22"/>
                <w:lang w:eastAsia="en-US"/>
              </w:rPr>
            </w:pPr>
          </w:p>
        </w:tc>
        <w:tc>
          <w:tcPr>
            <w:tcW w:w="2965" w:type="dxa"/>
            <w:gridSpan w:val="3"/>
            <w:tcBorders>
              <w:top w:val="single" w:sz="4" w:space="0" w:color="auto"/>
              <w:left w:val="nil"/>
              <w:bottom w:val="nil"/>
              <w:right w:val="nil"/>
            </w:tcBorders>
            <w:hideMark/>
          </w:tcPr>
          <w:p w14:paraId="57160D5B" w14:textId="77777777" w:rsidR="00A035C9" w:rsidRPr="0063358B" w:rsidRDefault="00A035C9" w:rsidP="009B2A2D">
            <w:pPr>
              <w:spacing w:before="30" w:after="30" w:line="240" w:lineRule="auto"/>
              <w:rPr>
                <w:b/>
                <w:snapToGrid w:val="0"/>
                <w:sz w:val="20"/>
                <w:szCs w:val="22"/>
                <w:lang w:eastAsia="en-US"/>
              </w:rPr>
            </w:pPr>
            <w:r w:rsidRPr="0063358B">
              <w:rPr>
                <w:b/>
                <w:snapToGrid w:val="0"/>
                <w:sz w:val="20"/>
              </w:rPr>
              <w:t>Net benefits ($m)</w:t>
            </w:r>
          </w:p>
        </w:tc>
        <w:tc>
          <w:tcPr>
            <w:tcW w:w="2923" w:type="dxa"/>
            <w:gridSpan w:val="3"/>
            <w:tcBorders>
              <w:top w:val="single" w:sz="4" w:space="0" w:color="auto"/>
              <w:left w:val="nil"/>
              <w:bottom w:val="nil"/>
              <w:right w:val="nil"/>
            </w:tcBorders>
            <w:hideMark/>
          </w:tcPr>
          <w:p w14:paraId="040B3D18" w14:textId="77777777" w:rsidR="00A035C9" w:rsidRPr="0063358B" w:rsidRDefault="00A035C9" w:rsidP="009B2A2D">
            <w:pPr>
              <w:spacing w:before="30" w:after="30" w:line="240" w:lineRule="auto"/>
              <w:rPr>
                <w:b/>
                <w:snapToGrid w:val="0"/>
                <w:sz w:val="20"/>
                <w:szCs w:val="22"/>
                <w:lang w:eastAsia="en-US"/>
              </w:rPr>
            </w:pPr>
            <w:r w:rsidRPr="0063358B">
              <w:rPr>
                <w:b/>
                <w:snapToGrid w:val="0"/>
                <w:sz w:val="20"/>
              </w:rPr>
              <w:t xml:space="preserve">Total benefits </w:t>
            </w:r>
            <w:r w:rsidR="003D78BB" w:rsidRPr="0063358B">
              <w:rPr>
                <w:b/>
                <w:snapToGrid w:val="0"/>
                <w:sz w:val="20"/>
              </w:rPr>
              <w:t xml:space="preserve">before costs </w:t>
            </w:r>
            <w:r w:rsidRPr="0063358B">
              <w:rPr>
                <w:b/>
                <w:snapToGrid w:val="0"/>
                <w:sz w:val="20"/>
              </w:rPr>
              <w:t>($m)</w:t>
            </w:r>
          </w:p>
        </w:tc>
      </w:tr>
      <w:tr w:rsidR="00A035C9" w:rsidRPr="0063358B" w14:paraId="3566E39F" w14:textId="77777777" w:rsidTr="00B63230">
        <w:tc>
          <w:tcPr>
            <w:tcW w:w="3138" w:type="dxa"/>
            <w:tcBorders>
              <w:top w:val="nil"/>
              <w:left w:val="nil"/>
              <w:bottom w:val="single" w:sz="4" w:space="0" w:color="auto"/>
              <w:right w:val="nil"/>
            </w:tcBorders>
          </w:tcPr>
          <w:p w14:paraId="586E61F6" w14:textId="77777777" w:rsidR="00A035C9" w:rsidRPr="0063358B" w:rsidRDefault="00A035C9" w:rsidP="009B2A2D">
            <w:pPr>
              <w:spacing w:before="30" w:after="30" w:line="240" w:lineRule="auto"/>
              <w:rPr>
                <w:snapToGrid w:val="0"/>
                <w:sz w:val="20"/>
                <w:szCs w:val="22"/>
                <w:lang w:eastAsia="en-US"/>
              </w:rPr>
            </w:pPr>
          </w:p>
        </w:tc>
        <w:tc>
          <w:tcPr>
            <w:tcW w:w="985" w:type="dxa"/>
            <w:tcBorders>
              <w:top w:val="nil"/>
              <w:left w:val="nil"/>
              <w:bottom w:val="single" w:sz="4" w:space="0" w:color="auto"/>
              <w:right w:val="nil"/>
            </w:tcBorders>
            <w:hideMark/>
          </w:tcPr>
          <w:p w14:paraId="1DB10C8F"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Best</w:t>
            </w:r>
            <w:r w:rsidRPr="0063358B">
              <w:rPr>
                <w:snapToGrid w:val="0"/>
                <w:sz w:val="20"/>
              </w:rPr>
              <w:br/>
              <w:t>case</w:t>
            </w:r>
          </w:p>
        </w:tc>
        <w:tc>
          <w:tcPr>
            <w:tcW w:w="991" w:type="dxa"/>
            <w:tcBorders>
              <w:top w:val="nil"/>
              <w:left w:val="nil"/>
              <w:bottom w:val="single" w:sz="4" w:space="0" w:color="auto"/>
              <w:right w:val="nil"/>
            </w:tcBorders>
            <w:hideMark/>
          </w:tcPr>
          <w:p w14:paraId="2C3B9CE5"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Likely case</w:t>
            </w:r>
          </w:p>
        </w:tc>
        <w:tc>
          <w:tcPr>
            <w:tcW w:w="989" w:type="dxa"/>
            <w:tcBorders>
              <w:top w:val="nil"/>
              <w:left w:val="nil"/>
              <w:bottom w:val="single" w:sz="4" w:space="0" w:color="auto"/>
              <w:right w:val="nil"/>
            </w:tcBorders>
            <w:hideMark/>
          </w:tcPr>
          <w:p w14:paraId="05FED9F5"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Worst case</w:t>
            </w:r>
          </w:p>
        </w:tc>
        <w:tc>
          <w:tcPr>
            <w:tcW w:w="969" w:type="dxa"/>
            <w:tcBorders>
              <w:top w:val="nil"/>
              <w:left w:val="nil"/>
              <w:bottom w:val="single" w:sz="4" w:space="0" w:color="auto"/>
              <w:right w:val="nil"/>
            </w:tcBorders>
          </w:tcPr>
          <w:p w14:paraId="1CFC3A89" w14:textId="77777777" w:rsidR="00A035C9" w:rsidRPr="0063358B" w:rsidRDefault="00A035C9" w:rsidP="009B2A2D">
            <w:pPr>
              <w:spacing w:before="30" w:after="30" w:line="240" w:lineRule="auto"/>
              <w:rPr>
                <w:snapToGrid w:val="0"/>
                <w:sz w:val="20"/>
                <w:szCs w:val="22"/>
                <w:lang w:eastAsia="en-US"/>
              </w:rPr>
            </w:pPr>
          </w:p>
        </w:tc>
        <w:tc>
          <w:tcPr>
            <w:tcW w:w="985" w:type="dxa"/>
            <w:tcBorders>
              <w:top w:val="nil"/>
              <w:left w:val="nil"/>
              <w:bottom w:val="single" w:sz="4" w:space="0" w:color="auto"/>
              <w:right w:val="nil"/>
            </w:tcBorders>
            <w:hideMark/>
          </w:tcPr>
          <w:p w14:paraId="135E6BE5" w14:textId="77777777" w:rsidR="00A035C9" w:rsidRPr="0063358B" w:rsidRDefault="00A035C9" w:rsidP="009B2A2D">
            <w:pPr>
              <w:spacing w:before="30" w:after="30" w:line="240" w:lineRule="auto"/>
              <w:rPr>
                <w:snapToGrid w:val="0"/>
                <w:sz w:val="20"/>
                <w:szCs w:val="22"/>
                <w:lang w:eastAsia="en-US"/>
              </w:rPr>
            </w:pPr>
          </w:p>
        </w:tc>
        <w:tc>
          <w:tcPr>
            <w:tcW w:w="969" w:type="dxa"/>
            <w:tcBorders>
              <w:top w:val="nil"/>
              <w:left w:val="nil"/>
              <w:bottom w:val="single" w:sz="4" w:space="0" w:color="auto"/>
              <w:right w:val="nil"/>
            </w:tcBorders>
          </w:tcPr>
          <w:p w14:paraId="285DE6AB" w14:textId="77777777" w:rsidR="00A035C9" w:rsidRPr="0063358B" w:rsidRDefault="00A035C9" w:rsidP="009B2A2D">
            <w:pPr>
              <w:spacing w:before="30" w:after="30" w:line="240" w:lineRule="auto"/>
              <w:rPr>
                <w:snapToGrid w:val="0"/>
                <w:sz w:val="20"/>
                <w:szCs w:val="22"/>
                <w:lang w:eastAsia="en-US"/>
              </w:rPr>
            </w:pPr>
          </w:p>
        </w:tc>
      </w:tr>
      <w:tr w:rsidR="00A035C9" w:rsidRPr="0063358B" w14:paraId="5914FA30" w14:textId="77777777" w:rsidTr="00B63230">
        <w:tc>
          <w:tcPr>
            <w:tcW w:w="3138" w:type="dxa"/>
            <w:tcBorders>
              <w:top w:val="single" w:sz="4" w:space="0" w:color="auto"/>
              <w:left w:val="nil"/>
              <w:bottom w:val="nil"/>
              <w:right w:val="nil"/>
            </w:tcBorders>
            <w:hideMark/>
          </w:tcPr>
          <w:p w14:paraId="473718C3" w14:textId="77777777" w:rsidR="00A035C9" w:rsidRPr="00B4017C" w:rsidRDefault="00A035C9" w:rsidP="009B2A2D">
            <w:pPr>
              <w:spacing w:before="30" w:after="30" w:line="240" w:lineRule="auto"/>
              <w:rPr>
                <w:snapToGrid w:val="0"/>
                <w:sz w:val="20"/>
                <w:szCs w:val="22"/>
                <w:lang w:eastAsia="en-US"/>
              </w:rPr>
            </w:pPr>
            <w:r w:rsidRPr="00B4017C">
              <w:rPr>
                <w:snapToGrid w:val="0"/>
                <w:sz w:val="20"/>
              </w:rPr>
              <w:t>Option 1: no intervention</w:t>
            </w:r>
          </w:p>
        </w:tc>
        <w:tc>
          <w:tcPr>
            <w:tcW w:w="985" w:type="dxa"/>
            <w:tcBorders>
              <w:top w:val="single" w:sz="4" w:space="0" w:color="auto"/>
              <w:left w:val="nil"/>
              <w:bottom w:val="nil"/>
              <w:right w:val="nil"/>
            </w:tcBorders>
            <w:hideMark/>
          </w:tcPr>
          <w:p w14:paraId="27BDCE0D" w14:textId="77777777" w:rsidR="00A035C9" w:rsidRPr="00B4017C" w:rsidRDefault="00A035C9" w:rsidP="009B2A2D">
            <w:pPr>
              <w:spacing w:before="30" w:after="30" w:line="240" w:lineRule="auto"/>
              <w:rPr>
                <w:snapToGrid w:val="0"/>
                <w:sz w:val="20"/>
                <w:szCs w:val="22"/>
                <w:lang w:eastAsia="en-US"/>
              </w:rPr>
            </w:pPr>
            <w:r w:rsidRPr="00B4017C">
              <w:rPr>
                <w:snapToGrid w:val="0"/>
                <w:sz w:val="20"/>
              </w:rPr>
              <w:t>-</w:t>
            </w:r>
          </w:p>
        </w:tc>
        <w:tc>
          <w:tcPr>
            <w:tcW w:w="991" w:type="dxa"/>
            <w:tcBorders>
              <w:top w:val="single" w:sz="4" w:space="0" w:color="auto"/>
              <w:left w:val="nil"/>
              <w:bottom w:val="nil"/>
              <w:right w:val="nil"/>
            </w:tcBorders>
            <w:hideMark/>
          </w:tcPr>
          <w:p w14:paraId="3796A110" w14:textId="77777777" w:rsidR="00A035C9" w:rsidRPr="00B4017C" w:rsidRDefault="00A035C9" w:rsidP="009B2A2D">
            <w:pPr>
              <w:spacing w:before="30" w:after="30" w:line="240" w:lineRule="auto"/>
              <w:rPr>
                <w:snapToGrid w:val="0"/>
                <w:sz w:val="20"/>
                <w:szCs w:val="22"/>
                <w:lang w:eastAsia="en-US"/>
              </w:rPr>
            </w:pPr>
            <w:r w:rsidRPr="00B4017C">
              <w:rPr>
                <w:snapToGrid w:val="0"/>
                <w:sz w:val="20"/>
              </w:rPr>
              <w:t>-</w:t>
            </w:r>
          </w:p>
        </w:tc>
        <w:tc>
          <w:tcPr>
            <w:tcW w:w="989" w:type="dxa"/>
            <w:tcBorders>
              <w:top w:val="single" w:sz="4" w:space="0" w:color="auto"/>
              <w:left w:val="nil"/>
              <w:bottom w:val="nil"/>
              <w:right w:val="nil"/>
            </w:tcBorders>
            <w:hideMark/>
          </w:tcPr>
          <w:p w14:paraId="28ADC293" w14:textId="77777777" w:rsidR="00A035C9" w:rsidRPr="00B4017C" w:rsidRDefault="00A035C9" w:rsidP="009B2A2D">
            <w:pPr>
              <w:spacing w:before="30" w:after="30" w:line="240" w:lineRule="auto"/>
              <w:rPr>
                <w:snapToGrid w:val="0"/>
                <w:sz w:val="20"/>
                <w:szCs w:val="22"/>
                <w:lang w:eastAsia="en-US"/>
              </w:rPr>
            </w:pPr>
            <w:r w:rsidRPr="00B4017C">
              <w:rPr>
                <w:snapToGrid w:val="0"/>
                <w:sz w:val="20"/>
              </w:rPr>
              <w:t>-</w:t>
            </w:r>
          </w:p>
        </w:tc>
        <w:tc>
          <w:tcPr>
            <w:tcW w:w="969" w:type="dxa"/>
            <w:tcBorders>
              <w:top w:val="single" w:sz="4" w:space="0" w:color="auto"/>
              <w:left w:val="nil"/>
              <w:bottom w:val="nil"/>
              <w:right w:val="nil"/>
            </w:tcBorders>
          </w:tcPr>
          <w:p w14:paraId="2D0E3A20" w14:textId="77777777" w:rsidR="00A035C9" w:rsidRPr="00B4017C" w:rsidRDefault="00A035C9" w:rsidP="009B2A2D">
            <w:pPr>
              <w:spacing w:before="30" w:after="30" w:line="240" w:lineRule="auto"/>
              <w:rPr>
                <w:snapToGrid w:val="0"/>
                <w:sz w:val="20"/>
                <w:szCs w:val="22"/>
                <w:lang w:eastAsia="en-US"/>
              </w:rPr>
            </w:pPr>
          </w:p>
        </w:tc>
        <w:tc>
          <w:tcPr>
            <w:tcW w:w="985" w:type="dxa"/>
            <w:tcBorders>
              <w:top w:val="single" w:sz="4" w:space="0" w:color="auto"/>
              <w:left w:val="nil"/>
              <w:bottom w:val="nil"/>
              <w:right w:val="nil"/>
            </w:tcBorders>
            <w:hideMark/>
          </w:tcPr>
          <w:p w14:paraId="15D8A45C" w14:textId="77777777" w:rsidR="00A035C9" w:rsidRPr="00B4017C" w:rsidRDefault="00A035C9" w:rsidP="009B2A2D">
            <w:pPr>
              <w:spacing w:before="30" w:after="30" w:line="240" w:lineRule="auto"/>
              <w:rPr>
                <w:snapToGrid w:val="0"/>
                <w:sz w:val="20"/>
                <w:szCs w:val="22"/>
                <w:lang w:eastAsia="en-US"/>
              </w:rPr>
            </w:pPr>
            <w:r w:rsidRPr="00B4017C">
              <w:rPr>
                <w:snapToGrid w:val="0"/>
                <w:sz w:val="20"/>
              </w:rPr>
              <w:t>-</w:t>
            </w:r>
          </w:p>
        </w:tc>
        <w:tc>
          <w:tcPr>
            <w:tcW w:w="969" w:type="dxa"/>
            <w:tcBorders>
              <w:top w:val="single" w:sz="4" w:space="0" w:color="auto"/>
              <w:left w:val="nil"/>
              <w:bottom w:val="nil"/>
              <w:right w:val="nil"/>
            </w:tcBorders>
          </w:tcPr>
          <w:p w14:paraId="332622E2" w14:textId="77777777" w:rsidR="00A035C9" w:rsidRPr="0063358B" w:rsidRDefault="00A035C9" w:rsidP="009B2A2D">
            <w:pPr>
              <w:spacing w:before="30" w:after="30" w:line="240" w:lineRule="auto"/>
              <w:rPr>
                <w:snapToGrid w:val="0"/>
                <w:sz w:val="20"/>
                <w:szCs w:val="22"/>
                <w:lang w:eastAsia="en-US"/>
              </w:rPr>
            </w:pPr>
          </w:p>
        </w:tc>
      </w:tr>
      <w:tr w:rsidR="00A035C9" w:rsidRPr="0063358B" w14:paraId="6A7540F8" w14:textId="77777777" w:rsidTr="00B63230">
        <w:tc>
          <w:tcPr>
            <w:tcW w:w="3138" w:type="dxa"/>
            <w:hideMark/>
          </w:tcPr>
          <w:p w14:paraId="14CEE539" w14:textId="3D9588F5" w:rsidR="00A035C9" w:rsidRPr="00B4017C" w:rsidRDefault="00A035C9" w:rsidP="00B4017C">
            <w:pPr>
              <w:spacing w:before="30" w:after="30" w:line="240" w:lineRule="auto"/>
              <w:rPr>
                <w:snapToGrid w:val="0"/>
                <w:sz w:val="20"/>
              </w:rPr>
            </w:pPr>
            <w:r w:rsidRPr="00B4017C">
              <w:rPr>
                <w:snapToGrid w:val="0"/>
                <w:sz w:val="20"/>
              </w:rPr>
              <w:t>Opt</w:t>
            </w:r>
            <w:r w:rsidR="00815609" w:rsidRPr="00B4017C">
              <w:rPr>
                <w:snapToGrid w:val="0"/>
                <w:sz w:val="20"/>
              </w:rPr>
              <w:t>ion 2a: targeted awareness</w:t>
            </w:r>
          </w:p>
        </w:tc>
        <w:tc>
          <w:tcPr>
            <w:tcW w:w="985" w:type="dxa"/>
            <w:hideMark/>
          </w:tcPr>
          <w:p w14:paraId="603C70C1" w14:textId="372B16CA" w:rsidR="00A035C9" w:rsidRPr="00B4017C" w:rsidRDefault="00815609" w:rsidP="009B2A2D">
            <w:pPr>
              <w:spacing w:before="30" w:after="30" w:line="240" w:lineRule="auto"/>
              <w:rPr>
                <w:snapToGrid w:val="0"/>
                <w:sz w:val="20"/>
              </w:rPr>
            </w:pPr>
            <w:r w:rsidRPr="00B4017C">
              <w:rPr>
                <w:snapToGrid w:val="0"/>
                <w:sz w:val="20"/>
              </w:rPr>
              <w:t>3</w:t>
            </w:r>
            <w:r w:rsidR="00DB1E3B">
              <w:rPr>
                <w:snapToGrid w:val="0"/>
                <w:sz w:val="20"/>
              </w:rPr>
              <w:t>72</w:t>
            </w:r>
          </w:p>
        </w:tc>
        <w:tc>
          <w:tcPr>
            <w:tcW w:w="991" w:type="dxa"/>
            <w:hideMark/>
          </w:tcPr>
          <w:p w14:paraId="09BE8D09" w14:textId="7EC3DF4F" w:rsidR="00A035C9" w:rsidRPr="00B4017C" w:rsidRDefault="00815609" w:rsidP="009B2A2D">
            <w:pPr>
              <w:spacing w:before="30" w:after="30" w:line="240" w:lineRule="auto"/>
              <w:rPr>
                <w:b/>
                <w:snapToGrid w:val="0"/>
                <w:sz w:val="20"/>
              </w:rPr>
            </w:pPr>
            <w:r w:rsidRPr="00B4017C">
              <w:rPr>
                <w:b/>
                <w:snapToGrid w:val="0"/>
                <w:sz w:val="20"/>
              </w:rPr>
              <w:t>3</w:t>
            </w:r>
            <w:r w:rsidR="00DB1E3B">
              <w:rPr>
                <w:b/>
                <w:snapToGrid w:val="0"/>
                <w:sz w:val="20"/>
              </w:rPr>
              <w:t>6</w:t>
            </w:r>
            <w:r w:rsidR="00B4017C" w:rsidRPr="00B4017C">
              <w:rPr>
                <w:b/>
                <w:snapToGrid w:val="0"/>
                <w:sz w:val="20"/>
              </w:rPr>
              <w:t>8</w:t>
            </w:r>
          </w:p>
        </w:tc>
        <w:tc>
          <w:tcPr>
            <w:tcW w:w="989" w:type="dxa"/>
            <w:hideMark/>
          </w:tcPr>
          <w:p w14:paraId="6E353B7A" w14:textId="6DB95F99" w:rsidR="00A035C9" w:rsidRPr="00B4017C" w:rsidRDefault="00815609" w:rsidP="009B2A2D">
            <w:pPr>
              <w:spacing w:before="30" w:after="30" w:line="240" w:lineRule="auto"/>
              <w:rPr>
                <w:snapToGrid w:val="0"/>
                <w:sz w:val="20"/>
              </w:rPr>
            </w:pPr>
            <w:r w:rsidRPr="00B4017C">
              <w:rPr>
                <w:snapToGrid w:val="0"/>
                <w:sz w:val="20"/>
              </w:rPr>
              <w:t>3</w:t>
            </w:r>
            <w:r w:rsidR="00DB1E3B">
              <w:rPr>
                <w:snapToGrid w:val="0"/>
                <w:sz w:val="20"/>
              </w:rPr>
              <w:t>64</w:t>
            </w:r>
          </w:p>
        </w:tc>
        <w:tc>
          <w:tcPr>
            <w:tcW w:w="969" w:type="dxa"/>
          </w:tcPr>
          <w:p w14:paraId="0B37B3C8" w14:textId="77777777" w:rsidR="00A035C9" w:rsidRPr="00B4017C" w:rsidRDefault="00A035C9" w:rsidP="009B2A2D">
            <w:pPr>
              <w:spacing w:before="30" w:after="30" w:line="240" w:lineRule="auto"/>
              <w:rPr>
                <w:snapToGrid w:val="0"/>
                <w:sz w:val="20"/>
              </w:rPr>
            </w:pPr>
          </w:p>
        </w:tc>
        <w:tc>
          <w:tcPr>
            <w:tcW w:w="985" w:type="dxa"/>
            <w:hideMark/>
          </w:tcPr>
          <w:p w14:paraId="72F8A7E4" w14:textId="127E7CE5" w:rsidR="00A035C9" w:rsidRPr="00B4017C" w:rsidRDefault="00DB1E3B" w:rsidP="009B2A2D">
            <w:pPr>
              <w:spacing w:before="30" w:after="30" w:line="240" w:lineRule="auto"/>
              <w:rPr>
                <w:snapToGrid w:val="0"/>
                <w:sz w:val="20"/>
              </w:rPr>
            </w:pPr>
            <w:r>
              <w:rPr>
                <w:snapToGrid w:val="0"/>
                <w:sz w:val="20"/>
              </w:rPr>
              <w:t>393</w:t>
            </w:r>
          </w:p>
        </w:tc>
        <w:tc>
          <w:tcPr>
            <w:tcW w:w="969" w:type="dxa"/>
          </w:tcPr>
          <w:p w14:paraId="484DC46C" w14:textId="77777777" w:rsidR="00A035C9" w:rsidRPr="0063358B" w:rsidRDefault="00A035C9" w:rsidP="009B2A2D">
            <w:pPr>
              <w:spacing w:before="30" w:after="30" w:line="240" w:lineRule="auto"/>
              <w:rPr>
                <w:snapToGrid w:val="0"/>
                <w:sz w:val="20"/>
                <w:highlight w:val="yellow"/>
              </w:rPr>
            </w:pPr>
          </w:p>
        </w:tc>
      </w:tr>
      <w:tr w:rsidR="00A035C9" w:rsidRPr="0063358B" w14:paraId="4C3A5B28" w14:textId="77777777" w:rsidTr="00B63230">
        <w:tc>
          <w:tcPr>
            <w:tcW w:w="3138" w:type="dxa"/>
            <w:tcBorders>
              <w:top w:val="nil"/>
              <w:left w:val="nil"/>
              <w:bottom w:val="nil"/>
              <w:right w:val="nil"/>
            </w:tcBorders>
            <w:hideMark/>
          </w:tcPr>
          <w:p w14:paraId="2F4A4CDA" w14:textId="77777777" w:rsidR="00A035C9" w:rsidRPr="00B4017C" w:rsidRDefault="00815609" w:rsidP="009B2A2D">
            <w:pPr>
              <w:spacing w:before="30" w:after="30" w:line="240" w:lineRule="auto"/>
              <w:rPr>
                <w:snapToGrid w:val="0"/>
                <w:sz w:val="20"/>
                <w:szCs w:val="22"/>
                <w:lang w:eastAsia="en-US"/>
              </w:rPr>
            </w:pPr>
            <w:r w:rsidRPr="00B4017C">
              <w:rPr>
                <w:snapToGrid w:val="0"/>
                <w:sz w:val="20"/>
              </w:rPr>
              <w:t>Option 2b: advertising</w:t>
            </w:r>
            <w:r w:rsidR="00A035C9" w:rsidRPr="00B4017C">
              <w:rPr>
                <w:snapToGrid w:val="0"/>
                <w:sz w:val="20"/>
              </w:rPr>
              <w:t xml:space="preserve"> </w:t>
            </w:r>
          </w:p>
        </w:tc>
        <w:tc>
          <w:tcPr>
            <w:tcW w:w="985" w:type="dxa"/>
            <w:tcBorders>
              <w:top w:val="nil"/>
              <w:left w:val="nil"/>
              <w:bottom w:val="nil"/>
              <w:right w:val="nil"/>
            </w:tcBorders>
            <w:hideMark/>
          </w:tcPr>
          <w:p w14:paraId="50730A1B" w14:textId="09835201" w:rsidR="00A035C9" w:rsidRPr="00B4017C" w:rsidRDefault="00815609" w:rsidP="009B2A2D">
            <w:pPr>
              <w:spacing w:before="30" w:after="30" w:line="240" w:lineRule="auto"/>
              <w:rPr>
                <w:snapToGrid w:val="0"/>
                <w:sz w:val="20"/>
                <w:szCs w:val="22"/>
                <w:lang w:eastAsia="en-US"/>
              </w:rPr>
            </w:pPr>
            <w:r w:rsidRPr="00B4017C">
              <w:rPr>
                <w:snapToGrid w:val="0"/>
                <w:sz w:val="20"/>
              </w:rPr>
              <w:t>3</w:t>
            </w:r>
            <w:r w:rsidR="00DB1E3B">
              <w:rPr>
                <w:snapToGrid w:val="0"/>
                <w:sz w:val="20"/>
              </w:rPr>
              <w:t>79</w:t>
            </w:r>
          </w:p>
        </w:tc>
        <w:tc>
          <w:tcPr>
            <w:tcW w:w="991" w:type="dxa"/>
            <w:tcBorders>
              <w:top w:val="nil"/>
              <w:left w:val="nil"/>
              <w:bottom w:val="nil"/>
              <w:right w:val="nil"/>
            </w:tcBorders>
            <w:hideMark/>
          </w:tcPr>
          <w:p w14:paraId="68578F83" w14:textId="7D02BF46" w:rsidR="00A035C9" w:rsidRPr="00B4017C" w:rsidRDefault="00815609" w:rsidP="009B2A2D">
            <w:pPr>
              <w:spacing w:before="30" w:after="30" w:line="240" w:lineRule="auto"/>
              <w:rPr>
                <w:b/>
                <w:snapToGrid w:val="0"/>
                <w:sz w:val="20"/>
                <w:szCs w:val="22"/>
                <w:lang w:eastAsia="en-US"/>
              </w:rPr>
            </w:pPr>
            <w:r w:rsidRPr="00B4017C">
              <w:rPr>
                <w:b/>
                <w:snapToGrid w:val="0"/>
                <w:sz w:val="20"/>
              </w:rPr>
              <w:t>3</w:t>
            </w:r>
            <w:r w:rsidR="00DB1E3B">
              <w:rPr>
                <w:b/>
                <w:snapToGrid w:val="0"/>
                <w:sz w:val="20"/>
              </w:rPr>
              <w:t>75</w:t>
            </w:r>
          </w:p>
        </w:tc>
        <w:tc>
          <w:tcPr>
            <w:tcW w:w="989" w:type="dxa"/>
            <w:tcBorders>
              <w:top w:val="nil"/>
              <w:left w:val="nil"/>
              <w:bottom w:val="nil"/>
              <w:right w:val="nil"/>
            </w:tcBorders>
            <w:hideMark/>
          </w:tcPr>
          <w:p w14:paraId="02298F67" w14:textId="5403A188" w:rsidR="00A035C9" w:rsidRPr="00B4017C" w:rsidRDefault="00815609" w:rsidP="009B2A2D">
            <w:pPr>
              <w:spacing w:before="30" w:after="30" w:line="240" w:lineRule="auto"/>
              <w:rPr>
                <w:snapToGrid w:val="0"/>
                <w:sz w:val="20"/>
                <w:szCs w:val="22"/>
                <w:lang w:eastAsia="en-US"/>
              </w:rPr>
            </w:pPr>
            <w:r w:rsidRPr="00B4017C">
              <w:rPr>
                <w:snapToGrid w:val="0"/>
                <w:sz w:val="20"/>
              </w:rPr>
              <w:t>3</w:t>
            </w:r>
            <w:r w:rsidR="00DB1E3B">
              <w:rPr>
                <w:snapToGrid w:val="0"/>
                <w:sz w:val="20"/>
              </w:rPr>
              <w:t>71</w:t>
            </w:r>
          </w:p>
        </w:tc>
        <w:tc>
          <w:tcPr>
            <w:tcW w:w="969" w:type="dxa"/>
            <w:tcBorders>
              <w:top w:val="nil"/>
              <w:left w:val="nil"/>
              <w:bottom w:val="nil"/>
              <w:right w:val="nil"/>
            </w:tcBorders>
          </w:tcPr>
          <w:p w14:paraId="0F6F0ABC" w14:textId="77777777" w:rsidR="00A035C9" w:rsidRPr="00B4017C" w:rsidRDefault="00A035C9" w:rsidP="009B2A2D">
            <w:pPr>
              <w:spacing w:before="30" w:after="30" w:line="240" w:lineRule="auto"/>
              <w:rPr>
                <w:snapToGrid w:val="0"/>
                <w:sz w:val="20"/>
                <w:szCs w:val="22"/>
                <w:lang w:eastAsia="en-US"/>
              </w:rPr>
            </w:pPr>
          </w:p>
        </w:tc>
        <w:tc>
          <w:tcPr>
            <w:tcW w:w="985" w:type="dxa"/>
            <w:tcBorders>
              <w:top w:val="nil"/>
              <w:left w:val="nil"/>
              <w:bottom w:val="nil"/>
              <w:right w:val="nil"/>
            </w:tcBorders>
            <w:hideMark/>
          </w:tcPr>
          <w:p w14:paraId="31FB7723" w14:textId="243AB792" w:rsidR="00A035C9" w:rsidRPr="00B4017C" w:rsidRDefault="00815609" w:rsidP="009B2A2D">
            <w:pPr>
              <w:spacing w:before="30" w:after="30" w:line="240" w:lineRule="auto"/>
              <w:rPr>
                <w:snapToGrid w:val="0"/>
                <w:sz w:val="20"/>
                <w:szCs w:val="22"/>
                <w:lang w:eastAsia="en-US"/>
              </w:rPr>
            </w:pPr>
            <w:r w:rsidRPr="00B4017C">
              <w:rPr>
                <w:snapToGrid w:val="0"/>
                <w:sz w:val="20"/>
              </w:rPr>
              <w:t>4</w:t>
            </w:r>
            <w:r w:rsidR="00DB1E3B">
              <w:rPr>
                <w:snapToGrid w:val="0"/>
                <w:sz w:val="20"/>
              </w:rPr>
              <w:t>68</w:t>
            </w:r>
          </w:p>
        </w:tc>
        <w:tc>
          <w:tcPr>
            <w:tcW w:w="969" w:type="dxa"/>
            <w:tcBorders>
              <w:top w:val="nil"/>
              <w:left w:val="nil"/>
              <w:bottom w:val="nil"/>
              <w:right w:val="nil"/>
            </w:tcBorders>
          </w:tcPr>
          <w:p w14:paraId="171643F9" w14:textId="77777777" w:rsidR="00A035C9" w:rsidRPr="0063358B" w:rsidRDefault="00A035C9" w:rsidP="009B2A2D">
            <w:pPr>
              <w:spacing w:before="30" w:after="30" w:line="240" w:lineRule="auto"/>
              <w:rPr>
                <w:snapToGrid w:val="0"/>
                <w:sz w:val="20"/>
                <w:szCs w:val="22"/>
                <w:highlight w:val="yellow"/>
                <w:lang w:eastAsia="en-US"/>
              </w:rPr>
            </w:pPr>
          </w:p>
        </w:tc>
      </w:tr>
      <w:tr w:rsidR="00815609" w:rsidRPr="0063358B" w14:paraId="72A54E20" w14:textId="77777777" w:rsidTr="00B63230">
        <w:tc>
          <w:tcPr>
            <w:tcW w:w="3138" w:type="dxa"/>
            <w:tcBorders>
              <w:top w:val="nil"/>
              <w:left w:val="nil"/>
              <w:bottom w:val="nil"/>
              <w:right w:val="nil"/>
            </w:tcBorders>
          </w:tcPr>
          <w:p w14:paraId="75C7F41B" w14:textId="77777777" w:rsidR="00815609" w:rsidRPr="00B4017C" w:rsidRDefault="00815609" w:rsidP="00685FF6">
            <w:pPr>
              <w:spacing w:before="30" w:after="30" w:line="240" w:lineRule="auto"/>
              <w:rPr>
                <w:snapToGrid w:val="0"/>
                <w:sz w:val="20"/>
              </w:rPr>
            </w:pPr>
            <w:r w:rsidRPr="00B4017C">
              <w:rPr>
                <w:snapToGrid w:val="0"/>
                <w:sz w:val="20"/>
              </w:rPr>
              <w:t>Option 6</w:t>
            </w:r>
            <w:r w:rsidR="00685FF6" w:rsidRPr="00B4017C">
              <w:rPr>
                <w:snapToGrid w:val="0"/>
                <w:sz w:val="20"/>
              </w:rPr>
              <w:t>a</w:t>
            </w:r>
            <w:r w:rsidRPr="00B4017C">
              <w:rPr>
                <w:snapToGrid w:val="0"/>
                <w:sz w:val="20"/>
              </w:rPr>
              <w:t xml:space="preserve">: </w:t>
            </w:r>
            <w:r w:rsidR="00685FF6" w:rsidRPr="00B4017C">
              <w:rPr>
                <w:snapToGrid w:val="0"/>
                <w:sz w:val="20"/>
              </w:rPr>
              <w:t>mandatory ABS</w:t>
            </w:r>
          </w:p>
        </w:tc>
        <w:tc>
          <w:tcPr>
            <w:tcW w:w="985" w:type="dxa"/>
            <w:tcBorders>
              <w:top w:val="nil"/>
              <w:left w:val="nil"/>
              <w:bottom w:val="nil"/>
              <w:right w:val="nil"/>
            </w:tcBorders>
          </w:tcPr>
          <w:p w14:paraId="12ECA334" w14:textId="0EA29C2F" w:rsidR="00815609" w:rsidRPr="00B4017C" w:rsidRDefault="00815609" w:rsidP="009B2A2D">
            <w:pPr>
              <w:spacing w:before="30" w:after="30" w:line="240" w:lineRule="auto"/>
              <w:rPr>
                <w:snapToGrid w:val="0"/>
                <w:sz w:val="20"/>
              </w:rPr>
            </w:pPr>
            <w:r w:rsidRPr="00B4017C">
              <w:rPr>
                <w:snapToGrid w:val="0"/>
                <w:sz w:val="20"/>
              </w:rPr>
              <w:t>1</w:t>
            </w:r>
            <w:r w:rsidR="00DB1E3B">
              <w:rPr>
                <w:snapToGrid w:val="0"/>
                <w:sz w:val="20"/>
              </w:rPr>
              <w:t>465</w:t>
            </w:r>
          </w:p>
        </w:tc>
        <w:tc>
          <w:tcPr>
            <w:tcW w:w="991" w:type="dxa"/>
            <w:tcBorders>
              <w:top w:val="nil"/>
              <w:left w:val="nil"/>
              <w:bottom w:val="nil"/>
              <w:right w:val="nil"/>
            </w:tcBorders>
          </w:tcPr>
          <w:p w14:paraId="1B3DAAE1" w14:textId="1D3BB2E7" w:rsidR="00815609" w:rsidRPr="00B4017C" w:rsidRDefault="00815609" w:rsidP="009B2A2D">
            <w:pPr>
              <w:spacing w:before="30" w:after="30" w:line="240" w:lineRule="auto"/>
              <w:rPr>
                <w:b/>
                <w:snapToGrid w:val="0"/>
                <w:sz w:val="20"/>
              </w:rPr>
            </w:pPr>
            <w:r w:rsidRPr="00B4017C">
              <w:rPr>
                <w:b/>
                <w:snapToGrid w:val="0"/>
                <w:sz w:val="20"/>
              </w:rPr>
              <w:t>1</w:t>
            </w:r>
            <w:r w:rsidR="00DB1E3B">
              <w:rPr>
                <w:b/>
                <w:snapToGrid w:val="0"/>
                <w:sz w:val="20"/>
              </w:rPr>
              <w:t>452</w:t>
            </w:r>
          </w:p>
        </w:tc>
        <w:tc>
          <w:tcPr>
            <w:tcW w:w="989" w:type="dxa"/>
            <w:tcBorders>
              <w:top w:val="nil"/>
              <w:left w:val="nil"/>
              <w:bottom w:val="nil"/>
              <w:right w:val="nil"/>
            </w:tcBorders>
          </w:tcPr>
          <w:p w14:paraId="27D13AED" w14:textId="4219A635" w:rsidR="00815609" w:rsidRPr="00B4017C" w:rsidRDefault="00815609" w:rsidP="009B2A2D">
            <w:pPr>
              <w:spacing w:before="30" w:after="30" w:line="240" w:lineRule="auto"/>
              <w:rPr>
                <w:snapToGrid w:val="0"/>
                <w:sz w:val="20"/>
              </w:rPr>
            </w:pPr>
            <w:r w:rsidRPr="00B4017C">
              <w:rPr>
                <w:snapToGrid w:val="0"/>
                <w:sz w:val="20"/>
              </w:rPr>
              <w:t>1</w:t>
            </w:r>
            <w:r w:rsidR="00DB1E3B">
              <w:rPr>
                <w:snapToGrid w:val="0"/>
                <w:sz w:val="20"/>
              </w:rPr>
              <w:t>439</w:t>
            </w:r>
          </w:p>
        </w:tc>
        <w:tc>
          <w:tcPr>
            <w:tcW w:w="969" w:type="dxa"/>
            <w:tcBorders>
              <w:top w:val="nil"/>
              <w:left w:val="nil"/>
              <w:bottom w:val="nil"/>
              <w:right w:val="nil"/>
            </w:tcBorders>
          </w:tcPr>
          <w:p w14:paraId="20CE70FD" w14:textId="77777777" w:rsidR="00815609" w:rsidRPr="00B4017C" w:rsidRDefault="00815609" w:rsidP="009B2A2D">
            <w:pPr>
              <w:spacing w:before="30" w:after="30" w:line="240" w:lineRule="auto"/>
              <w:rPr>
                <w:snapToGrid w:val="0"/>
                <w:sz w:val="20"/>
              </w:rPr>
            </w:pPr>
          </w:p>
        </w:tc>
        <w:tc>
          <w:tcPr>
            <w:tcW w:w="985" w:type="dxa"/>
            <w:tcBorders>
              <w:top w:val="nil"/>
              <w:left w:val="nil"/>
              <w:bottom w:val="nil"/>
              <w:right w:val="nil"/>
            </w:tcBorders>
          </w:tcPr>
          <w:p w14:paraId="2AD15A0D" w14:textId="6DAE0108" w:rsidR="00815609" w:rsidRPr="00B4017C" w:rsidRDefault="00815609" w:rsidP="009B2A2D">
            <w:pPr>
              <w:spacing w:before="30" w:after="30" w:line="240" w:lineRule="auto"/>
              <w:rPr>
                <w:snapToGrid w:val="0"/>
                <w:sz w:val="20"/>
              </w:rPr>
            </w:pPr>
            <w:r w:rsidRPr="00B4017C">
              <w:rPr>
                <w:snapToGrid w:val="0"/>
                <w:sz w:val="20"/>
              </w:rPr>
              <w:t>1</w:t>
            </w:r>
            <w:r w:rsidR="00DB1E3B">
              <w:rPr>
                <w:snapToGrid w:val="0"/>
                <w:sz w:val="20"/>
              </w:rPr>
              <w:t>492</w:t>
            </w:r>
          </w:p>
        </w:tc>
        <w:tc>
          <w:tcPr>
            <w:tcW w:w="969" w:type="dxa"/>
            <w:tcBorders>
              <w:top w:val="nil"/>
              <w:left w:val="nil"/>
              <w:bottom w:val="nil"/>
              <w:right w:val="nil"/>
            </w:tcBorders>
          </w:tcPr>
          <w:p w14:paraId="3C786AC8" w14:textId="77777777" w:rsidR="00815609" w:rsidRPr="0063358B" w:rsidRDefault="00815609" w:rsidP="009B2A2D">
            <w:pPr>
              <w:spacing w:before="30" w:after="30" w:line="240" w:lineRule="auto"/>
              <w:rPr>
                <w:snapToGrid w:val="0"/>
                <w:sz w:val="20"/>
                <w:highlight w:val="yellow"/>
              </w:rPr>
            </w:pPr>
          </w:p>
        </w:tc>
      </w:tr>
      <w:tr w:rsidR="00685FF6" w:rsidRPr="0063358B" w14:paraId="2CB383A3" w14:textId="77777777" w:rsidTr="00B63230">
        <w:tc>
          <w:tcPr>
            <w:tcW w:w="3138" w:type="dxa"/>
            <w:tcBorders>
              <w:top w:val="nil"/>
              <w:left w:val="nil"/>
              <w:bottom w:val="single" w:sz="4" w:space="0" w:color="auto"/>
              <w:right w:val="nil"/>
            </w:tcBorders>
          </w:tcPr>
          <w:p w14:paraId="4AB308CD" w14:textId="77777777" w:rsidR="00685FF6" w:rsidRPr="00B4017C" w:rsidRDefault="00685FF6" w:rsidP="00685FF6">
            <w:pPr>
              <w:spacing w:before="30" w:after="30" w:line="240" w:lineRule="auto"/>
              <w:rPr>
                <w:snapToGrid w:val="0"/>
                <w:sz w:val="20"/>
              </w:rPr>
            </w:pPr>
            <w:r w:rsidRPr="00B4017C">
              <w:rPr>
                <w:snapToGrid w:val="0"/>
                <w:sz w:val="20"/>
              </w:rPr>
              <w:t>Option 6b: mandatory ABS/CBS</w:t>
            </w:r>
          </w:p>
        </w:tc>
        <w:tc>
          <w:tcPr>
            <w:tcW w:w="985" w:type="dxa"/>
            <w:tcBorders>
              <w:top w:val="nil"/>
              <w:left w:val="nil"/>
              <w:bottom w:val="single" w:sz="4" w:space="0" w:color="auto"/>
              <w:right w:val="nil"/>
            </w:tcBorders>
          </w:tcPr>
          <w:p w14:paraId="51657EF5" w14:textId="36AC3AD9" w:rsidR="00685FF6" w:rsidRPr="00B4017C" w:rsidRDefault="00DB1E3B" w:rsidP="00685FF6">
            <w:pPr>
              <w:spacing w:before="30" w:after="30" w:line="240" w:lineRule="auto"/>
              <w:rPr>
                <w:snapToGrid w:val="0"/>
                <w:sz w:val="20"/>
              </w:rPr>
            </w:pPr>
            <w:r>
              <w:rPr>
                <w:snapToGrid w:val="0"/>
                <w:sz w:val="20"/>
              </w:rPr>
              <w:t>1633</w:t>
            </w:r>
          </w:p>
        </w:tc>
        <w:tc>
          <w:tcPr>
            <w:tcW w:w="991" w:type="dxa"/>
            <w:tcBorders>
              <w:top w:val="nil"/>
              <w:left w:val="nil"/>
              <w:bottom w:val="single" w:sz="4" w:space="0" w:color="auto"/>
              <w:right w:val="nil"/>
            </w:tcBorders>
          </w:tcPr>
          <w:p w14:paraId="3DC458B7" w14:textId="2E01D40B" w:rsidR="00685FF6" w:rsidRPr="00B4017C" w:rsidRDefault="00685FF6" w:rsidP="00685FF6">
            <w:pPr>
              <w:spacing w:before="30" w:after="30" w:line="240" w:lineRule="auto"/>
              <w:rPr>
                <w:b/>
                <w:snapToGrid w:val="0"/>
                <w:sz w:val="20"/>
              </w:rPr>
            </w:pPr>
            <w:r w:rsidRPr="00B4017C">
              <w:rPr>
                <w:b/>
                <w:snapToGrid w:val="0"/>
                <w:sz w:val="20"/>
              </w:rPr>
              <w:t>16</w:t>
            </w:r>
            <w:r w:rsidR="00DB1E3B">
              <w:rPr>
                <w:b/>
                <w:snapToGrid w:val="0"/>
                <w:sz w:val="20"/>
              </w:rPr>
              <w:t>18</w:t>
            </w:r>
          </w:p>
        </w:tc>
        <w:tc>
          <w:tcPr>
            <w:tcW w:w="989" w:type="dxa"/>
            <w:tcBorders>
              <w:top w:val="nil"/>
              <w:left w:val="nil"/>
              <w:bottom w:val="single" w:sz="4" w:space="0" w:color="auto"/>
              <w:right w:val="nil"/>
            </w:tcBorders>
          </w:tcPr>
          <w:p w14:paraId="308C4AE9" w14:textId="1C4F45D3" w:rsidR="00685FF6" w:rsidRPr="00B4017C" w:rsidRDefault="00685FF6" w:rsidP="00685FF6">
            <w:pPr>
              <w:spacing w:before="30" w:after="30" w:line="240" w:lineRule="auto"/>
              <w:rPr>
                <w:snapToGrid w:val="0"/>
                <w:sz w:val="20"/>
              </w:rPr>
            </w:pPr>
            <w:r w:rsidRPr="00B4017C">
              <w:rPr>
                <w:snapToGrid w:val="0"/>
                <w:sz w:val="20"/>
              </w:rPr>
              <w:t>16</w:t>
            </w:r>
            <w:r w:rsidR="00DB1E3B">
              <w:rPr>
                <w:snapToGrid w:val="0"/>
                <w:sz w:val="20"/>
              </w:rPr>
              <w:t>04</w:t>
            </w:r>
          </w:p>
        </w:tc>
        <w:tc>
          <w:tcPr>
            <w:tcW w:w="969" w:type="dxa"/>
            <w:tcBorders>
              <w:top w:val="nil"/>
              <w:left w:val="nil"/>
              <w:bottom w:val="single" w:sz="4" w:space="0" w:color="auto"/>
              <w:right w:val="nil"/>
            </w:tcBorders>
          </w:tcPr>
          <w:p w14:paraId="11228BBD" w14:textId="77777777" w:rsidR="00685FF6" w:rsidRPr="00B4017C" w:rsidRDefault="00685FF6" w:rsidP="00685FF6">
            <w:pPr>
              <w:spacing w:before="30" w:after="30" w:line="240" w:lineRule="auto"/>
              <w:rPr>
                <w:snapToGrid w:val="0"/>
                <w:sz w:val="20"/>
              </w:rPr>
            </w:pPr>
          </w:p>
        </w:tc>
        <w:tc>
          <w:tcPr>
            <w:tcW w:w="985" w:type="dxa"/>
            <w:tcBorders>
              <w:top w:val="nil"/>
              <w:left w:val="nil"/>
              <w:bottom w:val="single" w:sz="4" w:space="0" w:color="auto"/>
              <w:right w:val="nil"/>
            </w:tcBorders>
          </w:tcPr>
          <w:p w14:paraId="755782E3" w14:textId="55AA9F87" w:rsidR="00685FF6" w:rsidRPr="00B4017C" w:rsidRDefault="00DB1E3B" w:rsidP="00685FF6">
            <w:pPr>
              <w:spacing w:before="30" w:after="30" w:line="240" w:lineRule="auto"/>
              <w:rPr>
                <w:snapToGrid w:val="0"/>
                <w:sz w:val="20"/>
              </w:rPr>
            </w:pPr>
            <w:r>
              <w:rPr>
                <w:snapToGrid w:val="0"/>
                <w:sz w:val="20"/>
              </w:rPr>
              <w:t>1663</w:t>
            </w:r>
          </w:p>
        </w:tc>
        <w:tc>
          <w:tcPr>
            <w:tcW w:w="969" w:type="dxa"/>
            <w:tcBorders>
              <w:top w:val="nil"/>
              <w:left w:val="nil"/>
              <w:bottom w:val="single" w:sz="4" w:space="0" w:color="auto"/>
              <w:right w:val="nil"/>
            </w:tcBorders>
          </w:tcPr>
          <w:p w14:paraId="39452544" w14:textId="77777777" w:rsidR="00685FF6" w:rsidRPr="0063358B" w:rsidRDefault="00685FF6" w:rsidP="00685FF6">
            <w:pPr>
              <w:spacing w:before="30" w:after="30" w:line="240" w:lineRule="auto"/>
              <w:rPr>
                <w:snapToGrid w:val="0"/>
                <w:sz w:val="20"/>
                <w:highlight w:val="yellow"/>
              </w:rPr>
            </w:pPr>
          </w:p>
        </w:tc>
      </w:tr>
    </w:tbl>
    <w:p w14:paraId="7DCDC733" w14:textId="3CE3D4B8" w:rsidR="00A035C9" w:rsidRPr="0063358B" w:rsidRDefault="00A035C9" w:rsidP="00B54C8D"/>
    <w:p w14:paraId="5A5FD833" w14:textId="7440186F" w:rsidR="00B63230" w:rsidRDefault="00B63230" w:rsidP="00B63230">
      <w:pPr>
        <w:pStyle w:val="Caption"/>
        <w:keepNext/>
      </w:pPr>
      <w:r>
        <w:t xml:space="preserve">Table </w:t>
      </w:r>
      <w:r w:rsidR="004D7D87">
        <w:rPr>
          <w:noProof/>
        </w:rPr>
        <w:t>2</w:t>
      </w:r>
      <w:r>
        <w:t xml:space="preserve">: </w:t>
      </w:r>
      <w:r w:rsidRPr="00E21951">
        <w:t>Summary of costs and benefit-cost ratios for each option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Summary of costs and benefit-cost ratios for each option"/>
      </w:tblPr>
      <w:tblGrid>
        <w:gridCol w:w="3117"/>
        <w:gridCol w:w="979"/>
        <w:gridCol w:w="989"/>
        <w:gridCol w:w="986"/>
        <w:gridCol w:w="980"/>
        <w:gridCol w:w="988"/>
        <w:gridCol w:w="987"/>
      </w:tblGrid>
      <w:tr w:rsidR="00A035C9" w:rsidRPr="0063358B" w14:paraId="40FF69B4" w14:textId="77777777" w:rsidTr="00B6554F">
        <w:trPr>
          <w:tblHeader/>
        </w:trPr>
        <w:tc>
          <w:tcPr>
            <w:tcW w:w="3117" w:type="dxa"/>
            <w:tcBorders>
              <w:top w:val="single" w:sz="4" w:space="0" w:color="auto"/>
              <w:left w:val="nil"/>
              <w:bottom w:val="nil"/>
              <w:right w:val="nil"/>
            </w:tcBorders>
          </w:tcPr>
          <w:p w14:paraId="29F6134A" w14:textId="77777777" w:rsidR="00A035C9" w:rsidRPr="0063358B" w:rsidRDefault="00A035C9" w:rsidP="009B2A2D">
            <w:pPr>
              <w:spacing w:before="30" w:after="30" w:line="240" w:lineRule="auto"/>
              <w:rPr>
                <w:snapToGrid w:val="0"/>
                <w:sz w:val="20"/>
                <w:szCs w:val="22"/>
                <w:lang w:eastAsia="en-US"/>
              </w:rPr>
            </w:pPr>
          </w:p>
        </w:tc>
        <w:tc>
          <w:tcPr>
            <w:tcW w:w="2954" w:type="dxa"/>
            <w:gridSpan w:val="3"/>
            <w:tcBorders>
              <w:top w:val="single" w:sz="4" w:space="0" w:color="auto"/>
              <w:left w:val="nil"/>
              <w:bottom w:val="nil"/>
              <w:right w:val="nil"/>
            </w:tcBorders>
            <w:hideMark/>
          </w:tcPr>
          <w:p w14:paraId="604ED3E6" w14:textId="77777777" w:rsidR="00A035C9" w:rsidRPr="0063358B" w:rsidRDefault="00A035C9" w:rsidP="009B2A2D">
            <w:pPr>
              <w:spacing w:before="30" w:after="30" w:line="240" w:lineRule="auto"/>
              <w:rPr>
                <w:b/>
                <w:snapToGrid w:val="0"/>
                <w:sz w:val="20"/>
                <w:szCs w:val="22"/>
                <w:lang w:eastAsia="en-US"/>
              </w:rPr>
            </w:pPr>
            <w:r w:rsidRPr="0063358B">
              <w:rPr>
                <w:b/>
                <w:snapToGrid w:val="0"/>
                <w:sz w:val="20"/>
              </w:rPr>
              <w:t>Costs ($m)</w:t>
            </w:r>
          </w:p>
        </w:tc>
        <w:tc>
          <w:tcPr>
            <w:tcW w:w="2955" w:type="dxa"/>
            <w:gridSpan w:val="3"/>
            <w:tcBorders>
              <w:top w:val="single" w:sz="4" w:space="0" w:color="auto"/>
              <w:left w:val="nil"/>
              <w:bottom w:val="nil"/>
              <w:right w:val="nil"/>
            </w:tcBorders>
            <w:hideMark/>
          </w:tcPr>
          <w:p w14:paraId="4B240C79" w14:textId="77777777" w:rsidR="00A035C9" w:rsidRPr="0063358B" w:rsidRDefault="00A035C9" w:rsidP="009B2A2D">
            <w:pPr>
              <w:spacing w:before="30" w:after="30" w:line="240" w:lineRule="auto"/>
              <w:rPr>
                <w:b/>
                <w:snapToGrid w:val="0"/>
                <w:sz w:val="20"/>
                <w:szCs w:val="22"/>
                <w:lang w:eastAsia="en-US"/>
              </w:rPr>
            </w:pPr>
            <w:r w:rsidRPr="0063358B">
              <w:rPr>
                <w:b/>
                <w:snapToGrid w:val="0"/>
                <w:sz w:val="20"/>
              </w:rPr>
              <w:t>Benefit-cost ratios</w:t>
            </w:r>
          </w:p>
        </w:tc>
      </w:tr>
      <w:tr w:rsidR="00A035C9" w:rsidRPr="0063358B" w14:paraId="395BA567" w14:textId="77777777" w:rsidTr="00B63230">
        <w:tc>
          <w:tcPr>
            <w:tcW w:w="3117" w:type="dxa"/>
            <w:tcBorders>
              <w:top w:val="nil"/>
              <w:left w:val="nil"/>
              <w:bottom w:val="single" w:sz="4" w:space="0" w:color="auto"/>
              <w:right w:val="nil"/>
            </w:tcBorders>
          </w:tcPr>
          <w:p w14:paraId="2186FFE0" w14:textId="77777777" w:rsidR="00A035C9" w:rsidRPr="0063358B" w:rsidRDefault="00A035C9" w:rsidP="009B2A2D">
            <w:pPr>
              <w:spacing w:before="30" w:after="30" w:line="240" w:lineRule="auto"/>
              <w:rPr>
                <w:snapToGrid w:val="0"/>
                <w:sz w:val="20"/>
                <w:szCs w:val="22"/>
                <w:lang w:eastAsia="en-US"/>
              </w:rPr>
            </w:pPr>
          </w:p>
        </w:tc>
        <w:tc>
          <w:tcPr>
            <w:tcW w:w="979" w:type="dxa"/>
            <w:tcBorders>
              <w:top w:val="nil"/>
              <w:left w:val="nil"/>
              <w:bottom w:val="single" w:sz="4" w:space="0" w:color="auto"/>
              <w:right w:val="nil"/>
            </w:tcBorders>
            <w:hideMark/>
          </w:tcPr>
          <w:p w14:paraId="5312F3EA"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Best</w:t>
            </w:r>
            <w:r w:rsidRPr="0063358B">
              <w:rPr>
                <w:snapToGrid w:val="0"/>
                <w:sz w:val="20"/>
              </w:rPr>
              <w:br/>
              <w:t>case</w:t>
            </w:r>
          </w:p>
        </w:tc>
        <w:tc>
          <w:tcPr>
            <w:tcW w:w="989" w:type="dxa"/>
            <w:tcBorders>
              <w:top w:val="nil"/>
              <w:left w:val="nil"/>
              <w:bottom w:val="single" w:sz="4" w:space="0" w:color="auto"/>
              <w:right w:val="nil"/>
            </w:tcBorders>
            <w:hideMark/>
          </w:tcPr>
          <w:p w14:paraId="1924330C"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Likely case</w:t>
            </w:r>
          </w:p>
        </w:tc>
        <w:tc>
          <w:tcPr>
            <w:tcW w:w="986" w:type="dxa"/>
            <w:tcBorders>
              <w:top w:val="nil"/>
              <w:left w:val="nil"/>
              <w:bottom w:val="single" w:sz="4" w:space="0" w:color="auto"/>
              <w:right w:val="nil"/>
            </w:tcBorders>
            <w:hideMark/>
          </w:tcPr>
          <w:p w14:paraId="1CC72170"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Worst case</w:t>
            </w:r>
          </w:p>
        </w:tc>
        <w:tc>
          <w:tcPr>
            <w:tcW w:w="980" w:type="dxa"/>
            <w:tcBorders>
              <w:top w:val="nil"/>
              <w:left w:val="nil"/>
              <w:bottom w:val="single" w:sz="4" w:space="0" w:color="auto"/>
              <w:right w:val="nil"/>
            </w:tcBorders>
            <w:hideMark/>
          </w:tcPr>
          <w:p w14:paraId="1E5A8381"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Best</w:t>
            </w:r>
            <w:r w:rsidRPr="0063358B">
              <w:rPr>
                <w:snapToGrid w:val="0"/>
                <w:sz w:val="20"/>
              </w:rPr>
              <w:br/>
              <w:t>case</w:t>
            </w:r>
          </w:p>
        </w:tc>
        <w:tc>
          <w:tcPr>
            <w:tcW w:w="988" w:type="dxa"/>
            <w:tcBorders>
              <w:top w:val="nil"/>
              <w:left w:val="nil"/>
              <w:bottom w:val="single" w:sz="4" w:space="0" w:color="auto"/>
              <w:right w:val="nil"/>
            </w:tcBorders>
            <w:hideMark/>
          </w:tcPr>
          <w:p w14:paraId="1173C016"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Likely case</w:t>
            </w:r>
          </w:p>
        </w:tc>
        <w:tc>
          <w:tcPr>
            <w:tcW w:w="987" w:type="dxa"/>
            <w:tcBorders>
              <w:top w:val="nil"/>
              <w:left w:val="nil"/>
              <w:bottom w:val="single" w:sz="4" w:space="0" w:color="auto"/>
              <w:right w:val="nil"/>
            </w:tcBorders>
            <w:hideMark/>
          </w:tcPr>
          <w:p w14:paraId="209CC5C4"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Worst case</w:t>
            </w:r>
          </w:p>
        </w:tc>
      </w:tr>
      <w:tr w:rsidR="00A035C9" w:rsidRPr="0063358B" w14:paraId="033F0194" w14:textId="77777777" w:rsidTr="00B63230">
        <w:tc>
          <w:tcPr>
            <w:tcW w:w="3117" w:type="dxa"/>
            <w:tcBorders>
              <w:top w:val="single" w:sz="4" w:space="0" w:color="auto"/>
              <w:left w:val="nil"/>
              <w:bottom w:val="nil"/>
              <w:right w:val="nil"/>
            </w:tcBorders>
            <w:hideMark/>
          </w:tcPr>
          <w:p w14:paraId="0BE538E9"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Option 1: no intervention</w:t>
            </w:r>
          </w:p>
        </w:tc>
        <w:tc>
          <w:tcPr>
            <w:tcW w:w="979" w:type="dxa"/>
            <w:tcBorders>
              <w:top w:val="single" w:sz="4" w:space="0" w:color="auto"/>
              <w:left w:val="nil"/>
              <w:bottom w:val="nil"/>
              <w:right w:val="nil"/>
            </w:tcBorders>
            <w:hideMark/>
          </w:tcPr>
          <w:p w14:paraId="73C509F9"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t>
            </w:r>
          </w:p>
        </w:tc>
        <w:tc>
          <w:tcPr>
            <w:tcW w:w="989" w:type="dxa"/>
            <w:tcBorders>
              <w:top w:val="single" w:sz="4" w:space="0" w:color="auto"/>
              <w:left w:val="nil"/>
              <w:bottom w:val="nil"/>
              <w:right w:val="nil"/>
            </w:tcBorders>
            <w:hideMark/>
          </w:tcPr>
          <w:p w14:paraId="691C92A9"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t>
            </w:r>
          </w:p>
        </w:tc>
        <w:tc>
          <w:tcPr>
            <w:tcW w:w="986" w:type="dxa"/>
            <w:tcBorders>
              <w:top w:val="single" w:sz="4" w:space="0" w:color="auto"/>
              <w:left w:val="nil"/>
              <w:bottom w:val="nil"/>
              <w:right w:val="nil"/>
            </w:tcBorders>
            <w:hideMark/>
          </w:tcPr>
          <w:p w14:paraId="08334B51"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t>
            </w:r>
          </w:p>
        </w:tc>
        <w:tc>
          <w:tcPr>
            <w:tcW w:w="980" w:type="dxa"/>
            <w:tcBorders>
              <w:top w:val="single" w:sz="4" w:space="0" w:color="auto"/>
              <w:left w:val="nil"/>
              <w:bottom w:val="nil"/>
              <w:right w:val="nil"/>
            </w:tcBorders>
            <w:hideMark/>
          </w:tcPr>
          <w:p w14:paraId="32DD27CF"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t>
            </w:r>
          </w:p>
        </w:tc>
        <w:tc>
          <w:tcPr>
            <w:tcW w:w="988" w:type="dxa"/>
            <w:tcBorders>
              <w:top w:val="single" w:sz="4" w:space="0" w:color="auto"/>
              <w:left w:val="nil"/>
              <w:bottom w:val="nil"/>
              <w:right w:val="nil"/>
            </w:tcBorders>
            <w:hideMark/>
          </w:tcPr>
          <w:p w14:paraId="694D11AE"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t>
            </w:r>
          </w:p>
        </w:tc>
        <w:tc>
          <w:tcPr>
            <w:tcW w:w="987" w:type="dxa"/>
            <w:tcBorders>
              <w:top w:val="single" w:sz="4" w:space="0" w:color="auto"/>
              <w:left w:val="nil"/>
              <w:bottom w:val="nil"/>
              <w:right w:val="nil"/>
            </w:tcBorders>
            <w:hideMark/>
          </w:tcPr>
          <w:p w14:paraId="4CAC261D"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w:t>
            </w:r>
          </w:p>
        </w:tc>
      </w:tr>
      <w:tr w:rsidR="00A035C9" w:rsidRPr="0063358B" w14:paraId="416C7136" w14:textId="77777777" w:rsidTr="00B63230">
        <w:tc>
          <w:tcPr>
            <w:tcW w:w="3117" w:type="dxa"/>
            <w:hideMark/>
          </w:tcPr>
          <w:p w14:paraId="232C327B" w14:textId="252D134D" w:rsidR="00A035C9" w:rsidRPr="0063358B" w:rsidRDefault="002A2316" w:rsidP="00B4017C">
            <w:pPr>
              <w:spacing w:before="30" w:after="30" w:line="240" w:lineRule="auto"/>
              <w:rPr>
                <w:snapToGrid w:val="0"/>
                <w:sz w:val="20"/>
              </w:rPr>
            </w:pPr>
            <w:r w:rsidRPr="0063358B">
              <w:rPr>
                <w:snapToGrid w:val="0"/>
                <w:sz w:val="20"/>
              </w:rPr>
              <w:t>Option 2a</w:t>
            </w:r>
            <w:r w:rsidR="00A035C9" w:rsidRPr="0063358B">
              <w:rPr>
                <w:snapToGrid w:val="0"/>
                <w:sz w:val="20"/>
              </w:rPr>
              <w:t>:</w:t>
            </w:r>
            <w:r w:rsidRPr="0063358B">
              <w:rPr>
                <w:snapToGrid w:val="0"/>
                <w:sz w:val="20"/>
              </w:rPr>
              <w:t xml:space="preserve"> targeted awareness</w:t>
            </w:r>
          </w:p>
        </w:tc>
        <w:tc>
          <w:tcPr>
            <w:tcW w:w="979" w:type="dxa"/>
            <w:hideMark/>
          </w:tcPr>
          <w:p w14:paraId="71995680" w14:textId="77777777" w:rsidR="00A035C9" w:rsidRPr="0076778F" w:rsidRDefault="002A2316" w:rsidP="009B2A2D">
            <w:pPr>
              <w:spacing w:before="30" w:after="30" w:line="240" w:lineRule="auto"/>
              <w:rPr>
                <w:snapToGrid w:val="0"/>
                <w:sz w:val="20"/>
              </w:rPr>
            </w:pPr>
            <w:r w:rsidRPr="0076778F">
              <w:rPr>
                <w:snapToGrid w:val="0"/>
                <w:sz w:val="20"/>
              </w:rPr>
              <w:t>22</w:t>
            </w:r>
          </w:p>
        </w:tc>
        <w:tc>
          <w:tcPr>
            <w:tcW w:w="989" w:type="dxa"/>
            <w:hideMark/>
          </w:tcPr>
          <w:p w14:paraId="229857B9" w14:textId="4D4A499D" w:rsidR="00A035C9" w:rsidRPr="005265DF" w:rsidRDefault="002A2316" w:rsidP="009B2A2D">
            <w:pPr>
              <w:spacing w:before="30" w:after="30" w:line="240" w:lineRule="auto"/>
              <w:rPr>
                <w:b/>
                <w:snapToGrid w:val="0"/>
                <w:sz w:val="20"/>
              </w:rPr>
            </w:pPr>
            <w:r w:rsidRPr="005265DF">
              <w:rPr>
                <w:b/>
                <w:snapToGrid w:val="0"/>
                <w:sz w:val="20"/>
              </w:rPr>
              <w:t>2</w:t>
            </w:r>
            <w:r w:rsidR="0076778F" w:rsidRPr="005265DF">
              <w:rPr>
                <w:b/>
                <w:snapToGrid w:val="0"/>
                <w:sz w:val="20"/>
              </w:rPr>
              <w:t>5</w:t>
            </w:r>
          </w:p>
        </w:tc>
        <w:tc>
          <w:tcPr>
            <w:tcW w:w="986" w:type="dxa"/>
            <w:hideMark/>
          </w:tcPr>
          <w:p w14:paraId="496A2B59" w14:textId="35F6E14E" w:rsidR="00A035C9" w:rsidRPr="0076778F" w:rsidRDefault="0076778F" w:rsidP="009B2A2D">
            <w:pPr>
              <w:spacing w:before="30" w:after="30" w:line="240" w:lineRule="auto"/>
              <w:rPr>
                <w:snapToGrid w:val="0"/>
                <w:sz w:val="20"/>
              </w:rPr>
            </w:pPr>
            <w:r w:rsidRPr="0076778F">
              <w:rPr>
                <w:snapToGrid w:val="0"/>
                <w:sz w:val="20"/>
              </w:rPr>
              <w:t>29</w:t>
            </w:r>
          </w:p>
        </w:tc>
        <w:tc>
          <w:tcPr>
            <w:tcW w:w="980" w:type="dxa"/>
            <w:hideMark/>
          </w:tcPr>
          <w:p w14:paraId="090DD8B1" w14:textId="1EE76309" w:rsidR="00A035C9" w:rsidRPr="00B4017C" w:rsidRDefault="00EE0511" w:rsidP="009B2A2D">
            <w:pPr>
              <w:spacing w:before="30" w:after="30" w:line="240" w:lineRule="auto"/>
              <w:rPr>
                <w:snapToGrid w:val="0"/>
                <w:sz w:val="20"/>
              </w:rPr>
            </w:pPr>
            <w:r>
              <w:rPr>
                <w:snapToGrid w:val="0"/>
                <w:sz w:val="20"/>
              </w:rPr>
              <w:t>18.2</w:t>
            </w:r>
          </w:p>
        </w:tc>
        <w:tc>
          <w:tcPr>
            <w:tcW w:w="988" w:type="dxa"/>
            <w:hideMark/>
          </w:tcPr>
          <w:p w14:paraId="733EAC3B" w14:textId="32C1EEDD" w:rsidR="00A035C9" w:rsidRPr="005265DF" w:rsidRDefault="002A2316" w:rsidP="009B2A2D">
            <w:pPr>
              <w:spacing w:before="30" w:after="30" w:line="240" w:lineRule="auto"/>
              <w:rPr>
                <w:b/>
                <w:snapToGrid w:val="0"/>
                <w:sz w:val="20"/>
              </w:rPr>
            </w:pPr>
            <w:r w:rsidRPr="005265DF">
              <w:rPr>
                <w:b/>
                <w:snapToGrid w:val="0"/>
                <w:sz w:val="20"/>
              </w:rPr>
              <w:t>1</w:t>
            </w:r>
            <w:r w:rsidR="00931FC1">
              <w:rPr>
                <w:b/>
                <w:snapToGrid w:val="0"/>
                <w:sz w:val="20"/>
              </w:rPr>
              <w:t>5.6</w:t>
            </w:r>
          </w:p>
        </w:tc>
        <w:tc>
          <w:tcPr>
            <w:tcW w:w="987" w:type="dxa"/>
            <w:hideMark/>
          </w:tcPr>
          <w:p w14:paraId="46623A89" w14:textId="4E4DCFFE" w:rsidR="00A035C9" w:rsidRPr="00B4017C" w:rsidRDefault="002A2316" w:rsidP="009B2A2D">
            <w:pPr>
              <w:spacing w:before="30" w:after="30" w:line="240" w:lineRule="auto"/>
              <w:rPr>
                <w:snapToGrid w:val="0"/>
                <w:sz w:val="20"/>
              </w:rPr>
            </w:pPr>
            <w:r w:rsidRPr="00B4017C">
              <w:rPr>
                <w:snapToGrid w:val="0"/>
                <w:sz w:val="20"/>
              </w:rPr>
              <w:t>1</w:t>
            </w:r>
            <w:r w:rsidR="00EE0511">
              <w:rPr>
                <w:snapToGrid w:val="0"/>
                <w:sz w:val="20"/>
              </w:rPr>
              <w:t>3.6</w:t>
            </w:r>
          </w:p>
        </w:tc>
      </w:tr>
      <w:tr w:rsidR="002A2316" w:rsidRPr="0063358B" w14:paraId="66D0A2E8" w14:textId="77777777" w:rsidTr="00B63230">
        <w:tc>
          <w:tcPr>
            <w:tcW w:w="3117" w:type="dxa"/>
          </w:tcPr>
          <w:p w14:paraId="783FFD7B" w14:textId="77777777" w:rsidR="002A2316" w:rsidRPr="0063358B" w:rsidRDefault="002A2316" w:rsidP="009B2A2D">
            <w:pPr>
              <w:spacing w:before="30" w:after="30" w:line="240" w:lineRule="auto"/>
              <w:rPr>
                <w:snapToGrid w:val="0"/>
                <w:sz w:val="20"/>
              </w:rPr>
            </w:pPr>
            <w:r w:rsidRPr="0063358B">
              <w:rPr>
                <w:snapToGrid w:val="0"/>
                <w:sz w:val="20"/>
              </w:rPr>
              <w:t>Option 2b: advertising</w:t>
            </w:r>
          </w:p>
        </w:tc>
        <w:tc>
          <w:tcPr>
            <w:tcW w:w="979" w:type="dxa"/>
          </w:tcPr>
          <w:p w14:paraId="49EC41DB" w14:textId="77777777" w:rsidR="002A2316" w:rsidRPr="0076778F" w:rsidRDefault="00B24C14" w:rsidP="009B2A2D">
            <w:pPr>
              <w:spacing w:before="30" w:after="30" w:line="240" w:lineRule="auto"/>
              <w:rPr>
                <w:snapToGrid w:val="0"/>
                <w:sz w:val="20"/>
              </w:rPr>
            </w:pPr>
            <w:r w:rsidRPr="0076778F">
              <w:rPr>
                <w:snapToGrid w:val="0"/>
                <w:sz w:val="20"/>
              </w:rPr>
              <w:t>89</w:t>
            </w:r>
          </w:p>
        </w:tc>
        <w:tc>
          <w:tcPr>
            <w:tcW w:w="989" w:type="dxa"/>
          </w:tcPr>
          <w:p w14:paraId="07A7573D" w14:textId="1D0FC911" w:rsidR="002A2316" w:rsidRPr="005265DF" w:rsidRDefault="00B24C14" w:rsidP="009B2A2D">
            <w:pPr>
              <w:spacing w:before="30" w:after="30" w:line="240" w:lineRule="auto"/>
              <w:rPr>
                <w:b/>
                <w:snapToGrid w:val="0"/>
                <w:sz w:val="20"/>
              </w:rPr>
            </w:pPr>
            <w:r w:rsidRPr="005265DF">
              <w:rPr>
                <w:b/>
                <w:snapToGrid w:val="0"/>
                <w:sz w:val="20"/>
              </w:rPr>
              <w:t>9</w:t>
            </w:r>
            <w:r w:rsidR="0076778F" w:rsidRPr="005265DF">
              <w:rPr>
                <w:b/>
                <w:snapToGrid w:val="0"/>
                <w:sz w:val="20"/>
              </w:rPr>
              <w:t>2</w:t>
            </w:r>
          </w:p>
        </w:tc>
        <w:tc>
          <w:tcPr>
            <w:tcW w:w="986" w:type="dxa"/>
          </w:tcPr>
          <w:p w14:paraId="39CA691F" w14:textId="01A1543E" w:rsidR="002A2316" w:rsidRPr="0076778F" w:rsidRDefault="00B24C14" w:rsidP="009B2A2D">
            <w:pPr>
              <w:spacing w:before="30" w:after="30" w:line="240" w:lineRule="auto"/>
              <w:rPr>
                <w:snapToGrid w:val="0"/>
                <w:sz w:val="20"/>
              </w:rPr>
            </w:pPr>
            <w:r w:rsidRPr="0076778F">
              <w:rPr>
                <w:snapToGrid w:val="0"/>
                <w:sz w:val="20"/>
              </w:rPr>
              <w:t>9</w:t>
            </w:r>
            <w:r w:rsidR="0076778F" w:rsidRPr="0076778F">
              <w:rPr>
                <w:snapToGrid w:val="0"/>
                <w:sz w:val="20"/>
              </w:rPr>
              <w:t>6</w:t>
            </w:r>
          </w:p>
        </w:tc>
        <w:tc>
          <w:tcPr>
            <w:tcW w:w="980" w:type="dxa"/>
          </w:tcPr>
          <w:p w14:paraId="252F9950" w14:textId="67CA05A5" w:rsidR="002A2316" w:rsidRPr="00B4017C" w:rsidRDefault="00EE0511" w:rsidP="009B2A2D">
            <w:pPr>
              <w:spacing w:before="30" w:after="30" w:line="240" w:lineRule="auto"/>
              <w:rPr>
                <w:snapToGrid w:val="0"/>
                <w:sz w:val="20"/>
              </w:rPr>
            </w:pPr>
            <w:r>
              <w:rPr>
                <w:snapToGrid w:val="0"/>
                <w:sz w:val="20"/>
              </w:rPr>
              <w:t>5.3</w:t>
            </w:r>
          </w:p>
        </w:tc>
        <w:tc>
          <w:tcPr>
            <w:tcW w:w="988" w:type="dxa"/>
          </w:tcPr>
          <w:p w14:paraId="2E195DBE" w14:textId="7F32D939" w:rsidR="002A2316" w:rsidRPr="005265DF" w:rsidRDefault="00C64CC8" w:rsidP="009B2A2D">
            <w:pPr>
              <w:spacing w:before="30" w:after="30" w:line="240" w:lineRule="auto"/>
              <w:rPr>
                <w:b/>
                <w:snapToGrid w:val="0"/>
                <w:sz w:val="20"/>
              </w:rPr>
            </w:pPr>
            <w:r>
              <w:rPr>
                <w:b/>
                <w:snapToGrid w:val="0"/>
                <w:sz w:val="20"/>
              </w:rPr>
              <w:t>5.1</w:t>
            </w:r>
          </w:p>
        </w:tc>
        <w:tc>
          <w:tcPr>
            <w:tcW w:w="987" w:type="dxa"/>
          </w:tcPr>
          <w:p w14:paraId="1E2E0709" w14:textId="035176DB" w:rsidR="002A2316" w:rsidRPr="00B4017C" w:rsidRDefault="00EE0511" w:rsidP="009B2A2D">
            <w:pPr>
              <w:spacing w:before="30" w:after="30" w:line="240" w:lineRule="auto"/>
              <w:rPr>
                <w:snapToGrid w:val="0"/>
                <w:sz w:val="20"/>
              </w:rPr>
            </w:pPr>
            <w:r>
              <w:rPr>
                <w:snapToGrid w:val="0"/>
                <w:sz w:val="20"/>
              </w:rPr>
              <w:t>4.9</w:t>
            </w:r>
          </w:p>
        </w:tc>
      </w:tr>
      <w:tr w:rsidR="00A035C9" w:rsidRPr="0063358B" w14:paraId="3888A13C" w14:textId="77777777" w:rsidTr="00B63230">
        <w:tc>
          <w:tcPr>
            <w:tcW w:w="3117" w:type="dxa"/>
            <w:tcBorders>
              <w:top w:val="nil"/>
              <w:left w:val="nil"/>
              <w:bottom w:val="nil"/>
              <w:right w:val="nil"/>
            </w:tcBorders>
            <w:hideMark/>
          </w:tcPr>
          <w:p w14:paraId="6D0698C9" w14:textId="77777777" w:rsidR="00A035C9" w:rsidRPr="0063358B" w:rsidRDefault="00A035C9" w:rsidP="00685FF6">
            <w:pPr>
              <w:spacing w:before="30" w:after="30" w:line="240" w:lineRule="auto"/>
              <w:rPr>
                <w:snapToGrid w:val="0"/>
                <w:sz w:val="20"/>
                <w:szCs w:val="22"/>
                <w:lang w:eastAsia="en-US"/>
              </w:rPr>
            </w:pPr>
            <w:r w:rsidRPr="0063358B">
              <w:rPr>
                <w:snapToGrid w:val="0"/>
                <w:sz w:val="20"/>
              </w:rPr>
              <w:t>Option 6</w:t>
            </w:r>
            <w:r w:rsidR="00685FF6">
              <w:rPr>
                <w:snapToGrid w:val="0"/>
                <w:sz w:val="20"/>
              </w:rPr>
              <w:t>a</w:t>
            </w:r>
            <w:r w:rsidRPr="0063358B">
              <w:rPr>
                <w:snapToGrid w:val="0"/>
                <w:sz w:val="20"/>
              </w:rPr>
              <w:t xml:space="preserve">: </w:t>
            </w:r>
            <w:r w:rsidR="00685FF6">
              <w:rPr>
                <w:snapToGrid w:val="0"/>
                <w:sz w:val="20"/>
              </w:rPr>
              <w:t>mandatory ABS</w:t>
            </w:r>
          </w:p>
        </w:tc>
        <w:tc>
          <w:tcPr>
            <w:tcW w:w="979" w:type="dxa"/>
            <w:tcBorders>
              <w:top w:val="nil"/>
              <w:left w:val="nil"/>
              <w:bottom w:val="nil"/>
              <w:right w:val="nil"/>
            </w:tcBorders>
            <w:hideMark/>
          </w:tcPr>
          <w:p w14:paraId="3120568C" w14:textId="50E29295" w:rsidR="00A035C9" w:rsidRPr="0076778F" w:rsidRDefault="0076778F" w:rsidP="009B2A2D">
            <w:pPr>
              <w:spacing w:before="30" w:after="30" w:line="240" w:lineRule="auto"/>
              <w:rPr>
                <w:snapToGrid w:val="0"/>
                <w:sz w:val="20"/>
                <w:szCs w:val="22"/>
                <w:lang w:eastAsia="en-US"/>
              </w:rPr>
            </w:pPr>
            <w:r w:rsidRPr="0076778F">
              <w:rPr>
                <w:snapToGrid w:val="0"/>
                <w:sz w:val="20"/>
              </w:rPr>
              <w:t>27</w:t>
            </w:r>
          </w:p>
        </w:tc>
        <w:tc>
          <w:tcPr>
            <w:tcW w:w="989" w:type="dxa"/>
            <w:tcBorders>
              <w:top w:val="nil"/>
              <w:left w:val="nil"/>
              <w:bottom w:val="nil"/>
              <w:right w:val="nil"/>
            </w:tcBorders>
            <w:hideMark/>
          </w:tcPr>
          <w:p w14:paraId="40A518B1" w14:textId="1F1E2E9B" w:rsidR="00A035C9" w:rsidRPr="005265DF" w:rsidRDefault="0076778F" w:rsidP="009B2A2D">
            <w:pPr>
              <w:spacing w:before="30" w:after="30" w:line="240" w:lineRule="auto"/>
              <w:rPr>
                <w:b/>
                <w:snapToGrid w:val="0"/>
                <w:sz w:val="20"/>
                <w:szCs w:val="22"/>
                <w:lang w:eastAsia="en-US"/>
              </w:rPr>
            </w:pPr>
            <w:r w:rsidRPr="005265DF">
              <w:rPr>
                <w:b/>
                <w:snapToGrid w:val="0"/>
                <w:sz w:val="20"/>
              </w:rPr>
              <w:t>40</w:t>
            </w:r>
          </w:p>
        </w:tc>
        <w:tc>
          <w:tcPr>
            <w:tcW w:w="986" w:type="dxa"/>
            <w:tcBorders>
              <w:top w:val="nil"/>
              <w:left w:val="nil"/>
              <w:bottom w:val="nil"/>
              <w:right w:val="nil"/>
            </w:tcBorders>
            <w:hideMark/>
          </w:tcPr>
          <w:p w14:paraId="18B1245B" w14:textId="63EEA6EE" w:rsidR="00A035C9" w:rsidRPr="0076778F" w:rsidRDefault="0076778F" w:rsidP="009B2A2D">
            <w:pPr>
              <w:spacing w:before="30" w:after="30" w:line="240" w:lineRule="auto"/>
              <w:rPr>
                <w:snapToGrid w:val="0"/>
                <w:sz w:val="20"/>
                <w:szCs w:val="22"/>
                <w:lang w:eastAsia="en-US"/>
              </w:rPr>
            </w:pPr>
            <w:r w:rsidRPr="0076778F">
              <w:rPr>
                <w:snapToGrid w:val="0"/>
                <w:sz w:val="20"/>
              </w:rPr>
              <w:t>54</w:t>
            </w:r>
          </w:p>
        </w:tc>
        <w:tc>
          <w:tcPr>
            <w:tcW w:w="980" w:type="dxa"/>
            <w:tcBorders>
              <w:top w:val="nil"/>
              <w:left w:val="nil"/>
              <w:bottom w:val="nil"/>
              <w:right w:val="nil"/>
            </w:tcBorders>
            <w:hideMark/>
          </w:tcPr>
          <w:p w14:paraId="5ECC79AB" w14:textId="232BA0D9" w:rsidR="00A035C9" w:rsidRPr="00B4017C" w:rsidRDefault="00EE0511" w:rsidP="009B2A2D">
            <w:pPr>
              <w:spacing w:before="30" w:after="30" w:line="240" w:lineRule="auto"/>
              <w:rPr>
                <w:snapToGrid w:val="0"/>
                <w:sz w:val="20"/>
                <w:szCs w:val="22"/>
                <w:lang w:eastAsia="en-US"/>
              </w:rPr>
            </w:pPr>
            <w:r>
              <w:rPr>
                <w:snapToGrid w:val="0"/>
                <w:sz w:val="20"/>
              </w:rPr>
              <w:t>55.3</w:t>
            </w:r>
          </w:p>
        </w:tc>
        <w:tc>
          <w:tcPr>
            <w:tcW w:w="988" w:type="dxa"/>
            <w:tcBorders>
              <w:top w:val="nil"/>
              <w:left w:val="nil"/>
              <w:bottom w:val="nil"/>
              <w:right w:val="nil"/>
            </w:tcBorders>
            <w:hideMark/>
          </w:tcPr>
          <w:p w14:paraId="65648151" w14:textId="60B597B8" w:rsidR="00A035C9" w:rsidRPr="005265DF" w:rsidRDefault="00931FC1" w:rsidP="009B2A2D">
            <w:pPr>
              <w:spacing w:before="30" w:after="30" w:line="240" w:lineRule="auto"/>
              <w:rPr>
                <w:b/>
                <w:snapToGrid w:val="0"/>
                <w:sz w:val="20"/>
                <w:szCs w:val="22"/>
                <w:lang w:eastAsia="en-US"/>
              </w:rPr>
            </w:pPr>
            <w:r>
              <w:rPr>
                <w:b/>
                <w:snapToGrid w:val="0"/>
                <w:sz w:val="20"/>
              </w:rPr>
              <w:t>37.1</w:t>
            </w:r>
          </w:p>
        </w:tc>
        <w:tc>
          <w:tcPr>
            <w:tcW w:w="987" w:type="dxa"/>
            <w:tcBorders>
              <w:top w:val="nil"/>
              <w:left w:val="nil"/>
              <w:bottom w:val="nil"/>
              <w:right w:val="nil"/>
            </w:tcBorders>
            <w:hideMark/>
          </w:tcPr>
          <w:p w14:paraId="5BC1E55A" w14:textId="3BFD1DE6" w:rsidR="00A035C9" w:rsidRPr="00B4017C" w:rsidRDefault="00EE0511" w:rsidP="009B2A2D">
            <w:pPr>
              <w:spacing w:before="30" w:after="30" w:line="240" w:lineRule="auto"/>
              <w:rPr>
                <w:snapToGrid w:val="0"/>
                <w:sz w:val="20"/>
                <w:szCs w:val="22"/>
                <w:lang w:eastAsia="en-US"/>
              </w:rPr>
            </w:pPr>
            <w:r>
              <w:rPr>
                <w:snapToGrid w:val="0"/>
                <w:sz w:val="20"/>
              </w:rPr>
              <w:t>27.9</w:t>
            </w:r>
          </w:p>
        </w:tc>
      </w:tr>
      <w:tr w:rsidR="00685FF6" w:rsidRPr="0063358B" w14:paraId="085C7E3E" w14:textId="77777777" w:rsidTr="00B63230">
        <w:tc>
          <w:tcPr>
            <w:tcW w:w="3117" w:type="dxa"/>
            <w:tcBorders>
              <w:top w:val="nil"/>
              <w:left w:val="nil"/>
              <w:bottom w:val="single" w:sz="4" w:space="0" w:color="auto"/>
              <w:right w:val="nil"/>
            </w:tcBorders>
          </w:tcPr>
          <w:p w14:paraId="6C9E5815" w14:textId="77777777" w:rsidR="00685FF6" w:rsidRPr="0063358B" w:rsidRDefault="00685FF6" w:rsidP="00685FF6">
            <w:pPr>
              <w:spacing w:before="30" w:after="30" w:line="240" w:lineRule="auto"/>
              <w:rPr>
                <w:snapToGrid w:val="0"/>
                <w:sz w:val="20"/>
              </w:rPr>
            </w:pPr>
            <w:r>
              <w:rPr>
                <w:snapToGrid w:val="0"/>
                <w:sz w:val="20"/>
              </w:rPr>
              <w:t>Option 6b</w:t>
            </w:r>
            <w:r w:rsidRPr="0063358B">
              <w:rPr>
                <w:snapToGrid w:val="0"/>
                <w:sz w:val="20"/>
              </w:rPr>
              <w:t xml:space="preserve">: </w:t>
            </w:r>
            <w:r>
              <w:rPr>
                <w:snapToGrid w:val="0"/>
                <w:sz w:val="20"/>
              </w:rPr>
              <w:t>mandatory ABS/CBS</w:t>
            </w:r>
          </w:p>
        </w:tc>
        <w:tc>
          <w:tcPr>
            <w:tcW w:w="979" w:type="dxa"/>
            <w:tcBorders>
              <w:top w:val="nil"/>
              <w:left w:val="nil"/>
              <w:bottom w:val="single" w:sz="4" w:space="0" w:color="auto"/>
              <w:right w:val="nil"/>
            </w:tcBorders>
          </w:tcPr>
          <w:p w14:paraId="11A5FCF1" w14:textId="06113A4C" w:rsidR="00685FF6" w:rsidRPr="0076778F" w:rsidRDefault="0076778F" w:rsidP="00685FF6">
            <w:pPr>
              <w:spacing w:before="30" w:after="30" w:line="240" w:lineRule="auto"/>
              <w:rPr>
                <w:snapToGrid w:val="0"/>
                <w:sz w:val="20"/>
              </w:rPr>
            </w:pPr>
            <w:r w:rsidRPr="0076778F">
              <w:rPr>
                <w:snapToGrid w:val="0"/>
                <w:sz w:val="20"/>
              </w:rPr>
              <w:t>30</w:t>
            </w:r>
          </w:p>
        </w:tc>
        <w:tc>
          <w:tcPr>
            <w:tcW w:w="989" w:type="dxa"/>
            <w:tcBorders>
              <w:top w:val="nil"/>
              <w:left w:val="nil"/>
              <w:bottom w:val="single" w:sz="4" w:space="0" w:color="auto"/>
              <w:right w:val="nil"/>
            </w:tcBorders>
          </w:tcPr>
          <w:p w14:paraId="27E55ED4" w14:textId="5DF62C28" w:rsidR="00685FF6" w:rsidRPr="005265DF" w:rsidRDefault="0076778F" w:rsidP="00685FF6">
            <w:pPr>
              <w:spacing w:before="30" w:after="30" w:line="240" w:lineRule="auto"/>
              <w:rPr>
                <w:b/>
                <w:snapToGrid w:val="0"/>
                <w:sz w:val="20"/>
              </w:rPr>
            </w:pPr>
            <w:r w:rsidRPr="005265DF">
              <w:rPr>
                <w:b/>
                <w:snapToGrid w:val="0"/>
                <w:sz w:val="20"/>
              </w:rPr>
              <w:t>45</w:t>
            </w:r>
          </w:p>
        </w:tc>
        <w:tc>
          <w:tcPr>
            <w:tcW w:w="986" w:type="dxa"/>
            <w:tcBorders>
              <w:top w:val="nil"/>
              <w:left w:val="nil"/>
              <w:bottom w:val="single" w:sz="4" w:space="0" w:color="auto"/>
              <w:right w:val="nil"/>
            </w:tcBorders>
          </w:tcPr>
          <w:p w14:paraId="2573A41D" w14:textId="4808DD5D" w:rsidR="00685FF6" w:rsidRPr="0076778F" w:rsidRDefault="0076778F" w:rsidP="00685FF6">
            <w:pPr>
              <w:spacing w:before="30" w:after="30" w:line="240" w:lineRule="auto"/>
              <w:rPr>
                <w:snapToGrid w:val="0"/>
                <w:sz w:val="20"/>
              </w:rPr>
            </w:pPr>
            <w:r w:rsidRPr="0076778F">
              <w:rPr>
                <w:snapToGrid w:val="0"/>
                <w:sz w:val="20"/>
              </w:rPr>
              <w:t>59</w:t>
            </w:r>
          </w:p>
        </w:tc>
        <w:tc>
          <w:tcPr>
            <w:tcW w:w="980" w:type="dxa"/>
            <w:tcBorders>
              <w:top w:val="nil"/>
              <w:left w:val="nil"/>
              <w:bottom w:val="single" w:sz="4" w:space="0" w:color="auto"/>
              <w:right w:val="nil"/>
            </w:tcBorders>
          </w:tcPr>
          <w:p w14:paraId="606BAFBF" w14:textId="1CF7F1D7" w:rsidR="00685FF6" w:rsidRPr="00B4017C" w:rsidRDefault="00EE0511" w:rsidP="00685FF6">
            <w:pPr>
              <w:spacing w:before="30" w:after="30" w:line="240" w:lineRule="auto"/>
              <w:rPr>
                <w:snapToGrid w:val="0"/>
                <w:sz w:val="20"/>
              </w:rPr>
            </w:pPr>
            <w:r>
              <w:rPr>
                <w:snapToGrid w:val="0"/>
                <w:sz w:val="20"/>
              </w:rPr>
              <w:t>55.6</w:t>
            </w:r>
          </w:p>
        </w:tc>
        <w:tc>
          <w:tcPr>
            <w:tcW w:w="988" w:type="dxa"/>
            <w:tcBorders>
              <w:top w:val="nil"/>
              <w:left w:val="nil"/>
              <w:bottom w:val="single" w:sz="4" w:space="0" w:color="auto"/>
              <w:right w:val="nil"/>
            </w:tcBorders>
          </w:tcPr>
          <w:p w14:paraId="1E42099B" w14:textId="44BC71B3" w:rsidR="00685FF6" w:rsidRPr="005265DF" w:rsidRDefault="00931FC1" w:rsidP="00E26D03">
            <w:pPr>
              <w:spacing w:before="30" w:after="30" w:line="240" w:lineRule="auto"/>
              <w:rPr>
                <w:b/>
                <w:snapToGrid w:val="0"/>
                <w:sz w:val="20"/>
              </w:rPr>
            </w:pPr>
            <w:r>
              <w:rPr>
                <w:b/>
                <w:snapToGrid w:val="0"/>
                <w:sz w:val="20"/>
              </w:rPr>
              <w:t>37</w:t>
            </w:r>
            <w:r w:rsidR="00B4017C" w:rsidRPr="00486067">
              <w:rPr>
                <w:b/>
                <w:snapToGrid w:val="0"/>
                <w:sz w:val="20"/>
              </w:rPr>
              <w:t>.</w:t>
            </w:r>
            <w:r>
              <w:rPr>
                <w:b/>
                <w:snapToGrid w:val="0"/>
                <w:sz w:val="20"/>
              </w:rPr>
              <w:t>2</w:t>
            </w:r>
          </w:p>
        </w:tc>
        <w:tc>
          <w:tcPr>
            <w:tcW w:w="987" w:type="dxa"/>
            <w:tcBorders>
              <w:top w:val="nil"/>
              <w:left w:val="nil"/>
              <w:bottom w:val="single" w:sz="4" w:space="0" w:color="auto"/>
              <w:right w:val="nil"/>
            </w:tcBorders>
          </w:tcPr>
          <w:p w14:paraId="66774344" w14:textId="7B6ED581" w:rsidR="00685FF6" w:rsidRPr="00B4017C" w:rsidRDefault="00EE0511" w:rsidP="00685FF6">
            <w:pPr>
              <w:spacing w:before="30" w:after="30" w:line="240" w:lineRule="auto"/>
              <w:rPr>
                <w:snapToGrid w:val="0"/>
                <w:sz w:val="20"/>
              </w:rPr>
            </w:pPr>
            <w:r>
              <w:rPr>
                <w:snapToGrid w:val="0"/>
                <w:sz w:val="20"/>
              </w:rPr>
              <w:t>28.0</w:t>
            </w:r>
          </w:p>
        </w:tc>
      </w:tr>
    </w:tbl>
    <w:p w14:paraId="5F63D1A2" w14:textId="6429B200" w:rsidR="00A035C9" w:rsidRPr="0063358B" w:rsidRDefault="00A035C9" w:rsidP="00B54C8D"/>
    <w:p w14:paraId="136E2E23" w14:textId="58F30EAD" w:rsidR="00B63230" w:rsidRDefault="00B63230" w:rsidP="00B63230">
      <w:pPr>
        <w:pStyle w:val="Caption"/>
        <w:keepNext/>
      </w:pPr>
      <w:bookmarkStart w:id="7" w:name="_Ref474403630"/>
      <w:r>
        <w:t xml:space="preserve">Table </w:t>
      </w:r>
      <w:r w:rsidR="004D7D87">
        <w:rPr>
          <w:noProof/>
        </w:rPr>
        <w:t>3</w:t>
      </w:r>
      <w:bookmarkEnd w:id="7"/>
      <w:r>
        <w:t xml:space="preserve">: </w:t>
      </w:r>
      <w:r w:rsidRPr="00346F6A">
        <w:t>Summary of number of lives saved and severe and minor injuries avoided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Summary of number of lives saved and severe and minor injuries avoided"/>
      </w:tblPr>
      <w:tblGrid>
        <w:gridCol w:w="3227"/>
        <w:gridCol w:w="1323"/>
        <w:gridCol w:w="1323"/>
        <w:gridCol w:w="1323"/>
      </w:tblGrid>
      <w:tr w:rsidR="00A035C9" w:rsidRPr="0063358B" w14:paraId="6091C85B" w14:textId="77777777" w:rsidTr="00B6554F">
        <w:trPr>
          <w:tblHeader/>
        </w:trPr>
        <w:tc>
          <w:tcPr>
            <w:tcW w:w="3227" w:type="dxa"/>
            <w:tcBorders>
              <w:top w:val="single" w:sz="4" w:space="0" w:color="auto"/>
              <w:left w:val="nil"/>
              <w:bottom w:val="single" w:sz="4" w:space="0" w:color="auto"/>
              <w:right w:val="nil"/>
            </w:tcBorders>
          </w:tcPr>
          <w:p w14:paraId="04ECB8FA" w14:textId="77777777" w:rsidR="00A035C9" w:rsidRPr="0063358B" w:rsidRDefault="00A035C9" w:rsidP="009B2A2D">
            <w:pPr>
              <w:spacing w:before="30" w:after="30" w:line="240" w:lineRule="auto"/>
              <w:rPr>
                <w:snapToGrid w:val="0"/>
                <w:sz w:val="20"/>
                <w:szCs w:val="22"/>
                <w:lang w:eastAsia="en-US"/>
              </w:rPr>
            </w:pPr>
          </w:p>
        </w:tc>
        <w:tc>
          <w:tcPr>
            <w:tcW w:w="1323" w:type="dxa"/>
            <w:tcBorders>
              <w:top w:val="single" w:sz="4" w:space="0" w:color="auto"/>
              <w:left w:val="nil"/>
              <w:bottom w:val="single" w:sz="4" w:space="0" w:color="auto"/>
              <w:right w:val="nil"/>
            </w:tcBorders>
            <w:hideMark/>
          </w:tcPr>
          <w:p w14:paraId="08811482" w14:textId="77777777" w:rsidR="00A035C9" w:rsidRPr="0063358B" w:rsidRDefault="00A035C9" w:rsidP="009B2A2D">
            <w:pPr>
              <w:spacing w:before="30" w:after="30" w:line="240" w:lineRule="auto"/>
              <w:rPr>
                <w:b/>
                <w:sz w:val="20"/>
                <w:szCs w:val="22"/>
                <w:lang w:eastAsia="en-US"/>
              </w:rPr>
            </w:pPr>
            <w:r w:rsidRPr="0063358B">
              <w:rPr>
                <w:b/>
                <w:sz w:val="20"/>
              </w:rPr>
              <w:t>Lives saved</w:t>
            </w:r>
          </w:p>
        </w:tc>
        <w:tc>
          <w:tcPr>
            <w:tcW w:w="1323" w:type="dxa"/>
            <w:tcBorders>
              <w:top w:val="single" w:sz="4" w:space="0" w:color="auto"/>
              <w:left w:val="nil"/>
              <w:bottom w:val="single" w:sz="4" w:space="0" w:color="auto"/>
              <w:right w:val="nil"/>
            </w:tcBorders>
            <w:hideMark/>
          </w:tcPr>
          <w:p w14:paraId="5AFC6FDB" w14:textId="77777777" w:rsidR="00A035C9" w:rsidRPr="0063358B" w:rsidRDefault="00A035C9" w:rsidP="009B2A2D">
            <w:pPr>
              <w:spacing w:before="30" w:after="30" w:line="240" w:lineRule="auto"/>
              <w:rPr>
                <w:b/>
                <w:sz w:val="20"/>
                <w:szCs w:val="22"/>
                <w:lang w:eastAsia="en-US"/>
              </w:rPr>
            </w:pPr>
            <w:r w:rsidRPr="0063358B">
              <w:rPr>
                <w:b/>
                <w:sz w:val="20"/>
              </w:rPr>
              <w:t>Severe injury</w:t>
            </w:r>
          </w:p>
        </w:tc>
        <w:tc>
          <w:tcPr>
            <w:tcW w:w="1323" w:type="dxa"/>
            <w:tcBorders>
              <w:top w:val="single" w:sz="4" w:space="0" w:color="auto"/>
              <w:left w:val="nil"/>
              <w:bottom w:val="single" w:sz="4" w:space="0" w:color="auto"/>
              <w:right w:val="nil"/>
            </w:tcBorders>
            <w:hideMark/>
          </w:tcPr>
          <w:p w14:paraId="215BF9FB" w14:textId="77777777" w:rsidR="00A035C9" w:rsidRPr="0063358B" w:rsidRDefault="00A035C9" w:rsidP="009B2A2D">
            <w:pPr>
              <w:spacing w:before="30" w:after="30" w:line="240" w:lineRule="auto"/>
              <w:rPr>
                <w:b/>
                <w:sz w:val="20"/>
                <w:szCs w:val="22"/>
                <w:lang w:eastAsia="en-US"/>
              </w:rPr>
            </w:pPr>
            <w:r w:rsidRPr="0063358B">
              <w:rPr>
                <w:b/>
                <w:sz w:val="20"/>
              </w:rPr>
              <w:t>Minor injury</w:t>
            </w:r>
          </w:p>
        </w:tc>
      </w:tr>
      <w:tr w:rsidR="00A035C9" w:rsidRPr="0063358B" w14:paraId="41B77718" w14:textId="77777777" w:rsidTr="00A035C9">
        <w:tc>
          <w:tcPr>
            <w:tcW w:w="3227" w:type="dxa"/>
            <w:tcBorders>
              <w:top w:val="single" w:sz="4" w:space="0" w:color="auto"/>
              <w:left w:val="nil"/>
              <w:bottom w:val="nil"/>
              <w:right w:val="nil"/>
            </w:tcBorders>
            <w:hideMark/>
          </w:tcPr>
          <w:p w14:paraId="53C03169" w14:textId="77777777" w:rsidR="00A035C9" w:rsidRPr="0063358B" w:rsidRDefault="00A035C9" w:rsidP="009B2A2D">
            <w:pPr>
              <w:spacing w:before="30" w:after="30" w:line="240" w:lineRule="auto"/>
              <w:rPr>
                <w:snapToGrid w:val="0"/>
                <w:sz w:val="20"/>
                <w:szCs w:val="22"/>
                <w:lang w:eastAsia="en-US"/>
              </w:rPr>
            </w:pPr>
            <w:r w:rsidRPr="0063358B">
              <w:rPr>
                <w:snapToGrid w:val="0"/>
                <w:sz w:val="20"/>
              </w:rPr>
              <w:t>Option 1: no intervention</w:t>
            </w:r>
          </w:p>
        </w:tc>
        <w:tc>
          <w:tcPr>
            <w:tcW w:w="1323" w:type="dxa"/>
            <w:tcBorders>
              <w:top w:val="single" w:sz="4" w:space="0" w:color="auto"/>
              <w:left w:val="nil"/>
              <w:bottom w:val="nil"/>
              <w:right w:val="nil"/>
            </w:tcBorders>
            <w:hideMark/>
          </w:tcPr>
          <w:p w14:paraId="0F3467A2" w14:textId="77777777" w:rsidR="00A035C9" w:rsidRPr="0076778F" w:rsidRDefault="00A035C9" w:rsidP="009B2A2D">
            <w:pPr>
              <w:spacing w:before="30" w:after="30" w:line="240" w:lineRule="auto"/>
              <w:rPr>
                <w:snapToGrid w:val="0"/>
                <w:sz w:val="20"/>
                <w:szCs w:val="22"/>
                <w:lang w:eastAsia="en-US"/>
              </w:rPr>
            </w:pPr>
            <w:r w:rsidRPr="0076778F">
              <w:rPr>
                <w:snapToGrid w:val="0"/>
                <w:sz w:val="20"/>
              </w:rPr>
              <w:t>-</w:t>
            </w:r>
          </w:p>
        </w:tc>
        <w:tc>
          <w:tcPr>
            <w:tcW w:w="1323" w:type="dxa"/>
            <w:tcBorders>
              <w:top w:val="single" w:sz="4" w:space="0" w:color="auto"/>
              <w:left w:val="nil"/>
              <w:bottom w:val="nil"/>
              <w:right w:val="nil"/>
            </w:tcBorders>
            <w:hideMark/>
          </w:tcPr>
          <w:p w14:paraId="68786733" w14:textId="77777777" w:rsidR="00A035C9" w:rsidRPr="0076778F" w:rsidRDefault="00A035C9" w:rsidP="009B2A2D">
            <w:pPr>
              <w:spacing w:before="30" w:after="30" w:line="240" w:lineRule="auto"/>
              <w:rPr>
                <w:snapToGrid w:val="0"/>
                <w:sz w:val="20"/>
                <w:szCs w:val="22"/>
                <w:lang w:eastAsia="en-US"/>
              </w:rPr>
            </w:pPr>
            <w:r w:rsidRPr="0076778F">
              <w:rPr>
                <w:snapToGrid w:val="0"/>
                <w:sz w:val="20"/>
              </w:rPr>
              <w:t>-</w:t>
            </w:r>
          </w:p>
        </w:tc>
        <w:tc>
          <w:tcPr>
            <w:tcW w:w="1323" w:type="dxa"/>
            <w:tcBorders>
              <w:top w:val="single" w:sz="4" w:space="0" w:color="auto"/>
              <w:left w:val="nil"/>
              <w:bottom w:val="nil"/>
              <w:right w:val="nil"/>
            </w:tcBorders>
            <w:hideMark/>
          </w:tcPr>
          <w:p w14:paraId="6E1BF5F4" w14:textId="77777777" w:rsidR="00A035C9" w:rsidRPr="0076778F" w:rsidRDefault="00A035C9" w:rsidP="009B2A2D">
            <w:pPr>
              <w:spacing w:before="30" w:after="30" w:line="240" w:lineRule="auto"/>
              <w:rPr>
                <w:snapToGrid w:val="0"/>
                <w:sz w:val="20"/>
                <w:szCs w:val="22"/>
                <w:lang w:eastAsia="en-US"/>
              </w:rPr>
            </w:pPr>
            <w:r w:rsidRPr="0076778F">
              <w:rPr>
                <w:snapToGrid w:val="0"/>
                <w:sz w:val="20"/>
              </w:rPr>
              <w:t>-</w:t>
            </w:r>
          </w:p>
        </w:tc>
      </w:tr>
      <w:tr w:rsidR="00A035C9" w:rsidRPr="0063358B" w14:paraId="12DEFB1D" w14:textId="77777777" w:rsidTr="00A035C9">
        <w:tc>
          <w:tcPr>
            <w:tcW w:w="3227" w:type="dxa"/>
            <w:hideMark/>
          </w:tcPr>
          <w:p w14:paraId="3660AB76" w14:textId="2E9E9BD1" w:rsidR="00A035C9" w:rsidRPr="0063358B" w:rsidRDefault="006E2DCC" w:rsidP="00B4017C">
            <w:pPr>
              <w:spacing w:before="30" w:after="30" w:line="240" w:lineRule="auto"/>
              <w:rPr>
                <w:snapToGrid w:val="0"/>
                <w:sz w:val="20"/>
              </w:rPr>
            </w:pPr>
            <w:r w:rsidRPr="0063358B">
              <w:rPr>
                <w:snapToGrid w:val="0"/>
                <w:sz w:val="20"/>
              </w:rPr>
              <w:t>Option 2a</w:t>
            </w:r>
            <w:r w:rsidR="00A035C9" w:rsidRPr="0063358B">
              <w:rPr>
                <w:snapToGrid w:val="0"/>
                <w:sz w:val="20"/>
              </w:rPr>
              <w:t xml:space="preserve">: </w:t>
            </w:r>
            <w:r w:rsidRPr="0063358B">
              <w:rPr>
                <w:snapToGrid w:val="0"/>
                <w:sz w:val="20"/>
              </w:rPr>
              <w:t>targeted awareness</w:t>
            </w:r>
          </w:p>
        </w:tc>
        <w:tc>
          <w:tcPr>
            <w:tcW w:w="1323" w:type="dxa"/>
            <w:hideMark/>
          </w:tcPr>
          <w:p w14:paraId="359E9C3E" w14:textId="15CC7765" w:rsidR="00A035C9" w:rsidRPr="0076778F" w:rsidRDefault="00B4017C" w:rsidP="009B2A2D">
            <w:pPr>
              <w:spacing w:before="30" w:after="30" w:line="240" w:lineRule="auto"/>
              <w:rPr>
                <w:snapToGrid w:val="0"/>
                <w:sz w:val="20"/>
              </w:rPr>
            </w:pPr>
            <w:r w:rsidRPr="0076778F">
              <w:rPr>
                <w:snapToGrid w:val="0"/>
                <w:sz w:val="20"/>
              </w:rPr>
              <w:t>97</w:t>
            </w:r>
          </w:p>
        </w:tc>
        <w:tc>
          <w:tcPr>
            <w:tcW w:w="1323" w:type="dxa"/>
            <w:hideMark/>
          </w:tcPr>
          <w:p w14:paraId="20DCD037" w14:textId="600D28B1" w:rsidR="00A035C9" w:rsidRPr="0076778F" w:rsidRDefault="00B43FF9" w:rsidP="009B2A2D">
            <w:pPr>
              <w:spacing w:before="30" w:after="30" w:line="240" w:lineRule="auto"/>
              <w:rPr>
                <w:snapToGrid w:val="0"/>
                <w:sz w:val="20"/>
              </w:rPr>
            </w:pPr>
            <w:r w:rsidRPr="0076778F">
              <w:rPr>
                <w:snapToGrid w:val="0"/>
                <w:sz w:val="20"/>
              </w:rPr>
              <w:t>1</w:t>
            </w:r>
            <w:r w:rsidR="0076778F" w:rsidRPr="0076778F">
              <w:rPr>
                <w:snapToGrid w:val="0"/>
                <w:sz w:val="20"/>
              </w:rPr>
              <w:t>186</w:t>
            </w:r>
          </w:p>
        </w:tc>
        <w:tc>
          <w:tcPr>
            <w:tcW w:w="1323" w:type="dxa"/>
            <w:hideMark/>
          </w:tcPr>
          <w:p w14:paraId="522C91B7" w14:textId="73DF07AF" w:rsidR="00A035C9" w:rsidRPr="0076778F" w:rsidRDefault="00B43FF9" w:rsidP="009B2A2D">
            <w:pPr>
              <w:spacing w:before="30" w:after="30" w:line="240" w:lineRule="auto"/>
              <w:rPr>
                <w:snapToGrid w:val="0"/>
                <w:sz w:val="20"/>
              </w:rPr>
            </w:pPr>
            <w:r w:rsidRPr="0076778F">
              <w:rPr>
                <w:snapToGrid w:val="0"/>
                <w:sz w:val="20"/>
              </w:rPr>
              <w:t>1</w:t>
            </w:r>
            <w:r w:rsidR="0076778F" w:rsidRPr="0076778F">
              <w:rPr>
                <w:snapToGrid w:val="0"/>
                <w:sz w:val="20"/>
              </w:rPr>
              <w:t>353</w:t>
            </w:r>
          </w:p>
        </w:tc>
      </w:tr>
      <w:tr w:rsidR="006E2DCC" w:rsidRPr="0063358B" w14:paraId="2DBA9E31" w14:textId="77777777" w:rsidTr="00A035C9">
        <w:tc>
          <w:tcPr>
            <w:tcW w:w="3227" w:type="dxa"/>
          </w:tcPr>
          <w:p w14:paraId="0F545504" w14:textId="77777777" w:rsidR="006E2DCC" w:rsidRPr="0063358B" w:rsidRDefault="006E2DCC" w:rsidP="006E2DCC">
            <w:pPr>
              <w:spacing w:before="30" w:after="30" w:line="240" w:lineRule="auto"/>
              <w:rPr>
                <w:snapToGrid w:val="0"/>
                <w:sz w:val="20"/>
              </w:rPr>
            </w:pPr>
            <w:r w:rsidRPr="0063358B">
              <w:rPr>
                <w:snapToGrid w:val="0"/>
                <w:sz w:val="20"/>
              </w:rPr>
              <w:t>Option 2b: advertising</w:t>
            </w:r>
          </w:p>
        </w:tc>
        <w:tc>
          <w:tcPr>
            <w:tcW w:w="1323" w:type="dxa"/>
          </w:tcPr>
          <w:p w14:paraId="314E26E3" w14:textId="4E36A84E" w:rsidR="006E2DCC" w:rsidRPr="00B4017C" w:rsidRDefault="00B43FF9" w:rsidP="009B2A2D">
            <w:pPr>
              <w:spacing w:before="30" w:after="30" w:line="240" w:lineRule="auto"/>
              <w:rPr>
                <w:snapToGrid w:val="0"/>
                <w:sz w:val="20"/>
              </w:rPr>
            </w:pPr>
            <w:r w:rsidRPr="00B4017C">
              <w:rPr>
                <w:snapToGrid w:val="0"/>
                <w:sz w:val="20"/>
              </w:rPr>
              <w:t>1</w:t>
            </w:r>
            <w:r w:rsidR="00B4017C" w:rsidRPr="00B4017C">
              <w:rPr>
                <w:snapToGrid w:val="0"/>
                <w:sz w:val="20"/>
              </w:rPr>
              <w:t>90</w:t>
            </w:r>
          </w:p>
        </w:tc>
        <w:tc>
          <w:tcPr>
            <w:tcW w:w="1323" w:type="dxa"/>
          </w:tcPr>
          <w:p w14:paraId="1E36A14B" w14:textId="21E38930" w:rsidR="006E2DCC" w:rsidRPr="0076778F" w:rsidRDefault="00B43FF9" w:rsidP="009B2A2D">
            <w:pPr>
              <w:spacing w:before="30" w:after="30" w:line="240" w:lineRule="auto"/>
              <w:rPr>
                <w:snapToGrid w:val="0"/>
                <w:sz w:val="20"/>
              </w:rPr>
            </w:pPr>
            <w:r w:rsidRPr="0076778F">
              <w:rPr>
                <w:snapToGrid w:val="0"/>
                <w:sz w:val="20"/>
              </w:rPr>
              <w:t>2</w:t>
            </w:r>
            <w:r w:rsidR="0076778F" w:rsidRPr="0076778F">
              <w:rPr>
                <w:snapToGrid w:val="0"/>
                <w:sz w:val="20"/>
              </w:rPr>
              <w:t>337</w:t>
            </w:r>
          </w:p>
        </w:tc>
        <w:tc>
          <w:tcPr>
            <w:tcW w:w="1323" w:type="dxa"/>
          </w:tcPr>
          <w:p w14:paraId="30D67105" w14:textId="3112A98A" w:rsidR="006E2DCC" w:rsidRPr="0076778F" w:rsidRDefault="00B43FF9" w:rsidP="009B2A2D">
            <w:pPr>
              <w:spacing w:before="30" w:after="30" w:line="240" w:lineRule="auto"/>
              <w:rPr>
                <w:snapToGrid w:val="0"/>
                <w:sz w:val="20"/>
              </w:rPr>
            </w:pPr>
            <w:r w:rsidRPr="0076778F">
              <w:rPr>
                <w:snapToGrid w:val="0"/>
                <w:sz w:val="20"/>
              </w:rPr>
              <w:t>2</w:t>
            </w:r>
            <w:r w:rsidR="0076778F" w:rsidRPr="0076778F">
              <w:rPr>
                <w:snapToGrid w:val="0"/>
                <w:sz w:val="20"/>
              </w:rPr>
              <w:t>666</w:t>
            </w:r>
          </w:p>
        </w:tc>
      </w:tr>
      <w:tr w:rsidR="00A035C9" w:rsidRPr="0063358B" w14:paraId="3E9AF5FB" w14:textId="77777777" w:rsidTr="00685FF6">
        <w:tc>
          <w:tcPr>
            <w:tcW w:w="3227" w:type="dxa"/>
            <w:tcBorders>
              <w:top w:val="nil"/>
              <w:left w:val="nil"/>
              <w:bottom w:val="nil"/>
              <w:right w:val="nil"/>
            </w:tcBorders>
            <w:hideMark/>
          </w:tcPr>
          <w:p w14:paraId="6B537B51" w14:textId="77777777" w:rsidR="00A035C9" w:rsidRPr="0063358B" w:rsidRDefault="00B43FF9" w:rsidP="00685FF6">
            <w:pPr>
              <w:spacing w:before="30" w:after="30" w:line="240" w:lineRule="auto"/>
              <w:rPr>
                <w:snapToGrid w:val="0"/>
                <w:sz w:val="20"/>
                <w:szCs w:val="22"/>
                <w:lang w:eastAsia="en-US"/>
              </w:rPr>
            </w:pPr>
            <w:r w:rsidRPr="0063358B">
              <w:rPr>
                <w:snapToGrid w:val="0"/>
                <w:sz w:val="20"/>
              </w:rPr>
              <w:t>Option 6</w:t>
            </w:r>
            <w:r w:rsidR="00685FF6">
              <w:rPr>
                <w:snapToGrid w:val="0"/>
                <w:sz w:val="20"/>
              </w:rPr>
              <w:t>a</w:t>
            </w:r>
            <w:r w:rsidRPr="0063358B">
              <w:rPr>
                <w:snapToGrid w:val="0"/>
                <w:sz w:val="20"/>
              </w:rPr>
              <w:t xml:space="preserve">: </w:t>
            </w:r>
            <w:r w:rsidR="00685FF6">
              <w:rPr>
                <w:snapToGrid w:val="0"/>
                <w:sz w:val="20"/>
              </w:rPr>
              <w:t>mandatory ABS</w:t>
            </w:r>
          </w:p>
        </w:tc>
        <w:tc>
          <w:tcPr>
            <w:tcW w:w="1323" w:type="dxa"/>
            <w:tcBorders>
              <w:top w:val="nil"/>
              <w:left w:val="nil"/>
              <w:bottom w:val="nil"/>
              <w:right w:val="nil"/>
            </w:tcBorders>
            <w:hideMark/>
          </w:tcPr>
          <w:p w14:paraId="7CAEB122" w14:textId="33FEE854" w:rsidR="00A035C9" w:rsidRPr="00B4017C" w:rsidRDefault="00B43FF9" w:rsidP="009B2A2D">
            <w:pPr>
              <w:spacing w:before="30" w:after="30" w:line="240" w:lineRule="auto"/>
              <w:rPr>
                <w:snapToGrid w:val="0"/>
                <w:sz w:val="20"/>
                <w:szCs w:val="22"/>
                <w:lang w:eastAsia="en-US"/>
              </w:rPr>
            </w:pPr>
            <w:r w:rsidRPr="00B4017C">
              <w:rPr>
                <w:snapToGrid w:val="0"/>
                <w:sz w:val="20"/>
              </w:rPr>
              <w:t>5</w:t>
            </w:r>
            <w:r w:rsidR="00B4017C" w:rsidRPr="00B4017C">
              <w:rPr>
                <w:snapToGrid w:val="0"/>
                <w:sz w:val="20"/>
              </w:rPr>
              <w:t>34</w:t>
            </w:r>
          </w:p>
        </w:tc>
        <w:tc>
          <w:tcPr>
            <w:tcW w:w="1323" w:type="dxa"/>
            <w:tcBorders>
              <w:top w:val="nil"/>
              <w:left w:val="nil"/>
              <w:bottom w:val="nil"/>
              <w:right w:val="nil"/>
            </w:tcBorders>
            <w:hideMark/>
          </w:tcPr>
          <w:p w14:paraId="54CE55F8" w14:textId="5523A625" w:rsidR="00A035C9" w:rsidRPr="0076778F" w:rsidRDefault="00B43FF9" w:rsidP="009B2A2D">
            <w:pPr>
              <w:spacing w:before="30" w:after="30" w:line="240" w:lineRule="auto"/>
              <w:rPr>
                <w:snapToGrid w:val="0"/>
                <w:sz w:val="20"/>
                <w:szCs w:val="22"/>
                <w:lang w:eastAsia="en-US"/>
              </w:rPr>
            </w:pPr>
            <w:r w:rsidRPr="0076778F">
              <w:rPr>
                <w:snapToGrid w:val="0"/>
                <w:sz w:val="20"/>
              </w:rPr>
              <w:t>7</w:t>
            </w:r>
            <w:r w:rsidR="0076778F" w:rsidRPr="0076778F">
              <w:rPr>
                <w:snapToGrid w:val="0"/>
                <w:sz w:val="20"/>
              </w:rPr>
              <w:t>754</w:t>
            </w:r>
          </w:p>
        </w:tc>
        <w:tc>
          <w:tcPr>
            <w:tcW w:w="1323" w:type="dxa"/>
            <w:tcBorders>
              <w:top w:val="nil"/>
              <w:left w:val="nil"/>
              <w:bottom w:val="nil"/>
              <w:right w:val="nil"/>
            </w:tcBorders>
            <w:hideMark/>
          </w:tcPr>
          <w:p w14:paraId="0AC4E53C" w14:textId="53A9CC28" w:rsidR="00A035C9" w:rsidRPr="0076778F" w:rsidRDefault="0076778F" w:rsidP="009B2A2D">
            <w:pPr>
              <w:spacing w:before="30" w:after="30" w:line="240" w:lineRule="auto"/>
              <w:rPr>
                <w:snapToGrid w:val="0"/>
                <w:sz w:val="20"/>
                <w:szCs w:val="22"/>
                <w:lang w:eastAsia="en-US"/>
              </w:rPr>
            </w:pPr>
            <w:r w:rsidRPr="0076778F">
              <w:rPr>
                <w:snapToGrid w:val="0"/>
                <w:sz w:val="20"/>
              </w:rPr>
              <w:t>7484</w:t>
            </w:r>
          </w:p>
        </w:tc>
      </w:tr>
      <w:tr w:rsidR="00685FF6" w:rsidRPr="0063358B" w14:paraId="038D9435" w14:textId="77777777" w:rsidTr="00A035C9">
        <w:tc>
          <w:tcPr>
            <w:tcW w:w="3227" w:type="dxa"/>
            <w:tcBorders>
              <w:top w:val="nil"/>
              <w:left w:val="nil"/>
              <w:bottom w:val="single" w:sz="4" w:space="0" w:color="auto"/>
              <w:right w:val="nil"/>
            </w:tcBorders>
          </w:tcPr>
          <w:p w14:paraId="59DB6716" w14:textId="77777777" w:rsidR="00685FF6" w:rsidRPr="0063358B" w:rsidRDefault="00685FF6" w:rsidP="00685FF6">
            <w:pPr>
              <w:spacing w:before="30" w:after="30" w:line="240" w:lineRule="auto"/>
              <w:rPr>
                <w:snapToGrid w:val="0"/>
                <w:sz w:val="20"/>
              </w:rPr>
            </w:pPr>
            <w:r w:rsidRPr="0063358B">
              <w:rPr>
                <w:snapToGrid w:val="0"/>
                <w:sz w:val="20"/>
              </w:rPr>
              <w:t>Option 6</w:t>
            </w:r>
            <w:r w:rsidR="00D0069B">
              <w:rPr>
                <w:snapToGrid w:val="0"/>
                <w:sz w:val="20"/>
              </w:rPr>
              <w:t>b</w:t>
            </w:r>
            <w:r w:rsidRPr="0063358B">
              <w:rPr>
                <w:snapToGrid w:val="0"/>
                <w:sz w:val="20"/>
              </w:rPr>
              <w:t xml:space="preserve">: </w:t>
            </w:r>
            <w:r>
              <w:rPr>
                <w:snapToGrid w:val="0"/>
                <w:sz w:val="20"/>
              </w:rPr>
              <w:t>mandatory ABS/CBS</w:t>
            </w:r>
          </w:p>
        </w:tc>
        <w:tc>
          <w:tcPr>
            <w:tcW w:w="1323" w:type="dxa"/>
            <w:tcBorders>
              <w:top w:val="nil"/>
              <w:left w:val="nil"/>
              <w:bottom w:val="single" w:sz="4" w:space="0" w:color="auto"/>
              <w:right w:val="nil"/>
            </w:tcBorders>
          </w:tcPr>
          <w:p w14:paraId="510EAD14" w14:textId="3409F7E5" w:rsidR="00685FF6" w:rsidRPr="00B4017C" w:rsidRDefault="00685FF6" w:rsidP="00685FF6">
            <w:pPr>
              <w:spacing w:before="30" w:after="30" w:line="240" w:lineRule="auto"/>
              <w:rPr>
                <w:snapToGrid w:val="0"/>
                <w:sz w:val="20"/>
              </w:rPr>
            </w:pPr>
            <w:r w:rsidRPr="00B4017C">
              <w:rPr>
                <w:snapToGrid w:val="0"/>
                <w:sz w:val="20"/>
              </w:rPr>
              <w:t>58</w:t>
            </w:r>
            <w:r w:rsidR="00B4017C" w:rsidRPr="00B4017C">
              <w:rPr>
                <w:snapToGrid w:val="0"/>
                <w:sz w:val="20"/>
              </w:rPr>
              <w:t>7</w:t>
            </w:r>
          </w:p>
        </w:tc>
        <w:tc>
          <w:tcPr>
            <w:tcW w:w="1323" w:type="dxa"/>
            <w:tcBorders>
              <w:top w:val="nil"/>
              <w:left w:val="nil"/>
              <w:bottom w:val="single" w:sz="4" w:space="0" w:color="auto"/>
              <w:right w:val="nil"/>
            </w:tcBorders>
          </w:tcPr>
          <w:p w14:paraId="3B12BC4C" w14:textId="7D77CC1A" w:rsidR="00685FF6" w:rsidRPr="0076778F" w:rsidRDefault="0076778F" w:rsidP="00685FF6">
            <w:pPr>
              <w:spacing w:before="30" w:after="30" w:line="240" w:lineRule="auto"/>
              <w:rPr>
                <w:snapToGrid w:val="0"/>
                <w:sz w:val="20"/>
              </w:rPr>
            </w:pPr>
            <w:r w:rsidRPr="0076778F">
              <w:rPr>
                <w:snapToGrid w:val="0"/>
                <w:sz w:val="20"/>
              </w:rPr>
              <w:t>8522</w:t>
            </w:r>
          </w:p>
        </w:tc>
        <w:tc>
          <w:tcPr>
            <w:tcW w:w="1323" w:type="dxa"/>
            <w:tcBorders>
              <w:top w:val="nil"/>
              <w:left w:val="nil"/>
              <w:bottom w:val="single" w:sz="4" w:space="0" w:color="auto"/>
              <w:right w:val="nil"/>
            </w:tcBorders>
          </w:tcPr>
          <w:p w14:paraId="58CE75E4" w14:textId="77DDFF52" w:rsidR="00685FF6" w:rsidRPr="0076778F" w:rsidRDefault="0076778F" w:rsidP="00685FF6">
            <w:pPr>
              <w:spacing w:before="30" w:after="30" w:line="240" w:lineRule="auto"/>
              <w:rPr>
                <w:snapToGrid w:val="0"/>
                <w:sz w:val="20"/>
              </w:rPr>
            </w:pPr>
            <w:r w:rsidRPr="0076778F">
              <w:rPr>
                <w:snapToGrid w:val="0"/>
                <w:sz w:val="20"/>
              </w:rPr>
              <w:t>8225</w:t>
            </w:r>
          </w:p>
        </w:tc>
      </w:tr>
    </w:tbl>
    <w:p w14:paraId="697B69B4" w14:textId="77777777" w:rsidR="00F9428D" w:rsidRDefault="00F9428D" w:rsidP="009B2A2D"/>
    <w:p w14:paraId="106971E4" w14:textId="3CF46082" w:rsidR="00DB1C01" w:rsidRDefault="005F73D1" w:rsidP="008B1BF5">
      <w:r w:rsidRPr="0063358B">
        <w:t>Option 6</w:t>
      </w:r>
      <w:r w:rsidR="00685FF6">
        <w:t>b</w:t>
      </w:r>
      <w:r w:rsidRPr="0063358B">
        <w:t xml:space="preserve">: mandatory </w:t>
      </w:r>
      <w:r w:rsidR="00685FF6">
        <w:t>ABS/CBS</w:t>
      </w:r>
      <w:r w:rsidR="00A035C9" w:rsidRPr="0063358B">
        <w:t xml:space="preserve"> generated the highest net benefits of the options examined (</w:t>
      </w:r>
      <w:r w:rsidRPr="0063358B">
        <w:t>$1</w:t>
      </w:r>
      <w:r w:rsidRPr="00486067">
        <w:t>.6</w:t>
      </w:r>
      <w:r w:rsidR="00931FC1">
        <w:t>2</w:t>
      </w:r>
      <w:r w:rsidRPr="00486067">
        <w:t xml:space="preserve"> b</w:t>
      </w:r>
      <w:r w:rsidR="00A035C9" w:rsidRPr="00486067">
        <w:t>illion</w:t>
      </w:r>
      <w:r w:rsidR="00A035C9" w:rsidRPr="0063358B">
        <w:t xml:space="preserve">) as well as the highest number of lives </w:t>
      </w:r>
      <w:r w:rsidR="00A035C9" w:rsidRPr="00147459">
        <w:t>saved (</w:t>
      </w:r>
      <w:r w:rsidRPr="00147459">
        <w:t>58</w:t>
      </w:r>
      <w:r w:rsidR="00147459" w:rsidRPr="00147459">
        <w:t>7</w:t>
      </w:r>
      <w:r w:rsidR="00A035C9" w:rsidRPr="00147459">
        <w:t>)</w:t>
      </w:r>
      <w:r w:rsidRPr="00147459">
        <w:t xml:space="preserve"> over</w:t>
      </w:r>
      <w:r w:rsidR="00931DC5">
        <w:t xml:space="preserve"> a 35-</w:t>
      </w:r>
      <w:r w:rsidRPr="0063358B">
        <w:t>yea</w:t>
      </w:r>
      <w:r w:rsidR="00795080">
        <w:t>r run-out period following a 15-</w:t>
      </w:r>
      <w:r w:rsidRPr="0063358B">
        <w:t>year intervention with mandatory standards</w:t>
      </w:r>
      <w:r w:rsidR="00AB259C">
        <w:t xml:space="preserve">. </w:t>
      </w:r>
      <w:r w:rsidR="005A1A54" w:rsidRPr="0063358B">
        <w:t xml:space="preserve">This option </w:t>
      </w:r>
      <w:r w:rsidR="00AB259C">
        <w:t>also yields the highest</w:t>
      </w:r>
      <w:r w:rsidR="00A035C9" w:rsidRPr="0063358B">
        <w:t xml:space="preserve"> likely benefit cost </w:t>
      </w:r>
      <w:r w:rsidR="00A035C9" w:rsidRPr="00486067">
        <w:t xml:space="preserve">ratio of </w:t>
      </w:r>
      <w:r w:rsidR="00931FC1">
        <w:t>37</w:t>
      </w:r>
      <w:r w:rsidRPr="00486067">
        <w:t>.</w:t>
      </w:r>
      <w:r w:rsidR="00931FC1">
        <w:t>2</w:t>
      </w:r>
      <w:r w:rsidR="00314CFF" w:rsidRPr="00486067">
        <w:t>.</w:t>
      </w:r>
      <w:r w:rsidR="008B1BF5">
        <w:t xml:space="preserve"> It </w:t>
      </w:r>
      <w:r w:rsidR="009E5A2C" w:rsidRPr="0063358B">
        <w:t>represents</w:t>
      </w:r>
      <w:r w:rsidR="00A035C9" w:rsidRPr="0063358B">
        <w:t xml:space="preserve"> significant road trauma savings, especially when compared to other recent</w:t>
      </w:r>
      <w:r w:rsidR="00487D42" w:rsidRPr="0063358B">
        <w:t xml:space="preserve"> vehicle safety initiatives</w:t>
      </w:r>
      <w:r w:rsidR="00F92EA6">
        <w:t>.</w:t>
      </w:r>
    </w:p>
    <w:p w14:paraId="36AD41E6" w14:textId="008EE153" w:rsidR="00A035C9" w:rsidRPr="002E3125" w:rsidRDefault="00F92EA6" w:rsidP="008B1BF5">
      <w:r>
        <w:t>T</w:t>
      </w:r>
      <w:r w:rsidR="00A035C9" w:rsidRPr="0063358B">
        <w:t xml:space="preserve">here are </w:t>
      </w:r>
      <w:r w:rsidR="00931DC5">
        <w:t>a number of reasons for the substantial net benefits</w:t>
      </w:r>
      <w:r>
        <w:t>:</w:t>
      </w:r>
      <w:r w:rsidR="00A035C9" w:rsidRPr="0063358B">
        <w:t xml:space="preserve"> </w:t>
      </w:r>
      <w:r>
        <w:t>f</w:t>
      </w:r>
      <w:r w:rsidR="00A035C9" w:rsidRPr="0063358B">
        <w:t>irstly, wh</w:t>
      </w:r>
      <w:r w:rsidR="005F73D1" w:rsidRPr="0063358B">
        <w:t>ile motorcycles represent only 1</w:t>
      </w:r>
      <w:r w:rsidR="00A035C9" w:rsidRPr="0063358B">
        <w:t xml:space="preserve"> per cent o</w:t>
      </w:r>
      <w:r w:rsidR="005F73D1" w:rsidRPr="0063358B">
        <w:t>f registered Australian vehicle kilometres travelled</w:t>
      </w:r>
      <w:r w:rsidR="00A035C9" w:rsidRPr="0063358B">
        <w:t xml:space="preserve">, motorcyclists </w:t>
      </w:r>
      <w:r w:rsidR="00A035C9" w:rsidRPr="00147459">
        <w:t>represent 18 per cent of road user fatalities and 28 per c</w:t>
      </w:r>
      <w:r w:rsidR="000C7A7F" w:rsidRPr="00147459">
        <w:t>ent</w:t>
      </w:r>
      <w:r w:rsidR="000C7A7F">
        <w:t xml:space="preserve"> of hospitalisation trauma.</w:t>
      </w:r>
      <w:r w:rsidR="00F9428D">
        <w:t xml:space="preserve"> </w:t>
      </w:r>
      <w:r w:rsidR="00A035C9" w:rsidRPr="0063358B">
        <w:t>Secondly, of those killed in m</w:t>
      </w:r>
      <w:r w:rsidR="000C7A7F">
        <w:t xml:space="preserve">otorcycle crashes, a </w:t>
      </w:r>
      <w:r w:rsidR="00A035C9" w:rsidRPr="0063358B">
        <w:t>hig</w:t>
      </w:r>
      <w:r w:rsidR="00931FC1">
        <w:t>h proportion are young</w:t>
      </w:r>
      <w:r w:rsidR="00A035C9" w:rsidRPr="0063358B">
        <w:t xml:space="preserve">, so on average </w:t>
      </w:r>
      <w:r w:rsidR="00A035C9" w:rsidRPr="0063358B">
        <w:lastRenderedPageBreak/>
        <w:t>there is significant loss of “l</w:t>
      </w:r>
      <w:r w:rsidR="00931FC1">
        <w:t xml:space="preserve">ife years”. </w:t>
      </w:r>
      <w:r w:rsidR="00A035C9" w:rsidRPr="0063358B">
        <w:t xml:space="preserve">Thirdly, </w:t>
      </w:r>
      <w:r w:rsidR="008B1BF5">
        <w:t>advanced braking systems</w:t>
      </w:r>
      <w:r w:rsidR="00A035C9" w:rsidRPr="0063358B">
        <w:t xml:space="preserve"> </w:t>
      </w:r>
      <w:r w:rsidR="008B1BF5">
        <w:t>are</w:t>
      </w:r>
      <w:r w:rsidR="00A035C9" w:rsidRPr="0063358B">
        <w:t xml:space="preserve"> effective at reduc</w:t>
      </w:r>
      <w:r w:rsidR="006424FE" w:rsidRPr="0063358B">
        <w:t>ing motorcyclist trauma in the v</w:t>
      </w:r>
      <w:r w:rsidR="00A035C9" w:rsidRPr="0063358B">
        <w:t xml:space="preserve">ast majority of </w:t>
      </w:r>
      <w:r w:rsidR="00DB1C01">
        <w:t>crash</w:t>
      </w:r>
      <w:r w:rsidR="00DB1C01" w:rsidRPr="0063358B">
        <w:t xml:space="preserve"> </w:t>
      </w:r>
      <w:r w:rsidR="00A035C9" w:rsidRPr="0063358B">
        <w:t>types</w:t>
      </w:r>
      <w:r w:rsidR="005F73D1" w:rsidRPr="0063358B">
        <w:t xml:space="preserve">, </w:t>
      </w:r>
      <w:r w:rsidR="008C6792" w:rsidRPr="0063358B">
        <w:t xml:space="preserve">particularly for </w:t>
      </w:r>
      <w:r w:rsidR="008C6792">
        <w:t>fatal</w:t>
      </w:r>
      <w:r w:rsidR="008C6792" w:rsidRPr="0063358B">
        <w:t xml:space="preserve"> </w:t>
      </w:r>
      <w:r w:rsidR="008C6792">
        <w:t xml:space="preserve">and </w:t>
      </w:r>
      <w:r w:rsidR="008C6792" w:rsidRPr="0063358B">
        <w:t>serious</w:t>
      </w:r>
      <w:r w:rsidR="008C6792">
        <w:t xml:space="preserve"> </w:t>
      </w:r>
      <w:r w:rsidR="008C6792" w:rsidRPr="0063358B">
        <w:t>tra</w:t>
      </w:r>
      <w:r w:rsidR="008C6792">
        <w:t>uma crashes</w:t>
      </w:r>
      <w:r w:rsidR="008C6792" w:rsidRPr="0063358B">
        <w:t xml:space="preserve"> </w:t>
      </w:r>
      <w:r w:rsidR="008C6792">
        <w:t>which are relatively</w:t>
      </w:r>
      <w:r w:rsidR="008C6792" w:rsidRPr="0063358B">
        <w:t xml:space="preserve"> </w:t>
      </w:r>
      <w:r w:rsidR="008C6792">
        <w:t>frequent and very costly</w:t>
      </w:r>
      <w:r w:rsidR="005F73D1" w:rsidRPr="0063358B">
        <w:t>.</w:t>
      </w:r>
      <w:r w:rsidR="00F9428D">
        <w:t xml:space="preserve"> </w:t>
      </w:r>
      <w:r w:rsidR="00A035C9" w:rsidRPr="0063358B">
        <w:t xml:space="preserve">Fourthly, </w:t>
      </w:r>
      <w:r w:rsidR="005F73D1" w:rsidRPr="0063358B">
        <w:t>the cost of fitment has become relatively low (</w:t>
      </w:r>
      <w:r w:rsidR="00001D6A" w:rsidRPr="0063358B">
        <w:t xml:space="preserve">estimated </w:t>
      </w:r>
      <w:r w:rsidR="005F73D1" w:rsidRPr="0063358B">
        <w:t xml:space="preserve">below </w:t>
      </w:r>
      <w:r w:rsidR="000C7A7F">
        <w:t>AU</w:t>
      </w:r>
      <w:r w:rsidR="005F73D1" w:rsidRPr="0063358B">
        <w:t>$</w:t>
      </w:r>
      <w:r w:rsidR="00136036">
        <w:t xml:space="preserve"> </w:t>
      </w:r>
      <w:r w:rsidR="005F73D1" w:rsidRPr="0063358B">
        <w:t>250 for some models)</w:t>
      </w:r>
      <w:r w:rsidR="00DB1C01">
        <w:t xml:space="preserve">, with </w:t>
      </w:r>
      <w:r w:rsidR="005F73D1" w:rsidRPr="0063358B">
        <w:t xml:space="preserve">major manufacturers </w:t>
      </w:r>
      <w:r w:rsidR="00DB1C01">
        <w:t>well</w:t>
      </w:r>
      <w:r w:rsidR="00DB1C01" w:rsidRPr="0063358B">
        <w:t xml:space="preserve"> </w:t>
      </w:r>
      <w:r w:rsidR="005F73D1" w:rsidRPr="0063358B">
        <w:t>equipped for</w:t>
      </w:r>
      <w:r w:rsidR="00DB1C01">
        <w:t xml:space="preserve"> a</w:t>
      </w:r>
      <w:r w:rsidR="00931DC5">
        <w:t>nd experienced in</w:t>
      </w:r>
      <w:r w:rsidR="005F73D1" w:rsidRPr="0063358B">
        <w:t xml:space="preserve"> t</w:t>
      </w:r>
      <w:r w:rsidR="00D87EC7" w:rsidRPr="0063358B">
        <w:t xml:space="preserve">he fitment of </w:t>
      </w:r>
      <w:r w:rsidR="00490389">
        <w:t xml:space="preserve">advanced </w:t>
      </w:r>
      <w:r w:rsidR="00D87EC7" w:rsidRPr="0063358B">
        <w:t xml:space="preserve">motorcycle </w:t>
      </w:r>
      <w:r w:rsidR="00490389">
        <w:t>braking systems</w:t>
      </w:r>
      <w:r w:rsidR="00931FC1">
        <w:t xml:space="preserve">. </w:t>
      </w:r>
      <w:r w:rsidR="00D87EC7" w:rsidRPr="0063358B">
        <w:t>W</w:t>
      </w:r>
      <w:r w:rsidR="00FF47FE" w:rsidRPr="0063358B">
        <w:t>ith the</w:t>
      </w:r>
      <w:r w:rsidR="00A035C9" w:rsidRPr="0063358B">
        <w:t xml:space="preserve"> high turnover of motorcycles in the </w:t>
      </w:r>
      <w:r w:rsidR="00931DC5">
        <w:t xml:space="preserve">current </w:t>
      </w:r>
      <w:r w:rsidR="00A035C9" w:rsidRPr="0063358B">
        <w:t>Australian fleet, the benefits of regulation will be realised rapidly</w:t>
      </w:r>
      <w:r w:rsidR="00D87EC7" w:rsidRPr="0063358B">
        <w:t xml:space="preserve"> by the uptake of </w:t>
      </w:r>
      <w:r w:rsidR="00C7717F" w:rsidRPr="0063358B">
        <w:t xml:space="preserve">new </w:t>
      </w:r>
      <w:r w:rsidR="00D87EC7" w:rsidRPr="0063358B">
        <w:t>motorcycles fitted with</w:t>
      </w:r>
      <w:r w:rsidR="00490389">
        <w:t xml:space="preserve"> </w:t>
      </w:r>
      <w:r w:rsidR="00490389" w:rsidRPr="002E3125">
        <w:t>advanced braking systems</w:t>
      </w:r>
      <w:r w:rsidR="00D87EC7" w:rsidRPr="002E3125">
        <w:t xml:space="preserve"> at a relatively low cost</w:t>
      </w:r>
      <w:r w:rsidR="00A035C9" w:rsidRPr="002E3125">
        <w:t>.</w:t>
      </w:r>
    </w:p>
    <w:p w14:paraId="33D8FB27" w14:textId="625D7288" w:rsidR="002D151D" w:rsidRPr="002E3125" w:rsidRDefault="00A035C9" w:rsidP="009B2A2D">
      <w:r w:rsidRPr="002E3125">
        <w:t xml:space="preserve">According to the Australian Government Guide to Regulation (2014) ten principles for Australian Government policy makers, the policy option offering the greatest net benefit should be the recommended option. </w:t>
      </w:r>
      <w:r w:rsidR="002D151D" w:rsidRPr="002E3125">
        <w:t xml:space="preserve">In this case it is Option 6b and this was </w:t>
      </w:r>
      <w:r w:rsidR="001B5292" w:rsidRPr="002E3125">
        <w:t xml:space="preserve">also </w:t>
      </w:r>
      <w:r w:rsidR="002D151D" w:rsidRPr="002E3125">
        <w:t>the option most strongly supported by stakeholders during the consultation process.</w:t>
      </w:r>
    </w:p>
    <w:p w14:paraId="2FC5D538" w14:textId="2A110BD2" w:rsidR="00A035C9" w:rsidRPr="002E3125" w:rsidRDefault="001B5292" w:rsidP="009B2A2D">
      <w:r w:rsidRPr="002E3125">
        <w:t>The</w:t>
      </w:r>
      <w:r w:rsidR="00A035C9" w:rsidRPr="002E3125">
        <w:t xml:space="preserve"> adoption of </w:t>
      </w:r>
      <w:r w:rsidR="002D151D" w:rsidRPr="002E3125">
        <w:t>Option 6b</w:t>
      </w:r>
      <w:r w:rsidRPr="002E3125">
        <w:t xml:space="preserve"> </w:t>
      </w:r>
      <w:r w:rsidR="00DB1C01" w:rsidRPr="002E3125">
        <w:t xml:space="preserve">would </w:t>
      </w:r>
      <w:r w:rsidR="00A035C9" w:rsidRPr="002E3125">
        <w:t xml:space="preserve">safeguard Australia from becoming the recipient of </w:t>
      </w:r>
      <w:r w:rsidR="00DB1C01" w:rsidRPr="002E3125">
        <w:t>lesser-equipped motorcycles</w:t>
      </w:r>
      <w:r w:rsidRPr="002E3125">
        <w:t>, particularly those</w:t>
      </w:r>
      <w:r w:rsidR="00DB1C01" w:rsidRPr="002E3125">
        <w:t xml:space="preserve"> </w:t>
      </w:r>
      <w:r w:rsidR="00A035C9" w:rsidRPr="002E3125">
        <w:t>not permitted for sale in other economies</w:t>
      </w:r>
      <w:r w:rsidRPr="002E3125">
        <w:t xml:space="preserve"> that have already introduced a similar policy option</w:t>
      </w:r>
      <w:r w:rsidR="00A035C9" w:rsidRPr="002E3125">
        <w:t xml:space="preserve">. </w:t>
      </w:r>
      <w:r w:rsidR="00A17177" w:rsidRPr="002E3125">
        <w:t>H</w:t>
      </w:r>
      <w:r w:rsidR="00A035C9" w:rsidRPr="002E3125">
        <w:t>armonisation with international vehicle standards is particularly important because the overwhelming majority of motorcycles s</w:t>
      </w:r>
      <w:r w:rsidR="008B2039" w:rsidRPr="002E3125">
        <w:t>old in Australia are imported.</w:t>
      </w:r>
    </w:p>
    <w:p w14:paraId="73162C35" w14:textId="07968369" w:rsidR="00522607" w:rsidRPr="002E3125" w:rsidRDefault="00A035C9" w:rsidP="00490389">
      <w:r w:rsidRPr="002E3125">
        <w:t>For th</w:t>
      </w:r>
      <w:r w:rsidR="00522607" w:rsidRPr="002E3125">
        <w:t xml:space="preserve">ese reasons </w:t>
      </w:r>
      <w:r w:rsidR="00F72CEE" w:rsidRPr="002E3125">
        <w:t>Option 6b</w:t>
      </w:r>
      <w:r w:rsidR="00486067" w:rsidRPr="002E3125">
        <w:rPr>
          <w:i/>
        </w:rPr>
        <w:t xml:space="preserve"> -</w:t>
      </w:r>
      <w:r w:rsidR="00F72CEE" w:rsidRPr="002E3125">
        <w:rPr>
          <w:i/>
        </w:rPr>
        <w:t xml:space="preserve"> mandatory standards: ABS for motorcycle capacity </w:t>
      </w:r>
      <w:r w:rsidR="00A842F1" w:rsidRPr="002E3125">
        <w:rPr>
          <w:i/>
        </w:rPr>
        <w:t xml:space="preserve">above </w:t>
      </w:r>
      <w:r w:rsidR="00F72CEE" w:rsidRPr="002E3125">
        <w:rPr>
          <w:i/>
        </w:rPr>
        <w:t>125cc; and, CBS or ABS for motorcycle</w:t>
      </w:r>
      <w:r w:rsidR="00A842F1" w:rsidRPr="002E3125">
        <w:rPr>
          <w:i/>
        </w:rPr>
        <w:t>s with engine</w:t>
      </w:r>
      <w:r w:rsidR="00F72CEE" w:rsidRPr="002E3125">
        <w:rPr>
          <w:i/>
        </w:rPr>
        <w:t xml:space="preserve"> capacity </w:t>
      </w:r>
      <w:r w:rsidR="00A842F1" w:rsidRPr="002E3125">
        <w:rPr>
          <w:i/>
        </w:rPr>
        <w:t xml:space="preserve">above </w:t>
      </w:r>
      <w:r w:rsidR="00F72CEE" w:rsidRPr="002E3125">
        <w:rPr>
          <w:i/>
        </w:rPr>
        <w:t xml:space="preserve">50cc </w:t>
      </w:r>
      <w:r w:rsidR="00A842F1" w:rsidRPr="002E3125">
        <w:rPr>
          <w:i/>
        </w:rPr>
        <w:t>and engine capacity</w:t>
      </w:r>
      <w:r w:rsidR="00F72CEE" w:rsidRPr="002E3125">
        <w:rPr>
          <w:i/>
        </w:rPr>
        <w:t xml:space="preserve"> 125cc</w:t>
      </w:r>
      <w:r w:rsidR="00A842F1" w:rsidRPr="002E3125">
        <w:rPr>
          <w:i/>
        </w:rPr>
        <w:t xml:space="preserve"> or below</w:t>
      </w:r>
      <w:r w:rsidR="00B93F5F" w:rsidRPr="002E3125">
        <w:t xml:space="preserve"> </w:t>
      </w:r>
      <w:r w:rsidRPr="002E3125">
        <w:t>is the recommended option</w:t>
      </w:r>
      <w:r w:rsidR="00490389" w:rsidRPr="002E3125">
        <w:t>.</w:t>
      </w:r>
    </w:p>
    <w:p w14:paraId="2AF0CCE4" w14:textId="7E97652B" w:rsidR="00132C50" w:rsidRPr="002E3125" w:rsidRDefault="00132C50" w:rsidP="00132C50">
      <w:pPr>
        <w:spacing w:after="0"/>
        <w:rPr>
          <w:lang w:eastAsia="en-AU"/>
        </w:rPr>
      </w:pPr>
      <w:r w:rsidRPr="002E3125">
        <w:t>Under Option 6b</w:t>
      </w:r>
      <w:r w:rsidRPr="002E3125">
        <w:rPr>
          <w:lang w:eastAsia="en-AU"/>
        </w:rPr>
        <w:t xml:space="preserve"> the following mandatory requirements, which </w:t>
      </w:r>
      <w:r w:rsidR="00A17177" w:rsidRPr="002E3125">
        <w:rPr>
          <w:lang w:eastAsia="en-AU"/>
        </w:rPr>
        <w:t xml:space="preserve">are in line </w:t>
      </w:r>
      <w:r w:rsidRPr="002E3125">
        <w:rPr>
          <w:lang w:eastAsia="en-AU"/>
        </w:rPr>
        <w:t>with E</w:t>
      </w:r>
      <w:r w:rsidR="00A17177" w:rsidRPr="002E3125">
        <w:rPr>
          <w:lang w:eastAsia="en-AU"/>
        </w:rPr>
        <w:t xml:space="preserve">U </w:t>
      </w:r>
      <w:r w:rsidRPr="002E3125">
        <w:rPr>
          <w:lang w:eastAsia="en-AU"/>
        </w:rPr>
        <w:t>requirements,</w:t>
      </w:r>
      <w:r w:rsidR="00A17177" w:rsidRPr="002E3125">
        <w:rPr>
          <w:lang w:eastAsia="en-AU"/>
        </w:rPr>
        <w:t xml:space="preserve"> would be prescribed</w:t>
      </w:r>
      <w:r w:rsidR="001B5292" w:rsidRPr="002E3125">
        <w:rPr>
          <w:lang w:eastAsia="en-AU"/>
        </w:rPr>
        <w:t xml:space="preserve"> in an ADR for new vehicles</w:t>
      </w:r>
      <w:r w:rsidRPr="002E3125">
        <w:rPr>
          <w:lang w:eastAsia="en-AU"/>
        </w:rPr>
        <w:t>:</w:t>
      </w:r>
    </w:p>
    <w:p w14:paraId="72F11F17" w14:textId="12945DA9" w:rsidR="00132C50" w:rsidRPr="002E3125" w:rsidRDefault="00132C50" w:rsidP="00132C50">
      <w:pPr>
        <w:pStyle w:val="ListParagraph"/>
        <w:numPr>
          <w:ilvl w:val="0"/>
          <w:numId w:val="32"/>
        </w:numPr>
      </w:pPr>
      <w:r w:rsidRPr="002E3125">
        <w:rPr>
          <w:lang w:eastAsia="en-AU"/>
        </w:rPr>
        <w:t xml:space="preserve">for motorcycles having engine capacity above 125 cubic centimetres (and equivalent), ABS </w:t>
      </w:r>
      <w:r w:rsidR="00931DC5" w:rsidRPr="002E3125">
        <w:rPr>
          <w:lang w:eastAsia="en-AU"/>
        </w:rPr>
        <w:t>must</w:t>
      </w:r>
      <w:r w:rsidRPr="002E3125">
        <w:rPr>
          <w:lang w:eastAsia="en-AU"/>
        </w:rPr>
        <w:t xml:space="preserve"> be fitted to modulate any wheel lock; and,</w:t>
      </w:r>
    </w:p>
    <w:p w14:paraId="2742B483" w14:textId="25B1004A" w:rsidR="00132C50" w:rsidRPr="002E3125" w:rsidRDefault="00132C50" w:rsidP="00132C50">
      <w:pPr>
        <w:pStyle w:val="ListParagraph"/>
        <w:numPr>
          <w:ilvl w:val="0"/>
          <w:numId w:val="32"/>
        </w:numPr>
      </w:pPr>
      <w:r w:rsidRPr="002E3125">
        <w:rPr>
          <w:lang w:eastAsia="en-AU"/>
        </w:rPr>
        <w:t xml:space="preserve">for motorcycles having engine capacity above 50 cubic centimetres (or equivalent) and engine capacity  125 cubic centimetres </w:t>
      </w:r>
      <w:r w:rsidR="003C1B06" w:rsidRPr="002E3125">
        <w:rPr>
          <w:lang w:eastAsia="en-AU"/>
        </w:rPr>
        <w:t xml:space="preserve">or below </w:t>
      </w:r>
      <w:r w:rsidRPr="002E3125">
        <w:rPr>
          <w:lang w:eastAsia="en-AU"/>
        </w:rPr>
        <w:t xml:space="preserve">(or equivalent), ABS </w:t>
      </w:r>
      <w:r w:rsidR="00931DC5" w:rsidRPr="002E3125">
        <w:rPr>
          <w:lang w:eastAsia="en-AU"/>
        </w:rPr>
        <w:t>must</w:t>
      </w:r>
      <w:r w:rsidRPr="002E3125">
        <w:rPr>
          <w:lang w:eastAsia="en-AU"/>
        </w:rPr>
        <w:t xml:space="preserve"> be fitted to modulate any wheel lock;</w:t>
      </w:r>
      <w:r w:rsidR="00DA01B9" w:rsidRPr="002E3125">
        <w:rPr>
          <w:lang w:eastAsia="en-AU"/>
        </w:rPr>
        <w:t xml:space="preserve"> </w:t>
      </w:r>
      <w:r w:rsidRPr="002E3125">
        <w:rPr>
          <w:lang w:eastAsia="en-AU"/>
        </w:rPr>
        <w:t xml:space="preserve">or, CBS </w:t>
      </w:r>
      <w:r w:rsidR="00931DC5" w:rsidRPr="002E3125">
        <w:rPr>
          <w:lang w:eastAsia="en-AU"/>
        </w:rPr>
        <w:t>must</w:t>
      </w:r>
      <w:r w:rsidRPr="002E3125">
        <w:rPr>
          <w:lang w:eastAsia="en-AU"/>
        </w:rPr>
        <w:t xml:space="preserve"> be fitted;</w:t>
      </w:r>
    </w:p>
    <w:p w14:paraId="4513C282" w14:textId="77777777" w:rsidR="00132C50" w:rsidRPr="002E3125" w:rsidRDefault="00132C50" w:rsidP="00132C50">
      <w:pPr>
        <w:pStyle w:val="Subsubclause"/>
        <w:numPr>
          <w:ilvl w:val="0"/>
          <w:numId w:val="0"/>
        </w:numPr>
        <w:spacing w:after="0"/>
        <w:ind w:left="1418" w:hanging="1418"/>
      </w:pPr>
      <w:r w:rsidRPr="002E3125">
        <w:t>where:</w:t>
      </w:r>
    </w:p>
    <w:p w14:paraId="2219C28E" w14:textId="77777777" w:rsidR="00132C50" w:rsidRPr="002E3125" w:rsidRDefault="00132C50" w:rsidP="00132C50">
      <w:pPr>
        <w:pStyle w:val="Subsubclause"/>
        <w:numPr>
          <w:ilvl w:val="0"/>
          <w:numId w:val="32"/>
        </w:numPr>
      </w:pPr>
      <w:r w:rsidRPr="002E3125">
        <w:t xml:space="preserve">engine capacity 125 </w:t>
      </w:r>
      <w:r w:rsidRPr="002E3125">
        <w:rPr>
          <w:lang w:val="en-GB"/>
        </w:rPr>
        <w:t xml:space="preserve">cubic centimetres </w:t>
      </w:r>
      <w:r w:rsidRPr="002E3125">
        <w:t>equivalent is defined as net power 11 kW and power/weight ratio 0.1 kW/kg; and,</w:t>
      </w:r>
    </w:p>
    <w:p w14:paraId="51498672" w14:textId="77777777" w:rsidR="00132C50" w:rsidRPr="002E3125" w:rsidRDefault="00132C50" w:rsidP="00132C50">
      <w:pPr>
        <w:pStyle w:val="Subsubclause"/>
        <w:numPr>
          <w:ilvl w:val="0"/>
          <w:numId w:val="32"/>
        </w:numPr>
      </w:pPr>
      <w:r w:rsidRPr="002E3125">
        <w:t xml:space="preserve">engine capacity 50 </w:t>
      </w:r>
      <w:r w:rsidRPr="002E3125">
        <w:rPr>
          <w:lang w:val="en-GB"/>
        </w:rPr>
        <w:t xml:space="preserve">cubic centimetres </w:t>
      </w:r>
      <w:r w:rsidRPr="002E3125">
        <w:t>equivalent is defined as continuous rated or net power 4 kW.</w:t>
      </w:r>
    </w:p>
    <w:p w14:paraId="0CB79A7C" w14:textId="754796A0" w:rsidR="00132C50" w:rsidRPr="002E3125" w:rsidRDefault="00A17177" w:rsidP="00132C50">
      <w:pPr>
        <w:spacing w:after="0"/>
      </w:pPr>
      <w:r w:rsidRPr="002E3125">
        <w:rPr>
          <w:lang w:eastAsia="en-AU"/>
        </w:rPr>
        <w:t>S</w:t>
      </w:r>
      <w:r w:rsidR="00132C50" w:rsidRPr="002E3125">
        <w:rPr>
          <w:lang w:eastAsia="en-AU"/>
        </w:rPr>
        <w:t xml:space="preserve">takeholders have </w:t>
      </w:r>
      <w:r w:rsidRPr="002E3125">
        <w:rPr>
          <w:lang w:eastAsia="en-AU"/>
        </w:rPr>
        <w:t>also</w:t>
      </w:r>
      <w:r w:rsidR="002D151D" w:rsidRPr="002E3125">
        <w:rPr>
          <w:lang w:eastAsia="en-AU"/>
        </w:rPr>
        <w:t xml:space="preserve"> supported</w:t>
      </w:r>
      <w:r w:rsidRPr="002E3125">
        <w:rPr>
          <w:lang w:eastAsia="en-AU"/>
        </w:rPr>
        <w:t xml:space="preserve"> </w:t>
      </w:r>
      <w:r w:rsidR="001B5292" w:rsidRPr="002E3125">
        <w:rPr>
          <w:lang w:eastAsia="en-AU"/>
        </w:rPr>
        <w:t xml:space="preserve">allowing </w:t>
      </w:r>
      <w:r w:rsidR="00132C50" w:rsidRPr="002E3125">
        <w:rPr>
          <w:lang w:eastAsia="en-AU"/>
        </w:rPr>
        <w:t>the following, which</w:t>
      </w:r>
      <w:r w:rsidRPr="002E3125">
        <w:rPr>
          <w:lang w:eastAsia="en-AU"/>
        </w:rPr>
        <w:t>, under Option 6b,</w:t>
      </w:r>
      <w:r w:rsidRPr="002E3125" w:rsidDel="00A17177">
        <w:rPr>
          <w:lang w:eastAsia="en-AU"/>
        </w:rPr>
        <w:t xml:space="preserve"> </w:t>
      </w:r>
      <w:r w:rsidRPr="002E3125">
        <w:rPr>
          <w:lang w:eastAsia="en-AU"/>
        </w:rPr>
        <w:t>would be</w:t>
      </w:r>
      <w:r w:rsidR="001B5292" w:rsidRPr="002E3125">
        <w:rPr>
          <w:lang w:eastAsia="en-AU"/>
        </w:rPr>
        <w:t xml:space="preserve"> included in the ADR</w:t>
      </w:r>
      <w:r w:rsidR="00132C50" w:rsidRPr="002E3125">
        <w:rPr>
          <w:lang w:eastAsia="en-AU"/>
        </w:rPr>
        <w:t>:</w:t>
      </w:r>
    </w:p>
    <w:p w14:paraId="7AAE3D11" w14:textId="77777777" w:rsidR="00132C50" w:rsidRPr="002E3125" w:rsidRDefault="00132C50" w:rsidP="00132C50">
      <w:pPr>
        <w:pStyle w:val="ListParagraph"/>
        <w:numPr>
          <w:ilvl w:val="0"/>
          <w:numId w:val="34"/>
        </w:numPr>
      </w:pPr>
      <w:r w:rsidRPr="002E3125">
        <w:t>a means to disable ABS for safe off-road operation of adventure tourer motorcycles designed for dual purpose use (on-road and off-road); and</w:t>
      </w:r>
    </w:p>
    <w:p w14:paraId="0969B3F5" w14:textId="23976206" w:rsidR="00132C50" w:rsidRPr="002E3125" w:rsidRDefault="001B5292" w:rsidP="00132C50">
      <w:pPr>
        <w:pStyle w:val="ListParagraph"/>
        <w:numPr>
          <w:ilvl w:val="0"/>
          <w:numId w:val="34"/>
        </w:numPr>
      </w:pPr>
      <w:r w:rsidRPr="002E3125">
        <w:t xml:space="preserve">an additional </w:t>
      </w:r>
      <w:r w:rsidR="00132C50" w:rsidRPr="002E3125">
        <w:t xml:space="preserve">exemption for </w:t>
      </w:r>
      <w:r w:rsidRPr="002E3125">
        <w:t xml:space="preserve">some Australian </w:t>
      </w:r>
      <w:r w:rsidR="00132C50" w:rsidRPr="002E3125">
        <w:t>specific motorcycles</w:t>
      </w:r>
      <w:r w:rsidRPr="002E3125">
        <w:t xml:space="preserve"> (small </w:t>
      </w:r>
      <w:r w:rsidR="00D071D9" w:rsidRPr="002E3125">
        <w:t xml:space="preserve">mass and </w:t>
      </w:r>
      <w:r w:rsidRPr="002E3125">
        <w:t xml:space="preserve">capacity </w:t>
      </w:r>
      <w:r w:rsidR="00D071D9" w:rsidRPr="002E3125">
        <w:t>“</w:t>
      </w:r>
      <w:r w:rsidRPr="002E3125">
        <w:t>trail</w:t>
      </w:r>
      <w:r w:rsidR="00D071D9" w:rsidRPr="002E3125">
        <w:t>”</w:t>
      </w:r>
      <w:r w:rsidRPr="002E3125">
        <w:t xml:space="preserve"> motorcycles)</w:t>
      </w:r>
      <w:r w:rsidR="00132C50" w:rsidRPr="002E3125">
        <w:t xml:space="preserve"> designed primarily </w:t>
      </w:r>
      <w:r w:rsidR="00D071D9" w:rsidRPr="002E3125">
        <w:t xml:space="preserve">to be ridden </w:t>
      </w:r>
      <w:r w:rsidR="00132C50" w:rsidRPr="002E3125">
        <w:t>off-road.</w:t>
      </w:r>
    </w:p>
    <w:p w14:paraId="37297E5E" w14:textId="69B04F3C" w:rsidR="00132C50" w:rsidRDefault="00A17177" w:rsidP="00132C50">
      <w:pPr>
        <w:spacing w:after="0"/>
        <w:rPr>
          <w:snapToGrid w:val="0"/>
        </w:rPr>
      </w:pPr>
      <w:r>
        <w:lastRenderedPageBreak/>
        <w:t>Based on</w:t>
      </w:r>
      <w:r w:rsidR="00062250">
        <w:t xml:space="preserve"> feedback during consultation </w:t>
      </w:r>
      <w:r w:rsidR="008138EC">
        <w:t>as well as general</w:t>
      </w:r>
      <w:r w:rsidR="00062250">
        <w:t xml:space="preserve"> consideration of the type of design, testing and production changes needed to implement Option 6</w:t>
      </w:r>
      <w:r w:rsidR="008138EC">
        <w:t>b</w:t>
      </w:r>
      <w:r w:rsidR="00062250">
        <w:t xml:space="preserve">, </w:t>
      </w:r>
      <w:r w:rsidR="00062250">
        <w:rPr>
          <w:snapToGrid w:val="0"/>
        </w:rPr>
        <w:t>t</w:t>
      </w:r>
      <w:r w:rsidR="00132C50">
        <w:rPr>
          <w:snapToGrid w:val="0"/>
        </w:rPr>
        <w:t xml:space="preserve">he </w:t>
      </w:r>
      <w:r w:rsidR="00062250">
        <w:rPr>
          <w:snapToGrid w:val="0"/>
        </w:rPr>
        <w:t xml:space="preserve">recommended </w:t>
      </w:r>
      <w:r w:rsidR="00132C50" w:rsidRPr="0063358B">
        <w:rPr>
          <w:snapToGrid w:val="0"/>
        </w:rPr>
        <w:t xml:space="preserve">implementation schedule </w:t>
      </w:r>
      <w:r w:rsidR="00132C50">
        <w:rPr>
          <w:snapToGrid w:val="0"/>
        </w:rPr>
        <w:t>is</w:t>
      </w:r>
      <w:r w:rsidR="00132C50" w:rsidRPr="0063358B">
        <w:rPr>
          <w:snapToGrid w:val="0"/>
        </w:rPr>
        <w:t>:</w:t>
      </w:r>
    </w:p>
    <w:p w14:paraId="4DE1B71C" w14:textId="77777777" w:rsidR="00132C50" w:rsidRPr="00ED2AE9" w:rsidRDefault="00132C50" w:rsidP="00132C50">
      <w:pPr>
        <w:pStyle w:val="Subsubclause"/>
        <w:numPr>
          <w:ilvl w:val="0"/>
          <w:numId w:val="31"/>
        </w:numPr>
      </w:pPr>
      <w:r w:rsidRPr="00ED2AE9">
        <w:t xml:space="preserve">1 November 2019 for all new model ADR category LC motorcycles. </w:t>
      </w:r>
    </w:p>
    <w:p w14:paraId="00F58E53" w14:textId="2BDCA5B0" w:rsidR="00132C50" w:rsidRPr="00ED2AE9" w:rsidRDefault="00132C50" w:rsidP="00062250">
      <w:pPr>
        <w:pStyle w:val="Subsubclause"/>
        <w:numPr>
          <w:ilvl w:val="0"/>
          <w:numId w:val="31"/>
        </w:numPr>
      </w:pPr>
      <w:r w:rsidRPr="00ED2AE9">
        <w:t>1 November 2021 for all ADR category LC motorcycles.</w:t>
      </w:r>
    </w:p>
    <w:p w14:paraId="34AAF087" w14:textId="4ACD1233" w:rsidR="00A035C9" w:rsidRPr="0063358B" w:rsidRDefault="00437681" w:rsidP="009B2A2D">
      <w:pPr>
        <w:widowControl w:val="0"/>
      </w:pPr>
      <w:r w:rsidRPr="0063358B">
        <w:t>This</w:t>
      </w:r>
      <w:r w:rsidR="00A035C9" w:rsidRPr="0063358B">
        <w:t xml:space="preserve"> RIS has been written in accordance with Australian Government RIS requirements, addressing the </w:t>
      </w:r>
      <w:r w:rsidR="00CE140F">
        <w:t>a</w:t>
      </w:r>
      <w:r w:rsidRPr="0063358B">
        <w:t>ssessment</w:t>
      </w:r>
      <w:r w:rsidR="00A035C9" w:rsidRPr="0063358B">
        <w:t xml:space="preserve"> questions as set out in the Australian Government Guide to Regulation (2014):</w:t>
      </w:r>
    </w:p>
    <w:p w14:paraId="1CDA4DE0" w14:textId="77777777" w:rsidR="00A035C9" w:rsidRPr="0063358B" w:rsidRDefault="00A035C9" w:rsidP="00210448">
      <w:pPr>
        <w:pStyle w:val="ListParagraph"/>
        <w:numPr>
          <w:ilvl w:val="0"/>
          <w:numId w:val="10"/>
        </w:numPr>
      </w:pPr>
      <w:r w:rsidRPr="0063358B">
        <w:t>What is the problem you are trying to solve?</w:t>
      </w:r>
    </w:p>
    <w:p w14:paraId="7DEA5440" w14:textId="77777777" w:rsidR="00A035C9" w:rsidRPr="0063358B" w:rsidRDefault="00A035C9" w:rsidP="00210448">
      <w:pPr>
        <w:pStyle w:val="ListParagraph"/>
        <w:numPr>
          <w:ilvl w:val="0"/>
          <w:numId w:val="10"/>
        </w:numPr>
      </w:pPr>
      <w:r w:rsidRPr="0063358B">
        <w:t>Why is government action needed?</w:t>
      </w:r>
    </w:p>
    <w:p w14:paraId="21AF1F33" w14:textId="77777777" w:rsidR="00A035C9" w:rsidRPr="0063358B" w:rsidRDefault="00A035C9" w:rsidP="00210448">
      <w:pPr>
        <w:pStyle w:val="ListParagraph"/>
        <w:numPr>
          <w:ilvl w:val="0"/>
          <w:numId w:val="10"/>
        </w:numPr>
      </w:pPr>
      <w:r w:rsidRPr="0063358B">
        <w:t>What policy options are you considering?</w:t>
      </w:r>
    </w:p>
    <w:p w14:paraId="564CBC6C" w14:textId="6D5F09E5" w:rsidR="00A035C9" w:rsidRDefault="00A035C9" w:rsidP="00210448">
      <w:pPr>
        <w:pStyle w:val="ListParagraph"/>
        <w:numPr>
          <w:ilvl w:val="0"/>
          <w:numId w:val="10"/>
        </w:numPr>
      </w:pPr>
      <w:bookmarkStart w:id="8" w:name="_Ref412122969"/>
      <w:r w:rsidRPr="0063358B">
        <w:t>What is the likely net benefit of each option?</w:t>
      </w:r>
      <w:bookmarkEnd w:id="8"/>
    </w:p>
    <w:p w14:paraId="720B7C2B" w14:textId="4D720772" w:rsidR="009D24CA" w:rsidRPr="002E3125" w:rsidRDefault="009D24CA" w:rsidP="009D24CA">
      <w:pPr>
        <w:pStyle w:val="ListParagraph"/>
        <w:numPr>
          <w:ilvl w:val="0"/>
          <w:numId w:val="10"/>
        </w:numPr>
      </w:pPr>
      <w:r w:rsidRPr="002E3125">
        <w:t>Who will you consult and how will you consult them?</w:t>
      </w:r>
    </w:p>
    <w:p w14:paraId="2A948173" w14:textId="068D75D5" w:rsidR="009D24CA" w:rsidRPr="002E3125" w:rsidRDefault="009D24CA" w:rsidP="009D24CA">
      <w:pPr>
        <w:pStyle w:val="ListParagraph"/>
        <w:numPr>
          <w:ilvl w:val="0"/>
          <w:numId w:val="10"/>
        </w:numPr>
      </w:pPr>
      <w:r w:rsidRPr="002E3125">
        <w:t>What is the best option from those you have considered?</w:t>
      </w:r>
    </w:p>
    <w:p w14:paraId="7BEE319C" w14:textId="59FC4599" w:rsidR="009D24CA" w:rsidRPr="002E3125" w:rsidRDefault="009D24CA" w:rsidP="009D24CA">
      <w:pPr>
        <w:pStyle w:val="ListParagraph"/>
        <w:numPr>
          <w:ilvl w:val="0"/>
          <w:numId w:val="10"/>
        </w:numPr>
      </w:pPr>
      <w:r w:rsidRPr="002E3125">
        <w:t>How will you implement and evaluate your chosen option?</w:t>
      </w:r>
    </w:p>
    <w:p w14:paraId="491953E0" w14:textId="77777777" w:rsidR="00B54C8D" w:rsidRDefault="00A035C9" w:rsidP="009B2A2D">
      <w:pPr>
        <w:widowControl w:val="0"/>
        <w:sectPr w:rsidR="00B54C8D" w:rsidSect="00CD698B">
          <w:pgSz w:w="11906" w:h="16838"/>
          <w:pgMar w:top="1440" w:right="1440" w:bottom="1440" w:left="1440" w:header="567" w:footer="567" w:gutter="0"/>
          <w:cols w:space="708"/>
          <w:docGrid w:linePitch="360"/>
        </w:sectPr>
      </w:pPr>
      <w:r w:rsidRPr="002E3125">
        <w:t>In line with the principles for Australian Government policy makers</w:t>
      </w:r>
      <w:r w:rsidRPr="0063358B">
        <w:t xml:space="preserve">, the regulatory costs imposed on business, the community and individuals associated with each viable option were </w:t>
      </w:r>
      <w:r w:rsidRPr="001E6881">
        <w:t xml:space="preserve">quantified and measures that offset these costs </w:t>
      </w:r>
      <w:r w:rsidR="009950C7">
        <w:t>have been</w:t>
      </w:r>
      <w:r w:rsidR="009950C7" w:rsidRPr="001E6881">
        <w:t xml:space="preserve"> </w:t>
      </w:r>
      <w:r w:rsidRPr="001E6881">
        <w:t>identified.</w:t>
      </w:r>
    </w:p>
    <w:p w14:paraId="6B8BC50D" w14:textId="77777777" w:rsidR="003A1BC5" w:rsidRPr="0063358B" w:rsidRDefault="00C616D2" w:rsidP="00033CD8">
      <w:pPr>
        <w:tabs>
          <w:tab w:val="clear" w:pos="720"/>
          <w:tab w:val="clear" w:pos="851"/>
        </w:tabs>
        <w:spacing w:before="0" w:after="200" w:line="276" w:lineRule="auto"/>
        <w:rPr>
          <w:rStyle w:val="Heading1Char"/>
          <w:rFonts w:ascii="Times New Roman" w:eastAsia="Calibri" w:hAnsi="Times New Roman"/>
        </w:rPr>
      </w:pPr>
      <w:bookmarkStart w:id="9" w:name="_Toc319933935"/>
      <w:bookmarkStart w:id="10" w:name="_Toc408574047"/>
      <w:bookmarkStart w:id="11" w:name="_Toc410983277"/>
      <w:bookmarkStart w:id="12" w:name="_Toc497402794"/>
      <w:r>
        <w:rPr>
          <w:rStyle w:val="Heading1Char"/>
          <w:rFonts w:ascii="Times New Roman" w:eastAsia="Calibri" w:hAnsi="Times New Roman"/>
        </w:rPr>
        <w:lastRenderedPageBreak/>
        <w:t>1</w:t>
      </w:r>
      <w:r w:rsidR="003A1BC5" w:rsidRPr="0063358B">
        <w:rPr>
          <w:rStyle w:val="Heading1Char"/>
          <w:rFonts w:ascii="Times New Roman" w:eastAsia="Calibri" w:hAnsi="Times New Roman"/>
        </w:rPr>
        <w:tab/>
      </w:r>
      <w:r w:rsidR="00851852" w:rsidRPr="0063358B">
        <w:rPr>
          <w:rStyle w:val="Heading1Char"/>
          <w:rFonts w:ascii="Times New Roman" w:eastAsia="Calibri" w:hAnsi="Times New Roman"/>
        </w:rPr>
        <w:t xml:space="preserve">What is </w:t>
      </w:r>
      <w:r w:rsidR="0082797A" w:rsidRPr="0063358B">
        <w:rPr>
          <w:rStyle w:val="Heading1Char"/>
          <w:rFonts w:ascii="Times New Roman" w:eastAsia="Calibri" w:hAnsi="Times New Roman"/>
        </w:rPr>
        <w:t>the Problem</w:t>
      </w:r>
      <w:bookmarkEnd w:id="9"/>
      <w:r w:rsidR="00851852" w:rsidRPr="0063358B">
        <w:rPr>
          <w:rStyle w:val="Heading1Char"/>
          <w:rFonts w:ascii="Times New Roman" w:eastAsia="Calibri" w:hAnsi="Times New Roman"/>
        </w:rPr>
        <w:t>?</w:t>
      </w:r>
      <w:bookmarkEnd w:id="10"/>
      <w:bookmarkEnd w:id="11"/>
      <w:bookmarkEnd w:id="12"/>
    </w:p>
    <w:p w14:paraId="6C13783C" w14:textId="56559A00" w:rsidR="005A372F" w:rsidRPr="0063358B" w:rsidRDefault="00053F6C" w:rsidP="005A372F">
      <w:pPr>
        <w:pStyle w:val="Heading2"/>
        <w:rPr>
          <w:rFonts w:ascii="Times New Roman" w:eastAsia="Calibri" w:hAnsi="Times New Roman"/>
        </w:rPr>
      </w:pPr>
      <w:bookmarkStart w:id="13" w:name="_Ref470100838"/>
      <w:bookmarkStart w:id="14" w:name="_Toc497402795"/>
      <w:r>
        <w:rPr>
          <w:rFonts w:ascii="Times New Roman" w:eastAsia="Calibri" w:hAnsi="Times New Roman"/>
        </w:rPr>
        <w:t>Motorcycle R</w:t>
      </w:r>
      <w:r w:rsidR="001174D7">
        <w:rPr>
          <w:rFonts w:ascii="Times New Roman" w:eastAsia="Calibri" w:hAnsi="Times New Roman"/>
        </w:rPr>
        <w:t xml:space="preserve">elated </w:t>
      </w:r>
      <w:r w:rsidR="00E167A1">
        <w:rPr>
          <w:rFonts w:ascii="Times New Roman" w:eastAsia="Calibri" w:hAnsi="Times New Roman"/>
        </w:rPr>
        <w:t>R</w:t>
      </w:r>
      <w:r w:rsidR="0073695C">
        <w:rPr>
          <w:rFonts w:ascii="Times New Roman" w:eastAsia="Calibri" w:hAnsi="Times New Roman"/>
        </w:rPr>
        <w:t xml:space="preserve">oad </w:t>
      </w:r>
      <w:r w:rsidR="00E167A1">
        <w:rPr>
          <w:rFonts w:ascii="Times New Roman" w:eastAsia="Calibri" w:hAnsi="Times New Roman"/>
        </w:rPr>
        <w:t>T</w:t>
      </w:r>
      <w:r w:rsidR="00734474">
        <w:rPr>
          <w:rFonts w:ascii="Times New Roman" w:eastAsia="Calibri" w:hAnsi="Times New Roman"/>
        </w:rPr>
        <w:t>rauma</w:t>
      </w:r>
      <w:bookmarkEnd w:id="13"/>
      <w:bookmarkEnd w:id="14"/>
    </w:p>
    <w:p w14:paraId="41F88105" w14:textId="57FB703C" w:rsidR="00B84F1D" w:rsidRPr="0063358B" w:rsidRDefault="009223E3" w:rsidP="00B84F1D">
      <w:r>
        <w:t>Road trauma</w:t>
      </w:r>
      <w:r w:rsidR="00B84F1D" w:rsidRPr="0063358B">
        <w:t xml:space="preserve"> impact</w:t>
      </w:r>
      <w:r>
        <w:t xml:space="preserve">s </w:t>
      </w:r>
      <w:r w:rsidR="001174D7" w:rsidRPr="0063358B">
        <w:t>significant</w:t>
      </w:r>
      <w:r w:rsidR="001174D7">
        <w:t xml:space="preserve">ly </w:t>
      </w:r>
      <w:r>
        <w:t>upon society</w:t>
      </w:r>
      <w:r w:rsidR="00D31B59">
        <w:t xml:space="preserve">. </w:t>
      </w:r>
      <w:r w:rsidR="00B84F1D" w:rsidRPr="0063358B">
        <w:t xml:space="preserve">Individuals injured in crashes must deal with pain and suffering, medical costs, lost income, higher insurance premium rates and vehicle </w:t>
      </w:r>
      <w:r w:rsidR="00BD4F95">
        <w:t xml:space="preserve">and infrastructure </w:t>
      </w:r>
      <w:r w:rsidR="00B84F1D" w:rsidRPr="0063358B">
        <w:t>repair costs.  For society as a whole, road crashes result in enormous costs in terms of lost productivity and property damage.  The cost to the Australian economy has been estimated to be at least $27 billion per annum.  This translates to an average of over $1</w:t>
      </w:r>
      <w:r w:rsidR="0000637D">
        <w:t>,</w:t>
      </w:r>
      <w:r w:rsidR="00B84F1D" w:rsidRPr="0063358B">
        <w:t>100 per annum for every person in Australia.  The cost is borne widely by the general public,</w:t>
      </w:r>
      <w:r w:rsidR="003003CF" w:rsidRPr="0063358B">
        <w:t xml:space="preserve"> businesses, and government.  </w:t>
      </w:r>
      <w:r w:rsidR="001174D7">
        <w:t>Road</w:t>
      </w:r>
      <w:r w:rsidR="001174D7" w:rsidRPr="0063358B">
        <w:t xml:space="preserve"> </w:t>
      </w:r>
      <w:r w:rsidR="003003CF" w:rsidRPr="0063358B">
        <w:t>trauma</w:t>
      </w:r>
      <w:r w:rsidR="00B84F1D" w:rsidRPr="0063358B">
        <w:t xml:space="preserve"> has a further effect on the wellbeing of families that is not possible to measure.</w:t>
      </w:r>
    </w:p>
    <w:p w14:paraId="757A73F4" w14:textId="211A81B8" w:rsidR="00314663" w:rsidRDefault="00CC4B77" w:rsidP="008C4A7A">
      <w:pPr>
        <w:jc w:val="both"/>
      </w:pPr>
      <w:r w:rsidRPr="0063358B">
        <w:t>Motorcyclists ride for various reasons including recreation, low-cost transport or ease of commuting in congested areas. However, the reality is that an Australian motorcycle rid</w:t>
      </w:r>
      <w:r w:rsidR="00743362">
        <w:t>er or passenger is faced with approximately 20</w:t>
      </w:r>
      <w:r w:rsidRPr="0063358B">
        <w:t xml:space="preserve"> time</w:t>
      </w:r>
      <w:r w:rsidR="00743362">
        <w:t xml:space="preserve">s </w:t>
      </w:r>
      <w:sdt>
        <w:sdtPr>
          <w:id w:val="1244299233"/>
          <w:citation/>
        </w:sdtPr>
        <w:sdtEndPr/>
        <w:sdtContent>
          <w:r w:rsidR="00941D3C">
            <w:fldChar w:fldCharType="begin"/>
          </w:r>
          <w:r w:rsidR="00A64EFF">
            <w:instrText xml:space="preserve">CITATION Bur17 \l 3081 </w:instrText>
          </w:r>
          <w:r w:rsidR="00941D3C">
            <w:fldChar w:fldCharType="separate"/>
          </w:r>
          <w:r w:rsidR="004D7D87" w:rsidRPr="004D7D87">
            <w:rPr>
              <w:noProof/>
            </w:rPr>
            <w:t>[1]</w:t>
          </w:r>
          <w:r w:rsidR="00941D3C">
            <w:fldChar w:fldCharType="end"/>
          </w:r>
        </w:sdtContent>
      </w:sdt>
      <w:r w:rsidR="0024152E">
        <w:rPr>
          <w:rStyle w:val="FootnoteReference"/>
        </w:rPr>
        <w:footnoteReference w:id="1"/>
      </w:r>
      <w:r w:rsidRPr="0063358B">
        <w:t xml:space="preserve"> the fatality risk</w:t>
      </w:r>
      <w:r w:rsidR="00E51659" w:rsidRPr="00E51659">
        <w:t xml:space="preserve"> </w:t>
      </w:r>
      <w:r w:rsidR="00314663">
        <w:t>and 4</w:t>
      </w:r>
      <w:r w:rsidR="00743362">
        <w:t xml:space="preserve">1 times the serious injury risk </w:t>
      </w:r>
      <w:sdt>
        <w:sdtPr>
          <w:id w:val="1646402575"/>
          <w:citation/>
        </w:sdtPr>
        <w:sdtEndPr/>
        <w:sdtContent>
          <w:r w:rsidR="005A0E39">
            <w:fldChar w:fldCharType="begin"/>
          </w:r>
          <w:r w:rsidR="005A0E39">
            <w:instrText xml:space="preserve"> CITATION Cen12 \l 3081 </w:instrText>
          </w:r>
          <w:r w:rsidR="005A0E39">
            <w:fldChar w:fldCharType="separate"/>
          </w:r>
          <w:r w:rsidR="004D7D87" w:rsidRPr="004D7D87">
            <w:rPr>
              <w:noProof/>
            </w:rPr>
            <w:t>[2]</w:t>
          </w:r>
          <w:r w:rsidR="005A0E39">
            <w:fldChar w:fldCharType="end"/>
          </w:r>
        </w:sdtContent>
      </w:sdt>
      <w:r w:rsidR="00743362">
        <w:t xml:space="preserve"> </w:t>
      </w:r>
      <w:r w:rsidRPr="0063358B">
        <w:t xml:space="preserve">per kilometre </w:t>
      </w:r>
      <w:r w:rsidR="00941D3C">
        <w:t>to</w:t>
      </w:r>
      <w:r w:rsidR="00314663">
        <w:t xml:space="preserve"> that </w:t>
      </w:r>
      <w:r w:rsidRPr="0063358B">
        <w:t xml:space="preserve">of a car </w:t>
      </w:r>
      <w:r w:rsidR="00F9281E">
        <w:t>occupant</w:t>
      </w:r>
      <w:r w:rsidR="00743362">
        <w:t>.</w:t>
      </w:r>
    </w:p>
    <w:p w14:paraId="75BF615B" w14:textId="6221D314" w:rsidR="00314663" w:rsidRDefault="00CC4B77" w:rsidP="008C4A7A">
      <w:pPr>
        <w:jc w:val="both"/>
      </w:pPr>
      <w:r w:rsidRPr="0063358B">
        <w:rPr>
          <w:lang w:eastAsia="en-AU"/>
        </w:rPr>
        <w:t>The situation is not unique to Australia</w:t>
      </w:r>
      <w:r w:rsidRPr="0063358B">
        <w:t xml:space="preserve">. </w:t>
      </w:r>
      <w:r w:rsidRPr="0063358B">
        <w:rPr>
          <w:lang w:eastAsia="en-AU"/>
        </w:rPr>
        <w:t>T</w:t>
      </w:r>
      <w:r w:rsidRPr="0063358B">
        <w:t xml:space="preserve">he European Transport Safety Council </w:t>
      </w:r>
      <w:r w:rsidR="00CA7607">
        <w:t xml:space="preserve">(ETSC) </w:t>
      </w:r>
      <w:r w:rsidRPr="0063358B">
        <w:t>reported the risk of a motorcycle user having a fatal accident is 20 times greater than for a car user</w:t>
      </w:r>
      <w:sdt>
        <w:sdtPr>
          <w:id w:val="1900778644"/>
          <w:citation/>
        </w:sdtPr>
        <w:sdtEndPr/>
        <w:sdtContent>
          <w:r w:rsidR="00733708">
            <w:fldChar w:fldCharType="begin"/>
          </w:r>
          <w:r w:rsidR="00843606">
            <w:instrText xml:space="preserve">CITATION 2 \l 3081 </w:instrText>
          </w:r>
          <w:r w:rsidR="00733708">
            <w:fldChar w:fldCharType="separate"/>
          </w:r>
          <w:r w:rsidR="004D7D87">
            <w:rPr>
              <w:noProof/>
            </w:rPr>
            <w:t xml:space="preserve"> </w:t>
          </w:r>
          <w:r w:rsidR="004D7D87" w:rsidRPr="004D7D87">
            <w:rPr>
              <w:noProof/>
            </w:rPr>
            <w:t>[3]</w:t>
          </w:r>
          <w:r w:rsidR="00733708">
            <w:fldChar w:fldCharType="end"/>
          </w:r>
        </w:sdtContent>
      </w:sdt>
      <w:r w:rsidR="00014498">
        <w:t>. In Australia, trauma risk increases with the growth in the motorcycle</w:t>
      </w:r>
      <w:r w:rsidRPr="0063358B">
        <w:t xml:space="preserve"> sector and </w:t>
      </w:r>
      <w:r w:rsidR="00014498">
        <w:t xml:space="preserve">an </w:t>
      </w:r>
      <w:r w:rsidR="009568A4">
        <w:t>according</w:t>
      </w:r>
      <w:r w:rsidR="00314663" w:rsidRPr="0063358B">
        <w:t xml:space="preserve"> </w:t>
      </w:r>
      <w:r w:rsidRPr="0063358B">
        <w:t>reduction in average rider experience, as well as an increase in motorcycle kilometres travelled</w:t>
      </w:r>
      <w:r w:rsidR="00345104">
        <w:t xml:space="preserve"> annually</w:t>
      </w:r>
      <w:r w:rsidR="00014498">
        <w:t>.</w:t>
      </w:r>
    </w:p>
    <w:p w14:paraId="4A06DADE" w14:textId="150323F9" w:rsidR="00CC4B77" w:rsidRPr="0063358B" w:rsidRDefault="00CC4B77" w:rsidP="008C4A7A">
      <w:pPr>
        <w:jc w:val="both"/>
      </w:pPr>
      <w:r w:rsidRPr="0063358B">
        <w:t xml:space="preserve">The </w:t>
      </w:r>
      <w:r w:rsidR="0073695C">
        <w:t xml:space="preserve">end </w:t>
      </w:r>
      <w:r w:rsidRPr="0063358B">
        <w:t>result is</w:t>
      </w:r>
      <w:r w:rsidR="00FD58B1">
        <w:t xml:space="preserve"> that road trauma risk is increasing</w:t>
      </w:r>
      <w:r w:rsidRPr="0063358B">
        <w:t xml:space="preserve"> annually</w:t>
      </w:r>
      <w:r w:rsidR="0073695C">
        <w:t>,</w:t>
      </w:r>
      <w:r w:rsidRPr="0063358B">
        <w:t xml:space="preserve"> with motorcycle crashes growing as a proportio</w:t>
      </w:r>
      <w:r w:rsidR="00852B23">
        <w:t>n of fatal crashes in Australia. M</w:t>
      </w:r>
      <w:r w:rsidR="00FD58B1" w:rsidRPr="00892491">
        <w:t>otorcycle crashes have grown significantly as a proportion of fatal crashes in Australia - a net 8</w:t>
      </w:r>
      <w:r w:rsidR="00FD58B1">
        <w:t xml:space="preserve"> per cent increase in motorcyclist</w:t>
      </w:r>
      <w:r w:rsidR="00FD58B1" w:rsidRPr="00892491">
        <w:t xml:space="preserve"> deaths for the 10 years to 2014, with a</w:t>
      </w:r>
      <w:r w:rsidR="00FD58B1">
        <w:t xml:space="preserve"> marked </w:t>
      </w:r>
      <w:r w:rsidR="00FD58B1" w:rsidRPr="00892491">
        <w:t xml:space="preserve">net increase in </w:t>
      </w:r>
      <w:r w:rsidR="00F97D06">
        <w:t>traffic-related motorcycle hospitalisation</w:t>
      </w:r>
      <w:r w:rsidR="00FD58B1" w:rsidRPr="00892491">
        <w:t xml:space="preserve"> injuries of 52 per cent </w:t>
      </w:r>
      <w:r w:rsidR="00FD58B1">
        <w:t xml:space="preserve">occurring </w:t>
      </w:r>
      <w:r w:rsidR="00FD58B1" w:rsidRPr="00A875AF">
        <w:t>over the 5 years to 2009</w:t>
      </w:r>
      <w:sdt>
        <w:sdtPr>
          <w:id w:val="-1601627683"/>
          <w:citation/>
        </w:sdtPr>
        <w:sdtEndPr/>
        <w:sdtContent>
          <w:r w:rsidR="00FD58B1" w:rsidRPr="00A875AF">
            <w:fldChar w:fldCharType="begin"/>
          </w:r>
          <w:r w:rsidR="00FD58B1" w:rsidRPr="00A875AF">
            <w:instrText xml:space="preserve"> CITATION Ref1 \l 3081 </w:instrText>
          </w:r>
          <w:r w:rsidR="00FD58B1" w:rsidRPr="00A875AF">
            <w:fldChar w:fldCharType="separate"/>
          </w:r>
          <w:r w:rsidR="004D7D87">
            <w:rPr>
              <w:noProof/>
            </w:rPr>
            <w:t xml:space="preserve"> </w:t>
          </w:r>
          <w:r w:rsidR="004D7D87" w:rsidRPr="004D7D87">
            <w:rPr>
              <w:noProof/>
            </w:rPr>
            <w:t>[4]</w:t>
          </w:r>
          <w:r w:rsidR="00FD58B1" w:rsidRPr="00A875AF">
            <w:fldChar w:fldCharType="end"/>
          </w:r>
        </w:sdtContent>
      </w:sdt>
      <w:r w:rsidR="00FD58B1" w:rsidRPr="00A875AF">
        <w:t xml:space="preserve">. The most recent available traffic data </w:t>
      </w:r>
      <w:sdt>
        <w:sdtPr>
          <w:id w:val="-2141412461"/>
          <w:citation/>
        </w:sdtPr>
        <w:sdtEndPr/>
        <w:sdtContent>
          <w:r w:rsidR="00941D3C" w:rsidRPr="00A875AF">
            <w:fldChar w:fldCharType="begin"/>
          </w:r>
          <w:r w:rsidR="00A64EFF">
            <w:instrText xml:space="preserve">CITATION Bur17 \l 3081 </w:instrText>
          </w:r>
          <w:r w:rsidR="00941D3C" w:rsidRPr="00A875AF">
            <w:fldChar w:fldCharType="separate"/>
          </w:r>
          <w:r w:rsidR="004D7D87" w:rsidRPr="004D7D87">
            <w:rPr>
              <w:noProof/>
            </w:rPr>
            <w:t>[1]</w:t>
          </w:r>
          <w:r w:rsidR="00941D3C" w:rsidRPr="00A875AF">
            <w:fldChar w:fldCharType="end"/>
          </w:r>
        </w:sdtContent>
      </w:sdt>
      <w:r w:rsidR="00941D3C" w:rsidRPr="00A875AF">
        <w:t xml:space="preserve"> </w:t>
      </w:r>
      <w:r w:rsidR="00FD58B1" w:rsidRPr="00A875AF">
        <w:t>shows annual gr</w:t>
      </w:r>
      <w:r w:rsidR="00C26F09">
        <w:t>owth in motorcyclist deaths at 22</w:t>
      </w:r>
      <w:r w:rsidR="00FD58B1" w:rsidRPr="00A875AF">
        <w:t xml:space="preserve"> per cent (2016) and annual growth in motorcyclist hospitalisations at 4 per cent (2013).</w:t>
      </w:r>
      <w:r w:rsidR="00852B23" w:rsidRPr="00A875AF">
        <w:t xml:space="preserve"> </w:t>
      </w:r>
      <w:r w:rsidRPr="00A875AF">
        <w:t>Based on Australian Government Office of Best Practice</w:t>
      </w:r>
      <w:r w:rsidR="00CE52C1" w:rsidRPr="00A875AF">
        <w:t xml:space="preserve"> Regulation</w:t>
      </w:r>
      <w:r w:rsidR="00CB441E" w:rsidRPr="00A875AF">
        <w:t xml:space="preserve"> (OBPR) ‘w</w:t>
      </w:r>
      <w:r w:rsidRPr="00A875AF">
        <w:t>illingness to pay’ estimates</w:t>
      </w:r>
      <w:sdt>
        <w:sdtPr>
          <w:id w:val="2039929416"/>
          <w:citation/>
        </w:sdtPr>
        <w:sdtEndPr/>
        <w:sdtContent>
          <w:r w:rsidR="00733708" w:rsidRPr="00A875AF">
            <w:fldChar w:fldCharType="begin"/>
          </w:r>
          <w:r w:rsidR="007A6EDD" w:rsidRPr="00A875AF">
            <w:instrText xml:space="preserve"> CITATION Off14 \l 3081 </w:instrText>
          </w:r>
          <w:r w:rsidR="00733708" w:rsidRPr="00A875AF">
            <w:fldChar w:fldCharType="separate"/>
          </w:r>
          <w:r w:rsidR="004D7D87">
            <w:rPr>
              <w:noProof/>
            </w:rPr>
            <w:t xml:space="preserve"> </w:t>
          </w:r>
          <w:r w:rsidR="004D7D87" w:rsidRPr="004D7D87">
            <w:rPr>
              <w:noProof/>
            </w:rPr>
            <w:t>[5]</w:t>
          </w:r>
          <w:r w:rsidR="00733708" w:rsidRPr="00A875AF">
            <w:fldChar w:fldCharType="end"/>
          </w:r>
        </w:sdtContent>
      </w:sdt>
      <w:r w:rsidR="00345104" w:rsidRPr="00A875AF">
        <w:t>, motorcycle</w:t>
      </w:r>
      <w:r w:rsidRPr="00A875AF">
        <w:t xml:space="preserve"> trauma currently costs the Australian </w:t>
      </w:r>
      <w:r w:rsidR="00CB441E" w:rsidRPr="00A875AF">
        <w:t>community $2 billion per annum</w:t>
      </w:r>
      <w:r w:rsidRPr="00A875AF">
        <w:t>.</w:t>
      </w:r>
    </w:p>
    <w:p w14:paraId="04074567" w14:textId="270D0BB8" w:rsidR="005A660D" w:rsidRPr="0063358B" w:rsidRDefault="0022061D" w:rsidP="005A660D">
      <w:r w:rsidRPr="0063358B">
        <w:t>Motorcycle</w:t>
      </w:r>
      <w:r w:rsidR="008C4A7A" w:rsidRPr="0063358B">
        <w:t xml:space="preserve"> </w:t>
      </w:r>
      <w:r w:rsidR="0073695C">
        <w:t>crashes</w:t>
      </w:r>
      <w:r w:rsidR="0073695C" w:rsidRPr="0063358B">
        <w:t xml:space="preserve"> </w:t>
      </w:r>
      <w:r w:rsidR="002B0DC5" w:rsidRPr="0063358B">
        <w:t>occur</w:t>
      </w:r>
      <w:r w:rsidR="00447A59" w:rsidRPr="0063358B">
        <w:t xml:space="preserve"> with </w:t>
      </w:r>
      <w:r w:rsidR="0073695C">
        <w:t xml:space="preserve">a </w:t>
      </w:r>
      <w:r w:rsidR="00447A59" w:rsidRPr="0063358B">
        <w:t xml:space="preserve">higher frequency and higher injury </w:t>
      </w:r>
      <w:r w:rsidR="008C4A7A" w:rsidRPr="0063358B">
        <w:t>and fatality risk</w:t>
      </w:r>
      <w:r w:rsidR="00345104">
        <w:t xml:space="preserve"> </w:t>
      </w:r>
      <w:r w:rsidR="0073695C">
        <w:t xml:space="preserve">than for </w:t>
      </w:r>
      <w:r w:rsidR="00345104">
        <w:t>other vehicle types</w:t>
      </w:r>
      <w:r w:rsidR="00447A59" w:rsidRPr="0063358B">
        <w:t>.</w:t>
      </w:r>
      <w:r w:rsidR="008C4A7A" w:rsidRPr="0063358B">
        <w:t xml:space="preserve"> </w:t>
      </w:r>
      <w:r w:rsidR="00345104">
        <w:t xml:space="preserve">The </w:t>
      </w:r>
      <w:r w:rsidR="00345104" w:rsidRPr="0063358B">
        <w:t xml:space="preserve">Centre for Accident Research &amp; Road Safety Queensland </w:t>
      </w:r>
      <w:r w:rsidR="00345104">
        <w:t>(</w:t>
      </w:r>
      <w:r w:rsidR="00345104" w:rsidRPr="0063358B">
        <w:t>CARRS-Q</w:t>
      </w:r>
      <w:r w:rsidR="00345104">
        <w:t xml:space="preserve">) </w:t>
      </w:r>
      <w:r w:rsidR="00602179">
        <w:t>report</w:t>
      </w:r>
      <w:r w:rsidR="00345104">
        <w:t xml:space="preserve"> that a</w:t>
      </w:r>
      <w:r w:rsidR="005A660D" w:rsidRPr="0063358B">
        <w:t xml:space="preserve">pproximately 80 per cent of motorcycle crashes result in </w:t>
      </w:r>
      <w:r w:rsidR="00F9281E">
        <w:t>trauma</w:t>
      </w:r>
      <w:r w:rsidR="005A660D" w:rsidRPr="0063358B">
        <w:t xml:space="preserve"> compared with 20 per cent for automobiles</w:t>
      </w:r>
      <w:r w:rsidR="00585F01" w:rsidRPr="0063358B">
        <w:t xml:space="preserve"> </w:t>
      </w:r>
      <w:sdt>
        <w:sdtPr>
          <w:id w:val="-273714212"/>
          <w:citation/>
        </w:sdtPr>
        <w:sdtEndPr/>
        <w:sdtContent>
          <w:r w:rsidR="00733708">
            <w:fldChar w:fldCharType="begin"/>
          </w:r>
          <w:r w:rsidR="007A6EDD">
            <w:instrText xml:space="preserve"> CITATION Cen12 \l 3081 </w:instrText>
          </w:r>
          <w:r w:rsidR="00733708">
            <w:fldChar w:fldCharType="separate"/>
          </w:r>
          <w:r w:rsidR="004D7D87" w:rsidRPr="004D7D87">
            <w:rPr>
              <w:noProof/>
            </w:rPr>
            <w:t>[2]</w:t>
          </w:r>
          <w:r w:rsidR="00733708">
            <w:fldChar w:fldCharType="end"/>
          </w:r>
        </w:sdtContent>
      </w:sdt>
      <w:r w:rsidR="005A660D" w:rsidRPr="0063358B">
        <w:t xml:space="preserve">. </w:t>
      </w:r>
    </w:p>
    <w:p w14:paraId="25FE3039" w14:textId="66B87980" w:rsidR="00447A59" w:rsidRPr="0063358B" w:rsidRDefault="007C06D2" w:rsidP="0071031C">
      <w:pPr>
        <w:spacing w:after="0"/>
      </w:pPr>
      <w:r>
        <w:t>Austroads report that r</w:t>
      </w:r>
      <w:r w:rsidRPr="007C06D2">
        <w:t>elative to passenger car drivers, motorcycle riders in Australia and comparable overseas jurisdictions are far more likely to be killed or injured in a crash</w:t>
      </w:r>
      <w:r>
        <w:t xml:space="preserve">. </w:t>
      </w:r>
      <w:r w:rsidRPr="007C06D2">
        <w:t>Motorcycle riding carries the highest crash, fatality and injury risk</w:t>
      </w:r>
      <w:r>
        <w:t xml:space="preserve"> of any motorised road vehicle. </w:t>
      </w:r>
      <w:r w:rsidR="00345104">
        <w:t>CARRS-Q</w:t>
      </w:r>
      <w:r w:rsidR="00CE64FE" w:rsidRPr="0063358B">
        <w:t xml:space="preserve">, </w:t>
      </w:r>
      <w:r>
        <w:t xml:space="preserve">Austroads, </w:t>
      </w:r>
      <w:r w:rsidR="00CE64FE" w:rsidRPr="0063358B">
        <w:t xml:space="preserve">and others, </w:t>
      </w:r>
      <w:r>
        <w:t xml:space="preserve">have </w:t>
      </w:r>
      <w:r w:rsidR="00CE64FE" w:rsidRPr="0063358B">
        <w:t>identif</w:t>
      </w:r>
      <w:r>
        <w:t>ied</w:t>
      </w:r>
      <w:r w:rsidR="00CE64FE" w:rsidRPr="0063358B">
        <w:t xml:space="preserve"> that t</w:t>
      </w:r>
      <w:r w:rsidR="00447A59" w:rsidRPr="0063358B">
        <w:t>rauma risk</w:t>
      </w:r>
      <w:r w:rsidR="000940BC" w:rsidRPr="0063358B">
        <w:t xml:space="preserve"> increases</w:t>
      </w:r>
      <w:r w:rsidR="00675912" w:rsidRPr="0063358B">
        <w:t xml:space="preserve"> for motorcyclists</w:t>
      </w:r>
      <w:r w:rsidR="00447A59" w:rsidRPr="0063358B">
        <w:t xml:space="preserve"> </w:t>
      </w:r>
      <w:r w:rsidR="00345104">
        <w:t>due to</w:t>
      </w:r>
      <w:r w:rsidR="000C2041" w:rsidRPr="0063358B">
        <w:t xml:space="preserve"> numerous factors</w:t>
      </w:r>
      <w:r w:rsidR="00DB30A4">
        <w:t xml:space="preserve"> </w:t>
      </w:r>
      <w:sdt>
        <w:sdtPr>
          <w:id w:val="-1487393909"/>
          <w:citation/>
        </w:sdtPr>
        <w:sdtEndPr/>
        <w:sdtContent>
          <w:r w:rsidR="00733708">
            <w:fldChar w:fldCharType="begin"/>
          </w:r>
          <w:r w:rsidR="00DB30A4">
            <w:instrText xml:space="preserve"> CITATION Aus14 \l 3081  \m Cen12</w:instrText>
          </w:r>
          <w:r w:rsidR="00733708">
            <w:fldChar w:fldCharType="separate"/>
          </w:r>
          <w:r w:rsidR="004D7D87" w:rsidRPr="004D7D87">
            <w:rPr>
              <w:noProof/>
            </w:rPr>
            <w:t>[6, 2]</w:t>
          </w:r>
          <w:r w:rsidR="00733708">
            <w:fldChar w:fldCharType="end"/>
          </w:r>
        </w:sdtContent>
      </w:sdt>
      <w:r w:rsidR="00675912" w:rsidRPr="0063358B">
        <w:t>:</w:t>
      </w:r>
      <w:r w:rsidR="008C4A7A" w:rsidRPr="0063358B">
        <w:t xml:space="preserve"> </w:t>
      </w:r>
    </w:p>
    <w:p w14:paraId="238CD034" w14:textId="77777777" w:rsidR="00447A59" w:rsidRPr="0063358B" w:rsidRDefault="005A660D" w:rsidP="00210448">
      <w:pPr>
        <w:pStyle w:val="ListParagraph"/>
        <w:numPr>
          <w:ilvl w:val="0"/>
          <w:numId w:val="11"/>
        </w:numPr>
      </w:pPr>
      <w:r w:rsidRPr="0063358B">
        <w:lastRenderedPageBreak/>
        <w:t xml:space="preserve">A </w:t>
      </w:r>
      <w:r w:rsidR="008C4A7A" w:rsidRPr="0063358B">
        <w:t xml:space="preserve">lack of </w:t>
      </w:r>
      <w:r w:rsidR="00447A59" w:rsidRPr="0063358B">
        <w:t xml:space="preserve">on-board </w:t>
      </w:r>
      <w:r w:rsidR="00675912" w:rsidRPr="0063358B">
        <w:t xml:space="preserve">bracing equipment, </w:t>
      </w:r>
      <w:r w:rsidR="00E26997" w:rsidRPr="0063358B">
        <w:t>protective</w:t>
      </w:r>
      <w:r w:rsidR="00447A59" w:rsidRPr="0063358B">
        <w:t xml:space="preserve"> barriers</w:t>
      </w:r>
      <w:r w:rsidR="00E26997" w:rsidRPr="0063358B">
        <w:t xml:space="preserve"> and</w:t>
      </w:r>
      <w:r w:rsidR="00447A59" w:rsidRPr="0063358B">
        <w:t xml:space="preserve"> devices (such a</w:t>
      </w:r>
      <w:r w:rsidR="00242E3F" w:rsidRPr="0063358B">
        <w:t>s</w:t>
      </w:r>
      <w:r w:rsidR="00447A59" w:rsidRPr="0063358B">
        <w:t xml:space="preserve"> </w:t>
      </w:r>
      <w:r w:rsidR="00675912" w:rsidRPr="0063358B">
        <w:t xml:space="preserve">seatbelts, </w:t>
      </w:r>
      <w:r w:rsidR="00447A59" w:rsidRPr="0063358B">
        <w:t>airbags and crumple zones)</w:t>
      </w:r>
      <w:r w:rsidR="00242E3F" w:rsidRPr="0063358B">
        <w:t xml:space="preserve"> which may otherwise protect an operator</w:t>
      </w:r>
      <w:r w:rsidRPr="0063358B">
        <w:t xml:space="preserve"> in collisions with </w:t>
      </w:r>
      <w:r w:rsidR="001C24BC">
        <w:t xml:space="preserve">vehicles, </w:t>
      </w:r>
      <w:r w:rsidR="00242E3F" w:rsidRPr="0063358B">
        <w:t>road-side structures and infrastructure</w:t>
      </w:r>
      <w:r w:rsidRPr="0063358B">
        <w:t>.</w:t>
      </w:r>
      <w:r w:rsidR="00242E3F" w:rsidRPr="0063358B">
        <w:t xml:space="preserve"> </w:t>
      </w:r>
      <w:r w:rsidRPr="0063358B">
        <w:t>Motorcycles are not generally able to support rider protection during or after a collision.</w:t>
      </w:r>
    </w:p>
    <w:p w14:paraId="6C1C1808" w14:textId="77777777" w:rsidR="00447A59" w:rsidRPr="0063358B" w:rsidRDefault="005A660D" w:rsidP="00210448">
      <w:pPr>
        <w:pStyle w:val="ListParagraph"/>
        <w:numPr>
          <w:ilvl w:val="0"/>
          <w:numId w:val="11"/>
        </w:numPr>
      </w:pPr>
      <w:r w:rsidRPr="0063358B">
        <w:t>H</w:t>
      </w:r>
      <w:r w:rsidR="008C4A7A" w:rsidRPr="0063358B">
        <w:t>igh power to weight ratios capable</w:t>
      </w:r>
      <w:r w:rsidR="00447A59" w:rsidRPr="0063358B">
        <w:t xml:space="preserve"> of high acceleration and speed</w:t>
      </w:r>
      <w:r w:rsidR="001C24BC">
        <w:t>,</w:t>
      </w:r>
      <w:r w:rsidR="00447A59" w:rsidRPr="0063358B">
        <w:t xml:space="preserve"> which </w:t>
      </w:r>
      <w:r w:rsidR="00675912" w:rsidRPr="0063358B">
        <w:t>is</w:t>
      </w:r>
      <w:r w:rsidRPr="0063358B">
        <w:t xml:space="preserve"> </w:t>
      </w:r>
      <w:r w:rsidR="00675912" w:rsidRPr="0063358B">
        <w:t>a common factor</w:t>
      </w:r>
      <w:r w:rsidR="00D6671C" w:rsidRPr="0063358B">
        <w:t xml:space="preserve"> associated with an</w:t>
      </w:r>
      <w:r w:rsidR="00447A59" w:rsidRPr="0063358B">
        <w:t xml:space="preserve"> </w:t>
      </w:r>
      <w:r w:rsidR="00D6671C" w:rsidRPr="0063358B">
        <w:t>increase</w:t>
      </w:r>
      <w:r w:rsidRPr="0063358B">
        <w:t xml:space="preserve"> </w:t>
      </w:r>
      <w:r w:rsidR="00D6671C" w:rsidRPr="0063358B">
        <w:t>in the rate</w:t>
      </w:r>
      <w:r w:rsidR="00675912" w:rsidRPr="0063358B">
        <w:t xml:space="preserve"> and severity</w:t>
      </w:r>
      <w:r w:rsidR="00447A59" w:rsidRPr="0063358B">
        <w:t xml:space="preserve"> of </w:t>
      </w:r>
      <w:r w:rsidRPr="0063358B">
        <w:t xml:space="preserve">road </w:t>
      </w:r>
      <w:r w:rsidR="00447A59" w:rsidRPr="0063358B">
        <w:t>trauma</w:t>
      </w:r>
      <w:r w:rsidRPr="0063358B">
        <w:t>.</w:t>
      </w:r>
      <w:r w:rsidR="008C4A7A" w:rsidRPr="0063358B">
        <w:t xml:space="preserve"> </w:t>
      </w:r>
    </w:p>
    <w:p w14:paraId="0CD2CD24" w14:textId="77777777" w:rsidR="00447A59" w:rsidRPr="0063358B" w:rsidRDefault="005A660D" w:rsidP="00210448">
      <w:pPr>
        <w:pStyle w:val="ListParagraph"/>
        <w:numPr>
          <w:ilvl w:val="0"/>
          <w:numId w:val="11"/>
        </w:numPr>
      </w:pPr>
      <w:r w:rsidRPr="0063358B">
        <w:t>R</w:t>
      </w:r>
      <w:r w:rsidR="00447A59" w:rsidRPr="0063358B">
        <w:t>educed</w:t>
      </w:r>
      <w:r w:rsidR="008C4A7A" w:rsidRPr="0063358B">
        <w:t xml:space="preserve"> </w:t>
      </w:r>
      <w:r w:rsidRPr="0063358B">
        <w:t xml:space="preserve">or unexpected </w:t>
      </w:r>
      <w:r w:rsidR="008C4A7A" w:rsidRPr="0063358B">
        <w:t>visual conspicuity</w:t>
      </w:r>
      <w:r w:rsidR="00447A59" w:rsidRPr="0063358B">
        <w:t xml:space="preserve"> in comparison to other vehicle types</w:t>
      </w:r>
      <w:r w:rsidRPr="0063358B">
        <w:t>.</w:t>
      </w:r>
    </w:p>
    <w:p w14:paraId="0E1496A7" w14:textId="77777777" w:rsidR="00242E3F" w:rsidRPr="0063358B" w:rsidRDefault="002A2C77" w:rsidP="00210448">
      <w:pPr>
        <w:pStyle w:val="ListParagraph"/>
        <w:numPr>
          <w:ilvl w:val="0"/>
          <w:numId w:val="11"/>
        </w:numPr>
      </w:pPr>
      <w:r>
        <w:t>S</w:t>
      </w:r>
      <w:r w:rsidR="00242E3F" w:rsidRPr="0063358B">
        <w:t>en</w:t>
      </w:r>
      <w:r w:rsidR="000C2041" w:rsidRPr="0063358B">
        <w:t xml:space="preserve">sitivity to effective braking. </w:t>
      </w:r>
      <w:r>
        <w:t>M</w:t>
      </w:r>
      <w:r w:rsidR="00242E3F" w:rsidRPr="0063358B">
        <w:t>otorcycles commonly have separate front and rear braking systems which require operator balancing</w:t>
      </w:r>
      <w:r>
        <w:t xml:space="preserve"> to achieve </w:t>
      </w:r>
      <w:r w:rsidR="000D1CFE">
        <w:t>effective</w:t>
      </w:r>
      <w:r>
        <w:t xml:space="preserve"> braking</w:t>
      </w:r>
      <w:r w:rsidR="00242E3F" w:rsidRPr="0063358B">
        <w:t xml:space="preserve">. </w:t>
      </w:r>
    </w:p>
    <w:p w14:paraId="46E43D77" w14:textId="77777777" w:rsidR="002A2C77" w:rsidRDefault="002A2C77" w:rsidP="00210448">
      <w:pPr>
        <w:pStyle w:val="ListParagraph"/>
        <w:numPr>
          <w:ilvl w:val="0"/>
          <w:numId w:val="11"/>
        </w:numPr>
      </w:pPr>
      <w:r w:rsidRPr="0063358B">
        <w:t>I</w:t>
      </w:r>
      <w:r w:rsidR="006A36FF">
        <w:t>nstability.</w:t>
      </w:r>
      <w:r>
        <w:t xml:space="preserve"> </w:t>
      </w:r>
      <w:r w:rsidR="006A36FF">
        <w:t>M</w:t>
      </w:r>
      <w:r w:rsidRPr="0063358B">
        <w:t>otorcycles do not remain stably upright</w:t>
      </w:r>
      <w:r w:rsidR="00D717DF">
        <w:t>,</w:t>
      </w:r>
      <w:r>
        <w:t xml:space="preserve"> for instance,</w:t>
      </w:r>
      <w:r w:rsidRPr="0063358B">
        <w:t xml:space="preserve"> after the onset of excessive front wheel lock (skidding).</w:t>
      </w:r>
    </w:p>
    <w:p w14:paraId="3D16CBEE" w14:textId="77777777" w:rsidR="0064225F" w:rsidRDefault="00747E9E" w:rsidP="0064225F">
      <w:pPr>
        <w:pStyle w:val="ListParagraph"/>
        <w:numPr>
          <w:ilvl w:val="0"/>
          <w:numId w:val="11"/>
        </w:numPr>
      </w:pPr>
      <w:r w:rsidRPr="0063358B">
        <w:t xml:space="preserve">Traction is </w:t>
      </w:r>
      <w:r w:rsidR="004064EF">
        <w:t xml:space="preserve">critical </w:t>
      </w:r>
      <w:r w:rsidR="002A2C77">
        <w:t>and is</w:t>
      </w:r>
      <w:r w:rsidR="004064EF">
        <w:t xml:space="preserve"> </w:t>
      </w:r>
      <w:r w:rsidRPr="0063358B">
        <w:t>sensitive</w:t>
      </w:r>
      <w:r w:rsidR="002A2C77">
        <w:t xml:space="preserve"> to </w:t>
      </w:r>
      <w:r w:rsidR="00242E3F" w:rsidRPr="0063358B">
        <w:t xml:space="preserve">surface </w:t>
      </w:r>
      <w:r w:rsidR="006A36FF">
        <w:t>conditions</w:t>
      </w:r>
      <w:r w:rsidR="00675912" w:rsidRPr="0063358B">
        <w:t xml:space="preserve"> such as wet, unsealed, pot-holed or oily roads.</w:t>
      </w:r>
      <w:r w:rsidR="002A2C77">
        <w:t xml:space="preserve"> </w:t>
      </w:r>
      <w:r w:rsidR="002A2C77" w:rsidRPr="0063358B">
        <w:t>M</w:t>
      </w:r>
      <w:r w:rsidR="002A2C77">
        <w:t>otorcycle</w:t>
      </w:r>
      <w:r w:rsidR="002A2C77" w:rsidRPr="0063358B">
        <w:t xml:space="preserve"> tyres generally have a reduced road contact patch in comparison to cars and traction patterns and compounds may be suited to a reduced set of road </w:t>
      </w:r>
      <w:r w:rsidR="002A2C77">
        <w:t>conditions.</w:t>
      </w:r>
      <w:r w:rsidR="0064225F" w:rsidRPr="0064225F">
        <w:t xml:space="preserve"> </w:t>
      </w:r>
    </w:p>
    <w:p w14:paraId="2E9A512A" w14:textId="6AF30A38" w:rsidR="00A44B40" w:rsidRDefault="0064225F" w:rsidP="00DA6C1C">
      <w:pPr>
        <w:pStyle w:val="ListParagraph"/>
        <w:numPr>
          <w:ilvl w:val="0"/>
          <w:numId w:val="11"/>
        </w:numPr>
      </w:pPr>
      <w:r w:rsidRPr="0063358B">
        <w:t>Inexperienced</w:t>
      </w:r>
      <w:r>
        <w:t>, young, and unlicensed riders. A</w:t>
      </w:r>
      <w:r w:rsidRPr="0063358B">
        <w:t>pproximately 20 per cent of Australian motorcycling fatalities involve riders who do not hold a valid motorcycle licence.</w:t>
      </w:r>
      <w:r>
        <w:t xml:space="preserve"> </w:t>
      </w:r>
      <w:r w:rsidRPr="00A44B40">
        <w:t>A study of Queensland data from 2001 to 2005</w:t>
      </w:r>
      <w:r w:rsidR="00B10711">
        <w:t xml:space="preserve"> </w:t>
      </w:r>
      <w:sdt>
        <w:sdtPr>
          <w:id w:val="-159323331"/>
          <w:citation/>
        </w:sdtPr>
        <w:sdtEndPr/>
        <w:sdtContent>
          <w:r w:rsidR="00733708">
            <w:fldChar w:fldCharType="begin"/>
          </w:r>
          <w:r w:rsidR="00B10711">
            <w:instrText xml:space="preserve"> CITATION NHa07 \l 3081 </w:instrText>
          </w:r>
          <w:r w:rsidR="00733708">
            <w:fldChar w:fldCharType="separate"/>
          </w:r>
          <w:r w:rsidR="004D7D87" w:rsidRPr="004D7D87">
            <w:rPr>
              <w:noProof/>
            </w:rPr>
            <w:t>[7]</w:t>
          </w:r>
          <w:r w:rsidR="00733708">
            <w:fldChar w:fldCharType="end"/>
          </w:r>
        </w:sdtContent>
      </w:sdt>
      <w:r w:rsidRPr="00A44B40">
        <w:t xml:space="preserve"> found that the number of motorcycle crashes involving young riders</w:t>
      </w:r>
      <w:r w:rsidR="00EB26F8">
        <w:t xml:space="preserve"> had</w:t>
      </w:r>
      <w:r w:rsidRPr="00A44B40">
        <w:t xml:space="preserve"> increased by 83 per cent.</w:t>
      </w:r>
      <w:r>
        <w:t xml:space="preserve"> Over the last decade</w:t>
      </w:r>
      <w:r w:rsidR="006A36FF">
        <w:t>,</w:t>
      </w:r>
      <w:r>
        <w:t xml:space="preserve"> sales of scooters and mopeds have increased at a greater rate than for other types of on-road motorcycles and much of the marketing is </w:t>
      </w:r>
      <w:r w:rsidR="00EB26F8">
        <w:t xml:space="preserve">aimed at </w:t>
      </w:r>
      <w:r>
        <w:t>young</w:t>
      </w:r>
      <w:r w:rsidR="006A36FF">
        <w:t xml:space="preserve"> demographic</w:t>
      </w:r>
      <w:r w:rsidR="00EB26F8">
        <w:t>s</w:t>
      </w:r>
      <w:r>
        <w:t>. The fatality rate (expressed in terms of dist</w:t>
      </w:r>
      <w:r w:rsidR="00672BA5">
        <w:t xml:space="preserve">ance travelled) for motorcyclists aged 17-25 </w:t>
      </w:r>
      <w:r>
        <w:t>is three times</w:t>
      </w:r>
      <w:r w:rsidR="006A36FF">
        <w:t xml:space="preserve"> that of riders aged 26-39</w:t>
      </w:r>
      <w:r>
        <w:t xml:space="preserve"> and is more than 30 t</w:t>
      </w:r>
      <w:r w:rsidR="00672BA5">
        <w:t>imes higher than for passenger car drivers aged 17-25</w:t>
      </w:r>
      <w:r>
        <w:t xml:space="preserve"> </w:t>
      </w:r>
      <w:sdt>
        <w:sdtPr>
          <w:id w:val="375435931"/>
          <w:citation/>
        </w:sdtPr>
        <w:sdtEndPr/>
        <w:sdtContent>
          <w:r w:rsidR="00733708">
            <w:fldChar w:fldCharType="begin"/>
          </w:r>
          <w:r w:rsidR="00B10711">
            <w:instrText xml:space="preserve">CITATION Aus02 \l 3081 </w:instrText>
          </w:r>
          <w:r w:rsidR="00733708">
            <w:fldChar w:fldCharType="separate"/>
          </w:r>
          <w:r w:rsidR="004D7D87" w:rsidRPr="004D7D87">
            <w:rPr>
              <w:noProof/>
            </w:rPr>
            <w:t>[8]</w:t>
          </w:r>
          <w:r w:rsidR="00733708">
            <w:fldChar w:fldCharType="end"/>
          </w:r>
        </w:sdtContent>
      </w:sdt>
      <w:r>
        <w:t>. Growth in the motorcycle sector</w:t>
      </w:r>
      <w:r w:rsidR="00672BA5">
        <w:t xml:space="preserve"> further increases the proportion of</w:t>
      </w:r>
      <w:r>
        <w:t xml:space="preserve"> inexperienced riders.</w:t>
      </w:r>
    </w:p>
    <w:p w14:paraId="38F8C31B" w14:textId="77777777" w:rsidR="00A44B40" w:rsidRDefault="00A44B40" w:rsidP="00A44B40">
      <w:pPr>
        <w:tabs>
          <w:tab w:val="clear" w:pos="720"/>
          <w:tab w:val="clear" w:pos="851"/>
        </w:tabs>
        <w:autoSpaceDE w:val="0"/>
        <w:autoSpaceDN w:val="0"/>
        <w:adjustRightInd w:val="0"/>
        <w:spacing w:before="0" w:after="0" w:line="240" w:lineRule="auto"/>
        <w:rPr>
          <w:rFonts w:eastAsiaTheme="minorHAnsi"/>
          <w:highlight w:val="yellow"/>
        </w:rPr>
      </w:pPr>
    </w:p>
    <w:p w14:paraId="3A61A9C4" w14:textId="0AC23F94" w:rsidR="0064225F" w:rsidRPr="0064225F" w:rsidRDefault="00A44B40" w:rsidP="00A44B40">
      <w:pPr>
        <w:tabs>
          <w:tab w:val="clear" w:pos="720"/>
          <w:tab w:val="clear" w:pos="851"/>
        </w:tabs>
        <w:autoSpaceDE w:val="0"/>
        <w:autoSpaceDN w:val="0"/>
        <w:adjustRightInd w:val="0"/>
        <w:spacing w:before="0" w:after="0" w:line="240" w:lineRule="auto"/>
      </w:pPr>
      <w:r>
        <w:t>The</w:t>
      </w:r>
      <w:r w:rsidRPr="00A44B40">
        <w:t xml:space="preserve"> study of Queensland </w:t>
      </w:r>
      <w:r>
        <w:t xml:space="preserve">motorcycle crash </w:t>
      </w:r>
      <w:r w:rsidRPr="00A44B40">
        <w:t xml:space="preserve">data from 2001 to 2005 </w:t>
      </w:r>
      <w:sdt>
        <w:sdtPr>
          <w:id w:val="2067608396"/>
          <w:citation/>
        </w:sdtPr>
        <w:sdtEndPr/>
        <w:sdtContent>
          <w:r w:rsidR="00733708">
            <w:fldChar w:fldCharType="begin"/>
          </w:r>
          <w:r w:rsidR="00EA32C9">
            <w:instrText xml:space="preserve"> CITATION NHa07 \l 3081 </w:instrText>
          </w:r>
          <w:r w:rsidR="00733708">
            <w:fldChar w:fldCharType="separate"/>
          </w:r>
          <w:r w:rsidR="004D7D87" w:rsidRPr="004D7D87">
            <w:rPr>
              <w:noProof/>
            </w:rPr>
            <w:t>[7]</w:t>
          </w:r>
          <w:r w:rsidR="00733708">
            <w:fldChar w:fldCharType="end"/>
          </w:r>
        </w:sdtContent>
      </w:sdt>
      <w:r w:rsidR="00EA32C9" w:rsidRPr="00A44B40">
        <w:t xml:space="preserve"> </w:t>
      </w:r>
      <w:r>
        <w:t xml:space="preserve">also </w:t>
      </w:r>
      <w:r w:rsidRPr="00A44B40">
        <w:t xml:space="preserve">found that </w:t>
      </w:r>
      <w:r w:rsidR="0064225F">
        <w:t xml:space="preserve">the </w:t>
      </w:r>
      <w:r w:rsidR="00A35FBE">
        <w:t xml:space="preserve">trauma </w:t>
      </w:r>
      <w:r w:rsidR="0064225F">
        <w:t>severity profiles</w:t>
      </w:r>
      <w:r w:rsidRPr="0064225F">
        <w:t xml:space="preserve"> of motorcycle and moped crashes were similar. </w:t>
      </w:r>
      <w:r w:rsidR="0064225F" w:rsidRPr="0064225F">
        <w:t xml:space="preserve">That is, safety </w:t>
      </w:r>
      <w:r w:rsidR="0073695C">
        <w:t>improvements are</w:t>
      </w:r>
      <w:r w:rsidR="0064225F" w:rsidRPr="0064225F">
        <w:t xml:space="preserve"> </w:t>
      </w:r>
      <w:r w:rsidR="009034B1">
        <w:t>equally</w:t>
      </w:r>
      <w:r w:rsidR="0064225F" w:rsidRPr="0064225F">
        <w:t xml:space="preserve"> important for all motorcyclists regardless of the size of the </w:t>
      </w:r>
      <w:r w:rsidR="004D6A38">
        <w:t>motorcycle</w:t>
      </w:r>
      <w:r w:rsidR="0064225F" w:rsidRPr="0064225F">
        <w:t xml:space="preserve"> they ride.</w:t>
      </w:r>
    </w:p>
    <w:p w14:paraId="4FBA9E91" w14:textId="27ED1EC0" w:rsidR="00A44B40" w:rsidRDefault="00675912" w:rsidP="00A44B40">
      <w:r w:rsidRPr="00333CBC">
        <w:t>The most critical injuries to motorcyclist</w:t>
      </w:r>
      <w:r w:rsidR="00F971F0" w:rsidRPr="00333CBC">
        <w:t xml:space="preserve">s in crashes are </w:t>
      </w:r>
      <w:r w:rsidRPr="00333CBC">
        <w:t xml:space="preserve">upper torso </w:t>
      </w:r>
      <w:r w:rsidR="00BA727B" w:rsidRPr="00333CBC">
        <w:t xml:space="preserve">and head </w:t>
      </w:r>
      <w:r w:rsidRPr="00333CBC">
        <w:t>injuries</w:t>
      </w:r>
      <w:r w:rsidR="004B689F" w:rsidRPr="00333CBC">
        <w:t xml:space="preserve"> </w:t>
      </w:r>
      <w:sdt>
        <w:sdtPr>
          <w:id w:val="1604153424"/>
          <w:citation/>
        </w:sdtPr>
        <w:sdtEndPr/>
        <w:sdtContent>
          <w:r w:rsidR="00733708" w:rsidRPr="00333CBC">
            <w:fldChar w:fldCharType="begin"/>
          </w:r>
          <w:r w:rsidR="004B689F" w:rsidRPr="00333CBC">
            <w:instrText xml:space="preserve">CITATION htt \l 3081 </w:instrText>
          </w:r>
          <w:r w:rsidR="00733708" w:rsidRPr="00333CBC">
            <w:fldChar w:fldCharType="separate"/>
          </w:r>
          <w:r w:rsidR="004D7D87" w:rsidRPr="004D7D87">
            <w:rPr>
              <w:noProof/>
            </w:rPr>
            <w:t>[9]</w:t>
          </w:r>
          <w:r w:rsidR="00733708" w:rsidRPr="00333CBC">
            <w:fldChar w:fldCharType="end"/>
          </w:r>
        </w:sdtContent>
      </w:sdt>
      <w:r w:rsidRPr="00333CBC">
        <w:t>. While head, spine, and chest injuries are a major cause</w:t>
      </w:r>
      <w:r w:rsidR="002C5915" w:rsidRPr="00333CBC">
        <w:t xml:space="preserve"> of death in fatal crashes, these</w:t>
      </w:r>
      <w:r w:rsidRPr="00333CBC">
        <w:t xml:space="preserve"> injuries</w:t>
      </w:r>
      <w:r w:rsidRPr="0063358B">
        <w:t xml:space="preserve"> in non-fatal crashes are also associated with long term morbidity and present a significant financial burden for the community in terms of high lifetime care costs, as well as the impact they have on the individuals involved and their families.</w:t>
      </w:r>
      <w:r w:rsidR="003B447B">
        <w:t xml:space="preserve"> U</w:t>
      </w:r>
      <w:r w:rsidR="007F4A0C">
        <w:t>nlike passenger vehicle crashes</w:t>
      </w:r>
      <w:r w:rsidR="003B447B">
        <w:t xml:space="preserve"> where </w:t>
      </w:r>
      <w:r w:rsidR="0073695C">
        <w:t>serious injuries are</w:t>
      </w:r>
      <w:r w:rsidR="003B447B">
        <w:t xml:space="preserve"> </w:t>
      </w:r>
      <w:r w:rsidR="0073695C">
        <w:t xml:space="preserve">much less </w:t>
      </w:r>
      <w:r w:rsidR="003B447B">
        <w:t>common than</w:t>
      </w:r>
      <w:r w:rsidR="0073695C" w:rsidRPr="0073695C">
        <w:t xml:space="preserve"> </w:t>
      </w:r>
      <w:r w:rsidR="0073695C">
        <w:t>minor injuries</w:t>
      </w:r>
      <w:r w:rsidR="003B447B">
        <w:t xml:space="preserve">, </w:t>
      </w:r>
      <w:r w:rsidR="00637E99">
        <w:t xml:space="preserve">they are almost equal in </w:t>
      </w:r>
      <w:r w:rsidR="003B447B">
        <w:t>motorcycle crashes.</w:t>
      </w:r>
      <w:r w:rsidR="009809B0">
        <w:t xml:space="preserve"> </w:t>
      </w:r>
      <w:r w:rsidR="005D14AE" w:rsidRPr="0063358B">
        <w:t xml:space="preserve">Due to the reduced capability </w:t>
      </w:r>
      <w:r w:rsidR="002B0DC5" w:rsidRPr="0063358B">
        <w:t>of</w:t>
      </w:r>
      <w:r w:rsidR="005D14AE" w:rsidRPr="0063358B">
        <w:t xml:space="preserve"> motorcycles to </w:t>
      </w:r>
      <w:r w:rsidR="0051685F">
        <w:t>offer any impact protection</w:t>
      </w:r>
      <w:r w:rsidR="005D14AE" w:rsidRPr="0063358B">
        <w:t xml:space="preserve"> dur</w:t>
      </w:r>
      <w:r w:rsidR="00526D72">
        <w:t xml:space="preserve">ing and after a collision, </w:t>
      </w:r>
      <w:r w:rsidR="00525CB5">
        <w:t xml:space="preserve">motorcycle </w:t>
      </w:r>
      <w:r w:rsidR="005D14AE" w:rsidRPr="0063358B">
        <w:t>pre-crash and crash avoidance technologies</w:t>
      </w:r>
      <w:r w:rsidR="0051685F">
        <w:t xml:space="preserve"> offer the greatest potential</w:t>
      </w:r>
      <w:r w:rsidR="002B0DC5" w:rsidRPr="0063358B">
        <w:t xml:space="preserve"> </w:t>
      </w:r>
      <w:r w:rsidR="005D14AE" w:rsidRPr="0063358B">
        <w:t xml:space="preserve">to reduce </w:t>
      </w:r>
      <w:r w:rsidR="002B0DC5" w:rsidRPr="0063358B">
        <w:t>the rate</w:t>
      </w:r>
      <w:r w:rsidR="00300DD7">
        <w:t xml:space="preserve"> of motorcycle </w:t>
      </w:r>
      <w:r w:rsidR="0051685F">
        <w:t>deaths and injuries</w:t>
      </w:r>
      <w:r w:rsidR="00300DD7">
        <w:t>.</w:t>
      </w:r>
    </w:p>
    <w:p w14:paraId="0E721B3D" w14:textId="77777777" w:rsidR="00444CD9" w:rsidRDefault="00444CD9">
      <w:pPr>
        <w:tabs>
          <w:tab w:val="clear" w:pos="720"/>
          <w:tab w:val="clear" w:pos="851"/>
        </w:tabs>
        <w:spacing w:before="0" w:after="200" w:line="276" w:lineRule="auto"/>
        <w:rPr>
          <w:szCs w:val="24"/>
          <w:lang w:eastAsia="en-AU"/>
        </w:rPr>
      </w:pPr>
      <w:r>
        <w:rPr>
          <w:szCs w:val="24"/>
          <w:lang w:eastAsia="en-AU"/>
        </w:rPr>
        <w:br w:type="page"/>
      </w:r>
    </w:p>
    <w:p w14:paraId="4A8BA643" w14:textId="77777777" w:rsidR="00B84F1D" w:rsidRPr="00082961" w:rsidRDefault="00B84F1D" w:rsidP="00B84F1D">
      <w:pPr>
        <w:pStyle w:val="Heading2"/>
        <w:rPr>
          <w:rFonts w:ascii="Times New Roman" w:eastAsia="Calibri" w:hAnsi="Times New Roman"/>
        </w:rPr>
      </w:pPr>
      <w:bookmarkStart w:id="15" w:name="_Toc497402796"/>
      <w:r w:rsidRPr="00082961">
        <w:rPr>
          <w:rFonts w:ascii="Times New Roman" w:eastAsia="Calibri" w:hAnsi="Times New Roman"/>
        </w:rPr>
        <w:lastRenderedPageBreak/>
        <w:t>Extent of the Problem in Australia</w:t>
      </w:r>
      <w:bookmarkEnd w:id="15"/>
    </w:p>
    <w:p w14:paraId="6A762D88" w14:textId="77777777" w:rsidR="00C15BFB" w:rsidRPr="00C15BFB" w:rsidRDefault="00C15BFB" w:rsidP="00C15BFB">
      <w:pPr>
        <w:pStyle w:val="underlinedleft"/>
        <w:rPr>
          <w:i/>
          <w:u w:val="none"/>
        </w:rPr>
      </w:pPr>
      <w:r w:rsidRPr="00C15BFB">
        <w:rPr>
          <w:i/>
          <w:u w:val="none"/>
        </w:rPr>
        <w:t>Motorcycle Numbers</w:t>
      </w:r>
    </w:p>
    <w:p w14:paraId="52BDA866" w14:textId="45CDA70F" w:rsidR="00CC4B77" w:rsidRPr="0063358B" w:rsidRDefault="00CC4B77" w:rsidP="00CC4B77">
      <w:pPr>
        <w:jc w:val="both"/>
      </w:pPr>
      <w:r w:rsidRPr="0063358B">
        <w:t>At the time of the 2014 Motor Vehicle Census there were 17.6 million motor vehicles, including 780,174 motorcycles (4.4 per cent</w:t>
      </w:r>
      <w:r w:rsidR="007F4FF7">
        <w:t xml:space="preserve"> of the fleet</w:t>
      </w:r>
      <w:r w:rsidRPr="0063358B">
        <w:t xml:space="preserve">), registered in Australia.  </w:t>
      </w:r>
      <w:r w:rsidR="00C23FDD">
        <w:t>Compared to other vehicle types, new m</w:t>
      </w:r>
      <w:r w:rsidRPr="0063358B">
        <w:t>otorcycles experienced the largest growth rate over the five years to 2014 with an increase of 25 per cent</w:t>
      </w:r>
      <w:r w:rsidR="000E1F40">
        <w:t xml:space="preserve"> </w:t>
      </w:r>
      <w:sdt>
        <w:sdtPr>
          <w:id w:val="-404766530"/>
          <w:citation/>
        </w:sdtPr>
        <w:sdtEndPr/>
        <w:sdtContent>
          <w:r w:rsidR="00733708">
            <w:fldChar w:fldCharType="begin"/>
          </w:r>
          <w:r w:rsidR="000E1F40">
            <w:instrText xml:space="preserve"> CITATION Aus16 \l 3081 </w:instrText>
          </w:r>
          <w:r w:rsidR="00733708">
            <w:fldChar w:fldCharType="separate"/>
          </w:r>
          <w:r w:rsidR="004D7D87" w:rsidRPr="004D7D87">
            <w:rPr>
              <w:noProof/>
            </w:rPr>
            <w:t>[10]</w:t>
          </w:r>
          <w:r w:rsidR="00733708">
            <w:fldChar w:fldCharType="end"/>
          </w:r>
        </w:sdtContent>
      </w:sdt>
      <w:r w:rsidR="000E1F40">
        <w:t xml:space="preserve"> </w:t>
      </w:r>
      <w:r w:rsidRPr="0063358B">
        <w:t>(</w:t>
      </w:r>
      <w:r w:rsidR="00B54C8D">
        <w:t xml:space="preserve">Figure </w:t>
      </w:r>
      <w:r w:rsidR="00B54C8D">
        <w:rPr>
          <w:noProof/>
        </w:rPr>
        <w:t>1</w:t>
      </w:r>
      <w:r w:rsidRPr="0063358B">
        <w:t xml:space="preserve">). </w:t>
      </w:r>
      <w:r w:rsidR="00B63230">
        <w:t xml:space="preserve"> </w:t>
      </w:r>
    </w:p>
    <w:p w14:paraId="50F243C5" w14:textId="77777777" w:rsidR="00CC4B77" w:rsidRPr="0063358B" w:rsidRDefault="00CC4B77" w:rsidP="00CC4B77">
      <w:pPr>
        <w:jc w:val="both"/>
      </w:pPr>
    </w:p>
    <w:p w14:paraId="791EB9ED" w14:textId="77777777" w:rsidR="00B63230" w:rsidRDefault="00CC4B77" w:rsidP="00B63230">
      <w:pPr>
        <w:keepNext/>
        <w:spacing w:after="0"/>
        <w:ind w:left="454"/>
        <w:jc w:val="center"/>
      </w:pPr>
      <w:r w:rsidRPr="0063358B">
        <w:rPr>
          <w:noProof/>
          <w:lang w:eastAsia="en-AU"/>
        </w:rPr>
        <w:drawing>
          <wp:inline distT="0" distB="0" distL="0" distR="0" wp14:anchorId="382F8C8C" wp14:editId="657C89C5">
            <wp:extent cx="3436582" cy="1771221"/>
            <wp:effectExtent l="0" t="0" r="0" b="635"/>
            <wp:docPr id="5" name="Picture 5" descr="A bar graph showing the motorcycle registrations have grown 25% over the five years to 2014. Other road user types shown also - passenger vehicles, commercial vehicles, freight vehicles, etc." title="Figure 1"/>
            <wp:cNvGraphicFramePr/>
            <a:graphic xmlns:a="http://schemas.openxmlformats.org/drawingml/2006/main">
              <a:graphicData uri="http://schemas.openxmlformats.org/drawingml/2006/picture">
                <pic:pic xmlns:pic="http://schemas.openxmlformats.org/drawingml/2006/picture">
                  <pic:nvPicPr>
                    <pic:cNvPr id="8" name="Picture 8" descr="A bar graph showing the motorcycle registrations have grown 25% over the five years to 2014. Other road user types shown also - passenger vehicles, commercial vehicles, freight vehicles, etc."/>
                    <pic:cNvPicPr/>
                  </pic:nvPicPr>
                  <pic:blipFill rotWithShape="1">
                    <a:blip r:embed="rId14" cstate="print">
                      <a:extLst>
                        <a:ext uri="{28A0092B-C50C-407E-A947-70E740481C1C}">
                          <a14:useLocalDpi xmlns:a14="http://schemas.microsoft.com/office/drawing/2010/main" val="0"/>
                        </a:ext>
                      </a:extLst>
                    </a:blip>
                    <a:srcRect b="10000"/>
                    <a:stretch/>
                  </pic:blipFill>
                  <pic:spPr bwMode="auto">
                    <a:xfrm>
                      <a:off x="0" y="0"/>
                      <a:ext cx="3451380" cy="1778848"/>
                    </a:xfrm>
                    <a:prstGeom prst="rect">
                      <a:avLst/>
                    </a:prstGeom>
                    <a:noFill/>
                    <a:ln>
                      <a:noFill/>
                    </a:ln>
                    <a:extLst>
                      <a:ext uri="{53640926-AAD7-44D8-BBD7-CCE9431645EC}">
                        <a14:shadowObscured xmlns:a14="http://schemas.microsoft.com/office/drawing/2010/main"/>
                      </a:ext>
                    </a:extLst>
                  </pic:spPr>
                </pic:pic>
              </a:graphicData>
            </a:graphic>
          </wp:inline>
        </w:drawing>
      </w:r>
    </w:p>
    <w:p w14:paraId="2ACF9F60" w14:textId="05F3FC09" w:rsidR="00B63230" w:rsidRDefault="00B63230" w:rsidP="00B63230">
      <w:pPr>
        <w:pStyle w:val="Caption"/>
        <w:jc w:val="center"/>
      </w:pPr>
      <w:bookmarkStart w:id="16" w:name="_Ref474403222"/>
      <w:bookmarkStart w:id="17" w:name="_Ref474403214"/>
      <w:r>
        <w:t xml:space="preserve">Figure </w:t>
      </w:r>
      <w:r w:rsidR="004D7D87">
        <w:rPr>
          <w:noProof/>
        </w:rPr>
        <w:t>1</w:t>
      </w:r>
      <w:bookmarkEnd w:id="16"/>
      <w:r>
        <w:t xml:space="preserve">: </w:t>
      </w:r>
      <w:r w:rsidRPr="0063358B">
        <w:t>Growth in Australian road user types 2009-2014</w:t>
      </w:r>
      <w:bookmarkEnd w:id="17"/>
    </w:p>
    <w:p w14:paraId="449905D6" w14:textId="77777777" w:rsidR="009A7D9C" w:rsidRDefault="009A7D9C" w:rsidP="00B63230">
      <w:pPr>
        <w:pStyle w:val="Caption"/>
      </w:pPr>
    </w:p>
    <w:p w14:paraId="3D81CC18" w14:textId="43829DF3" w:rsidR="00B84F1D" w:rsidRPr="00ED49B1" w:rsidRDefault="002A2C77" w:rsidP="00F13CA0">
      <w:pPr>
        <w:pStyle w:val="Subheading"/>
      </w:pPr>
      <w:r w:rsidRPr="00ED49B1">
        <w:t>Motorcycl</w:t>
      </w:r>
      <w:r w:rsidR="00C15BFB" w:rsidRPr="00ED49B1">
        <w:t xml:space="preserve">ist </w:t>
      </w:r>
      <w:r w:rsidR="00B84F1D" w:rsidRPr="00ED49B1">
        <w:t>Fatalities</w:t>
      </w:r>
    </w:p>
    <w:p w14:paraId="7A8E2C7B" w14:textId="0248B50B" w:rsidR="0022061D" w:rsidRPr="0063358B" w:rsidRDefault="0022061D" w:rsidP="0022061D">
      <w:pPr>
        <w:jc w:val="both"/>
      </w:pPr>
      <w:r w:rsidRPr="0063358B">
        <w:t>In the year to May 201</w:t>
      </w:r>
      <w:r w:rsidR="00A94FD3">
        <w:t>6, 228 of the 1,</w:t>
      </w:r>
      <w:r w:rsidR="00532AB6">
        <w:t>275</w:t>
      </w:r>
      <w:r w:rsidRPr="0063358B">
        <w:t xml:space="preserve"> Australian road user deaths were motorcyclists</w:t>
      </w:r>
      <w:r w:rsidR="000E1F40">
        <w:t xml:space="preserve"> </w:t>
      </w:r>
      <w:sdt>
        <w:sdtPr>
          <w:id w:val="-960260193"/>
          <w:citation/>
        </w:sdtPr>
        <w:sdtEndPr/>
        <w:sdtContent>
          <w:r w:rsidR="00733708">
            <w:fldChar w:fldCharType="begin"/>
          </w:r>
          <w:r w:rsidR="000E1F40">
            <w:instrText xml:space="preserve"> CITATION Bur15 \l 3081 </w:instrText>
          </w:r>
          <w:r w:rsidR="00733708">
            <w:fldChar w:fldCharType="separate"/>
          </w:r>
          <w:r w:rsidR="004D7D87" w:rsidRPr="004D7D87">
            <w:rPr>
              <w:noProof/>
            </w:rPr>
            <w:t>[11]</w:t>
          </w:r>
          <w:r w:rsidR="00733708">
            <w:fldChar w:fldCharType="end"/>
          </w:r>
        </w:sdtContent>
      </w:sdt>
      <w:r w:rsidR="000E1F40">
        <w:t xml:space="preserve"> </w:t>
      </w:r>
      <w:r w:rsidR="00A94FD3">
        <w:t>(</w:t>
      </w:r>
      <w:r w:rsidR="00B54C8D">
        <w:t xml:space="preserve">Table </w:t>
      </w:r>
      <w:r w:rsidR="00B54C8D">
        <w:rPr>
          <w:noProof/>
        </w:rPr>
        <w:t>4</w:t>
      </w:r>
      <w:r w:rsidR="00A94FD3">
        <w:t>). This rep</w:t>
      </w:r>
      <w:r w:rsidR="00083C4D">
        <w:t xml:space="preserve">resents </w:t>
      </w:r>
      <w:r w:rsidR="00532AB6">
        <w:t>18</w:t>
      </w:r>
      <w:r w:rsidR="00ED15EA">
        <w:t xml:space="preserve"> per cent of all</w:t>
      </w:r>
      <w:r w:rsidR="00083C4D">
        <w:t xml:space="preserve"> road </w:t>
      </w:r>
      <w:r w:rsidR="006D5BEB">
        <w:t xml:space="preserve">user </w:t>
      </w:r>
      <w:r w:rsidR="00083C4D">
        <w:t>deaths</w:t>
      </w:r>
      <w:r w:rsidR="00A14A11">
        <w:t xml:space="preserve">. The trend in motorcyclist </w:t>
      </w:r>
      <w:r w:rsidR="00A14A11" w:rsidRPr="001252CE">
        <w:t>fatalities is increasing</w:t>
      </w:r>
      <w:r w:rsidR="006D5BEB" w:rsidRPr="001252CE">
        <w:t>.</w:t>
      </w:r>
      <w:r w:rsidR="00A14A11" w:rsidRPr="001252CE">
        <w:t xml:space="preserve"> </w:t>
      </w:r>
      <w:r w:rsidR="00CA7607" w:rsidRPr="001252CE">
        <w:t>The Transport Accident Commission of Victoria (</w:t>
      </w:r>
      <w:r w:rsidR="00A14A11" w:rsidRPr="001252CE">
        <w:t>TAC</w:t>
      </w:r>
      <w:r w:rsidR="00CA7607" w:rsidRPr="001252CE">
        <w:t>)</w:t>
      </w:r>
      <w:r w:rsidR="00A14A11" w:rsidRPr="001252CE">
        <w:t xml:space="preserve"> reports an 87 per cent increase in Victorian motorcyclist deaths occurred in calendar year 2016 over 2015</w:t>
      </w:r>
      <w:sdt>
        <w:sdtPr>
          <w:id w:val="-1802677862"/>
          <w:citation/>
        </w:sdtPr>
        <w:sdtEndPr/>
        <w:sdtContent>
          <w:r w:rsidR="00733708" w:rsidRPr="001252CE">
            <w:fldChar w:fldCharType="begin"/>
          </w:r>
          <w:r w:rsidR="000E1F40" w:rsidRPr="001252CE">
            <w:instrText xml:space="preserve"> CITATION Tra16 \l 3081 </w:instrText>
          </w:r>
          <w:r w:rsidR="00733708" w:rsidRPr="001252CE">
            <w:fldChar w:fldCharType="separate"/>
          </w:r>
          <w:r w:rsidR="004D7D87">
            <w:rPr>
              <w:noProof/>
            </w:rPr>
            <w:t xml:space="preserve"> </w:t>
          </w:r>
          <w:r w:rsidR="004D7D87" w:rsidRPr="004D7D87">
            <w:rPr>
              <w:noProof/>
            </w:rPr>
            <w:t>[12]</w:t>
          </w:r>
          <w:r w:rsidR="00733708" w:rsidRPr="001252CE">
            <w:fldChar w:fldCharType="end"/>
          </w:r>
        </w:sdtContent>
      </w:sdt>
      <w:r w:rsidR="00A14A11" w:rsidRPr="001252CE">
        <w:t xml:space="preserve">, and </w:t>
      </w:r>
      <w:r w:rsidR="006774BB" w:rsidRPr="001252CE">
        <w:t>Bureau of Infrastructure, Transport and Regional Economics (</w:t>
      </w:r>
      <w:r w:rsidR="00A14A11" w:rsidRPr="001252CE">
        <w:t>BITRE</w:t>
      </w:r>
      <w:r w:rsidR="006774BB" w:rsidRPr="001252CE">
        <w:t>)</w:t>
      </w:r>
      <w:r w:rsidR="00A14A11" w:rsidRPr="001252CE">
        <w:t xml:space="preserve"> statistics show an </w:t>
      </w:r>
      <w:r w:rsidR="00A14A11" w:rsidRPr="00333CBC">
        <w:t>Australia-wide 22 per cent  increase over the same period (from 203 to 248 rider fatalities)</w:t>
      </w:r>
      <w:sdt>
        <w:sdtPr>
          <w:id w:val="1358471173"/>
          <w:citation/>
        </w:sdtPr>
        <w:sdtEndPr/>
        <w:sdtContent>
          <w:r w:rsidR="00733708" w:rsidRPr="00333CBC">
            <w:fldChar w:fldCharType="begin"/>
          </w:r>
          <w:r w:rsidR="00E53BFB" w:rsidRPr="00333CBC">
            <w:instrText xml:space="preserve">CITATION Bur16 \l 3081 </w:instrText>
          </w:r>
          <w:r w:rsidR="00733708" w:rsidRPr="00333CBC">
            <w:fldChar w:fldCharType="separate"/>
          </w:r>
          <w:r w:rsidR="004D7D87">
            <w:rPr>
              <w:noProof/>
            </w:rPr>
            <w:t xml:space="preserve"> </w:t>
          </w:r>
          <w:r w:rsidR="004D7D87" w:rsidRPr="004D7D87">
            <w:rPr>
              <w:noProof/>
            </w:rPr>
            <w:t>[13]</w:t>
          </w:r>
          <w:r w:rsidR="00733708" w:rsidRPr="00333CBC">
            <w:fldChar w:fldCharType="end"/>
          </w:r>
        </w:sdtContent>
      </w:sdt>
      <w:r w:rsidR="00A14A11" w:rsidRPr="00333CBC">
        <w:t>.</w:t>
      </w:r>
      <w:r w:rsidR="00057650" w:rsidRPr="00333CBC">
        <w:t xml:space="preserve"> </w:t>
      </w:r>
      <w:r w:rsidR="00D462A7" w:rsidRPr="00333CBC">
        <w:t>Despite increases (over the last decade) in motorcyclist fatalities for riders aged 40 to 64, t</w:t>
      </w:r>
      <w:r w:rsidR="00057650" w:rsidRPr="00333CBC">
        <w:t xml:space="preserve">he most frequent age for a motorcyclist fatality is </w:t>
      </w:r>
      <w:r w:rsidR="00D462A7" w:rsidRPr="00333CBC">
        <w:t xml:space="preserve">still </w:t>
      </w:r>
      <w:r w:rsidR="00057650" w:rsidRPr="00333CBC">
        <w:t>around 25 years</w:t>
      </w:r>
      <w:r w:rsidR="00D462A7" w:rsidRPr="00333CBC">
        <w:t>.</w:t>
      </w:r>
      <w:r w:rsidR="005903BF">
        <w:t xml:space="preserve"> Young motorcycle riders have more crashes per vehicle kilometre travelled</w:t>
      </w:r>
      <w:r w:rsidR="00B64A05">
        <w:t xml:space="preserve"> than other</w:t>
      </w:r>
      <w:r w:rsidR="005903BF">
        <w:t xml:space="preserve"> riders</w:t>
      </w:r>
      <w:r w:rsidR="007C4AB1">
        <w:t xml:space="preserve"> </w:t>
      </w:r>
      <w:sdt>
        <w:sdtPr>
          <w:id w:val="-1152290200"/>
          <w:citation/>
        </w:sdtPr>
        <w:sdtEndPr/>
        <w:sdtContent>
          <w:r w:rsidR="007C4AB1">
            <w:fldChar w:fldCharType="begin"/>
          </w:r>
          <w:r w:rsidR="007C4AB1">
            <w:instrText xml:space="preserve"> CITATION htt \l 3081 </w:instrText>
          </w:r>
          <w:r w:rsidR="007C4AB1">
            <w:fldChar w:fldCharType="separate"/>
          </w:r>
          <w:r w:rsidR="004D7D87" w:rsidRPr="004D7D87">
            <w:rPr>
              <w:noProof/>
            </w:rPr>
            <w:t>[9]</w:t>
          </w:r>
          <w:r w:rsidR="007C4AB1">
            <w:fldChar w:fldCharType="end"/>
          </w:r>
        </w:sdtContent>
      </w:sdt>
      <w:r w:rsidR="007C4AB1">
        <w:rPr>
          <w:rStyle w:val="FootnoteReference"/>
        </w:rPr>
        <w:footnoteReference w:id="2"/>
      </w:r>
      <w:r w:rsidR="00D867D4">
        <w:t>.</w:t>
      </w:r>
    </w:p>
    <w:p w14:paraId="3B4D5CBA" w14:textId="4EFFCAB6" w:rsidR="00B63230" w:rsidRDefault="00B63230" w:rsidP="00B63230">
      <w:pPr>
        <w:pStyle w:val="Caption"/>
        <w:keepNext/>
        <w:jc w:val="center"/>
      </w:pPr>
      <w:bookmarkStart w:id="18" w:name="_Ref474403564"/>
      <w:bookmarkStart w:id="19" w:name="_Ref474403312"/>
      <w:r>
        <w:lastRenderedPageBreak/>
        <w:t xml:space="preserve">Table </w:t>
      </w:r>
      <w:r w:rsidR="004D7D87">
        <w:rPr>
          <w:noProof/>
        </w:rPr>
        <w:t>4</w:t>
      </w:r>
      <w:bookmarkEnd w:id="18"/>
      <w:r>
        <w:t>: Motorcyclists represented 18</w:t>
      </w:r>
      <w:r w:rsidRPr="0063358B">
        <w:t xml:space="preserve"> per cent of road user fataliti</w:t>
      </w:r>
      <w:r>
        <w:t>es in the 12 months to May 2016</w:t>
      </w:r>
      <w:bookmarkEnd w:id="19"/>
    </w:p>
    <w:p w14:paraId="21EB10BB" w14:textId="77777777" w:rsidR="0022061D" w:rsidRPr="0063358B" w:rsidRDefault="00A94FD3" w:rsidP="0022061D">
      <w:pPr>
        <w:keepNext/>
        <w:spacing w:after="0"/>
        <w:ind w:left="-454"/>
        <w:jc w:val="center"/>
      </w:pPr>
      <w:r>
        <w:rPr>
          <w:noProof/>
          <w:lang w:eastAsia="en-AU"/>
        </w:rPr>
        <w:drawing>
          <wp:inline distT="0" distB="0" distL="0" distR="0" wp14:anchorId="23A6C239" wp14:editId="49725B2B">
            <wp:extent cx="5086350" cy="1447198"/>
            <wp:effectExtent l="0" t="0" r="0" b="635"/>
            <wp:docPr id="8" name="Picture 8" descr="Motorcyclists represented 18 per cent of road user fatalities in the 12 months to May 2016"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nkers\Desktop\Cap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561" cy="1452664"/>
                    </a:xfrm>
                    <a:prstGeom prst="rect">
                      <a:avLst/>
                    </a:prstGeom>
                    <a:noFill/>
                    <a:ln>
                      <a:noFill/>
                    </a:ln>
                  </pic:spPr>
                </pic:pic>
              </a:graphicData>
            </a:graphic>
          </wp:inline>
        </w:drawing>
      </w:r>
    </w:p>
    <w:p w14:paraId="684386AF" w14:textId="77777777" w:rsidR="004B697F" w:rsidRDefault="004B697F" w:rsidP="00E532E7">
      <w:pPr>
        <w:rPr>
          <w:i/>
        </w:rPr>
      </w:pPr>
    </w:p>
    <w:p w14:paraId="0192E695" w14:textId="41E8CAEC" w:rsidR="00E532E7" w:rsidRPr="00ED49B1" w:rsidRDefault="002A2C77" w:rsidP="00F13CA0">
      <w:pPr>
        <w:pStyle w:val="Subheading"/>
      </w:pPr>
      <w:r w:rsidRPr="00ED49B1">
        <w:t>Motorcycl</w:t>
      </w:r>
      <w:r w:rsidR="00C15BFB" w:rsidRPr="00ED49B1">
        <w:t>ist</w:t>
      </w:r>
      <w:r w:rsidRPr="00ED49B1">
        <w:t xml:space="preserve"> </w:t>
      </w:r>
      <w:r w:rsidR="00952EF5" w:rsidRPr="00ED49B1">
        <w:t>Hospitalised</w:t>
      </w:r>
      <w:r w:rsidR="00E532E7" w:rsidRPr="00ED49B1">
        <w:t xml:space="preserve"> Injuries</w:t>
      </w:r>
    </w:p>
    <w:p w14:paraId="7BA49108" w14:textId="621AEFDF" w:rsidR="00D4056A" w:rsidRDefault="00CC4B77" w:rsidP="00D4056A">
      <w:pPr>
        <w:jc w:val="both"/>
      </w:pPr>
      <w:r w:rsidRPr="0063358B">
        <w:t xml:space="preserve">In the year to June 2011, </w:t>
      </w:r>
      <w:r w:rsidR="00E85A3F">
        <w:t>7,373</w:t>
      </w:r>
      <w:r w:rsidRPr="0063358B">
        <w:t xml:space="preserve"> of the </w:t>
      </w:r>
      <w:r w:rsidR="00E85A3F">
        <w:t>33,076</w:t>
      </w:r>
      <w:r w:rsidRPr="0063358B">
        <w:t xml:space="preserve"> </w:t>
      </w:r>
      <w:r w:rsidR="006D5BEB">
        <w:t xml:space="preserve">road user </w:t>
      </w:r>
      <w:r w:rsidRPr="0063358B">
        <w:t xml:space="preserve">hospitalisations specified as land transport </w:t>
      </w:r>
      <w:r w:rsidR="00E85A3F">
        <w:t xml:space="preserve">traffic </w:t>
      </w:r>
      <w:r w:rsidRPr="0063358B">
        <w:t>accidents were motorcyclists</w:t>
      </w:r>
      <w:r w:rsidR="00E53BFB">
        <w:t xml:space="preserve"> </w:t>
      </w:r>
      <w:sdt>
        <w:sdtPr>
          <w:id w:val="-551847791"/>
          <w:citation/>
        </w:sdtPr>
        <w:sdtEndPr/>
        <w:sdtContent>
          <w:r w:rsidR="00733708">
            <w:fldChar w:fldCharType="begin"/>
          </w:r>
          <w:r w:rsidR="00A4787B">
            <w:instrText xml:space="preserve">CITATION Sop13 \l 3081 </w:instrText>
          </w:r>
          <w:r w:rsidR="00733708">
            <w:fldChar w:fldCharType="separate"/>
          </w:r>
          <w:r w:rsidR="004D7D87" w:rsidRPr="004D7D87">
            <w:rPr>
              <w:noProof/>
            </w:rPr>
            <w:t>[14]</w:t>
          </w:r>
          <w:r w:rsidR="00733708">
            <w:fldChar w:fldCharType="end"/>
          </w:r>
        </w:sdtContent>
      </w:sdt>
      <w:r w:rsidRPr="0063358B">
        <w:t>. This represent</w:t>
      </w:r>
      <w:r w:rsidR="005D64F3">
        <w:t>ed</w:t>
      </w:r>
      <w:r w:rsidRPr="0063358B">
        <w:t xml:space="preserve"> 2</w:t>
      </w:r>
      <w:r w:rsidR="00E85A3F">
        <w:t>2</w:t>
      </w:r>
      <w:r w:rsidRPr="0063358B">
        <w:t xml:space="preserve"> per cent of all road</w:t>
      </w:r>
      <w:r w:rsidR="00DE4823">
        <w:t xml:space="preserve"> </w:t>
      </w:r>
      <w:r w:rsidR="006D5BEB">
        <w:t>user</w:t>
      </w:r>
      <w:r w:rsidR="006D5BEB" w:rsidRPr="0063358B">
        <w:t xml:space="preserve"> </w:t>
      </w:r>
      <w:r w:rsidRPr="00333CBC">
        <w:t>hospitalisations.</w:t>
      </w:r>
      <w:r w:rsidR="006D5BEB" w:rsidRPr="00333CBC">
        <w:t xml:space="preserve"> </w:t>
      </w:r>
      <w:r w:rsidR="00A65DE4" w:rsidRPr="00333CBC">
        <w:t>By</w:t>
      </w:r>
      <w:r w:rsidR="005D64F3" w:rsidRPr="00333CBC">
        <w:t xml:space="preserve"> </w:t>
      </w:r>
      <w:r w:rsidR="00D4056A" w:rsidRPr="00333CBC">
        <w:t xml:space="preserve">2013 </w:t>
      </w:r>
      <w:r w:rsidR="00A65DE4" w:rsidRPr="00333CBC">
        <w:t xml:space="preserve">the number of </w:t>
      </w:r>
      <w:r w:rsidR="00617E2C" w:rsidRPr="00333CBC">
        <w:t xml:space="preserve">motorcyclist </w:t>
      </w:r>
      <w:r w:rsidR="00A65DE4" w:rsidRPr="00333CBC">
        <w:t xml:space="preserve">hospitalisations increased to </w:t>
      </w:r>
      <w:r w:rsidR="008A6498">
        <w:t xml:space="preserve">7,794 </w:t>
      </w:r>
      <w:sdt>
        <w:sdtPr>
          <w:id w:val="-1000504007"/>
          <w:citation/>
        </w:sdtPr>
        <w:sdtEndPr/>
        <w:sdtContent>
          <w:r w:rsidR="008A6498">
            <w:fldChar w:fldCharType="begin"/>
          </w:r>
          <w:r w:rsidR="008A6498">
            <w:instrText xml:space="preserve"> CITATION Aus15 \l 3081 </w:instrText>
          </w:r>
          <w:r w:rsidR="008A6498">
            <w:fldChar w:fldCharType="separate"/>
          </w:r>
          <w:r w:rsidR="004D7D87" w:rsidRPr="004D7D87">
            <w:rPr>
              <w:noProof/>
            </w:rPr>
            <w:t>[15]</w:t>
          </w:r>
          <w:r w:rsidR="008A6498">
            <w:fldChar w:fldCharType="end"/>
          </w:r>
        </w:sdtContent>
      </w:sdt>
      <w:r w:rsidR="00A65DE4" w:rsidRPr="00333CBC">
        <w:t>, a</w:t>
      </w:r>
      <w:r w:rsidR="00D4056A" w:rsidRPr="00333CBC">
        <w:t xml:space="preserve"> </w:t>
      </w:r>
      <w:r w:rsidR="00A64CAF" w:rsidRPr="00333CBC">
        <w:t>f</w:t>
      </w:r>
      <w:r w:rsidR="008A6498">
        <w:t>ive</w:t>
      </w:r>
      <w:r w:rsidR="00D27898" w:rsidRPr="00333CBC">
        <w:t> </w:t>
      </w:r>
      <w:r w:rsidR="00D4056A" w:rsidRPr="00333CBC">
        <w:t>per</w:t>
      </w:r>
      <w:r w:rsidR="00D27898" w:rsidRPr="00333CBC">
        <w:t xml:space="preserve"> </w:t>
      </w:r>
      <w:r w:rsidR="00D4056A" w:rsidRPr="00333CBC">
        <w:t xml:space="preserve">cent increase over </w:t>
      </w:r>
      <w:r w:rsidR="00A65DE4" w:rsidRPr="00333CBC">
        <w:t>two years.</w:t>
      </w:r>
      <w:r w:rsidR="00057650" w:rsidRPr="00333CBC">
        <w:t xml:space="preserve"> The most </w:t>
      </w:r>
      <w:r w:rsidR="0062507F" w:rsidRPr="00333CBC">
        <w:t>frequent</w:t>
      </w:r>
      <w:r w:rsidR="00057650" w:rsidRPr="00333CBC">
        <w:t xml:space="preserve"> age group for motorcyclist hospitalisation is 25 years and under</w:t>
      </w:r>
      <w:r w:rsidR="00D462A7" w:rsidRPr="00333CBC">
        <w:t>.</w:t>
      </w:r>
    </w:p>
    <w:p w14:paraId="6A0F5186" w14:textId="5BAF0448" w:rsidR="00FD1A43" w:rsidRPr="00210448" w:rsidRDefault="00CF60D4" w:rsidP="00210448">
      <w:pPr>
        <w:tabs>
          <w:tab w:val="clear" w:pos="720"/>
          <w:tab w:val="left" w:pos="2805"/>
        </w:tabs>
        <w:jc w:val="both"/>
        <w:rPr>
          <w:color w:val="000000"/>
        </w:rPr>
      </w:pPr>
      <w:r>
        <w:t xml:space="preserve">The </w:t>
      </w:r>
      <w:r w:rsidR="005F3CE6">
        <w:t xml:space="preserve">above </w:t>
      </w:r>
      <w:r w:rsidR="00741606">
        <w:t xml:space="preserve">fatality and hospitalisation </w:t>
      </w:r>
      <w:r>
        <w:t>data shows that m</w:t>
      </w:r>
      <w:r w:rsidR="006D5BEB">
        <w:t xml:space="preserve">otorcyclists represent </w:t>
      </w:r>
      <w:r w:rsidR="005F3CE6">
        <w:t xml:space="preserve">18 and 28 per cent of all road user deaths and hospitalisations respectively. This is significant, especially given that they only represent around </w:t>
      </w:r>
      <w:r w:rsidR="00247039">
        <w:t>4</w:t>
      </w:r>
      <w:r w:rsidR="005F3CE6">
        <w:t xml:space="preserve"> per cent of the fleet.  The extent of the problem is growing with </w:t>
      </w:r>
      <w:r w:rsidR="002B2F17">
        <w:t>inexperienced new</w:t>
      </w:r>
      <w:r w:rsidR="006D5BEB">
        <w:t xml:space="preserve"> </w:t>
      </w:r>
      <w:r w:rsidR="002B2F17">
        <w:t xml:space="preserve">and returning </w:t>
      </w:r>
      <w:r w:rsidR="006D5BEB">
        <w:t>motorcyclists increasing in number</w:t>
      </w:r>
      <w:r w:rsidR="005F3CE6">
        <w:t xml:space="preserve"> </w:t>
      </w:r>
      <w:r w:rsidR="00DB4BB7">
        <w:t xml:space="preserve">due to the </w:t>
      </w:r>
      <w:r w:rsidR="005F3CE6">
        <w:t>increasi</w:t>
      </w:r>
      <w:r w:rsidR="002B2F17">
        <w:t xml:space="preserve">ng popularity of motorcycling. </w:t>
      </w:r>
      <w:r w:rsidR="005F3CE6">
        <w:t>Unfortunately this also means that</w:t>
      </w:r>
      <w:r w:rsidR="006D5BEB">
        <w:t xml:space="preserve"> deaths and injuries </w:t>
      </w:r>
      <w:r w:rsidR="005F3CE6">
        <w:t xml:space="preserve">are </w:t>
      </w:r>
      <w:r w:rsidR="006D5BEB">
        <w:t>increas</w:t>
      </w:r>
      <w:r w:rsidR="005F3CE6">
        <w:t>ing</w:t>
      </w:r>
      <w:r w:rsidR="006D5BEB">
        <w:t xml:space="preserve"> </w:t>
      </w:r>
      <w:r w:rsidR="00DB4BB7">
        <w:t>faster</w:t>
      </w:r>
      <w:r w:rsidR="001C1457">
        <w:t xml:space="preserve"> than for </w:t>
      </w:r>
      <w:r w:rsidR="006D5BEB">
        <w:t>other road users</w:t>
      </w:r>
      <w:r w:rsidR="00DB4BB7">
        <w:t>,</w:t>
      </w:r>
      <w:r w:rsidR="001C1457">
        <w:t xml:space="preserve"> with the exception of pedal cyclists</w:t>
      </w:r>
      <w:r w:rsidR="006D5BEB">
        <w:t>.</w:t>
      </w:r>
    </w:p>
    <w:p w14:paraId="68B7815C" w14:textId="77777777" w:rsidR="00FD1A43" w:rsidRPr="00FD1A43" w:rsidRDefault="00D6021E" w:rsidP="00FD1A43">
      <w:pPr>
        <w:pStyle w:val="Heading2"/>
        <w:rPr>
          <w:rFonts w:ascii="Times New Roman" w:eastAsia="Calibri" w:hAnsi="Times New Roman"/>
        </w:rPr>
      </w:pPr>
      <w:bookmarkStart w:id="20" w:name="_Ref471658113"/>
      <w:bookmarkStart w:id="21" w:name="_Toc497402797"/>
      <w:r>
        <w:rPr>
          <w:rFonts w:ascii="Times New Roman" w:eastAsia="Calibri" w:hAnsi="Times New Roman"/>
        </w:rPr>
        <w:t>Government</w:t>
      </w:r>
      <w:r w:rsidR="002A5C9E">
        <w:rPr>
          <w:rFonts w:ascii="Times New Roman" w:eastAsia="Calibri" w:hAnsi="Times New Roman"/>
        </w:rPr>
        <w:t xml:space="preserve"> </w:t>
      </w:r>
      <w:r w:rsidR="005353B0" w:rsidRPr="0063358B">
        <w:rPr>
          <w:rFonts w:ascii="Times New Roman" w:eastAsia="Calibri" w:hAnsi="Times New Roman"/>
        </w:rPr>
        <w:t>Actions to Address the Problem</w:t>
      </w:r>
      <w:bookmarkEnd w:id="20"/>
      <w:bookmarkEnd w:id="21"/>
    </w:p>
    <w:p w14:paraId="62EA84AE" w14:textId="77777777" w:rsidR="00837DBB" w:rsidRDefault="00842CAE" w:rsidP="001773FC">
      <w:r w:rsidRPr="00DB4BB7">
        <w:t xml:space="preserve">Current </w:t>
      </w:r>
      <w:r w:rsidR="00D6021E">
        <w:t xml:space="preserve">government </w:t>
      </w:r>
      <w:r w:rsidRPr="00DB4BB7">
        <w:t>actions to address the problem of motorcyclist deaths and injuries</w:t>
      </w:r>
      <w:r w:rsidR="005E7ECC">
        <w:t xml:space="preserve"> involve market and consumer related actions such as safety awareness campaigns, </w:t>
      </w:r>
      <w:r w:rsidR="00E12170">
        <w:t xml:space="preserve">as well as </w:t>
      </w:r>
      <w:r w:rsidRPr="00DB4BB7">
        <w:t>r</w:t>
      </w:r>
      <w:r w:rsidR="003643DB" w:rsidRPr="00DB4BB7">
        <w:t>ider training/licensing</w:t>
      </w:r>
      <w:r w:rsidR="00DA4A89">
        <w:t>,</w:t>
      </w:r>
      <w:r w:rsidR="00DA4A89" w:rsidRPr="00DA4A89">
        <w:t xml:space="preserve"> </w:t>
      </w:r>
      <w:r w:rsidR="00DA4A89" w:rsidRPr="00DB4BB7">
        <w:t>infrastructure treatments</w:t>
      </w:r>
      <w:r w:rsidR="00DA4A89">
        <w:t xml:space="preserve"> and </w:t>
      </w:r>
      <w:r w:rsidR="0048175C">
        <w:t xml:space="preserve">other </w:t>
      </w:r>
      <w:r w:rsidRPr="00DB4BB7">
        <w:t xml:space="preserve">improvements in vehicle systems. </w:t>
      </w:r>
    </w:p>
    <w:p w14:paraId="0BDC2008" w14:textId="30A3EED6" w:rsidR="001773FC" w:rsidRDefault="00DB4BB7" w:rsidP="001773FC">
      <w:pPr>
        <w:rPr>
          <w:i/>
        </w:rPr>
      </w:pPr>
      <w:r w:rsidRPr="00DB4BB7">
        <w:t>In the case of improvements in vehicle systems</w:t>
      </w:r>
      <w:r w:rsidR="00842CAE" w:rsidRPr="00DB4BB7">
        <w:t xml:space="preserve">, there </w:t>
      </w:r>
      <w:r w:rsidR="00DA4A89">
        <w:t xml:space="preserve">are existing regulations that set minimum </w:t>
      </w:r>
      <w:r w:rsidR="0048175C">
        <w:t xml:space="preserve">safety </w:t>
      </w:r>
      <w:r w:rsidR="00DA4A89">
        <w:t>requirements for motorcycle</w:t>
      </w:r>
      <w:r w:rsidR="0048175C">
        <w:t>s</w:t>
      </w:r>
      <w:r w:rsidR="00DA4A89">
        <w:t xml:space="preserve">. More recently there </w:t>
      </w:r>
      <w:r w:rsidR="00842CAE" w:rsidRPr="00DB4BB7">
        <w:t xml:space="preserve">has been a concerted effort </w:t>
      </w:r>
      <w:r w:rsidR="00DA4A89">
        <w:t>of b</w:t>
      </w:r>
      <w:r w:rsidR="00DA4A89" w:rsidRPr="00DB4BB7">
        <w:t>oth government and market</w:t>
      </w:r>
      <w:r w:rsidR="0048175C">
        <w:t>-based</w:t>
      </w:r>
      <w:r w:rsidR="00DA4A89">
        <w:t xml:space="preserve"> organisations </w:t>
      </w:r>
      <w:r w:rsidR="00842CAE" w:rsidRPr="00DB4BB7">
        <w:t xml:space="preserve">to </w:t>
      </w:r>
      <w:r w:rsidRPr="00DB4BB7">
        <w:t xml:space="preserve">encourage purchasers of new motorcycles to </w:t>
      </w:r>
      <w:r w:rsidR="0044168D">
        <w:t>request</w:t>
      </w:r>
      <w:r w:rsidR="00842CAE" w:rsidRPr="00DB4BB7">
        <w:t xml:space="preserve"> </w:t>
      </w:r>
      <w:r w:rsidRPr="00DB4BB7">
        <w:t>additional</w:t>
      </w:r>
      <w:r w:rsidR="00842CAE" w:rsidRPr="00DB4BB7">
        <w:t xml:space="preserve"> safety technologies.</w:t>
      </w:r>
    </w:p>
    <w:p w14:paraId="70B663BE" w14:textId="05CF67DD" w:rsidR="00D566D8" w:rsidRPr="00ED49B1" w:rsidRDefault="0048175C" w:rsidP="00F13CA0">
      <w:pPr>
        <w:pStyle w:val="Subheading"/>
      </w:pPr>
      <w:r w:rsidRPr="00ED49B1">
        <w:t xml:space="preserve">Government </w:t>
      </w:r>
      <w:r w:rsidR="0056717B" w:rsidRPr="00ED49B1">
        <w:t>C</w:t>
      </w:r>
      <w:r w:rsidR="00D566D8" w:rsidRPr="00ED49B1">
        <w:t>ampaigns</w:t>
      </w:r>
    </w:p>
    <w:p w14:paraId="201D6763" w14:textId="00D04036" w:rsidR="008904CE" w:rsidRDefault="008D065D" w:rsidP="008904CE">
      <w:r>
        <w:t>T</w:t>
      </w:r>
      <w:r w:rsidR="008904CE">
        <w:t xml:space="preserve">here has been </w:t>
      </w:r>
      <w:r>
        <w:t xml:space="preserve">long-term </w:t>
      </w:r>
      <w:r w:rsidR="008904CE">
        <w:t>g</w:t>
      </w:r>
      <w:r w:rsidR="00082961">
        <w:t>overnment action</w:t>
      </w:r>
      <w:r w:rsidR="008904CE">
        <w:t xml:space="preserve"> at both state and territory</w:t>
      </w:r>
      <w:r>
        <w:t xml:space="preserve"> level</w:t>
      </w:r>
      <w:r w:rsidR="008904CE">
        <w:t xml:space="preserve"> as well as federal level</w:t>
      </w:r>
      <w:r w:rsidR="00E35925" w:rsidRPr="0063358B">
        <w:t xml:space="preserve"> to</w:t>
      </w:r>
      <w:r w:rsidR="008904CE">
        <w:t xml:space="preserve"> reduce the road </w:t>
      </w:r>
      <w:r w:rsidR="008904CE" w:rsidRPr="0063358B">
        <w:t xml:space="preserve">trauma risk to </w:t>
      </w:r>
      <w:r w:rsidR="008904CE">
        <w:t>motorcyclists.  This</w:t>
      </w:r>
      <w:r w:rsidR="008904CE" w:rsidRPr="008904CE">
        <w:t xml:space="preserve"> </w:t>
      </w:r>
      <w:r w:rsidR="008904CE">
        <w:t>has</w:t>
      </w:r>
      <w:r w:rsidR="008904CE" w:rsidRPr="0063358B">
        <w:t xml:space="preserve"> include</w:t>
      </w:r>
      <w:r w:rsidR="008904CE">
        <w:t>d</w:t>
      </w:r>
      <w:r w:rsidR="008904CE" w:rsidRPr="0063358B">
        <w:t xml:space="preserve"> road user information and awareness campaigns, rider </w:t>
      </w:r>
      <w:r w:rsidR="008904CE">
        <w:t xml:space="preserve">and road user </w:t>
      </w:r>
      <w:r w:rsidR="008904CE" w:rsidRPr="0063358B">
        <w:t xml:space="preserve">education, promotion </w:t>
      </w:r>
      <w:r w:rsidR="008904CE">
        <w:t xml:space="preserve">of </w:t>
      </w:r>
      <w:r w:rsidR="008904CE" w:rsidRPr="0063358B">
        <w:t>safety equipment and technology</w:t>
      </w:r>
      <w:r w:rsidR="008904CE">
        <w:t>, as well as market incentives.</w:t>
      </w:r>
    </w:p>
    <w:p w14:paraId="23140214" w14:textId="5D6ACE20" w:rsidR="00A647CA" w:rsidRPr="00B9514D" w:rsidRDefault="00A647CA" w:rsidP="00A647CA">
      <w:pPr>
        <w:rPr>
          <w:rFonts w:eastAsia="Times New Roman"/>
          <w:szCs w:val="24"/>
          <w:lang w:eastAsia="en-AU"/>
        </w:rPr>
      </w:pPr>
      <w:r>
        <w:rPr>
          <w:rFonts w:eastAsia="Times New Roman"/>
          <w:szCs w:val="24"/>
          <w:lang w:eastAsia="en-AU"/>
        </w:rPr>
        <w:t>The</w:t>
      </w:r>
      <w:r w:rsidRPr="002F6012">
        <w:rPr>
          <w:rFonts w:eastAsia="Times New Roman"/>
          <w:szCs w:val="24"/>
          <w:lang w:eastAsia="en-AU"/>
        </w:rPr>
        <w:t xml:space="preserve"> Government recognises the importance of motorcyclists using appropriate safety equipment. In order to keep motorcyclists informed of the latest information about safety </w:t>
      </w:r>
      <w:r w:rsidRPr="002F6012">
        <w:rPr>
          <w:rFonts w:eastAsia="Times New Roman"/>
          <w:szCs w:val="24"/>
          <w:lang w:eastAsia="en-AU"/>
        </w:rPr>
        <w:lastRenderedPageBreak/>
        <w:t>equipment, The Good Gear Guide</w:t>
      </w:r>
      <w:r w:rsidR="00E53BFB">
        <w:rPr>
          <w:rFonts w:eastAsia="Times New Roman"/>
          <w:szCs w:val="24"/>
          <w:lang w:eastAsia="en-AU"/>
        </w:rPr>
        <w:t xml:space="preserve"> </w:t>
      </w:r>
      <w:sdt>
        <w:sdtPr>
          <w:rPr>
            <w:rFonts w:eastAsia="Times New Roman"/>
            <w:szCs w:val="24"/>
            <w:lang w:eastAsia="en-AU"/>
          </w:rPr>
          <w:id w:val="-1210029992"/>
          <w:citation/>
        </w:sdtPr>
        <w:sdtEndPr/>
        <w:sdtContent>
          <w:r w:rsidR="00733708">
            <w:rPr>
              <w:rFonts w:eastAsia="Times New Roman"/>
              <w:szCs w:val="24"/>
              <w:lang w:eastAsia="en-AU"/>
            </w:rPr>
            <w:fldChar w:fldCharType="begin"/>
          </w:r>
          <w:r w:rsidR="00E53BFB">
            <w:rPr>
              <w:rFonts w:eastAsia="Times New Roman"/>
              <w:szCs w:val="24"/>
              <w:lang w:eastAsia="en-AU"/>
            </w:rPr>
            <w:instrText xml:space="preserve"> CITATION Dep14 \l 3081 </w:instrText>
          </w:r>
          <w:r w:rsidR="00733708">
            <w:rPr>
              <w:rFonts w:eastAsia="Times New Roman"/>
              <w:szCs w:val="24"/>
              <w:lang w:eastAsia="en-AU"/>
            </w:rPr>
            <w:fldChar w:fldCharType="separate"/>
          </w:r>
          <w:r w:rsidR="004D7D87" w:rsidRPr="004D7D87">
            <w:rPr>
              <w:rFonts w:eastAsia="Times New Roman"/>
              <w:noProof/>
              <w:szCs w:val="24"/>
              <w:lang w:eastAsia="en-AU"/>
            </w:rPr>
            <w:t>[16]</w:t>
          </w:r>
          <w:r w:rsidR="00733708">
            <w:rPr>
              <w:rFonts w:eastAsia="Times New Roman"/>
              <w:szCs w:val="24"/>
              <w:lang w:eastAsia="en-AU"/>
            </w:rPr>
            <w:fldChar w:fldCharType="end"/>
          </w:r>
        </w:sdtContent>
      </w:sdt>
      <w:r w:rsidRPr="002F6012">
        <w:rPr>
          <w:rFonts w:eastAsia="Times New Roman"/>
          <w:szCs w:val="24"/>
          <w:lang w:eastAsia="en-AU"/>
        </w:rPr>
        <w:t xml:space="preserve">, a </w:t>
      </w:r>
      <w:r>
        <w:rPr>
          <w:rFonts w:eastAsia="Times New Roman"/>
          <w:szCs w:val="24"/>
          <w:lang w:eastAsia="en-AU"/>
        </w:rPr>
        <w:t xml:space="preserve">2014 </w:t>
      </w:r>
      <w:r w:rsidRPr="002F6012">
        <w:rPr>
          <w:rFonts w:eastAsia="Times New Roman"/>
          <w:szCs w:val="24"/>
          <w:lang w:eastAsia="en-AU"/>
        </w:rPr>
        <w:t>booklet containing clear and useful advice for motorcyclists to consider when purchasin</w:t>
      </w:r>
      <w:r>
        <w:rPr>
          <w:rFonts w:eastAsia="Times New Roman"/>
          <w:szCs w:val="24"/>
          <w:lang w:eastAsia="en-AU"/>
        </w:rPr>
        <w:t>g motorcycle safety equipment, w</w:t>
      </w:r>
      <w:r w:rsidRPr="002F6012">
        <w:rPr>
          <w:rFonts w:eastAsia="Times New Roman"/>
          <w:szCs w:val="24"/>
          <w:lang w:eastAsia="en-AU"/>
        </w:rPr>
        <w:t xml:space="preserve">as </w:t>
      </w:r>
      <w:r>
        <w:rPr>
          <w:rFonts w:eastAsia="Times New Roman"/>
          <w:szCs w:val="24"/>
          <w:lang w:eastAsia="en-AU"/>
        </w:rPr>
        <w:t>developed and made</w:t>
      </w:r>
      <w:r w:rsidRPr="002F6012">
        <w:rPr>
          <w:rFonts w:eastAsia="Times New Roman"/>
          <w:szCs w:val="24"/>
          <w:lang w:eastAsia="en-AU"/>
        </w:rPr>
        <w:t xml:space="preserve"> available for distribution throughout Australia.</w:t>
      </w:r>
    </w:p>
    <w:p w14:paraId="51A08D2F" w14:textId="4F222A45" w:rsidR="00A647CA" w:rsidRDefault="00A647CA" w:rsidP="00A647CA">
      <w:pPr>
        <w:rPr>
          <w:rFonts w:eastAsia="Times New Roman"/>
          <w:szCs w:val="24"/>
          <w:lang w:eastAsia="en-AU"/>
        </w:rPr>
      </w:pPr>
      <w:r>
        <w:rPr>
          <w:rFonts w:eastAsia="Times New Roman"/>
          <w:szCs w:val="24"/>
          <w:lang w:eastAsia="en-AU"/>
        </w:rPr>
        <w:t>M</w:t>
      </w:r>
      <w:r w:rsidR="008D065D">
        <w:rPr>
          <w:rFonts w:eastAsia="Times New Roman"/>
          <w:szCs w:val="24"/>
          <w:lang w:eastAsia="en-AU"/>
        </w:rPr>
        <w:t>ore recently there has been</w:t>
      </w:r>
      <w:r w:rsidR="008904CE">
        <w:rPr>
          <w:rFonts w:eastAsia="Times New Roman"/>
          <w:szCs w:val="24"/>
          <w:lang w:eastAsia="en-AU"/>
        </w:rPr>
        <w:t xml:space="preserve"> support for</w:t>
      </w:r>
      <w:r w:rsidR="008904CE" w:rsidRPr="0063358B">
        <w:rPr>
          <w:rFonts w:eastAsia="Times New Roman"/>
          <w:szCs w:val="24"/>
          <w:lang w:eastAsia="en-AU"/>
        </w:rPr>
        <w:t xml:space="preserve"> </w:t>
      </w:r>
      <w:r w:rsidR="008904CE">
        <w:rPr>
          <w:rFonts w:eastAsia="Times New Roman"/>
          <w:szCs w:val="24"/>
          <w:lang w:eastAsia="en-AU"/>
        </w:rPr>
        <w:t xml:space="preserve">the </w:t>
      </w:r>
      <w:r w:rsidR="008904CE" w:rsidRPr="0063358B">
        <w:rPr>
          <w:rFonts w:eastAsia="Times New Roman"/>
          <w:szCs w:val="24"/>
          <w:lang w:eastAsia="en-AU"/>
        </w:rPr>
        <w:t>fitm</w:t>
      </w:r>
      <w:r w:rsidR="008904CE">
        <w:rPr>
          <w:rFonts w:eastAsia="Times New Roman"/>
          <w:szCs w:val="24"/>
          <w:lang w:eastAsia="en-AU"/>
        </w:rPr>
        <w:t>ent of advanced motorcycle braking t</w:t>
      </w:r>
      <w:r w:rsidR="008D065D">
        <w:rPr>
          <w:rFonts w:eastAsia="Times New Roman"/>
          <w:szCs w:val="24"/>
          <w:lang w:eastAsia="en-AU"/>
        </w:rPr>
        <w:t xml:space="preserve">echnologies </w:t>
      </w:r>
      <w:r w:rsidR="00D6021E">
        <w:rPr>
          <w:rFonts w:eastAsia="Times New Roman"/>
          <w:szCs w:val="24"/>
          <w:lang w:eastAsia="en-AU"/>
        </w:rPr>
        <w:t xml:space="preserve">by way of </w:t>
      </w:r>
      <w:r w:rsidR="0000637D">
        <w:t>vari</w:t>
      </w:r>
      <w:r w:rsidR="00CA6E47">
        <w:t>ous campaigns (many</w:t>
      </w:r>
      <w:r w:rsidR="0000637D">
        <w:t xml:space="preserve"> on</w:t>
      </w:r>
      <w:r w:rsidR="00E35925" w:rsidRPr="0063358B">
        <w:t xml:space="preserve">line) that both emphasise the benefits of </w:t>
      </w:r>
      <w:r w:rsidR="008D065D">
        <w:t>Anti-lock Braking Systems (</w:t>
      </w:r>
      <w:r w:rsidR="00E35925" w:rsidRPr="0063358B">
        <w:t>ABS</w:t>
      </w:r>
      <w:r w:rsidR="008D065D">
        <w:t>)</w:t>
      </w:r>
      <w:r w:rsidR="00E35925" w:rsidRPr="0063358B">
        <w:t xml:space="preserve"> and encourage choosing it if possible when purchasing a motorcycle.  </w:t>
      </w:r>
      <w:r w:rsidR="008904CE">
        <w:t>C</w:t>
      </w:r>
      <w:r w:rsidR="00E35925" w:rsidRPr="0063358B">
        <w:rPr>
          <w:rFonts w:eastAsia="Times New Roman"/>
          <w:szCs w:val="24"/>
          <w:lang w:eastAsia="en-AU"/>
        </w:rPr>
        <w:t>ampaigns for motorcycle ABS fitm</w:t>
      </w:r>
      <w:r w:rsidR="004C20D5">
        <w:rPr>
          <w:rFonts w:eastAsia="Times New Roman"/>
          <w:szCs w:val="24"/>
          <w:lang w:eastAsia="en-AU"/>
        </w:rPr>
        <w:t>ent in Australia</w:t>
      </w:r>
      <w:r w:rsidR="00E35925" w:rsidRPr="0063358B">
        <w:rPr>
          <w:rFonts w:eastAsia="Times New Roman"/>
          <w:szCs w:val="24"/>
          <w:lang w:eastAsia="en-AU"/>
        </w:rPr>
        <w:t xml:space="preserve"> have </w:t>
      </w:r>
      <w:r w:rsidR="008904CE">
        <w:rPr>
          <w:rFonts w:eastAsia="Times New Roman"/>
          <w:szCs w:val="24"/>
          <w:lang w:eastAsia="en-AU"/>
        </w:rPr>
        <w:t xml:space="preserve">been run by state and territory </w:t>
      </w:r>
      <w:r w:rsidR="00E35925" w:rsidRPr="0063358B">
        <w:rPr>
          <w:rFonts w:eastAsia="Times New Roman"/>
          <w:szCs w:val="24"/>
          <w:lang w:eastAsia="en-AU"/>
        </w:rPr>
        <w:t xml:space="preserve">jurisdictions including </w:t>
      </w:r>
      <w:r w:rsidR="00EA5BE8" w:rsidRPr="0063358B">
        <w:rPr>
          <w:rFonts w:eastAsia="Times New Roman"/>
          <w:szCs w:val="24"/>
          <w:lang w:eastAsia="en-AU"/>
        </w:rPr>
        <w:t>NSW</w:t>
      </w:r>
      <w:sdt>
        <w:sdtPr>
          <w:rPr>
            <w:rFonts w:eastAsia="Times New Roman"/>
            <w:szCs w:val="24"/>
            <w:lang w:eastAsia="en-AU"/>
          </w:rPr>
          <w:id w:val="-1892726361"/>
          <w:citation/>
        </w:sdtPr>
        <w:sdtEndPr/>
        <w:sdtContent>
          <w:r w:rsidR="00733708">
            <w:rPr>
              <w:rFonts w:eastAsia="Times New Roman"/>
              <w:szCs w:val="24"/>
              <w:lang w:eastAsia="en-AU"/>
            </w:rPr>
            <w:fldChar w:fldCharType="begin"/>
          </w:r>
          <w:r w:rsidR="00E53BFB">
            <w:rPr>
              <w:rFonts w:eastAsia="Times New Roman"/>
              <w:szCs w:val="24"/>
              <w:lang w:eastAsia="en-AU"/>
            </w:rPr>
            <w:instrText xml:space="preserve"> CITATION Cen17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[17]</w:t>
          </w:r>
          <w:r w:rsidR="00733708">
            <w:rPr>
              <w:rFonts w:eastAsia="Times New Roman"/>
              <w:szCs w:val="24"/>
              <w:lang w:eastAsia="en-AU"/>
            </w:rPr>
            <w:fldChar w:fldCharType="end"/>
          </w:r>
        </w:sdtContent>
      </w:sdt>
      <w:r w:rsidR="00EA5BE8" w:rsidRPr="0063358B">
        <w:rPr>
          <w:rFonts w:eastAsia="Times New Roman"/>
          <w:szCs w:val="24"/>
          <w:lang w:eastAsia="en-AU"/>
        </w:rPr>
        <w:t xml:space="preserve"> and </w:t>
      </w:r>
      <w:r w:rsidR="00E35925" w:rsidRPr="0063358B">
        <w:rPr>
          <w:rFonts w:eastAsia="Times New Roman"/>
          <w:szCs w:val="24"/>
          <w:lang w:eastAsia="en-AU"/>
        </w:rPr>
        <w:t>Victoria</w:t>
      </w:r>
      <w:sdt>
        <w:sdtPr>
          <w:rPr>
            <w:rFonts w:eastAsia="Times New Roman"/>
            <w:szCs w:val="24"/>
            <w:lang w:eastAsia="en-AU"/>
          </w:rPr>
          <w:id w:val="2009796642"/>
          <w:citation/>
        </w:sdtPr>
        <w:sdtEndPr/>
        <w:sdtContent>
          <w:r w:rsidR="00733708">
            <w:rPr>
              <w:rFonts w:eastAsia="Times New Roman"/>
              <w:szCs w:val="24"/>
              <w:lang w:eastAsia="en-AU"/>
            </w:rPr>
            <w:fldChar w:fldCharType="begin"/>
          </w:r>
          <w:r w:rsidR="001F07B8">
            <w:rPr>
              <w:rFonts w:eastAsia="Times New Roman"/>
              <w:szCs w:val="24"/>
              <w:lang w:eastAsia="en-AU"/>
            </w:rPr>
            <w:instrText xml:space="preserve"> CITATION Vic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[18]</w:t>
          </w:r>
          <w:r w:rsidR="00733708">
            <w:rPr>
              <w:rFonts w:eastAsia="Times New Roman"/>
              <w:szCs w:val="24"/>
              <w:lang w:eastAsia="en-AU"/>
            </w:rPr>
            <w:fldChar w:fldCharType="end"/>
          </w:r>
        </w:sdtContent>
      </w:sdt>
      <w:r w:rsidR="00265119">
        <w:rPr>
          <w:rFonts w:eastAsia="Times New Roman"/>
          <w:szCs w:val="24"/>
          <w:lang w:eastAsia="en-AU"/>
        </w:rPr>
        <w:t xml:space="preserve"> as well as Spokes</w:t>
      </w:r>
      <w:r w:rsidR="00265119" w:rsidRPr="0063358B">
        <w:rPr>
          <w:rFonts w:eastAsia="Times New Roman"/>
          <w:szCs w:val="24"/>
          <w:lang w:eastAsia="en-AU"/>
        </w:rPr>
        <w:t xml:space="preserve"> and</w:t>
      </w:r>
      <w:r w:rsidR="008904CE">
        <w:rPr>
          <w:rFonts w:eastAsia="Times New Roman"/>
          <w:szCs w:val="24"/>
          <w:lang w:eastAsia="en-AU"/>
        </w:rPr>
        <w:t xml:space="preserve"> the</w:t>
      </w:r>
      <w:r w:rsidR="00265119" w:rsidRPr="0063358B">
        <w:rPr>
          <w:rFonts w:eastAsia="Times New Roman"/>
          <w:szCs w:val="24"/>
          <w:lang w:eastAsia="en-AU"/>
        </w:rPr>
        <w:t xml:space="preserve"> TAC</w:t>
      </w:r>
      <w:sdt>
        <w:sdtPr>
          <w:rPr>
            <w:rFonts w:eastAsia="Times New Roman"/>
            <w:szCs w:val="24"/>
            <w:lang w:eastAsia="en-AU"/>
          </w:rPr>
          <w:id w:val="-2143406471"/>
          <w:citation/>
        </w:sdtPr>
        <w:sdtEndPr/>
        <w:sdtContent>
          <w:r w:rsidR="00733708">
            <w:rPr>
              <w:rFonts w:eastAsia="Times New Roman"/>
              <w:szCs w:val="24"/>
              <w:lang w:eastAsia="en-AU"/>
            </w:rPr>
            <w:fldChar w:fldCharType="begin"/>
          </w:r>
          <w:r w:rsidR="001F07B8">
            <w:rPr>
              <w:rFonts w:eastAsia="Times New Roman"/>
              <w:szCs w:val="24"/>
              <w:lang w:eastAsia="en-AU"/>
            </w:rPr>
            <w:instrText xml:space="preserve">CITATION Spo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[19]</w:t>
          </w:r>
          <w:r w:rsidR="00733708">
            <w:rPr>
              <w:rFonts w:eastAsia="Times New Roman"/>
              <w:szCs w:val="24"/>
              <w:lang w:eastAsia="en-AU"/>
            </w:rPr>
            <w:fldChar w:fldCharType="end"/>
          </w:r>
        </w:sdtContent>
      </w:sdt>
      <w:r w:rsidR="00E35925" w:rsidRPr="0063358B">
        <w:rPr>
          <w:rFonts w:eastAsia="Times New Roman"/>
          <w:szCs w:val="24"/>
          <w:lang w:eastAsia="en-AU"/>
        </w:rPr>
        <w:t>.</w:t>
      </w:r>
      <w:r w:rsidR="0000637D">
        <w:rPr>
          <w:rFonts w:eastAsia="Times New Roman"/>
          <w:szCs w:val="24"/>
          <w:lang w:eastAsia="en-AU"/>
        </w:rPr>
        <w:t xml:space="preserve"> </w:t>
      </w:r>
      <w:r w:rsidR="00EA5BE8" w:rsidRPr="00DD7869">
        <w:rPr>
          <w:rFonts w:eastAsia="Times New Roman"/>
          <w:szCs w:val="24"/>
          <w:lang w:eastAsia="en-AU"/>
        </w:rPr>
        <w:t>V</w:t>
      </w:r>
      <w:r w:rsidR="00255422">
        <w:rPr>
          <w:rFonts w:eastAsia="Times New Roman"/>
          <w:szCs w:val="24"/>
          <w:lang w:eastAsia="en-AU"/>
        </w:rPr>
        <w:t>icr</w:t>
      </w:r>
      <w:r w:rsidR="00EA5BE8" w:rsidRPr="00DD7869">
        <w:rPr>
          <w:rFonts w:eastAsia="Times New Roman"/>
          <w:szCs w:val="24"/>
          <w:lang w:eastAsia="en-AU"/>
        </w:rPr>
        <w:t>oads has developed a web database covering the availability of motorcycling safety technologies</w:t>
      </w:r>
      <w:sdt>
        <w:sdtPr>
          <w:rPr>
            <w:rFonts w:eastAsia="Times New Roman"/>
            <w:szCs w:val="24"/>
            <w:lang w:eastAsia="en-AU"/>
          </w:rPr>
          <w:id w:val="-275337194"/>
          <w:citation/>
        </w:sdtPr>
        <w:sdtEndPr/>
        <w:sdtContent>
          <w:r w:rsidR="00733708">
            <w:rPr>
              <w:rFonts w:eastAsia="Times New Roman"/>
              <w:szCs w:val="24"/>
              <w:lang w:eastAsia="en-AU"/>
            </w:rPr>
            <w:fldChar w:fldCharType="begin"/>
          </w:r>
          <w:r w:rsidR="007B2717">
            <w:rPr>
              <w:rFonts w:eastAsia="Times New Roman"/>
              <w:szCs w:val="24"/>
              <w:lang w:eastAsia="en-AU"/>
            </w:rPr>
            <w:instrText xml:space="preserve"> CITATION Vic16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[20]</w:t>
          </w:r>
          <w:r w:rsidR="00733708">
            <w:rPr>
              <w:rFonts w:eastAsia="Times New Roman"/>
              <w:szCs w:val="24"/>
              <w:lang w:eastAsia="en-AU"/>
            </w:rPr>
            <w:fldChar w:fldCharType="end"/>
          </w:r>
        </w:sdtContent>
      </w:sdt>
      <w:r w:rsidR="00EA5BE8" w:rsidRPr="00DD7869">
        <w:rPr>
          <w:rFonts w:eastAsia="Times New Roman"/>
          <w:szCs w:val="24"/>
          <w:lang w:eastAsia="en-AU"/>
        </w:rPr>
        <w:t xml:space="preserve"> which it believes is the first vehicle safety consumer information system for motorcyclists globally. The website promotes choosing motorcycles </w:t>
      </w:r>
      <w:r w:rsidR="0000637D" w:rsidRPr="00DD7869">
        <w:rPr>
          <w:rFonts w:eastAsia="Times New Roman"/>
          <w:szCs w:val="24"/>
          <w:lang w:eastAsia="en-AU"/>
        </w:rPr>
        <w:t xml:space="preserve">fitted </w:t>
      </w:r>
      <w:r w:rsidR="00EA5BE8" w:rsidRPr="00DD7869">
        <w:rPr>
          <w:rFonts w:eastAsia="Times New Roman"/>
          <w:szCs w:val="24"/>
          <w:lang w:eastAsia="en-AU"/>
        </w:rPr>
        <w:t xml:space="preserve">with ABS and the consideration </w:t>
      </w:r>
      <w:r w:rsidR="0000637D" w:rsidRPr="00DD7869">
        <w:rPr>
          <w:rFonts w:eastAsia="Times New Roman"/>
          <w:szCs w:val="24"/>
          <w:lang w:eastAsia="en-AU"/>
        </w:rPr>
        <w:t xml:space="preserve">of </w:t>
      </w:r>
      <w:r w:rsidR="009B66B1">
        <w:rPr>
          <w:rFonts w:eastAsia="Times New Roman"/>
          <w:szCs w:val="24"/>
          <w:lang w:eastAsia="en-AU"/>
        </w:rPr>
        <w:t>emerging safety technologies</w:t>
      </w:r>
      <w:r w:rsidR="00EA5BE8" w:rsidRPr="00DD7869">
        <w:rPr>
          <w:rFonts w:eastAsia="Times New Roman"/>
          <w:szCs w:val="24"/>
          <w:lang w:eastAsia="en-AU"/>
        </w:rPr>
        <w:t xml:space="preserve"> and initiatives.</w:t>
      </w:r>
    </w:p>
    <w:p w14:paraId="5FF1731B" w14:textId="284996FD" w:rsidR="00D37073" w:rsidRPr="00ED49B1" w:rsidRDefault="00E12170" w:rsidP="00F13CA0">
      <w:pPr>
        <w:pStyle w:val="Subheading"/>
      </w:pPr>
      <w:r w:rsidRPr="00ED49B1">
        <w:t>Rider T</w:t>
      </w:r>
      <w:r w:rsidR="008904CE" w:rsidRPr="00ED49B1">
        <w:t>raining/</w:t>
      </w:r>
      <w:r w:rsidR="000A62E1" w:rsidRPr="00ED49B1">
        <w:t>L</w:t>
      </w:r>
      <w:r w:rsidR="005E7ECC" w:rsidRPr="00ED49B1">
        <w:t>icensing</w:t>
      </w:r>
    </w:p>
    <w:p w14:paraId="4CD9CE97" w14:textId="77777777" w:rsidR="00D37073" w:rsidRPr="001252CE" w:rsidRDefault="00D37073" w:rsidP="00D37073">
      <w:pPr>
        <w:rPr>
          <w:rFonts w:eastAsia="Times New Roman"/>
          <w:szCs w:val="24"/>
          <w:lang w:eastAsia="en-AU"/>
        </w:rPr>
      </w:pPr>
      <w:r w:rsidRPr="001252CE">
        <w:rPr>
          <w:rFonts w:eastAsia="Times New Roman"/>
          <w:szCs w:val="24"/>
          <w:lang w:eastAsia="en-AU"/>
        </w:rPr>
        <w:t xml:space="preserve">All Australian State and Territory jurisdictions require motorcycle learner’s license applicants to pass a practical component (assessment and/or training) before obtaining a learner’s license. All learner riders must ride approved motorcycles and observe a zero blood alcohol content restriction, regardless of age. Various restrictions on pillion passenger carriage also apply. The learner’s license tenure period varies across jurisdictions. Several conditions are common to each jurisdiction for riders in the subsequent intermediate license phase including the requirement to display a “P” plate and use certain motorcycle types. Progression to an unrestricted license varies between jurisdictions based on either the completion of a minimum intermediate license tenure period and/or practical rider assessment. </w:t>
      </w:r>
    </w:p>
    <w:p w14:paraId="5AD75364" w14:textId="28ACF5C6" w:rsidR="00032140" w:rsidRPr="001252CE" w:rsidRDefault="00BE3835" w:rsidP="00BE3835">
      <w:pPr>
        <w:rPr>
          <w:rFonts w:eastAsia="Times New Roman"/>
          <w:szCs w:val="24"/>
          <w:lang w:eastAsia="en-AU"/>
        </w:rPr>
      </w:pPr>
      <w:r w:rsidRPr="001252CE">
        <w:rPr>
          <w:rFonts w:eastAsia="Times New Roman"/>
          <w:szCs w:val="24"/>
          <w:lang w:eastAsia="en-AU"/>
        </w:rPr>
        <w:t xml:space="preserve">In 2011, the Austroads Safety Task Force initiated research to review licensing arrangements for motorcycle riders in support of related actions in the National Road Safety Strategy </w:t>
      </w:r>
      <w:r w:rsidR="002D056E" w:rsidRPr="001252CE">
        <w:rPr>
          <w:rFonts w:eastAsia="Times New Roman"/>
          <w:szCs w:val="24"/>
          <w:lang w:eastAsia="en-AU"/>
        </w:rPr>
        <w:t xml:space="preserve">(NRSS) </w:t>
      </w:r>
      <w:r w:rsidRPr="001252CE">
        <w:rPr>
          <w:rFonts w:eastAsia="Times New Roman"/>
          <w:szCs w:val="24"/>
          <w:lang w:eastAsia="en-AU"/>
        </w:rPr>
        <w:t>2011-2020. As an output of that initiative, in 2014</w:t>
      </w:r>
      <w:r w:rsidR="00032140" w:rsidRPr="001252CE">
        <w:rPr>
          <w:rFonts w:eastAsia="Times New Roman"/>
          <w:szCs w:val="24"/>
          <w:lang w:eastAsia="en-AU"/>
        </w:rPr>
        <w:t xml:space="preserve"> a</w:t>
      </w:r>
      <w:r w:rsidRPr="001252CE">
        <w:rPr>
          <w:rFonts w:eastAsia="Times New Roman"/>
          <w:szCs w:val="24"/>
          <w:lang w:eastAsia="en-AU"/>
        </w:rPr>
        <w:t xml:space="preserve">n Austroads report </w:t>
      </w:r>
      <w:sdt>
        <w:sdtPr>
          <w:rPr>
            <w:rFonts w:eastAsia="Times New Roman"/>
            <w:szCs w:val="24"/>
            <w:lang w:eastAsia="en-AU"/>
          </w:rPr>
          <w:id w:val="770060884"/>
          <w:citation/>
        </w:sdtPr>
        <w:sdtEndPr/>
        <w:sdtContent>
          <w:r w:rsidR="00733708" w:rsidRPr="001252CE">
            <w:rPr>
              <w:rFonts w:eastAsia="Times New Roman"/>
              <w:szCs w:val="24"/>
              <w:lang w:eastAsia="en-AU"/>
            </w:rPr>
            <w:fldChar w:fldCharType="begin"/>
          </w:r>
          <w:r w:rsidR="00626655" w:rsidRPr="001252CE">
            <w:rPr>
              <w:rFonts w:eastAsia="Times New Roman"/>
              <w:szCs w:val="24"/>
              <w:lang w:eastAsia="en-AU"/>
            </w:rPr>
            <w:instrText xml:space="preserve"> CITATION Aus14 \l 3081 </w:instrText>
          </w:r>
          <w:r w:rsidR="00733708" w:rsidRPr="001252CE">
            <w:rPr>
              <w:rFonts w:eastAsia="Times New Roman"/>
              <w:szCs w:val="24"/>
              <w:lang w:eastAsia="en-AU"/>
            </w:rPr>
            <w:fldChar w:fldCharType="separate"/>
          </w:r>
          <w:r w:rsidR="004D7D87" w:rsidRPr="004D7D87">
            <w:rPr>
              <w:rFonts w:eastAsia="Times New Roman"/>
              <w:noProof/>
              <w:szCs w:val="24"/>
              <w:lang w:eastAsia="en-AU"/>
            </w:rPr>
            <w:t>[6]</w:t>
          </w:r>
          <w:r w:rsidR="00733708" w:rsidRPr="001252CE">
            <w:rPr>
              <w:rFonts w:eastAsia="Times New Roman"/>
              <w:szCs w:val="24"/>
              <w:lang w:eastAsia="en-AU"/>
            </w:rPr>
            <w:fldChar w:fldCharType="end"/>
          </w:r>
        </w:sdtContent>
      </w:sdt>
      <w:r w:rsidR="00626655" w:rsidRPr="001252CE">
        <w:rPr>
          <w:rFonts w:eastAsia="Times New Roman"/>
          <w:szCs w:val="24"/>
          <w:lang w:eastAsia="en-AU"/>
        </w:rPr>
        <w:t xml:space="preserve"> </w:t>
      </w:r>
      <w:r w:rsidRPr="001252CE">
        <w:rPr>
          <w:rFonts w:eastAsia="Times New Roman"/>
          <w:szCs w:val="24"/>
          <w:lang w:eastAsia="en-AU"/>
        </w:rPr>
        <w:t>noted that c</w:t>
      </w:r>
      <w:r w:rsidR="00032140" w:rsidRPr="001252CE">
        <w:rPr>
          <w:rFonts w:eastAsia="Times New Roman"/>
          <w:szCs w:val="24"/>
          <w:lang w:eastAsia="en-AU"/>
        </w:rPr>
        <w:t>ar driver licensing a</w:t>
      </w:r>
      <w:r w:rsidR="004341B8" w:rsidRPr="001252CE">
        <w:rPr>
          <w:rFonts w:eastAsia="Times New Roman"/>
          <w:szCs w:val="24"/>
          <w:lang w:eastAsia="en-AU"/>
        </w:rPr>
        <w:t>nd training are well researched</w:t>
      </w:r>
      <w:r w:rsidRPr="001252CE">
        <w:rPr>
          <w:rFonts w:eastAsia="Times New Roman"/>
          <w:szCs w:val="24"/>
          <w:lang w:eastAsia="en-AU"/>
        </w:rPr>
        <w:t xml:space="preserve"> and that m</w:t>
      </w:r>
      <w:r w:rsidR="00032140" w:rsidRPr="001252CE">
        <w:rPr>
          <w:rFonts w:eastAsia="Times New Roman"/>
          <w:szCs w:val="24"/>
          <w:lang w:eastAsia="en-AU"/>
        </w:rPr>
        <w:t xml:space="preserve">ost jurisdictions in Australia, New Zealand and </w:t>
      </w:r>
      <w:r w:rsidRPr="001252CE">
        <w:rPr>
          <w:rFonts w:eastAsia="Times New Roman"/>
          <w:szCs w:val="24"/>
          <w:lang w:eastAsia="en-AU"/>
        </w:rPr>
        <w:t>overseas had</w:t>
      </w:r>
      <w:r w:rsidR="00032140" w:rsidRPr="001252CE">
        <w:rPr>
          <w:rFonts w:eastAsia="Times New Roman"/>
          <w:szCs w:val="24"/>
          <w:lang w:eastAsia="en-AU"/>
        </w:rPr>
        <w:t xml:space="preserve"> implemented graduated licensing systems </w:t>
      </w:r>
      <w:r w:rsidR="002757E5" w:rsidRPr="001252CE">
        <w:rPr>
          <w:rFonts w:eastAsia="Times New Roman"/>
          <w:szCs w:val="24"/>
          <w:lang w:eastAsia="en-AU"/>
        </w:rPr>
        <w:t xml:space="preserve">(GLS) for car drivers </w:t>
      </w:r>
      <w:r w:rsidR="00032140" w:rsidRPr="001252CE">
        <w:rPr>
          <w:rFonts w:eastAsia="Times New Roman"/>
          <w:szCs w:val="24"/>
          <w:lang w:eastAsia="en-AU"/>
        </w:rPr>
        <w:t>and the pool of e</w:t>
      </w:r>
      <w:r w:rsidRPr="001252CE">
        <w:rPr>
          <w:rFonts w:eastAsia="Times New Roman"/>
          <w:szCs w:val="24"/>
          <w:lang w:eastAsia="en-AU"/>
        </w:rPr>
        <w:t>valuation evidence available was</w:t>
      </w:r>
      <w:r w:rsidR="00032140" w:rsidRPr="001252CE">
        <w:rPr>
          <w:rFonts w:eastAsia="Times New Roman"/>
          <w:szCs w:val="24"/>
          <w:lang w:eastAsia="en-AU"/>
        </w:rPr>
        <w:t xml:space="preserve"> </w:t>
      </w:r>
      <w:r w:rsidRPr="001252CE">
        <w:rPr>
          <w:rFonts w:eastAsia="Times New Roman"/>
          <w:szCs w:val="24"/>
          <w:lang w:eastAsia="en-AU"/>
        </w:rPr>
        <w:t>expanding. However, the report</w:t>
      </w:r>
      <w:r w:rsidR="00032140" w:rsidRPr="001252CE">
        <w:rPr>
          <w:rFonts w:eastAsia="Times New Roman"/>
          <w:szCs w:val="24"/>
          <w:lang w:eastAsia="en-AU"/>
        </w:rPr>
        <w:t xml:space="preserve"> recognised that research of such interventions for motorcyclists is a relatively less traversed field.</w:t>
      </w:r>
      <w:r w:rsidRPr="001252CE">
        <w:rPr>
          <w:rFonts w:eastAsia="Times New Roman"/>
          <w:szCs w:val="24"/>
          <w:lang w:eastAsia="en-AU"/>
        </w:rPr>
        <w:t xml:space="preserve"> The Austroads report went on to examine a consistent and effective approach to graduated motorcycle rider licensing. The report examined:</w:t>
      </w:r>
    </w:p>
    <w:p w14:paraId="11A709AF" w14:textId="77777777" w:rsidR="00032140" w:rsidRPr="001252CE" w:rsidRDefault="00BE3835" w:rsidP="007E7A8E">
      <w:pPr>
        <w:spacing w:before="0" w:after="0"/>
        <w:ind w:left="720"/>
        <w:rPr>
          <w:rFonts w:eastAsia="Times New Roman"/>
          <w:szCs w:val="24"/>
          <w:lang w:eastAsia="en-AU"/>
        </w:rPr>
      </w:pPr>
      <w:r w:rsidRPr="001252CE">
        <w:rPr>
          <w:rFonts w:eastAsia="Times New Roman"/>
          <w:szCs w:val="24"/>
          <w:lang w:eastAsia="en-AU"/>
        </w:rPr>
        <w:t>• P</w:t>
      </w:r>
      <w:r w:rsidR="00032140" w:rsidRPr="001252CE">
        <w:rPr>
          <w:rFonts w:eastAsia="Times New Roman"/>
          <w:szCs w:val="24"/>
          <w:lang w:eastAsia="en-AU"/>
        </w:rPr>
        <w:t>re-requisite licensing requirements, such as age and driver licensing tenure</w:t>
      </w:r>
      <w:r w:rsidRPr="001252CE">
        <w:rPr>
          <w:rFonts w:eastAsia="Times New Roman"/>
          <w:szCs w:val="24"/>
          <w:lang w:eastAsia="en-AU"/>
        </w:rPr>
        <w:t>.</w:t>
      </w:r>
    </w:p>
    <w:p w14:paraId="502B36B2"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S</w:t>
      </w:r>
      <w:r w:rsidR="00032140" w:rsidRPr="001252CE">
        <w:rPr>
          <w:rFonts w:eastAsia="Times New Roman"/>
          <w:szCs w:val="24"/>
          <w:lang w:eastAsia="en-AU"/>
        </w:rPr>
        <w:t>upervised riding requirements; mandatory training</w:t>
      </w:r>
      <w:r w:rsidR="00BE3835" w:rsidRPr="001252CE">
        <w:rPr>
          <w:rFonts w:eastAsia="Times New Roman"/>
          <w:szCs w:val="24"/>
          <w:lang w:eastAsia="en-AU"/>
        </w:rPr>
        <w:t>.</w:t>
      </w:r>
    </w:p>
    <w:p w14:paraId="24DE2661"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N</w:t>
      </w:r>
      <w:r w:rsidR="00032140" w:rsidRPr="001252CE">
        <w:rPr>
          <w:rFonts w:eastAsia="Times New Roman"/>
          <w:szCs w:val="24"/>
          <w:lang w:eastAsia="en-AU"/>
        </w:rPr>
        <w:t>ovice riding restrictions, such as night riding, blood/breath alcohol concentration, mobile phone or other technology restrictions</w:t>
      </w:r>
      <w:r w:rsidR="00BE3835" w:rsidRPr="001252CE">
        <w:rPr>
          <w:rFonts w:eastAsia="Times New Roman"/>
          <w:szCs w:val="24"/>
          <w:lang w:eastAsia="en-AU"/>
        </w:rPr>
        <w:t>.</w:t>
      </w:r>
    </w:p>
    <w:p w14:paraId="7973174C"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M</w:t>
      </w:r>
      <w:r w:rsidR="00032140" w:rsidRPr="001252CE">
        <w:rPr>
          <w:rFonts w:eastAsia="Times New Roman"/>
          <w:szCs w:val="24"/>
          <w:lang w:eastAsia="en-AU"/>
        </w:rPr>
        <w:t>otorcycle power restrictions and learner approved motorcycle schemes</w:t>
      </w:r>
      <w:r w:rsidR="00BE3835" w:rsidRPr="001252CE">
        <w:rPr>
          <w:rFonts w:eastAsia="Times New Roman"/>
          <w:szCs w:val="24"/>
          <w:lang w:eastAsia="en-AU"/>
        </w:rPr>
        <w:t>.</w:t>
      </w:r>
    </w:p>
    <w:p w14:paraId="4F51CA6D"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H</w:t>
      </w:r>
      <w:r w:rsidR="00032140" w:rsidRPr="001252CE">
        <w:rPr>
          <w:rFonts w:eastAsia="Times New Roman"/>
          <w:szCs w:val="24"/>
          <w:lang w:eastAsia="en-AU"/>
        </w:rPr>
        <w:t>azard perception testing</w:t>
      </w:r>
      <w:r w:rsidR="00BE3835" w:rsidRPr="001252CE">
        <w:rPr>
          <w:rFonts w:eastAsia="Times New Roman"/>
          <w:szCs w:val="24"/>
          <w:lang w:eastAsia="en-AU"/>
        </w:rPr>
        <w:t>.</w:t>
      </w:r>
    </w:p>
    <w:p w14:paraId="0FCF8F58"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O</w:t>
      </w:r>
      <w:r w:rsidR="00032140" w:rsidRPr="001252CE">
        <w:rPr>
          <w:rFonts w:eastAsia="Times New Roman"/>
          <w:szCs w:val="24"/>
          <w:lang w:eastAsia="en-AU"/>
        </w:rPr>
        <w:t>ptions for people returning to motorcycle riding after a long break</w:t>
      </w:r>
      <w:r w:rsidR="00BE3835" w:rsidRPr="001252CE">
        <w:rPr>
          <w:rFonts w:eastAsia="Times New Roman"/>
          <w:szCs w:val="24"/>
          <w:lang w:eastAsia="en-AU"/>
        </w:rPr>
        <w:t>.</w:t>
      </w:r>
    </w:p>
    <w:p w14:paraId="28BACAFB"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R</w:t>
      </w:r>
      <w:r w:rsidR="00032140" w:rsidRPr="001252CE">
        <w:rPr>
          <w:rFonts w:eastAsia="Times New Roman"/>
          <w:szCs w:val="24"/>
          <w:lang w:eastAsia="en-AU"/>
        </w:rPr>
        <w:t xml:space="preserve">e-testing; motorcycle safety technology </w:t>
      </w:r>
      <w:r w:rsidR="002D056E" w:rsidRPr="001252CE">
        <w:rPr>
          <w:rFonts w:eastAsia="Times New Roman"/>
          <w:szCs w:val="24"/>
          <w:lang w:eastAsia="en-AU"/>
        </w:rPr>
        <w:t>(such as ABS</w:t>
      </w:r>
      <w:r w:rsidR="00032140" w:rsidRPr="001252CE">
        <w:rPr>
          <w:rFonts w:eastAsia="Times New Roman"/>
          <w:szCs w:val="24"/>
          <w:lang w:eastAsia="en-AU"/>
        </w:rPr>
        <w:t>)</w:t>
      </w:r>
      <w:r w:rsidR="00BE3835" w:rsidRPr="001252CE">
        <w:rPr>
          <w:rFonts w:eastAsia="Times New Roman"/>
          <w:szCs w:val="24"/>
          <w:lang w:eastAsia="en-AU"/>
        </w:rPr>
        <w:t>.</w:t>
      </w:r>
    </w:p>
    <w:p w14:paraId="2109D8E0" w14:textId="77777777" w:rsidR="00032140" w:rsidRPr="001252CE" w:rsidRDefault="00032140" w:rsidP="007E7A8E">
      <w:pPr>
        <w:spacing w:before="0" w:after="0"/>
        <w:ind w:left="720"/>
        <w:rPr>
          <w:rFonts w:eastAsia="Times New Roman"/>
          <w:szCs w:val="24"/>
          <w:lang w:eastAsia="en-AU"/>
        </w:rPr>
      </w:pPr>
      <w:r w:rsidRPr="001252CE">
        <w:rPr>
          <w:rFonts w:eastAsia="Times New Roman"/>
          <w:szCs w:val="24"/>
          <w:lang w:eastAsia="en-AU"/>
        </w:rPr>
        <w:t xml:space="preserve">• </w:t>
      </w:r>
      <w:r w:rsidR="00155B9A" w:rsidRPr="001252CE">
        <w:rPr>
          <w:rFonts w:eastAsia="Times New Roman"/>
          <w:szCs w:val="24"/>
          <w:lang w:eastAsia="en-AU"/>
        </w:rPr>
        <w:t>S</w:t>
      </w:r>
      <w:r w:rsidRPr="001252CE">
        <w:rPr>
          <w:rFonts w:eastAsia="Times New Roman"/>
          <w:szCs w:val="24"/>
          <w:lang w:eastAsia="en-AU"/>
        </w:rPr>
        <w:t>pecific sanctions for speed, alcohol or other offences</w:t>
      </w:r>
      <w:r w:rsidR="00BE3835" w:rsidRPr="001252CE">
        <w:rPr>
          <w:rFonts w:eastAsia="Times New Roman"/>
          <w:szCs w:val="24"/>
          <w:lang w:eastAsia="en-AU"/>
        </w:rPr>
        <w:t>.</w:t>
      </w:r>
    </w:p>
    <w:p w14:paraId="11D1CD1D" w14:textId="77777777" w:rsidR="00032140" w:rsidRPr="001252CE" w:rsidRDefault="00155B9A" w:rsidP="007E7A8E">
      <w:pPr>
        <w:spacing w:before="0" w:after="0"/>
        <w:ind w:left="720"/>
        <w:rPr>
          <w:rFonts w:eastAsia="Times New Roman"/>
          <w:szCs w:val="24"/>
          <w:lang w:eastAsia="en-AU"/>
        </w:rPr>
      </w:pPr>
      <w:r w:rsidRPr="001252CE">
        <w:rPr>
          <w:rFonts w:eastAsia="Times New Roman"/>
          <w:szCs w:val="24"/>
          <w:lang w:eastAsia="en-AU"/>
        </w:rPr>
        <w:t>• T</w:t>
      </w:r>
      <w:r w:rsidR="00032140" w:rsidRPr="001252CE">
        <w:rPr>
          <w:rFonts w:eastAsia="Times New Roman"/>
          <w:szCs w:val="24"/>
          <w:lang w:eastAsia="en-AU"/>
        </w:rPr>
        <w:t>he introduction of a specific licence for motorcycle riders.</w:t>
      </w:r>
    </w:p>
    <w:p w14:paraId="38B68CCE" w14:textId="77777777" w:rsidR="00032140" w:rsidRPr="001252CE" w:rsidRDefault="00155B9A" w:rsidP="00D37073">
      <w:pPr>
        <w:rPr>
          <w:rFonts w:eastAsia="Times New Roman"/>
          <w:szCs w:val="24"/>
          <w:lang w:eastAsia="en-AU"/>
        </w:rPr>
      </w:pPr>
      <w:r w:rsidRPr="001252CE">
        <w:rPr>
          <w:rFonts w:eastAsia="Times New Roman"/>
          <w:szCs w:val="24"/>
          <w:lang w:eastAsia="en-AU"/>
        </w:rPr>
        <w:lastRenderedPageBreak/>
        <w:t xml:space="preserve">The report summarises the findings of a literature review of the evidence of effective motorcycle rider licensing systems and interventions in Australasia and internationally. Identifying best practice approaches was difficult as few motorcycle licensing elements and practices have been evaluated for their effectiveness in reducing motorcycle crash or injury or their validity, reliability, equity and/or cost-effectiveness. Elements of a </w:t>
      </w:r>
      <w:r w:rsidR="00CB435F" w:rsidRPr="001252CE">
        <w:rPr>
          <w:rFonts w:eastAsia="Times New Roman"/>
          <w:szCs w:val="24"/>
          <w:lang w:eastAsia="en-AU"/>
        </w:rPr>
        <w:t>best p</w:t>
      </w:r>
      <w:r w:rsidRPr="001252CE">
        <w:rPr>
          <w:rFonts w:eastAsia="Times New Roman"/>
          <w:szCs w:val="24"/>
          <w:lang w:eastAsia="en-AU"/>
        </w:rPr>
        <w:t xml:space="preserve">ractice GLS for novice rider licensing </w:t>
      </w:r>
      <w:r w:rsidR="00CB435F" w:rsidRPr="001252CE">
        <w:rPr>
          <w:rFonts w:eastAsia="Times New Roman"/>
          <w:szCs w:val="24"/>
          <w:lang w:eastAsia="en-AU"/>
        </w:rPr>
        <w:t>were</w:t>
      </w:r>
      <w:r w:rsidRPr="001252CE">
        <w:rPr>
          <w:rFonts w:eastAsia="Times New Roman"/>
          <w:szCs w:val="24"/>
          <w:lang w:eastAsia="en-AU"/>
        </w:rPr>
        <w:t xml:space="preserve"> outlined.</w:t>
      </w:r>
    </w:p>
    <w:p w14:paraId="4E448850" w14:textId="77777777" w:rsidR="00D37073" w:rsidRPr="001252CE" w:rsidRDefault="00155B9A" w:rsidP="00D37073">
      <w:pPr>
        <w:rPr>
          <w:rFonts w:eastAsia="Times New Roman"/>
          <w:szCs w:val="24"/>
          <w:lang w:eastAsia="en-AU"/>
        </w:rPr>
      </w:pPr>
      <w:r w:rsidRPr="001252CE">
        <w:rPr>
          <w:rFonts w:eastAsia="Times New Roman"/>
          <w:szCs w:val="24"/>
          <w:lang w:eastAsia="en-AU"/>
        </w:rPr>
        <w:t>In Victoria, an updated motorcycle GLS</w:t>
      </w:r>
      <w:r w:rsidR="00D37073" w:rsidRPr="001252CE">
        <w:rPr>
          <w:rFonts w:eastAsia="Times New Roman"/>
          <w:szCs w:val="24"/>
          <w:lang w:eastAsia="en-AU"/>
        </w:rPr>
        <w:t xml:space="preserve"> introduced new safety restrictions for motorcycle learner permits or licences. Victorian motorcycle learner permits granted from 2 April 2016 require completion of an on-road practical skills check (also known as a Check Ride) before a motorcycle licence assessment can be booked.</w:t>
      </w:r>
    </w:p>
    <w:p w14:paraId="362E37DC" w14:textId="46014B8D" w:rsidR="004F1CCE" w:rsidRPr="001252CE" w:rsidRDefault="004F1CCE" w:rsidP="004F1CCE">
      <w:pPr>
        <w:rPr>
          <w:rFonts w:eastAsia="Times New Roman"/>
          <w:szCs w:val="24"/>
          <w:lang w:eastAsia="en-AU"/>
        </w:rPr>
      </w:pPr>
      <w:r w:rsidRPr="001252CE">
        <w:rPr>
          <w:rFonts w:eastAsia="Times New Roman"/>
          <w:szCs w:val="24"/>
          <w:lang w:eastAsia="en-AU"/>
        </w:rPr>
        <w:t>The NSW Roads &amp; Maritime Motorcycle Rider Training Scheme is a training and testing program primarily designed to help people gain basic riding skills before riding on the road</w:t>
      </w:r>
      <w:sdt>
        <w:sdtPr>
          <w:rPr>
            <w:rFonts w:eastAsia="Times New Roman"/>
            <w:szCs w:val="24"/>
            <w:lang w:eastAsia="en-AU"/>
          </w:rPr>
          <w:id w:val="-829371155"/>
          <w:citation/>
        </w:sdtPr>
        <w:sdtEndPr/>
        <w:sdtContent>
          <w:r w:rsidR="00733708" w:rsidRPr="001252CE">
            <w:rPr>
              <w:rFonts w:eastAsia="Times New Roman"/>
              <w:szCs w:val="24"/>
              <w:lang w:eastAsia="en-AU"/>
            </w:rPr>
            <w:fldChar w:fldCharType="begin"/>
          </w:r>
          <w:r w:rsidR="002B62E9" w:rsidRPr="001252CE">
            <w:rPr>
              <w:rFonts w:eastAsia="Times New Roman"/>
              <w:szCs w:val="24"/>
              <w:lang w:eastAsia="en-AU"/>
            </w:rPr>
            <w:instrText xml:space="preserve"> CITATION Tra14 \l 3081 </w:instrText>
          </w:r>
          <w:r w:rsidR="00733708" w:rsidRPr="001252CE">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[21]</w:t>
          </w:r>
          <w:r w:rsidR="00733708" w:rsidRPr="001252CE">
            <w:rPr>
              <w:rFonts w:eastAsia="Times New Roman"/>
              <w:szCs w:val="24"/>
              <w:lang w:eastAsia="en-AU"/>
            </w:rPr>
            <w:fldChar w:fldCharType="end"/>
          </w:r>
        </w:sdtContent>
      </w:sdt>
      <w:r w:rsidR="002B62E9" w:rsidRPr="001252CE">
        <w:rPr>
          <w:rFonts w:eastAsia="Times New Roman"/>
          <w:szCs w:val="24"/>
          <w:lang w:eastAsia="en-AU"/>
        </w:rPr>
        <w:t>. NSW</w:t>
      </w:r>
      <w:r w:rsidRPr="001252CE">
        <w:rPr>
          <w:rFonts w:eastAsia="Times New Roman"/>
          <w:szCs w:val="24"/>
          <w:lang w:eastAsia="en-AU"/>
        </w:rPr>
        <w:t xml:space="preserve"> provides both pre-learner and pre-provisional rider training services at accredited training centres including Stay Upright and Wheel-Skills. S</w:t>
      </w:r>
      <w:r w:rsidR="007D7D33" w:rsidRPr="001252CE">
        <w:rPr>
          <w:rFonts w:eastAsia="Times New Roman"/>
          <w:szCs w:val="24"/>
          <w:lang w:eastAsia="en-AU"/>
        </w:rPr>
        <w:t>tay Upright rider training is a Registered Training Organisation</w:t>
      </w:r>
      <w:r w:rsidRPr="001252CE">
        <w:rPr>
          <w:rFonts w:eastAsia="Times New Roman"/>
          <w:szCs w:val="24"/>
          <w:lang w:eastAsia="en-AU"/>
        </w:rPr>
        <w:t xml:space="preserve"> </w:t>
      </w:r>
      <w:r w:rsidR="007D7D33" w:rsidRPr="001252CE">
        <w:rPr>
          <w:rFonts w:eastAsia="Times New Roman"/>
          <w:szCs w:val="24"/>
          <w:lang w:eastAsia="en-AU"/>
        </w:rPr>
        <w:t>(</w:t>
      </w:r>
      <w:r w:rsidRPr="001252CE">
        <w:rPr>
          <w:rFonts w:eastAsia="Times New Roman"/>
          <w:szCs w:val="24"/>
          <w:lang w:eastAsia="en-AU"/>
        </w:rPr>
        <w:t>RTO</w:t>
      </w:r>
      <w:r w:rsidR="007D7D33" w:rsidRPr="001252CE">
        <w:rPr>
          <w:rFonts w:eastAsia="Times New Roman"/>
          <w:szCs w:val="24"/>
          <w:lang w:eastAsia="en-AU"/>
        </w:rPr>
        <w:t>)</w:t>
      </w:r>
      <w:r w:rsidRPr="001252CE">
        <w:rPr>
          <w:rFonts w:eastAsia="Times New Roman"/>
          <w:szCs w:val="24"/>
          <w:lang w:eastAsia="en-AU"/>
        </w:rPr>
        <w:t xml:space="preserve"> offering motorcycle rider training and a diverse range of courses designed to improve the attitude, skills and knowledge of all motorcyclists. Wheel-Skills offers courses that aim to minimise the chance of a motorcyclist being involved in a road crash with training focused on road safety principles, the objective being to assist the development of advanced low-risk driving and riding skills, which result in enhanced on-road safety.</w:t>
      </w:r>
    </w:p>
    <w:p w14:paraId="2621C1C0" w14:textId="77777777" w:rsidR="004F1CCE" w:rsidRPr="001252CE" w:rsidRDefault="004F1CCE" w:rsidP="00D37073">
      <w:pPr>
        <w:rPr>
          <w:rFonts w:eastAsia="Times New Roman"/>
          <w:szCs w:val="24"/>
          <w:lang w:eastAsia="en-AU"/>
        </w:rPr>
      </w:pPr>
      <w:r w:rsidRPr="001252CE">
        <w:rPr>
          <w:rFonts w:eastAsia="Times New Roman"/>
          <w:szCs w:val="24"/>
          <w:lang w:eastAsia="en-AU"/>
        </w:rPr>
        <w:t>In Queensland, a competency based training and assessment program (Q-Ride) and a practical riding test run by driving instructors through the Department of Transport (Q-Safe) aims to ensure participants reach a demonstrated level of skill and proficiency as a motorcycle rider. Q-Ride courses are delivered by Q-Ride training providers (accredited by the Department of Transport and Main Roads) offering three Q-Ride courses: pre-learner, restricted and an unrestricted course. This arrangement stems from a</w:t>
      </w:r>
      <w:r w:rsidR="003D1852" w:rsidRPr="001252CE">
        <w:rPr>
          <w:rFonts w:eastAsia="Times New Roman"/>
          <w:szCs w:val="24"/>
          <w:lang w:eastAsia="en-AU"/>
        </w:rPr>
        <w:t xml:space="preserve"> three-year CARRS-Q program of road safety research services for motorcycle rider s</w:t>
      </w:r>
      <w:r w:rsidRPr="001252CE">
        <w:rPr>
          <w:rFonts w:eastAsia="Times New Roman"/>
          <w:szCs w:val="24"/>
          <w:lang w:eastAsia="en-AU"/>
        </w:rPr>
        <w:t xml:space="preserve">afety. Research was undertaken to produce knowledge assisting </w:t>
      </w:r>
      <w:r w:rsidR="00FD6846" w:rsidRPr="001252CE">
        <w:rPr>
          <w:rFonts w:eastAsia="Times New Roman"/>
          <w:szCs w:val="24"/>
          <w:lang w:eastAsia="en-AU"/>
        </w:rPr>
        <w:t xml:space="preserve">the Department of </w:t>
      </w:r>
      <w:r w:rsidRPr="001252CE">
        <w:rPr>
          <w:rFonts w:eastAsia="Times New Roman"/>
          <w:szCs w:val="24"/>
          <w:lang w:eastAsia="en-AU"/>
        </w:rPr>
        <w:t>Transport and Main Roads to improve motorcycle safety by strengthening the licensing and training system to make learner riders safer by developing a pre-learner package; by evaluating the Q-Ride program to ensure that it is maximally effective and contributes to the best possible training for new riders; and by identifying potential new licensing components to reduce the incidence of risky riding and improve higher-order cognitive skills in new riders.</w:t>
      </w:r>
    </w:p>
    <w:p w14:paraId="78129985" w14:textId="4ABDA709" w:rsidR="00D37073" w:rsidRPr="001252CE" w:rsidRDefault="00D37073" w:rsidP="00D37073">
      <w:pPr>
        <w:rPr>
          <w:rFonts w:eastAsia="Times New Roman"/>
          <w:szCs w:val="24"/>
          <w:lang w:eastAsia="en-AU"/>
        </w:rPr>
      </w:pPr>
      <w:r w:rsidRPr="001252CE">
        <w:rPr>
          <w:rFonts w:eastAsia="Times New Roman"/>
          <w:szCs w:val="24"/>
          <w:lang w:eastAsia="en-AU"/>
        </w:rPr>
        <w:t>In the period 2010-12, State and Territory stakeholder consultations on motorcycle licensing highlighted that engine capacity restrictions alone were ineffective at limiting inexperienced riders’ access to more powerful motorcycles and thus compromise their safety</w:t>
      </w:r>
      <w:r w:rsidR="00864B10" w:rsidRPr="001252CE">
        <w:rPr>
          <w:rFonts w:eastAsia="Times New Roman"/>
          <w:szCs w:val="24"/>
          <w:lang w:eastAsia="en-AU"/>
        </w:rPr>
        <w:t xml:space="preserve"> </w:t>
      </w:r>
      <w:sdt>
        <w:sdtPr>
          <w:rPr>
            <w:rFonts w:eastAsia="Times New Roman"/>
            <w:szCs w:val="24"/>
            <w:lang w:eastAsia="en-AU"/>
          </w:rPr>
          <w:id w:val="-2002492966"/>
          <w:citation/>
        </w:sdtPr>
        <w:sdtEndPr/>
        <w:sdtContent>
          <w:r w:rsidR="00733708" w:rsidRPr="001252CE">
            <w:rPr>
              <w:rFonts w:eastAsia="Times New Roman"/>
              <w:szCs w:val="24"/>
              <w:lang w:eastAsia="en-AU"/>
            </w:rPr>
            <w:fldChar w:fldCharType="begin"/>
          </w:r>
          <w:r w:rsidR="00864B10" w:rsidRPr="001252CE">
            <w:rPr>
              <w:rFonts w:eastAsia="Times New Roman"/>
              <w:szCs w:val="24"/>
              <w:lang w:eastAsia="en-AU"/>
            </w:rPr>
            <w:instrText xml:space="preserve"> CITATION Dep13 \l 3081 </w:instrText>
          </w:r>
          <w:r w:rsidR="00733708" w:rsidRPr="001252CE">
            <w:rPr>
              <w:rFonts w:eastAsia="Times New Roman"/>
              <w:szCs w:val="24"/>
              <w:lang w:eastAsia="en-AU"/>
            </w:rPr>
            <w:fldChar w:fldCharType="separate"/>
          </w:r>
          <w:r w:rsidR="004D7D87" w:rsidRPr="004D7D87">
            <w:rPr>
              <w:rFonts w:eastAsia="Times New Roman"/>
              <w:noProof/>
              <w:szCs w:val="24"/>
              <w:lang w:eastAsia="en-AU"/>
            </w:rPr>
            <w:t>[22]</w:t>
          </w:r>
          <w:r w:rsidR="00733708" w:rsidRPr="001252CE">
            <w:rPr>
              <w:rFonts w:eastAsia="Times New Roman"/>
              <w:szCs w:val="24"/>
              <w:lang w:eastAsia="en-AU"/>
            </w:rPr>
            <w:fldChar w:fldCharType="end"/>
          </w:r>
        </w:sdtContent>
      </w:sdt>
      <w:r w:rsidRPr="001252CE">
        <w:rPr>
          <w:rFonts w:eastAsia="Times New Roman"/>
          <w:szCs w:val="24"/>
          <w:lang w:eastAsia="en-AU"/>
        </w:rPr>
        <w:t>. The Learner Approved Motorcycle Scheme (LAMS) register was thereby developed to improve learner safety. Under LAMS, motorcycles with a power-to-weight ratio of 150 kilowatts per tonne or less and an engine capacity of 660</w:t>
      </w:r>
      <w:r w:rsidR="00377E7B" w:rsidRPr="001252CE">
        <w:rPr>
          <w:rFonts w:eastAsia="Times New Roman"/>
          <w:szCs w:val="24"/>
          <w:lang w:eastAsia="en-AU"/>
        </w:rPr>
        <w:t xml:space="preserve"> </w:t>
      </w:r>
      <w:r w:rsidRPr="001252CE">
        <w:rPr>
          <w:rFonts w:eastAsia="Times New Roman"/>
          <w:szCs w:val="24"/>
          <w:lang w:eastAsia="en-AU"/>
        </w:rPr>
        <w:t>cc or less qualify for the register. Motorcyc</w:t>
      </w:r>
      <w:r w:rsidR="00377E7B" w:rsidRPr="001252CE">
        <w:rPr>
          <w:rFonts w:eastAsia="Times New Roman"/>
          <w:szCs w:val="24"/>
          <w:lang w:eastAsia="en-AU"/>
        </w:rPr>
        <w:t xml:space="preserve">les with engine capacities of 0 to </w:t>
      </w:r>
      <w:r w:rsidRPr="001252CE">
        <w:rPr>
          <w:rFonts w:eastAsia="Times New Roman"/>
          <w:szCs w:val="24"/>
          <w:lang w:eastAsia="en-AU"/>
        </w:rPr>
        <w:t>260</w:t>
      </w:r>
      <w:r w:rsidR="00377E7B" w:rsidRPr="001252CE">
        <w:rPr>
          <w:rFonts w:eastAsia="Times New Roman"/>
          <w:szCs w:val="24"/>
          <w:lang w:eastAsia="en-AU"/>
        </w:rPr>
        <w:t xml:space="preserve"> </w:t>
      </w:r>
      <w:r w:rsidRPr="001252CE">
        <w:rPr>
          <w:rFonts w:eastAsia="Times New Roman"/>
          <w:szCs w:val="24"/>
          <w:lang w:eastAsia="en-AU"/>
        </w:rPr>
        <w:t xml:space="preserve">cc inclusive, in their standard manufacturer form, are automatically approved under LAMS with the exception of a several models considered unsuitable for learners or over-represented in crashes. All motorcycles manufactured prior to </w:t>
      </w:r>
      <w:r w:rsidRPr="001252CE">
        <w:rPr>
          <w:rFonts w:eastAsia="Times New Roman"/>
          <w:szCs w:val="24"/>
          <w:lang w:eastAsia="en-AU"/>
        </w:rPr>
        <w:lastRenderedPageBreak/>
        <w:t>1960 with a cubic capacity up to and including 660</w:t>
      </w:r>
      <w:r w:rsidR="00377E7B" w:rsidRPr="001252CE">
        <w:rPr>
          <w:rFonts w:eastAsia="Times New Roman"/>
          <w:szCs w:val="24"/>
          <w:lang w:eastAsia="en-AU"/>
        </w:rPr>
        <w:t xml:space="preserve"> </w:t>
      </w:r>
      <w:r w:rsidRPr="001252CE">
        <w:rPr>
          <w:rFonts w:eastAsia="Times New Roman"/>
          <w:szCs w:val="24"/>
          <w:lang w:eastAsia="en-AU"/>
        </w:rPr>
        <w:t>cc, and currently available fully electric powered motorcycles are approved for use by novice riders. The list, managed by VicRoads, is updated as suitable new mod</w:t>
      </w:r>
      <w:r w:rsidR="00155B9A" w:rsidRPr="001252CE">
        <w:rPr>
          <w:rFonts w:eastAsia="Times New Roman"/>
          <w:szCs w:val="24"/>
          <w:lang w:eastAsia="en-AU"/>
        </w:rPr>
        <w:t>els are approved for inclusion.</w:t>
      </w:r>
    </w:p>
    <w:p w14:paraId="7C987B0C" w14:textId="35EB9F71" w:rsidR="00252D45" w:rsidRDefault="00D37073" w:rsidP="00D37073">
      <w:pPr>
        <w:rPr>
          <w:rFonts w:eastAsia="Times New Roman"/>
          <w:szCs w:val="24"/>
          <w:lang w:eastAsia="en-AU"/>
        </w:rPr>
      </w:pPr>
      <w:r w:rsidRPr="001252CE">
        <w:rPr>
          <w:rFonts w:eastAsia="Times New Roman"/>
          <w:szCs w:val="24"/>
          <w:lang w:eastAsia="en-AU"/>
        </w:rPr>
        <w:t xml:space="preserve">Over the same period, the Department of Infrastructure and Regional Development promoted a skills-based approach to rider training via the Ride-On training resource, a DVD and booklet developed in consultation with rider trainer consultants such as Driver Improvement Consultancy, Honda Australia Rider Training, Motorcycle Council of NSW, </w:t>
      </w:r>
      <w:r w:rsidR="00680776" w:rsidRPr="001252CE">
        <w:t>Federal Chamber of Automotive Industries (</w:t>
      </w:r>
      <w:r w:rsidR="00680776" w:rsidRPr="001252CE">
        <w:rPr>
          <w:rFonts w:eastAsia="Times New Roman"/>
          <w:szCs w:val="24"/>
          <w:lang w:eastAsia="en-AU"/>
        </w:rPr>
        <w:t xml:space="preserve">FCAI) </w:t>
      </w:r>
      <w:r w:rsidRPr="001252CE">
        <w:rPr>
          <w:rFonts w:eastAsia="Times New Roman"/>
          <w:szCs w:val="24"/>
          <w:lang w:eastAsia="en-AU"/>
        </w:rPr>
        <w:t>Motorcycle Group, and motorcyclist club representatives</w:t>
      </w:r>
      <w:sdt>
        <w:sdtPr>
          <w:rPr>
            <w:rFonts w:eastAsia="Times New Roman"/>
            <w:szCs w:val="24"/>
            <w:lang w:eastAsia="en-AU"/>
          </w:rPr>
          <w:id w:val="766887487"/>
          <w:citation/>
        </w:sdtPr>
        <w:sdtEndPr/>
        <w:sdtContent>
          <w:r w:rsidR="00733708" w:rsidRPr="001252CE">
            <w:rPr>
              <w:rFonts w:eastAsia="Times New Roman"/>
              <w:szCs w:val="24"/>
              <w:lang w:eastAsia="en-AU"/>
            </w:rPr>
            <w:fldChar w:fldCharType="begin"/>
          </w:r>
          <w:r w:rsidR="00B8288C" w:rsidRPr="001252CE">
            <w:rPr>
              <w:rFonts w:eastAsia="Times New Roman"/>
              <w:szCs w:val="24"/>
              <w:lang w:eastAsia="en-AU"/>
            </w:rPr>
            <w:instrText xml:space="preserve"> CITATION Dep05 \l 3081 </w:instrText>
          </w:r>
          <w:r w:rsidR="00733708" w:rsidRPr="001252CE">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[23]</w:t>
          </w:r>
          <w:r w:rsidR="00733708" w:rsidRPr="001252CE">
            <w:rPr>
              <w:rFonts w:eastAsia="Times New Roman"/>
              <w:szCs w:val="24"/>
              <w:lang w:eastAsia="en-AU"/>
            </w:rPr>
            <w:fldChar w:fldCharType="end"/>
          </w:r>
        </w:sdtContent>
      </w:sdt>
      <w:r w:rsidRPr="001252CE">
        <w:rPr>
          <w:rFonts w:eastAsia="Times New Roman"/>
          <w:szCs w:val="24"/>
          <w:lang w:eastAsia="en-AU"/>
        </w:rPr>
        <w:t>.</w:t>
      </w:r>
    </w:p>
    <w:p w14:paraId="4ED90378" w14:textId="118C3E28" w:rsidR="001773FC" w:rsidRPr="00ED49B1" w:rsidRDefault="001773FC" w:rsidP="00F13CA0">
      <w:pPr>
        <w:pStyle w:val="Subheading"/>
      </w:pPr>
      <w:r w:rsidRPr="00ED49B1">
        <w:t>Infrastructure</w:t>
      </w:r>
      <w:r w:rsidR="00072D0E" w:rsidRPr="00ED49B1">
        <w:t xml:space="preserve"> </w:t>
      </w:r>
      <w:r w:rsidR="00E12170" w:rsidRPr="00ED49B1">
        <w:t>Treatments</w:t>
      </w:r>
    </w:p>
    <w:p w14:paraId="766701EF" w14:textId="5A520698" w:rsidR="0026519A" w:rsidRPr="001252CE" w:rsidRDefault="00CE3F59" w:rsidP="00CE3F59">
      <w:pPr>
        <w:spacing w:after="0"/>
        <w:jc w:val="both"/>
        <w:rPr>
          <w:rFonts w:eastAsia="Times New Roman"/>
          <w:szCs w:val="24"/>
          <w:lang w:eastAsia="en-AU"/>
        </w:rPr>
      </w:pPr>
      <w:r>
        <w:rPr>
          <w:rFonts w:eastAsia="Times New Roman"/>
          <w:szCs w:val="24"/>
          <w:lang w:eastAsia="en-AU"/>
        </w:rPr>
        <w:t>R</w:t>
      </w:r>
      <w:r w:rsidRPr="00CE3F59">
        <w:rPr>
          <w:rFonts w:eastAsia="Times New Roman"/>
          <w:szCs w:val="24"/>
          <w:lang w:eastAsia="en-AU"/>
        </w:rPr>
        <w:t>esearch</w:t>
      </w:r>
      <w:r>
        <w:rPr>
          <w:rFonts w:eastAsia="Times New Roman"/>
          <w:szCs w:val="24"/>
          <w:lang w:eastAsia="en-AU"/>
        </w:rPr>
        <w:t xml:space="preserve"> published by Austroads</w:t>
      </w:r>
      <w:sdt>
        <w:sdtPr>
          <w:rPr>
            <w:rFonts w:eastAsia="Times New Roman"/>
            <w:szCs w:val="24"/>
            <w:lang w:eastAsia="en-AU"/>
          </w:rPr>
          <w:id w:val="466009984"/>
          <w:citation/>
        </w:sdtPr>
        <w:sdtEndPr/>
        <w:sdtContent>
          <w:r w:rsidR="00733708">
            <w:rPr>
              <w:rFonts w:eastAsia="Times New Roman"/>
              <w:szCs w:val="24"/>
              <w:lang w:eastAsia="en-AU"/>
            </w:rPr>
            <w:fldChar w:fldCharType="begin"/>
          </w:r>
          <w:r w:rsidR="00B8288C">
            <w:rPr>
              <w:rFonts w:eastAsia="Times New Roman"/>
              <w:szCs w:val="24"/>
              <w:lang w:eastAsia="en-AU"/>
            </w:rPr>
            <w:instrText xml:space="preserve"> CITATION Aus161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[24]</w:t>
          </w:r>
          <w:r w:rsidR="00733708">
            <w:rPr>
              <w:rFonts w:eastAsia="Times New Roman"/>
              <w:szCs w:val="24"/>
              <w:lang w:eastAsia="en-AU"/>
            </w:rPr>
            <w:fldChar w:fldCharType="end"/>
          </w:r>
        </w:sdtContent>
      </w:sdt>
      <w:r>
        <w:rPr>
          <w:rFonts w:eastAsia="Times New Roman"/>
          <w:szCs w:val="24"/>
          <w:lang w:eastAsia="en-AU"/>
        </w:rPr>
        <w:t xml:space="preserve"> in July 2016</w:t>
      </w:r>
      <w:r w:rsidRPr="00CE3F59">
        <w:rPr>
          <w:rFonts w:eastAsia="Times New Roman"/>
          <w:szCs w:val="24"/>
          <w:lang w:eastAsia="en-AU"/>
        </w:rPr>
        <w:t xml:space="preserve"> </w:t>
      </w:r>
      <w:r w:rsidR="004C76ED">
        <w:rPr>
          <w:rFonts w:eastAsia="Times New Roman"/>
          <w:szCs w:val="24"/>
          <w:lang w:eastAsia="en-AU"/>
        </w:rPr>
        <w:t>demonstrated</w:t>
      </w:r>
      <w:r w:rsidR="004C76ED" w:rsidRPr="00CE3F59">
        <w:rPr>
          <w:rFonts w:eastAsia="Times New Roman"/>
          <w:szCs w:val="24"/>
          <w:lang w:eastAsia="en-AU"/>
        </w:rPr>
        <w:t xml:space="preserve"> </w:t>
      </w:r>
      <w:r w:rsidRPr="00CE3F59">
        <w:rPr>
          <w:rFonts w:eastAsia="Times New Roman"/>
          <w:szCs w:val="24"/>
          <w:lang w:eastAsia="en-AU"/>
        </w:rPr>
        <w:t>that</w:t>
      </w:r>
      <w:r>
        <w:rPr>
          <w:rFonts w:eastAsia="Times New Roman"/>
          <w:szCs w:val="24"/>
          <w:lang w:eastAsia="en-AU"/>
        </w:rPr>
        <w:t xml:space="preserve"> </w:t>
      </w:r>
      <w:r w:rsidR="00BE5E7B">
        <w:t xml:space="preserve">elements of </w:t>
      </w:r>
      <w:r>
        <w:t>road infrastructure influence</w:t>
      </w:r>
      <w:r w:rsidR="00BE5E7B">
        <w:t xml:space="preserve"> crash risk </w:t>
      </w:r>
      <w:r>
        <w:t>and severity such that</w:t>
      </w:r>
      <w:r w:rsidRPr="00CE3F59">
        <w:rPr>
          <w:rFonts w:eastAsia="Times New Roman"/>
          <w:szCs w:val="24"/>
          <w:lang w:eastAsia="en-AU"/>
        </w:rPr>
        <w:t xml:space="preserve"> motorcycles should be considered as a ‘design vehicle’ during road design</w:t>
      </w:r>
      <w:r w:rsidR="004C76ED">
        <w:rPr>
          <w:rFonts w:eastAsia="Times New Roman"/>
          <w:szCs w:val="24"/>
          <w:lang w:eastAsia="en-AU"/>
        </w:rPr>
        <w:t xml:space="preserve">, </w:t>
      </w:r>
      <w:r w:rsidRPr="00CE3F59">
        <w:rPr>
          <w:rFonts w:eastAsia="Times New Roman"/>
          <w:szCs w:val="24"/>
          <w:lang w:eastAsia="en-AU"/>
        </w:rPr>
        <w:t>asset manage</w:t>
      </w:r>
      <w:r>
        <w:rPr>
          <w:rFonts w:eastAsia="Times New Roman"/>
          <w:szCs w:val="24"/>
          <w:lang w:eastAsia="en-AU"/>
        </w:rPr>
        <w:t>ment and maintenance practices.</w:t>
      </w:r>
      <w:r w:rsidR="00942E47">
        <w:rPr>
          <w:rFonts w:eastAsia="Times New Roman"/>
          <w:szCs w:val="24"/>
          <w:lang w:eastAsia="en-AU"/>
        </w:rPr>
        <w:t xml:space="preserve"> The study </w:t>
      </w:r>
      <w:r w:rsidRPr="00CE3F59">
        <w:rPr>
          <w:rFonts w:eastAsia="Times New Roman"/>
          <w:szCs w:val="24"/>
          <w:lang w:eastAsia="en-AU"/>
        </w:rPr>
        <w:t xml:space="preserve">concluded that </w:t>
      </w:r>
      <w:r w:rsidR="004C76ED">
        <w:rPr>
          <w:rFonts w:eastAsia="Times New Roman"/>
          <w:szCs w:val="24"/>
          <w:lang w:eastAsia="en-AU"/>
        </w:rPr>
        <w:t xml:space="preserve">infrastructure related </w:t>
      </w:r>
      <w:r w:rsidRPr="00CE3F59">
        <w:rPr>
          <w:rFonts w:eastAsia="Times New Roman"/>
          <w:szCs w:val="24"/>
          <w:lang w:eastAsia="en-AU"/>
        </w:rPr>
        <w:t>motorcycle crash risk can be managed, but r</w:t>
      </w:r>
      <w:r w:rsidR="00275500">
        <w:rPr>
          <w:rFonts w:eastAsia="Times New Roman"/>
          <w:szCs w:val="24"/>
          <w:lang w:eastAsia="en-AU"/>
        </w:rPr>
        <w:t xml:space="preserve">equires changes in practice, </w:t>
      </w:r>
      <w:r w:rsidRPr="00CE3F59">
        <w:rPr>
          <w:rFonts w:eastAsia="Times New Roman"/>
          <w:szCs w:val="24"/>
          <w:lang w:eastAsia="en-AU"/>
        </w:rPr>
        <w:t xml:space="preserve">design, asset management funding and routine maintenance performance contracts. One example </w:t>
      </w:r>
      <w:r w:rsidR="00275500">
        <w:rPr>
          <w:rFonts w:eastAsia="Times New Roman"/>
          <w:szCs w:val="24"/>
          <w:lang w:eastAsia="en-AU"/>
        </w:rPr>
        <w:t xml:space="preserve">proposal </w:t>
      </w:r>
      <w:r w:rsidRPr="00CE3F59">
        <w:rPr>
          <w:rFonts w:eastAsia="Times New Roman"/>
          <w:szCs w:val="24"/>
          <w:lang w:eastAsia="en-AU"/>
        </w:rPr>
        <w:t xml:space="preserve">is in the identification of road sections and/or routes that pose the highest crash risk to motorcyclists, so that they can be managed and maintained appropriately. In addition, the </w:t>
      </w:r>
      <w:r w:rsidR="00275500">
        <w:rPr>
          <w:rFonts w:eastAsia="Times New Roman"/>
          <w:szCs w:val="24"/>
          <w:lang w:eastAsia="en-AU"/>
        </w:rPr>
        <w:t>research</w:t>
      </w:r>
      <w:r w:rsidRPr="00CE3F59">
        <w:rPr>
          <w:rFonts w:eastAsia="Times New Roman"/>
          <w:szCs w:val="24"/>
          <w:lang w:eastAsia="en-AU"/>
        </w:rPr>
        <w:t xml:space="preserve"> advocates </w:t>
      </w:r>
      <w:r w:rsidR="00BE5E7B">
        <w:rPr>
          <w:rFonts w:eastAsia="Times New Roman"/>
          <w:szCs w:val="24"/>
          <w:lang w:eastAsia="en-AU"/>
        </w:rPr>
        <w:t xml:space="preserve">having </w:t>
      </w:r>
      <w:r w:rsidRPr="00CE3F59">
        <w:rPr>
          <w:rFonts w:eastAsia="Times New Roman"/>
          <w:szCs w:val="24"/>
          <w:lang w:eastAsia="en-AU"/>
        </w:rPr>
        <w:t xml:space="preserve">proactive </w:t>
      </w:r>
      <w:r w:rsidR="00BE5E7B">
        <w:rPr>
          <w:rFonts w:eastAsia="Times New Roman"/>
          <w:szCs w:val="24"/>
          <w:lang w:eastAsia="en-AU"/>
        </w:rPr>
        <w:t xml:space="preserve">and </w:t>
      </w:r>
      <w:r w:rsidRPr="00CE3F59">
        <w:rPr>
          <w:rFonts w:eastAsia="Times New Roman"/>
          <w:szCs w:val="24"/>
          <w:lang w:eastAsia="en-AU"/>
        </w:rPr>
        <w:t xml:space="preserve">motorcycle specific </w:t>
      </w:r>
      <w:r w:rsidR="00BE5E7B" w:rsidRPr="00CE3F59">
        <w:rPr>
          <w:rFonts w:eastAsia="Times New Roman"/>
          <w:szCs w:val="24"/>
          <w:lang w:eastAsia="en-AU"/>
        </w:rPr>
        <w:t xml:space="preserve">safety assessments </w:t>
      </w:r>
      <w:r w:rsidR="00BE5E7B">
        <w:rPr>
          <w:rFonts w:eastAsia="Times New Roman"/>
          <w:szCs w:val="24"/>
          <w:lang w:eastAsia="en-AU"/>
        </w:rPr>
        <w:t xml:space="preserve">of the </w:t>
      </w:r>
      <w:r w:rsidRPr="00CE3F59">
        <w:rPr>
          <w:rFonts w:eastAsia="Times New Roman"/>
          <w:szCs w:val="24"/>
          <w:lang w:eastAsia="en-AU"/>
        </w:rPr>
        <w:t>network</w:t>
      </w:r>
      <w:r w:rsidR="007F2BF4">
        <w:rPr>
          <w:rFonts w:eastAsia="Times New Roman"/>
          <w:szCs w:val="24"/>
          <w:lang w:eastAsia="en-AU"/>
        </w:rPr>
        <w:t>, as well as fine-tuning</w:t>
      </w:r>
      <w:r w:rsidRPr="00CE3F59">
        <w:rPr>
          <w:rFonts w:eastAsia="Times New Roman"/>
          <w:szCs w:val="24"/>
          <w:lang w:eastAsia="en-AU"/>
        </w:rPr>
        <w:t xml:space="preserve"> </w:t>
      </w:r>
      <w:r w:rsidR="00BE5E7B">
        <w:rPr>
          <w:rFonts w:eastAsia="Times New Roman"/>
          <w:szCs w:val="24"/>
          <w:lang w:eastAsia="en-AU"/>
        </w:rPr>
        <w:t xml:space="preserve">the </w:t>
      </w:r>
      <w:r w:rsidRPr="00CE3F59">
        <w:rPr>
          <w:rFonts w:eastAsia="Times New Roman"/>
          <w:szCs w:val="24"/>
          <w:lang w:eastAsia="en-AU"/>
        </w:rPr>
        <w:t>design parameters for roads carrying significant volumes of motorcycl</w:t>
      </w:r>
      <w:r w:rsidR="00BE5E7B">
        <w:rPr>
          <w:rFonts w:eastAsia="Times New Roman"/>
          <w:szCs w:val="24"/>
          <w:lang w:eastAsia="en-AU"/>
        </w:rPr>
        <w:t>es</w:t>
      </w:r>
      <w:r w:rsidRPr="00CE3F59">
        <w:rPr>
          <w:rFonts w:eastAsia="Times New Roman"/>
          <w:szCs w:val="24"/>
          <w:lang w:eastAsia="en-AU"/>
        </w:rPr>
        <w:t xml:space="preserve"> (e.g. horizontal geometry, sight lines, lane and shoulder width, intersection types, intersect</w:t>
      </w:r>
      <w:r w:rsidR="00CB3B2A">
        <w:rPr>
          <w:rFonts w:eastAsia="Times New Roman"/>
          <w:szCs w:val="24"/>
          <w:lang w:eastAsia="en-AU"/>
        </w:rPr>
        <w:t xml:space="preserve">ion quality and controls). It </w:t>
      </w:r>
      <w:r w:rsidRPr="001252CE">
        <w:rPr>
          <w:rFonts w:eastAsia="Times New Roman"/>
          <w:szCs w:val="24"/>
          <w:lang w:eastAsia="en-AU"/>
        </w:rPr>
        <w:t>also suggest</w:t>
      </w:r>
      <w:r w:rsidR="00BE5E7B" w:rsidRPr="001252CE">
        <w:rPr>
          <w:rFonts w:eastAsia="Times New Roman"/>
          <w:szCs w:val="24"/>
          <w:lang w:eastAsia="en-AU"/>
        </w:rPr>
        <w:t>s</w:t>
      </w:r>
      <w:r w:rsidRPr="001252CE">
        <w:rPr>
          <w:rFonts w:eastAsia="Times New Roman"/>
          <w:szCs w:val="24"/>
          <w:lang w:eastAsia="en-AU"/>
        </w:rPr>
        <w:t xml:space="preserve"> that the range and detail of </w:t>
      </w:r>
      <w:r w:rsidR="00275500" w:rsidRPr="001252CE">
        <w:rPr>
          <w:rFonts w:eastAsia="Times New Roman"/>
          <w:szCs w:val="24"/>
          <w:lang w:eastAsia="en-AU"/>
        </w:rPr>
        <w:t xml:space="preserve">infrastructure </w:t>
      </w:r>
      <w:r w:rsidRPr="001252CE">
        <w:rPr>
          <w:rFonts w:eastAsia="Times New Roman"/>
          <w:szCs w:val="24"/>
          <w:lang w:eastAsia="en-AU"/>
        </w:rPr>
        <w:t>mitigation measures be expanded.</w:t>
      </w:r>
    </w:p>
    <w:p w14:paraId="68C23657" w14:textId="77777777" w:rsidR="00A647CA" w:rsidRPr="001252CE" w:rsidRDefault="002A6E31" w:rsidP="00CE3F59">
      <w:pPr>
        <w:spacing w:after="0"/>
        <w:jc w:val="both"/>
        <w:rPr>
          <w:rFonts w:eastAsia="Times New Roman"/>
          <w:szCs w:val="24"/>
          <w:lang w:eastAsia="en-AU"/>
        </w:rPr>
      </w:pPr>
      <w:r w:rsidRPr="001252CE">
        <w:rPr>
          <w:rFonts w:eastAsia="Times New Roman"/>
          <w:szCs w:val="24"/>
          <w:lang w:eastAsia="en-AU"/>
        </w:rPr>
        <w:t>I</w:t>
      </w:r>
      <w:r w:rsidR="00FE7887" w:rsidRPr="001252CE">
        <w:rPr>
          <w:rFonts w:eastAsia="Times New Roman"/>
          <w:szCs w:val="24"/>
          <w:lang w:eastAsia="en-AU"/>
        </w:rPr>
        <w:t xml:space="preserve">nfrastructure treatments may play an important role in </w:t>
      </w:r>
      <w:r w:rsidR="0003428C" w:rsidRPr="001252CE">
        <w:rPr>
          <w:rFonts w:eastAsia="Times New Roman"/>
          <w:szCs w:val="24"/>
          <w:lang w:eastAsia="en-AU"/>
        </w:rPr>
        <w:t xml:space="preserve">reducing </w:t>
      </w:r>
      <w:r w:rsidRPr="001252CE">
        <w:rPr>
          <w:rFonts w:eastAsia="Times New Roman"/>
          <w:szCs w:val="24"/>
          <w:lang w:eastAsia="en-AU"/>
        </w:rPr>
        <w:t xml:space="preserve">motorcyclist </w:t>
      </w:r>
      <w:r w:rsidR="0003428C" w:rsidRPr="001252CE">
        <w:rPr>
          <w:rFonts w:eastAsia="Times New Roman"/>
          <w:szCs w:val="24"/>
          <w:lang w:eastAsia="en-AU"/>
        </w:rPr>
        <w:t>trauma</w:t>
      </w:r>
      <w:r w:rsidRPr="001252CE">
        <w:rPr>
          <w:rFonts w:eastAsia="Times New Roman"/>
          <w:szCs w:val="24"/>
          <w:lang w:eastAsia="en-AU"/>
        </w:rPr>
        <w:t xml:space="preserve"> via improved</w:t>
      </w:r>
      <w:r w:rsidR="0003428C" w:rsidRPr="001252CE">
        <w:rPr>
          <w:rFonts w:eastAsia="Times New Roman"/>
          <w:szCs w:val="24"/>
          <w:lang w:eastAsia="en-AU"/>
        </w:rPr>
        <w:t xml:space="preserve"> road configuration</w:t>
      </w:r>
      <w:r w:rsidRPr="001252CE">
        <w:rPr>
          <w:rFonts w:eastAsia="Times New Roman"/>
          <w:szCs w:val="24"/>
          <w:lang w:eastAsia="en-AU"/>
        </w:rPr>
        <w:t>s,</w:t>
      </w:r>
      <w:r w:rsidR="0003428C" w:rsidRPr="001252CE">
        <w:rPr>
          <w:rFonts w:eastAsia="Times New Roman"/>
          <w:szCs w:val="24"/>
          <w:lang w:eastAsia="en-AU"/>
        </w:rPr>
        <w:t xml:space="preserve"> as well as reducing </w:t>
      </w:r>
      <w:r w:rsidR="00D013CE" w:rsidRPr="001252CE">
        <w:rPr>
          <w:rFonts w:eastAsia="Times New Roman"/>
          <w:szCs w:val="24"/>
          <w:lang w:eastAsia="en-AU"/>
        </w:rPr>
        <w:t>trauma severity</w:t>
      </w:r>
      <w:r w:rsidR="0003428C" w:rsidRPr="001252CE">
        <w:rPr>
          <w:rFonts w:eastAsia="Times New Roman"/>
          <w:szCs w:val="24"/>
          <w:lang w:eastAsia="en-AU"/>
        </w:rPr>
        <w:t xml:space="preserve"> to a fallen</w:t>
      </w:r>
      <w:r w:rsidR="00FE7887" w:rsidRPr="001252CE">
        <w:rPr>
          <w:rFonts w:eastAsia="Times New Roman"/>
          <w:szCs w:val="24"/>
          <w:lang w:eastAsia="en-AU"/>
        </w:rPr>
        <w:t xml:space="preserve"> </w:t>
      </w:r>
      <w:r w:rsidRPr="001252CE">
        <w:rPr>
          <w:rFonts w:eastAsia="Times New Roman"/>
          <w:szCs w:val="24"/>
          <w:lang w:eastAsia="en-AU"/>
        </w:rPr>
        <w:t xml:space="preserve">rider, however, </w:t>
      </w:r>
      <w:r w:rsidR="00FE7887" w:rsidRPr="001252CE">
        <w:rPr>
          <w:rFonts w:eastAsia="Times New Roman"/>
          <w:szCs w:val="24"/>
          <w:lang w:eastAsia="en-AU"/>
        </w:rPr>
        <w:t>they may not be as effective</w:t>
      </w:r>
      <w:r w:rsidR="0003428C" w:rsidRPr="001252CE">
        <w:rPr>
          <w:rFonts w:eastAsia="Times New Roman"/>
          <w:szCs w:val="24"/>
          <w:lang w:eastAsia="en-AU"/>
        </w:rPr>
        <w:t xml:space="preserve"> in </w:t>
      </w:r>
      <w:r w:rsidR="00D013CE" w:rsidRPr="001252CE">
        <w:rPr>
          <w:rFonts w:eastAsia="Times New Roman"/>
          <w:szCs w:val="24"/>
          <w:lang w:eastAsia="en-AU"/>
        </w:rPr>
        <w:t xml:space="preserve">alleviating </w:t>
      </w:r>
      <w:r w:rsidR="0003428C" w:rsidRPr="001252CE">
        <w:rPr>
          <w:rFonts w:eastAsia="Times New Roman"/>
          <w:szCs w:val="24"/>
          <w:lang w:eastAsia="en-AU"/>
        </w:rPr>
        <w:t xml:space="preserve">other </w:t>
      </w:r>
      <w:r w:rsidRPr="001252CE">
        <w:rPr>
          <w:rFonts w:eastAsia="Times New Roman"/>
          <w:szCs w:val="24"/>
          <w:lang w:eastAsia="en-AU"/>
        </w:rPr>
        <w:t xml:space="preserve">motorcycle </w:t>
      </w:r>
      <w:r w:rsidR="0003428C" w:rsidRPr="001252CE">
        <w:rPr>
          <w:rFonts w:eastAsia="Times New Roman"/>
          <w:szCs w:val="24"/>
          <w:lang w:eastAsia="en-AU"/>
        </w:rPr>
        <w:t>collision types</w:t>
      </w:r>
      <w:r w:rsidR="00D013CE" w:rsidRPr="001252CE">
        <w:rPr>
          <w:rFonts w:eastAsia="Times New Roman"/>
          <w:szCs w:val="24"/>
          <w:lang w:eastAsia="en-AU"/>
        </w:rPr>
        <w:t xml:space="preserve"> (crashes involving speeding, rider error, additional vehicles, etc) and any benefits are geographically localised</w:t>
      </w:r>
      <w:r w:rsidR="0003428C" w:rsidRPr="001252CE">
        <w:rPr>
          <w:rFonts w:eastAsia="Times New Roman"/>
          <w:szCs w:val="24"/>
          <w:lang w:eastAsia="en-AU"/>
        </w:rPr>
        <w:t>.</w:t>
      </w:r>
      <w:r w:rsidR="00FE7887" w:rsidRPr="001252CE">
        <w:rPr>
          <w:rFonts w:eastAsia="Times New Roman"/>
          <w:szCs w:val="24"/>
          <w:lang w:eastAsia="en-AU"/>
        </w:rPr>
        <w:t xml:space="preserve"> </w:t>
      </w:r>
      <w:r w:rsidRPr="001252CE">
        <w:rPr>
          <w:rFonts w:eastAsia="Times New Roman"/>
          <w:szCs w:val="24"/>
          <w:lang w:eastAsia="en-AU"/>
        </w:rPr>
        <w:t xml:space="preserve">In-line with </w:t>
      </w:r>
      <w:r w:rsidR="0003428C" w:rsidRPr="001252CE">
        <w:rPr>
          <w:rFonts w:eastAsia="Times New Roman"/>
          <w:szCs w:val="24"/>
          <w:lang w:eastAsia="en-AU"/>
        </w:rPr>
        <w:t>Austroads</w:t>
      </w:r>
      <w:r w:rsidRPr="001252CE">
        <w:rPr>
          <w:rFonts w:eastAsia="Times New Roman"/>
          <w:szCs w:val="24"/>
          <w:lang w:eastAsia="en-AU"/>
        </w:rPr>
        <w:t>’ recommendations</w:t>
      </w:r>
      <w:r w:rsidR="0003428C" w:rsidRPr="001252CE">
        <w:rPr>
          <w:rFonts w:eastAsia="Times New Roman"/>
          <w:szCs w:val="24"/>
          <w:lang w:eastAsia="en-AU"/>
        </w:rPr>
        <w:t xml:space="preserve">, State and Territory road authorities may prioritise </w:t>
      </w:r>
      <w:r w:rsidRPr="001252CE">
        <w:rPr>
          <w:rFonts w:eastAsia="Times New Roman"/>
          <w:szCs w:val="24"/>
          <w:lang w:eastAsia="en-AU"/>
        </w:rPr>
        <w:t>motorcycle infrastructure treatment programmes</w:t>
      </w:r>
      <w:r w:rsidR="0003428C" w:rsidRPr="001252CE">
        <w:rPr>
          <w:rFonts w:eastAsia="Times New Roman"/>
          <w:szCs w:val="24"/>
          <w:lang w:eastAsia="en-AU"/>
        </w:rPr>
        <w:t xml:space="preserve"> in high motorcycle use/trauma road sections</w:t>
      </w:r>
      <w:r w:rsidRPr="001252CE">
        <w:rPr>
          <w:rFonts w:eastAsia="Times New Roman"/>
          <w:szCs w:val="24"/>
          <w:lang w:eastAsia="en-AU"/>
        </w:rPr>
        <w:t xml:space="preserve">. Such </w:t>
      </w:r>
      <w:r w:rsidR="00D013CE" w:rsidRPr="001252CE">
        <w:rPr>
          <w:rFonts w:eastAsia="Times New Roman"/>
          <w:szCs w:val="24"/>
          <w:lang w:eastAsia="en-AU"/>
        </w:rPr>
        <w:t xml:space="preserve">localised </w:t>
      </w:r>
      <w:r w:rsidRPr="001252CE">
        <w:rPr>
          <w:rFonts w:eastAsia="Times New Roman"/>
          <w:szCs w:val="24"/>
          <w:lang w:eastAsia="en-AU"/>
        </w:rPr>
        <w:t>programmes</w:t>
      </w:r>
      <w:r w:rsidR="00D013CE" w:rsidRPr="001252CE">
        <w:rPr>
          <w:rFonts w:eastAsia="Times New Roman"/>
          <w:szCs w:val="24"/>
          <w:lang w:eastAsia="en-AU"/>
        </w:rPr>
        <w:t xml:space="preserve"> </w:t>
      </w:r>
      <w:r w:rsidRPr="001252CE">
        <w:rPr>
          <w:rFonts w:eastAsia="Times New Roman"/>
          <w:szCs w:val="24"/>
          <w:lang w:eastAsia="en-AU"/>
        </w:rPr>
        <w:t xml:space="preserve">may </w:t>
      </w:r>
      <w:r w:rsidR="0003428C" w:rsidRPr="001252CE">
        <w:rPr>
          <w:rFonts w:eastAsia="Times New Roman"/>
          <w:szCs w:val="24"/>
          <w:lang w:eastAsia="en-AU"/>
        </w:rPr>
        <w:t>involve longer</w:t>
      </w:r>
      <w:r w:rsidRPr="001252CE">
        <w:rPr>
          <w:rFonts w:eastAsia="Times New Roman"/>
          <w:szCs w:val="24"/>
          <w:lang w:eastAsia="en-AU"/>
        </w:rPr>
        <w:t xml:space="preserve"> </w:t>
      </w:r>
      <w:r w:rsidR="00D013CE" w:rsidRPr="001252CE">
        <w:rPr>
          <w:rFonts w:eastAsia="Times New Roman"/>
          <w:szCs w:val="24"/>
          <w:lang w:eastAsia="en-AU"/>
        </w:rPr>
        <w:t xml:space="preserve">lead and </w:t>
      </w:r>
      <w:r w:rsidRPr="001252CE">
        <w:rPr>
          <w:rFonts w:eastAsia="Times New Roman"/>
          <w:szCs w:val="24"/>
          <w:lang w:eastAsia="en-AU"/>
        </w:rPr>
        <w:t>implementation timeframes</w:t>
      </w:r>
      <w:r w:rsidR="0003428C" w:rsidRPr="001252CE">
        <w:rPr>
          <w:rFonts w:eastAsia="Times New Roman"/>
          <w:szCs w:val="24"/>
          <w:lang w:eastAsia="en-AU"/>
        </w:rPr>
        <w:t xml:space="preserve"> </w:t>
      </w:r>
      <w:r w:rsidRPr="001252CE">
        <w:rPr>
          <w:rFonts w:eastAsia="Times New Roman"/>
          <w:szCs w:val="24"/>
          <w:lang w:eastAsia="en-AU"/>
        </w:rPr>
        <w:t>and high investment</w:t>
      </w:r>
      <w:r w:rsidR="0003428C" w:rsidRPr="001252CE">
        <w:rPr>
          <w:rFonts w:eastAsia="Times New Roman"/>
          <w:szCs w:val="24"/>
          <w:lang w:eastAsia="en-AU"/>
        </w:rPr>
        <w:t>.</w:t>
      </w:r>
    </w:p>
    <w:p w14:paraId="3D0C84FA" w14:textId="77777777" w:rsidR="0060481A" w:rsidRPr="00ED49B1" w:rsidRDefault="0060481A" w:rsidP="00F13CA0">
      <w:pPr>
        <w:pStyle w:val="Subheading"/>
      </w:pPr>
      <w:r w:rsidRPr="00ED49B1">
        <w:t>Rider Safety Apparel</w:t>
      </w:r>
    </w:p>
    <w:p w14:paraId="2456342D" w14:textId="77777777" w:rsidR="0060481A" w:rsidRPr="001252CE" w:rsidRDefault="00B8288C" w:rsidP="0060481A">
      <w:pPr>
        <w:rPr>
          <w:color w:val="000000"/>
        </w:rPr>
      </w:pPr>
      <w:r w:rsidRPr="001252CE">
        <w:t>Numerous</w:t>
      </w:r>
      <w:r w:rsidR="0060481A" w:rsidRPr="001252CE">
        <w:t xml:space="preserve"> campaigns have emphasised the benefits of </w:t>
      </w:r>
      <w:r w:rsidR="0060481A" w:rsidRPr="001252CE">
        <w:rPr>
          <w:color w:val="000000"/>
        </w:rPr>
        <w:t>personal safety apparel such as riding helmets, jackets</w:t>
      </w:r>
      <w:r w:rsidR="000401A2" w:rsidRPr="001252CE">
        <w:rPr>
          <w:color w:val="000000"/>
        </w:rPr>
        <w:t>, pants, gloves</w:t>
      </w:r>
      <w:r w:rsidR="0060481A" w:rsidRPr="001252CE">
        <w:rPr>
          <w:color w:val="000000"/>
        </w:rPr>
        <w:t xml:space="preserve"> and boots. </w:t>
      </w:r>
    </w:p>
    <w:p w14:paraId="1A1C7585" w14:textId="77777777" w:rsidR="0060481A" w:rsidRPr="001252CE" w:rsidRDefault="0060481A" w:rsidP="0060481A">
      <w:r w:rsidRPr="001252CE">
        <w:t>Motorcycle helmets must conform to a minimum standard of safety and impact protection</w:t>
      </w:r>
      <w:r w:rsidR="001A65EF" w:rsidRPr="001252CE">
        <w:t xml:space="preserve">, originally </w:t>
      </w:r>
      <w:r w:rsidRPr="001252CE">
        <w:t xml:space="preserve">Australian/New Zealand Standard 1698: Protective Helmets </w:t>
      </w:r>
      <w:r w:rsidR="001A65EF" w:rsidRPr="001252CE">
        <w:t>for Vehicle Users [AS/NZS 1698]</w:t>
      </w:r>
      <w:r w:rsidRPr="001252CE">
        <w:t>.</w:t>
      </w:r>
      <w:r w:rsidR="001A65EF" w:rsidRPr="001252CE">
        <w:t xml:space="preserve"> In November 2015, </w:t>
      </w:r>
      <w:r w:rsidRPr="001252CE">
        <w:t xml:space="preserve">Ministers agreed that a process to pursue greater consistency in helmet approval arrangements across </w:t>
      </w:r>
      <w:r w:rsidR="001A65EF" w:rsidRPr="001252CE">
        <w:t xml:space="preserve">State and Territory </w:t>
      </w:r>
      <w:r w:rsidRPr="001252CE">
        <w:t>juri</w:t>
      </w:r>
      <w:r w:rsidR="001A65EF" w:rsidRPr="001252CE">
        <w:t>sdictions should be progressed. A r</w:t>
      </w:r>
      <w:r w:rsidRPr="001252CE">
        <w:t xml:space="preserve">evocation of the </w:t>
      </w:r>
      <w:r w:rsidR="00377E7B" w:rsidRPr="001252CE">
        <w:t>Australian Competition and Consumer Commission’s (ACCC)</w:t>
      </w:r>
      <w:r w:rsidRPr="001252CE">
        <w:t xml:space="preserve"> </w:t>
      </w:r>
      <w:r w:rsidR="001A65EF" w:rsidRPr="001252CE">
        <w:t xml:space="preserve">original </w:t>
      </w:r>
      <w:r w:rsidRPr="001252CE">
        <w:t>mandatory product safety standard for motor</w:t>
      </w:r>
      <w:r w:rsidR="001A65EF" w:rsidRPr="001252CE">
        <w:t xml:space="preserve">cycle helmets allowed </w:t>
      </w:r>
      <w:r w:rsidR="001A65EF" w:rsidRPr="001252CE">
        <w:lastRenderedPageBreak/>
        <w:t>jurisdictions to permit the purchase and use of helmets meeting the updated</w:t>
      </w:r>
      <w:r w:rsidR="00377E7B" w:rsidRPr="001252CE">
        <w:t xml:space="preserve"> United Nations</w:t>
      </w:r>
      <w:r w:rsidR="001A65EF" w:rsidRPr="001252CE">
        <w:t xml:space="preserve"> </w:t>
      </w:r>
      <w:r w:rsidR="00377E7B" w:rsidRPr="001252CE">
        <w:t>(</w:t>
      </w:r>
      <w:r w:rsidR="001A65EF" w:rsidRPr="001252CE">
        <w:t>UN</w:t>
      </w:r>
      <w:r w:rsidR="00377E7B" w:rsidRPr="001252CE">
        <w:t>)</w:t>
      </w:r>
      <w:r w:rsidR="001A65EF" w:rsidRPr="001252CE">
        <w:t xml:space="preserve"> Regulation No. 22/05. Most jurisdictions now allow the UN standard.</w:t>
      </w:r>
    </w:p>
    <w:p w14:paraId="50D53A9E" w14:textId="77777777" w:rsidR="00D3494F" w:rsidRPr="001252CE" w:rsidRDefault="001A65EF" w:rsidP="00D3494F">
      <w:r w:rsidRPr="001252CE">
        <w:t xml:space="preserve">Though minimum standards exist, </w:t>
      </w:r>
      <w:r w:rsidR="0060481A" w:rsidRPr="001252CE">
        <w:t>some helmets</w:t>
      </w:r>
      <w:r w:rsidR="009830F2" w:rsidRPr="001252CE">
        <w:t xml:space="preserve"> may perform better than others.</w:t>
      </w:r>
      <w:r w:rsidR="0060481A" w:rsidRPr="001252CE">
        <w:t xml:space="preserve"> The Consumer Rating and Assessment of Safety Helmets (CRASH) provides riders with independent and consistent information on the levels of protection from injury in a crash provided by motorcycle helmets and the comfort level of the helmet. The program</w:t>
      </w:r>
      <w:r w:rsidR="00B10066" w:rsidRPr="001252CE">
        <w:t xml:space="preserve"> is funded by Transport for N</w:t>
      </w:r>
      <w:r w:rsidR="0060481A" w:rsidRPr="001252CE">
        <w:t xml:space="preserve">SW and the </w:t>
      </w:r>
      <w:r w:rsidR="00B10066" w:rsidRPr="001252CE">
        <w:t>TAC</w:t>
      </w:r>
      <w:r w:rsidR="0060481A" w:rsidRPr="001252CE">
        <w:t>.</w:t>
      </w:r>
    </w:p>
    <w:p w14:paraId="1F36AE4B" w14:textId="2AF567C6" w:rsidR="00D3494F" w:rsidRPr="001252CE" w:rsidRDefault="00D3494F" w:rsidP="00D3494F">
      <w:r w:rsidRPr="001252CE">
        <w:t>The Department of Infrastructure and Regional Development promotes “</w:t>
      </w:r>
      <w:r w:rsidRPr="001252CE">
        <w:rPr>
          <w:i/>
        </w:rPr>
        <w:t>The Good Gear Guide for Motorcycle and Scooter Riders</w:t>
      </w:r>
      <w:r w:rsidRPr="001252CE">
        <w:t>”</w:t>
      </w:r>
      <w:sdt>
        <w:sdtPr>
          <w:id w:val="-810322173"/>
          <w:citation/>
        </w:sdtPr>
        <w:sdtEndPr/>
        <w:sdtContent>
          <w:r w:rsidR="00733708" w:rsidRPr="001252CE">
            <w:fldChar w:fldCharType="begin"/>
          </w:r>
          <w:r w:rsidR="00D31B89" w:rsidRPr="001252CE">
            <w:instrText xml:space="preserve"> CITATION Dep09 \l 3081 </w:instrText>
          </w:r>
          <w:r w:rsidR="00733708" w:rsidRPr="001252CE">
            <w:fldChar w:fldCharType="separate"/>
          </w:r>
          <w:r w:rsidR="004D7D87">
            <w:rPr>
              <w:noProof/>
            </w:rPr>
            <w:t xml:space="preserve"> </w:t>
          </w:r>
          <w:r w:rsidR="004D7D87" w:rsidRPr="004D7D87">
            <w:rPr>
              <w:noProof/>
            </w:rPr>
            <w:t>[25]</w:t>
          </w:r>
          <w:r w:rsidR="00733708" w:rsidRPr="001252CE">
            <w:fldChar w:fldCharType="end"/>
          </w:r>
        </w:sdtContent>
      </w:sdt>
      <w:r w:rsidRPr="001252CE">
        <w:t>. The guide discusses apparel that may improve riding comfort and could alleviate preventable injuries as well as improve riding and enjoyment by protecting riders from the elements.</w:t>
      </w:r>
    </w:p>
    <w:p w14:paraId="0FC9467F" w14:textId="3E967487" w:rsidR="0060481A" w:rsidRDefault="00F32109" w:rsidP="00DF7D4C">
      <w:r w:rsidRPr="001252CE">
        <w:t>All State and Ter</w:t>
      </w:r>
      <w:r w:rsidR="00287690" w:rsidRPr="001252CE">
        <w:t xml:space="preserve">ritory road authorities provide similar advice </w:t>
      </w:r>
      <w:r w:rsidRPr="001252CE">
        <w:t>on their respective web sites. For instance</w:t>
      </w:r>
      <w:r w:rsidR="00D3494F" w:rsidRPr="001252CE">
        <w:t xml:space="preserve">, </w:t>
      </w:r>
      <w:r w:rsidR="001A65EF" w:rsidRPr="001252CE">
        <w:t xml:space="preserve">VicRoads </w:t>
      </w:r>
      <w:r w:rsidR="00D3494F" w:rsidRPr="001252CE">
        <w:t>recommends</w:t>
      </w:r>
      <w:r w:rsidR="001A65EF" w:rsidRPr="001252CE">
        <w:t xml:space="preserve"> protective clothing for riders as a countermeasure to impact and abrasion in the event of a crash.</w:t>
      </w:r>
      <w:r w:rsidR="00D3494F" w:rsidRPr="001252CE">
        <w:t xml:space="preserve"> Protective clothing is promoted as an investment against potential medical expenses as well making riding a more comfortable and enjoyable experience. Vicroads promotes such apparel via the </w:t>
      </w:r>
      <w:r w:rsidRPr="001252CE">
        <w:t xml:space="preserve">Commonwealth’s </w:t>
      </w:r>
      <w:r w:rsidR="00D3494F" w:rsidRPr="001252CE">
        <w:t>Good Gear Gu</w:t>
      </w:r>
      <w:r w:rsidRPr="001252CE">
        <w:t>ide</w:t>
      </w:r>
      <w:r w:rsidR="00D3494F" w:rsidRPr="001252CE">
        <w:t xml:space="preserve"> as well as Vicroads’</w:t>
      </w:r>
      <w:r w:rsidRPr="001252CE">
        <w:t xml:space="preserve"> own</w:t>
      </w:r>
      <w:r w:rsidR="00D3494F" w:rsidRPr="001252CE">
        <w:t xml:space="preserve"> guide: “</w:t>
      </w:r>
      <w:r w:rsidR="00D3494F" w:rsidRPr="001252CE">
        <w:rPr>
          <w:i/>
        </w:rPr>
        <w:t>The Right Stuff - guide to protective gear</w:t>
      </w:r>
      <w:r w:rsidR="00D3494F" w:rsidRPr="001252CE">
        <w:t>” that explains the type of protective clothing that should be worn when riding a motorcycle or scooter.</w:t>
      </w:r>
      <w:r w:rsidR="001F07B8" w:rsidRPr="001252CE">
        <w:t xml:space="preserve"> Spokes and the TAC also make recommendations on choosing the best motorcycling gear</w:t>
      </w:r>
      <w:sdt>
        <w:sdtPr>
          <w:id w:val="1502388345"/>
          <w:citation/>
        </w:sdtPr>
        <w:sdtEndPr/>
        <w:sdtContent>
          <w:r w:rsidR="00733708" w:rsidRPr="001252CE">
            <w:fldChar w:fldCharType="begin"/>
          </w:r>
          <w:r w:rsidR="00F04C51" w:rsidRPr="001252CE">
            <w:instrText xml:space="preserve"> CITATION spo17 \l 3081 </w:instrText>
          </w:r>
          <w:r w:rsidR="00733708" w:rsidRPr="001252CE">
            <w:fldChar w:fldCharType="separate"/>
          </w:r>
          <w:r w:rsidR="004D7D87">
            <w:rPr>
              <w:noProof/>
            </w:rPr>
            <w:t xml:space="preserve"> </w:t>
          </w:r>
          <w:r w:rsidR="004D7D87" w:rsidRPr="004D7D87">
            <w:rPr>
              <w:noProof/>
            </w:rPr>
            <w:t>[26]</w:t>
          </w:r>
          <w:r w:rsidR="00733708" w:rsidRPr="001252CE">
            <w:fldChar w:fldCharType="end"/>
          </w:r>
        </w:sdtContent>
      </w:sdt>
      <w:r w:rsidR="00F04C51" w:rsidRPr="001252CE">
        <w:t>.</w:t>
      </w:r>
    </w:p>
    <w:p w14:paraId="7D0AE10E" w14:textId="392C3981" w:rsidR="005E1B26" w:rsidRPr="00ED49B1" w:rsidRDefault="00E12170" w:rsidP="00F13CA0">
      <w:pPr>
        <w:pStyle w:val="Subheading"/>
      </w:pPr>
      <w:r w:rsidRPr="00ED49B1">
        <w:t>Improvement in Vehicle Systems</w:t>
      </w:r>
    </w:p>
    <w:p w14:paraId="2568CB6D" w14:textId="402169A8" w:rsidR="00805518" w:rsidRPr="0063358B" w:rsidRDefault="008520C4" w:rsidP="00805518">
      <w:r>
        <w:t>Minimum motorcycle performance standards are set national</w:t>
      </w:r>
      <w:r w:rsidR="009C51E0">
        <w:t>ly</w:t>
      </w:r>
      <w:r>
        <w:t xml:space="preserve">. </w:t>
      </w:r>
      <w:r w:rsidR="00805518" w:rsidRPr="0063358B">
        <w:t xml:space="preserve">The Government administers the </w:t>
      </w:r>
      <w:r w:rsidR="00805518" w:rsidRPr="0063358B">
        <w:rPr>
          <w:i/>
        </w:rPr>
        <w:t>Motor Vehicle Standards Act 1989</w:t>
      </w:r>
      <w:r w:rsidR="00B419FC">
        <w:rPr>
          <w:i/>
        </w:rPr>
        <w:t xml:space="preserve"> </w:t>
      </w:r>
      <w:r w:rsidR="00B419FC" w:rsidRPr="00B419FC">
        <w:t>(MVSA)</w:t>
      </w:r>
      <w:r w:rsidR="00805518" w:rsidRPr="00B419FC">
        <w:t>,</w:t>
      </w:r>
      <w:r w:rsidR="00805518" w:rsidRPr="0063358B">
        <w:t xml:space="preserve"> which requires that all new road vehicles, whether they are manufactured in Australia or are imported, comply with national vehicle standards known as the Australian Design Rules (ADRs), before they can be offered to the market for use in transport in Australia.  The ADRs set minimum stand</w:t>
      </w:r>
      <w:r>
        <w:t xml:space="preserve">ards for </w:t>
      </w:r>
      <w:r w:rsidR="00CA0975">
        <w:t xml:space="preserve">vehicle </w:t>
      </w:r>
      <w:r>
        <w:t>safety</w:t>
      </w:r>
      <w:r w:rsidR="00805518" w:rsidRPr="0063358B">
        <w:t>, emissions and anti-theft performance.</w:t>
      </w:r>
    </w:p>
    <w:p w14:paraId="78B33491" w14:textId="569810D3" w:rsidR="00B9514D" w:rsidRDefault="00E12170" w:rsidP="00EA5BE8">
      <w:pPr>
        <w:rPr>
          <w:lang w:val="en-GB"/>
        </w:rPr>
      </w:pPr>
      <w:r>
        <w:t xml:space="preserve">One of them most critical safety system on a motorcycle is the braking system. </w:t>
      </w:r>
      <w:r w:rsidR="00DD0CB1" w:rsidRPr="0063358B">
        <w:t xml:space="preserve">ADR 33/00 – Brake Systems for Motorcycles and Mopeds </w:t>
      </w:r>
      <w:r w:rsidR="00921E1D" w:rsidRPr="0063358B">
        <w:t xml:space="preserve">(2007) </w:t>
      </w:r>
      <w:r w:rsidR="00921E1D" w:rsidRPr="0063358B">
        <w:rPr>
          <w:lang w:val="en-GB"/>
        </w:rPr>
        <w:t xml:space="preserve">is the </w:t>
      </w:r>
      <w:r w:rsidR="009C51E0">
        <w:rPr>
          <w:lang w:val="en-GB"/>
        </w:rPr>
        <w:t>national standard that sets the requirements for</w:t>
      </w:r>
      <w:r w:rsidR="00921E1D" w:rsidRPr="0063358B">
        <w:rPr>
          <w:lang w:val="en-GB"/>
        </w:rPr>
        <w:t xml:space="preserve"> </w:t>
      </w:r>
      <w:r w:rsidR="00075342" w:rsidRPr="0063358B">
        <w:rPr>
          <w:lang w:val="en-GB"/>
        </w:rPr>
        <w:t>safe braking under normal and emergency condit</w:t>
      </w:r>
      <w:r w:rsidR="00DD0CB1" w:rsidRPr="0063358B">
        <w:rPr>
          <w:lang w:val="en-GB"/>
        </w:rPr>
        <w:t>ions for motorcycles and mopeds</w:t>
      </w:r>
      <w:r w:rsidR="00075342" w:rsidRPr="0063358B">
        <w:t xml:space="preserve">. </w:t>
      </w:r>
      <w:r w:rsidR="00075342" w:rsidRPr="0063358B">
        <w:rPr>
          <w:lang w:val="en-GB"/>
        </w:rPr>
        <w:t xml:space="preserve"> </w:t>
      </w:r>
      <w:r w:rsidR="00EE1893" w:rsidRPr="00EE1893">
        <w:t xml:space="preserve">ADR 33 was last updated in 2007 to </w:t>
      </w:r>
      <w:r w:rsidR="00BB17F9">
        <w:t xml:space="preserve">also </w:t>
      </w:r>
      <w:r w:rsidR="00EE1893" w:rsidRPr="00EE1893">
        <w:t>allow certification to the latest version of</w:t>
      </w:r>
      <w:r w:rsidR="00BB17F9">
        <w:t xml:space="preserve"> the international standard</w:t>
      </w:r>
      <w:r w:rsidR="00EE1893" w:rsidRPr="00EE1893">
        <w:t xml:space="preserve"> UN Regulation No. 78</w:t>
      </w:r>
      <w:sdt>
        <w:sdtPr>
          <w:id w:val="-1123619169"/>
          <w:citation/>
        </w:sdtPr>
        <w:sdtEndPr/>
        <w:sdtContent>
          <w:r w:rsidR="00733708">
            <w:fldChar w:fldCharType="begin"/>
          </w:r>
          <w:r w:rsidR="00427BC3">
            <w:instrText xml:space="preserve"> CITATION Uni \l 3081 </w:instrText>
          </w:r>
          <w:r w:rsidR="00733708">
            <w:fldChar w:fldCharType="separate"/>
          </w:r>
          <w:r w:rsidR="004D7D87">
            <w:rPr>
              <w:noProof/>
            </w:rPr>
            <w:t xml:space="preserve"> </w:t>
          </w:r>
          <w:r w:rsidR="004D7D87" w:rsidRPr="004D7D87">
            <w:rPr>
              <w:noProof/>
            </w:rPr>
            <w:t>[27]</w:t>
          </w:r>
          <w:r w:rsidR="00733708">
            <w:fldChar w:fldCharType="end"/>
          </w:r>
        </w:sdtContent>
      </w:sdt>
      <w:r w:rsidR="00EE1893" w:rsidRPr="00EE1893">
        <w:t xml:space="preserve"> </w:t>
      </w:r>
      <w:r w:rsidR="00BB17F9">
        <w:t>or</w:t>
      </w:r>
      <w:r w:rsidR="00BB17F9" w:rsidRPr="00EE1893">
        <w:t xml:space="preserve"> </w:t>
      </w:r>
      <w:r w:rsidR="00BB17F9">
        <w:t>its companion Global Technical Regulation (</w:t>
      </w:r>
      <w:r w:rsidR="00EE1893" w:rsidRPr="00EE1893">
        <w:t>GTR</w:t>
      </w:r>
      <w:r w:rsidR="00BB17F9">
        <w:t>)</w:t>
      </w:r>
      <w:r w:rsidR="00EE1893" w:rsidRPr="00EE1893">
        <w:t xml:space="preserve"> No. 3</w:t>
      </w:r>
      <w:sdt>
        <w:sdtPr>
          <w:id w:val="1637063363"/>
          <w:citation/>
        </w:sdtPr>
        <w:sdtEndPr/>
        <w:sdtContent>
          <w:r w:rsidR="00733708">
            <w:fldChar w:fldCharType="begin"/>
          </w:r>
          <w:r w:rsidR="00427BC3">
            <w:instrText xml:space="preserve"> CITATION Uni1 \l 3081 </w:instrText>
          </w:r>
          <w:r w:rsidR="00733708">
            <w:fldChar w:fldCharType="separate"/>
          </w:r>
          <w:r w:rsidR="004D7D87">
            <w:rPr>
              <w:noProof/>
            </w:rPr>
            <w:t xml:space="preserve"> </w:t>
          </w:r>
          <w:r w:rsidR="004D7D87" w:rsidRPr="004D7D87">
            <w:rPr>
              <w:noProof/>
            </w:rPr>
            <w:t>[28]</w:t>
          </w:r>
          <w:r w:rsidR="00733708">
            <w:fldChar w:fldCharType="end"/>
          </w:r>
        </w:sdtContent>
      </w:sdt>
      <w:r w:rsidR="00EE1893" w:rsidRPr="00EE1893">
        <w:t xml:space="preserve">. </w:t>
      </w:r>
      <w:r w:rsidR="006B3E69">
        <w:rPr>
          <w:lang w:val="en-GB"/>
        </w:rPr>
        <w:t>Motorcycles</w:t>
      </w:r>
      <w:r w:rsidR="006B3E69" w:rsidRPr="0063358B">
        <w:rPr>
          <w:lang w:val="en-GB"/>
        </w:rPr>
        <w:t xml:space="preserve"> </w:t>
      </w:r>
      <w:r w:rsidR="00921E1D" w:rsidRPr="0063358B">
        <w:rPr>
          <w:lang w:val="en-GB"/>
        </w:rPr>
        <w:t xml:space="preserve">supplied </w:t>
      </w:r>
      <w:r w:rsidR="00BB17F9">
        <w:rPr>
          <w:lang w:val="en-GB"/>
        </w:rPr>
        <w:t>into</w:t>
      </w:r>
      <w:r w:rsidR="00921E1D" w:rsidRPr="0063358B">
        <w:rPr>
          <w:lang w:val="en-GB"/>
        </w:rPr>
        <w:t xml:space="preserve"> Australia </w:t>
      </w:r>
      <w:r w:rsidR="00BB17F9">
        <w:rPr>
          <w:lang w:val="en-GB"/>
        </w:rPr>
        <w:t>can</w:t>
      </w:r>
      <w:r w:rsidR="00BB17F9" w:rsidRPr="0063358B">
        <w:rPr>
          <w:lang w:val="en-GB"/>
        </w:rPr>
        <w:t xml:space="preserve"> </w:t>
      </w:r>
      <w:r w:rsidR="00BB17F9">
        <w:rPr>
          <w:lang w:val="en-GB"/>
        </w:rPr>
        <w:t xml:space="preserve">now </w:t>
      </w:r>
      <w:r w:rsidR="00075342" w:rsidRPr="0063358B">
        <w:rPr>
          <w:lang w:val="en-GB"/>
        </w:rPr>
        <w:t>c</w:t>
      </w:r>
      <w:r w:rsidR="00DD0CB1" w:rsidRPr="0063358B">
        <w:rPr>
          <w:lang w:val="en-GB"/>
        </w:rPr>
        <w:t>omply with ADR 33/00</w:t>
      </w:r>
      <w:r w:rsidR="00075342" w:rsidRPr="0063358B">
        <w:rPr>
          <w:lang w:val="en-GB"/>
        </w:rPr>
        <w:t xml:space="preserve"> by meeting the </w:t>
      </w:r>
      <w:r w:rsidR="00BB17F9">
        <w:rPr>
          <w:lang w:val="en-GB"/>
        </w:rPr>
        <w:t xml:space="preserve">original and locally developed </w:t>
      </w:r>
      <w:r w:rsidR="00075342" w:rsidRPr="001252CE">
        <w:rPr>
          <w:lang w:val="en-GB"/>
        </w:rPr>
        <w:t>requ</w:t>
      </w:r>
      <w:r w:rsidR="00921E1D" w:rsidRPr="001252CE">
        <w:rPr>
          <w:lang w:val="en-GB"/>
        </w:rPr>
        <w:t>irements</w:t>
      </w:r>
      <w:r w:rsidR="00BB17F9" w:rsidRPr="001252CE">
        <w:rPr>
          <w:lang w:val="en-GB"/>
        </w:rPr>
        <w:t xml:space="preserve"> in the main body of the text, or by meeting the requirements</w:t>
      </w:r>
      <w:r w:rsidR="00921E1D" w:rsidRPr="001252CE">
        <w:rPr>
          <w:lang w:val="en-GB"/>
        </w:rPr>
        <w:t xml:space="preserve"> of </w:t>
      </w:r>
      <w:r w:rsidR="00075342" w:rsidRPr="001252CE">
        <w:rPr>
          <w:lang w:val="en-GB"/>
        </w:rPr>
        <w:t>U</w:t>
      </w:r>
      <w:r w:rsidR="00921E1D" w:rsidRPr="001252CE">
        <w:rPr>
          <w:lang w:val="en-GB"/>
        </w:rPr>
        <w:t xml:space="preserve">N </w:t>
      </w:r>
      <w:r w:rsidR="00BB17F9" w:rsidRPr="001252CE">
        <w:rPr>
          <w:lang w:val="en-GB"/>
        </w:rPr>
        <w:t>R</w:t>
      </w:r>
      <w:r w:rsidR="00921E1D" w:rsidRPr="001252CE">
        <w:rPr>
          <w:lang w:val="en-GB"/>
        </w:rPr>
        <w:t>78</w:t>
      </w:r>
      <w:r w:rsidR="00BB17F9" w:rsidRPr="001252CE">
        <w:rPr>
          <w:lang w:val="en-GB"/>
        </w:rPr>
        <w:t xml:space="preserve"> or GTR 3</w:t>
      </w:r>
      <w:r w:rsidR="00075342" w:rsidRPr="001252CE">
        <w:rPr>
          <w:lang w:val="en-GB"/>
        </w:rPr>
        <w:t>.</w:t>
      </w:r>
      <w:r w:rsidR="0087479C" w:rsidRPr="001252CE">
        <w:rPr>
          <w:lang w:val="en-GB"/>
        </w:rPr>
        <w:t xml:space="preserve"> ADR 33 does not mandate advanced braking systems</w:t>
      </w:r>
      <w:r w:rsidRPr="001252CE">
        <w:rPr>
          <w:lang w:val="en-GB"/>
        </w:rPr>
        <w:t xml:space="preserve"> such as ABS</w:t>
      </w:r>
      <w:r w:rsidR="00900CC2" w:rsidRPr="001252CE">
        <w:rPr>
          <w:lang w:val="en-GB"/>
        </w:rPr>
        <w:t>,</w:t>
      </w:r>
      <w:r w:rsidR="0087479C" w:rsidRPr="001252CE">
        <w:rPr>
          <w:lang w:val="en-GB"/>
        </w:rPr>
        <w:t xml:space="preserve"> but it does contain performance requirements to be met where ABS is fitted.</w:t>
      </w:r>
      <w:r w:rsidRPr="001252CE">
        <w:rPr>
          <w:lang w:val="en-GB"/>
        </w:rPr>
        <w:t xml:space="preserve"> This complements any campaign to increase fitment of ABS</w:t>
      </w:r>
      <w:r w:rsidR="00BE5882" w:rsidRPr="001252CE">
        <w:rPr>
          <w:lang w:val="en-GB"/>
        </w:rPr>
        <w:t>, as the technical performance requirements already exist in the ADRs.</w:t>
      </w:r>
    </w:p>
    <w:p w14:paraId="7CE1AB16" w14:textId="5ACBD13F" w:rsidR="00BE5882" w:rsidRDefault="00BE5882" w:rsidP="00EA5BE8">
      <w:pPr>
        <w:rPr>
          <w:lang w:val="en-GB"/>
        </w:rPr>
      </w:pPr>
      <w:r>
        <w:lastRenderedPageBreak/>
        <w:t>Despite the action</w:t>
      </w:r>
      <w:r w:rsidR="009761E0">
        <w:t>s taken</w:t>
      </w:r>
      <w:r>
        <w:t xml:space="preserve"> by government </w:t>
      </w:r>
      <w:r w:rsidR="009761E0">
        <w:t>as well as</w:t>
      </w:r>
      <w:r>
        <w:t xml:space="preserve"> non-government </w:t>
      </w:r>
      <w:r w:rsidRPr="00B82686">
        <w:t>organisations (</w:t>
      </w:r>
      <w:r w:rsidR="00B9514D" w:rsidRPr="00B82686">
        <w:t>Section 2</w:t>
      </w:r>
      <w:r w:rsidRPr="00B82686">
        <w:t>)</w:t>
      </w:r>
      <w:r>
        <w:t xml:space="preserve"> </w:t>
      </w:r>
      <w:r w:rsidR="009761E0">
        <w:t>motorcyclist deaths and injuries</w:t>
      </w:r>
      <w:r>
        <w:t xml:space="preserve"> </w:t>
      </w:r>
      <w:r w:rsidR="009761E0">
        <w:t>continue to grow</w:t>
      </w:r>
      <w:r w:rsidR="00C87420">
        <w:t>,</w:t>
      </w:r>
      <w:r w:rsidR="009761E0">
        <w:t xml:space="preserve"> especially </w:t>
      </w:r>
      <w:r w:rsidR="00C87420">
        <w:t>amongst</w:t>
      </w:r>
      <w:r w:rsidR="009761E0">
        <w:t xml:space="preserve"> new and</w:t>
      </w:r>
      <w:r>
        <w:t xml:space="preserve"> inexperienced motorcyclists due to the increasi</w:t>
      </w:r>
      <w:r w:rsidR="00C87420">
        <w:t xml:space="preserve">ng popularity of motorcycling. </w:t>
      </w:r>
    </w:p>
    <w:p w14:paraId="15F02EC8" w14:textId="77777777" w:rsidR="005E73CF" w:rsidRPr="003C6F1E" w:rsidRDefault="00AB7F3D" w:rsidP="00AB7F3D">
      <w:pPr>
        <w:pStyle w:val="Heading2"/>
        <w:rPr>
          <w:rFonts w:ascii="Times New Roman" w:hAnsi="Times New Roman"/>
          <w:lang w:val="en-GB"/>
        </w:rPr>
      </w:pPr>
      <w:bookmarkStart w:id="22" w:name="_Toc497402798"/>
      <w:r w:rsidRPr="003C6F1E">
        <w:rPr>
          <w:rFonts w:ascii="Times New Roman" w:hAnsi="Times New Roman"/>
          <w:lang w:val="en-GB"/>
        </w:rPr>
        <w:t>The National Road Safety Strategy 2011-20</w:t>
      </w:r>
      <w:bookmarkEnd w:id="22"/>
    </w:p>
    <w:p w14:paraId="3A3F7637" w14:textId="3AC51CDC" w:rsidR="00AB7F3D" w:rsidRPr="0063358B" w:rsidRDefault="00905DC3" w:rsidP="00AB7F3D">
      <w:pPr>
        <w:rPr>
          <w:lang w:val="en-GB"/>
        </w:rPr>
      </w:pPr>
      <w:r>
        <w:rPr>
          <w:lang w:val="en-GB"/>
        </w:rPr>
        <w:t>Under t</w:t>
      </w:r>
      <w:r w:rsidR="00AB7F3D" w:rsidRPr="0063358B">
        <w:rPr>
          <w:lang w:val="en-GB"/>
        </w:rPr>
        <w:t xml:space="preserve">he National Road Safety Strategy 2011-2020 </w:t>
      </w:r>
      <w:r w:rsidR="008B3AC1" w:rsidRPr="0063358B">
        <w:rPr>
          <w:lang w:val="en-GB"/>
        </w:rPr>
        <w:t>the Australian Government and</w:t>
      </w:r>
      <w:r w:rsidR="00AB7F3D" w:rsidRPr="0063358B">
        <w:rPr>
          <w:lang w:val="en-GB"/>
        </w:rPr>
        <w:t xml:space="preserve"> state and territory governments </w:t>
      </w:r>
      <w:r>
        <w:rPr>
          <w:lang w:val="en-GB"/>
        </w:rPr>
        <w:t xml:space="preserve">have </w:t>
      </w:r>
      <w:r w:rsidR="00AB7F3D" w:rsidRPr="0063358B">
        <w:rPr>
          <w:lang w:val="en-GB"/>
        </w:rPr>
        <w:t xml:space="preserve">agreed </w:t>
      </w:r>
      <w:r>
        <w:rPr>
          <w:lang w:val="en-GB"/>
        </w:rPr>
        <w:t xml:space="preserve">on a </w:t>
      </w:r>
      <w:r w:rsidR="00AB7F3D" w:rsidRPr="0063358B">
        <w:rPr>
          <w:lang w:val="en-GB"/>
        </w:rPr>
        <w:t>set of national road safety goals, objectives and action pri</w:t>
      </w:r>
      <w:r w:rsidR="00275E6B" w:rsidRPr="0063358B">
        <w:rPr>
          <w:lang w:val="en-GB"/>
        </w:rPr>
        <w:t>orities through the decade 2011-</w:t>
      </w:r>
      <w:r w:rsidR="00AB7F3D" w:rsidRPr="0063358B">
        <w:rPr>
          <w:lang w:val="en-GB"/>
        </w:rPr>
        <w:t>2020 and beyond.  It aims to reduce the number of deaths and serious injuries on the nation’s roads by at least 30 per cent (relative to the baseline p</w:t>
      </w:r>
      <w:r w:rsidR="00C76FE8" w:rsidRPr="0063358B">
        <w:rPr>
          <w:lang w:val="en-GB"/>
        </w:rPr>
        <w:t>eriod 2008-2010 levels) by 2020</w:t>
      </w:r>
      <w:r w:rsidR="00931F85">
        <w:rPr>
          <w:lang w:val="en-GB"/>
        </w:rPr>
        <w:t xml:space="preserve">, as endorsed by the </w:t>
      </w:r>
      <w:r w:rsidR="000E565C" w:rsidRPr="0063358B">
        <w:rPr>
          <w:rStyle w:val="referencesChar"/>
        </w:rPr>
        <w:t xml:space="preserve">Transport and Infrastructure </w:t>
      </w:r>
      <w:r w:rsidR="00440483" w:rsidRPr="0063358B">
        <w:rPr>
          <w:rStyle w:val="referencesChar"/>
        </w:rPr>
        <w:t>Co</w:t>
      </w:r>
      <w:r w:rsidR="00440483">
        <w:rPr>
          <w:rStyle w:val="referencesChar"/>
        </w:rPr>
        <w:t xml:space="preserve">uncil </w:t>
      </w:r>
      <w:r w:rsidR="00931F85">
        <w:rPr>
          <w:rStyle w:val="referencesChar"/>
        </w:rPr>
        <w:t>(TIC) in</w:t>
      </w:r>
      <w:r w:rsidR="000E565C" w:rsidRPr="0063358B">
        <w:rPr>
          <w:rStyle w:val="referencesChar"/>
        </w:rPr>
        <w:t xml:space="preserve"> 2011</w:t>
      </w:r>
      <w:r w:rsidR="00C76FE8" w:rsidRPr="0063358B">
        <w:rPr>
          <w:rStyle w:val="referencesChar"/>
        </w:rPr>
        <w:t>.</w:t>
      </w:r>
    </w:p>
    <w:p w14:paraId="2FA6E15E" w14:textId="5215FBDE" w:rsidR="00905DC3" w:rsidRDefault="00B867E6" w:rsidP="00AB7F3D">
      <w:pPr>
        <w:rPr>
          <w:lang w:val="en-GB"/>
        </w:rPr>
      </w:pPr>
      <w:r w:rsidRPr="0063358B">
        <w:rPr>
          <w:lang w:val="en-GB"/>
        </w:rPr>
        <w:t>An updated</w:t>
      </w:r>
      <w:r w:rsidR="00AB7F3D" w:rsidRPr="0063358B">
        <w:rPr>
          <w:lang w:val="en-GB"/>
        </w:rPr>
        <w:t xml:space="preserve"> National Road Safety Action Plan 2015-17 was developed cooperatively by federal, state and territory transport agencies, and was endorsed by the T</w:t>
      </w:r>
      <w:r w:rsidR="00931F85">
        <w:rPr>
          <w:lang w:val="en-GB"/>
        </w:rPr>
        <w:t>IC</w:t>
      </w:r>
      <w:r w:rsidR="00AB7F3D" w:rsidRPr="0063358B">
        <w:rPr>
          <w:lang w:val="en-GB"/>
        </w:rPr>
        <w:t xml:space="preserve"> in November 2014.  The Action Plan is intended to support the implementation of the NRSS, addressing key road safety challenges identified in a recent review of the strategy.  It details a range of national actions to be taken over the </w:t>
      </w:r>
      <w:r w:rsidR="000534BF">
        <w:rPr>
          <w:lang w:val="en-GB"/>
        </w:rPr>
        <w:t xml:space="preserve">period.  </w:t>
      </w:r>
    </w:p>
    <w:p w14:paraId="30208E45" w14:textId="7C61629B" w:rsidR="00776601" w:rsidRDefault="000534BF" w:rsidP="00C766D9">
      <w:pPr>
        <w:rPr>
          <w:lang w:val="en-GB"/>
        </w:rPr>
      </w:pPr>
      <w:r>
        <w:rPr>
          <w:lang w:val="en-GB"/>
        </w:rPr>
        <w:t xml:space="preserve">One of the </w:t>
      </w:r>
      <w:r w:rsidR="003C6F1E">
        <w:rPr>
          <w:lang w:val="en-GB"/>
        </w:rPr>
        <w:t xml:space="preserve">main </w:t>
      </w:r>
      <w:r>
        <w:rPr>
          <w:lang w:val="en-GB"/>
        </w:rPr>
        <w:t>actions</w:t>
      </w:r>
      <w:r w:rsidR="008B3AC1" w:rsidRPr="0063358B">
        <w:rPr>
          <w:lang w:val="en-GB"/>
        </w:rPr>
        <w:t xml:space="preserve"> </w:t>
      </w:r>
      <w:r>
        <w:rPr>
          <w:lang w:val="en-GB"/>
        </w:rPr>
        <w:t xml:space="preserve">under the </w:t>
      </w:r>
      <w:r w:rsidR="00AB7F3D" w:rsidRPr="0063358B">
        <w:rPr>
          <w:lang w:val="en-GB"/>
        </w:rPr>
        <w:t xml:space="preserve">plan is to </w:t>
      </w:r>
      <w:r>
        <w:rPr>
          <w:lang w:val="en-GB"/>
        </w:rPr>
        <w:t>consider the case for mandat</w:t>
      </w:r>
      <w:r w:rsidR="00905DC3">
        <w:rPr>
          <w:lang w:val="en-GB"/>
        </w:rPr>
        <w:t>ing</w:t>
      </w:r>
      <w:r>
        <w:rPr>
          <w:lang w:val="en-GB"/>
        </w:rPr>
        <w:t xml:space="preserve"> </w:t>
      </w:r>
      <w:r w:rsidR="007A3DE9">
        <w:rPr>
          <w:lang w:val="en-GB"/>
        </w:rPr>
        <w:t>advanced braking systems</w:t>
      </w:r>
      <w:r w:rsidR="00905DC3" w:rsidRPr="00905DC3">
        <w:rPr>
          <w:lang w:val="en-GB"/>
        </w:rPr>
        <w:t xml:space="preserve"> </w:t>
      </w:r>
      <w:r w:rsidR="00905DC3">
        <w:rPr>
          <w:lang w:val="en-GB"/>
        </w:rPr>
        <w:t>for motorcycles</w:t>
      </w:r>
      <w:r>
        <w:rPr>
          <w:lang w:val="en-GB"/>
        </w:rPr>
        <w:t>.</w:t>
      </w:r>
      <w:r w:rsidR="00B04B5E">
        <w:rPr>
          <w:lang w:val="en-GB"/>
        </w:rPr>
        <w:t xml:space="preserve"> With motorcyclists representing 18 per cent of road fatalities and 28 per cent of road trauma hospit</w:t>
      </w:r>
      <w:r w:rsidR="00EB561E">
        <w:rPr>
          <w:lang w:val="en-GB"/>
        </w:rPr>
        <w:t xml:space="preserve">alisations, </w:t>
      </w:r>
      <w:r w:rsidR="003C6F1E">
        <w:rPr>
          <w:lang w:val="en-GB"/>
        </w:rPr>
        <w:t xml:space="preserve">improvements in braking have the potential </w:t>
      </w:r>
      <w:r w:rsidR="00EB561E">
        <w:rPr>
          <w:lang w:val="en-GB"/>
        </w:rPr>
        <w:t xml:space="preserve">to contribute considerably to </w:t>
      </w:r>
      <w:r w:rsidR="00B04B5E">
        <w:rPr>
          <w:lang w:val="en-GB"/>
        </w:rPr>
        <w:t xml:space="preserve">the NRSS target </w:t>
      </w:r>
      <w:r w:rsidR="007B63DF">
        <w:rPr>
          <w:lang w:val="en-GB"/>
        </w:rPr>
        <w:t xml:space="preserve">of </w:t>
      </w:r>
      <w:r w:rsidR="00B04B5E">
        <w:rPr>
          <w:lang w:val="en-GB"/>
        </w:rPr>
        <w:t>reduc</w:t>
      </w:r>
      <w:r w:rsidR="007B63DF">
        <w:rPr>
          <w:lang w:val="en-GB"/>
        </w:rPr>
        <w:t>ing</w:t>
      </w:r>
      <w:r w:rsidR="00B04B5E">
        <w:rPr>
          <w:lang w:val="en-GB"/>
        </w:rPr>
        <w:t xml:space="preserve"> Australian road trauma by a</w:t>
      </w:r>
      <w:r w:rsidR="00B04B5E" w:rsidRPr="00B04B5E">
        <w:rPr>
          <w:lang w:val="en-GB"/>
        </w:rPr>
        <w:t>t</w:t>
      </w:r>
      <w:r w:rsidR="00B04B5E">
        <w:rPr>
          <w:lang w:val="en-GB"/>
        </w:rPr>
        <w:t xml:space="preserve"> least</w:t>
      </w:r>
      <w:r w:rsidR="00B04B5E" w:rsidRPr="00B04B5E">
        <w:rPr>
          <w:lang w:val="en-GB"/>
        </w:rPr>
        <w:t xml:space="preserve"> 30 per cent</w:t>
      </w:r>
      <w:r w:rsidR="00B04B5E">
        <w:rPr>
          <w:lang w:val="en-GB"/>
        </w:rPr>
        <w:t>.</w:t>
      </w:r>
    </w:p>
    <w:p w14:paraId="123ED590" w14:textId="77777777" w:rsidR="00262CCA" w:rsidRDefault="00262CCA" w:rsidP="0050388E">
      <w:pPr>
        <w:tabs>
          <w:tab w:val="clear" w:pos="720"/>
          <w:tab w:val="clear" w:pos="851"/>
        </w:tabs>
        <w:spacing w:before="0" w:after="200" w:line="276" w:lineRule="auto"/>
        <w:rPr>
          <w:lang w:val="en-GB"/>
        </w:rPr>
        <w:sectPr w:rsidR="00262CCA" w:rsidSect="00CD698B">
          <w:pgSz w:w="11906" w:h="16838"/>
          <w:pgMar w:top="1440" w:right="1440" w:bottom="1440" w:left="1440" w:header="567" w:footer="567" w:gutter="0"/>
          <w:cols w:space="708"/>
          <w:docGrid w:linePitch="360"/>
        </w:sectPr>
      </w:pPr>
    </w:p>
    <w:p w14:paraId="492546D5" w14:textId="77777777" w:rsidR="0082797A" w:rsidRPr="0063358B" w:rsidRDefault="0082797A" w:rsidP="0082797A">
      <w:pPr>
        <w:pStyle w:val="Heading1"/>
        <w:rPr>
          <w:rFonts w:ascii="Times New Roman" w:hAnsi="Times New Roman"/>
        </w:rPr>
      </w:pPr>
      <w:bookmarkStart w:id="23" w:name="_Toc412186633"/>
      <w:bookmarkStart w:id="24" w:name="_Toc412186894"/>
      <w:bookmarkStart w:id="25" w:name="_Toc413077295"/>
      <w:bookmarkStart w:id="26" w:name="_Toc413143186"/>
      <w:bookmarkStart w:id="27" w:name="_Toc413938849"/>
      <w:bookmarkStart w:id="28" w:name="_Toc414353220"/>
      <w:bookmarkStart w:id="29" w:name="_Toc414355224"/>
      <w:bookmarkStart w:id="30" w:name="_Toc319933937"/>
      <w:bookmarkStart w:id="31" w:name="_Toc408574051"/>
      <w:bookmarkStart w:id="32" w:name="_Toc410983278"/>
      <w:bookmarkStart w:id="33" w:name="_Toc497402799"/>
      <w:bookmarkEnd w:id="23"/>
      <w:bookmarkEnd w:id="24"/>
      <w:bookmarkEnd w:id="25"/>
      <w:bookmarkEnd w:id="26"/>
      <w:bookmarkEnd w:id="27"/>
      <w:bookmarkEnd w:id="28"/>
      <w:bookmarkEnd w:id="29"/>
      <w:r w:rsidRPr="0063358B">
        <w:rPr>
          <w:rFonts w:ascii="Times New Roman" w:hAnsi="Times New Roman"/>
        </w:rPr>
        <w:lastRenderedPageBreak/>
        <w:t xml:space="preserve">Why </w:t>
      </w:r>
      <w:r w:rsidR="00F50D11" w:rsidRPr="0063358B">
        <w:rPr>
          <w:rFonts w:ascii="Times New Roman" w:hAnsi="Times New Roman"/>
        </w:rPr>
        <w:t xml:space="preserve">is </w:t>
      </w:r>
      <w:r w:rsidRPr="0063358B">
        <w:rPr>
          <w:rFonts w:ascii="Times New Roman" w:hAnsi="Times New Roman"/>
        </w:rPr>
        <w:t xml:space="preserve">Government </w:t>
      </w:r>
      <w:r w:rsidR="00106901" w:rsidRPr="0063358B">
        <w:rPr>
          <w:rFonts w:ascii="Times New Roman" w:hAnsi="Times New Roman"/>
        </w:rPr>
        <w:t xml:space="preserve">Action </w:t>
      </w:r>
      <w:r w:rsidRPr="0063358B">
        <w:rPr>
          <w:rFonts w:ascii="Times New Roman" w:hAnsi="Times New Roman"/>
        </w:rPr>
        <w:t>Needed</w:t>
      </w:r>
      <w:bookmarkEnd w:id="30"/>
      <w:r w:rsidR="00106901" w:rsidRPr="0063358B">
        <w:rPr>
          <w:rFonts w:ascii="Times New Roman" w:hAnsi="Times New Roman"/>
        </w:rPr>
        <w:t>?</w:t>
      </w:r>
      <w:bookmarkEnd w:id="31"/>
      <w:bookmarkEnd w:id="32"/>
      <w:bookmarkEnd w:id="33"/>
    </w:p>
    <w:p w14:paraId="361B29A1" w14:textId="77777777" w:rsidR="00DA4A89" w:rsidRDefault="007F3F74" w:rsidP="00DA4A89">
      <w:pPr>
        <w:rPr>
          <w:i/>
        </w:rPr>
      </w:pPr>
      <w:r>
        <w:t>Government action may be needed where the market fails to provide the most efficient and effective solution to a problem</w:t>
      </w:r>
    </w:p>
    <w:p w14:paraId="4B18CD92" w14:textId="77777777" w:rsidR="00DA4A89" w:rsidRPr="009A7D9C" w:rsidRDefault="00DA4A89" w:rsidP="00D21E63">
      <w:pPr>
        <w:pStyle w:val="Heading2"/>
      </w:pPr>
      <w:bookmarkStart w:id="34" w:name="_Ref471658123"/>
      <w:bookmarkStart w:id="35" w:name="_Toc497402800"/>
      <w:r w:rsidRPr="009A7D9C">
        <w:t xml:space="preserve">Market and </w:t>
      </w:r>
      <w:r>
        <w:t>Consumer A</w:t>
      </w:r>
      <w:r w:rsidRPr="009A7D9C">
        <w:t>ction</w:t>
      </w:r>
      <w:bookmarkEnd w:id="34"/>
      <w:bookmarkEnd w:id="35"/>
    </w:p>
    <w:p w14:paraId="119329D7" w14:textId="77777777" w:rsidR="00DA4A89" w:rsidRPr="00ED49B1" w:rsidRDefault="00DA4A89" w:rsidP="00F13CA0">
      <w:pPr>
        <w:pStyle w:val="Subheading"/>
      </w:pPr>
      <w:r w:rsidRPr="00ED49B1">
        <w:t>Availability of technologies</w:t>
      </w:r>
    </w:p>
    <w:p w14:paraId="55B8E1BD" w14:textId="77777777" w:rsidR="00DA4A89" w:rsidRDefault="00DA4A89" w:rsidP="00DA4A89">
      <w:r>
        <w:t xml:space="preserve">There </w:t>
      </w:r>
      <w:r w:rsidR="00F36EB5">
        <w:t>have been</w:t>
      </w:r>
      <w:r>
        <w:t xml:space="preserve"> opportunities for the market</w:t>
      </w:r>
      <w:r w:rsidRPr="0063358B">
        <w:t xml:space="preserve"> to </w:t>
      </w:r>
      <w:r>
        <w:t>reduce</w:t>
      </w:r>
      <w:r w:rsidRPr="0063358B">
        <w:t xml:space="preserve"> </w:t>
      </w:r>
      <w:r>
        <w:t xml:space="preserve">the road </w:t>
      </w:r>
      <w:r w:rsidRPr="0063358B">
        <w:t xml:space="preserve">trauma risk to </w:t>
      </w:r>
      <w:r>
        <w:t xml:space="preserve">motorcyclists through the adoption of new or improved safety technologies. </w:t>
      </w:r>
    </w:p>
    <w:p w14:paraId="30B8F830" w14:textId="77777777" w:rsidR="00DA4A89" w:rsidRDefault="00DA4A89" w:rsidP="00DA4A89">
      <w:r>
        <w:t>For the rider there is better personal safety apparel and protective clothing while for the motorcycle there are systems such as</w:t>
      </w:r>
      <w:r w:rsidRPr="00837DBB">
        <w:t xml:space="preserve"> </w:t>
      </w:r>
      <w:r>
        <w:t xml:space="preserve">advanced braking technologies - </w:t>
      </w:r>
      <w:r w:rsidR="00F36EB5">
        <w:t>ABS</w:t>
      </w:r>
      <w:r>
        <w:t xml:space="preserve"> and Combined Braking Systems (CBS), as well as emerging systems</w:t>
      </w:r>
      <w:r w:rsidRPr="00837DBB">
        <w:t xml:space="preserve"> </w:t>
      </w:r>
      <w:r>
        <w:t xml:space="preserve">such as Electronic Stability Control (ESC), and Connected Intelligent Transport Systems (C-ITS). Further into the future systems that monitor fatigue and speeding, alcohol interlocks and devices to monitor speeding and risky behaviour may become more commonplace.  </w:t>
      </w:r>
    </w:p>
    <w:p w14:paraId="43160BD3" w14:textId="227B683A" w:rsidR="00DA4A89" w:rsidRDefault="00DA4A89" w:rsidP="00DA4A89">
      <w:r>
        <w:t xml:space="preserve">From the currently available technologies, none are marketed </w:t>
      </w:r>
      <w:r w:rsidRPr="0063358B">
        <w:t>as</w:t>
      </w:r>
      <w:r>
        <w:t xml:space="preserve"> more</w:t>
      </w:r>
      <w:r w:rsidRPr="0063358B">
        <w:t xml:space="preserve"> effective</w:t>
      </w:r>
      <w:r>
        <w:t xml:space="preserve"> or viable</w:t>
      </w:r>
      <w:r w:rsidRPr="0063358B">
        <w:t xml:space="preserve"> </w:t>
      </w:r>
      <w:r>
        <w:t>in reducing road trauma for motorcyclists than advanced braking technologies such as ABS and CBS</w:t>
      </w:r>
      <w:r w:rsidRPr="0063358B">
        <w:t xml:space="preserve">. </w:t>
      </w:r>
      <w:r>
        <w:t xml:space="preserve">These types of braking systems are designed to be effective against several of the inherent factors identified in paragraph </w:t>
      </w:r>
      <w:r w:rsidR="00B54C8D">
        <w:t>1.1</w:t>
      </w:r>
      <w:r>
        <w:t xml:space="preserve"> that contribute toward a motorcyclist’s vulnerability.  This includes sensitivity of the vehicle to effective braking, the instability of being in a two-wheeled configuration, as well as the limited traction that is available. </w:t>
      </w:r>
    </w:p>
    <w:p w14:paraId="3FD074F2" w14:textId="77777777" w:rsidR="00DA4A89" w:rsidRPr="00ED49B1" w:rsidRDefault="00DA4A89" w:rsidP="00F13CA0">
      <w:pPr>
        <w:pStyle w:val="Subheading"/>
      </w:pPr>
      <w:r w:rsidRPr="00ED49B1">
        <w:t>Market promotion of technologies</w:t>
      </w:r>
    </w:p>
    <w:p w14:paraId="3B2332D8" w14:textId="1AD574D8" w:rsidR="00DA4A89" w:rsidRDefault="00DA4A89" w:rsidP="00DA4A89">
      <w:pPr>
        <w:rPr>
          <w:rFonts w:eastAsia="Times New Roman"/>
          <w:szCs w:val="24"/>
          <w:lang w:eastAsia="en-AU"/>
        </w:rPr>
      </w:pPr>
      <w:r>
        <w:rPr>
          <w:rFonts w:eastAsia="Times New Roman"/>
          <w:szCs w:val="24"/>
          <w:lang w:eastAsia="en-AU"/>
        </w:rPr>
        <w:t>Due to its potential to reduce road trauma, support for</w:t>
      </w:r>
      <w:r w:rsidRPr="0063358B">
        <w:rPr>
          <w:rFonts w:eastAsia="Times New Roman"/>
          <w:szCs w:val="24"/>
          <w:lang w:eastAsia="en-AU"/>
        </w:rPr>
        <w:t xml:space="preserve"> fitm</w:t>
      </w:r>
      <w:r>
        <w:rPr>
          <w:rFonts w:eastAsia="Times New Roman"/>
          <w:szCs w:val="24"/>
          <w:lang w:eastAsia="en-AU"/>
        </w:rPr>
        <w:t>ent of advanced motorcycle braking technologies in Australia has</w:t>
      </w:r>
      <w:r w:rsidRPr="0063358B">
        <w:rPr>
          <w:rFonts w:eastAsia="Times New Roman"/>
          <w:szCs w:val="24"/>
          <w:lang w:eastAsia="en-AU"/>
        </w:rPr>
        <w:t xml:space="preserve"> come </w:t>
      </w:r>
      <w:r>
        <w:rPr>
          <w:rFonts w:eastAsia="Times New Roman"/>
          <w:szCs w:val="24"/>
          <w:lang w:eastAsia="en-AU"/>
        </w:rPr>
        <w:t>via</w:t>
      </w:r>
      <w:r w:rsidRPr="0063358B">
        <w:rPr>
          <w:rFonts w:eastAsia="Times New Roman"/>
          <w:szCs w:val="24"/>
          <w:lang w:eastAsia="en-AU"/>
        </w:rPr>
        <w:t xml:space="preserve"> </w:t>
      </w:r>
      <w:r>
        <w:rPr>
          <w:rFonts w:eastAsia="Times New Roman"/>
          <w:szCs w:val="24"/>
          <w:lang w:eastAsia="en-AU"/>
        </w:rPr>
        <w:t xml:space="preserve">manufacturer promotions as well as through campaigns by non-government </w:t>
      </w:r>
      <w:r w:rsidRPr="0063358B">
        <w:rPr>
          <w:rFonts w:eastAsia="Times New Roman"/>
          <w:szCs w:val="24"/>
          <w:lang w:eastAsia="en-AU"/>
        </w:rPr>
        <w:t>organ</w:t>
      </w:r>
      <w:r>
        <w:rPr>
          <w:rFonts w:eastAsia="Times New Roman"/>
          <w:szCs w:val="24"/>
          <w:lang w:eastAsia="en-AU"/>
        </w:rPr>
        <w:t>isations representing road users including the</w:t>
      </w:r>
      <w:r w:rsidRPr="0063358B">
        <w:rPr>
          <w:rFonts w:eastAsia="Times New Roman"/>
          <w:szCs w:val="24"/>
          <w:lang w:eastAsia="en-AU"/>
        </w:rPr>
        <w:t xml:space="preserve"> </w:t>
      </w:r>
      <w:r w:rsidR="00AE57A3" w:rsidRPr="00AE57A3">
        <w:rPr>
          <w:rFonts w:eastAsia="Times New Roman"/>
          <w:szCs w:val="24"/>
          <w:lang w:eastAsia="en-AU"/>
        </w:rPr>
        <w:t xml:space="preserve">National Roads and Motorists' Association </w:t>
      </w:r>
      <w:r w:rsidR="00AE57A3">
        <w:rPr>
          <w:rFonts w:eastAsia="Times New Roman"/>
          <w:szCs w:val="24"/>
          <w:lang w:eastAsia="en-AU"/>
        </w:rPr>
        <w:t>(</w:t>
      </w:r>
      <w:r w:rsidRPr="0063358B">
        <w:rPr>
          <w:rFonts w:eastAsia="Times New Roman"/>
          <w:szCs w:val="24"/>
          <w:lang w:eastAsia="en-AU"/>
        </w:rPr>
        <w:t>NRMA</w:t>
      </w:r>
      <w:r w:rsidR="00AE57A3">
        <w:rPr>
          <w:rFonts w:eastAsia="Times New Roman"/>
          <w:szCs w:val="24"/>
          <w:lang w:eastAsia="en-AU"/>
        </w:rPr>
        <w:t>)</w:t>
      </w:r>
      <w:sdt>
        <w:sdtPr>
          <w:rPr>
            <w:rFonts w:eastAsia="Times New Roman"/>
            <w:szCs w:val="24"/>
            <w:lang w:eastAsia="en-AU"/>
          </w:rPr>
          <w:id w:val="270902199"/>
          <w:citation/>
        </w:sdtPr>
        <w:sdtEndPr/>
        <w:sdtContent>
          <w:r w:rsidR="00733708">
            <w:rPr>
              <w:rFonts w:eastAsia="Times New Roman"/>
              <w:szCs w:val="24"/>
              <w:lang w:eastAsia="en-AU"/>
            </w:rPr>
            <w:fldChar w:fldCharType="begin"/>
          </w:r>
          <w:r w:rsidR="0090225F">
            <w:rPr>
              <w:rFonts w:eastAsia="Times New Roman"/>
              <w:szCs w:val="24"/>
              <w:lang w:eastAsia="en-AU"/>
            </w:rPr>
            <w:instrText xml:space="preserve"> CITATION NRM10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[29]</w:t>
          </w:r>
          <w:r w:rsidR="00733708">
            <w:rPr>
              <w:rFonts w:eastAsia="Times New Roman"/>
              <w:szCs w:val="24"/>
              <w:lang w:eastAsia="en-AU"/>
            </w:rPr>
            <w:fldChar w:fldCharType="end"/>
          </w:r>
        </w:sdtContent>
      </w:sdt>
      <w:r w:rsidRPr="0063358B">
        <w:rPr>
          <w:rFonts w:eastAsia="Times New Roman"/>
          <w:szCs w:val="24"/>
          <w:lang w:eastAsia="en-AU"/>
        </w:rPr>
        <w:t xml:space="preserve">, </w:t>
      </w:r>
      <w:r w:rsidR="00AE57A3" w:rsidRPr="00AE57A3">
        <w:rPr>
          <w:rFonts w:eastAsia="Times New Roman"/>
          <w:szCs w:val="24"/>
          <w:lang w:eastAsia="en-AU"/>
        </w:rPr>
        <w:t xml:space="preserve">Royal Automobile Club of Victoria </w:t>
      </w:r>
      <w:r w:rsidR="00AE57A3">
        <w:rPr>
          <w:rFonts w:eastAsia="Times New Roman"/>
          <w:szCs w:val="24"/>
          <w:lang w:eastAsia="en-AU"/>
        </w:rPr>
        <w:t>(</w:t>
      </w:r>
      <w:r w:rsidRPr="0063358B">
        <w:rPr>
          <w:rFonts w:eastAsia="Times New Roman"/>
          <w:szCs w:val="24"/>
          <w:lang w:eastAsia="en-AU"/>
        </w:rPr>
        <w:t>RACV</w:t>
      </w:r>
      <w:r w:rsidR="00AE57A3">
        <w:rPr>
          <w:rFonts w:eastAsia="Times New Roman"/>
          <w:szCs w:val="24"/>
          <w:lang w:eastAsia="en-AU"/>
        </w:rPr>
        <w:t>)</w:t>
      </w:r>
      <w:sdt>
        <w:sdtPr>
          <w:rPr>
            <w:rFonts w:eastAsia="Times New Roman"/>
            <w:szCs w:val="24"/>
            <w:lang w:eastAsia="en-AU"/>
          </w:rPr>
          <w:id w:val="1869790741"/>
          <w:citation/>
        </w:sdtPr>
        <w:sdtEndPr/>
        <w:sdtContent>
          <w:r w:rsidR="00733708">
            <w:rPr>
              <w:rFonts w:eastAsia="Times New Roman"/>
              <w:szCs w:val="24"/>
              <w:lang w:eastAsia="en-AU"/>
            </w:rPr>
            <w:fldChar w:fldCharType="begin"/>
          </w:r>
          <w:r w:rsidR="0090225F">
            <w:rPr>
              <w:rFonts w:eastAsia="Times New Roman"/>
              <w:szCs w:val="24"/>
              <w:lang w:eastAsia="en-AU"/>
            </w:rPr>
            <w:instrText xml:space="preserve">CITATION RAC \l 3081 </w:instrText>
          </w:r>
          <w:r w:rsidR="00733708">
            <w:rPr>
              <w:rFonts w:eastAsia="Times New Roman"/>
              <w:szCs w:val="24"/>
              <w:lang w:eastAsia="en-AU"/>
            </w:rPr>
            <w:fldChar w:fldCharType="separate"/>
          </w:r>
          <w:r w:rsidR="004D7D87">
            <w:rPr>
              <w:rFonts w:eastAsia="Times New Roman"/>
              <w:noProof/>
              <w:szCs w:val="24"/>
              <w:lang w:eastAsia="en-AU"/>
            </w:rPr>
            <w:t xml:space="preserve"> </w:t>
          </w:r>
          <w:r w:rsidR="004D7D87" w:rsidRPr="004D7D87">
            <w:rPr>
              <w:rFonts w:eastAsia="Times New Roman"/>
              <w:noProof/>
              <w:szCs w:val="24"/>
              <w:lang w:eastAsia="en-AU"/>
            </w:rPr>
            <w:t>[30]</w:t>
          </w:r>
          <w:r w:rsidR="00733708">
            <w:rPr>
              <w:rFonts w:eastAsia="Times New Roman"/>
              <w:szCs w:val="24"/>
              <w:lang w:eastAsia="en-AU"/>
            </w:rPr>
            <w:fldChar w:fldCharType="end"/>
          </w:r>
        </w:sdtContent>
      </w:sdt>
      <w:r>
        <w:rPr>
          <w:rFonts w:eastAsia="Times New Roman"/>
          <w:szCs w:val="24"/>
          <w:lang w:eastAsia="en-AU"/>
        </w:rPr>
        <w:t xml:space="preserve"> and </w:t>
      </w:r>
      <w:r w:rsidRPr="0063358B">
        <w:rPr>
          <w:rFonts w:eastAsia="Times New Roman"/>
          <w:szCs w:val="24"/>
          <w:lang w:eastAsia="en-AU"/>
        </w:rPr>
        <w:t>Motorcycling Australia</w:t>
      </w:r>
      <w:r>
        <w:rPr>
          <w:rFonts w:eastAsia="Times New Roman"/>
          <w:szCs w:val="24"/>
          <w:lang w:eastAsia="en-AU"/>
        </w:rPr>
        <w:t>.</w:t>
      </w:r>
    </w:p>
    <w:p w14:paraId="50625485" w14:textId="04412399" w:rsidR="00E804CF" w:rsidRDefault="00732808" w:rsidP="00732808">
      <w:pPr>
        <w:jc w:val="both"/>
        <w:rPr>
          <w:lang w:val="en-GB"/>
        </w:rPr>
      </w:pPr>
      <w:r w:rsidRPr="0063358B">
        <w:rPr>
          <w:lang w:eastAsia="en-AU"/>
        </w:rPr>
        <w:t xml:space="preserve">Internationally, </w:t>
      </w:r>
      <w:r w:rsidRPr="0063358B">
        <w:t xml:space="preserve">research and </w:t>
      </w:r>
      <w:r w:rsidRPr="0063358B">
        <w:rPr>
          <w:lang w:eastAsia="en-AU"/>
        </w:rPr>
        <w:t>campaigns in</w:t>
      </w:r>
      <w:r>
        <w:rPr>
          <w:lang w:eastAsia="en-AU"/>
        </w:rPr>
        <w:t xml:space="preserve"> support of ABS fitment include</w:t>
      </w:r>
      <w:r w:rsidRPr="0063358B">
        <w:rPr>
          <w:lang w:eastAsia="en-AU"/>
        </w:rPr>
        <w:t xml:space="preserve"> initiatives from Bosch</w:t>
      </w:r>
      <w:sdt>
        <w:sdtPr>
          <w:rPr>
            <w:lang w:eastAsia="en-AU"/>
          </w:rPr>
          <w:id w:val="64232085"/>
          <w:citation/>
        </w:sdtPr>
        <w:sdtEndPr/>
        <w:sdtContent>
          <w:r w:rsidR="00733708">
            <w:rPr>
              <w:lang w:eastAsia="en-AU"/>
            </w:rPr>
            <w:fldChar w:fldCharType="begin"/>
          </w:r>
          <w:r w:rsidR="00EA0D2B">
            <w:rPr>
              <w:lang w:eastAsia="en-AU"/>
            </w:rPr>
            <w:instrText xml:space="preserve">CITATION Bos \l 3081 </w:instrText>
          </w:r>
          <w:r w:rsidR="00733708">
            <w:rPr>
              <w:lang w:eastAsia="en-AU"/>
            </w:rPr>
            <w:fldChar w:fldCharType="separate"/>
          </w:r>
          <w:r w:rsidR="004D7D87">
            <w:rPr>
              <w:noProof/>
              <w:lang w:eastAsia="en-AU"/>
            </w:rPr>
            <w:t xml:space="preserve"> </w:t>
          </w:r>
          <w:r w:rsidR="004D7D87" w:rsidRPr="004D7D87">
            <w:rPr>
              <w:noProof/>
              <w:lang w:eastAsia="en-AU"/>
            </w:rPr>
            <w:t>[31]</w:t>
          </w:r>
          <w:r w:rsidR="00733708">
            <w:rPr>
              <w:lang w:eastAsia="en-AU"/>
            </w:rPr>
            <w:fldChar w:fldCharType="end"/>
          </w:r>
        </w:sdtContent>
      </w:sdt>
      <w:r w:rsidRPr="0063358B">
        <w:rPr>
          <w:lang w:eastAsia="en-AU"/>
        </w:rPr>
        <w:t>, Continental</w:t>
      </w:r>
      <w:sdt>
        <w:sdtPr>
          <w:rPr>
            <w:lang w:eastAsia="en-AU"/>
          </w:rPr>
          <w:id w:val="-847560638"/>
          <w:citation/>
        </w:sdtPr>
        <w:sdtEndPr/>
        <w:sdtContent>
          <w:r w:rsidR="00733708">
            <w:rPr>
              <w:lang w:eastAsia="en-AU"/>
            </w:rPr>
            <w:fldChar w:fldCharType="begin"/>
          </w:r>
          <w:r w:rsidR="0090225F">
            <w:rPr>
              <w:lang w:eastAsia="en-AU"/>
            </w:rPr>
            <w:instrText xml:space="preserve"> CITATION Con \l 3081 </w:instrText>
          </w:r>
          <w:r w:rsidR="00733708">
            <w:rPr>
              <w:lang w:eastAsia="en-AU"/>
            </w:rPr>
            <w:fldChar w:fldCharType="separate"/>
          </w:r>
          <w:r w:rsidR="004D7D87">
            <w:rPr>
              <w:noProof/>
              <w:lang w:eastAsia="en-AU"/>
            </w:rPr>
            <w:t xml:space="preserve"> </w:t>
          </w:r>
          <w:r w:rsidR="004D7D87" w:rsidRPr="004D7D87">
            <w:rPr>
              <w:noProof/>
              <w:lang w:eastAsia="en-AU"/>
            </w:rPr>
            <w:t>[32]</w:t>
          </w:r>
          <w:r w:rsidR="00733708">
            <w:rPr>
              <w:lang w:eastAsia="en-AU"/>
            </w:rPr>
            <w:fldChar w:fldCharType="end"/>
          </w:r>
        </w:sdtContent>
      </w:sdt>
      <w:r w:rsidRPr="0063358B">
        <w:rPr>
          <w:lang w:eastAsia="en-AU"/>
        </w:rPr>
        <w:t>, Global</w:t>
      </w:r>
      <w:r w:rsidR="0090225F">
        <w:rPr>
          <w:lang w:eastAsia="en-AU"/>
        </w:rPr>
        <w:t xml:space="preserve"> </w:t>
      </w:r>
      <w:r w:rsidR="008D10F4">
        <w:rPr>
          <w:lang w:eastAsia="en-AU"/>
        </w:rPr>
        <w:t>New Car Assessment Program (</w:t>
      </w:r>
      <w:r w:rsidRPr="0063358B">
        <w:rPr>
          <w:lang w:eastAsia="en-AU"/>
        </w:rPr>
        <w:t>NCAP</w:t>
      </w:r>
      <w:r w:rsidR="008D10F4">
        <w:rPr>
          <w:lang w:eastAsia="en-AU"/>
        </w:rPr>
        <w:t>_</w:t>
      </w:r>
      <w:sdt>
        <w:sdtPr>
          <w:rPr>
            <w:lang w:eastAsia="en-AU"/>
          </w:rPr>
          <w:id w:val="-1575728666"/>
          <w:citation/>
        </w:sdtPr>
        <w:sdtEndPr/>
        <w:sdtContent>
          <w:r w:rsidR="00733708">
            <w:rPr>
              <w:lang w:eastAsia="en-AU"/>
            </w:rPr>
            <w:fldChar w:fldCharType="begin"/>
          </w:r>
          <w:r w:rsidR="0090225F">
            <w:rPr>
              <w:lang w:eastAsia="en-AU"/>
            </w:rPr>
            <w:instrText xml:space="preserve"> CITATION Glo13 \l 3081 </w:instrText>
          </w:r>
          <w:r w:rsidR="00733708">
            <w:rPr>
              <w:lang w:eastAsia="en-AU"/>
            </w:rPr>
            <w:fldChar w:fldCharType="separate"/>
          </w:r>
          <w:r w:rsidR="004D7D87">
            <w:rPr>
              <w:noProof/>
              <w:lang w:eastAsia="en-AU"/>
            </w:rPr>
            <w:t xml:space="preserve"> </w:t>
          </w:r>
          <w:r w:rsidR="004D7D87" w:rsidRPr="004D7D87">
            <w:rPr>
              <w:noProof/>
              <w:lang w:eastAsia="en-AU"/>
            </w:rPr>
            <w:t>[33]</w:t>
          </w:r>
          <w:r w:rsidR="00733708">
            <w:rPr>
              <w:lang w:eastAsia="en-AU"/>
            </w:rPr>
            <w:fldChar w:fldCharType="end"/>
          </w:r>
        </w:sdtContent>
      </w:sdt>
      <w:r w:rsidRPr="0063358B">
        <w:rPr>
          <w:lang w:eastAsia="en-AU"/>
        </w:rPr>
        <w:t>, the Institute for Advanced Motorcyclists (IAM)</w:t>
      </w:r>
      <w:sdt>
        <w:sdtPr>
          <w:rPr>
            <w:lang w:eastAsia="en-AU"/>
          </w:rPr>
          <w:id w:val="-36049728"/>
          <w:citation/>
        </w:sdtPr>
        <w:sdtEndPr/>
        <w:sdtContent>
          <w:r w:rsidR="00733708">
            <w:rPr>
              <w:lang w:eastAsia="en-AU"/>
            </w:rPr>
            <w:fldChar w:fldCharType="begin"/>
          </w:r>
          <w:r w:rsidR="0090225F">
            <w:rPr>
              <w:lang w:eastAsia="en-AU"/>
            </w:rPr>
            <w:instrText xml:space="preserve"> CITATION Roa11 \l 3081 </w:instrText>
          </w:r>
          <w:r w:rsidR="00733708">
            <w:rPr>
              <w:lang w:eastAsia="en-AU"/>
            </w:rPr>
            <w:fldChar w:fldCharType="separate"/>
          </w:r>
          <w:r w:rsidR="004D7D87">
            <w:rPr>
              <w:noProof/>
              <w:lang w:eastAsia="en-AU"/>
            </w:rPr>
            <w:t xml:space="preserve"> </w:t>
          </w:r>
          <w:r w:rsidR="004D7D87" w:rsidRPr="004D7D87">
            <w:rPr>
              <w:noProof/>
              <w:lang w:eastAsia="en-AU"/>
            </w:rPr>
            <w:t>[34]</w:t>
          </w:r>
          <w:r w:rsidR="00733708">
            <w:rPr>
              <w:lang w:eastAsia="en-AU"/>
            </w:rPr>
            <w:fldChar w:fldCharType="end"/>
          </w:r>
        </w:sdtContent>
      </w:sdt>
      <w:r w:rsidRPr="0063358B">
        <w:rPr>
          <w:lang w:eastAsia="en-AU"/>
        </w:rPr>
        <w:t xml:space="preserve">, the </w:t>
      </w:r>
      <w:r w:rsidRPr="0063358B">
        <w:t>Association of European Motorcycle Constructors</w:t>
      </w:r>
      <w:r w:rsidRPr="0063358B">
        <w:rPr>
          <w:lang w:eastAsia="en-AU"/>
        </w:rPr>
        <w:t xml:space="preserve"> (ACEM)</w:t>
      </w:r>
      <w:sdt>
        <w:sdtPr>
          <w:rPr>
            <w:lang w:eastAsia="en-AU"/>
          </w:rPr>
          <w:id w:val="-1223832859"/>
          <w:citation/>
        </w:sdtPr>
        <w:sdtEndPr/>
        <w:sdtContent>
          <w:r w:rsidR="00733708">
            <w:rPr>
              <w:lang w:eastAsia="en-AU"/>
            </w:rPr>
            <w:fldChar w:fldCharType="begin"/>
          </w:r>
          <w:r w:rsidR="003576AA">
            <w:rPr>
              <w:lang w:eastAsia="en-AU"/>
            </w:rPr>
            <w:instrText xml:space="preserve"> CITATION Ass \l 3081 </w:instrText>
          </w:r>
          <w:r w:rsidR="00733708">
            <w:rPr>
              <w:lang w:eastAsia="en-AU"/>
            </w:rPr>
            <w:fldChar w:fldCharType="separate"/>
          </w:r>
          <w:r w:rsidR="004D7D87">
            <w:rPr>
              <w:noProof/>
              <w:lang w:eastAsia="en-AU"/>
            </w:rPr>
            <w:t xml:space="preserve"> </w:t>
          </w:r>
          <w:r w:rsidR="004D7D87" w:rsidRPr="004D7D87">
            <w:rPr>
              <w:noProof/>
              <w:lang w:eastAsia="en-AU"/>
            </w:rPr>
            <w:t>[35]</w:t>
          </w:r>
          <w:r w:rsidR="00733708">
            <w:rPr>
              <w:lang w:eastAsia="en-AU"/>
            </w:rPr>
            <w:fldChar w:fldCharType="end"/>
          </w:r>
        </w:sdtContent>
      </w:sdt>
      <w:r w:rsidRPr="0063358B">
        <w:rPr>
          <w:lang w:eastAsia="en-AU"/>
        </w:rPr>
        <w:t xml:space="preserve">, and </w:t>
      </w:r>
      <w:r w:rsidRPr="0063358B">
        <w:t>Federation Internationale de l'Automobile (FIA)</w:t>
      </w:r>
      <w:sdt>
        <w:sdtPr>
          <w:id w:val="1457443527"/>
          <w:citation/>
        </w:sdtPr>
        <w:sdtEndPr/>
        <w:sdtContent>
          <w:r w:rsidR="00733708">
            <w:fldChar w:fldCharType="begin"/>
          </w:r>
          <w:r w:rsidR="003576AA">
            <w:instrText xml:space="preserve"> CITATION Spo12 \l 3081 </w:instrText>
          </w:r>
          <w:r w:rsidR="00733708">
            <w:fldChar w:fldCharType="separate"/>
          </w:r>
          <w:r w:rsidR="004D7D87">
            <w:rPr>
              <w:noProof/>
            </w:rPr>
            <w:t xml:space="preserve"> </w:t>
          </w:r>
          <w:r w:rsidR="004D7D87" w:rsidRPr="004D7D87">
            <w:rPr>
              <w:noProof/>
            </w:rPr>
            <w:t>[36]</w:t>
          </w:r>
          <w:r w:rsidR="00733708">
            <w:fldChar w:fldCharType="end"/>
          </w:r>
        </w:sdtContent>
      </w:sdt>
      <w:r>
        <w:rPr>
          <w:lang w:eastAsia="en-AU"/>
        </w:rPr>
        <w:t xml:space="preserve">.  </w:t>
      </w:r>
      <w:r w:rsidRPr="00903257">
        <w:rPr>
          <w:lang w:val="en-GB"/>
        </w:rPr>
        <w:t xml:space="preserve">In </w:t>
      </w:r>
      <w:r w:rsidR="00E804CF">
        <w:rPr>
          <w:lang w:val="en-GB"/>
        </w:rPr>
        <w:t>these</w:t>
      </w:r>
      <w:r w:rsidRPr="00903257">
        <w:rPr>
          <w:lang w:val="en-GB"/>
        </w:rPr>
        <w:t xml:space="preserve"> campaigns, the most important factor is generally that the targeted technology is readily available as a fitment option (rather than comparing the performance of different </w:t>
      </w:r>
      <w:r w:rsidR="00E804CF">
        <w:rPr>
          <w:lang w:val="en-GB"/>
        </w:rPr>
        <w:t>designs</w:t>
      </w:r>
      <w:r w:rsidRPr="00903257">
        <w:rPr>
          <w:lang w:val="en-GB"/>
        </w:rPr>
        <w:t xml:space="preserve">). </w:t>
      </w:r>
    </w:p>
    <w:p w14:paraId="5FD4E55B" w14:textId="77777777" w:rsidR="00DA4A89" w:rsidRPr="00ED49B1" w:rsidRDefault="00DA4A89" w:rsidP="00F13CA0">
      <w:pPr>
        <w:pStyle w:val="Subheading"/>
      </w:pPr>
      <w:r w:rsidRPr="00ED49B1">
        <w:t>Consumer response</w:t>
      </w:r>
    </w:p>
    <w:p w14:paraId="056FB5B2" w14:textId="77777777" w:rsidR="00DA4A89" w:rsidRDefault="00DA4A89" w:rsidP="00DA4A89">
      <w:pPr>
        <w:tabs>
          <w:tab w:val="clear" w:pos="720"/>
          <w:tab w:val="left" w:pos="2805"/>
        </w:tabs>
        <w:jc w:val="both"/>
        <w:rPr>
          <w:color w:val="000000"/>
        </w:rPr>
      </w:pPr>
      <w:r>
        <w:rPr>
          <w:color w:val="000000"/>
        </w:rPr>
        <w:t>Historically, Australian consumers have chosen to purchase</w:t>
      </w:r>
      <w:r w:rsidRPr="00291822">
        <w:rPr>
          <w:color w:val="000000"/>
        </w:rPr>
        <w:t xml:space="preserve"> </w:t>
      </w:r>
      <w:r>
        <w:rPr>
          <w:color w:val="000000"/>
        </w:rPr>
        <w:t xml:space="preserve">highly protective personal safety apparel and </w:t>
      </w:r>
      <w:r w:rsidRPr="00291822">
        <w:rPr>
          <w:color w:val="000000"/>
        </w:rPr>
        <w:t xml:space="preserve">motorcycles fitted with </w:t>
      </w:r>
      <w:r>
        <w:rPr>
          <w:color w:val="000000"/>
        </w:rPr>
        <w:t xml:space="preserve">new and improved safety technologies only to a limited extent. </w:t>
      </w:r>
      <w:r w:rsidRPr="00291822">
        <w:rPr>
          <w:color w:val="000000"/>
        </w:rPr>
        <w:t xml:space="preserve">Manufacturers are well positioned to </w:t>
      </w:r>
      <w:r>
        <w:rPr>
          <w:color w:val="000000"/>
        </w:rPr>
        <w:t>satisfy</w:t>
      </w:r>
      <w:r w:rsidRPr="00291822">
        <w:rPr>
          <w:color w:val="000000"/>
        </w:rPr>
        <w:t xml:space="preserve"> </w:t>
      </w:r>
      <w:r>
        <w:rPr>
          <w:color w:val="000000"/>
        </w:rPr>
        <w:t xml:space="preserve">any </w:t>
      </w:r>
      <w:r w:rsidRPr="00291822">
        <w:rPr>
          <w:color w:val="000000"/>
        </w:rPr>
        <w:t xml:space="preserve">consumer </w:t>
      </w:r>
      <w:r>
        <w:rPr>
          <w:color w:val="000000"/>
        </w:rPr>
        <w:t>desire</w:t>
      </w:r>
      <w:r w:rsidRPr="00291822">
        <w:rPr>
          <w:color w:val="000000"/>
        </w:rPr>
        <w:t xml:space="preserve"> </w:t>
      </w:r>
      <w:r>
        <w:rPr>
          <w:color w:val="000000"/>
        </w:rPr>
        <w:t>to</w:t>
      </w:r>
      <w:r w:rsidRPr="00291822">
        <w:rPr>
          <w:color w:val="000000"/>
        </w:rPr>
        <w:t xml:space="preserve"> provid</w:t>
      </w:r>
      <w:r>
        <w:rPr>
          <w:color w:val="000000"/>
        </w:rPr>
        <w:t>e</w:t>
      </w:r>
      <w:r w:rsidRPr="00291822">
        <w:rPr>
          <w:color w:val="000000"/>
        </w:rPr>
        <w:t xml:space="preserve"> the Australian market with motorcycles fitted with </w:t>
      </w:r>
      <w:r>
        <w:rPr>
          <w:color w:val="000000"/>
        </w:rPr>
        <w:t>safety technologies</w:t>
      </w:r>
      <w:r w:rsidR="00F36EB5">
        <w:rPr>
          <w:color w:val="000000"/>
        </w:rPr>
        <w:t>. However</w:t>
      </w:r>
      <w:r>
        <w:rPr>
          <w:color w:val="000000"/>
        </w:rPr>
        <w:t>,</w:t>
      </w:r>
      <w:r w:rsidRPr="00291822">
        <w:rPr>
          <w:color w:val="000000"/>
        </w:rPr>
        <w:t xml:space="preserve"> </w:t>
      </w:r>
      <w:r>
        <w:rPr>
          <w:color w:val="000000"/>
        </w:rPr>
        <w:t>t</w:t>
      </w:r>
      <w:r w:rsidRPr="00291822">
        <w:rPr>
          <w:color w:val="000000"/>
        </w:rPr>
        <w:t>he</w:t>
      </w:r>
      <w:r>
        <w:rPr>
          <w:color w:val="000000"/>
        </w:rPr>
        <w:t xml:space="preserve"> appeal to </w:t>
      </w:r>
      <w:r>
        <w:rPr>
          <w:color w:val="000000"/>
        </w:rPr>
        <w:lastRenderedPageBreak/>
        <w:t>some of motorcycling as being a low cost activity</w:t>
      </w:r>
      <w:r w:rsidR="00F36EB5">
        <w:rPr>
          <w:color w:val="000000"/>
        </w:rPr>
        <w:t>,</w:t>
      </w:r>
      <w:r>
        <w:rPr>
          <w:color w:val="000000"/>
        </w:rPr>
        <w:t xml:space="preserve"> as well as perhaps an overall acceptance </w:t>
      </w:r>
      <w:r w:rsidR="00F36EB5">
        <w:rPr>
          <w:color w:val="000000"/>
        </w:rPr>
        <w:t xml:space="preserve">by some </w:t>
      </w:r>
      <w:r>
        <w:rPr>
          <w:color w:val="000000"/>
        </w:rPr>
        <w:t>that motorcycling is a higher risk activity anyway</w:t>
      </w:r>
      <w:r w:rsidR="00F36EB5">
        <w:rPr>
          <w:color w:val="000000"/>
        </w:rPr>
        <w:t>,</w:t>
      </w:r>
      <w:r>
        <w:rPr>
          <w:color w:val="000000"/>
        </w:rPr>
        <w:t xml:space="preserve"> may be limiting this desire.</w:t>
      </w:r>
    </w:p>
    <w:p w14:paraId="299A14C7" w14:textId="77777777" w:rsidR="00E804CF" w:rsidRPr="00E804CF" w:rsidRDefault="00E804CF" w:rsidP="00E804CF">
      <w:pPr>
        <w:jc w:val="both"/>
        <w:rPr>
          <w:lang w:eastAsia="en-AU"/>
        </w:rPr>
      </w:pPr>
      <w:r>
        <w:rPr>
          <w:lang w:val="en-GB"/>
        </w:rPr>
        <w:t>This may be compounded by some r</w:t>
      </w:r>
      <w:r w:rsidRPr="00903257">
        <w:rPr>
          <w:lang w:val="en-GB"/>
        </w:rPr>
        <w:t xml:space="preserve">etailers </w:t>
      </w:r>
      <w:r>
        <w:rPr>
          <w:lang w:val="en-GB"/>
        </w:rPr>
        <w:t xml:space="preserve">preferring to </w:t>
      </w:r>
      <w:r w:rsidRPr="00903257">
        <w:rPr>
          <w:lang w:val="en-GB"/>
        </w:rPr>
        <w:t>prioritise sales figures and</w:t>
      </w:r>
      <w:r>
        <w:rPr>
          <w:lang w:val="en-GB"/>
        </w:rPr>
        <w:t>/or</w:t>
      </w:r>
      <w:r w:rsidRPr="00903257">
        <w:rPr>
          <w:lang w:val="en-GB"/>
        </w:rPr>
        <w:t xml:space="preserve"> promote more economical motorcycle variants, rather than those fitted with additional safety features </w:t>
      </w:r>
      <w:r>
        <w:rPr>
          <w:lang w:val="en-GB"/>
        </w:rPr>
        <w:t>(</w:t>
      </w:r>
      <w:r w:rsidRPr="00903257">
        <w:rPr>
          <w:lang w:val="en-GB"/>
        </w:rPr>
        <w:t>at an increment in cost</w:t>
      </w:r>
      <w:r>
        <w:rPr>
          <w:lang w:val="en-GB"/>
        </w:rPr>
        <w:t>)</w:t>
      </w:r>
      <w:r w:rsidRPr="00903257">
        <w:rPr>
          <w:lang w:val="en-GB"/>
        </w:rPr>
        <w:t>.</w:t>
      </w:r>
    </w:p>
    <w:p w14:paraId="171BE917" w14:textId="1BE2B728" w:rsidR="00DA4A89" w:rsidRPr="00F36EB5" w:rsidRDefault="00885383" w:rsidP="00D21E63">
      <w:pPr>
        <w:pStyle w:val="Heading2"/>
      </w:pPr>
      <w:bookmarkStart w:id="36" w:name="_Ref478903668"/>
      <w:bookmarkStart w:id="37" w:name="_Toc497402801"/>
      <w:r>
        <w:t>Government Commissioned Research and C</w:t>
      </w:r>
      <w:r w:rsidR="00DA4A89" w:rsidRPr="00F36EB5">
        <w:t>onsultation</w:t>
      </w:r>
      <w:bookmarkEnd w:id="36"/>
      <w:bookmarkEnd w:id="37"/>
    </w:p>
    <w:p w14:paraId="24C9E62F" w14:textId="77777777" w:rsidR="00DA4A89" w:rsidRPr="000C7ADA" w:rsidRDefault="00DA4A89" w:rsidP="00D21E63">
      <w:pPr>
        <w:pStyle w:val="Heading3"/>
        <w:rPr>
          <w:i/>
          <w:szCs w:val="24"/>
          <w:lang w:eastAsia="en-AU"/>
        </w:rPr>
      </w:pPr>
      <w:bookmarkStart w:id="38" w:name="_Ref478903748"/>
      <w:r w:rsidRPr="00F36EB5">
        <w:t>Research</w:t>
      </w:r>
      <w:bookmarkEnd w:id="38"/>
    </w:p>
    <w:p w14:paraId="70904FD8" w14:textId="77777777" w:rsidR="00DA4A89" w:rsidRPr="00265119" w:rsidRDefault="00DA4A89" w:rsidP="00DA4A89">
      <w:r>
        <w:t>Both internationally and domestically, campaigns promoting the uptake of advanced motorcycle braking systems have been intense. Despite this, the rate of uptake by consumers remains relatively static.</w:t>
      </w:r>
    </w:p>
    <w:p w14:paraId="6B540934" w14:textId="0076535D" w:rsidR="00DA4A89" w:rsidRPr="0063358B" w:rsidRDefault="00DA4A89" w:rsidP="00DA4A89">
      <w:pPr>
        <w:jc w:val="both"/>
      </w:pPr>
      <w:r>
        <w:t>In May 2014</w:t>
      </w:r>
      <w:r w:rsidRPr="0063358B">
        <w:t xml:space="preserve"> the </w:t>
      </w:r>
      <w:r>
        <w:t>Australian Government,</w:t>
      </w:r>
      <w:r w:rsidRPr="0063358B">
        <w:t xml:space="preserve"> in partnership with </w:t>
      </w:r>
      <w:r>
        <w:t xml:space="preserve">the Victorian Government through </w:t>
      </w:r>
      <w:r w:rsidRPr="0063358B">
        <w:t>VicRoads, commissioned research into the effectiveness of</w:t>
      </w:r>
      <w:r>
        <w:t xml:space="preserve"> ABS</w:t>
      </w:r>
      <w:r w:rsidRPr="0063358B">
        <w:t xml:space="preserve"> on motorcycles towards reducing deaths and injuries of motorcycl</w:t>
      </w:r>
      <w:r>
        <w:t>ists</w:t>
      </w:r>
      <w:r w:rsidRPr="0063358B">
        <w:t xml:space="preserve"> in Australia. This research </w:t>
      </w:r>
      <w:r>
        <w:t>built</w:t>
      </w:r>
      <w:r w:rsidRPr="0063358B">
        <w:t xml:space="preserve"> </w:t>
      </w:r>
      <w:r>
        <w:t>up</w:t>
      </w:r>
      <w:r w:rsidRPr="0063358B">
        <w:t xml:space="preserve">on </w:t>
      </w:r>
      <w:r>
        <w:t xml:space="preserve">cutting edge </w:t>
      </w:r>
      <w:r w:rsidRPr="0063358B">
        <w:t xml:space="preserve">international work to identify the benefits of ABS within the Australian context using an internationally adopted </w:t>
      </w:r>
      <w:r w:rsidRPr="0063358B">
        <w:rPr>
          <w:i/>
        </w:rPr>
        <w:t>induced exposure</w:t>
      </w:r>
      <w:r>
        <w:t xml:space="preserve"> methodology.  In doing so it wa</w:t>
      </w:r>
      <w:r w:rsidRPr="0063358B">
        <w:t xml:space="preserve">s able to report on </w:t>
      </w:r>
      <w:r>
        <w:t xml:space="preserve">the </w:t>
      </w:r>
      <w:r w:rsidRPr="0063358B">
        <w:t xml:space="preserve">real-world effectiveness in Australia with a high degree of accuracy. In October </w:t>
      </w:r>
      <w:r w:rsidRPr="004F2D84">
        <w:t>2015, Monash University Accident Research Centre (MUARC) published the results of that research</w:t>
      </w:r>
      <w:r w:rsidR="00B47E17" w:rsidRPr="004F2D84">
        <w:rPr>
          <w:i/>
        </w:rPr>
        <w:t xml:space="preserve"> </w:t>
      </w:r>
      <w:sdt>
        <w:sdtPr>
          <w:rPr>
            <w:i/>
          </w:rPr>
          <w:id w:val="1033385174"/>
          <w:citation/>
        </w:sdtPr>
        <w:sdtEndPr/>
        <w:sdtContent>
          <w:r w:rsidR="00733708" w:rsidRPr="004F2D84">
            <w:rPr>
              <w:i/>
            </w:rPr>
            <w:fldChar w:fldCharType="begin"/>
          </w:r>
          <w:r w:rsidR="00501796" w:rsidRPr="004F2D84">
            <w:rPr>
              <w:i/>
            </w:rPr>
            <w:instrText xml:space="preserve">CITATION Fil15 \l 3081 </w:instrText>
          </w:r>
          <w:r w:rsidR="00733708" w:rsidRPr="004F2D84">
            <w:rPr>
              <w:i/>
            </w:rPr>
            <w:fldChar w:fldCharType="separate"/>
          </w:r>
          <w:r w:rsidR="004D7D87" w:rsidRPr="004D7D87">
            <w:rPr>
              <w:noProof/>
            </w:rPr>
            <w:t>[37]</w:t>
          </w:r>
          <w:r w:rsidR="00733708" w:rsidRPr="004F2D84">
            <w:rPr>
              <w:i/>
            </w:rPr>
            <w:fldChar w:fldCharType="end"/>
          </w:r>
        </w:sdtContent>
      </w:sdt>
      <w:r w:rsidRPr="004F2D84">
        <w:t xml:space="preserve">. </w:t>
      </w:r>
      <w:r w:rsidR="00D21E63" w:rsidRPr="004F2D84">
        <w:t xml:space="preserve">The research found that in Australia </w:t>
      </w:r>
      <w:r w:rsidR="007D72A3" w:rsidRPr="004F2D84">
        <w:t>ABS would be 33 per cent effective in reducing all motorcycle injury crashes and 39 per cent effective in serious and fatal motorcycle crashes.</w:t>
      </w:r>
    </w:p>
    <w:p w14:paraId="11F1F3EC" w14:textId="4E3299EC" w:rsidR="00DA4A89" w:rsidRPr="00D21E63" w:rsidRDefault="00885383" w:rsidP="00D21E63">
      <w:pPr>
        <w:pStyle w:val="Heading3"/>
      </w:pPr>
      <w:r>
        <w:t>Preliminary Consultation and Public Discussion P</w:t>
      </w:r>
      <w:r w:rsidR="00DA4A89" w:rsidRPr="00D21E63">
        <w:t>aper</w:t>
      </w:r>
    </w:p>
    <w:p w14:paraId="0A276B18" w14:textId="77777777" w:rsidR="00DA4A89" w:rsidRDefault="00DA4A89" w:rsidP="00DA4A89">
      <w:pPr>
        <w:jc w:val="both"/>
        <w:rPr>
          <w:bCs/>
        </w:rPr>
      </w:pPr>
      <w:r w:rsidRPr="0063358B">
        <w:rPr>
          <w:bCs/>
        </w:rPr>
        <w:t xml:space="preserve">In December 2015 the Department </w:t>
      </w:r>
      <w:r>
        <w:rPr>
          <w:bCs/>
        </w:rPr>
        <w:t xml:space="preserve">met with a number of </w:t>
      </w:r>
      <w:r w:rsidR="00D21E63">
        <w:rPr>
          <w:bCs/>
        </w:rPr>
        <w:t xml:space="preserve">Australian </w:t>
      </w:r>
      <w:r>
        <w:rPr>
          <w:bCs/>
        </w:rPr>
        <w:t>peak motorcycling bodies</w:t>
      </w:r>
      <w:r w:rsidRPr="0063358B">
        <w:rPr>
          <w:bCs/>
        </w:rPr>
        <w:t xml:space="preserve"> to discuss the MUARC research. Meetings were hosted by jurisdictional </w:t>
      </w:r>
      <w:r>
        <w:rPr>
          <w:bCs/>
        </w:rPr>
        <w:t>agencies</w:t>
      </w:r>
      <w:r w:rsidRPr="0063358B">
        <w:rPr>
          <w:bCs/>
        </w:rPr>
        <w:t xml:space="preserve"> </w:t>
      </w:r>
      <w:r>
        <w:rPr>
          <w:bCs/>
        </w:rPr>
        <w:t xml:space="preserve">as part of their regular consultation program, </w:t>
      </w:r>
      <w:r w:rsidRPr="0063358B">
        <w:rPr>
          <w:bCs/>
        </w:rPr>
        <w:t>with attendance from relevant expert and interest groups covering industry, insurance providers, trainer/educators, motorcyclist groups and police. Th</w:t>
      </w:r>
      <w:r>
        <w:rPr>
          <w:bCs/>
        </w:rPr>
        <w:t>is</w:t>
      </w:r>
      <w:r w:rsidRPr="0063358B">
        <w:rPr>
          <w:bCs/>
        </w:rPr>
        <w:t xml:space="preserve"> </w:t>
      </w:r>
      <w:r>
        <w:rPr>
          <w:bCs/>
        </w:rPr>
        <w:t>preliminary</w:t>
      </w:r>
      <w:r w:rsidRPr="0063358B">
        <w:rPr>
          <w:bCs/>
        </w:rPr>
        <w:t xml:space="preserve"> consultation helped to draw out </w:t>
      </w:r>
      <w:r>
        <w:rPr>
          <w:bCs/>
        </w:rPr>
        <w:t>any issues.</w:t>
      </w:r>
    </w:p>
    <w:p w14:paraId="254440B3" w14:textId="3353538D" w:rsidR="00DA4A89" w:rsidRPr="004F2D84" w:rsidRDefault="00DA4A89" w:rsidP="00DA4A89">
      <w:pPr>
        <w:jc w:val="both"/>
        <w:rPr>
          <w:bCs/>
        </w:rPr>
      </w:pPr>
      <w:r w:rsidRPr="004F2D84">
        <w:rPr>
          <w:bCs/>
        </w:rPr>
        <w:t>The meetings were followed by the release of a public discussion paper</w:t>
      </w:r>
      <w:r w:rsidR="00B47E17" w:rsidRPr="004F2D84">
        <w:rPr>
          <w:bCs/>
        </w:rPr>
        <w:t xml:space="preserve"> </w:t>
      </w:r>
      <w:sdt>
        <w:sdtPr>
          <w:rPr>
            <w:bCs/>
          </w:rPr>
          <w:id w:val="2018728552"/>
          <w:citation/>
        </w:sdtPr>
        <w:sdtEndPr/>
        <w:sdtContent>
          <w:r w:rsidR="00733708" w:rsidRPr="004F2D84">
            <w:rPr>
              <w:bCs/>
            </w:rPr>
            <w:fldChar w:fldCharType="begin"/>
          </w:r>
          <w:r w:rsidR="00B47E17" w:rsidRPr="004F2D84">
            <w:rPr>
              <w:bCs/>
            </w:rPr>
            <w:instrText xml:space="preserve"> CITATION Dep15 \l 3081 </w:instrText>
          </w:r>
          <w:r w:rsidR="00733708" w:rsidRPr="004F2D84">
            <w:rPr>
              <w:bCs/>
            </w:rPr>
            <w:fldChar w:fldCharType="separate"/>
          </w:r>
          <w:r w:rsidR="004D7D87" w:rsidRPr="004D7D87">
            <w:rPr>
              <w:noProof/>
            </w:rPr>
            <w:t>[38]</w:t>
          </w:r>
          <w:r w:rsidR="00733708" w:rsidRPr="004F2D84">
            <w:rPr>
              <w:bCs/>
            </w:rPr>
            <w:fldChar w:fldCharType="end"/>
          </w:r>
        </w:sdtContent>
      </w:sdt>
      <w:r w:rsidR="00D21E63" w:rsidRPr="004F2D84">
        <w:rPr>
          <w:bCs/>
        </w:rPr>
        <w:t xml:space="preserve"> which </w:t>
      </w:r>
      <w:r w:rsidR="006F540D" w:rsidRPr="004F2D84">
        <w:rPr>
          <w:bCs/>
        </w:rPr>
        <w:t>has been</w:t>
      </w:r>
      <w:r w:rsidR="00D21E63" w:rsidRPr="004F2D84">
        <w:rPr>
          <w:bCs/>
        </w:rPr>
        <w:t xml:space="preserve"> hosted on the Department’s</w:t>
      </w:r>
      <w:r w:rsidR="006F540D" w:rsidRPr="004F2D84">
        <w:rPr>
          <w:bCs/>
        </w:rPr>
        <w:t xml:space="preserve"> website since </w:t>
      </w:r>
      <w:r w:rsidR="003A3541" w:rsidRPr="004F2D84">
        <w:rPr>
          <w:bCs/>
        </w:rPr>
        <w:t>26 December</w:t>
      </w:r>
      <w:r w:rsidR="00D21E63" w:rsidRPr="004F2D84">
        <w:rPr>
          <w:bCs/>
        </w:rPr>
        <w:t xml:space="preserve"> 201</w:t>
      </w:r>
      <w:r w:rsidR="003A3541" w:rsidRPr="004F2D84">
        <w:rPr>
          <w:bCs/>
        </w:rPr>
        <w:t>5</w:t>
      </w:r>
      <w:r w:rsidR="00D21E63" w:rsidRPr="004F2D84">
        <w:rPr>
          <w:bCs/>
        </w:rPr>
        <w:t xml:space="preserve"> </w:t>
      </w:r>
      <w:r w:rsidR="005769E0" w:rsidRPr="004F2D84">
        <w:rPr>
          <w:bCs/>
        </w:rPr>
        <w:t>when it</w:t>
      </w:r>
      <w:r w:rsidR="00D21E63" w:rsidRPr="004F2D84">
        <w:rPr>
          <w:bCs/>
        </w:rPr>
        <w:t xml:space="preserve"> w</w:t>
      </w:r>
      <w:r w:rsidR="003A3541" w:rsidRPr="004F2D84">
        <w:rPr>
          <w:bCs/>
        </w:rPr>
        <w:t>as</w:t>
      </w:r>
      <w:r w:rsidR="00D21E63" w:rsidRPr="004F2D84">
        <w:rPr>
          <w:bCs/>
        </w:rPr>
        <w:t xml:space="preserve"> circulated to peak motorcycling bodies</w:t>
      </w:r>
      <w:r w:rsidRPr="004F2D84">
        <w:rPr>
          <w:bCs/>
        </w:rPr>
        <w:t>. The public discussion paper invited comment from all motorcyclists and other interested parties on the findings of the research</w:t>
      </w:r>
      <w:r w:rsidR="00D21E63" w:rsidRPr="004F2D84">
        <w:rPr>
          <w:bCs/>
        </w:rPr>
        <w:t xml:space="preserve"> </w:t>
      </w:r>
      <w:r w:rsidR="003A3541" w:rsidRPr="004F2D84">
        <w:rPr>
          <w:bCs/>
        </w:rPr>
        <w:t>until 26 February 2016</w:t>
      </w:r>
      <w:r w:rsidRPr="004F2D84">
        <w:rPr>
          <w:bCs/>
        </w:rPr>
        <w:t xml:space="preserve">. </w:t>
      </w:r>
    </w:p>
    <w:p w14:paraId="417D17C1" w14:textId="45D0C592" w:rsidR="00DA4A89" w:rsidRPr="0063358B" w:rsidRDefault="00E13718" w:rsidP="00DA4A89">
      <w:pPr>
        <w:jc w:val="both"/>
        <w:rPr>
          <w:bCs/>
        </w:rPr>
      </w:pPr>
      <w:r w:rsidRPr="004F2D84">
        <w:rPr>
          <w:bCs/>
        </w:rPr>
        <w:t>Fifteen</w:t>
      </w:r>
      <w:r w:rsidR="00DA4A89" w:rsidRPr="004F2D84">
        <w:rPr>
          <w:bCs/>
        </w:rPr>
        <w:t xml:space="preserve"> submissions</w:t>
      </w:r>
      <w:r w:rsidR="00DA4A89">
        <w:rPr>
          <w:bCs/>
        </w:rPr>
        <w:t xml:space="preserve"> were received</w:t>
      </w:r>
      <w:r w:rsidR="00DA4A89" w:rsidRPr="0063358B">
        <w:rPr>
          <w:bCs/>
        </w:rPr>
        <w:t xml:space="preserve">. </w:t>
      </w:r>
      <w:r w:rsidR="00DA4A89">
        <w:rPr>
          <w:bCs/>
        </w:rPr>
        <w:t xml:space="preserve">There was broad consensus that </w:t>
      </w:r>
      <w:r w:rsidR="00DA4A89" w:rsidRPr="00C370AB">
        <w:rPr>
          <w:bCs/>
        </w:rPr>
        <w:t xml:space="preserve">the fitment of motorcycle ABS offers </w:t>
      </w:r>
      <w:r w:rsidR="00DA4A89">
        <w:rPr>
          <w:bCs/>
        </w:rPr>
        <w:t>s</w:t>
      </w:r>
      <w:r w:rsidR="00DA4A89" w:rsidRPr="00C370AB">
        <w:rPr>
          <w:bCs/>
        </w:rPr>
        <w:t>afety benefit</w:t>
      </w:r>
      <w:r w:rsidR="00DA4A89">
        <w:rPr>
          <w:bCs/>
        </w:rPr>
        <w:t>s</w:t>
      </w:r>
      <w:r w:rsidR="00DA4A89" w:rsidRPr="00C370AB">
        <w:rPr>
          <w:bCs/>
        </w:rPr>
        <w:t>.</w:t>
      </w:r>
      <w:r w:rsidR="00062747">
        <w:rPr>
          <w:bCs/>
        </w:rPr>
        <w:t xml:space="preserve"> </w:t>
      </w:r>
      <w:r w:rsidR="00DA4A89" w:rsidRPr="0063358B">
        <w:rPr>
          <w:bCs/>
        </w:rPr>
        <w:t xml:space="preserve">The </w:t>
      </w:r>
      <w:r w:rsidR="00DA4A89">
        <w:rPr>
          <w:bCs/>
        </w:rPr>
        <w:t>overwhelming view (greater than 90 per cent of respondents)</w:t>
      </w:r>
      <w:r w:rsidR="00DA4A89" w:rsidRPr="0063358B">
        <w:rPr>
          <w:bCs/>
        </w:rPr>
        <w:t xml:space="preserve"> was </w:t>
      </w:r>
      <w:r w:rsidR="00DA4A89">
        <w:rPr>
          <w:bCs/>
        </w:rPr>
        <w:t>recognition of</w:t>
      </w:r>
      <w:r w:rsidR="00DA4A89" w:rsidRPr="0063358B">
        <w:rPr>
          <w:bCs/>
        </w:rPr>
        <w:t xml:space="preserve"> the benefits of motorcycle ABS. The second most frequen</w:t>
      </w:r>
      <w:r w:rsidR="00DA4A89">
        <w:rPr>
          <w:bCs/>
        </w:rPr>
        <w:t xml:space="preserve">t view (greater than </w:t>
      </w:r>
      <w:r w:rsidR="00DA4A89" w:rsidRPr="0063358B">
        <w:rPr>
          <w:bCs/>
        </w:rPr>
        <w:t>60 per cent of respondents</w:t>
      </w:r>
      <w:r w:rsidR="00DA4A89">
        <w:rPr>
          <w:bCs/>
        </w:rPr>
        <w:t>)</w:t>
      </w:r>
      <w:r w:rsidR="00DA4A89" w:rsidRPr="0063358B">
        <w:rPr>
          <w:bCs/>
        </w:rPr>
        <w:t xml:space="preserve"> was </w:t>
      </w:r>
      <w:r w:rsidR="00DA4A89">
        <w:rPr>
          <w:bCs/>
        </w:rPr>
        <w:t>that a temporary ABS off (or reduction) switch should be allowed to be fitted,</w:t>
      </w:r>
      <w:r w:rsidR="00DA4A89" w:rsidRPr="0063358B">
        <w:rPr>
          <w:bCs/>
        </w:rPr>
        <w:t xml:space="preserve"> for use on unpaved road surfaces. The </w:t>
      </w:r>
      <w:r w:rsidR="00DA4A89">
        <w:rPr>
          <w:bCs/>
        </w:rPr>
        <w:t>third</w:t>
      </w:r>
      <w:r w:rsidR="00DA4A89" w:rsidRPr="0063358B">
        <w:rPr>
          <w:bCs/>
        </w:rPr>
        <w:t xml:space="preserve"> most frequent</w:t>
      </w:r>
      <w:r w:rsidR="00DA4A89">
        <w:rPr>
          <w:bCs/>
        </w:rPr>
        <w:t xml:space="preserve"> view (greater than 40 per cent of respondents)</w:t>
      </w:r>
      <w:r w:rsidR="00DA4A89" w:rsidRPr="0063358B">
        <w:rPr>
          <w:bCs/>
        </w:rPr>
        <w:t xml:space="preserve"> was </w:t>
      </w:r>
      <w:r w:rsidR="00DA4A89">
        <w:rPr>
          <w:bCs/>
        </w:rPr>
        <w:t>that there should be an</w:t>
      </w:r>
      <w:r w:rsidR="00DA4A89" w:rsidRPr="0063358B">
        <w:rPr>
          <w:bCs/>
        </w:rPr>
        <w:t xml:space="preserve"> accelerated fitment of ABS to motor</w:t>
      </w:r>
      <w:r w:rsidR="00DA4A89">
        <w:rPr>
          <w:bCs/>
        </w:rPr>
        <w:t xml:space="preserve">cycles, at rates beyond ‘business as </w:t>
      </w:r>
      <w:r w:rsidR="00DA4A89" w:rsidRPr="0063358B">
        <w:rPr>
          <w:bCs/>
        </w:rPr>
        <w:t>usual</w:t>
      </w:r>
      <w:r w:rsidR="00DA4A89">
        <w:rPr>
          <w:bCs/>
        </w:rPr>
        <w:t>’</w:t>
      </w:r>
      <w:r w:rsidR="00DA4A89" w:rsidRPr="0063358B">
        <w:rPr>
          <w:bCs/>
        </w:rPr>
        <w:t>.</w:t>
      </w:r>
    </w:p>
    <w:p w14:paraId="77050DC5" w14:textId="6C2E8B19" w:rsidR="00DA4A89" w:rsidRDefault="00DA4A89" w:rsidP="00DA4A89">
      <w:pPr>
        <w:jc w:val="both"/>
        <w:rPr>
          <w:bCs/>
        </w:rPr>
      </w:pPr>
      <w:r w:rsidRPr="0063358B">
        <w:rPr>
          <w:bCs/>
        </w:rPr>
        <w:lastRenderedPageBreak/>
        <w:t xml:space="preserve">In addition to these </w:t>
      </w:r>
      <w:r>
        <w:rPr>
          <w:bCs/>
        </w:rPr>
        <w:t>views and particularly</w:t>
      </w:r>
      <w:r w:rsidRPr="0063358B">
        <w:rPr>
          <w:bCs/>
        </w:rPr>
        <w:t xml:space="preserve"> during </w:t>
      </w:r>
      <w:r>
        <w:rPr>
          <w:bCs/>
        </w:rPr>
        <w:t xml:space="preserve">the </w:t>
      </w:r>
      <w:r w:rsidRPr="0063358B">
        <w:rPr>
          <w:bCs/>
        </w:rPr>
        <w:t>consultation meetings</w:t>
      </w:r>
      <w:r>
        <w:rPr>
          <w:bCs/>
        </w:rPr>
        <w:t>,</w:t>
      </w:r>
      <w:r w:rsidRPr="0063358B">
        <w:rPr>
          <w:bCs/>
        </w:rPr>
        <w:t xml:space="preserve"> expert rider train</w:t>
      </w:r>
      <w:r>
        <w:rPr>
          <w:bCs/>
        </w:rPr>
        <w:t>ing</w:t>
      </w:r>
      <w:r w:rsidRPr="0063358B">
        <w:rPr>
          <w:bCs/>
        </w:rPr>
        <w:t xml:space="preserve"> representatives considered how best to train</w:t>
      </w:r>
      <w:r>
        <w:rPr>
          <w:bCs/>
        </w:rPr>
        <w:t xml:space="preserve"> new</w:t>
      </w:r>
      <w:r w:rsidRPr="0063358B">
        <w:rPr>
          <w:bCs/>
        </w:rPr>
        <w:t xml:space="preserve"> riders</w:t>
      </w:r>
      <w:r>
        <w:rPr>
          <w:bCs/>
        </w:rPr>
        <w:t xml:space="preserve"> in the correct operation of ABS,</w:t>
      </w:r>
      <w:r w:rsidRPr="0063358B">
        <w:rPr>
          <w:bCs/>
        </w:rPr>
        <w:t xml:space="preserve"> in order to maximise </w:t>
      </w:r>
      <w:r>
        <w:rPr>
          <w:bCs/>
        </w:rPr>
        <w:t>its</w:t>
      </w:r>
      <w:r w:rsidRPr="0063358B">
        <w:rPr>
          <w:bCs/>
        </w:rPr>
        <w:t xml:space="preserve"> effectiveness. </w:t>
      </w:r>
      <w:r>
        <w:rPr>
          <w:bCs/>
        </w:rPr>
        <w:t>However, it should be</w:t>
      </w:r>
      <w:r w:rsidRPr="0063358B">
        <w:rPr>
          <w:bCs/>
        </w:rPr>
        <w:t xml:space="preserve"> note</w:t>
      </w:r>
      <w:r>
        <w:rPr>
          <w:bCs/>
        </w:rPr>
        <w:t xml:space="preserve">d that </w:t>
      </w:r>
      <w:r w:rsidRPr="001907D2">
        <w:rPr>
          <w:bCs/>
        </w:rPr>
        <w:t xml:space="preserve">suppliers of modern </w:t>
      </w:r>
      <w:r>
        <w:rPr>
          <w:bCs/>
        </w:rPr>
        <w:t>ABS contend</w:t>
      </w:r>
      <w:r w:rsidRPr="001907D2">
        <w:rPr>
          <w:bCs/>
        </w:rPr>
        <w:t xml:space="preserve"> that the capability of vulnerable riders (e</w:t>
      </w:r>
      <w:r w:rsidR="0098449D">
        <w:rPr>
          <w:bCs/>
        </w:rPr>
        <w:t>.</w:t>
      </w:r>
      <w:r w:rsidRPr="001907D2">
        <w:rPr>
          <w:bCs/>
        </w:rPr>
        <w:t>g</w:t>
      </w:r>
      <w:r w:rsidR="0098449D">
        <w:rPr>
          <w:bCs/>
        </w:rPr>
        <w:t>.,</w:t>
      </w:r>
      <w:r w:rsidRPr="001907D2">
        <w:rPr>
          <w:bCs/>
        </w:rPr>
        <w:t xml:space="preserve"> inexperienced riders, riders operating in conditions of variable traction, and riders confronted by unexpected emergency braking) </w:t>
      </w:r>
      <w:r>
        <w:rPr>
          <w:bCs/>
        </w:rPr>
        <w:t>improves significantly</w:t>
      </w:r>
      <w:r w:rsidRPr="001907D2">
        <w:rPr>
          <w:bCs/>
        </w:rPr>
        <w:t xml:space="preserve"> </w:t>
      </w:r>
      <w:r>
        <w:rPr>
          <w:bCs/>
        </w:rPr>
        <w:t>just in having</w:t>
      </w:r>
      <w:r w:rsidRPr="001907D2">
        <w:rPr>
          <w:bCs/>
        </w:rPr>
        <w:t xml:space="preserve"> ABS </w:t>
      </w:r>
      <w:r>
        <w:rPr>
          <w:bCs/>
        </w:rPr>
        <w:t xml:space="preserve">fitted and </w:t>
      </w:r>
      <w:r w:rsidRPr="001907D2">
        <w:rPr>
          <w:bCs/>
        </w:rPr>
        <w:t xml:space="preserve">before accounting for </w:t>
      </w:r>
      <w:r>
        <w:rPr>
          <w:bCs/>
        </w:rPr>
        <w:t xml:space="preserve">any </w:t>
      </w:r>
      <w:r w:rsidRPr="001907D2">
        <w:rPr>
          <w:bCs/>
        </w:rPr>
        <w:t>additional benefits of training</w:t>
      </w:r>
      <w:r>
        <w:rPr>
          <w:bCs/>
        </w:rPr>
        <w:t>.</w:t>
      </w:r>
      <w:r w:rsidRPr="0063358B">
        <w:rPr>
          <w:bCs/>
        </w:rPr>
        <w:t xml:space="preserve"> Bosch</w:t>
      </w:r>
      <w:r>
        <w:rPr>
          <w:bCs/>
        </w:rPr>
        <w:t>,</w:t>
      </w:r>
      <w:r w:rsidRPr="0063358B">
        <w:rPr>
          <w:bCs/>
        </w:rPr>
        <w:t xml:space="preserve"> </w:t>
      </w:r>
      <w:r>
        <w:rPr>
          <w:bCs/>
        </w:rPr>
        <w:t xml:space="preserve">for example, </w:t>
      </w:r>
      <w:r w:rsidRPr="0063358B">
        <w:rPr>
          <w:bCs/>
        </w:rPr>
        <w:t>recommend</w:t>
      </w:r>
      <w:r>
        <w:rPr>
          <w:bCs/>
        </w:rPr>
        <w:t>s: “</w:t>
      </w:r>
      <w:r w:rsidRPr="001907D2">
        <w:rPr>
          <w:bCs/>
        </w:rPr>
        <w:t xml:space="preserve">The first rule of braking with ABS: brake as though you </w:t>
      </w:r>
      <w:r>
        <w:rPr>
          <w:bCs/>
        </w:rPr>
        <w:t>do</w:t>
      </w:r>
      <w:r w:rsidRPr="001907D2">
        <w:rPr>
          <w:bCs/>
        </w:rPr>
        <w:t xml:space="preserve"> not have ABS</w:t>
      </w:r>
      <w:r>
        <w:rPr>
          <w:bCs/>
        </w:rPr>
        <w:t>”</w:t>
      </w:r>
      <w:sdt>
        <w:sdtPr>
          <w:rPr>
            <w:bCs/>
          </w:rPr>
          <w:id w:val="-1276476172"/>
          <w:citation/>
        </w:sdtPr>
        <w:sdtEndPr/>
        <w:sdtContent>
          <w:r w:rsidR="00733708">
            <w:rPr>
              <w:bCs/>
            </w:rPr>
            <w:fldChar w:fldCharType="begin"/>
          </w:r>
          <w:r w:rsidR="00361ECC">
            <w:rPr>
              <w:bCs/>
            </w:rPr>
            <w:instrText xml:space="preserve"> CITATION Rob \l 3081 </w:instrText>
          </w:r>
          <w:r w:rsidR="00733708">
            <w:rPr>
              <w:bCs/>
            </w:rPr>
            <w:fldChar w:fldCharType="separate"/>
          </w:r>
          <w:r w:rsidR="004D7D87">
            <w:rPr>
              <w:bCs/>
              <w:noProof/>
            </w:rPr>
            <w:t xml:space="preserve"> </w:t>
          </w:r>
          <w:r w:rsidR="004D7D87" w:rsidRPr="004D7D87">
            <w:rPr>
              <w:noProof/>
            </w:rPr>
            <w:t>[39]</w:t>
          </w:r>
          <w:r w:rsidR="00733708">
            <w:rPr>
              <w:bCs/>
            </w:rPr>
            <w:fldChar w:fldCharType="end"/>
          </w:r>
        </w:sdtContent>
      </w:sdt>
      <w:r>
        <w:rPr>
          <w:bCs/>
        </w:rPr>
        <w:t>. In other words, ABS works best when a motorcycle is braked in the normal way.</w:t>
      </w:r>
    </w:p>
    <w:p w14:paraId="17EE236C" w14:textId="77777777" w:rsidR="00DA4A89" w:rsidRPr="0063358B" w:rsidRDefault="00DA4A89" w:rsidP="00DA4A89">
      <w:pPr>
        <w:jc w:val="both"/>
        <w:rPr>
          <w:bCs/>
        </w:rPr>
      </w:pPr>
      <w:r>
        <w:rPr>
          <w:bCs/>
        </w:rPr>
        <w:t xml:space="preserve">The </w:t>
      </w:r>
      <w:r w:rsidR="008C74D3">
        <w:rPr>
          <w:bCs/>
        </w:rPr>
        <w:t>facts</w:t>
      </w:r>
      <w:r>
        <w:rPr>
          <w:bCs/>
        </w:rPr>
        <w:t xml:space="preserve"> behind Bosch’s recommendation </w:t>
      </w:r>
      <w:r w:rsidR="008C74D3">
        <w:rPr>
          <w:bCs/>
        </w:rPr>
        <w:t>become</w:t>
      </w:r>
      <w:r>
        <w:rPr>
          <w:bCs/>
        </w:rPr>
        <w:t xml:space="preserve"> evident from the </w:t>
      </w:r>
      <w:r w:rsidRPr="001907D2">
        <w:rPr>
          <w:bCs/>
        </w:rPr>
        <w:t>numerous studies of real crash data over the past decade</w:t>
      </w:r>
      <w:r w:rsidR="008C74D3">
        <w:rPr>
          <w:bCs/>
        </w:rPr>
        <w:t>, but particularly the MUARC research</w:t>
      </w:r>
      <w:r>
        <w:rPr>
          <w:bCs/>
        </w:rPr>
        <w:t xml:space="preserve">.  These studies </w:t>
      </w:r>
      <w:r w:rsidRPr="001907D2">
        <w:rPr>
          <w:bCs/>
        </w:rPr>
        <w:t>have involved a representative cross section of the general riding public</w:t>
      </w:r>
      <w:r>
        <w:rPr>
          <w:bCs/>
        </w:rPr>
        <w:t xml:space="preserve">, rather than just </w:t>
      </w:r>
      <w:r w:rsidRPr="001907D2">
        <w:rPr>
          <w:bCs/>
        </w:rPr>
        <w:t xml:space="preserve">riders trained in the use of advanced braking systems. </w:t>
      </w:r>
      <w:r>
        <w:rPr>
          <w:bCs/>
        </w:rPr>
        <w:t>Alt</w:t>
      </w:r>
      <w:r w:rsidRPr="001907D2">
        <w:rPr>
          <w:bCs/>
        </w:rPr>
        <w:t>hough</w:t>
      </w:r>
      <w:r>
        <w:rPr>
          <w:bCs/>
        </w:rPr>
        <w:t xml:space="preserve"> </w:t>
      </w:r>
      <w:r w:rsidR="008C74D3">
        <w:rPr>
          <w:bCs/>
        </w:rPr>
        <w:t>it is true</w:t>
      </w:r>
      <w:r>
        <w:rPr>
          <w:bCs/>
        </w:rPr>
        <w:t xml:space="preserve"> that</w:t>
      </w:r>
      <w:r w:rsidRPr="001907D2">
        <w:rPr>
          <w:bCs/>
        </w:rPr>
        <w:t xml:space="preserve"> training </w:t>
      </w:r>
      <w:r>
        <w:rPr>
          <w:bCs/>
        </w:rPr>
        <w:t>could</w:t>
      </w:r>
      <w:r w:rsidRPr="001907D2">
        <w:rPr>
          <w:bCs/>
        </w:rPr>
        <w:t xml:space="preserve"> further increase the effectiveness of ABS beyond the rates reported in these studies, th</w:t>
      </w:r>
      <w:r>
        <w:rPr>
          <w:bCs/>
        </w:rPr>
        <w:t>is</w:t>
      </w:r>
      <w:r w:rsidRPr="001907D2">
        <w:rPr>
          <w:bCs/>
        </w:rPr>
        <w:t xml:space="preserve"> </w:t>
      </w:r>
      <w:r>
        <w:rPr>
          <w:bCs/>
        </w:rPr>
        <w:t>analysis did not examine the costs or benefits in doing so. Instead, it left this as a matter for state and territory road agencies that deal with rider licensing and training to consider further.</w:t>
      </w:r>
    </w:p>
    <w:p w14:paraId="4B7C5F54" w14:textId="77777777" w:rsidR="00AF4D11" w:rsidRPr="00A83FAC" w:rsidRDefault="00AF4D11" w:rsidP="00A83FAC">
      <w:pPr>
        <w:pStyle w:val="Heading2"/>
      </w:pPr>
      <w:bookmarkStart w:id="39" w:name="_Toc474502557"/>
      <w:bookmarkStart w:id="40" w:name="_Toc474502839"/>
      <w:bookmarkStart w:id="41" w:name="_Toc474502877"/>
      <w:bookmarkStart w:id="42" w:name="_Toc474506111"/>
      <w:bookmarkStart w:id="43" w:name="_Toc476132604"/>
      <w:bookmarkStart w:id="44" w:name="_Toc476133929"/>
      <w:bookmarkStart w:id="45" w:name="_Toc476136495"/>
      <w:bookmarkStart w:id="46" w:name="_Toc474502559"/>
      <w:bookmarkStart w:id="47" w:name="_Toc474502841"/>
      <w:bookmarkStart w:id="48" w:name="_Toc474502879"/>
      <w:bookmarkStart w:id="49" w:name="_Toc474506113"/>
      <w:bookmarkStart w:id="50" w:name="_Toc476132606"/>
      <w:bookmarkStart w:id="51" w:name="_Toc476133931"/>
      <w:bookmarkStart w:id="52" w:name="_Toc476136497"/>
      <w:bookmarkStart w:id="53" w:name="_Toc497402802"/>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A83FAC">
        <w:t>The need for further Government Action</w:t>
      </w:r>
      <w:bookmarkEnd w:id="53"/>
    </w:p>
    <w:p w14:paraId="2FED30D0" w14:textId="0A826571" w:rsidR="00925E75" w:rsidRDefault="000011CC" w:rsidP="00925E75">
      <w:r>
        <w:t>As discussed earlier, m</w:t>
      </w:r>
      <w:r w:rsidR="005406BF" w:rsidRPr="0063358B">
        <w:t xml:space="preserve">otorcycles </w:t>
      </w:r>
      <w:r>
        <w:t>have</w:t>
      </w:r>
      <w:r w:rsidR="005406BF" w:rsidRPr="0063358B">
        <w:t xml:space="preserve"> the highest growth </w:t>
      </w:r>
      <w:r w:rsidR="003C6F1E">
        <w:t>of any vehicle type on</w:t>
      </w:r>
      <w:r w:rsidR="003C6F1E" w:rsidRPr="0063358B">
        <w:t xml:space="preserve"> </w:t>
      </w:r>
      <w:r w:rsidR="005406BF" w:rsidRPr="0063358B">
        <w:t>Australia</w:t>
      </w:r>
      <w:r w:rsidR="003C6F1E">
        <w:t>n roads</w:t>
      </w:r>
      <w:r w:rsidR="005406BF" w:rsidRPr="0063358B">
        <w:t>. This has led to a</w:t>
      </w:r>
      <w:r>
        <w:t xml:space="preserve"> corresponding</w:t>
      </w:r>
      <w:r w:rsidR="005406BF" w:rsidRPr="0063358B">
        <w:t xml:space="preserve"> increase in new and inexperienced </w:t>
      </w:r>
      <w:r w:rsidR="003C6F1E">
        <w:t>motorcyclists</w:t>
      </w:r>
      <w:r w:rsidR="00882A75">
        <w:t xml:space="preserve"> and with it increases in fatalities and injuries.</w:t>
      </w:r>
      <w:r w:rsidR="00C766D9">
        <w:t xml:space="preserve"> </w:t>
      </w:r>
      <w:r w:rsidR="00F332FE" w:rsidRPr="00155127">
        <w:t xml:space="preserve">While </w:t>
      </w:r>
      <w:r w:rsidR="00B20DD5">
        <w:t xml:space="preserve">trauma crashes involving </w:t>
      </w:r>
      <w:r w:rsidR="00F332FE" w:rsidRPr="00155127">
        <w:t xml:space="preserve">other vehicle </w:t>
      </w:r>
      <w:r w:rsidR="00C13262" w:rsidRPr="00155127">
        <w:t>types</w:t>
      </w:r>
      <w:r w:rsidR="00F332FE" w:rsidRPr="00155127">
        <w:t xml:space="preserve"> have shown </w:t>
      </w:r>
      <w:r w:rsidR="00314BB3" w:rsidRPr="00155127">
        <w:t>substantial</w:t>
      </w:r>
      <w:r w:rsidR="00F332FE" w:rsidRPr="00155127">
        <w:t xml:space="preserve"> decreases in fatalities and injuries o</w:t>
      </w:r>
      <w:r w:rsidR="00C13262" w:rsidRPr="00155127">
        <w:t>ver time,</w:t>
      </w:r>
      <w:r w:rsidR="00145E77" w:rsidRPr="00155127">
        <w:t xml:space="preserve"> trauma</w:t>
      </w:r>
      <w:r w:rsidR="00C13262" w:rsidRPr="00155127">
        <w:t xml:space="preserve"> to</w:t>
      </w:r>
      <w:r w:rsidR="00145E77" w:rsidRPr="00155127">
        <w:t xml:space="preserve"> motorcyclists</w:t>
      </w:r>
      <w:r w:rsidR="00C13262" w:rsidRPr="00155127">
        <w:t xml:space="preserve"> has</w:t>
      </w:r>
      <w:r w:rsidR="00314BB3" w:rsidRPr="00155127">
        <w:t xml:space="preserve"> </w:t>
      </w:r>
      <w:r w:rsidR="00925E75">
        <w:t>increased</w:t>
      </w:r>
      <w:r w:rsidR="0087479C">
        <w:t xml:space="preserve"> </w:t>
      </w:r>
      <w:r w:rsidR="00B20DD5">
        <w:t xml:space="preserve">and crashes involving motorcycles </w:t>
      </w:r>
      <w:r w:rsidR="0087479C">
        <w:t xml:space="preserve">continue to </w:t>
      </w:r>
      <w:r w:rsidR="00B20DD5">
        <w:t xml:space="preserve">occur at </w:t>
      </w:r>
      <w:r w:rsidR="00C21041">
        <w:t xml:space="preserve">levels </w:t>
      </w:r>
      <w:r w:rsidR="00B20DD5">
        <w:t xml:space="preserve">well beyond those of other vehicle </w:t>
      </w:r>
      <w:r w:rsidR="00E33460">
        <w:t>types</w:t>
      </w:r>
      <w:r w:rsidR="00B20DD5">
        <w:t xml:space="preserve">. </w:t>
      </w:r>
      <w:r w:rsidR="00925E75">
        <w:t>A</w:t>
      </w:r>
      <w:r w:rsidR="00C766D9">
        <w:t xml:space="preserve">wareness campaigns, </w:t>
      </w:r>
      <w:r w:rsidR="00C766D9" w:rsidRPr="00DB4BB7">
        <w:t>rider training/licensing</w:t>
      </w:r>
      <w:r w:rsidR="00925E75">
        <w:t xml:space="preserve">, </w:t>
      </w:r>
      <w:r w:rsidR="00C766D9" w:rsidRPr="00DB4BB7">
        <w:t xml:space="preserve">improvements in </w:t>
      </w:r>
      <w:r w:rsidR="00C766D9">
        <w:t>safety technologies</w:t>
      </w:r>
      <w:r w:rsidR="00C766D9" w:rsidRPr="00DB4BB7">
        <w:t xml:space="preserve"> and infrastructure treatments</w:t>
      </w:r>
      <w:r w:rsidR="00C766D9">
        <w:t xml:space="preserve"> have been </w:t>
      </w:r>
      <w:r w:rsidR="00925E75">
        <w:t xml:space="preserve">used </w:t>
      </w:r>
      <w:r w:rsidR="00C766D9">
        <w:t xml:space="preserve">by </w:t>
      </w:r>
      <w:r w:rsidR="00925E75">
        <w:t xml:space="preserve">the private and public sector to some effect. </w:t>
      </w:r>
      <w:r w:rsidR="009178C7">
        <w:t xml:space="preserve">However, </w:t>
      </w:r>
      <w:r w:rsidR="00925E75">
        <w:t xml:space="preserve">the problem of increasing trauma persists. </w:t>
      </w:r>
    </w:p>
    <w:p w14:paraId="1B01E491" w14:textId="25771C15" w:rsidR="00CF1CD3" w:rsidRPr="00155127" w:rsidRDefault="0087479C" w:rsidP="00CF1CD3">
      <w:pPr>
        <w:jc w:val="both"/>
      </w:pPr>
      <w:r>
        <w:t xml:space="preserve">Research has shown that </w:t>
      </w:r>
      <w:r w:rsidRPr="008610F7">
        <w:t>advanced braking systems</w:t>
      </w:r>
      <w:r w:rsidRPr="0063358B" w:rsidDel="00DA55CE">
        <w:t xml:space="preserve"> </w:t>
      </w:r>
      <w:r w:rsidR="005406BF" w:rsidRPr="00155127">
        <w:t xml:space="preserve">have the potential to </w:t>
      </w:r>
      <w:r>
        <w:t xml:space="preserve">significantly </w:t>
      </w:r>
      <w:r w:rsidR="005406BF" w:rsidRPr="00155127">
        <w:t xml:space="preserve">reduce </w:t>
      </w:r>
      <w:r>
        <w:t>fatalities and injuries of</w:t>
      </w:r>
      <w:r w:rsidR="005406BF" w:rsidRPr="00155127">
        <w:t xml:space="preserve"> motorcycl</w:t>
      </w:r>
      <w:r>
        <w:t>ists</w:t>
      </w:r>
      <w:r w:rsidR="005406BF" w:rsidRPr="008610F7">
        <w:t xml:space="preserve">. </w:t>
      </w:r>
      <w:r w:rsidR="00925E75">
        <w:t>M</w:t>
      </w:r>
      <w:r w:rsidR="00050A5E">
        <w:t xml:space="preserve">anufacturers have demonstrated the </w:t>
      </w:r>
      <w:r w:rsidR="00925E75">
        <w:t xml:space="preserve">ability </w:t>
      </w:r>
      <w:r w:rsidR="00050A5E">
        <w:t xml:space="preserve">to increase fitment </w:t>
      </w:r>
      <w:r w:rsidR="00B76CCA">
        <w:t>of these systems, for example</w:t>
      </w:r>
      <w:r w:rsidR="00145EC5">
        <w:t xml:space="preserve"> </w:t>
      </w:r>
      <w:r w:rsidR="00050A5E">
        <w:t xml:space="preserve">in </w:t>
      </w:r>
      <w:r w:rsidR="00C21041">
        <w:t xml:space="preserve">countries </w:t>
      </w:r>
      <w:r w:rsidR="00050A5E">
        <w:t xml:space="preserve">where </w:t>
      </w:r>
      <w:r w:rsidR="00F40B60">
        <w:t xml:space="preserve">it </w:t>
      </w:r>
      <w:r w:rsidR="00050A5E">
        <w:t>has be</w:t>
      </w:r>
      <w:r w:rsidR="00C21041">
        <w:t>en</w:t>
      </w:r>
      <w:r w:rsidR="00050A5E">
        <w:t xml:space="preserve"> </w:t>
      </w:r>
      <w:r w:rsidR="00AD3962">
        <w:t>mandat</w:t>
      </w:r>
      <w:r w:rsidR="00C21041">
        <w:t>ed</w:t>
      </w:r>
      <w:r w:rsidR="00145EC5">
        <w:t xml:space="preserve">. </w:t>
      </w:r>
      <w:r w:rsidR="00050A5E">
        <w:t xml:space="preserve"> </w:t>
      </w:r>
      <w:r w:rsidR="009178C7">
        <w:t>Despite this</w:t>
      </w:r>
      <w:r w:rsidR="00145EC5">
        <w:t xml:space="preserve">, </w:t>
      </w:r>
      <w:r w:rsidR="00314BB3" w:rsidRPr="00155127">
        <w:t>consumers</w:t>
      </w:r>
      <w:r w:rsidR="00F40B60">
        <w:t xml:space="preserve"> in Australia</w:t>
      </w:r>
      <w:r w:rsidR="00314BB3" w:rsidRPr="00155127">
        <w:t xml:space="preserve"> have</w:t>
      </w:r>
      <w:r w:rsidR="00BD7A71">
        <w:t xml:space="preserve"> not </w:t>
      </w:r>
      <w:r w:rsidR="009178C7">
        <w:t>been inclined</w:t>
      </w:r>
      <w:r w:rsidR="00BD7A71">
        <w:t xml:space="preserve"> to</w:t>
      </w:r>
      <w:r w:rsidR="009178C7">
        <w:t>wards</w:t>
      </w:r>
      <w:r w:rsidR="00BD7A71">
        <w:t xml:space="preserve"> purchas</w:t>
      </w:r>
      <w:r w:rsidR="009178C7">
        <w:t>ing</w:t>
      </w:r>
      <w:r w:rsidR="00B76CCA">
        <w:t xml:space="preserve"> </w:t>
      </w:r>
      <w:r w:rsidR="00BD7A71">
        <w:t xml:space="preserve">motorcycles with </w:t>
      </w:r>
      <w:r w:rsidR="001D7846">
        <w:t>advanced braking</w:t>
      </w:r>
      <w:r w:rsidR="001D7846" w:rsidRPr="00155127">
        <w:t xml:space="preserve"> systems</w:t>
      </w:r>
      <w:r w:rsidR="009178C7">
        <w:t>. This means that</w:t>
      </w:r>
      <w:r w:rsidR="00181EE7">
        <w:t xml:space="preserve"> fitment rates have remained </w:t>
      </w:r>
      <w:r w:rsidR="00181EE7" w:rsidRPr="0098449D">
        <w:t xml:space="preserve">relatively </w:t>
      </w:r>
      <w:r w:rsidR="00F40B60" w:rsidRPr="0098449D">
        <w:t>low.</w:t>
      </w:r>
      <w:r w:rsidR="00181EE7" w:rsidRPr="0098449D">
        <w:t xml:space="preserve"> </w:t>
      </w:r>
      <w:r w:rsidR="00F40B60" w:rsidRPr="0098449D">
        <w:t>They have</w:t>
      </w:r>
      <w:r w:rsidR="00181EE7" w:rsidRPr="0098449D">
        <w:t xml:space="preserve"> recently beginning to show some improvement (</w:t>
      </w:r>
      <w:r w:rsidR="00D52348" w:rsidRPr="0098449D">
        <w:t>S</w:t>
      </w:r>
      <w:r w:rsidR="00181EE7" w:rsidRPr="0098449D">
        <w:t xml:space="preserve">ection </w:t>
      </w:r>
      <w:r w:rsidR="00D52348" w:rsidRPr="0098449D">
        <w:t>4.2.1</w:t>
      </w:r>
      <w:r w:rsidR="00181EE7" w:rsidRPr="0098449D">
        <w:t>)</w:t>
      </w:r>
      <w:r w:rsidR="00F40B60" w:rsidRPr="0098449D">
        <w:t>, but t</w:t>
      </w:r>
      <w:r w:rsidR="00181EE7" w:rsidRPr="0098449D">
        <w:t xml:space="preserve">here remains </w:t>
      </w:r>
      <w:r w:rsidR="009178C7" w:rsidRPr="0098449D">
        <w:t xml:space="preserve">a </w:t>
      </w:r>
      <w:r w:rsidR="00F40B60" w:rsidRPr="0098449D">
        <w:t>significant</w:t>
      </w:r>
      <w:r w:rsidR="00181EE7" w:rsidRPr="0098449D">
        <w:t xml:space="preserve"> capacity to increase fitment of ABS and CBS in Australia</w:t>
      </w:r>
      <w:r w:rsidR="009178C7" w:rsidRPr="0098449D">
        <w:t>. G</w:t>
      </w:r>
      <w:r w:rsidR="00155127" w:rsidRPr="0098449D">
        <w:t xml:space="preserve">overnment </w:t>
      </w:r>
      <w:r w:rsidR="00181EE7" w:rsidRPr="0098449D">
        <w:t xml:space="preserve">action </w:t>
      </w:r>
      <w:r w:rsidR="00155127" w:rsidRPr="0098449D">
        <w:t xml:space="preserve">may be </w:t>
      </w:r>
      <w:r w:rsidR="00181EE7" w:rsidRPr="0098449D">
        <w:t>justified</w:t>
      </w:r>
      <w:r w:rsidR="009178C7" w:rsidRPr="0098449D">
        <w:t xml:space="preserve"> in this regard</w:t>
      </w:r>
      <w:r w:rsidR="00181EE7" w:rsidRPr="0098449D">
        <w:t xml:space="preserve"> as </w:t>
      </w:r>
      <w:r w:rsidR="00155127" w:rsidRPr="0098449D">
        <w:t xml:space="preserve">markets </w:t>
      </w:r>
      <w:r w:rsidR="00181EE7" w:rsidRPr="0098449D">
        <w:t xml:space="preserve">have </w:t>
      </w:r>
      <w:r w:rsidR="00155127" w:rsidRPr="0098449D">
        <w:t>fail</w:t>
      </w:r>
      <w:r w:rsidR="00181EE7" w:rsidRPr="0098449D">
        <w:t>ed</w:t>
      </w:r>
      <w:r w:rsidR="00155127" w:rsidRPr="0098449D">
        <w:t xml:space="preserve"> to provide the most efficient</w:t>
      </w:r>
      <w:r w:rsidR="00155127" w:rsidRPr="00155127">
        <w:t xml:space="preserve"> and effective solution to </w:t>
      </w:r>
      <w:r w:rsidR="00181EE7">
        <w:t>the problem of increasing road trauma amongst motorcyclists</w:t>
      </w:r>
      <w:r w:rsidR="00155127" w:rsidRPr="00155127">
        <w:t>.</w:t>
      </w:r>
      <w:r w:rsidR="00155127">
        <w:t xml:space="preserve"> </w:t>
      </w:r>
    </w:p>
    <w:p w14:paraId="32AA6239" w14:textId="67559A19" w:rsidR="00B76CCA" w:rsidRDefault="00B76CCA" w:rsidP="00B76CCA">
      <w:pPr>
        <w:jc w:val="both"/>
      </w:pPr>
      <w:r>
        <w:t>D</w:t>
      </w:r>
      <w:r w:rsidRPr="0063358B">
        <w:t>ue to the unique crash and age profile of Australian motorcycles</w:t>
      </w:r>
      <w:r>
        <w:t>,</w:t>
      </w:r>
      <w:r w:rsidRPr="0063358B">
        <w:t xml:space="preserve"> </w:t>
      </w:r>
      <w:r w:rsidR="00F40B60">
        <w:t xml:space="preserve">any government action to increase the fitment of ABS and CBS </w:t>
      </w:r>
      <w:r w:rsidRPr="0063358B">
        <w:t xml:space="preserve">would </w:t>
      </w:r>
      <w:r>
        <w:t>penetrate the fleet rapidly</w:t>
      </w:r>
      <w:r w:rsidR="00F40B60">
        <w:t>.  This would mean that</w:t>
      </w:r>
      <w:r>
        <w:t xml:space="preserve"> </w:t>
      </w:r>
      <w:r w:rsidRPr="0063358B">
        <w:t>reduction</w:t>
      </w:r>
      <w:r>
        <w:t>s</w:t>
      </w:r>
      <w:r w:rsidRPr="0063358B">
        <w:t xml:space="preserve"> in </w:t>
      </w:r>
      <w:r w:rsidR="00F40B60">
        <w:t>deaths and injuries</w:t>
      </w:r>
      <w:r>
        <w:t xml:space="preserve"> would </w:t>
      </w:r>
      <w:r w:rsidR="00F40B60">
        <w:t>be realised</w:t>
      </w:r>
      <w:r w:rsidRPr="0063358B">
        <w:t xml:space="preserve"> earlier for motorcycles than </w:t>
      </w:r>
      <w:r w:rsidR="00F40B60">
        <w:t>when</w:t>
      </w:r>
      <w:r w:rsidRPr="0063358B">
        <w:t xml:space="preserve"> similar requirements </w:t>
      </w:r>
      <w:r w:rsidR="00F40B60">
        <w:t xml:space="preserve">were </w:t>
      </w:r>
      <w:r w:rsidRPr="0063358B">
        <w:t xml:space="preserve">set for other vehicle types (for example, the ADRs mandating </w:t>
      </w:r>
      <w:r w:rsidR="00680776">
        <w:t>ESC</w:t>
      </w:r>
      <w:r w:rsidR="00F40B60">
        <w:t xml:space="preserve"> for light vehicles</w:t>
      </w:r>
      <w:r w:rsidRPr="0063358B">
        <w:t xml:space="preserve"> in 201</w:t>
      </w:r>
      <w:r w:rsidR="00F40B60">
        <w:t xml:space="preserve">1, ABS for heavy vehicles in 2014 </w:t>
      </w:r>
      <w:r>
        <w:t>and Brake Assist Systems</w:t>
      </w:r>
      <w:r w:rsidRPr="0063358B">
        <w:t xml:space="preserve"> </w:t>
      </w:r>
      <w:r w:rsidR="00F40B60" w:rsidRPr="0063358B">
        <w:t xml:space="preserve">for light vehicles </w:t>
      </w:r>
      <w:r w:rsidRPr="0063358B">
        <w:t>in 2015).</w:t>
      </w:r>
      <w:r w:rsidR="00F47874">
        <w:t xml:space="preserve"> </w:t>
      </w:r>
      <w:r w:rsidR="00F41ED2">
        <w:t>For example, t</w:t>
      </w:r>
      <w:r w:rsidR="00F41ED2" w:rsidRPr="0063358B">
        <w:t xml:space="preserve">he difference in crash distribution by age for motorcycles and light </w:t>
      </w:r>
      <w:r w:rsidR="00F41ED2" w:rsidRPr="0063358B">
        <w:lastRenderedPageBreak/>
        <w:t xml:space="preserve">vehicles is most pronounced </w:t>
      </w:r>
      <w:r w:rsidR="00F41ED2">
        <w:t xml:space="preserve">at </w:t>
      </w:r>
      <w:r w:rsidR="00F41ED2" w:rsidRPr="0063358B">
        <w:t>around 5 years (</w:t>
      </w:r>
      <w:r w:rsidR="00B54C8D">
        <w:t xml:space="preserve">Figure </w:t>
      </w:r>
      <w:r w:rsidR="00B54C8D">
        <w:rPr>
          <w:noProof/>
        </w:rPr>
        <w:t>2</w:t>
      </w:r>
      <w:r w:rsidR="00F41ED2" w:rsidRPr="0063358B">
        <w:t>). At</w:t>
      </w:r>
      <w:r w:rsidR="00F41ED2">
        <w:t xml:space="preserve"> this age, motorcycles are around</w:t>
      </w:r>
      <w:r w:rsidR="00F41ED2" w:rsidRPr="0063358B">
        <w:t xml:space="preserve"> </w:t>
      </w:r>
      <w:r w:rsidR="00F41ED2">
        <w:t>30 per cent more likely to be</w:t>
      </w:r>
      <w:r w:rsidR="00F41ED2" w:rsidRPr="0063358B">
        <w:t xml:space="preserve"> involved in an accident than a </w:t>
      </w:r>
      <w:r w:rsidR="00F41ED2">
        <w:t>passenger vehicle</w:t>
      </w:r>
      <w:r w:rsidR="00F41ED2" w:rsidRPr="0063358B">
        <w:t>.</w:t>
      </w:r>
    </w:p>
    <w:p w14:paraId="4D86EC7D" w14:textId="6CDCAE52" w:rsidR="00B76CCA" w:rsidRDefault="00B76CCA" w:rsidP="00B76CCA">
      <w:pPr>
        <w:jc w:val="both"/>
      </w:pPr>
      <w:r>
        <w:t>I</w:t>
      </w:r>
      <w:r w:rsidRPr="0063358B">
        <w:t xml:space="preserve">ncreased uptake of </w:t>
      </w:r>
      <w:r w:rsidR="00F47874">
        <w:t>ABS and CBS</w:t>
      </w:r>
      <w:r w:rsidRPr="0063358B">
        <w:t xml:space="preserve"> </w:t>
      </w:r>
      <w:r w:rsidR="00F47874">
        <w:t>would</w:t>
      </w:r>
      <w:r w:rsidRPr="0063358B">
        <w:t xml:space="preserve"> be particularly benefici</w:t>
      </w:r>
      <w:r>
        <w:t xml:space="preserve">al to </w:t>
      </w:r>
      <w:r w:rsidRPr="0063358B">
        <w:t xml:space="preserve">the increasing number of new </w:t>
      </w:r>
      <w:r w:rsidR="00F47874">
        <w:t>and</w:t>
      </w:r>
      <w:r w:rsidRPr="0063358B">
        <w:t xml:space="preserve"> inex</w:t>
      </w:r>
      <w:r w:rsidR="00F47874">
        <w:t>perienced motorcyclists in the community</w:t>
      </w:r>
      <w:r w:rsidRPr="0063358B">
        <w:t>.</w:t>
      </w:r>
      <w:r>
        <w:t xml:space="preserve"> Over the last decade</w:t>
      </w:r>
      <w:r w:rsidR="00F47874">
        <w:t>,</w:t>
      </w:r>
      <w:r>
        <w:t xml:space="preserve"> </w:t>
      </w:r>
      <w:r w:rsidR="00F47874">
        <w:t xml:space="preserve">much of the sector’s marketing has been aimed at the young and so </w:t>
      </w:r>
      <w:r>
        <w:t xml:space="preserve">sales of scooters and mopeds have </w:t>
      </w:r>
      <w:r w:rsidR="00F47874">
        <w:t>been particularly high</w:t>
      </w:r>
      <w:r w:rsidR="007E7F86">
        <w:t xml:space="preserve"> (</w:t>
      </w:r>
      <w:r w:rsidR="00B54C8D">
        <w:t xml:space="preserve">Figure </w:t>
      </w:r>
      <w:r w:rsidR="00B54C8D">
        <w:rPr>
          <w:noProof/>
        </w:rPr>
        <w:t>3</w:t>
      </w:r>
      <w:r w:rsidR="007E7F86">
        <w:t>)</w:t>
      </w:r>
      <w:r w:rsidR="007D2C2B">
        <w:t xml:space="preserve">. </w:t>
      </w:r>
      <w:r>
        <w:t xml:space="preserve">Despite </w:t>
      </w:r>
      <w:r w:rsidR="00F47874">
        <w:t xml:space="preserve">the correspondingly </w:t>
      </w:r>
      <w:r>
        <w:t xml:space="preserve">high </w:t>
      </w:r>
      <w:r w:rsidR="00F47874">
        <w:t>trauma rates for these motorcyclists</w:t>
      </w:r>
      <w:r>
        <w:t xml:space="preserve">, the market </w:t>
      </w:r>
      <w:r w:rsidR="00F47874">
        <w:t>has</w:t>
      </w:r>
      <w:r>
        <w:t xml:space="preserve"> not responded </w:t>
      </w:r>
      <w:r w:rsidR="00F47874">
        <w:t>with</w:t>
      </w:r>
      <w:r>
        <w:t xml:space="preserve"> </w:t>
      </w:r>
      <w:r w:rsidR="00F47874">
        <w:t>sufficient improvements in safety.</w:t>
      </w:r>
      <w:r w:rsidR="001C1995">
        <w:t xml:space="preserve"> </w:t>
      </w:r>
    </w:p>
    <w:p w14:paraId="4C2B51B3" w14:textId="586EEF57" w:rsidR="007E7F86" w:rsidRDefault="00F13CA0" w:rsidP="007E7F86">
      <w:pPr>
        <w:keepNext/>
        <w:jc w:val="center"/>
      </w:pPr>
      <w:r>
        <w:rPr>
          <w:noProof/>
          <w:lang w:eastAsia="en-AU"/>
        </w:rPr>
        <w:drawing>
          <wp:inline distT="0" distB="0" distL="0" distR="0" wp14:anchorId="5BB7B3E9" wp14:editId="0E8A6086">
            <wp:extent cx="3584575" cy="2786380"/>
            <wp:effectExtent l="0" t="0" r="0" b="0"/>
            <wp:docPr id="18" name="Picture 18" descr="Highlighting the difference between crash distribution by age for Australian motorcycles and light passenger vehicles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4575" cy="2786380"/>
                    </a:xfrm>
                    <a:prstGeom prst="rect">
                      <a:avLst/>
                    </a:prstGeom>
                    <a:noFill/>
                  </pic:spPr>
                </pic:pic>
              </a:graphicData>
            </a:graphic>
          </wp:inline>
        </w:drawing>
      </w:r>
    </w:p>
    <w:p w14:paraId="3609B311" w14:textId="35AC1775" w:rsidR="00B76CCA" w:rsidRPr="0063358B" w:rsidRDefault="007E7F86" w:rsidP="007E7F86">
      <w:pPr>
        <w:pStyle w:val="Caption"/>
      </w:pPr>
      <w:bookmarkStart w:id="54" w:name="_Ref474403871"/>
      <w:bookmarkStart w:id="55" w:name="_Ref474403846"/>
      <w:r>
        <w:t xml:space="preserve">Figure </w:t>
      </w:r>
      <w:r w:rsidR="004D7D87">
        <w:rPr>
          <w:noProof/>
        </w:rPr>
        <w:t>2</w:t>
      </w:r>
      <w:bookmarkEnd w:id="54"/>
      <w:r>
        <w:t xml:space="preserve">: </w:t>
      </w:r>
      <w:r w:rsidRPr="00821C58">
        <w:t>Highlighting the difference between crash distribution by age for Australian motorcycles and light passenger vehicles [35].</w:t>
      </w:r>
      <w:bookmarkEnd w:id="55"/>
    </w:p>
    <w:p w14:paraId="2D27702A" w14:textId="77777777" w:rsidR="007E7F86" w:rsidRDefault="005C25E9" w:rsidP="007E7F86">
      <w:pPr>
        <w:keepNext/>
        <w:jc w:val="center"/>
      </w:pPr>
      <w:r w:rsidRPr="00712F4E">
        <w:rPr>
          <w:b/>
          <w:noProof/>
          <w:sz w:val="28"/>
          <w:szCs w:val="28"/>
          <w:lang w:eastAsia="en-AU"/>
        </w:rPr>
        <w:drawing>
          <wp:inline distT="0" distB="0" distL="0" distR="0" wp14:anchorId="0EAD73FA" wp14:editId="02A56160">
            <wp:extent cx="5667259" cy="2571750"/>
            <wp:effectExtent l="0" t="0" r="0" b="0"/>
            <wp:docPr id="15" name="Picture 15" descr="Line graphs showing that registered car ages centre around 8 years whereas motorcycles centre around 4 years of age." title="Figure 3"/>
            <wp:cNvGraphicFramePr/>
            <a:graphic xmlns:a="http://schemas.openxmlformats.org/drawingml/2006/main">
              <a:graphicData uri="http://schemas.openxmlformats.org/drawingml/2006/picture">
                <pic:pic xmlns:pic="http://schemas.openxmlformats.org/drawingml/2006/picture">
                  <pic:nvPicPr>
                    <pic:cNvPr id="14" name="Picture 14" descr="Line graphs showing that registered car ages centre around 8 years whereas motorcycles centre around 4 years of ag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669" cy="2607332"/>
                    </a:xfrm>
                    <a:prstGeom prst="rect">
                      <a:avLst/>
                    </a:prstGeom>
                    <a:noFill/>
                  </pic:spPr>
                </pic:pic>
              </a:graphicData>
            </a:graphic>
          </wp:inline>
        </w:drawing>
      </w:r>
    </w:p>
    <w:p w14:paraId="5D06BEB1" w14:textId="0A99787A" w:rsidR="00B76CCA" w:rsidRPr="0063358B" w:rsidRDefault="007E7F86" w:rsidP="007E7F86">
      <w:pPr>
        <w:pStyle w:val="Caption"/>
        <w:jc w:val="center"/>
        <w:rPr>
          <w:lang w:val="en-US"/>
        </w:rPr>
      </w:pPr>
      <w:bookmarkStart w:id="56" w:name="_Ref474403940"/>
      <w:r>
        <w:t xml:space="preserve">Figure </w:t>
      </w:r>
      <w:r w:rsidR="004D7D87">
        <w:rPr>
          <w:noProof/>
        </w:rPr>
        <w:t>3</w:t>
      </w:r>
      <w:bookmarkEnd w:id="56"/>
      <w:r>
        <w:t xml:space="preserve">: </w:t>
      </w:r>
      <w:r w:rsidRPr="00002EA0">
        <w:t>MUARC - Average 2013-2014 age distribution of Victorian motorcycles by vehicle type (from 0 to 22 years)</w:t>
      </w:r>
    </w:p>
    <w:p w14:paraId="19EEA532" w14:textId="41F8071E" w:rsidR="00DA55CE" w:rsidRDefault="007D2C2B" w:rsidP="00631AF2">
      <w:r w:rsidRPr="00DE689D">
        <w:t xml:space="preserve">There is an existing mechanism available to government </w:t>
      </w:r>
      <w:r w:rsidR="00DF7E24">
        <w:t>that could</w:t>
      </w:r>
      <w:r w:rsidR="00DE689D" w:rsidRPr="00DE689D">
        <w:t xml:space="preserve"> </w:t>
      </w:r>
      <w:r w:rsidRPr="00DE689D">
        <w:t>increase the fitment of ABS and CBS. The adoption of</w:t>
      </w:r>
      <w:r w:rsidR="00155127" w:rsidRPr="00DE689D">
        <w:t xml:space="preserve"> </w:t>
      </w:r>
      <w:r w:rsidRPr="00DE689D">
        <w:t>international</w:t>
      </w:r>
      <w:r w:rsidR="00155127" w:rsidRPr="00DE689D">
        <w:t xml:space="preserve"> vehicle safety standards is </w:t>
      </w:r>
      <w:r w:rsidRPr="00DE689D">
        <w:t>a</w:t>
      </w:r>
      <w:r>
        <w:t xml:space="preserve"> well-established way</w:t>
      </w:r>
      <w:r w:rsidRPr="00155127">
        <w:t xml:space="preserve"> </w:t>
      </w:r>
      <w:r w:rsidR="00DE689D">
        <w:t>of</w:t>
      </w:r>
      <w:r w:rsidR="00DE689D" w:rsidRPr="00155127">
        <w:t xml:space="preserve"> </w:t>
      </w:r>
      <w:r w:rsidR="00155127" w:rsidRPr="00155127">
        <w:t>bring</w:t>
      </w:r>
      <w:r w:rsidR="00DE689D">
        <w:t>ing</w:t>
      </w:r>
      <w:r w:rsidR="00155127" w:rsidRPr="00155127">
        <w:t xml:space="preserve"> </w:t>
      </w:r>
      <w:r w:rsidR="00DE689D">
        <w:t>road trauma reductions</w:t>
      </w:r>
      <w:r w:rsidR="00463400">
        <w:t xml:space="preserve"> </w:t>
      </w:r>
      <w:r w:rsidR="00155127" w:rsidRPr="00155127">
        <w:t>to Australian road users</w:t>
      </w:r>
      <w:r w:rsidR="00155127">
        <w:t xml:space="preserve"> </w:t>
      </w:r>
      <w:r w:rsidR="00155127" w:rsidRPr="00155127">
        <w:t xml:space="preserve">at </w:t>
      </w:r>
      <w:r w:rsidR="00155127">
        <w:t xml:space="preserve">the </w:t>
      </w:r>
      <w:r w:rsidR="00155127" w:rsidRPr="00155127">
        <w:t>lowest possible cost.</w:t>
      </w:r>
      <w:r w:rsidR="00155127">
        <w:t xml:space="preserve"> </w:t>
      </w:r>
      <w:r w:rsidR="00DF7E24">
        <w:t>M</w:t>
      </w:r>
      <w:r w:rsidR="00F41ED2" w:rsidRPr="00155127">
        <w:t xml:space="preserve">andating effective vehicle safety technologies is known to reduce cost to consumers </w:t>
      </w:r>
      <w:sdt>
        <w:sdtPr>
          <w:id w:val="214788843"/>
          <w:citation/>
        </w:sdtPr>
        <w:sdtEndPr/>
        <w:sdtContent>
          <w:r w:rsidR="00733708">
            <w:fldChar w:fldCharType="begin"/>
          </w:r>
          <w:r w:rsidR="00176759">
            <w:instrText xml:space="preserve"> CITATION Rob1 \l 3081 </w:instrText>
          </w:r>
          <w:r w:rsidR="00733708">
            <w:fldChar w:fldCharType="separate"/>
          </w:r>
          <w:r w:rsidR="004D7D87" w:rsidRPr="004D7D87">
            <w:rPr>
              <w:noProof/>
            </w:rPr>
            <w:t>[40]</w:t>
          </w:r>
          <w:r w:rsidR="00733708">
            <w:fldChar w:fldCharType="end"/>
          </w:r>
        </w:sdtContent>
      </w:sdt>
      <w:r w:rsidR="00F41ED2" w:rsidRPr="00155127">
        <w:t xml:space="preserve">, </w:t>
      </w:r>
      <w:r w:rsidR="00F41ED2">
        <w:lastRenderedPageBreak/>
        <w:t>e</w:t>
      </w:r>
      <w:r w:rsidR="00DF7E24">
        <w:t>nsure</w:t>
      </w:r>
      <w:r w:rsidR="00F41ED2" w:rsidRPr="00155127">
        <w:t xml:space="preserve"> consumer access, and </w:t>
      </w:r>
      <w:r w:rsidR="00DF7E24">
        <w:t>preclude</w:t>
      </w:r>
      <w:r w:rsidR="00F41ED2" w:rsidRPr="00155127">
        <w:t xml:space="preserve"> consumer hesitation to</w:t>
      </w:r>
      <w:r w:rsidR="00F41ED2">
        <w:t>wards</w:t>
      </w:r>
      <w:r w:rsidR="00F41ED2" w:rsidRPr="00155127">
        <w:t xml:space="preserve"> such technologies</w:t>
      </w:r>
      <w:r w:rsidR="00DF7E24">
        <w:t xml:space="preserve">. </w:t>
      </w:r>
      <w:r w:rsidR="00DF7E24" w:rsidRPr="00155127">
        <w:t xml:space="preserve">Alignment with </w:t>
      </w:r>
      <w:r w:rsidR="00DF7E24">
        <w:t>international standards</w:t>
      </w:r>
      <w:r w:rsidR="00DF7E24" w:rsidRPr="00155127">
        <w:t xml:space="preserve"> </w:t>
      </w:r>
      <w:r w:rsidR="00DF7E24">
        <w:t>ensures that</w:t>
      </w:r>
      <w:r w:rsidR="00DF7E24" w:rsidRPr="00155127">
        <w:t xml:space="preserve"> Australia </w:t>
      </w:r>
      <w:r w:rsidR="00DF7E24">
        <w:t>does not set</w:t>
      </w:r>
      <w:r w:rsidR="00DF7E24" w:rsidRPr="00155127">
        <w:t xml:space="preserve"> unique </w:t>
      </w:r>
      <w:r w:rsidR="00DF7E24">
        <w:t>requirements that restrict manufacturers</w:t>
      </w:r>
      <w:r w:rsidR="00F41ED2" w:rsidRPr="00155127">
        <w:t>.</w:t>
      </w:r>
      <w:r w:rsidR="00F41ED2">
        <w:t xml:space="preserve"> </w:t>
      </w:r>
      <w:r w:rsidR="00314BB3" w:rsidRPr="00155127">
        <w:t xml:space="preserve">In </w:t>
      </w:r>
      <w:r w:rsidR="003700DA">
        <w:t xml:space="preserve">other major </w:t>
      </w:r>
      <w:r w:rsidR="00314BB3" w:rsidRPr="00155127">
        <w:t xml:space="preserve">markets where governments have mandated ABS and CBS for motorcycles, circumstances and trends </w:t>
      </w:r>
      <w:r w:rsidR="004C79BA" w:rsidRPr="00155127">
        <w:t xml:space="preserve">before </w:t>
      </w:r>
      <w:r w:rsidR="00E3165A">
        <w:t xml:space="preserve">this </w:t>
      </w:r>
      <w:r w:rsidR="00314BB3" w:rsidRPr="00155127">
        <w:t>were similar</w:t>
      </w:r>
      <w:r w:rsidR="00155127">
        <w:t xml:space="preserve"> to those </w:t>
      </w:r>
      <w:r w:rsidR="0066655C">
        <w:t>that exist</w:t>
      </w:r>
      <w:r w:rsidR="00155127">
        <w:t xml:space="preserve"> in Australia</w:t>
      </w:r>
      <w:r w:rsidR="003700DA">
        <w:t xml:space="preserve"> now</w:t>
      </w:r>
      <w:r w:rsidR="00314BB3" w:rsidRPr="00155127">
        <w:t xml:space="preserve">. </w:t>
      </w:r>
    </w:p>
    <w:p w14:paraId="73444075" w14:textId="77777777" w:rsidR="00754783" w:rsidRPr="00D01751" w:rsidRDefault="00754783" w:rsidP="00754783">
      <w:pPr>
        <w:pStyle w:val="Heading2"/>
        <w:rPr>
          <w:rFonts w:ascii="Times New Roman" w:eastAsia="Calibri" w:hAnsi="Times New Roman"/>
        </w:rPr>
      </w:pPr>
      <w:bookmarkStart w:id="57" w:name="_Toc497402803"/>
      <w:r w:rsidRPr="00D01751">
        <w:rPr>
          <w:rFonts w:ascii="Times New Roman" w:eastAsia="Calibri" w:hAnsi="Times New Roman"/>
        </w:rPr>
        <w:t>Advanced Motorcycle Braking Systems</w:t>
      </w:r>
      <w:bookmarkEnd w:id="57"/>
    </w:p>
    <w:p w14:paraId="1C69CBC8" w14:textId="53921FE8" w:rsidR="00754783" w:rsidRPr="0002798C" w:rsidRDefault="00754783" w:rsidP="00754783">
      <w:pPr>
        <w:jc w:val="both"/>
      </w:pPr>
      <w:r w:rsidRPr="0002798C">
        <w:t xml:space="preserve">Advanced motorcycle braking systems are those incorporating ABS and/or CBS. </w:t>
      </w:r>
      <w:r w:rsidR="00B967A8">
        <w:t>These systems are described</w:t>
      </w:r>
      <w:r w:rsidR="00A65B2F">
        <w:t xml:space="preserve"> below</w:t>
      </w:r>
      <w:r w:rsidR="00B967A8">
        <w:t>.</w:t>
      </w:r>
    </w:p>
    <w:p w14:paraId="21BB7420" w14:textId="77777777" w:rsidR="0002798C" w:rsidRPr="00ED49B1" w:rsidRDefault="00754783" w:rsidP="00F13CA0">
      <w:pPr>
        <w:pStyle w:val="Subheading"/>
      </w:pPr>
      <w:r w:rsidRPr="00ED49B1">
        <w:t>ABS</w:t>
      </w:r>
    </w:p>
    <w:p w14:paraId="2F62B981" w14:textId="23F95398" w:rsidR="00693C28" w:rsidRPr="00693C28" w:rsidRDefault="00D33650" w:rsidP="00C908A8">
      <w:pPr>
        <w:jc w:val="both"/>
      </w:pPr>
      <w:r>
        <w:rPr>
          <w:lang w:eastAsia="en-AU"/>
        </w:rPr>
        <w:t>Excessive w</w:t>
      </w:r>
      <w:r w:rsidR="00693C28">
        <w:rPr>
          <w:lang w:eastAsia="en-AU"/>
        </w:rPr>
        <w:t xml:space="preserve">heel skid under brake application is known to destabilise a motorcycle and </w:t>
      </w:r>
      <w:r>
        <w:rPr>
          <w:lang w:eastAsia="en-AU"/>
        </w:rPr>
        <w:t xml:space="preserve">increase </w:t>
      </w:r>
      <w:r w:rsidR="00693C28">
        <w:rPr>
          <w:lang w:eastAsia="en-AU"/>
        </w:rPr>
        <w:t xml:space="preserve">stopping distances. Conversely, where a rider hesitates </w:t>
      </w:r>
      <w:r w:rsidR="00693C28" w:rsidRPr="0002798C">
        <w:rPr>
          <w:lang w:eastAsia="en-AU"/>
        </w:rPr>
        <w:t>to brake sufficiently</w:t>
      </w:r>
      <w:r w:rsidR="00693C28">
        <w:rPr>
          <w:lang w:eastAsia="en-AU"/>
        </w:rPr>
        <w:t xml:space="preserve"> close to the </w:t>
      </w:r>
      <w:r>
        <w:rPr>
          <w:lang w:eastAsia="en-AU"/>
        </w:rPr>
        <w:t xml:space="preserve">tyres’ </w:t>
      </w:r>
      <w:r w:rsidR="00693C28">
        <w:rPr>
          <w:lang w:eastAsia="en-AU"/>
        </w:rPr>
        <w:t xml:space="preserve">tractive limit (to </w:t>
      </w:r>
      <w:r>
        <w:rPr>
          <w:lang w:eastAsia="en-AU"/>
        </w:rPr>
        <w:t xml:space="preserve">try </w:t>
      </w:r>
      <w:r w:rsidR="0019444C">
        <w:rPr>
          <w:lang w:eastAsia="en-AU"/>
        </w:rPr>
        <w:t>to</w:t>
      </w:r>
      <w:r>
        <w:rPr>
          <w:lang w:eastAsia="en-AU"/>
        </w:rPr>
        <w:t xml:space="preserve"> </w:t>
      </w:r>
      <w:r w:rsidR="00693C28">
        <w:rPr>
          <w:lang w:eastAsia="en-AU"/>
        </w:rPr>
        <w:t>avoid skidding),</w:t>
      </w:r>
      <w:r w:rsidR="00693C28" w:rsidRPr="0002798C">
        <w:rPr>
          <w:lang w:eastAsia="en-AU"/>
        </w:rPr>
        <w:t xml:space="preserve"> stopping distances</w:t>
      </w:r>
      <w:r w:rsidR="00693C28">
        <w:rPr>
          <w:lang w:eastAsia="en-AU"/>
        </w:rPr>
        <w:t xml:space="preserve"> also increase</w:t>
      </w:r>
      <w:r w:rsidR="00693C28" w:rsidRPr="0002798C">
        <w:rPr>
          <w:lang w:eastAsia="en-AU"/>
        </w:rPr>
        <w:t xml:space="preserve">. </w:t>
      </w:r>
      <w:r w:rsidR="00693C28">
        <w:rPr>
          <w:lang w:eastAsia="en-AU"/>
        </w:rPr>
        <w:t xml:space="preserve">With ABS fitted, </w:t>
      </w:r>
      <w:r w:rsidR="00693C28">
        <w:t>a</w:t>
      </w:r>
      <w:r w:rsidR="00693C28" w:rsidRPr="0063358B">
        <w:t xml:space="preserve"> rider can be confident that full brake force can be applied</w:t>
      </w:r>
      <w:r w:rsidR="00693C28">
        <w:t xml:space="preserve"> without risk of skidding</w:t>
      </w:r>
      <w:r>
        <w:t xml:space="preserve"> and destabilising of the motorcycle</w:t>
      </w:r>
      <w:r w:rsidR="00693C28">
        <w:t>.</w:t>
      </w:r>
    </w:p>
    <w:p w14:paraId="26B883F8" w14:textId="48CE5D1E" w:rsidR="00FE4AB2" w:rsidRDefault="00754783" w:rsidP="00754783">
      <w:pPr>
        <w:jc w:val="both"/>
      </w:pPr>
      <w:r w:rsidRPr="0002798C">
        <w:t xml:space="preserve">ABS </w:t>
      </w:r>
      <w:r w:rsidR="00F30688" w:rsidRPr="0063358B">
        <w:rPr>
          <w:lang w:eastAsia="en-AU"/>
        </w:rPr>
        <w:t xml:space="preserve">is a closed-loop </w:t>
      </w:r>
      <w:r w:rsidR="00895EA7">
        <w:rPr>
          <w:lang w:eastAsia="en-AU"/>
        </w:rPr>
        <w:t xml:space="preserve">part of the braking </w:t>
      </w:r>
      <w:r w:rsidR="00F30688" w:rsidRPr="0063358B">
        <w:rPr>
          <w:lang w:eastAsia="en-AU"/>
        </w:rPr>
        <w:t xml:space="preserve">system </w:t>
      </w:r>
      <w:r w:rsidR="007E7F86">
        <w:rPr>
          <w:lang w:eastAsia="en-AU"/>
        </w:rPr>
        <w:t>(</w:t>
      </w:r>
      <w:r w:rsidR="00B54C8D">
        <w:t xml:space="preserve">Figure </w:t>
      </w:r>
      <w:r w:rsidR="00B54C8D">
        <w:rPr>
          <w:noProof/>
        </w:rPr>
        <w:t>4</w:t>
      </w:r>
      <w:r w:rsidR="007E7F86">
        <w:rPr>
          <w:lang w:eastAsia="en-AU"/>
        </w:rPr>
        <w:t xml:space="preserve">) </w:t>
      </w:r>
      <w:r w:rsidR="00F30688" w:rsidRPr="0063358B">
        <w:rPr>
          <w:lang w:eastAsia="en-AU"/>
        </w:rPr>
        <w:t xml:space="preserve">that </w:t>
      </w:r>
      <w:r w:rsidR="00FE4AB2">
        <w:t xml:space="preserve">monitors the speed at which </w:t>
      </w:r>
      <w:r w:rsidRPr="0002798C">
        <w:t>wheels are rotating and rapidly modulates brake pressure when</w:t>
      </w:r>
      <w:r w:rsidR="00895EA7">
        <w:t xml:space="preserve"> it detects</w:t>
      </w:r>
      <w:r w:rsidRPr="0002798C">
        <w:t xml:space="preserve"> </w:t>
      </w:r>
      <w:r w:rsidR="00895EA7">
        <w:t>that the</w:t>
      </w:r>
      <w:r w:rsidR="00895EA7" w:rsidRPr="0002798C">
        <w:t xml:space="preserve"> </w:t>
      </w:r>
      <w:r w:rsidRPr="0002798C">
        <w:t>wheel</w:t>
      </w:r>
      <w:r w:rsidR="00895EA7">
        <w:t>(s) are about to</w:t>
      </w:r>
      <w:r w:rsidRPr="0002798C">
        <w:t xml:space="preserve"> lock</w:t>
      </w:r>
      <w:r w:rsidR="00895EA7">
        <w:t>.</w:t>
      </w:r>
      <w:r w:rsidRPr="0002798C">
        <w:t xml:space="preserve"> </w:t>
      </w:r>
      <w:r w:rsidR="00895EA7">
        <w:t xml:space="preserve">This allows the motorcycle to stop with </w:t>
      </w:r>
      <w:r w:rsidR="00D33650">
        <w:t xml:space="preserve">no or </w:t>
      </w:r>
      <w:r w:rsidR="00895EA7">
        <w:t xml:space="preserve">minimal </w:t>
      </w:r>
      <w:r w:rsidR="006C296D">
        <w:t>skidding</w:t>
      </w:r>
      <w:r w:rsidR="00FE4AB2">
        <w:t>.</w:t>
      </w:r>
      <w:r w:rsidR="00C908A8">
        <w:t xml:space="preserve"> </w:t>
      </w:r>
      <w:r w:rsidRPr="0063358B">
        <w:t xml:space="preserve">Motorcycle ABS typically uses sensors on both wheels to accurately determine wheel speeds, as well as a control unit to determine the extent </w:t>
      </w:r>
      <w:r w:rsidR="00ED6419">
        <w:t>of wheel lock</w:t>
      </w:r>
      <w:r w:rsidR="007E7F86">
        <w:t xml:space="preserve">. </w:t>
      </w:r>
      <w:r w:rsidR="00ED6419">
        <w:t>If a wheel is</w:t>
      </w:r>
      <w:r w:rsidR="00D33650">
        <w:t xml:space="preserve"> showing signs of</w:t>
      </w:r>
      <w:r w:rsidRPr="0063358B">
        <w:t xml:space="preserve"> locking (eg due to excessive braking or braking </w:t>
      </w:r>
      <w:r w:rsidR="00895EA7">
        <w:t>under</w:t>
      </w:r>
      <w:r w:rsidR="00895EA7" w:rsidRPr="0063358B">
        <w:t xml:space="preserve"> </w:t>
      </w:r>
      <w:r w:rsidRPr="0063358B">
        <w:t>slippery road conditions), the ABS hydraulic unit momentarily modulates (reduces) the excess brake pressure applied</w:t>
      </w:r>
      <w:r w:rsidR="00ED6419">
        <w:t xml:space="preserve"> by the rider, so that the tyre</w:t>
      </w:r>
      <w:r w:rsidRPr="0063358B">
        <w:t xml:space="preserve"> may co</w:t>
      </w:r>
      <w:r w:rsidR="00FD4A8A">
        <w:t>ntinue to retain road traction.</w:t>
      </w:r>
    </w:p>
    <w:p w14:paraId="433BAD54" w14:textId="77777777" w:rsidR="007E7F86" w:rsidRDefault="00754783" w:rsidP="007E7F86">
      <w:pPr>
        <w:keepNext/>
        <w:jc w:val="center"/>
      </w:pPr>
      <w:r w:rsidRPr="0063358B">
        <w:rPr>
          <w:noProof/>
          <w:lang w:eastAsia="en-AU"/>
        </w:rPr>
        <w:drawing>
          <wp:inline distT="0" distB="0" distL="0" distR="0" wp14:anchorId="50A0B6E6" wp14:editId="401690DF">
            <wp:extent cx="4441371" cy="2767442"/>
            <wp:effectExtent l="0" t="0" r="0" b="0"/>
            <wp:docPr id="7" name="Picture 7" descr="A figure showing the main components of motorcycle ABS overlayed over a sketch of a motorcycle. " title="Figure 4"/>
            <wp:cNvGraphicFramePr/>
            <a:graphic xmlns:a="http://schemas.openxmlformats.org/drawingml/2006/main">
              <a:graphicData uri="http://schemas.openxmlformats.org/drawingml/2006/picture">
                <pic:pic xmlns:pic="http://schemas.openxmlformats.org/drawingml/2006/picture">
                  <pic:nvPicPr>
                    <pic:cNvPr id="3" name="Picture 3" descr="A figure showing the main components of motorcycle ABS overlayed over a sketch of a motorcycle. "/>
                    <pic:cNvPicPr/>
                  </pic:nvPicPr>
                  <pic:blipFill rotWithShape="1">
                    <a:blip r:embed="rId11" cstate="print">
                      <a:extLst>
                        <a:ext uri="{28A0092B-C50C-407E-A947-70E740481C1C}">
                          <a14:useLocalDpi xmlns:a14="http://schemas.microsoft.com/office/drawing/2010/main" val="0"/>
                        </a:ext>
                      </a:extLst>
                    </a:blip>
                    <a:srcRect t="9517"/>
                    <a:stretch/>
                  </pic:blipFill>
                  <pic:spPr bwMode="auto">
                    <a:xfrm>
                      <a:off x="0" y="0"/>
                      <a:ext cx="4451021" cy="2773455"/>
                    </a:xfrm>
                    <a:prstGeom prst="rect">
                      <a:avLst/>
                    </a:prstGeom>
                    <a:noFill/>
                    <a:ln>
                      <a:noFill/>
                    </a:ln>
                    <a:extLst>
                      <a:ext uri="{53640926-AAD7-44D8-BBD7-CCE9431645EC}">
                        <a14:shadowObscured xmlns:a14="http://schemas.microsoft.com/office/drawing/2010/main"/>
                      </a:ext>
                    </a:extLst>
                  </pic:spPr>
                </pic:pic>
              </a:graphicData>
            </a:graphic>
          </wp:inline>
        </w:drawing>
      </w:r>
    </w:p>
    <w:p w14:paraId="63753A84" w14:textId="44F8E6A4" w:rsidR="00754783" w:rsidRPr="0063358B" w:rsidRDefault="007E7F86" w:rsidP="007E7F86">
      <w:pPr>
        <w:pStyle w:val="Caption"/>
        <w:jc w:val="center"/>
        <w:rPr>
          <w:lang w:val="en-US"/>
        </w:rPr>
      </w:pPr>
      <w:bookmarkStart w:id="58" w:name="_Ref474404076"/>
      <w:r>
        <w:t xml:space="preserve">Figure </w:t>
      </w:r>
      <w:r w:rsidR="004D7D87">
        <w:rPr>
          <w:noProof/>
        </w:rPr>
        <w:t>4</w:t>
      </w:r>
      <w:bookmarkEnd w:id="58"/>
      <w:r>
        <w:t xml:space="preserve">: </w:t>
      </w:r>
      <w:r w:rsidRPr="00680BE0">
        <w:t>Motorcycl</w:t>
      </w:r>
      <w:r>
        <w:t>e ABS – example system by Bosch</w:t>
      </w:r>
      <w:r>
        <w:rPr>
          <w:rStyle w:val="FootnoteReference"/>
        </w:rPr>
        <w:footnoteReference w:id="3"/>
      </w:r>
    </w:p>
    <w:p w14:paraId="44123BEE" w14:textId="3B210009" w:rsidR="00FD4A8A" w:rsidRPr="00693C28" w:rsidRDefault="005341AC" w:rsidP="00515E4B">
      <w:pPr>
        <w:jc w:val="both"/>
        <w:rPr>
          <w:rFonts w:ascii="Arial" w:hAnsi="Arial" w:cs="Arial"/>
          <w:color w:val="000000"/>
          <w:sz w:val="19"/>
          <w:szCs w:val="19"/>
        </w:rPr>
      </w:pPr>
      <w:r>
        <w:lastRenderedPageBreak/>
        <w:t>ABS</w:t>
      </w:r>
      <w:r w:rsidR="00FE4AB2" w:rsidRPr="0063358B">
        <w:t xml:space="preserve"> modulat</w:t>
      </w:r>
      <w:r w:rsidR="00FE4AB2">
        <w:t xml:space="preserve">ion </w:t>
      </w:r>
      <w:r w:rsidR="00D33650">
        <w:t>is</w:t>
      </w:r>
      <w:r w:rsidR="00FE4AB2">
        <w:t xml:space="preserve"> rapid and cyclical. </w:t>
      </w:r>
      <w:r w:rsidR="00515E4B" w:rsidRPr="0063358B">
        <w:t xml:space="preserve">A rider </w:t>
      </w:r>
      <w:r w:rsidR="00D33650">
        <w:t>normally will not experience</w:t>
      </w:r>
      <w:r w:rsidR="00D33650" w:rsidRPr="0063358B">
        <w:t xml:space="preserve"> </w:t>
      </w:r>
      <w:r w:rsidR="00515E4B" w:rsidRPr="0063358B">
        <w:t>mo</w:t>
      </w:r>
      <w:r w:rsidR="00ED6419">
        <w:t xml:space="preserve">dulation during normal </w:t>
      </w:r>
      <w:r w:rsidR="00FE4AB2">
        <w:t>braking</w:t>
      </w:r>
      <w:r w:rsidR="00D33650">
        <w:t>,</w:t>
      </w:r>
      <w:r w:rsidR="00FE4AB2">
        <w:t xml:space="preserve"> within</w:t>
      </w:r>
      <w:r w:rsidR="00515E4B" w:rsidRPr="0063358B">
        <w:t xml:space="preserve"> the tractive limit of the tyre-road interface</w:t>
      </w:r>
      <w:r w:rsidR="00D33650">
        <w:t>.  However,</w:t>
      </w:r>
      <w:r w:rsidR="00515E4B" w:rsidRPr="0063358B">
        <w:t xml:space="preserve"> the rider can be confident that in an emergency full brake force can be applied </w:t>
      </w:r>
      <w:r w:rsidR="00515E4B">
        <w:t xml:space="preserve">without the risk of </w:t>
      </w:r>
      <w:r>
        <w:t xml:space="preserve">instability due to </w:t>
      </w:r>
      <w:r w:rsidR="00515E4B">
        <w:t>wheel lock</w:t>
      </w:r>
      <w:r w:rsidR="00FD4A8A">
        <w:t>,</w:t>
      </w:r>
      <w:r w:rsidR="002F6A3B">
        <w:t xml:space="preserve"> and </w:t>
      </w:r>
      <w:r w:rsidR="002F6A3B">
        <w:rPr>
          <w:lang w:eastAsia="en-AU"/>
        </w:rPr>
        <w:t xml:space="preserve">that </w:t>
      </w:r>
      <w:r w:rsidR="00FD4A8A">
        <w:rPr>
          <w:lang w:eastAsia="en-AU"/>
        </w:rPr>
        <w:t xml:space="preserve">deceleration </w:t>
      </w:r>
      <w:r w:rsidR="002F6A3B">
        <w:rPr>
          <w:lang w:eastAsia="en-AU"/>
        </w:rPr>
        <w:t xml:space="preserve">will be maintained </w:t>
      </w:r>
      <w:r w:rsidR="00D33650">
        <w:rPr>
          <w:lang w:eastAsia="en-AU"/>
        </w:rPr>
        <w:t xml:space="preserve">at the highest rate possible </w:t>
      </w:r>
      <w:r w:rsidR="00384D12">
        <w:t>regardless of road surface condition.</w:t>
      </w:r>
    </w:p>
    <w:p w14:paraId="0A91F2C7" w14:textId="77777777" w:rsidR="00C908A8" w:rsidRDefault="00C908A8" w:rsidP="00515E4B">
      <w:pPr>
        <w:jc w:val="both"/>
        <w:rPr>
          <w:lang w:eastAsia="en-AU"/>
        </w:rPr>
      </w:pPr>
      <w:r>
        <w:rPr>
          <w:lang w:eastAsia="en-AU"/>
        </w:rPr>
        <w:t>Testing has</w:t>
      </w:r>
      <w:r w:rsidR="00754783" w:rsidRPr="0002798C">
        <w:rPr>
          <w:lang w:eastAsia="en-AU"/>
        </w:rPr>
        <w:t xml:space="preserve"> shown that both inexperienced and experienced </w:t>
      </w:r>
      <w:r w:rsidR="00693C28">
        <w:rPr>
          <w:lang w:eastAsia="en-AU"/>
        </w:rPr>
        <w:t xml:space="preserve">motorcycle </w:t>
      </w:r>
      <w:r w:rsidR="00754783" w:rsidRPr="0002798C">
        <w:rPr>
          <w:lang w:eastAsia="en-AU"/>
        </w:rPr>
        <w:t>riders are able to</w:t>
      </w:r>
      <w:r w:rsidR="00693C28">
        <w:rPr>
          <w:lang w:eastAsia="en-AU"/>
        </w:rPr>
        <w:t xml:space="preserve"> </w:t>
      </w:r>
      <w:r w:rsidR="00FD4A8A" w:rsidRPr="0002798C">
        <w:rPr>
          <w:lang w:eastAsia="en-AU"/>
        </w:rPr>
        <w:t xml:space="preserve">use braking capacity </w:t>
      </w:r>
      <w:r w:rsidR="00693C28">
        <w:rPr>
          <w:lang w:eastAsia="en-AU"/>
        </w:rPr>
        <w:t xml:space="preserve">consistently and </w:t>
      </w:r>
      <w:r w:rsidR="00FD4A8A" w:rsidRPr="0002798C">
        <w:rPr>
          <w:lang w:eastAsia="en-AU"/>
        </w:rPr>
        <w:t>effectively</w:t>
      </w:r>
      <w:r w:rsidR="00FD4A8A">
        <w:rPr>
          <w:lang w:eastAsia="en-AU"/>
        </w:rPr>
        <w:t xml:space="preserve"> </w:t>
      </w:r>
      <w:r w:rsidR="00FE4AB2">
        <w:rPr>
          <w:lang w:eastAsia="en-AU"/>
        </w:rPr>
        <w:t>with ABS</w:t>
      </w:r>
      <w:r w:rsidR="00754783" w:rsidRPr="0002798C">
        <w:rPr>
          <w:lang w:eastAsia="en-AU"/>
        </w:rPr>
        <w:t>,</w:t>
      </w:r>
      <w:r w:rsidR="00384D12">
        <w:rPr>
          <w:lang w:eastAsia="en-AU"/>
        </w:rPr>
        <w:t xml:space="preserve"> regardless of road surface variations,</w:t>
      </w:r>
      <w:r w:rsidR="00754783" w:rsidRPr="0002798C">
        <w:rPr>
          <w:lang w:eastAsia="en-AU"/>
        </w:rPr>
        <w:t xml:space="preserve"> with inexperienced riders able to achieve decelerations closer to that of experienced riders. </w:t>
      </w:r>
    </w:p>
    <w:p w14:paraId="66928818" w14:textId="352058AE" w:rsidR="00B94BA4" w:rsidRPr="003F7691" w:rsidRDefault="00515E4B" w:rsidP="00754783">
      <w:pPr>
        <w:jc w:val="both"/>
        <w:rPr>
          <w:lang w:eastAsia="en-AU"/>
        </w:rPr>
      </w:pPr>
      <w:r w:rsidRPr="0063358B">
        <w:rPr>
          <w:lang w:eastAsia="en-AU"/>
        </w:rPr>
        <w:t>Although established for many years on passe</w:t>
      </w:r>
      <w:r>
        <w:rPr>
          <w:lang w:eastAsia="en-AU"/>
        </w:rPr>
        <w:t>nger and heavy vehicles, ABS</w:t>
      </w:r>
      <w:r w:rsidRPr="0063358B">
        <w:rPr>
          <w:lang w:eastAsia="en-AU"/>
        </w:rPr>
        <w:t xml:space="preserve"> is less widespread on motorcycles.</w:t>
      </w:r>
      <w:r>
        <w:rPr>
          <w:lang w:eastAsia="en-AU"/>
        </w:rPr>
        <w:t xml:space="preserve"> </w:t>
      </w:r>
      <w:r w:rsidR="00754783" w:rsidRPr="0063358B">
        <w:rPr>
          <w:lang w:eastAsia="en-AU"/>
        </w:rPr>
        <w:t xml:space="preserve">Research indicates that the effectiveness of ABS in reducing crash risk for motorcycles is higher than for passenger cars. This is attributed to the manner in which </w:t>
      </w:r>
      <w:r w:rsidR="00754783" w:rsidRPr="0002798C">
        <w:rPr>
          <w:lang w:eastAsia="en-AU"/>
        </w:rPr>
        <w:t xml:space="preserve">motorcycle wheel lock and skidding </w:t>
      </w:r>
      <w:r w:rsidR="00D33650">
        <w:rPr>
          <w:lang w:eastAsia="en-AU"/>
        </w:rPr>
        <w:t>is likely to lead</w:t>
      </w:r>
      <w:r w:rsidR="00754783" w:rsidRPr="0002798C">
        <w:rPr>
          <w:lang w:eastAsia="en-AU"/>
        </w:rPr>
        <w:t xml:space="preserve"> </w:t>
      </w:r>
      <w:r>
        <w:rPr>
          <w:lang w:eastAsia="en-AU"/>
        </w:rPr>
        <w:t>a</w:t>
      </w:r>
      <w:r w:rsidR="00754783" w:rsidRPr="0002798C">
        <w:rPr>
          <w:lang w:eastAsia="en-AU"/>
        </w:rPr>
        <w:t xml:space="preserve"> motorcycle to slide or overturn, resulting in </w:t>
      </w:r>
      <w:r w:rsidR="00D33650">
        <w:rPr>
          <w:lang w:eastAsia="en-AU"/>
        </w:rPr>
        <w:t xml:space="preserve">complete </w:t>
      </w:r>
      <w:r w:rsidR="00754783" w:rsidRPr="0002798C">
        <w:rPr>
          <w:lang w:eastAsia="en-AU"/>
        </w:rPr>
        <w:t xml:space="preserve">loss of control and </w:t>
      </w:r>
      <w:r w:rsidR="00F02A97">
        <w:rPr>
          <w:lang w:eastAsia="en-AU"/>
        </w:rPr>
        <w:t xml:space="preserve">so </w:t>
      </w:r>
      <w:r w:rsidR="00D33650">
        <w:rPr>
          <w:lang w:eastAsia="en-AU"/>
        </w:rPr>
        <w:t xml:space="preserve">loss of </w:t>
      </w:r>
      <w:r w:rsidR="00F02A97">
        <w:rPr>
          <w:lang w:eastAsia="en-AU"/>
        </w:rPr>
        <w:t>any</w:t>
      </w:r>
      <w:r w:rsidR="00D33650">
        <w:rPr>
          <w:lang w:eastAsia="en-AU"/>
        </w:rPr>
        <w:t xml:space="preserve"> ability</w:t>
      </w:r>
      <w:r w:rsidR="00F02A97">
        <w:rPr>
          <w:lang w:eastAsia="en-AU"/>
        </w:rPr>
        <w:t xml:space="preserve"> by the rider</w:t>
      </w:r>
      <w:r w:rsidR="00D33650">
        <w:rPr>
          <w:lang w:eastAsia="en-AU"/>
        </w:rPr>
        <w:t xml:space="preserve"> to avoid</w:t>
      </w:r>
      <w:r w:rsidR="00F02A97">
        <w:rPr>
          <w:lang w:eastAsia="en-AU"/>
        </w:rPr>
        <w:t xml:space="preserve"> or mitigate</w:t>
      </w:r>
      <w:r w:rsidR="00D33650">
        <w:rPr>
          <w:lang w:eastAsia="en-AU"/>
        </w:rPr>
        <w:t xml:space="preserve"> a collision</w:t>
      </w:r>
      <w:r>
        <w:rPr>
          <w:lang w:eastAsia="en-AU"/>
        </w:rPr>
        <w:t xml:space="preserve">. </w:t>
      </w:r>
      <w:r w:rsidR="00F02A97">
        <w:rPr>
          <w:lang w:eastAsia="en-AU"/>
        </w:rPr>
        <w:t>This is exacerbated by the likely ejection of the rider directly into the road environment.</w:t>
      </w:r>
    </w:p>
    <w:p w14:paraId="1E7BF2B0" w14:textId="77777777" w:rsidR="0002798C" w:rsidRPr="00ED49B1" w:rsidRDefault="00754783" w:rsidP="00F13CA0">
      <w:pPr>
        <w:pStyle w:val="Subheading"/>
      </w:pPr>
      <w:r w:rsidRPr="00ED49B1">
        <w:t xml:space="preserve">CBS </w:t>
      </w:r>
    </w:p>
    <w:p w14:paraId="30102B43" w14:textId="5ABDBE7A" w:rsidR="00477400" w:rsidRDefault="00D81979" w:rsidP="00CE3ACE">
      <w:pPr>
        <w:tabs>
          <w:tab w:val="clear" w:pos="720"/>
          <w:tab w:val="clear" w:pos="851"/>
        </w:tabs>
        <w:autoSpaceDE w:val="0"/>
        <w:autoSpaceDN w:val="0"/>
        <w:adjustRightInd w:val="0"/>
        <w:rPr>
          <w:lang w:eastAsia="en-AU"/>
        </w:rPr>
      </w:pPr>
      <w:r>
        <w:rPr>
          <w:lang w:eastAsia="en-AU"/>
        </w:rPr>
        <w:t>M</w:t>
      </w:r>
      <w:r w:rsidR="0002504F">
        <w:rPr>
          <w:lang w:eastAsia="en-AU"/>
        </w:rPr>
        <w:t xml:space="preserve">otorcycle </w:t>
      </w:r>
      <w:r>
        <w:rPr>
          <w:lang w:eastAsia="en-AU"/>
        </w:rPr>
        <w:t>CBS</w:t>
      </w:r>
      <w:r w:rsidR="004D233A">
        <w:rPr>
          <w:lang w:eastAsia="en-AU"/>
        </w:rPr>
        <w:t xml:space="preserve"> </w:t>
      </w:r>
      <w:r w:rsidR="0002504F">
        <w:rPr>
          <w:lang w:eastAsia="en-AU"/>
        </w:rPr>
        <w:t>is</w:t>
      </w:r>
      <w:r w:rsidR="004D233A">
        <w:rPr>
          <w:lang w:eastAsia="en-AU"/>
        </w:rPr>
        <w:t xml:space="preserve"> </w:t>
      </w:r>
      <w:r w:rsidR="0002504F">
        <w:rPr>
          <w:lang w:eastAsia="en-AU"/>
        </w:rPr>
        <w:t xml:space="preserve">a </w:t>
      </w:r>
      <w:r w:rsidR="004D233A" w:rsidRPr="00F02A97">
        <w:rPr>
          <w:lang w:eastAsia="en-AU"/>
        </w:rPr>
        <w:t>service brake system where at least two brakes on different wheels can be operated by the actuation of a single control.</w:t>
      </w:r>
      <w:r w:rsidR="004D233A">
        <w:rPr>
          <w:lang w:eastAsia="en-AU"/>
        </w:rPr>
        <w:t xml:space="preserve">  </w:t>
      </w:r>
      <w:r w:rsidR="004D233A" w:rsidRPr="004E25CD">
        <w:rPr>
          <w:lang w:eastAsia="en-AU"/>
        </w:rPr>
        <w:t xml:space="preserve">CBS </w:t>
      </w:r>
      <w:r w:rsidR="004D233A">
        <w:rPr>
          <w:lang w:eastAsia="en-AU"/>
        </w:rPr>
        <w:t>is</w:t>
      </w:r>
      <w:r w:rsidR="004D233A" w:rsidRPr="004E25CD">
        <w:rPr>
          <w:lang w:eastAsia="en-AU"/>
        </w:rPr>
        <w:t xml:space="preserve"> sometimes referre</w:t>
      </w:r>
      <w:r w:rsidR="004D233A">
        <w:rPr>
          <w:lang w:eastAsia="en-AU"/>
        </w:rPr>
        <w:t>d to as a Linked Braking System (</w:t>
      </w:r>
      <w:r w:rsidR="004D233A" w:rsidRPr="004E25CD">
        <w:rPr>
          <w:lang w:eastAsia="en-AU"/>
        </w:rPr>
        <w:t>LBS</w:t>
      </w:r>
      <w:r w:rsidR="004D233A">
        <w:rPr>
          <w:lang w:eastAsia="en-AU"/>
        </w:rPr>
        <w:t xml:space="preserve">). </w:t>
      </w:r>
      <w:r w:rsidR="00F02A97">
        <w:rPr>
          <w:lang w:eastAsia="en-AU"/>
        </w:rPr>
        <w:t xml:space="preserve">Much like bicycles and unlike other motor vehicles, motorcycle braking front and rear are typically separately operated systems. While experienced motorcyclists can take advantage of </w:t>
      </w:r>
      <w:r w:rsidR="00205EA4">
        <w:rPr>
          <w:lang w:eastAsia="en-AU"/>
        </w:rPr>
        <w:t>a separated</w:t>
      </w:r>
      <w:r w:rsidR="00F02A97">
        <w:rPr>
          <w:lang w:eastAsia="en-AU"/>
        </w:rPr>
        <w:t xml:space="preserve"> </w:t>
      </w:r>
      <w:r w:rsidR="00205EA4">
        <w:rPr>
          <w:lang w:eastAsia="en-AU"/>
        </w:rPr>
        <w:t>configuration</w:t>
      </w:r>
      <w:r w:rsidR="00F02A97">
        <w:rPr>
          <w:lang w:eastAsia="en-AU"/>
        </w:rPr>
        <w:t xml:space="preserve"> to finely balance brake operation, it can lead to poor braking </w:t>
      </w:r>
      <w:r w:rsidR="00CE3ACE">
        <w:rPr>
          <w:lang w:eastAsia="en-AU"/>
        </w:rPr>
        <w:t xml:space="preserve">outcomes </w:t>
      </w:r>
      <w:r w:rsidR="00F02A97">
        <w:rPr>
          <w:lang w:eastAsia="en-AU"/>
        </w:rPr>
        <w:t>by less experienced motorcyclists.</w:t>
      </w:r>
      <w:r w:rsidR="00B3199F" w:rsidRPr="00B3199F">
        <w:rPr>
          <w:lang w:eastAsia="en-AU"/>
        </w:rPr>
        <w:t xml:space="preserve"> </w:t>
      </w:r>
    </w:p>
    <w:p w14:paraId="17E441F3" w14:textId="6A9D371A" w:rsidR="00CE3ACE" w:rsidRDefault="00886F3B" w:rsidP="00CE3ACE">
      <w:pPr>
        <w:tabs>
          <w:tab w:val="clear" w:pos="720"/>
          <w:tab w:val="clear" w:pos="851"/>
        </w:tabs>
        <w:autoSpaceDE w:val="0"/>
        <w:autoSpaceDN w:val="0"/>
        <w:adjustRightInd w:val="0"/>
        <w:rPr>
          <w:lang w:eastAsia="en-AU"/>
        </w:rPr>
      </w:pPr>
      <w:r>
        <w:rPr>
          <w:lang w:eastAsia="en-AU"/>
        </w:rPr>
        <w:t xml:space="preserve">CBS </w:t>
      </w:r>
      <w:r w:rsidR="00CE3ACE">
        <w:rPr>
          <w:lang w:eastAsia="en-AU"/>
        </w:rPr>
        <w:t xml:space="preserve">ensures </w:t>
      </w:r>
      <w:r>
        <w:rPr>
          <w:lang w:eastAsia="en-AU"/>
        </w:rPr>
        <w:t>that effective</w:t>
      </w:r>
      <w:r w:rsidR="0002504F">
        <w:rPr>
          <w:lang w:eastAsia="en-AU"/>
        </w:rPr>
        <w:t xml:space="preserve"> braking distribution </w:t>
      </w:r>
      <w:r w:rsidR="0002504F" w:rsidRPr="0002798C">
        <w:rPr>
          <w:lang w:eastAsia="en-AU"/>
        </w:rPr>
        <w:t>between the front and rear wheels</w:t>
      </w:r>
      <w:r w:rsidR="0002504F">
        <w:rPr>
          <w:lang w:eastAsia="en-AU"/>
        </w:rPr>
        <w:t xml:space="preserve"> is obtained</w:t>
      </w:r>
      <w:r w:rsidR="008027BC">
        <w:rPr>
          <w:lang w:eastAsia="en-AU"/>
        </w:rPr>
        <w:t xml:space="preserve">. </w:t>
      </w:r>
      <w:r w:rsidR="00477400">
        <w:rPr>
          <w:lang w:eastAsia="en-AU"/>
        </w:rPr>
        <w:t xml:space="preserve"> </w:t>
      </w:r>
      <w:r w:rsidR="00CE3ACE">
        <w:rPr>
          <w:lang w:eastAsia="en-AU"/>
        </w:rPr>
        <w:t xml:space="preserve">It </w:t>
      </w:r>
      <w:r w:rsidR="00477400">
        <w:rPr>
          <w:lang w:eastAsia="en-AU"/>
        </w:rPr>
        <w:t>typically involves a control valve</w:t>
      </w:r>
      <w:r w:rsidR="00477400" w:rsidRPr="004E25CD">
        <w:rPr>
          <w:lang w:eastAsia="en-AU"/>
        </w:rPr>
        <w:t xml:space="preserve"> </w:t>
      </w:r>
      <w:r w:rsidR="00477400">
        <w:rPr>
          <w:lang w:eastAsia="en-AU"/>
        </w:rPr>
        <w:t>that</w:t>
      </w:r>
      <w:r w:rsidR="00477400" w:rsidRPr="004E25CD">
        <w:rPr>
          <w:lang w:eastAsia="en-AU"/>
        </w:rPr>
        <w:t xml:space="preserve"> </w:t>
      </w:r>
      <w:r w:rsidR="00477400">
        <w:rPr>
          <w:lang w:eastAsia="en-AU"/>
        </w:rPr>
        <w:t xml:space="preserve">distributes </w:t>
      </w:r>
      <w:r w:rsidR="00477400" w:rsidRPr="004E25CD">
        <w:rPr>
          <w:lang w:eastAsia="en-AU"/>
        </w:rPr>
        <w:t>br</w:t>
      </w:r>
      <w:r w:rsidR="00477400">
        <w:rPr>
          <w:lang w:eastAsia="en-AU"/>
        </w:rPr>
        <w:t xml:space="preserve">aking power between wheels when a </w:t>
      </w:r>
      <w:r w:rsidR="00CE3ACE">
        <w:rPr>
          <w:lang w:eastAsia="en-AU"/>
        </w:rPr>
        <w:t xml:space="preserve">single </w:t>
      </w:r>
      <w:r w:rsidR="00477400">
        <w:rPr>
          <w:lang w:eastAsia="en-AU"/>
        </w:rPr>
        <w:t>brake lever</w:t>
      </w:r>
      <w:r w:rsidR="00477400" w:rsidRPr="004E25CD">
        <w:rPr>
          <w:lang w:eastAsia="en-AU"/>
        </w:rPr>
        <w:t xml:space="preserve"> is depressed. </w:t>
      </w:r>
      <w:r w:rsidR="00477400">
        <w:rPr>
          <w:lang w:eastAsia="en-AU"/>
        </w:rPr>
        <w:t>In its most basic form, CBS distributes but does not regulate maximum brake pressure, so</w:t>
      </w:r>
      <w:r w:rsidR="00477400" w:rsidRPr="0002798C">
        <w:rPr>
          <w:lang w:eastAsia="en-AU"/>
        </w:rPr>
        <w:t xml:space="preserve"> </w:t>
      </w:r>
      <w:r w:rsidR="00477400">
        <w:rPr>
          <w:lang w:eastAsia="en-AU"/>
        </w:rPr>
        <w:t>generally does not</w:t>
      </w:r>
      <w:r w:rsidR="00477400" w:rsidRPr="0002798C">
        <w:rPr>
          <w:lang w:eastAsia="en-AU"/>
        </w:rPr>
        <w:t xml:space="preserve"> prevent wheel lock when </w:t>
      </w:r>
      <w:r w:rsidR="00477400">
        <w:rPr>
          <w:lang w:eastAsia="en-AU"/>
        </w:rPr>
        <w:t>a</w:t>
      </w:r>
      <w:r w:rsidR="00477400" w:rsidRPr="0002798C">
        <w:rPr>
          <w:lang w:eastAsia="en-AU"/>
        </w:rPr>
        <w:t xml:space="preserve"> rider applies the brake harder than required to produce maximum deceleration.</w:t>
      </w:r>
      <w:r w:rsidR="00CE3ACE">
        <w:rPr>
          <w:lang w:eastAsia="en-AU"/>
        </w:rPr>
        <w:t xml:space="preserve"> However, </w:t>
      </w:r>
      <w:r w:rsidR="0002504F">
        <w:rPr>
          <w:lang w:eastAsia="en-AU"/>
        </w:rPr>
        <w:t xml:space="preserve">CBS </w:t>
      </w:r>
      <w:r w:rsidR="008027BC">
        <w:rPr>
          <w:lang w:eastAsia="en-AU"/>
        </w:rPr>
        <w:t xml:space="preserve">can reduce rear wheel skidding due to excessive rider application of the rear brake by applying </w:t>
      </w:r>
      <w:r w:rsidR="00477400">
        <w:rPr>
          <w:lang w:eastAsia="en-AU"/>
        </w:rPr>
        <w:t xml:space="preserve">a </w:t>
      </w:r>
      <w:r w:rsidR="008027BC">
        <w:rPr>
          <w:lang w:eastAsia="en-AU"/>
        </w:rPr>
        <w:t xml:space="preserve">rear brake force balanced suitably to </w:t>
      </w:r>
      <w:r w:rsidR="00477400">
        <w:rPr>
          <w:lang w:eastAsia="en-AU"/>
        </w:rPr>
        <w:t xml:space="preserve">the </w:t>
      </w:r>
      <w:r w:rsidR="008027BC">
        <w:rPr>
          <w:lang w:eastAsia="en-AU"/>
        </w:rPr>
        <w:t xml:space="preserve">front wheel brake force. </w:t>
      </w:r>
      <w:r w:rsidR="002B6599">
        <w:rPr>
          <w:lang w:eastAsia="en-AU"/>
        </w:rPr>
        <w:t xml:space="preserve">During emergency braking, </w:t>
      </w:r>
      <w:r w:rsidR="008027BC">
        <w:rPr>
          <w:lang w:eastAsia="en-AU"/>
        </w:rPr>
        <w:t xml:space="preserve">CBS </w:t>
      </w:r>
      <w:r w:rsidR="0002504F">
        <w:rPr>
          <w:lang w:eastAsia="en-AU"/>
        </w:rPr>
        <w:t xml:space="preserve">alleviates the </w:t>
      </w:r>
      <w:r w:rsidR="008027BC">
        <w:rPr>
          <w:lang w:eastAsia="en-AU"/>
        </w:rPr>
        <w:t>rider from having to bal</w:t>
      </w:r>
      <w:r w:rsidR="002B6599">
        <w:rPr>
          <w:lang w:eastAsia="en-AU"/>
        </w:rPr>
        <w:t>ance front and rear brake force</w:t>
      </w:r>
      <w:r w:rsidR="00F02A97">
        <w:rPr>
          <w:lang w:eastAsia="en-AU"/>
        </w:rPr>
        <w:t xml:space="preserve"> manually</w:t>
      </w:r>
      <w:r w:rsidR="002B6599">
        <w:rPr>
          <w:lang w:eastAsia="en-AU"/>
        </w:rPr>
        <w:t xml:space="preserve">, eliminating compromised braking due to inappropriate </w:t>
      </w:r>
      <w:r w:rsidR="00477400">
        <w:rPr>
          <w:lang w:eastAsia="en-AU"/>
        </w:rPr>
        <w:t>(</w:t>
      </w:r>
      <w:r w:rsidR="002B6599">
        <w:rPr>
          <w:lang w:eastAsia="en-AU"/>
        </w:rPr>
        <w:t>panicked</w:t>
      </w:r>
      <w:r w:rsidR="00477400">
        <w:rPr>
          <w:lang w:eastAsia="en-AU"/>
        </w:rPr>
        <w:t>)</w:t>
      </w:r>
      <w:r w:rsidR="002B6599">
        <w:rPr>
          <w:lang w:eastAsia="en-AU"/>
        </w:rPr>
        <w:t xml:space="preserve"> rider brak</w:t>
      </w:r>
      <w:r w:rsidR="00CE3ACE">
        <w:rPr>
          <w:lang w:eastAsia="en-AU"/>
        </w:rPr>
        <w:t>ing</w:t>
      </w:r>
      <w:r w:rsidR="008027BC">
        <w:rPr>
          <w:lang w:eastAsia="en-AU"/>
        </w:rPr>
        <w:t>.</w:t>
      </w:r>
      <w:r w:rsidR="00477400" w:rsidRPr="00477400">
        <w:rPr>
          <w:lang w:eastAsia="en-AU"/>
        </w:rPr>
        <w:t xml:space="preserve"> </w:t>
      </w:r>
      <w:r w:rsidR="00B3199F">
        <w:rPr>
          <w:lang w:eastAsia="en-AU"/>
        </w:rPr>
        <w:t xml:space="preserve">It </w:t>
      </w:r>
      <w:r w:rsidR="00B3199F" w:rsidRPr="0002798C">
        <w:rPr>
          <w:lang w:eastAsia="en-AU"/>
        </w:rPr>
        <w:t xml:space="preserve">has </w:t>
      </w:r>
      <w:r w:rsidR="00B3199F">
        <w:rPr>
          <w:lang w:eastAsia="en-AU"/>
        </w:rPr>
        <w:t xml:space="preserve">also </w:t>
      </w:r>
      <w:r w:rsidR="00B3199F" w:rsidRPr="0002798C">
        <w:rPr>
          <w:lang w:eastAsia="en-AU"/>
        </w:rPr>
        <w:t>been shown</w:t>
      </w:r>
      <w:r w:rsidR="00B3199F">
        <w:rPr>
          <w:lang w:eastAsia="en-AU"/>
        </w:rPr>
        <w:t xml:space="preserve"> to reduce stopping distances, even for</w:t>
      </w:r>
      <w:r w:rsidR="00B3199F" w:rsidRPr="0002798C">
        <w:rPr>
          <w:lang w:eastAsia="en-AU"/>
        </w:rPr>
        <w:t xml:space="preserve"> experienced riders on closed test tracks </w:t>
      </w:r>
      <w:sdt>
        <w:sdtPr>
          <w:rPr>
            <w:lang w:eastAsia="en-AU"/>
          </w:rPr>
          <w:id w:val="-846779475"/>
          <w:citation/>
        </w:sdtPr>
        <w:sdtEndPr/>
        <w:sdtContent>
          <w:r w:rsidR="00733708">
            <w:rPr>
              <w:lang w:eastAsia="en-AU"/>
            </w:rPr>
            <w:fldChar w:fldCharType="begin"/>
          </w:r>
          <w:r w:rsidR="008B556A">
            <w:rPr>
              <w:lang w:eastAsia="en-AU"/>
            </w:rPr>
            <w:instrText xml:space="preserve">CITATION Ins08 \l 3081 </w:instrText>
          </w:r>
          <w:r w:rsidR="00733708">
            <w:rPr>
              <w:lang w:eastAsia="en-AU"/>
            </w:rPr>
            <w:fldChar w:fldCharType="separate"/>
          </w:r>
          <w:r w:rsidR="004D7D87" w:rsidRPr="004D7D87">
            <w:rPr>
              <w:noProof/>
              <w:lang w:eastAsia="en-AU"/>
            </w:rPr>
            <w:t>[41]</w:t>
          </w:r>
          <w:r w:rsidR="00733708">
            <w:rPr>
              <w:lang w:eastAsia="en-AU"/>
            </w:rPr>
            <w:fldChar w:fldCharType="end"/>
          </w:r>
        </w:sdtContent>
      </w:sdt>
      <w:r w:rsidR="00B3199F" w:rsidRPr="0002798C">
        <w:rPr>
          <w:lang w:eastAsia="en-AU"/>
        </w:rPr>
        <w:t>.</w:t>
      </w:r>
    </w:p>
    <w:p w14:paraId="2AC2BD74" w14:textId="6F43BA02" w:rsidR="00F13CA0" w:rsidRDefault="00477400" w:rsidP="00CE3ACE">
      <w:pPr>
        <w:tabs>
          <w:tab w:val="clear" w:pos="720"/>
          <w:tab w:val="clear" w:pos="851"/>
        </w:tabs>
        <w:autoSpaceDE w:val="0"/>
        <w:autoSpaceDN w:val="0"/>
        <w:adjustRightInd w:val="0"/>
        <w:rPr>
          <w:lang w:eastAsia="en-AU"/>
        </w:rPr>
      </w:pPr>
      <w:r w:rsidRPr="0002798C">
        <w:rPr>
          <w:lang w:eastAsia="en-AU"/>
        </w:rPr>
        <w:t xml:space="preserve">As </w:t>
      </w:r>
      <w:r w:rsidR="00F02A97">
        <w:rPr>
          <w:lang w:eastAsia="en-AU"/>
        </w:rPr>
        <w:t>with</w:t>
      </w:r>
      <w:r w:rsidR="00F02A97" w:rsidRPr="0002798C">
        <w:rPr>
          <w:lang w:eastAsia="en-AU"/>
        </w:rPr>
        <w:t xml:space="preserve"> </w:t>
      </w:r>
      <w:r w:rsidRPr="0002798C">
        <w:rPr>
          <w:lang w:eastAsia="en-AU"/>
        </w:rPr>
        <w:t xml:space="preserve">ABS, </w:t>
      </w:r>
      <w:r>
        <w:rPr>
          <w:lang w:eastAsia="en-AU"/>
        </w:rPr>
        <w:t>CBS may improve general braking performance by reducing</w:t>
      </w:r>
      <w:r w:rsidRPr="0002798C">
        <w:rPr>
          <w:lang w:eastAsia="en-AU"/>
        </w:rPr>
        <w:t xml:space="preserve"> </w:t>
      </w:r>
      <w:r>
        <w:rPr>
          <w:lang w:eastAsia="en-AU"/>
        </w:rPr>
        <w:t>hesitation and increasing rider confidence during braking.</w:t>
      </w:r>
      <w:r w:rsidR="00A9343F">
        <w:rPr>
          <w:lang w:eastAsia="en-AU"/>
        </w:rPr>
        <w:t xml:space="preserve"> In particular, </w:t>
      </w:r>
      <w:r w:rsidR="00754783" w:rsidRPr="00CE3ACE">
        <w:rPr>
          <w:lang w:eastAsia="en-AU"/>
        </w:rPr>
        <w:t>CBS</w:t>
      </w:r>
      <w:r w:rsidR="00754783" w:rsidRPr="0002798C">
        <w:rPr>
          <w:lang w:eastAsia="en-AU"/>
        </w:rPr>
        <w:t xml:space="preserve"> </w:t>
      </w:r>
      <w:r w:rsidR="00A9343F">
        <w:rPr>
          <w:lang w:eastAsia="en-AU"/>
        </w:rPr>
        <w:t xml:space="preserve">helps inexperienced riders to optimise </w:t>
      </w:r>
      <w:r w:rsidR="00F02A97">
        <w:rPr>
          <w:lang w:eastAsia="en-AU"/>
        </w:rPr>
        <w:t xml:space="preserve">their distribution of </w:t>
      </w:r>
      <w:r w:rsidR="00A9343F">
        <w:rPr>
          <w:lang w:eastAsia="en-AU"/>
        </w:rPr>
        <w:t>brak</w:t>
      </w:r>
      <w:r w:rsidR="00F02A97">
        <w:rPr>
          <w:lang w:eastAsia="en-AU"/>
        </w:rPr>
        <w:t>ing</w:t>
      </w:r>
      <w:r w:rsidR="00A9343F">
        <w:rPr>
          <w:lang w:eastAsia="en-AU"/>
        </w:rPr>
        <w:t xml:space="preserve"> force</w:t>
      </w:r>
      <w:r w:rsidR="00F02A97">
        <w:rPr>
          <w:lang w:eastAsia="en-AU"/>
        </w:rPr>
        <w:t>s</w:t>
      </w:r>
      <w:r w:rsidR="00CE3ACE">
        <w:rPr>
          <w:lang w:eastAsia="en-AU"/>
        </w:rPr>
        <w:t xml:space="preserve"> and so helps maintain stability under braking</w:t>
      </w:r>
      <w:r w:rsidR="00F02A97">
        <w:rPr>
          <w:lang w:eastAsia="en-AU"/>
        </w:rPr>
        <w:t>.</w:t>
      </w:r>
      <w:r w:rsidR="00A9343F">
        <w:rPr>
          <w:lang w:eastAsia="en-AU"/>
        </w:rPr>
        <w:t xml:space="preserve"> </w:t>
      </w:r>
      <w:r w:rsidR="00CE3ACE">
        <w:rPr>
          <w:lang w:eastAsia="en-AU"/>
        </w:rPr>
        <w:t xml:space="preserve">While not generally as effective as ABS, particularly for larger high performance motorcycles, CBS offers a </w:t>
      </w:r>
      <w:r w:rsidR="00D01751">
        <w:rPr>
          <w:lang w:eastAsia="en-AU"/>
        </w:rPr>
        <w:t>lower</w:t>
      </w:r>
      <w:r w:rsidR="00CE3ACE">
        <w:rPr>
          <w:lang w:eastAsia="en-AU"/>
        </w:rPr>
        <w:t xml:space="preserve"> cost improvement in braking for smaller motorcycles.</w:t>
      </w:r>
    </w:p>
    <w:p w14:paraId="1443D4E4" w14:textId="77777777" w:rsidR="00F13CA0" w:rsidRDefault="00F13CA0">
      <w:pPr>
        <w:tabs>
          <w:tab w:val="clear" w:pos="720"/>
          <w:tab w:val="clear" w:pos="851"/>
        </w:tabs>
        <w:spacing w:before="0" w:after="200" w:line="276" w:lineRule="auto"/>
        <w:rPr>
          <w:lang w:eastAsia="en-AU"/>
        </w:rPr>
      </w:pPr>
      <w:r>
        <w:rPr>
          <w:lang w:eastAsia="en-AU"/>
        </w:rPr>
        <w:br w:type="page"/>
      </w:r>
    </w:p>
    <w:p w14:paraId="3DAFF0AB" w14:textId="128630B9" w:rsidR="00754783" w:rsidRPr="00ED49B1" w:rsidRDefault="00F836B5" w:rsidP="00F13CA0">
      <w:pPr>
        <w:pStyle w:val="Subheading"/>
      </w:pPr>
      <w:r w:rsidRPr="00ED49B1">
        <w:lastRenderedPageBreak/>
        <w:t>Availability</w:t>
      </w:r>
      <w:r w:rsidR="00754783" w:rsidRPr="00ED49B1">
        <w:t xml:space="preserve"> of </w:t>
      </w:r>
      <w:r w:rsidR="00087639" w:rsidRPr="00ED49B1">
        <w:t>a</w:t>
      </w:r>
      <w:r w:rsidR="00B94BA4" w:rsidRPr="00ED49B1">
        <w:t>d</w:t>
      </w:r>
      <w:r w:rsidR="00087639" w:rsidRPr="00ED49B1">
        <w:t>vanced braking s</w:t>
      </w:r>
      <w:r w:rsidR="00754783" w:rsidRPr="00ED49B1">
        <w:t>ystems</w:t>
      </w:r>
      <w:r w:rsidRPr="00ED49B1">
        <w:t xml:space="preserve"> for motorcycles</w:t>
      </w:r>
    </w:p>
    <w:p w14:paraId="21B0B68D" w14:textId="4107E034" w:rsidR="00754783" w:rsidRPr="0063358B" w:rsidRDefault="00754783" w:rsidP="00754783">
      <w:pPr>
        <w:jc w:val="both"/>
        <w:rPr>
          <w:lang w:val="en-US"/>
        </w:rPr>
      </w:pPr>
      <w:r w:rsidRPr="0063358B">
        <w:t xml:space="preserve">ABS is available on a range of production motorcycles, either as a standard or optional feature. Several manufacturers equip </w:t>
      </w:r>
      <w:r>
        <w:t xml:space="preserve">new </w:t>
      </w:r>
      <w:r w:rsidRPr="0063358B">
        <w:t>road motorcycles with ABS as standard in the Australian market</w:t>
      </w:r>
      <w:r w:rsidRPr="0063358B">
        <w:rPr>
          <w:rStyle w:val="FootnoteReference"/>
        </w:rPr>
        <w:footnoteReference w:id="4"/>
      </w:r>
      <w:r w:rsidRPr="0063358B">
        <w:t>, including KTM, BMW, Aprilia, Ducati, Indian and Harley-Davidson</w:t>
      </w:r>
      <w:r w:rsidRPr="0063358B">
        <w:rPr>
          <w:rStyle w:val="FootnoteReference"/>
        </w:rPr>
        <w:footnoteReference w:id="5"/>
      </w:r>
      <w:r w:rsidRPr="0063358B">
        <w:t xml:space="preserve">. </w:t>
      </w:r>
      <w:r w:rsidR="00F836B5">
        <w:t>Many</w:t>
      </w:r>
      <w:r w:rsidR="00F836B5" w:rsidRPr="0063358B">
        <w:t xml:space="preserve"> </w:t>
      </w:r>
      <w:r w:rsidRPr="0063358B">
        <w:t xml:space="preserve">motorcycle manufacturers offer ABS as an option, including Can-Am, Honda, Husqvarna, Kawasaki, Suzuki, Triumph, and Yamaha. </w:t>
      </w:r>
    </w:p>
    <w:p w14:paraId="1357FE51" w14:textId="6631112A" w:rsidR="00754783" w:rsidRDefault="00E45228" w:rsidP="00754783">
      <w:pPr>
        <w:jc w:val="both"/>
      </w:pPr>
      <w:r>
        <w:t xml:space="preserve">As well as promoting </w:t>
      </w:r>
      <w:r w:rsidR="00F836B5">
        <w:t xml:space="preserve">its </w:t>
      </w:r>
      <w:r>
        <w:t>safety benefits, manufacturers increasingly market ABS f</w:t>
      </w:r>
      <w:r w:rsidR="00754783" w:rsidRPr="0063358B">
        <w:t xml:space="preserve">or </w:t>
      </w:r>
      <w:r>
        <w:t>super-sport (and racetrack) use. M</w:t>
      </w:r>
      <w:r w:rsidR="00754783" w:rsidRPr="0063358B">
        <w:t>otorcycles currently available in Australia incorporate race-oriented ABS as part of an electronics package for performance enhancement, including BMW S1000 (standard on R and RR)</w:t>
      </w:r>
      <w:r w:rsidR="00754783" w:rsidRPr="0063358B">
        <w:rPr>
          <w:rStyle w:val="FootnoteReference"/>
        </w:rPr>
        <w:footnoteReference w:id="6"/>
      </w:r>
      <w:r w:rsidR="00754783" w:rsidRPr="0063358B">
        <w:t>, Ducati Panigale (standard on 899 and 1299)</w:t>
      </w:r>
      <w:r w:rsidR="00754783" w:rsidRPr="0063358B">
        <w:rPr>
          <w:rStyle w:val="FootnoteReference"/>
        </w:rPr>
        <w:footnoteReference w:id="7"/>
      </w:r>
      <w:r w:rsidR="00754783" w:rsidRPr="0063358B">
        <w:t>,</w:t>
      </w:r>
      <w:r w:rsidR="00F836B5">
        <w:t xml:space="preserve"> </w:t>
      </w:r>
      <w:r w:rsidR="00754783" w:rsidRPr="0063358B">
        <w:t>Kawasaki ZX10R ABS</w:t>
      </w:r>
      <w:r w:rsidR="00754783" w:rsidRPr="0063358B">
        <w:rPr>
          <w:rStyle w:val="FootnoteReference"/>
        </w:rPr>
        <w:footnoteReference w:id="8"/>
      </w:r>
      <w:r w:rsidR="00754783" w:rsidRPr="0063358B">
        <w:t>, Yamaha YZF-R1</w:t>
      </w:r>
      <w:r w:rsidR="00754783" w:rsidRPr="0063358B">
        <w:rPr>
          <w:rStyle w:val="FootnoteReference"/>
        </w:rPr>
        <w:footnoteReference w:id="9"/>
      </w:r>
      <w:r w:rsidR="00754783" w:rsidRPr="0063358B">
        <w:t>, Honda CBR-1000RR ABS</w:t>
      </w:r>
      <w:r w:rsidR="00754783" w:rsidRPr="0063358B">
        <w:rPr>
          <w:rStyle w:val="FootnoteReference"/>
        </w:rPr>
        <w:footnoteReference w:id="10"/>
      </w:r>
      <w:r w:rsidR="00754783" w:rsidRPr="0063358B">
        <w:t>, Suzuki GSX-R1000 ABS</w:t>
      </w:r>
      <w:r w:rsidR="00754783" w:rsidRPr="0063358B">
        <w:rPr>
          <w:rStyle w:val="FootnoteReference"/>
        </w:rPr>
        <w:footnoteReference w:id="11"/>
      </w:r>
      <w:r w:rsidR="00754783" w:rsidRPr="0063358B">
        <w:t xml:space="preserve">, and others. </w:t>
      </w:r>
    </w:p>
    <w:p w14:paraId="31C41AA8" w14:textId="77777777" w:rsidR="00754783" w:rsidRPr="0063358B" w:rsidRDefault="00754783" w:rsidP="00754783">
      <w:pPr>
        <w:jc w:val="both"/>
      </w:pPr>
      <w:r>
        <w:t>Several performance motorcycle</w:t>
      </w:r>
      <w:r w:rsidRPr="0063358B">
        <w:t xml:space="preserve"> model</w:t>
      </w:r>
      <w:r>
        <w:t>s promote advanced</w:t>
      </w:r>
      <w:r w:rsidRPr="0063358B">
        <w:t xml:space="preserve"> ABS </w:t>
      </w:r>
      <w:r>
        <w:t>with CBS</w:t>
      </w:r>
      <w:r w:rsidRPr="0063358B">
        <w:t>, such as the Yamaha YZF-R1</w:t>
      </w:r>
      <w:r w:rsidRPr="0063358B">
        <w:rPr>
          <w:rStyle w:val="FootnoteReference"/>
        </w:rPr>
        <w:footnoteReference w:id="12"/>
      </w:r>
      <w:r w:rsidRPr="0063358B">
        <w:t xml:space="preserve">: </w:t>
      </w:r>
    </w:p>
    <w:p w14:paraId="4B3F5F78" w14:textId="77777777" w:rsidR="00754783" w:rsidRPr="0063358B" w:rsidRDefault="00754783" w:rsidP="00754783">
      <w:pPr>
        <w:ind w:left="284" w:right="-1"/>
        <w:jc w:val="both"/>
        <w:rPr>
          <w:color w:val="494949"/>
          <w:sz w:val="20"/>
        </w:rPr>
      </w:pPr>
      <w:r w:rsidRPr="0063358B">
        <w:rPr>
          <w:sz w:val="20"/>
        </w:rPr>
        <w:t>“</w:t>
      </w:r>
      <w:r w:rsidRPr="0063358B">
        <w:rPr>
          <w:i/>
          <w:color w:val="494949"/>
          <w:sz w:val="20"/>
        </w:rPr>
        <w:t>The distribution of braking force is based on input from the IMU regarding the machine’s attitude and banking angle at the time of brake application. When brake force is applied to both the front brake lever and the rear brake pedal, the Unified Brake System functions to control the distribution of braking force between the two brakes, but when only the rear brake pedal is used, the system operates only the rear brake so that there is no unnatural operational feeling for the rider</w:t>
      </w:r>
      <w:r w:rsidRPr="0063358B">
        <w:rPr>
          <w:color w:val="494949"/>
          <w:sz w:val="20"/>
        </w:rPr>
        <w:t>.”</w:t>
      </w:r>
    </w:p>
    <w:p w14:paraId="593E6086" w14:textId="77777777" w:rsidR="00754783" w:rsidRPr="0063358B" w:rsidRDefault="00754783" w:rsidP="00754783">
      <w:pPr>
        <w:jc w:val="both"/>
        <w:rPr>
          <w:color w:val="000000"/>
          <w:sz w:val="22"/>
        </w:rPr>
      </w:pPr>
      <w:r>
        <w:t>T</w:t>
      </w:r>
      <w:r w:rsidRPr="0063358B">
        <w:t>raditional (hydraulic) and electronic</w:t>
      </w:r>
      <w:r w:rsidR="00E45228">
        <w:t xml:space="preserve"> systems</w:t>
      </w:r>
      <w:r w:rsidRPr="0063358B">
        <w:t xml:space="preserve"> are available in several variations both simple and complex, depending on the type of motorcycle fitted. For example, according to Honda</w:t>
      </w:r>
      <w:r w:rsidRPr="0063358B">
        <w:rPr>
          <w:rStyle w:val="FootnoteReference"/>
          <w:color w:val="494949"/>
        </w:rPr>
        <w:footnoteReference w:id="13"/>
      </w:r>
      <w:r w:rsidRPr="0063358B">
        <w:t xml:space="preserve">: </w:t>
      </w:r>
    </w:p>
    <w:p w14:paraId="4909DE07" w14:textId="77777777" w:rsidR="00754783" w:rsidRDefault="00754783" w:rsidP="007758F8">
      <w:pPr>
        <w:spacing w:after="0" w:line="240" w:lineRule="auto"/>
        <w:ind w:left="284"/>
        <w:rPr>
          <w:color w:val="494949"/>
          <w:sz w:val="20"/>
        </w:rPr>
      </w:pPr>
      <w:r w:rsidRPr="0063358B">
        <w:rPr>
          <w:color w:val="494949"/>
          <w:sz w:val="20"/>
        </w:rPr>
        <w:t>“</w:t>
      </w:r>
      <w:r w:rsidRPr="0063358B">
        <w:rPr>
          <w:i/>
          <w:color w:val="494949"/>
          <w:sz w:val="20"/>
        </w:rPr>
        <w:t>Honda's CBS can be largely classified into two types: Combi brake adopted for scooters, medium sized motorcycles and American custom models; and dual CBS used by large sports and large tourers […]. The main purpose of the two types is the same; to increase the deceleration obtained on application of the pedal brake (or the left lever)</w:t>
      </w:r>
      <w:r w:rsidRPr="0063358B">
        <w:t xml:space="preserve"> </w:t>
      </w:r>
      <w:r w:rsidRPr="0063358B">
        <w:rPr>
          <w:i/>
          <w:color w:val="494949"/>
          <w:sz w:val="20"/>
        </w:rPr>
        <w:t>which was previously relatively lower during the application of the rear wheel brake alone […] it was made possible to apply the brakes simultaneously on the front and rear wheels. In case of dual CBS, furthermore, it was made possible to apply the brakes simultaneously on the front and rear wheels when the right lever was operated to reduce nosedive. […] Honda’s [CBS with ABS] creates the optimal balance of front and rear braking forces and the control of an advanced ABS system that helps you stop with confidence on even wet or dirty road surfaces. Honda has also pioneered [eCBS] specially designed to electronically distribute front and rear braking forces to maximize braking in a light-weight, short-wheelbased package.</w:t>
      </w:r>
      <w:r w:rsidRPr="0063358B">
        <w:rPr>
          <w:color w:val="494949"/>
          <w:sz w:val="20"/>
        </w:rPr>
        <w:t>”</w:t>
      </w:r>
      <w:r w:rsidRPr="0063358B">
        <w:rPr>
          <w:rStyle w:val="FootnoteReference"/>
        </w:rPr>
        <w:footnoteReference w:id="14"/>
      </w:r>
    </w:p>
    <w:p w14:paraId="1A979B38" w14:textId="77777777" w:rsidR="009C06D0" w:rsidRDefault="009C06D0" w:rsidP="00FD566C">
      <w:pPr>
        <w:spacing w:after="0" w:line="240" w:lineRule="auto"/>
        <w:rPr>
          <w:color w:val="494949"/>
          <w:sz w:val="20"/>
        </w:rPr>
      </w:pPr>
      <w:r w:rsidRPr="000A2B41">
        <w:lastRenderedPageBreak/>
        <w:t>C</w:t>
      </w:r>
      <w:r w:rsidR="00FD566C" w:rsidRPr="000A2B41">
        <w:t xml:space="preserve">omponent suppliers </w:t>
      </w:r>
      <w:r w:rsidRPr="000A2B41">
        <w:t xml:space="preserve">such as Bosch </w:t>
      </w:r>
      <w:r w:rsidR="00493133" w:rsidRPr="000A2B41">
        <w:t xml:space="preserve">and Continental </w:t>
      </w:r>
      <w:r w:rsidR="00FD566C" w:rsidRPr="000A2B41">
        <w:t xml:space="preserve">have made </w:t>
      </w:r>
      <w:r w:rsidRPr="000A2B41">
        <w:t xml:space="preserve">ABS systems available for an increasing </w:t>
      </w:r>
      <w:r w:rsidR="00F82028">
        <w:t>range</w:t>
      </w:r>
      <w:r w:rsidRPr="000A2B41">
        <w:t xml:space="preserve"> of motorcycle types and markets, including those sized 125 cc and below. </w:t>
      </w:r>
      <w:r w:rsidR="00DF7EF2" w:rsidRPr="000A2B41">
        <w:t xml:space="preserve">In 2016, a Bosch-marketed </w:t>
      </w:r>
      <w:r w:rsidR="00843EB2" w:rsidRPr="000A2B41">
        <w:t xml:space="preserve">system </w:t>
      </w:r>
      <w:r w:rsidR="00DF7EF2" w:rsidRPr="000A2B41">
        <w:t>weighs under 500g and i</w:t>
      </w:r>
      <w:r w:rsidR="00843EB2" w:rsidRPr="000A2B41">
        <w:t xml:space="preserve">s described as a </w:t>
      </w:r>
      <w:r w:rsidR="00843EB2">
        <w:t>cost-effective solution for the price-sensitive small motorcycle segment</w:t>
      </w:r>
      <w:r w:rsidR="00843EB2" w:rsidRPr="000A2B41">
        <w:t>. A</w:t>
      </w:r>
      <w:r w:rsidRPr="000A2B41">
        <w:t>ccording to Bosch</w:t>
      </w:r>
      <w:r w:rsidR="007758F8">
        <w:rPr>
          <w:rStyle w:val="FootnoteReference"/>
          <w:color w:val="494949"/>
        </w:rPr>
        <w:footnoteReference w:id="15"/>
      </w:r>
      <w:r>
        <w:rPr>
          <w:color w:val="494949"/>
          <w:sz w:val="20"/>
        </w:rPr>
        <w:t>:</w:t>
      </w:r>
    </w:p>
    <w:p w14:paraId="452A83AB" w14:textId="77777777" w:rsidR="009C06D0" w:rsidRPr="00F836B5" w:rsidRDefault="009C06D0" w:rsidP="009C06D0">
      <w:pPr>
        <w:spacing w:after="0" w:line="240" w:lineRule="auto"/>
        <w:ind w:left="720"/>
        <w:rPr>
          <w:i/>
          <w:color w:val="494949"/>
          <w:sz w:val="20"/>
          <w:szCs w:val="20"/>
        </w:rPr>
      </w:pPr>
      <w:r w:rsidRPr="00F836B5">
        <w:rPr>
          <w:i/>
          <w:color w:val="494949"/>
          <w:sz w:val="20"/>
          <w:szCs w:val="20"/>
        </w:rPr>
        <w:t>“</w:t>
      </w:r>
      <w:r w:rsidRPr="00F836B5">
        <w:rPr>
          <w:i/>
          <w:sz w:val="20"/>
          <w:szCs w:val="20"/>
        </w:rPr>
        <w:t>As well as optimizing size and weight, Bosch focused on reducing costs. As a result, the [ABS10] system is suitable for use in small motorcycles with up to 250cc displacement – a segment that is both price-sensitive and popular in emerging markets. We are bringing our ABS technology to all vehicle classes and markets.”</w:t>
      </w:r>
    </w:p>
    <w:p w14:paraId="1A9B91AA" w14:textId="6E716CE9" w:rsidR="00E45228" w:rsidRPr="00542950" w:rsidRDefault="00E45228" w:rsidP="00F836B5">
      <w:pPr>
        <w:spacing w:after="0" w:line="240" w:lineRule="auto"/>
      </w:pPr>
      <w:r w:rsidRPr="0098449D">
        <w:t>The FCAI recently surveyed its members o</w:t>
      </w:r>
      <w:r w:rsidR="0085776B" w:rsidRPr="0098449D">
        <w:t xml:space="preserve">n </w:t>
      </w:r>
      <w:r w:rsidR="00777114" w:rsidRPr="0098449D">
        <w:t xml:space="preserve">motorcycle </w:t>
      </w:r>
      <w:r w:rsidRPr="0098449D">
        <w:t xml:space="preserve">ABS </w:t>
      </w:r>
      <w:r w:rsidR="00777114" w:rsidRPr="0098449D">
        <w:t xml:space="preserve">fitment rates </w:t>
      </w:r>
      <w:r w:rsidRPr="0098449D">
        <w:t>and advise that approximately 80 per cent of new road motorcycles delivered to the market in Australia at the end of 2015 had ABS fitted as standard. The FCAI</w:t>
      </w:r>
      <w:r w:rsidR="00B22150">
        <w:t xml:space="preserve"> represents manufacturers and importers of new motorcycles to Australia and</w:t>
      </w:r>
      <w:r w:rsidRPr="00542950">
        <w:t xml:space="preserve"> advises that fitment has grown rapidly over the last few years, estimating 2007 fitment to new road motorcycles </w:t>
      </w:r>
      <w:r w:rsidR="0017712F" w:rsidRPr="00542950">
        <w:t>at</w:t>
      </w:r>
      <w:r w:rsidRPr="00542950">
        <w:t xml:space="preserve"> around 30 per cent, 2013 fitment </w:t>
      </w:r>
      <w:r w:rsidR="0017712F" w:rsidRPr="00542950">
        <w:t>at</w:t>
      </w:r>
      <w:r w:rsidRPr="00542950">
        <w:t xml:space="preserve"> around 60 per cent and 2015 and 2016 fitment at nearly 80 per cent.</w:t>
      </w:r>
    </w:p>
    <w:p w14:paraId="1274A336" w14:textId="106C0FC6" w:rsidR="00973992" w:rsidRPr="00CF2E91" w:rsidRDefault="00973992" w:rsidP="002447B6">
      <w:pPr>
        <w:rPr>
          <w:rFonts w:ascii="Verdana" w:hAnsi="Verdana"/>
          <w:i/>
          <w:sz w:val="20"/>
          <w:szCs w:val="20"/>
        </w:rPr>
      </w:pPr>
      <w:r w:rsidRPr="00542950">
        <w:t>Motorcycle</w:t>
      </w:r>
      <w:r w:rsidR="002447B6" w:rsidRPr="00542950">
        <w:t xml:space="preserve"> manufacturers such as </w:t>
      </w:r>
      <w:r w:rsidRPr="00542950">
        <w:t xml:space="preserve">Aprilia and </w:t>
      </w:r>
      <w:r w:rsidR="002447B6" w:rsidRPr="00542950">
        <w:t>Honda</w:t>
      </w:r>
      <w:r w:rsidR="00F82028">
        <w:t>, and</w:t>
      </w:r>
      <w:r w:rsidR="002447B6" w:rsidRPr="00542950">
        <w:t xml:space="preserve"> componen</w:t>
      </w:r>
      <w:r w:rsidR="00847CA9">
        <w:t>t supplier</w:t>
      </w:r>
      <w:r w:rsidR="00F82028">
        <w:t>s including</w:t>
      </w:r>
      <w:r w:rsidR="00847CA9">
        <w:t xml:space="preserve"> Bosch </w:t>
      </w:r>
      <w:r w:rsidR="00C246CE" w:rsidRPr="00542950">
        <w:t xml:space="preserve">market the benefits of </w:t>
      </w:r>
      <w:r w:rsidR="00754783" w:rsidRPr="00D8007F">
        <w:t xml:space="preserve">CBS </w:t>
      </w:r>
      <w:r w:rsidR="00C246CE" w:rsidRPr="00D8007F">
        <w:t xml:space="preserve">for smaller </w:t>
      </w:r>
      <w:r w:rsidR="006B36A8">
        <w:t xml:space="preserve">models of </w:t>
      </w:r>
      <w:r w:rsidR="00C246CE" w:rsidRPr="00D8007F">
        <w:t xml:space="preserve">motorcycle. </w:t>
      </w:r>
      <w:r w:rsidR="00C246CE" w:rsidRPr="00542950">
        <w:t>Honda</w:t>
      </w:r>
      <w:r w:rsidRPr="00542950">
        <w:t>, for example,</w:t>
      </w:r>
      <w:r w:rsidR="00C246CE" w:rsidRPr="00542950">
        <w:t xml:space="preserve"> promotes CBS as standard equipment on most of its production scooters and markets its ability to distribu</w:t>
      </w:r>
      <w:r w:rsidR="00F82028">
        <w:t>te a highly effective brake</w:t>
      </w:r>
      <w:r w:rsidRPr="00542950">
        <w:t xml:space="preserve"> force </w:t>
      </w:r>
      <w:r w:rsidR="00F82028">
        <w:t>balancing</w:t>
      </w:r>
      <w:r w:rsidR="009C6493" w:rsidRPr="00CF2E91">
        <w:rPr>
          <w:rStyle w:val="FootnoteReference"/>
          <w:rFonts w:ascii="Verdana" w:hAnsi="Verdana"/>
          <w:szCs w:val="20"/>
        </w:rPr>
        <w:footnoteReference w:id="16"/>
      </w:r>
      <w:r w:rsidR="00C246CE" w:rsidRPr="00542950">
        <w:t xml:space="preserve">: </w:t>
      </w:r>
    </w:p>
    <w:p w14:paraId="1FA5FC67" w14:textId="77777777" w:rsidR="00973992" w:rsidRPr="00735DEA" w:rsidRDefault="00C246CE" w:rsidP="00973992">
      <w:pPr>
        <w:ind w:left="720"/>
        <w:rPr>
          <w:i/>
          <w:color w:val="494949"/>
          <w:sz w:val="20"/>
        </w:rPr>
      </w:pPr>
      <w:r w:rsidRPr="00735DEA">
        <w:rPr>
          <w:i/>
          <w:color w:val="494949"/>
          <w:sz w:val="20"/>
        </w:rPr>
        <w:t>“the Combined Brake System</w:t>
      </w:r>
      <w:r w:rsidR="0028394B" w:rsidRPr="00735DEA">
        <w:rPr>
          <w:i/>
          <w:color w:val="494949"/>
          <w:sz w:val="20"/>
        </w:rPr>
        <w:t xml:space="preserve"> […]</w:t>
      </w:r>
      <w:r w:rsidRPr="00735DEA">
        <w:rPr>
          <w:i/>
          <w:color w:val="494949"/>
          <w:sz w:val="20"/>
        </w:rPr>
        <w:t xml:space="preserve"> generates an ideal balance of braking control to both wheels to smoothly, easily and almost automatically achieve braking forces on par with the most expert riders, and all with only the simple squeeze of one hand”. </w:t>
      </w:r>
    </w:p>
    <w:p w14:paraId="1989A856" w14:textId="6A19A015" w:rsidR="00E93918" w:rsidRDefault="00C246CE" w:rsidP="006B36A8">
      <w:r w:rsidRPr="00E729AC">
        <w:t>Honda fits CBS to scooters in the capacity range from 50 to 300 cc, and to small motorcycles.</w:t>
      </w:r>
    </w:p>
    <w:p w14:paraId="510BB0DA" w14:textId="77777777" w:rsidR="00EF6FB1" w:rsidRPr="0063358B" w:rsidRDefault="00EF6FB1" w:rsidP="00EF6FB1">
      <w:pPr>
        <w:pStyle w:val="Heading2"/>
        <w:rPr>
          <w:rFonts w:ascii="Times New Roman" w:hAnsi="Times New Roman"/>
        </w:rPr>
      </w:pPr>
      <w:bookmarkStart w:id="59" w:name="_Ref412132086"/>
      <w:bookmarkStart w:id="60" w:name="_Toc497402804"/>
      <w:r w:rsidRPr="0063358B">
        <w:rPr>
          <w:rFonts w:ascii="Times New Roman" w:hAnsi="Times New Roman"/>
        </w:rPr>
        <w:t xml:space="preserve">Applicable </w:t>
      </w:r>
      <w:r w:rsidR="00B579AF" w:rsidRPr="0063358B">
        <w:rPr>
          <w:rFonts w:ascii="Times New Roman" w:hAnsi="Times New Roman"/>
        </w:rPr>
        <w:t>International Standards</w:t>
      </w:r>
      <w:bookmarkEnd w:id="59"/>
      <w:bookmarkEnd w:id="60"/>
    </w:p>
    <w:p w14:paraId="488C6B38" w14:textId="5A15352F" w:rsidR="00EF6FB1" w:rsidRPr="0063358B" w:rsidRDefault="00EF6FB1" w:rsidP="00EF6FB1">
      <w:pPr>
        <w:jc w:val="both"/>
      </w:pPr>
      <w:r w:rsidRPr="0063358B">
        <w:t>Australia participates in the peak UN forum that sets both the framework and technical requirements for international vehicle standards, known as WP.29</w:t>
      </w:r>
      <w:r w:rsidRPr="0063358B">
        <w:rPr>
          <w:rStyle w:val="FootnoteReference"/>
        </w:rPr>
        <w:footnoteReference w:id="17"/>
      </w:r>
      <w:r w:rsidRPr="0063358B">
        <w:t xml:space="preserve">.  The </w:t>
      </w:r>
      <w:r w:rsidR="008B1368">
        <w:t xml:space="preserve">Australian </w:t>
      </w:r>
      <w:r w:rsidRPr="0063358B">
        <w:t>Government has been involved for over thirty years and is a signatory to the two major treaties for the development of UN Regulations (the 1958 Agreement) and GTRs (the 1998 Agreement).</w:t>
      </w:r>
      <w:r w:rsidR="00805518" w:rsidRPr="0063358B">
        <w:t xml:space="preserve"> The adoption of international regulations as a basis </w:t>
      </w:r>
      <w:r w:rsidR="008B1368">
        <w:t>results in</w:t>
      </w:r>
      <w:r w:rsidR="00805518" w:rsidRPr="0063358B">
        <w:t xml:space="preserve"> the highest safety levels at the lowest possible cost.</w:t>
      </w:r>
    </w:p>
    <w:p w14:paraId="4DFA1CE2" w14:textId="4B57FDA4" w:rsidR="00F332FE" w:rsidRDefault="00F84EA5" w:rsidP="00F332FE">
      <w:pPr>
        <w:jc w:val="both"/>
      </w:pPr>
      <w:r>
        <w:t>In relation to motorcycle braking systems</w:t>
      </w:r>
      <w:r w:rsidR="00EF6FB1" w:rsidRPr="0063358B">
        <w:t xml:space="preserve"> two international regulations exist, both containing substantively the same requirements, UN Regulation No.</w:t>
      </w:r>
      <w:r w:rsidR="00E435F3">
        <w:t xml:space="preserve"> </w:t>
      </w:r>
      <w:r w:rsidR="00EF6FB1" w:rsidRPr="0063358B">
        <w:t>78 [Braking – category L vehicles]</w:t>
      </w:r>
      <w:sdt>
        <w:sdtPr>
          <w:id w:val="-30193435"/>
          <w:citation/>
        </w:sdtPr>
        <w:sdtEndPr/>
        <w:sdtContent>
          <w:r w:rsidR="00733708">
            <w:fldChar w:fldCharType="begin"/>
          </w:r>
          <w:r w:rsidR="008B4762">
            <w:instrText xml:space="preserve"> CITATION Uni \l 3081 </w:instrText>
          </w:r>
          <w:r w:rsidR="00733708">
            <w:fldChar w:fldCharType="separate"/>
          </w:r>
          <w:r w:rsidR="004D7D87">
            <w:rPr>
              <w:noProof/>
            </w:rPr>
            <w:t xml:space="preserve"> </w:t>
          </w:r>
          <w:r w:rsidR="004D7D87" w:rsidRPr="004D7D87">
            <w:rPr>
              <w:noProof/>
            </w:rPr>
            <w:t>[27]</w:t>
          </w:r>
          <w:r w:rsidR="00733708">
            <w:fldChar w:fldCharType="end"/>
          </w:r>
        </w:sdtContent>
      </w:sdt>
      <w:r w:rsidR="00EF6FB1" w:rsidRPr="0063358B">
        <w:t xml:space="preserve"> and GTR No. 3 [Motorcycle brakes]</w:t>
      </w:r>
      <w:sdt>
        <w:sdtPr>
          <w:id w:val="234284270"/>
          <w:citation/>
        </w:sdtPr>
        <w:sdtEndPr/>
        <w:sdtContent>
          <w:r w:rsidR="00733708">
            <w:fldChar w:fldCharType="begin"/>
          </w:r>
          <w:r w:rsidR="008B4762">
            <w:instrText xml:space="preserve"> CITATION Uni1 \l 3081 </w:instrText>
          </w:r>
          <w:r w:rsidR="00733708">
            <w:fldChar w:fldCharType="separate"/>
          </w:r>
          <w:r w:rsidR="004D7D87">
            <w:rPr>
              <w:noProof/>
            </w:rPr>
            <w:t xml:space="preserve"> </w:t>
          </w:r>
          <w:r w:rsidR="004D7D87" w:rsidRPr="004D7D87">
            <w:rPr>
              <w:noProof/>
            </w:rPr>
            <w:t>[28]</w:t>
          </w:r>
          <w:r w:rsidR="00733708">
            <w:fldChar w:fldCharType="end"/>
          </w:r>
        </w:sdtContent>
      </w:sdt>
      <w:r w:rsidR="00EF6FB1" w:rsidRPr="0063358B">
        <w:t xml:space="preserve">.  Both regulations cover general motorcycle braking requirements and include performance and system requirements where ABS is fitted. </w:t>
      </w:r>
      <w:r w:rsidR="00F332FE" w:rsidRPr="00F84EA5">
        <w:t>The</w:t>
      </w:r>
      <w:r w:rsidRPr="00F84EA5">
        <w:t xml:space="preserve"> standards</w:t>
      </w:r>
      <w:r w:rsidR="00F332FE" w:rsidRPr="00F84EA5">
        <w:t xml:space="preserve"> require that</w:t>
      </w:r>
      <w:r w:rsidR="0081091D" w:rsidRPr="00F84EA5">
        <w:t xml:space="preserve"> motorcycle braking systems meet </w:t>
      </w:r>
      <w:r w:rsidR="008B1368">
        <w:t xml:space="preserve">a </w:t>
      </w:r>
      <w:r w:rsidR="0081091D" w:rsidRPr="00F84EA5">
        <w:t>minimum</w:t>
      </w:r>
      <w:r w:rsidR="008B1368">
        <w:t xml:space="preserve"> level of</w:t>
      </w:r>
      <w:r w:rsidR="0081091D" w:rsidRPr="00F84EA5">
        <w:t xml:space="preserve"> </w:t>
      </w:r>
      <w:r w:rsidR="002B64A5" w:rsidRPr="00F84EA5">
        <w:t xml:space="preserve">performance </w:t>
      </w:r>
      <w:r w:rsidR="0081091D" w:rsidRPr="00F84EA5">
        <w:t>in terms of deceleration, stopping distance, brak</w:t>
      </w:r>
      <w:r w:rsidR="00E567A7">
        <w:t>e fade and performance when wet</w:t>
      </w:r>
      <w:r w:rsidR="0081091D" w:rsidRPr="00F84EA5">
        <w:t xml:space="preserve">. </w:t>
      </w:r>
    </w:p>
    <w:p w14:paraId="0F32E644" w14:textId="0D3EBCD3" w:rsidR="008E5B3E" w:rsidRPr="0063358B" w:rsidRDefault="008E5B3E" w:rsidP="008E5B3E">
      <w:pPr>
        <w:spacing w:before="0" w:after="200" w:line="276" w:lineRule="auto"/>
      </w:pPr>
      <w:r w:rsidRPr="0063358B">
        <w:lastRenderedPageBreak/>
        <w:t>Motorcycles fitted w</w:t>
      </w:r>
      <w:r>
        <w:t xml:space="preserve">ith ABS in accordance with </w:t>
      </w:r>
      <w:r w:rsidR="00080BF6">
        <w:t xml:space="preserve">UN Regulation No. 78 </w:t>
      </w:r>
      <w:r w:rsidR="008B1368">
        <w:t>are</w:t>
      </w:r>
      <w:r w:rsidRPr="0063358B">
        <w:t xml:space="preserve"> subject to a series of </w:t>
      </w:r>
      <w:r w:rsidR="00E567A7">
        <w:t>additional</w:t>
      </w:r>
      <w:r w:rsidRPr="0063358B">
        <w:t xml:space="preserve"> tests. The tests </w:t>
      </w:r>
      <w:r w:rsidR="00E567A7">
        <w:t xml:space="preserve">confirm ABS performance, including </w:t>
      </w:r>
      <w:r w:rsidRPr="0063358B">
        <w:t>in the event of ABS electrical failure. The ABS test series comprises the following individual tests:</w:t>
      </w:r>
    </w:p>
    <w:p w14:paraId="2EB88237" w14:textId="77777777" w:rsidR="008E5B3E" w:rsidRPr="0063358B" w:rsidRDefault="00E567A7" w:rsidP="008E5B3E">
      <w:pPr>
        <w:spacing w:before="0" w:after="0" w:line="240" w:lineRule="auto"/>
        <w:ind w:left="720"/>
      </w:pPr>
      <w:r>
        <w:t>a. Stops on a high friction</w:t>
      </w:r>
      <w:r w:rsidR="00F53B7B">
        <w:t xml:space="preserve"> surface</w:t>
      </w:r>
      <w:r>
        <w:t>.</w:t>
      </w:r>
    </w:p>
    <w:p w14:paraId="776844B4" w14:textId="77777777" w:rsidR="008E5B3E" w:rsidRPr="0063358B" w:rsidRDefault="008E5B3E" w:rsidP="008E5B3E">
      <w:pPr>
        <w:spacing w:before="0" w:after="0" w:line="240" w:lineRule="auto"/>
        <w:ind w:left="720"/>
      </w:pPr>
      <w:r w:rsidRPr="0063358B">
        <w:t>b. Stops on a low friction surface</w:t>
      </w:r>
      <w:r w:rsidR="00E567A7">
        <w:t>.</w:t>
      </w:r>
      <w:r w:rsidRPr="0063358B">
        <w:t xml:space="preserve"> </w:t>
      </w:r>
    </w:p>
    <w:p w14:paraId="7620AD97" w14:textId="77777777" w:rsidR="008E5B3E" w:rsidRPr="0063358B" w:rsidRDefault="008E5B3E" w:rsidP="008E5B3E">
      <w:pPr>
        <w:spacing w:before="0" w:after="0" w:line="240" w:lineRule="auto"/>
        <w:ind w:left="720"/>
      </w:pPr>
      <w:r w:rsidRPr="0063358B">
        <w:t>c. Wheel lock checks on high and low friction surfaces.</w:t>
      </w:r>
    </w:p>
    <w:p w14:paraId="5EB071F7" w14:textId="77777777" w:rsidR="008E5B3E" w:rsidRPr="0063358B" w:rsidRDefault="008E5B3E" w:rsidP="008E5B3E">
      <w:pPr>
        <w:spacing w:before="0" w:after="0" w:line="240" w:lineRule="auto"/>
        <w:ind w:left="720"/>
      </w:pPr>
      <w:r w:rsidRPr="0063358B">
        <w:t>d. Wheel lock check - high to low friction surface transition.</w:t>
      </w:r>
    </w:p>
    <w:p w14:paraId="3210F12A" w14:textId="77777777" w:rsidR="008E5B3E" w:rsidRPr="0063358B" w:rsidRDefault="008E5B3E" w:rsidP="008E5B3E">
      <w:pPr>
        <w:spacing w:before="0" w:after="0" w:line="240" w:lineRule="auto"/>
        <w:ind w:left="720"/>
      </w:pPr>
      <w:r w:rsidRPr="0063358B">
        <w:t>e. Wheel lock check - low to high friction surface transition.</w:t>
      </w:r>
    </w:p>
    <w:p w14:paraId="4F00A954" w14:textId="77777777" w:rsidR="008E5B3E" w:rsidRPr="0063358B" w:rsidRDefault="008E5B3E" w:rsidP="00361208">
      <w:pPr>
        <w:tabs>
          <w:tab w:val="left" w:pos="5115"/>
        </w:tabs>
        <w:spacing w:before="0" w:after="0" w:line="240" w:lineRule="auto"/>
        <w:ind w:left="720"/>
      </w:pPr>
      <w:r w:rsidRPr="0063358B">
        <w:t>f. Stops with an ABS electrical failure.</w:t>
      </w:r>
      <w:r w:rsidR="00361208">
        <w:tab/>
      </w:r>
    </w:p>
    <w:p w14:paraId="676CE9E2" w14:textId="77777777" w:rsidR="00E567A7" w:rsidRDefault="008E5B3E" w:rsidP="00E567A7">
      <w:pPr>
        <w:jc w:val="both"/>
      </w:pPr>
      <w:r w:rsidRPr="0063358B">
        <w:t xml:space="preserve">Each test specifies necessary test conditions and the performance requirements to be achieved. </w:t>
      </w:r>
      <w:r w:rsidR="00E567A7">
        <w:t>With ABS fitted, b</w:t>
      </w:r>
      <w:r w:rsidR="00E567A7" w:rsidRPr="00F84EA5">
        <w:t xml:space="preserve">rief periods of wheel locking or extreme wheel slip are allowed, provided that this does not affect the stability of the vehicle. Below speeds of 10 km/h wheel locking is permitted. </w:t>
      </w:r>
    </w:p>
    <w:p w14:paraId="5855724B" w14:textId="08F22ED6" w:rsidR="008E5B3E" w:rsidRPr="0063358B" w:rsidRDefault="008E5B3E" w:rsidP="00E567A7">
      <w:pPr>
        <w:jc w:val="both"/>
      </w:pPr>
      <w:r w:rsidRPr="0063358B">
        <w:t xml:space="preserve">In addition to the above tests, UN Regulation </w:t>
      </w:r>
      <w:r w:rsidR="0032784E">
        <w:t>No.</w:t>
      </w:r>
      <w:r w:rsidR="00E435F3">
        <w:t xml:space="preserve"> </w:t>
      </w:r>
      <w:r w:rsidRPr="0063358B">
        <w:t xml:space="preserve">78 requires motorcycles equipped with an ABS system </w:t>
      </w:r>
      <w:r w:rsidR="003F09C0">
        <w:t>to be</w:t>
      </w:r>
      <w:r w:rsidRPr="0063358B">
        <w:t xml:space="preserve"> fitted with a yellow warning lamp that shall be activated whenever there is a malfunction that affects the generation or transmission of signals in the vehicle's ABS system.</w:t>
      </w:r>
    </w:p>
    <w:p w14:paraId="610E965D" w14:textId="4DFB8628" w:rsidR="00EF6FB1" w:rsidRPr="0063358B" w:rsidRDefault="00F84EA5" w:rsidP="00EF6FB1">
      <w:pPr>
        <w:jc w:val="both"/>
      </w:pPr>
      <w:r>
        <w:t>Governments</w:t>
      </w:r>
      <w:r w:rsidR="00F332FE">
        <w:t xml:space="preserve"> may refer to </w:t>
      </w:r>
      <w:r w:rsidR="00F551CC">
        <w:t>either the UN Regulation or GTR</w:t>
      </w:r>
      <w:r w:rsidR="00F332FE">
        <w:t xml:space="preserve"> in</w:t>
      </w:r>
      <w:r w:rsidR="00F332FE" w:rsidRPr="0063358B">
        <w:t xml:space="preserve"> national or regional legislation.</w:t>
      </w:r>
      <w:r w:rsidR="00F332FE">
        <w:t xml:space="preserve"> </w:t>
      </w:r>
      <w:r w:rsidR="00EF6FB1" w:rsidRPr="0063358B">
        <w:t>The majority of contracting parties to the 1958 Agreement including 28 E</w:t>
      </w:r>
      <w:r>
        <w:t xml:space="preserve">uropean </w:t>
      </w:r>
      <w:r w:rsidR="00EF6FB1" w:rsidRPr="0063358B">
        <w:t>U</w:t>
      </w:r>
      <w:r>
        <w:t>nion (EU)</w:t>
      </w:r>
      <w:r w:rsidR="00EF6FB1" w:rsidRPr="0063358B">
        <w:t xml:space="preserve"> member states, Japan, India, Taiwan and Brazil have announced mandates for the fitment of motorcycle ABS through UN Regulation No. 78. The U</w:t>
      </w:r>
      <w:r>
        <w:t xml:space="preserve">nited </w:t>
      </w:r>
      <w:r w:rsidR="00EF6FB1" w:rsidRPr="0063358B">
        <w:t>S</w:t>
      </w:r>
      <w:r>
        <w:t>tates (US)</w:t>
      </w:r>
      <w:r w:rsidR="00EF6FB1" w:rsidRPr="0063358B">
        <w:t xml:space="preserve"> is not a signatory to UN regulations but is to GTRs and has adopted GTR No. 3</w:t>
      </w:r>
      <w:r w:rsidR="00EF6FB1" w:rsidRPr="0063358B">
        <w:rPr>
          <w:rStyle w:val="FootnoteReference"/>
        </w:rPr>
        <w:footnoteReference w:id="18"/>
      </w:r>
      <w:r w:rsidR="00EF6FB1" w:rsidRPr="0063358B">
        <w:t xml:space="preserve"> but has not at this stage set ABS as a mandatory requirement for motorcycles supplied into the US market. In the case of </w:t>
      </w:r>
      <w:r w:rsidR="00F54F7C">
        <w:t>the European Commission</w:t>
      </w:r>
      <w:r w:rsidR="00255480">
        <w:t xml:space="preserve"> (EC)</w:t>
      </w:r>
      <w:r w:rsidR="001C4855">
        <w:t xml:space="preserve"> that represents the countries of the EU</w:t>
      </w:r>
      <w:r w:rsidR="00EF6FB1" w:rsidRPr="0063358B">
        <w:t xml:space="preserve">, the mandate was introduced in 2012 via regional legislation </w:t>
      </w:r>
      <w:r>
        <w:t>(</w:t>
      </w:r>
      <w:r w:rsidR="00EF6FB1" w:rsidRPr="0063358B">
        <w:rPr>
          <w:bCs/>
        </w:rPr>
        <w:t>PE-CONS 52/12</w:t>
      </w:r>
      <w:r w:rsidR="00EF6FB1" w:rsidRPr="0063358B">
        <w:rPr>
          <w:rStyle w:val="FootnoteReference"/>
          <w:bCs/>
          <w:szCs w:val="24"/>
        </w:rPr>
        <w:footnoteReference w:id="19"/>
      </w:r>
      <w:r>
        <w:t>)</w:t>
      </w:r>
      <w:r w:rsidR="00EF6FB1" w:rsidRPr="0063358B">
        <w:t xml:space="preserve"> with phased-in implementation from January 2016 to 2017.</w:t>
      </w:r>
    </w:p>
    <w:p w14:paraId="530C9E18" w14:textId="253107E2" w:rsidR="00EF6FB1" w:rsidRPr="0063358B" w:rsidRDefault="00A83FAC" w:rsidP="00A83FAC">
      <w:pPr>
        <w:jc w:val="both"/>
      </w:pPr>
      <w:r>
        <w:t xml:space="preserve">As </w:t>
      </w:r>
      <w:r w:rsidR="00636EB4">
        <w:t>noted</w:t>
      </w:r>
      <w:r>
        <w:t xml:space="preserve"> </w:t>
      </w:r>
      <w:r w:rsidR="00636EB4">
        <w:t>above</w:t>
      </w:r>
      <w:r>
        <w:t>, t</w:t>
      </w:r>
      <w:r w:rsidR="00080BF6" w:rsidRPr="0063358B">
        <w:t>hrou</w:t>
      </w:r>
      <w:r w:rsidR="000275E6">
        <w:t>gh the ADRs</w:t>
      </w:r>
      <w:r w:rsidR="00080BF6" w:rsidRPr="0063358B">
        <w:t xml:space="preserve"> Australia adopts UN Regulation No. 78 as its primary motorcycle braking regulation for new vehicles under ADR 33/00 – Brake Systems for Motorcycles and Mopeds.  ADR 33 was introduced in 2006 and was last updated in 2007 to allow certification to the latest version of UN Regulation No. 78 and GTR No. 3. </w:t>
      </w:r>
    </w:p>
    <w:p w14:paraId="2619EA9E" w14:textId="6508214C" w:rsidR="00BD3B4E" w:rsidRPr="00F40AC6" w:rsidRDefault="00A83FAC" w:rsidP="009C3942">
      <w:pPr>
        <w:pStyle w:val="Heading2"/>
        <w:rPr>
          <w:rFonts w:ascii="Times New Roman" w:hAnsi="Times New Roman"/>
        </w:rPr>
      </w:pPr>
      <w:bookmarkStart w:id="61" w:name="_Ref412130080"/>
      <w:bookmarkStart w:id="62" w:name="_Ref478903543"/>
      <w:bookmarkStart w:id="63" w:name="_Toc497402805"/>
      <w:r w:rsidRPr="00F40AC6">
        <w:rPr>
          <w:rFonts w:ascii="Times New Roman" w:hAnsi="Times New Roman"/>
        </w:rPr>
        <w:t xml:space="preserve">The </w:t>
      </w:r>
      <w:r w:rsidR="009C3942" w:rsidRPr="00F40AC6">
        <w:rPr>
          <w:rFonts w:ascii="Times New Roman" w:hAnsi="Times New Roman"/>
        </w:rPr>
        <w:t>Predicted Market Response</w:t>
      </w:r>
      <w:bookmarkEnd w:id="61"/>
      <w:r w:rsidR="00B45524" w:rsidRPr="00F40AC6">
        <w:rPr>
          <w:rFonts w:ascii="Times New Roman" w:hAnsi="Times New Roman"/>
        </w:rPr>
        <w:t xml:space="preserve"> to </w:t>
      </w:r>
      <w:r w:rsidRPr="00F40AC6">
        <w:rPr>
          <w:rFonts w:ascii="Times New Roman" w:hAnsi="Times New Roman"/>
        </w:rPr>
        <w:t>Government Action</w:t>
      </w:r>
      <w:bookmarkEnd w:id="62"/>
      <w:bookmarkEnd w:id="63"/>
    </w:p>
    <w:p w14:paraId="4B4A7874" w14:textId="5B00C558" w:rsidR="00B45524" w:rsidRDefault="00343C1F" w:rsidP="00B45524">
      <w:r>
        <w:t xml:space="preserve">Internationally, </w:t>
      </w:r>
      <w:r w:rsidR="00717BC7">
        <w:t xml:space="preserve">motorcycle </w:t>
      </w:r>
      <w:r>
        <w:t>m</w:t>
      </w:r>
      <w:r w:rsidR="00B45524" w:rsidRPr="00C20540">
        <w:t>anufacturers</w:t>
      </w:r>
      <w:r w:rsidR="00717BC7">
        <w:t xml:space="preserve"> and component suppliers</w:t>
      </w:r>
      <w:r w:rsidR="00B45524" w:rsidRPr="00C20540">
        <w:t xml:space="preserve"> have</w:t>
      </w:r>
      <w:r w:rsidR="00717BC7">
        <w:t xml:space="preserve"> </w:t>
      </w:r>
      <w:r w:rsidR="00B45524" w:rsidRPr="00C20540">
        <w:t xml:space="preserve">demonstrated the ability to increase </w:t>
      </w:r>
      <w:r w:rsidR="007C2822">
        <w:t xml:space="preserve">the </w:t>
      </w:r>
      <w:r w:rsidR="00B45524" w:rsidRPr="00C20540">
        <w:t xml:space="preserve">fitment </w:t>
      </w:r>
      <w:r w:rsidR="00717BC7">
        <w:t>of advanced braking systems</w:t>
      </w:r>
      <w:r w:rsidR="007C2822">
        <w:t xml:space="preserve"> such as ABS and CBS</w:t>
      </w:r>
      <w:r w:rsidR="00B45524">
        <w:t xml:space="preserve">. </w:t>
      </w:r>
      <w:r w:rsidR="007C2822">
        <w:t>This can be seen in</w:t>
      </w:r>
      <w:r w:rsidR="00B45524">
        <w:t xml:space="preserve"> </w:t>
      </w:r>
      <w:r w:rsidR="00B45524" w:rsidRPr="00C20540">
        <w:t xml:space="preserve">the supply of new motorcycles to </w:t>
      </w:r>
      <w:r w:rsidR="007C2822">
        <w:t xml:space="preserve">the EU </w:t>
      </w:r>
      <w:r w:rsidR="00B45524" w:rsidRPr="00C20540">
        <w:rPr>
          <w:bCs/>
        </w:rPr>
        <w:t xml:space="preserve">and other significant markets </w:t>
      </w:r>
      <w:r w:rsidR="007C2822">
        <w:rPr>
          <w:bCs/>
        </w:rPr>
        <w:t>that have such</w:t>
      </w:r>
      <w:r w:rsidR="00B45524" w:rsidRPr="00C20540">
        <w:rPr>
          <w:bCs/>
        </w:rPr>
        <w:t xml:space="preserve"> requirements</w:t>
      </w:r>
      <w:r w:rsidR="007C2822">
        <w:t>.</w:t>
      </w:r>
    </w:p>
    <w:p w14:paraId="1292AF43" w14:textId="065C06B5" w:rsidR="006121DF" w:rsidRPr="0063358B" w:rsidRDefault="00E567A7" w:rsidP="006121DF">
      <w:pPr>
        <w:rPr>
          <w:color w:val="FF0000"/>
          <w:szCs w:val="24"/>
        </w:rPr>
      </w:pPr>
      <w:r>
        <w:t xml:space="preserve">The </w:t>
      </w:r>
      <w:r w:rsidR="007C2822">
        <w:t xml:space="preserve">Australian </w:t>
      </w:r>
      <w:r>
        <w:t xml:space="preserve">market is </w:t>
      </w:r>
      <w:r w:rsidR="007C2822">
        <w:t xml:space="preserve">likewise </w:t>
      </w:r>
      <w:r>
        <w:t>capable of increasing fitment of ABS</w:t>
      </w:r>
      <w:r w:rsidR="008149B0">
        <w:t>/CBS</w:t>
      </w:r>
      <w:r>
        <w:t xml:space="preserve"> to motorcycles</w:t>
      </w:r>
      <w:r w:rsidR="00B45524">
        <w:t xml:space="preserve">. </w:t>
      </w:r>
      <w:r w:rsidR="007C2822">
        <w:rPr>
          <w:szCs w:val="24"/>
          <w:lang w:val="en-GB"/>
        </w:rPr>
        <w:t xml:space="preserve"> </w:t>
      </w:r>
      <w:r w:rsidR="006121DF" w:rsidRPr="0063358B">
        <w:rPr>
          <w:szCs w:val="24"/>
          <w:lang w:val="en-GB"/>
        </w:rPr>
        <w:t xml:space="preserve">Upon examination of registration data, </w:t>
      </w:r>
      <w:r w:rsidR="006121DF" w:rsidRPr="0063358B">
        <w:rPr>
          <w:szCs w:val="24"/>
          <w:lang w:val="en-GB" w:eastAsia="ja-JP"/>
        </w:rPr>
        <w:t>MUARC reported that around 20 per cent of all new motorcycles (</w:t>
      </w:r>
      <w:r w:rsidR="009077FD">
        <w:rPr>
          <w:szCs w:val="24"/>
          <w:lang w:val="en-GB" w:eastAsia="ja-JP"/>
        </w:rPr>
        <w:t xml:space="preserve">ADR category </w:t>
      </w:r>
      <w:r w:rsidR="006121DF" w:rsidRPr="009077FD">
        <w:rPr>
          <w:i/>
          <w:szCs w:val="24"/>
          <w:lang w:val="en-GB" w:eastAsia="ja-JP"/>
        </w:rPr>
        <w:t>LC</w:t>
      </w:r>
      <w:r w:rsidR="009077FD">
        <w:rPr>
          <w:szCs w:val="24"/>
          <w:lang w:val="en-GB" w:eastAsia="ja-JP"/>
        </w:rPr>
        <w:t xml:space="preserve"> with engine capacity over </w:t>
      </w:r>
      <w:r w:rsidR="006121DF" w:rsidRPr="0063358B">
        <w:rPr>
          <w:szCs w:val="24"/>
          <w:lang w:val="en-GB" w:eastAsia="ja-JP"/>
        </w:rPr>
        <w:t>125</w:t>
      </w:r>
      <w:r w:rsidR="00F614DA">
        <w:rPr>
          <w:szCs w:val="24"/>
          <w:lang w:val="en-GB" w:eastAsia="ja-JP"/>
        </w:rPr>
        <w:t xml:space="preserve"> </w:t>
      </w:r>
      <w:r w:rsidR="006121DF" w:rsidRPr="0063358B">
        <w:rPr>
          <w:szCs w:val="24"/>
          <w:lang w:val="en-GB" w:eastAsia="ja-JP"/>
        </w:rPr>
        <w:t xml:space="preserve">cc) sold in early 2015 </w:t>
      </w:r>
      <w:r w:rsidR="007C2822" w:rsidRPr="0063358B">
        <w:rPr>
          <w:szCs w:val="24"/>
          <w:lang w:val="en-GB" w:eastAsia="ja-JP"/>
        </w:rPr>
        <w:lastRenderedPageBreak/>
        <w:t>(includ</w:t>
      </w:r>
      <w:r w:rsidR="007C2822">
        <w:rPr>
          <w:szCs w:val="24"/>
          <w:lang w:val="en-GB" w:eastAsia="ja-JP"/>
        </w:rPr>
        <w:t>ing</w:t>
      </w:r>
      <w:r w:rsidR="005E7835">
        <w:rPr>
          <w:szCs w:val="24"/>
          <w:lang w:val="en-GB" w:eastAsia="ja-JP"/>
        </w:rPr>
        <w:t xml:space="preserve"> </w:t>
      </w:r>
      <w:r w:rsidR="007C2822" w:rsidRPr="0063358B">
        <w:rPr>
          <w:szCs w:val="24"/>
          <w:lang w:val="en-GB" w:eastAsia="ja-JP"/>
        </w:rPr>
        <w:t>registerable off-road models)</w:t>
      </w:r>
      <w:r w:rsidR="007C2822">
        <w:rPr>
          <w:szCs w:val="24"/>
          <w:lang w:val="en-GB" w:eastAsia="ja-JP"/>
        </w:rPr>
        <w:t xml:space="preserve"> </w:t>
      </w:r>
      <w:r w:rsidR="006121DF" w:rsidRPr="0063358B">
        <w:rPr>
          <w:szCs w:val="24"/>
          <w:lang w:val="en-GB" w:eastAsia="ja-JP"/>
        </w:rPr>
        <w:t>were equipped with ABS</w:t>
      </w:r>
      <w:r w:rsidR="007C2822">
        <w:rPr>
          <w:szCs w:val="24"/>
          <w:lang w:val="en-GB" w:eastAsia="ja-JP"/>
        </w:rPr>
        <w:t xml:space="preserve">. This </w:t>
      </w:r>
      <w:r w:rsidR="006121DF" w:rsidRPr="0063358B">
        <w:rPr>
          <w:szCs w:val="24"/>
          <w:lang w:val="en-GB" w:eastAsia="ja-JP"/>
        </w:rPr>
        <w:t xml:space="preserve">was noted as a significant reduction from 2014. </w:t>
      </w:r>
      <w:r w:rsidR="006121DF" w:rsidRPr="0063358B">
        <w:rPr>
          <w:szCs w:val="24"/>
        </w:rPr>
        <w:t xml:space="preserve">Under a business-as-usual scenario, MUARC predicts that by 2020 fitment would increase to around 75 per cent of all new </w:t>
      </w:r>
      <w:r w:rsidR="00D25096" w:rsidRPr="0063358B">
        <w:rPr>
          <w:szCs w:val="24"/>
        </w:rPr>
        <w:t xml:space="preserve">registerable </w:t>
      </w:r>
      <w:r w:rsidR="006121DF" w:rsidRPr="0063358B">
        <w:rPr>
          <w:szCs w:val="24"/>
        </w:rPr>
        <w:t xml:space="preserve">motorcycles. </w:t>
      </w:r>
      <w:r w:rsidR="006121DF" w:rsidRPr="0063358B">
        <w:rPr>
          <w:szCs w:val="24"/>
          <w:lang w:val="en-GB" w:eastAsia="ja-JP"/>
        </w:rPr>
        <w:t xml:space="preserve">MUARC also estimated that in 2015 around 7 per cent of motorcycles in the entire registered Australian fleet (new and old) </w:t>
      </w:r>
      <w:r w:rsidR="006121DF" w:rsidRPr="0063358B">
        <w:rPr>
          <w:szCs w:val="24"/>
        </w:rPr>
        <w:t>were fitted wi</w:t>
      </w:r>
      <w:r w:rsidR="005563D6" w:rsidRPr="0063358B">
        <w:rPr>
          <w:szCs w:val="24"/>
        </w:rPr>
        <w:t>th ABS, which, with expected</w:t>
      </w:r>
      <w:r w:rsidR="006121DF" w:rsidRPr="0063358B">
        <w:rPr>
          <w:szCs w:val="24"/>
        </w:rPr>
        <w:t xml:space="preserve"> growth pattern</w:t>
      </w:r>
      <w:r w:rsidR="005563D6" w:rsidRPr="0063358B">
        <w:rPr>
          <w:szCs w:val="24"/>
        </w:rPr>
        <w:t>s</w:t>
      </w:r>
      <w:r w:rsidR="006121DF" w:rsidRPr="0063358B">
        <w:rPr>
          <w:szCs w:val="24"/>
        </w:rPr>
        <w:t xml:space="preserve"> was not likely to rise above 20 per cent by 2025.</w:t>
      </w:r>
    </w:p>
    <w:p w14:paraId="205A6460" w14:textId="4B17FFE6" w:rsidR="00930C4B" w:rsidRDefault="005E7835" w:rsidP="00FB7834">
      <w:pPr>
        <w:tabs>
          <w:tab w:val="clear" w:pos="720"/>
          <w:tab w:val="clear" w:pos="851"/>
        </w:tabs>
        <w:autoSpaceDE w:val="0"/>
        <w:autoSpaceDN w:val="0"/>
        <w:adjustRightInd w:val="0"/>
        <w:spacing w:before="0" w:after="0" w:line="240" w:lineRule="auto"/>
      </w:pPr>
      <w:r>
        <w:rPr>
          <w:rFonts w:eastAsiaTheme="minorHAnsi"/>
          <w:szCs w:val="24"/>
        </w:rPr>
        <w:t xml:space="preserve">The </w:t>
      </w:r>
      <w:r w:rsidR="00FB7834" w:rsidRPr="0063358B">
        <w:rPr>
          <w:rFonts w:eastAsiaTheme="minorHAnsi"/>
          <w:szCs w:val="24"/>
        </w:rPr>
        <w:t>FCAI report</w:t>
      </w:r>
      <w:r>
        <w:rPr>
          <w:rFonts w:eastAsiaTheme="minorHAnsi"/>
          <w:szCs w:val="24"/>
        </w:rPr>
        <w:t>ed</w:t>
      </w:r>
      <w:r w:rsidR="006121DF" w:rsidRPr="0063358B">
        <w:rPr>
          <w:rFonts w:eastAsiaTheme="minorHAnsi"/>
          <w:szCs w:val="24"/>
        </w:rPr>
        <w:t xml:space="preserve"> that in 2015 its members accounted for almost 94 per cent of all recorded motorcycles import</w:t>
      </w:r>
      <w:r w:rsidR="002A0F43">
        <w:rPr>
          <w:rFonts w:eastAsiaTheme="minorHAnsi"/>
          <w:szCs w:val="24"/>
        </w:rPr>
        <w:t>ed into Australia, of which 41</w:t>
      </w:r>
      <w:r w:rsidR="006121DF" w:rsidRPr="0063358B">
        <w:rPr>
          <w:rFonts w:eastAsiaTheme="minorHAnsi"/>
          <w:szCs w:val="24"/>
        </w:rPr>
        <w:t xml:space="preserve"> per cent were road motorcycles,35 per cent</w:t>
      </w:r>
      <w:r w:rsidR="002A0F43">
        <w:rPr>
          <w:rFonts w:eastAsiaTheme="minorHAnsi"/>
          <w:szCs w:val="24"/>
        </w:rPr>
        <w:t xml:space="preserve"> were off-road motorcycles, 19</w:t>
      </w:r>
      <w:r w:rsidR="006121DF" w:rsidRPr="0063358B">
        <w:rPr>
          <w:rFonts w:eastAsiaTheme="minorHAnsi"/>
          <w:szCs w:val="24"/>
        </w:rPr>
        <w:t xml:space="preserve"> per cent were </w:t>
      </w:r>
      <w:r>
        <w:rPr>
          <w:rFonts w:eastAsiaTheme="minorHAnsi"/>
          <w:szCs w:val="24"/>
        </w:rPr>
        <w:t>4-wheeled All-Terrain Vehicles (</w:t>
      </w:r>
      <w:r w:rsidR="006121DF" w:rsidRPr="0063358B">
        <w:rPr>
          <w:rFonts w:eastAsiaTheme="minorHAnsi"/>
          <w:szCs w:val="24"/>
        </w:rPr>
        <w:t>ATVs</w:t>
      </w:r>
      <w:r>
        <w:rPr>
          <w:rFonts w:eastAsiaTheme="minorHAnsi"/>
          <w:szCs w:val="24"/>
        </w:rPr>
        <w:t>)</w:t>
      </w:r>
      <w:r w:rsidR="006121DF" w:rsidRPr="0063358B">
        <w:rPr>
          <w:rFonts w:eastAsiaTheme="minorHAnsi"/>
          <w:szCs w:val="24"/>
        </w:rPr>
        <w:t xml:space="preserve"> and 5 per cent were scooters. At the end of 2015 FCAI surveyed its members on </w:t>
      </w:r>
      <w:r w:rsidR="00FB7834" w:rsidRPr="0063358B">
        <w:rPr>
          <w:rFonts w:eastAsiaTheme="minorHAnsi"/>
          <w:szCs w:val="24"/>
        </w:rPr>
        <w:t xml:space="preserve">motorcycle </w:t>
      </w:r>
      <w:r w:rsidR="006121DF" w:rsidRPr="0063358B">
        <w:rPr>
          <w:rFonts w:eastAsiaTheme="minorHAnsi"/>
          <w:szCs w:val="24"/>
        </w:rPr>
        <w:t xml:space="preserve">ABS fitment rates and advised that approximately 80 per cent of new road motorcycles delivered to the market at that time had ABS fitted as standard. </w:t>
      </w:r>
      <w:r w:rsidR="00FB7834" w:rsidRPr="0063358B">
        <w:t>FCAI notes that this figure has grown rapidly over the last few years; est</w:t>
      </w:r>
      <w:r w:rsidR="00F614DA">
        <w:t>imated numbers in 2007 were 30 per cent, and in 2013 were 60 per cent</w:t>
      </w:r>
      <w:r w:rsidR="002674B2">
        <w:t xml:space="preserve"> </w:t>
      </w:r>
      <w:r w:rsidR="00C9696F">
        <w:t xml:space="preserve">and </w:t>
      </w:r>
      <w:r w:rsidR="00FB7834" w:rsidRPr="0063358B">
        <w:t>in 2016</w:t>
      </w:r>
      <w:r>
        <w:t xml:space="preserve"> </w:t>
      </w:r>
      <w:r w:rsidR="00C9696F">
        <w:t>has increased</w:t>
      </w:r>
      <w:r w:rsidR="002A0F43">
        <w:t xml:space="preserve"> to nearly 80 per cent</w:t>
      </w:r>
      <w:r w:rsidR="00FB7834" w:rsidRPr="0063358B">
        <w:t>.</w:t>
      </w:r>
      <w:r w:rsidR="004D7BB1">
        <w:t xml:space="preserve"> </w:t>
      </w:r>
    </w:p>
    <w:p w14:paraId="46C988D9" w14:textId="77777777" w:rsidR="00930C4B" w:rsidRDefault="00930C4B" w:rsidP="00FB7834">
      <w:pPr>
        <w:tabs>
          <w:tab w:val="clear" w:pos="720"/>
          <w:tab w:val="clear" w:pos="851"/>
        </w:tabs>
        <w:autoSpaceDE w:val="0"/>
        <w:autoSpaceDN w:val="0"/>
        <w:adjustRightInd w:val="0"/>
        <w:spacing w:before="0" w:after="0" w:line="240" w:lineRule="auto"/>
      </w:pPr>
    </w:p>
    <w:p w14:paraId="0A95D90B" w14:textId="7E0F048A" w:rsidR="002A1373" w:rsidRPr="00F30F2F" w:rsidRDefault="006121DF" w:rsidP="00930C4B">
      <w:pPr>
        <w:tabs>
          <w:tab w:val="clear" w:pos="720"/>
          <w:tab w:val="clear" w:pos="851"/>
        </w:tabs>
        <w:autoSpaceDE w:val="0"/>
        <w:autoSpaceDN w:val="0"/>
        <w:adjustRightInd w:val="0"/>
        <w:spacing w:before="0" w:after="0" w:line="240" w:lineRule="auto"/>
        <w:rPr>
          <w:rFonts w:eastAsiaTheme="minorHAnsi"/>
          <w:szCs w:val="24"/>
        </w:rPr>
      </w:pPr>
      <w:r w:rsidRPr="0063358B">
        <w:rPr>
          <w:rFonts w:eastAsiaTheme="minorHAnsi"/>
          <w:szCs w:val="24"/>
        </w:rPr>
        <w:t xml:space="preserve">To </w:t>
      </w:r>
      <w:r w:rsidR="005E7835">
        <w:rPr>
          <w:rFonts w:eastAsiaTheme="minorHAnsi"/>
          <w:szCs w:val="24"/>
        </w:rPr>
        <w:t xml:space="preserve">be able to </w:t>
      </w:r>
      <w:r w:rsidRPr="0063358B">
        <w:rPr>
          <w:rFonts w:eastAsiaTheme="minorHAnsi"/>
          <w:szCs w:val="24"/>
        </w:rPr>
        <w:t xml:space="preserve">compare the FCAI </w:t>
      </w:r>
      <w:r w:rsidR="005E7835">
        <w:rPr>
          <w:rFonts w:eastAsiaTheme="minorHAnsi"/>
          <w:szCs w:val="24"/>
        </w:rPr>
        <w:t xml:space="preserve">new vehicle </w:t>
      </w:r>
      <w:r w:rsidRPr="0063358B">
        <w:rPr>
          <w:rFonts w:eastAsiaTheme="minorHAnsi"/>
          <w:szCs w:val="24"/>
        </w:rPr>
        <w:t>figure</w:t>
      </w:r>
      <w:r w:rsidR="005E7835">
        <w:rPr>
          <w:rFonts w:eastAsiaTheme="minorHAnsi"/>
          <w:szCs w:val="24"/>
        </w:rPr>
        <w:t>s</w:t>
      </w:r>
      <w:r w:rsidRPr="0063358B">
        <w:rPr>
          <w:rFonts w:eastAsiaTheme="minorHAnsi"/>
          <w:szCs w:val="24"/>
        </w:rPr>
        <w:t xml:space="preserve"> with the MUARC whole-fleet </w:t>
      </w:r>
      <w:r w:rsidR="005E7835">
        <w:rPr>
          <w:rFonts w:eastAsiaTheme="minorHAnsi"/>
          <w:szCs w:val="24"/>
        </w:rPr>
        <w:t>figures</w:t>
      </w:r>
      <w:r w:rsidRPr="0063358B">
        <w:rPr>
          <w:rFonts w:eastAsiaTheme="minorHAnsi"/>
          <w:szCs w:val="24"/>
        </w:rPr>
        <w:t>,</w:t>
      </w:r>
      <w:r w:rsidR="005E7835">
        <w:rPr>
          <w:rFonts w:eastAsiaTheme="minorHAnsi"/>
          <w:szCs w:val="24"/>
        </w:rPr>
        <w:t xml:space="preserve"> </w:t>
      </w:r>
      <w:r w:rsidRPr="0063358B">
        <w:rPr>
          <w:rFonts w:eastAsiaTheme="minorHAnsi"/>
          <w:szCs w:val="24"/>
        </w:rPr>
        <w:t>the additional 35 per cent of non</w:t>
      </w:r>
      <w:r w:rsidR="005E7835">
        <w:rPr>
          <w:rFonts w:eastAsiaTheme="minorHAnsi"/>
          <w:szCs w:val="24"/>
        </w:rPr>
        <w:t>-</w:t>
      </w:r>
      <w:r w:rsidRPr="0063358B">
        <w:rPr>
          <w:rFonts w:eastAsiaTheme="minorHAnsi"/>
          <w:szCs w:val="24"/>
        </w:rPr>
        <w:t>road</w:t>
      </w:r>
      <w:r w:rsidR="005E7835">
        <w:rPr>
          <w:rFonts w:eastAsiaTheme="minorHAnsi"/>
          <w:szCs w:val="24"/>
        </w:rPr>
        <w:t xml:space="preserve"> </w:t>
      </w:r>
      <w:r w:rsidRPr="0063358B">
        <w:rPr>
          <w:rFonts w:eastAsiaTheme="minorHAnsi"/>
          <w:szCs w:val="24"/>
        </w:rPr>
        <w:t>specific motorcycles (excluding ATVs and scooters)</w:t>
      </w:r>
      <w:r w:rsidR="005E7835">
        <w:rPr>
          <w:rFonts w:eastAsiaTheme="minorHAnsi"/>
          <w:szCs w:val="24"/>
        </w:rPr>
        <w:t xml:space="preserve"> may be included</w:t>
      </w:r>
      <w:r w:rsidRPr="0063358B">
        <w:rPr>
          <w:rFonts w:eastAsiaTheme="minorHAnsi"/>
          <w:szCs w:val="24"/>
        </w:rPr>
        <w:t xml:space="preserve"> to obtain an approximate FCAI whole new fleet fitment</w:t>
      </w:r>
      <w:r w:rsidR="009077FD">
        <w:rPr>
          <w:rFonts w:eastAsiaTheme="minorHAnsi"/>
          <w:szCs w:val="24"/>
        </w:rPr>
        <w:t xml:space="preserve"> comparison</w:t>
      </w:r>
      <w:r w:rsidRPr="0063358B">
        <w:rPr>
          <w:rFonts w:eastAsiaTheme="minorHAnsi"/>
          <w:szCs w:val="24"/>
        </w:rPr>
        <w:t xml:space="preserve"> rate of 43 per cent at the end of 2015. This figure does not account for fluctuations in the rate over the year, and does not incorporate non-member fitment rates.</w:t>
      </w:r>
      <w:r w:rsidR="00A132A5">
        <w:rPr>
          <w:rFonts w:eastAsiaTheme="minorHAnsi"/>
          <w:szCs w:val="24"/>
        </w:rPr>
        <w:t xml:space="preserve"> There are also a number of used motorcycles being imported, representing approximately </w:t>
      </w:r>
      <w:r w:rsidR="00A132A5" w:rsidRPr="0063358B">
        <w:t>3 per cent of all motorcycles</w:t>
      </w:r>
      <w:r w:rsidR="00A132A5">
        <w:t xml:space="preserve"> (new or used)</w:t>
      </w:r>
      <w:r w:rsidR="00A132A5" w:rsidRPr="0063358B">
        <w:t xml:space="preserve"> supplied for road use in Australia</w:t>
      </w:r>
      <w:r w:rsidR="00A132A5">
        <w:t>, only 11 per cent of which were supplied with ABS</w:t>
      </w:r>
      <w:r w:rsidR="00A132A5">
        <w:rPr>
          <w:rFonts w:eastAsiaTheme="minorHAnsi"/>
          <w:szCs w:val="24"/>
        </w:rPr>
        <w:t>.</w:t>
      </w:r>
    </w:p>
    <w:p w14:paraId="62A709E6" w14:textId="7DB24AF6" w:rsidR="00D566D8" w:rsidRPr="00D566D8" w:rsidRDefault="00F1505D" w:rsidP="00D566D8">
      <w:r w:rsidRPr="007B318D">
        <w:rPr>
          <w:szCs w:val="24"/>
        </w:rPr>
        <w:t>MUARC</w:t>
      </w:r>
      <w:r w:rsidR="007B318D" w:rsidRPr="007B318D">
        <w:rPr>
          <w:szCs w:val="24"/>
        </w:rPr>
        <w:t xml:space="preserve"> </w:t>
      </w:r>
      <w:r w:rsidRPr="007B318D">
        <w:rPr>
          <w:szCs w:val="24"/>
        </w:rPr>
        <w:t xml:space="preserve">modelled the projected impact of widespread adoption of </w:t>
      </w:r>
      <w:r w:rsidR="007B318D" w:rsidRPr="007B318D">
        <w:rPr>
          <w:szCs w:val="24"/>
        </w:rPr>
        <w:t xml:space="preserve">advanced </w:t>
      </w:r>
      <w:r w:rsidRPr="007B318D">
        <w:rPr>
          <w:szCs w:val="24"/>
        </w:rPr>
        <w:t xml:space="preserve">motorcycle </w:t>
      </w:r>
      <w:r w:rsidR="007B318D" w:rsidRPr="007B318D">
        <w:rPr>
          <w:szCs w:val="24"/>
        </w:rPr>
        <w:t>braking systems in Australia. MUARC concluded</w:t>
      </w:r>
      <w:r w:rsidRPr="007B318D">
        <w:rPr>
          <w:szCs w:val="24"/>
        </w:rPr>
        <w:t xml:space="preserve"> that, depending on when it could be introduced, an ADR </w:t>
      </w:r>
      <w:r w:rsidR="00B419FC">
        <w:rPr>
          <w:szCs w:val="24"/>
        </w:rPr>
        <w:t>w</w:t>
      </w:r>
      <w:r w:rsidRPr="007B318D">
        <w:rPr>
          <w:szCs w:val="24"/>
        </w:rPr>
        <w:t xml:space="preserve">ould lead to an additional 60 per cent reduction over current trends in </w:t>
      </w:r>
      <w:r w:rsidRPr="00B419FC">
        <w:t>death and injury crashes of motorcyclists</w:t>
      </w:r>
      <w:r w:rsidR="00B419FC" w:rsidRPr="00B419FC">
        <w:t xml:space="preserve">. </w:t>
      </w:r>
      <w:r w:rsidR="00C9696F">
        <w:t>The</w:t>
      </w:r>
      <w:r w:rsidR="00BE545D">
        <w:t xml:space="preserve"> benefits </w:t>
      </w:r>
      <w:r w:rsidR="00C9696F">
        <w:t xml:space="preserve">costs associated with increased fitment under several Government intervention options </w:t>
      </w:r>
      <w:r w:rsidR="00BE545D" w:rsidRPr="0057468F">
        <w:t xml:space="preserve">are </w:t>
      </w:r>
      <w:r w:rsidR="00BE545D" w:rsidRPr="00AE1D7F">
        <w:t xml:space="preserve">discussed </w:t>
      </w:r>
      <w:r w:rsidR="00B419FC">
        <w:t>in more detail</w:t>
      </w:r>
      <w:r w:rsidR="00B419FC" w:rsidRPr="00AE1D7F">
        <w:t xml:space="preserve"> </w:t>
      </w:r>
      <w:r w:rsidR="00BE545D" w:rsidRPr="00AE1D7F">
        <w:t>in Section 4.</w:t>
      </w:r>
    </w:p>
    <w:p w14:paraId="3D33987E" w14:textId="77777777" w:rsidR="009C3942" w:rsidRPr="0063358B" w:rsidRDefault="00D566D8" w:rsidP="008F6621">
      <w:pPr>
        <w:pStyle w:val="Heading2"/>
        <w:rPr>
          <w:rFonts w:ascii="Times New Roman" w:hAnsi="Times New Roman"/>
        </w:rPr>
      </w:pPr>
      <w:bookmarkStart w:id="64" w:name="_Toc497402806"/>
      <w:r>
        <w:rPr>
          <w:rFonts w:ascii="Times New Roman" w:hAnsi="Times New Roman"/>
        </w:rPr>
        <w:t>O</w:t>
      </w:r>
      <w:r w:rsidR="008F6621" w:rsidRPr="0063358B">
        <w:rPr>
          <w:rFonts w:ascii="Times New Roman" w:hAnsi="Times New Roman"/>
        </w:rPr>
        <w:t>bjective of Government Action</w:t>
      </w:r>
      <w:bookmarkEnd w:id="64"/>
    </w:p>
    <w:p w14:paraId="7F6DEEBD" w14:textId="0C0E923E" w:rsidR="008F6621" w:rsidRPr="0063358B" w:rsidRDefault="008F6621" w:rsidP="008F6621">
      <w:r w:rsidRPr="0063358B">
        <w:t>A general objective of the Australian Government is to ensure that the most appropriate measures for delivering safer vehicles to the Aus</w:t>
      </w:r>
      <w:r w:rsidR="007B36F9" w:rsidRPr="0063358B">
        <w:t>tralian community are in place.</w:t>
      </w:r>
      <w:r w:rsidRPr="0063358B">
        <w:t xml:space="preserve"> The specific objective of this </w:t>
      </w:r>
      <w:r w:rsidR="00B419FC">
        <w:t>Regulation Impact Statement (</w:t>
      </w:r>
      <w:r w:rsidRPr="0063358B">
        <w:t>RIS</w:t>
      </w:r>
      <w:r w:rsidR="00B419FC">
        <w:t>)</w:t>
      </w:r>
      <w:r w:rsidRPr="0063358B">
        <w:t xml:space="preserve"> is to examine the case for government intervention to </w:t>
      </w:r>
      <w:r w:rsidR="00B419FC">
        <w:t>increase</w:t>
      </w:r>
      <w:r w:rsidR="00B419FC" w:rsidRPr="0063358B">
        <w:t xml:space="preserve"> </w:t>
      </w:r>
      <w:r w:rsidR="00BF3460" w:rsidRPr="0063358B">
        <w:t xml:space="preserve">the fitment of </w:t>
      </w:r>
      <w:r w:rsidR="00B419FC">
        <w:t>advanced braking systems</w:t>
      </w:r>
      <w:r w:rsidR="00B419FC" w:rsidRPr="0063358B">
        <w:t xml:space="preserve"> </w:t>
      </w:r>
      <w:r w:rsidR="00B419FC">
        <w:t>to</w:t>
      </w:r>
      <w:r w:rsidR="00B419FC" w:rsidRPr="0063358B">
        <w:t xml:space="preserve"> </w:t>
      </w:r>
      <w:r w:rsidR="00BF3460" w:rsidRPr="0063358B">
        <w:t>motorcycles supplied to</w:t>
      </w:r>
      <w:r w:rsidRPr="0063358B">
        <w:t xml:space="preserve"> Australia.  This is in order to reduce the cost of road trauma to the community from </w:t>
      </w:r>
      <w:r w:rsidR="00BF3460" w:rsidRPr="0063358B">
        <w:t>motorcycle</w:t>
      </w:r>
      <w:r w:rsidRPr="0063358B">
        <w:t xml:space="preserve"> crashes.</w:t>
      </w:r>
    </w:p>
    <w:p w14:paraId="0FDC4361" w14:textId="282C6E32" w:rsidR="00262CCA" w:rsidRDefault="008F6621" w:rsidP="009F73FD">
      <w:pPr>
        <w:sectPr w:rsidR="00262CCA" w:rsidSect="00CD698B">
          <w:pgSz w:w="11906" w:h="16838"/>
          <w:pgMar w:top="1440" w:right="1440" w:bottom="1440" w:left="1440" w:header="567" w:footer="567" w:gutter="0"/>
          <w:cols w:space="708"/>
          <w:docGrid w:linePitch="360"/>
        </w:sectPr>
      </w:pPr>
      <w:r w:rsidRPr="0063358B">
        <w:t xml:space="preserve">Where intervention involves the use of regulation, the Agreement on Technical Barriers to Trade requires Australia to adopt international standards where they are available or imminent.  Where the decision maker is the Australian Government’s Cabinet, the Prime Minister, minister, statutory authority, board or other regulator, Australian Government RIS requirements apply.  This is the case for this RIS.  The requirements are set out in The Australian Government Guide to Regulation </w:t>
      </w:r>
      <w:sdt>
        <w:sdtPr>
          <w:id w:val="1702817992"/>
          <w:citation/>
        </w:sdtPr>
        <w:sdtEndPr/>
        <w:sdtContent>
          <w:r w:rsidR="00733708">
            <w:fldChar w:fldCharType="begin"/>
          </w:r>
          <w:r w:rsidR="0011748F">
            <w:instrText xml:space="preserve"> CITATION Aus \l 3081 </w:instrText>
          </w:r>
          <w:r w:rsidR="00733708">
            <w:fldChar w:fldCharType="separate"/>
          </w:r>
          <w:r w:rsidR="004D7D87" w:rsidRPr="004D7D87">
            <w:rPr>
              <w:noProof/>
            </w:rPr>
            <w:t>[42]</w:t>
          </w:r>
          <w:r w:rsidR="00733708">
            <w:fldChar w:fldCharType="end"/>
          </w:r>
        </w:sdtContent>
      </w:sdt>
      <w:r w:rsidRPr="0063358B">
        <w:t>.</w:t>
      </w:r>
    </w:p>
    <w:p w14:paraId="6345D953" w14:textId="77777777" w:rsidR="0082797A" w:rsidRPr="001C4855" w:rsidRDefault="00791AD9" w:rsidP="0082797A">
      <w:pPr>
        <w:pStyle w:val="Heading1"/>
        <w:rPr>
          <w:rFonts w:ascii="Times New Roman" w:hAnsi="Times New Roman"/>
        </w:rPr>
      </w:pPr>
      <w:bookmarkStart w:id="65" w:name="_Toc412186639"/>
      <w:bookmarkStart w:id="66" w:name="_Toc412186900"/>
      <w:bookmarkStart w:id="67" w:name="_Toc413077301"/>
      <w:bookmarkStart w:id="68" w:name="_Toc413143192"/>
      <w:bookmarkStart w:id="69" w:name="_Toc413938855"/>
      <w:bookmarkStart w:id="70" w:name="_Toc414353226"/>
      <w:bookmarkStart w:id="71" w:name="_Toc414355230"/>
      <w:bookmarkStart w:id="72" w:name="_Toc412186641"/>
      <w:bookmarkStart w:id="73" w:name="_Toc412186902"/>
      <w:bookmarkStart w:id="74" w:name="_Toc413077303"/>
      <w:bookmarkStart w:id="75" w:name="_Toc413143194"/>
      <w:bookmarkStart w:id="76" w:name="_Toc413938857"/>
      <w:bookmarkStart w:id="77" w:name="_Toc414353228"/>
      <w:bookmarkStart w:id="78" w:name="_Toc414355232"/>
      <w:bookmarkStart w:id="79" w:name="_Toc412186643"/>
      <w:bookmarkStart w:id="80" w:name="_Toc412186904"/>
      <w:bookmarkStart w:id="81" w:name="_Toc413077305"/>
      <w:bookmarkStart w:id="82" w:name="_Toc413143196"/>
      <w:bookmarkStart w:id="83" w:name="_Toc413938859"/>
      <w:bookmarkStart w:id="84" w:name="_Toc414353230"/>
      <w:bookmarkStart w:id="85" w:name="_Toc414355234"/>
      <w:bookmarkStart w:id="86" w:name="_Toc412186645"/>
      <w:bookmarkStart w:id="87" w:name="_Toc412186906"/>
      <w:bookmarkStart w:id="88" w:name="_Toc413077307"/>
      <w:bookmarkStart w:id="89" w:name="_Toc413143198"/>
      <w:bookmarkStart w:id="90" w:name="_Toc413938861"/>
      <w:bookmarkStart w:id="91" w:name="_Toc414353232"/>
      <w:bookmarkStart w:id="92" w:name="_Toc414355236"/>
      <w:bookmarkStart w:id="93" w:name="_Toc412186654"/>
      <w:bookmarkStart w:id="94" w:name="_Toc412186915"/>
      <w:bookmarkStart w:id="95" w:name="_Toc413077316"/>
      <w:bookmarkStart w:id="96" w:name="_Toc413143207"/>
      <w:bookmarkStart w:id="97" w:name="_Toc413938870"/>
      <w:bookmarkStart w:id="98" w:name="_Toc414353241"/>
      <w:bookmarkStart w:id="99" w:name="_Toc414355245"/>
      <w:bookmarkStart w:id="100" w:name="_Toc412186656"/>
      <w:bookmarkStart w:id="101" w:name="_Toc412186917"/>
      <w:bookmarkStart w:id="102" w:name="_Toc413077318"/>
      <w:bookmarkStart w:id="103" w:name="_Toc413143209"/>
      <w:bookmarkStart w:id="104" w:name="_Toc413938872"/>
      <w:bookmarkStart w:id="105" w:name="_Toc414353243"/>
      <w:bookmarkStart w:id="106" w:name="_Toc414355247"/>
      <w:bookmarkStart w:id="107" w:name="_Toc412186658"/>
      <w:bookmarkStart w:id="108" w:name="_Toc412186919"/>
      <w:bookmarkStart w:id="109" w:name="_Toc413077320"/>
      <w:bookmarkStart w:id="110" w:name="_Toc413143211"/>
      <w:bookmarkStart w:id="111" w:name="_Toc413938874"/>
      <w:bookmarkStart w:id="112" w:name="_Toc414353245"/>
      <w:bookmarkStart w:id="113" w:name="_Toc414355249"/>
      <w:bookmarkStart w:id="114" w:name="_Toc412186659"/>
      <w:bookmarkStart w:id="115" w:name="_Toc412186920"/>
      <w:bookmarkStart w:id="116" w:name="_Toc413077321"/>
      <w:bookmarkStart w:id="117" w:name="_Toc413143212"/>
      <w:bookmarkStart w:id="118" w:name="_Toc413938875"/>
      <w:bookmarkStart w:id="119" w:name="_Toc414353246"/>
      <w:bookmarkStart w:id="120" w:name="_Toc414355250"/>
      <w:bookmarkStart w:id="121" w:name="_Toc412186672"/>
      <w:bookmarkStart w:id="122" w:name="_Toc412186933"/>
      <w:bookmarkStart w:id="123" w:name="_Toc413077334"/>
      <w:bookmarkStart w:id="124" w:name="_Toc413143225"/>
      <w:bookmarkStart w:id="125" w:name="_Toc413938888"/>
      <w:bookmarkStart w:id="126" w:name="_Toc414353259"/>
      <w:bookmarkStart w:id="127" w:name="_Toc414355263"/>
      <w:bookmarkStart w:id="128" w:name="_Toc412186673"/>
      <w:bookmarkStart w:id="129" w:name="_Toc412186934"/>
      <w:bookmarkStart w:id="130" w:name="_Toc413077335"/>
      <w:bookmarkStart w:id="131" w:name="_Toc413143226"/>
      <w:bookmarkStart w:id="132" w:name="_Toc413938889"/>
      <w:bookmarkStart w:id="133" w:name="_Toc414353260"/>
      <w:bookmarkStart w:id="134" w:name="_Toc414355264"/>
      <w:bookmarkStart w:id="135" w:name="_Toc412186674"/>
      <w:bookmarkStart w:id="136" w:name="_Toc412186935"/>
      <w:bookmarkStart w:id="137" w:name="_Toc413077336"/>
      <w:bookmarkStart w:id="138" w:name="_Toc413143227"/>
      <w:bookmarkStart w:id="139" w:name="_Toc413938890"/>
      <w:bookmarkStart w:id="140" w:name="_Toc414353261"/>
      <w:bookmarkStart w:id="141" w:name="_Toc414355265"/>
      <w:bookmarkStart w:id="142" w:name="_Toc412186675"/>
      <w:bookmarkStart w:id="143" w:name="_Toc412186936"/>
      <w:bookmarkStart w:id="144" w:name="_Toc413077337"/>
      <w:bookmarkStart w:id="145" w:name="_Toc413143228"/>
      <w:bookmarkStart w:id="146" w:name="_Toc413938891"/>
      <w:bookmarkStart w:id="147" w:name="_Toc414353262"/>
      <w:bookmarkStart w:id="148" w:name="_Toc414355266"/>
      <w:bookmarkStart w:id="149" w:name="_Toc412186676"/>
      <w:bookmarkStart w:id="150" w:name="_Toc412186937"/>
      <w:bookmarkStart w:id="151" w:name="_Toc413077338"/>
      <w:bookmarkStart w:id="152" w:name="_Toc413143229"/>
      <w:bookmarkStart w:id="153" w:name="_Toc413938892"/>
      <w:bookmarkStart w:id="154" w:name="_Toc414353263"/>
      <w:bookmarkStart w:id="155" w:name="_Toc414355267"/>
      <w:bookmarkStart w:id="156" w:name="_Toc412186688"/>
      <w:bookmarkStart w:id="157" w:name="_Toc412186949"/>
      <w:bookmarkStart w:id="158" w:name="_Toc413077350"/>
      <w:bookmarkStart w:id="159" w:name="_Toc413143241"/>
      <w:bookmarkStart w:id="160" w:name="_Toc413938904"/>
      <w:bookmarkStart w:id="161" w:name="_Toc414353275"/>
      <w:bookmarkStart w:id="162" w:name="_Toc414355279"/>
      <w:bookmarkStart w:id="163" w:name="_Toc412186693"/>
      <w:bookmarkStart w:id="164" w:name="_Toc412186954"/>
      <w:bookmarkStart w:id="165" w:name="_Toc413077355"/>
      <w:bookmarkStart w:id="166" w:name="_Toc413143246"/>
      <w:bookmarkStart w:id="167" w:name="_Toc413938909"/>
      <w:bookmarkStart w:id="168" w:name="_Toc414353280"/>
      <w:bookmarkStart w:id="169" w:name="_Toc414355284"/>
      <w:bookmarkStart w:id="170" w:name="_Toc412186696"/>
      <w:bookmarkStart w:id="171" w:name="_Toc412186957"/>
      <w:bookmarkStart w:id="172" w:name="_Toc413077358"/>
      <w:bookmarkStart w:id="173" w:name="_Toc413143249"/>
      <w:bookmarkStart w:id="174" w:name="_Toc413938912"/>
      <w:bookmarkStart w:id="175" w:name="_Toc414353283"/>
      <w:bookmarkStart w:id="176" w:name="_Toc414355287"/>
      <w:bookmarkStart w:id="177" w:name="_Toc412186698"/>
      <w:bookmarkStart w:id="178" w:name="_Toc412186959"/>
      <w:bookmarkStart w:id="179" w:name="_Toc413077360"/>
      <w:bookmarkStart w:id="180" w:name="_Toc413143251"/>
      <w:bookmarkStart w:id="181" w:name="_Toc413938914"/>
      <w:bookmarkStart w:id="182" w:name="_Toc414353285"/>
      <w:bookmarkStart w:id="183" w:name="_Toc414355289"/>
      <w:bookmarkStart w:id="184" w:name="_Toc412186768"/>
      <w:bookmarkStart w:id="185" w:name="_Toc412187029"/>
      <w:bookmarkStart w:id="186" w:name="_Toc413077430"/>
      <w:bookmarkStart w:id="187" w:name="_Toc413143321"/>
      <w:bookmarkStart w:id="188" w:name="_Toc413938984"/>
      <w:bookmarkStart w:id="189" w:name="_Toc414353355"/>
      <w:bookmarkStart w:id="190" w:name="_Toc414355359"/>
      <w:bookmarkStart w:id="191" w:name="_Toc412186772"/>
      <w:bookmarkStart w:id="192" w:name="_Toc412187033"/>
      <w:bookmarkStart w:id="193" w:name="_Toc413077434"/>
      <w:bookmarkStart w:id="194" w:name="_Toc413143325"/>
      <w:bookmarkStart w:id="195" w:name="_Toc413938988"/>
      <w:bookmarkStart w:id="196" w:name="_Toc414353359"/>
      <w:bookmarkStart w:id="197" w:name="_Toc414355363"/>
      <w:bookmarkStart w:id="198" w:name="_Toc408574055"/>
      <w:bookmarkStart w:id="199" w:name="_Toc410983279"/>
      <w:bookmarkStart w:id="200" w:name="_Toc49740280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1C4855">
        <w:rPr>
          <w:rFonts w:ascii="Times New Roman" w:hAnsi="Times New Roman"/>
        </w:rPr>
        <w:lastRenderedPageBreak/>
        <w:t xml:space="preserve">What Policy Options </w:t>
      </w:r>
      <w:r w:rsidR="00063D61" w:rsidRPr="001C4855">
        <w:rPr>
          <w:rFonts w:ascii="Times New Roman" w:hAnsi="Times New Roman"/>
        </w:rPr>
        <w:t>a</w:t>
      </w:r>
      <w:r w:rsidRPr="001C4855">
        <w:rPr>
          <w:rFonts w:ascii="Times New Roman" w:hAnsi="Times New Roman"/>
        </w:rPr>
        <w:t>re Being Considered?</w:t>
      </w:r>
      <w:bookmarkEnd w:id="198"/>
      <w:bookmarkEnd w:id="199"/>
      <w:bookmarkEnd w:id="200"/>
    </w:p>
    <w:p w14:paraId="09AF285C" w14:textId="2C312442" w:rsidR="00C17C40" w:rsidRPr="007A3DE9" w:rsidRDefault="00C33D73" w:rsidP="00C17C40">
      <w:pPr>
        <w:rPr>
          <w:lang w:val="en-GB"/>
        </w:rPr>
      </w:pPr>
      <w:r>
        <w:rPr>
          <w:lang w:val="en-GB"/>
        </w:rPr>
        <w:t>A</w:t>
      </w:r>
      <w:r w:rsidR="00C17C40" w:rsidRPr="0063358B">
        <w:rPr>
          <w:lang w:val="en-GB"/>
        </w:rPr>
        <w:t xml:space="preserve"> number of opt</w:t>
      </w:r>
      <w:r w:rsidR="00C17C40">
        <w:rPr>
          <w:lang w:val="en-GB"/>
        </w:rPr>
        <w:t>ions</w:t>
      </w:r>
      <w:r>
        <w:rPr>
          <w:lang w:val="en-GB"/>
        </w:rPr>
        <w:t xml:space="preserve"> </w:t>
      </w:r>
      <w:r w:rsidR="008546BA">
        <w:rPr>
          <w:lang w:val="en-GB"/>
        </w:rPr>
        <w:t>were</w:t>
      </w:r>
      <w:r w:rsidR="00482166">
        <w:rPr>
          <w:lang w:val="en-GB"/>
        </w:rPr>
        <w:t xml:space="preserve"> considered below </w:t>
      </w:r>
      <w:r>
        <w:rPr>
          <w:lang w:val="en-GB"/>
        </w:rPr>
        <w:t>to increase the fitment of advanced braking systems</w:t>
      </w:r>
      <w:r w:rsidR="008546BA">
        <w:rPr>
          <w:lang w:val="en-GB"/>
        </w:rPr>
        <w:t xml:space="preserve"> </w:t>
      </w:r>
      <w:r w:rsidR="00482166">
        <w:t>to</w:t>
      </w:r>
      <w:r w:rsidR="00482166" w:rsidRPr="0063358B">
        <w:t xml:space="preserve"> motorcycles supplied to Australia</w:t>
      </w:r>
      <w:r>
        <w:rPr>
          <w:lang w:val="en-GB"/>
        </w:rPr>
        <w:t xml:space="preserve">. </w:t>
      </w:r>
      <w:r w:rsidR="00C17C40" w:rsidRPr="0063358B">
        <w:rPr>
          <w:lang w:val="en-GB"/>
        </w:rPr>
        <w:t>These include</w:t>
      </w:r>
      <w:r w:rsidR="008546BA">
        <w:rPr>
          <w:lang w:val="en-GB"/>
        </w:rPr>
        <w:t>d</w:t>
      </w:r>
      <w:r w:rsidR="00C17C40" w:rsidRPr="0063358B">
        <w:rPr>
          <w:lang w:val="en-GB"/>
        </w:rPr>
        <w:t xml:space="preserve"> both non-regulatory and/or regulatory means such as the use of market forces, public education campaigns, codes of practice, fleet purchasing policies, as well as regulation through </w:t>
      </w:r>
      <w:r w:rsidR="00482166">
        <w:rPr>
          <w:lang w:val="en-GB"/>
        </w:rPr>
        <w:t>the</w:t>
      </w:r>
      <w:r w:rsidR="00482166" w:rsidRPr="0063358B">
        <w:rPr>
          <w:lang w:val="en-GB"/>
        </w:rPr>
        <w:t xml:space="preserve"> </w:t>
      </w:r>
      <w:r w:rsidR="00C17C40" w:rsidRPr="0063358B">
        <w:rPr>
          <w:lang w:val="en-GB"/>
        </w:rPr>
        <w:t>ADR</w:t>
      </w:r>
      <w:r w:rsidR="00482166">
        <w:rPr>
          <w:lang w:val="en-GB"/>
        </w:rPr>
        <w:t>s</w:t>
      </w:r>
      <w:r w:rsidR="00C17C40" w:rsidRPr="0063358B">
        <w:rPr>
          <w:lang w:val="en-GB"/>
        </w:rPr>
        <w:t>.</w:t>
      </w:r>
    </w:p>
    <w:p w14:paraId="28191CA3" w14:textId="77777777" w:rsidR="00AD77F4" w:rsidRPr="00F445D2" w:rsidRDefault="00F445D2" w:rsidP="00CD193D">
      <w:pPr>
        <w:pStyle w:val="Heading2"/>
      </w:pPr>
      <w:bookmarkStart w:id="201" w:name="_Toc474502566"/>
      <w:bookmarkStart w:id="202" w:name="_Toc474502848"/>
      <w:bookmarkStart w:id="203" w:name="_Toc474502886"/>
      <w:bookmarkStart w:id="204" w:name="_Toc474506120"/>
      <w:bookmarkStart w:id="205" w:name="_Toc476132613"/>
      <w:bookmarkStart w:id="206" w:name="_Toc476133938"/>
      <w:bookmarkStart w:id="207" w:name="_Toc476136504"/>
      <w:bookmarkStart w:id="208" w:name="_Toc497402808"/>
      <w:bookmarkEnd w:id="201"/>
      <w:bookmarkEnd w:id="202"/>
      <w:bookmarkEnd w:id="203"/>
      <w:bookmarkEnd w:id="204"/>
      <w:bookmarkEnd w:id="205"/>
      <w:bookmarkEnd w:id="206"/>
      <w:bookmarkEnd w:id="207"/>
      <w:r>
        <w:t>A</w:t>
      </w:r>
      <w:r w:rsidR="00CD193D">
        <w:t>vailable</w:t>
      </w:r>
      <w:r>
        <w:t xml:space="preserve"> </w:t>
      </w:r>
      <w:r w:rsidRPr="00F445D2">
        <w:t>O</w:t>
      </w:r>
      <w:r w:rsidR="00CD193D">
        <w:t>ptions</w:t>
      </w:r>
      <w:bookmarkEnd w:id="208"/>
    </w:p>
    <w:p w14:paraId="666C6FE8" w14:textId="77777777" w:rsidR="0082797A" w:rsidRPr="0063358B" w:rsidRDefault="0082797A" w:rsidP="008F0893">
      <w:pPr>
        <w:pStyle w:val="Heading3"/>
        <w:rPr>
          <w:rFonts w:ascii="Times New Roman" w:hAnsi="Times New Roman"/>
        </w:rPr>
      </w:pPr>
      <w:bookmarkStart w:id="209" w:name="_Toc408574057"/>
      <w:r w:rsidRPr="0063358B">
        <w:rPr>
          <w:rFonts w:ascii="Times New Roman" w:hAnsi="Times New Roman"/>
        </w:rPr>
        <w:t>Non-Regulatory Options</w:t>
      </w:r>
      <w:bookmarkEnd w:id="209"/>
    </w:p>
    <w:p w14:paraId="690DF730" w14:textId="77777777" w:rsidR="0082797A" w:rsidRPr="0063358B" w:rsidRDefault="00952C1C" w:rsidP="0082797A">
      <w:pPr>
        <w:ind w:left="851"/>
      </w:pPr>
      <w:r>
        <w:rPr>
          <w:i/>
        </w:rPr>
        <w:t>Option 1 -</w:t>
      </w:r>
      <w:r w:rsidR="0082797A" w:rsidRPr="0063358B">
        <w:rPr>
          <w:i/>
        </w:rPr>
        <w:t xml:space="preserve"> no intervention</w:t>
      </w:r>
      <w:r w:rsidR="0082797A" w:rsidRPr="0063358B">
        <w:br/>
        <w:t>Allow market forces to provide a solution (no intervention).</w:t>
      </w:r>
    </w:p>
    <w:p w14:paraId="57D0D975" w14:textId="77777777" w:rsidR="00952C1C" w:rsidRDefault="00952C1C" w:rsidP="00952C1C">
      <w:pPr>
        <w:spacing w:before="0" w:after="0" w:line="240" w:lineRule="auto"/>
        <w:ind w:left="851"/>
      </w:pPr>
      <w:r>
        <w:rPr>
          <w:i/>
        </w:rPr>
        <w:t>Option 2 -</w:t>
      </w:r>
      <w:r w:rsidR="0082797A" w:rsidRPr="0063358B">
        <w:rPr>
          <w:i/>
        </w:rPr>
        <w:t xml:space="preserve"> user information campaigns</w:t>
      </w:r>
      <w:r w:rsidR="0082797A" w:rsidRPr="0063358B">
        <w:rPr>
          <w:i/>
        </w:rPr>
        <w:br/>
      </w:r>
      <w:r w:rsidR="006262AF">
        <w:t xml:space="preserve">Information campaigns </w:t>
      </w:r>
      <w:r w:rsidR="006262AF" w:rsidRPr="0063358B">
        <w:t>(suasion)</w:t>
      </w:r>
      <w:r w:rsidR="006262AF">
        <w:t xml:space="preserve"> to i</w:t>
      </w:r>
      <w:r w:rsidR="0082797A" w:rsidRPr="0063358B">
        <w:t xml:space="preserve">nform consumers about the benefits </w:t>
      </w:r>
      <w:r w:rsidR="000B5EC7" w:rsidRPr="0063358B">
        <w:t xml:space="preserve">motorcycle ABS </w:t>
      </w:r>
      <w:r>
        <w:t>using:</w:t>
      </w:r>
    </w:p>
    <w:p w14:paraId="0233425D" w14:textId="5CD3D1F7" w:rsidR="00952C1C" w:rsidRDefault="006262AF" w:rsidP="00952C1C">
      <w:pPr>
        <w:tabs>
          <w:tab w:val="clear" w:pos="720"/>
          <w:tab w:val="clear" w:pos="851"/>
        </w:tabs>
        <w:spacing w:before="0" w:after="0" w:line="240" w:lineRule="auto"/>
        <w:ind w:left="1418"/>
      </w:pPr>
      <w:r w:rsidRPr="006262AF">
        <w:rPr>
          <w:i/>
        </w:rPr>
        <w:t>a</w:t>
      </w:r>
      <w:r w:rsidR="00486067">
        <w:rPr>
          <w:i/>
        </w:rPr>
        <w:t xml:space="preserve"> -</w:t>
      </w:r>
      <w:r w:rsidRPr="006262AF">
        <w:rPr>
          <w:i/>
        </w:rPr>
        <w:t xml:space="preserve"> </w:t>
      </w:r>
      <w:r>
        <w:rPr>
          <w:i/>
        </w:rPr>
        <w:t>t</w:t>
      </w:r>
      <w:r w:rsidRPr="006262AF">
        <w:rPr>
          <w:i/>
        </w:rPr>
        <w:t>argeted awareness</w:t>
      </w:r>
      <w:r>
        <w:t xml:space="preserve">; or, </w:t>
      </w:r>
    </w:p>
    <w:p w14:paraId="038589A2" w14:textId="1A2DA0B9" w:rsidR="0082797A" w:rsidRPr="006262AF" w:rsidRDefault="006262AF" w:rsidP="00952C1C">
      <w:pPr>
        <w:tabs>
          <w:tab w:val="clear" w:pos="720"/>
          <w:tab w:val="clear" w:pos="851"/>
        </w:tabs>
        <w:spacing w:before="0" w:line="240" w:lineRule="auto"/>
        <w:ind w:left="1418"/>
      </w:pPr>
      <w:r w:rsidRPr="006262AF">
        <w:rPr>
          <w:i/>
        </w:rPr>
        <w:t>b</w:t>
      </w:r>
      <w:r w:rsidR="00486067">
        <w:rPr>
          <w:i/>
        </w:rPr>
        <w:t xml:space="preserve"> -</w:t>
      </w:r>
      <w:r w:rsidRPr="006262AF">
        <w:rPr>
          <w:i/>
        </w:rPr>
        <w:t xml:space="preserve"> advertising</w:t>
      </w:r>
      <w:r>
        <w:rPr>
          <w:i/>
        </w:rPr>
        <w:t>.</w:t>
      </w:r>
    </w:p>
    <w:p w14:paraId="34FDC6E6" w14:textId="637BAB8D" w:rsidR="0082797A" w:rsidRPr="0063358B" w:rsidRDefault="00952C1C" w:rsidP="0082797A">
      <w:pPr>
        <w:ind w:left="851"/>
      </w:pPr>
      <w:r>
        <w:rPr>
          <w:i/>
        </w:rPr>
        <w:t>Option 3 -</w:t>
      </w:r>
      <w:r w:rsidR="0082797A" w:rsidRPr="0063358B">
        <w:rPr>
          <w:i/>
        </w:rPr>
        <w:t xml:space="preserve"> fleet purchasing policies</w:t>
      </w:r>
      <w:r w:rsidR="0082797A" w:rsidRPr="0063358B">
        <w:rPr>
          <w:i/>
        </w:rPr>
        <w:br/>
      </w:r>
      <w:r>
        <w:t xml:space="preserve">Permit only </w:t>
      </w:r>
      <w:r w:rsidR="000B5EC7" w:rsidRPr="0063358B">
        <w:t>motorcycles</w:t>
      </w:r>
      <w:r w:rsidR="0082797A" w:rsidRPr="0063358B">
        <w:t xml:space="preserve"> </w:t>
      </w:r>
      <w:r w:rsidR="000B5EC7" w:rsidRPr="0063358B">
        <w:t xml:space="preserve">fitted with </w:t>
      </w:r>
      <w:r w:rsidR="002A3280">
        <w:t>advanced braking systems</w:t>
      </w:r>
      <w:r>
        <w:t xml:space="preserve"> for government purchase</w:t>
      </w:r>
      <w:r w:rsidR="0082797A" w:rsidRPr="0063358B">
        <w:t xml:space="preserve"> (economic approach).</w:t>
      </w:r>
    </w:p>
    <w:p w14:paraId="06C4351F" w14:textId="77777777" w:rsidR="0082797A" w:rsidRPr="0063358B" w:rsidRDefault="0082797A" w:rsidP="008F0893">
      <w:pPr>
        <w:pStyle w:val="Heading3"/>
        <w:rPr>
          <w:rFonts w:ascii="Times New Roman" w:hAnsi="Times New Roman"/>
        </w:rPr>
      </w:pPr>
      <w:bookmarkStart w:id="210" w:name="_Toc408574058"/>
      <w:r w:rsidRPr="0063358B">
        <w:rPr>
          <w:rFonts w:ascii="Times New Roman" w:hAnsi="Times New Roman"/>
        </w:rPr>
        <w:t>Regulatory Options</w:t>
      </w:r>
      <w:bookmarkEnd w:id="210"/>
    </w:p>
    <w:p w14:paraId="3036AD1C" w14:textId="0396A03C" w:rsidR="0082797A" w:rsidRPr="0063358B" w:rsidRDefault="00952C1C" w:rsidP="0082797A">
      <w:pPr>
        <w:ind w:left="851"/>
      </w:pPr>
      <w:r>
        <w:rPr>
          <w:i/>
        </w:rPr>
        <w:t>Option 4 -</w:t>
      </w:r>
      <w:r w:rsidR="0082797A" w:rsidRPr="0063358B">
        <w:rPr>
          <w:i/>
        </w:rPr>
        <w:t xml:space="preserve"> codes of practice</w:t>
      </w:r>
      <w:r w:rsidR="0082797A" w:rsidRPr="0063358B">
        <w:rPr>
          <w:i/>
        </w:rPr>
        <w:br/>
      </w:r>
      <w:r w:rsidR="0082797A" w:rsidRPr="0063358B">
        <w:t xml:space="preserve">Allow </w:t>
      </w:r>
      <w:r w:rsidR="00362938">
        <w:t>motorcycle</w:t>
      </w:r>
      <w:r w:rsidR="0082797A" w:rsidRPr="0063358B">
        <w:t xml:space="preserve"> supplier associations, with government assistance, to initiate and monitor a voluntary code of practice for </w:t>
      </w:r>
      <w:r w:rsidR="004120C0" w:rsidRPr="0063358B">
        <w:t xml:space="preserve">the fitment of motorcycle </w:t>
      </w:r>
      <w:r w:rsidR="002A3280">
        <w:t>advanced braking systems</w:t>
      </w:r>
      <w:r w:rsidR="0082797A" w:rsidRPr="0063358B">
        <w:t>.  Alternatively, mandate a code of practice (regulatory—voluntary or mandatory).</w:t>
      </w:r>
    </w:p>
    <w:p w14:paraId="3C9BC7E7" w14:textId="44936478" w:rsidR="0082797A" w:rsidRPr="0063358B" w:rsidRDefault="00952C1C" w:rsidP="0082797A">
      <w:pPr>
        <w:ind w:left="851"/>
      </w:pPr>
      <w:r>
        <w:rPr>
          <w:i/>
        </w:rPr>
        <w:t>Option 5 -</w:t>
      </w:r>
      <w:r w:rsidR="0082797A" w:rsidRPr="0063358B">
        <w:rPr>
          <w:i/>
        </w:rPr>
        <w:t xml:space="preserve"> mandatory standards under the </w:t>
      </w:r>
      <w:r w:rsidR="008546BA" w:rsidRPr="008546BA">
        <w:rPr>
          <w:i/>
        </w:rPr>
        <w:t xml:space="preserve">Competition and Consumer </w:t>
      </w:r>
      <w:r w:rsidR="008546BA">
        <w:rPr>
          <w:i/>
        </w:rPr>
        <w:t>(</w:t>
      </w:r>
      <w:r w:rsidR="008546BA" w:rsidRPr="0063358B">
        <w:rPr>
          <w:i/>
        </w:rPr>
        <w:t>C&amp;C</w:t>
      </w:r>
      <w:r w:rsidR="008546BA">
        <w:rPr>
          <w:i/>
        </w:rPr>
        <w:t>)</w:t>
      </w:r>
      <w:r w:rsidR="008546BA" w:rsidRPr="008546BA">
        <w:rPr>
          <w:i/>
        </w:rPr>
        <w:t xml:space="preserve"> </w:t>
      </w:r>
      <w:r w:rsidR="0082797A" w:rsidRPr="0063358B">
        <w:rPr>
          <w:i/>
        </w:rPr>
        <w:t>Act</w:t>
      </w:r>
      <w:r w:rsidR="008546BA">
        <w:rPr>
          <w:i/>
        </w:rPr>
        <w:t xml:space="preserve"> </w:t>
      </w:r>
      <w:r w:rsidR="008546BA" w:rsidRPr="008546BA">
        <w:rPr>
          <w:i/>
        </w:rPr>
        <w:t>2010</w:t>
      </w:r>
      <w:r w:rsidR="008546BA">
        <w:rPr>
          <w:i/>
        </w:rPr>
        <w:t>.</w:t>
      </w:r>
      <w:r w:rsidR="0082797A" w:rsidRPr="0063358B">
        <w:rPr>
          <w:i/>
        </w:rPr>
        <w:br/>
      </w:r>
      <w:r w:rsidR="0082797A" w:rsidRPr="0063358B">
        <w:t xml:space="preserve">Mandate standards </w:t>
      </w:r>
      <w:r w:rsidR="0082797A" w:rsidRPr="008546BA">
        <w:t xml:space="preserve">for </w:t>
      </w:r>
      <w:r w:rsidR="002A3280">
        <w:t>advanced braking systems</w:t>
      </w:r>
      <w:r w:rsidR="0082797A" w:rsidRPr="008546BA">
        <w:t xml:space="preserve"> </w:t>
      </w:r>
      <w:r w:rsidR="0082797A" w:rsidRPr="0063358B">
        <w:t>under the C&amp;C Act (regulatory—mandatory).</w:t>
      </w:r>
    </w:p>
    <w:p w14:paraId="3F50B801" w14:textId="4F370514" w:rsidR="00952C1C" w:rsidRDefault="00952C1C" w:rsidP="00952C1C">
      <w:pPr>
        <w:spacing w:after="0" w:line="240" w:lineRule="auto"/>
        <w:ind w:left="851"/>
      </w:pPr>
      <w:r>
        <w:rPr>
          <w:i/>
        </w:rPr>
        <w:t>Option 6 -</w:t>
      </w:r>
      <w:r w:rsidR="0082797A" w:rsidRPr="0063358B">
        <w:rPr>
          <w:i/>
        </w:rPr>
        <w:t xml:space="preserve"> mandatory standards under the MVSA</w:t>
      </w:r>
      <w:r w:rsidR="007A3CEE" w:rsidRPr="0063358B">
        <w:rPr>
          <w:i/>
        </w:rPr>
        <w:t xml:space="preserve"> (regulation)</w:t>
      </w:r>
      <w:r w:rsidR="0082797A" w:rsidRPr="0063358B">
        <w:rPr>
          <w:i/>
        </w:rPr>
        <w:br/>
      </w:r>
      <w:r w:rsidR="006C047E" w:rsidRPr="0063358B">
        <w:t>M</w:t>
      </w:r>
      <w:r w:rsidR="0082797A" w:rsidRPr="0063358B">
        <w:t xml:space="preserve">andate standards </w:t>
      </w:r>
      <w:r w:rsidR="006C047E" w:rsidRPr="0063358B">
        <w:t xml:space="preserve">requiring the fitment of </w:t>
      </w:r>
      <w:r w:rsidR="002A3280">
        <w:t>advanced braking systems</w:t>
      </w:r>
      <w:r w:rsidR="006C047E" w:rsidRPr="0063358B">
        <w:t xml:space="preserve"> to certain motorcycles </w:t>
      </w:r>
      <w:r w:rsidR="0082797A" w:rsidRPr="0063358B">
        <w:t>under the MVSA based on UN</w:t>
      </w:r>
      <w:r w:rsidR="006C047E" w:rsidRPr="0063358B">
        <w:t> R</w:t>
      </w:r>
      <w:r w:rsidR="002A3280">
        <w:t xml:space="preserve">egulation No. </w:t>
      </w:r>
      <w:r w:rsidR="006C047E" w:rsidRPr="0063358B">
        <w:t>78</w:t>
      </w:r>
      <w:r w:rsidR="00F149E3" w:rsidRPr="0063358B">
        <w:t xml:space="preserve"> (regulatory—mandatory)</w:t>
      </w:r>
      <w:r w:rsidR="0082797A" w:rsidRPr="0063358B">
        <w:t>.</w:t>
      </w:r>
      <w:bookmarkStart w:id="211" w:name="_Toc319933940"/>
      <w:bookmarkStart w:id="212" w:name="_Ref335647413"/>
      <w:bookmarkStart w:id="213" w:name="_Ref398106038"/>
      <w:r>
        <w:t xml:space="preserve"> Cases examined </w:t>
      </w:r>
      <w:r w:rsidR="00362938">
        <w:t>were</w:t>
      </w:r>
      <w:r>
        <w:t>:</w:t>
      </w:r>
    </w:p>
    <w:p w14:paraId="16AFE0AC" w14:textId="7D12BBB8" w:rsidR="00952C1C" w:rsidRDefault="00952C1C" w:rsidP="00952C1C">
      <w:pPr>
        <w:tabs>
          <w:tab w:val="clear" w:pos="720"/>
          <w:tab w:val="clear" w:pos="851"/>
        </w:tabs>
        <w:spacing w:before="0" w:after="0" w:line="240" w:lineRule="auto"/>
        <w:ind w:left="1418"/>
      </w:pPr>
      <w:r>
        <w:rPr>
          <w:i/>
        </w:rPr>
        <w:t>a</w:t>
      </w:r>
      <w:r w:rsidR="00486067">
        <w:rPr>
          <w:i/>
        </w:rPr>
        <w:t xml:space="preserve"> -</w:t>
      </w:r>
      <w:r>
        <w:rPr>
          <w:i/>
        </w:rPr>
        <w:t xml:space="preserve"> Mandatory </w:t>
      </w:r>
      <w:r w:rsidRPr="00952C1C">
        <w:rPr>
          <w:i/>
        </w:rPr>
        <w:t>ABS</w:t>
      </w:r>
      <w:r>
        <w:rPr>
          <w:i/>
        </w:rPr>
        <w:t xml:space="preserve"> </w:t>
      </w:r>
      <w:r w:rsidR="006E71E9">
        <w:rPr>
          <w:i/>
        </w:rPr>
        <w:t xml:space="preserve">for engine </w:t>
      </w:r>
      <w:r>
        <w:rPr>
          <w:i/>
        </w:rPr>
        <w:t xml:space="preserve">capacity </w:t>
      </w:r>
      <w:r w:rsidR="00AF18A1">
        <w:rPr>
          <w:i/>
        </w:rPr>
        <w:t xml:space="preserve">above </w:t>
      </w:r>
      <w:r w:rsidRPr="00952C1C">
        <w:rPr>
          <w:i/>
        </w:rPr>
        <w:t>125</w:t>
      </w:r>
      <w:r>
        <w:rPr>
          <w:i/>
        </w:rPr>
        <w:t xml:space="preserve"> cc</w:t>
      </w:r>
      <w:r>
        <w:t xml:space="preserve"> and, </w:t>
      </w:r>
    </w:p>
    <w:p w14:paraId="744AE5F2" w14:textId="27CBE529" w:rsidR="00952C1C" w:rsidRPr="00952C1C" w:rsidRDefault="006E71E9" w:rsidP="00952C1C">
      <w:pPr>
        <w:tabs>
          <w:tab w:val="clear" w:pos="720"/>
          <w:tab w:val="clear" w:pos="851"/>
        </w:tabs>
        <w:spacing w:before="0" w:after="0" w:line="240" w:lineRule="auto"/>
        <w:ind w:left="1418"/>
      </w:pPr>
      <w:r>
        <w:rPr>
          <w:i/>
        </w:rPr>
        <w:t>b</w:t>
      </w:r>
      <w:r w:rsidR="00486067">
        <w:rPr>
          <w:i/>
        </w:rPr>
        <w:t xml:space="preserve"> -</w:t>
      </w:r>
      <w:r>
        <w:rPr>
          <w:i/>
        </w:rPr>
        <w:t xml:space="preserve"> Mandatory ABS</w:t>
      </w:r>
      <w:r w:rsidR="00952C1C">
        <w:rPr>
          <w:i/>
        </w:rPr>
        <w:t xml:space="preserve"> </w:t>
      </w:r>
      <w:r>
        <w:rPr>
          <w:i/>
        </w:rPr>
        <w:t xml:space="preserve">for engine </w:t>
      </w:r>
      <w:r w:rsidR="00191D93">
        <w:rPr>
          <w:i/>
        </w:rPr>
        <w:t>capacity</w:t>
      </w:r>
      <w:r w:rsidR="00952C1C">
        <w:rPr>
          <w:i/>
        </w:rPr>
        <w:t xml:space="preserve"> </w:t>
      </w:r>
      <w:r w:rsidR="00AF18A1">
        <w:rPr>
          <w:i/>
        </w:rPr>
        <w:t xml:space="preserve">above </w:t>
      </w:r>
      <w:r w:rsidR="00952C1C" w:rsidRPr="00952C1C">
        <w:rPr>
          <w:i/>
        </w:rPr>
        <w:t>125</w:t>
      </w:r>
      <w:r w:rsidR="00952C1C">
        <w:rPr>
          <w:i/>
        </w:rPr>
        <w:t xml:space="preserve"> cc</w:t>
      </w:r>
      <w:r w:rsidR="00191D93">
        <w:rPr>
          <w:i/>
        </w:rPr>
        <w:t xml:space="preserve"> </w:t>
      </w:r>
      <w:r w:rsidR="00952C1C" w:rsidRPr="00952C1C">
        <w:rPr>
          <w:i/>
        </w:rPr>
        <w:t xml:space="preserve"> </w:t>
      </w:r>
      <w:r w:rsidR="00952C1C">
        <w:rPr>
          <w:i/>
        </w:rPr>
        <w:t xml:space="preserve">and ABS or CBS </w:t>
      </w:r>
      <w:r>
        <w:rPr>
          <w:i/>
        </w:rPr>
        <w:t xml:space="preserve">for </w:t>
      </w:r>
      <w:r w:rsidR="00191D93">
        <w:rPr>
          <w:i/>
        </w:rPr>
        <w:t xml:space="preserve">engine </w:t>
      </w:r>
      <w:r w:rsidR="00AF18A1" w:rsidRPr="00AF18A1">
        <w:rPr>
          <w:i/>
        </w:rPr>
        <w:t>above 50 c</w:t>
      </w:r>
      <w:r w:rsidR="00AF18A1">
        <w:rPr>
          <w:i/>
        </w:rPr>
        <w:t xml:space="preserve">ubic centimetres and engine capacity </w:t>
      </w:r>
      <w:r w:rsidR="00AF18A1" w:rsidRPr="00AF18A1">
        <w:rPr>
          <w:i/>
        </w:rPr>
        <w:t>125 cubic cent</w:t>
      </w:r>
      <w:r w:rsidR="00AF18A1">
        <w:rPr>
          <w:i/>
        </w:rPr>
        <w:t>imetres or below.</w:t>
      </w:r>
      <w:r w:rsidR="00952C1C">
        <w:rPr>
          <w:i/>
        </w:rPr>
        <w:t>.</w:t>
      </w:r>
    </w:p>
    <w:p w14:paraId="78646F58" w14:textId="77777777" w:rsidR="006943D4" w:rsidRPr="0063358B" w:rsidRDefault="006943D4" w:rsidP="006943D4"/>
    <w:p w14:paraId="40107BAE" w14:textId="77777777" w:rsidR="0082797A" w:rsidRPr="0063358B" w:rsidRDefault="0082797A" w:rsidP="00CF2E1C">
      <w:pPr>
        <w:pStyle w:val="Heading2"/>
        <w:rPr>
          <w:rFonts w:ascii="Times New Roman" w:hAnsi="Times New Roman"/>
        </w:rPr>
      </w:pPr>
      <w:bookmarkStart w:id="214" w:name="_Ref404766972"/>
      <w:bookmarkStart w:id="215" w:name="_Toc408574059"/>
      <w:bookmarkStart w:id="216" w:name="_Toc497402809"/>
      <w:r w:rsidRPr="0063358B">
        <w:rPr>
          <w:rFonts w:ascii="Times New Roman" w:hAnsi="Times New Roman"/>
        </w:rPr>
        <w:lastRenderedPageBreak/>
        <w:t>Discussion of the Options</w:t>
      </w:r>
      <w:bookmarkEnd w:id="211"/>
      <w:bookmarkEnd w:id="212"/>
      <w:bookmarkEnd w:id="213"/>
      <w:bookmarkEnd w:id="214"/>
      <w:bookmarkEnd w:id="215"/>
      <w:bookmarkEnd w:id="216"/>
    </w:p>
    <w:p w14:paraId="53658DAA" w14:textId="676AE487" w:rsidR="0082797A" w:rsidRPr="00E84483" w:rsidRDefault="009D417A" w:rsidP="00CF2E1C">
      <w:pPr>
        <w:pStyle w:val="Heading3"/>
        <w:rPr>
          <w:rFonts w:ascii="Times New Roman" w:hAnsi="Times New Roman"/>
        </w:rPr>
      </w:pPr>
      <w:bookmarkStart w:id="217" w:name="_Toc408574060"/>
      <w:r>
        <w:rPr>
          <w:rFonts w:ascii="Times New Roman" w:hAnsi="Times New Roman"/>
        </w:rPr>
        <w:t>Option 1 -</w:t>
      </w:r>
      <w:r w:rsidR="0082797A" w:rsidRPr="00E84483">
        <w:rPr>
          <w:rFonts w:ascii="Times New Roman" w:hAnsi="Times New Roman"/>
        </w:rPr>
        <w:t xml:space="preserve"> No Intervention</w:t>
      </w:r>
      <w:bookmarkEnd w:id="217"/>
    </w:p>
    <w:p w14:paraId="79F88939" w14:textId="77777777" w:rsidR="00585BC0" w:rsidRPr="0063358B" w:rsidRDefault="006943D4" w:rsidP="006D4384">
      <w:bookmarkStart w:id="218" w:name="_Ref346899434"/>
      <w:r>
        <w:t xml:space="preserve">The no intervention (business as </w:t>
      </w:r>
      <w:r w:rsidR="00585BC0" w:rsidRPr="0063358B">
        <w:t>usual</w:t>
      </w:r>
      <w:r w:rsidR="002A3280">
        <w:t xml:space="preserve"> or BAU</w:t>
      </w:r>
      <w:r>
        <w:t>)</w:t>
      </w:r>
      <w:r w:rsidR="00585BC0" w:rsidRPr="0063358B">
        <w:t xml:space="preserve"> </w:t>
      </w:r>
      <w:r w:rsidR="00BB59A4">
        <w:t>option</w:t>
      </w:r>
      <w:r w:rsidR="00585BC0" w:rsidRPr="0063358B">
        <w:t xml:space="preserve"> relies on the market fixing the problem, the community accepting the problem, or some combination of the two.</w:t>
      </w:r>
    </w:p>
    <w:p w14:paraId="4EB54113" w14:textId="5ABAA401" w:rsidR="00FD4213" w:rsidRDefault="00AF0967" w:rsidP="006D4384">
      <w:r w:rsidRPr="00AF0967">
        <w:t xml:space="preserve">In examining this case, the </w:t>
      </w:r>
      <w:r w:rsidR="00FD4213" w:rsidRPr="00AF0967">
        <w:t xml:space="preserve">EC requirements </w:t>
      </w:r>
      <w:r w:rsidRPr="00AF0967">
        <w:t>on the fitment of motorcycle ABS</w:t>
      </w:r>
      <w:r w:rsidR="001C4855">
        <w:t xml:space="preserve"> in the EU countries</w:t>
      </w:r>
      <w:r w:rsidRPr="00AF0967">
        <w:t xml:space="preserve"> and </w:t>
      </w:r>
      <w:r w:rsidR="005036A7">
        <w:t>its</w:t>
      </w:r>
      <w:r w:rsidR="001C4855">
        <w:t xml:space="preserve"> </w:t>
      </w:r>
      <w:r w:rsidR="00FD4213" w:rsidRPr="00AF0967">
        <w:t>flow on</w:t>
      </w:r>
      <w:r w:rsidRPr="00AF0967">
        <w:t xml:space="preserve"> effe</w:t>
      </w:r>
      <w:r w:rsidR="009028C0">
        <w:t xml:space="preserve">ct </w:t>
      </w:r>
      <w:r w:rsidR="001C4855">
        <w:t xml:space="preserve">to </w:t>
      </w:r>
      <w:r w:rsidR="009028C0">
        <w:t xml:space="preserve">the Australian market </w:t>
      </w:r>
      <w:r w:rsidR="001C4855">
        <w:t>was</w:t>
      </w:r>
      <w:r w:rsidRPr="00AF0967">
        <w:t xml:space="preserve"> considered</w:t>
      </w:r>
      <w:r w:rsidR="00FD4213" w:rsidRPr="00AF0967">
        <w:t xml:space="preserve">. </w:t>
      </w:r>
      <w:r w:rsidR="001C4855">
        <w:t xml:space="preserve">This included </w:t>
      </w:r>
      <w:r w:rsidRPr="00AF0967">
        <w:t xml:space="preserve">decreasing production costs of </w:t>
      </w:r>
      <w:r w:rsidR="00FD4213" w:rsidRPr="00AF0967">
        <w:t>ABS</w:t>
      </w:r>
      <w:r w:rsidRPr="00AF0967">
        <w:t xml:space="preserve"> equipment</w:t>
      </w:r>
      <w:r w:rsidR="001C4855">
        <w:t xml:space="preserve"> </w:t>
      </w:r>
      <w:r w:rsidRPr="00AF0967">
        <w:t xml:space="preserve">and </w:t>
      </w:r>
      <w:r w:rsidR="001C4855">
        <w:t>the development of</w:t>
      </w:r>
      <w:r w:rsidRPr="00AF0967">
        <w:t xml:space="preserve"> </w:t>
      </w:r>
      <w:r w:rsidR="005036A7">
        <w:t>more</w:t>
      </w:r>
      <w:r w:rsidRPr="00AF0967">
        <w:t xml:space="preserve"> compact</w:t>
      </w:r>
      <w:r w:rsidR="005036A7">
        <w:t xml:space="preserve"> and </w:t>
      </w:r>
      <w:r w:rsidRPr="00AF0967">
        <w:t>effective</w:t>
      </w:r>
      <w:r w:rsidR="005036A7">
        <w:t xml:space="preserve"> systems that are</w:t>
      </w:r>
      <w:r w:rsidRPr="00AF0967">
        <w:t xml:space="preserve"> </w:t>
      </w:r>
      <w:r>
        <w:t xml:space="preserve">applicable to </w:t>
      </w:r>
      <w:r w:rsidR="00B74E15">
        <w:t xml:space="preserve">a </w:t>
      </w:r>
      <w:r>
        <w:t>widening</w:t>
      </w:r>
      <w:r w:rsidR="00FD4213" w:rsidRPr="00AF0967">
        <w:t xml:space="preserve"> variety of </w:t>
      </w:r>
      <w:r w:rsidRPr="00AF0967">
        <w:t>motorcycle types</w:t>
      </w:r>
      <w:r w:rsidR="00FD4213" w:rsidRPr="00AF0967">
        <w:t>.</w:t>
      </w:r>
    </w:p>
    <w:p w14:paraId="5F934955" w14:textId="083844A8" w:rsidR="009028C0" w:rsidRPr="0063358B" w:rsidRDefault="000537B1" w:rsidP="006D4384">
      <w:r w:rsidRPr="0063358B">
        <w:t xml:space="preserve">This option </w:t>
      </w:r>
      <w:r w:rsidR="00E67871" w:rsidRPr="0063358B">
        <w:t>was</w:t>
      </w:r>
      <w:r w:rsidRPr="0063358B">
        <w:t xml:space="preserve"> analysed further</w:t>
      </w:r>
      <w:r w:rsidR="00E67871" w:rsidRPr="0063358B">
        <w:t xml:space="preserve"> in terms of exp</w:t>
      </w:r>
      <w:r w:rsidR="00FD4213" w:rsidRPr="0063358B">
        <w:t>ected benefits to the community, set</w:t>
      </w:r>
      <w:r w:rsidR="005036A7">
        <w:t>ting</w:t>
      </w:r>
      <w:r w:rsidR="00FD4213" w:rsidRPr="0063358B">
        <w:t xml:space="preserve"> a baseline for comparison with </w:t>
      </w:r>
      <w:r w:rsidR="005036A7">
        <w:t>the other</w:t>
      </w:r>
      <w:r w:rsidR="005036A7" w:rsidRPr="0063358B">
        <w:t xml:space="preserve"> </w:t>
      </w:r>
      <w:r w:rsidR="00FD4213" w:rsidRPr="0063358B">
        <w:t>options.</w:t>
      </w:r>
    </w:p>
    <w:p w14:paraId="307134E5" w14:textId="71AE9661" w:rsidR="0082797A" w:rsidRPr="004D41C3" w:rsidRDefault="0082797A" w:rsidP="001E51CC">
      <w:pPr>
        <w:pStyle w:val="Heading3"/>
        <w:rPr>
          <w:rFonts w:ascii="Times New Roman" w:hAnsi="Times New Roman"/>
        </w:rPr>
      </w:pPr>
      <w:bookmarkStart w:id="219" w:name="_Toc408574061"/>
      <w:bookmarkStart w:id="220" w:name="_Ref412031365"/>
      <w:r w:rsidRPr="004D41C3">
        <w:rPr>
          <w:rFonts w:ascii="Times New Roman" w:hAnsi="Times New Roman"/>
        </w:rPr>
        <w:t>Option 2</w:t>
      </w:r>
      <w:r w:rsidR="00486067">
        <w:rPr>
          <w:rFonts w:ascii="Times New Roman" w:hAnsi="Times New Roman"/>
        </w:rPr>
        <w:t xml:space="preserve"> -</w:t>
      </w:r>
      <w:r w:rsidRPr="004D41C3">
        <w:rPr>
          <w:rFonts w:ascii="Times New Roman" w:hAnsi="Times New Roman"/>
        </w:rPr>
        <w:t xml:space="preserve"> User Information Campaigns</w:t>
      </w:r>
      <w:bookmarkEnd w:id="218"/>
      <w:bookmarkEnd w:id="219"/>
      <w:bookmarkEnd w:id="220"/>
    </w:p>
    <w:p w14:paraId="02070811" w14:textId="77777777" w:rsidR="00576B75" w:rsidRDefault="00576B75" w:rsidP="00576B75">
      <w:pPr>
        <w:widowControl w:val="0"/>
      </w:pPr>
      <w:r w:rsidRPr="00820236">
        <w:t>User information campaigns can be used to promote the benefits of new technology and so encourage consumer demand.  Campaigns may be carried out by the private sector, the public sector, or a combination of the two.  They can be effective where the information being provided is simple to comprehend and unambiguous.  They can be targeted towards the single consumer or to those who make significant purchase decisions, such as private or government fleet owners.</w:t>
      </w:r>
    </w:p>
    <w:p w14:paraId="62CD239B" w14:textId="41C976C9" w:rsidR="00971199" w:rsidRDefault="00531374" w:rsidP="007445DE">
      <w:pPr>
        <w:rPr>
          <w:lang w:val="en-GB"/>
        </w:rPr>
      </w:pPr>
      <w:r>
        <w:rPr>
          <w:lang w:val="en-GB"/>
        </w:rPr>
        <w:t xml:space="preserve">As discussed earlier in sections </w:t>
      </w:r>
      <w:r w:rsidR="00B54C8D">
        <w:rPr>
          <w:lang w:val="en-GB"/>
        </w:rPr>
        <w:t>1.3</w:t>
      </w:r>
      <w:r>
        <w:rPr>
          <w:lang w:val="en-GB"/>
        </w:rPr>
        <w:t xml:space="preserve"> and </w:t>
      </w:r>
      <w:r w:rsidR="00B54C8D">
        <w:rPr>
          <w:lang w:val="en-GB"/>
        </w:rPr>
        <w:t>2.1</w:t>
      </w:r>
      <w:r>
        <w:rPr>
          <w:lang w:val="en-GB"/>
        </w:rPr>
        <w:t>, there are already both government and industry i</w:t>
      </w:r>
      <w:r w:rsidR="007445DE" w:rsidRPr="00BE2F52">
        <w:rPr>
          <w:lang w:val="en-GB"/>
        </w:rPr>
        <w:t>nitiatives</w:t>
      </w:r>
      <w:r>
        <w:rPr>
          <w:lang w:val="en-GB"/>
        </w:rPr>
        <w:t xml:space="preserve"> in Australia</w:t>
      </w:r>
      <w:r w:rsidR="007445DE" w:rsidRPr="00BE2F52">
        <w:rPr>
          <w:lang w:val="en-GB"/>
        </w:rPr>
        <w:t xml:space="preserve"> to increase t</w:t>
      </w:r>
      <w:r w:rsidR="007445DE">
        <w:rPr>
          <w:lang w:val="en-GB"/>
        </w:rPr>
        <w:t>he fitment of motorcycle advanced braking systems</w:t>
      </w:r>
      <w:r w:rsidR="007445DE" w:rsidRPr="00BE2F52">
        <w:rPr>
          <w:lang w:val="en-GB"/>
        </w:rPr>
        <w:t xml:space="preserve"> </w:t>
      </w:r>
      <w:r w:rsidR="007445DE">
        <w:rPr>
          <w:lang w:val="en-GB"/>
        </w:rPr>
        <w:t>in Australia</w:t>
      </w:r>
      <w:r>
        <w:rPr>
          <w:lang w:val="en-GB"/>
        </w:rPr>
        <w:t xml:space="preserve">.  These </w:t>
      </w:r>
      <w:r w:rsidR="007445DE" w:rsidRPr="00BE2F52">
        <w:rPr>
          <w:lang w:val="en-GB"/>
        </w:rPr>
        <w:t>include road user information and awareness campaigns, rider education, training and skills development schemes, safety equipment and technology promotio</w:t>
      </w:r>
      <w:r>
        <w:rPr>
          <w:lang w:val="en-GB"/>
        </w:rPr>
        <w:t>n</w:t>
      </w:r>
      <w:r w:rsidR="007445DE">
        <w:rPr>
          <w:lang w:val="en-GB"/>
        </w:rPr>
        <w:t>.</w:t>
      </w:r>
    </w:p>
    <w:p w14:paraId="646C1390" w14:textId="7E907985" w:rsidR="00576B75" w:rsidRPr="00820236" w:rsidRDefault="00971199" w:rsidP="00576B75">
      <w:pPr>
        <w:widowControl w:val="0"/>
      </w:pPr>
      <w:r>
        <w:t>These consumer information programs are less of the star rating of a vehicle type, as associated with the</w:t>
      </w:r>
      <w:r w:rsidRPr="00C347BA">
        <w:t xml:space="preserve"> </w:t>
      </w:r>
      <w:r>
        <w:t>Australasian New Car Assessment Program (</w:t>
      </w:r>
      <w:r w:rsidRPr="0063358B">
        <w:t>ANCAP</w:t>
      </w:r>
      <w:r>
        <w:t>) program, and more about</w:t>
      </w:r>
      <w:r w:rsidRPr="0063358B">
        <w:t xml:space="preserve"> </w:t>
      </w:r>
      <w:r>
        <w:t>encouraging consumers to choose motorcycles with the best safety features</w:t>
      </w:r>
      <w:r w:rsidRPr="0063358B">
        <w:t>.</w:t>
      </w:r>
      <w:r>
        <w:t xml:space="preserve"> One reason an ANCAP approach would have limited usefulness is that it is heavily focussed on crashworthiness. There are no crashworthiness requirements anywhere in the world for motorcycles, as there is no enclosed structure available to absorb the forces of impact.</w:t>
      </w:r>
      <w:r w:rsidR="00200AE2">
        <w:t xml:space="preserve"> </w:t>
      </w:r>
      <w:r w:rsidR="00B54C8D" w:rsidRPr="00820236">
        <w:t xml:space="preserve">Appendix </w:t>
      </w:r>
      <w:r w:rsidR="00B54C8D">
        <w:t>6</w:t>
      </w:r>
      <w:r w:rsidR="00B54C8D" w:rsidRPr="00820236">
        <w:t xml:space="preserve"> –</w:t>
      </w:r>
      <w:r w:rsidR="00B54C8D" w:rsidRPr="00B54C8D">
        <w:rPr>
          <w:i/>
        </w:rPr>
        <w:t xml:space="preserve"> Awareness Campaigns</w:t>
      </w:r>
      <w:r w:rsidR="008961D3">
        <w:t xml:space="preserve"> details two real</w:t>
      </w:r>
      <w:r w:rsidR="00576B75" w:rsidRPr="00820236">
        <w:t xml:space="preserve"> examples of awareness campaigns; a broad high cost approach and</w:t>
      </w:r>
      <w:r w:rsidR="0050388E">
        <w:t xml:space="preserve"> a targeted low cost approach. </w:t>
      </w:r>
      <w:r w:rsidR="00576B75" w:rsidRPr="00820236">
        <w:t>The broad high cost approach cost $6</w:t>
      </w:r>
      <w:r w:rsidR="00DF390F">
        <w:t> </w:t>
      </w:r>
      <w:r w:rsidR="00576B75" w:rsidRPr="00820236">
        <w:t>m</w:t>
      </w:r>
      <w:r w:rsidR="00DF390F">
        <w:t>illion</w:t>
      </w:r>
      <w:r w:rsidR="00576B75" w:rsidRPr="00820236">
        <w:t xml:space="preserve"> and provi</w:t>
      </w:r>
      <w:r w:rsidR="0050388E">
        <w:t xml:space="preserve">ded a benefit-cost ratio of 5. </w:t>
      </w:r>
      <w:r w:rsidR="00576B75" w:rsidRPr="00820236">
        <w:t>The targeted low cost approach cost $</w:t>
      </w:r>
      <w:r w:rsidR="00576B75" w:rsidRPr="00DF390F">
        <w:t>1</w:t>
      </w:r>
      <w:r w:rsidR="00DF390F">
        <w:t> </w:t>
      </w:r>
      <w:r w:rsidR="00576B75" w:rsidRPr="00DF390F">
        <w:t>m</w:t>
      </w:r>
      <w:r w:rsidR="00DF390F" w:rsidRPr="00DF390F">
        <w:t>illion</w:t>
      </w:r>
      <w:r w:rsidR="00576B75" w:rsidRPr="00820236">
        <w:t xml:space="preserve"> and was run</w:t>
      </w:r>
      <w:r w:rsidR="0050388E">
        <w:t xml:space="preserve"> over a period of four months. </w:t>
      </w:r>
      <w:r w:rsidR="00576B75" w:rsidRPr="00820236">
        <w:t>It provided an</w:t>
      </w:r>
      <w:r w:rsidR="0050388E">
        <w:t xml:space="preserve"> effectiveness of 77 per cent. </w:t>
      </w:r>
      <w:r w:rsidR="00576B75" w:rsidRPr="00820236">
        <w:t>However, it is recognised that these figures are indicative only as the campaigns do not relat</w:t>
      </w:r>
      <w:r w:rsidR="0050388E">
        <w:t xml:space="preserve">e to ESC or automotive topics. </w:t>
      </w:r>
      <w:r w:rsidR="00576B75" w:rsidRPr="00820236">
        <w:t>It is likely that a campaign would have to be run on a continuous basis to maintain its effectiveness.</w:t>
      </w:r>
    </w:p>
    <w:p w14:paraId="21375FCB" w14:textId="5748C3F1" w:rsidR="009F3C9C" w:rsidRDefault="00B54C8D" w:rsidP="00576B75">
      <w:pPr>
        <w:widowControl w:val="0"/>
      </w:pPr>
      <w:r w:rsidRPr="00820236">
        <w:t xml:space="preserve">Appendix </w:t>
      </w:r>
      <w:r>
        <w:t>7</w:t>
      </w:r>
      <w:r w:rsidRPr="00820236">
        <w:t xml:space="preserve"> – </w:t>
      </w:r>
      <w:r w:rsidRPr="00B54C8D">
        <w:rPr>
          <w:i/>
        </w:rPr>
        <w:t>Information Campaigns</w:t>
      </w:r>
      <w:r w:rsidR="00576B75" w:rsidRPr="00820236">
        <w:t xml:space="preserve"> details three notable </w:t>
      </w:r>
      <w:r w:rsidR="008961D3">
        <w:t xml:space="preserve">automotive sector </w:t>
      </w:r>
      <w:r w:rsidR="00576B75" w:rsidRPr="00820236">
        <w:t>advertising campaigns for Hyund</w:t>
      </w:r>
      <w:r w:rsidR="0050388E">
        <w:t xml:space="preserve">ai, Mitsubishi and Volkswagen. </w:t>
      </w:r>
      <w:r w:rsidR="00576B75" w:rsidRPr="00820236">
        <w:t>The cost of such</w:t>
      </w:r>
      <w:r w:rsidR="0050388E">
        <w:t xml:space="preserve"> campaigns is not made public. </w:t>
      </w:r>
      <w:r w:rsidR="00576B75" w:rsidRPr="00820236">
        <w:t>However, a typical cost would be $5</w:t>
      </w:r>
      <w:r w:rsidR="00DF390F">
        <w:t> </w:t>
      </w:r>
      <w:r w:rsidR="00576B75" w:rsidRPr="00820236">
        <w:t>m</w:t>
      </w:r>
      <w:r w:rsidR="00DF390F">
        <w:t>illion</w:t>
      </w:r>
      <w:r w:rsidR="00576B75" w:rsidRPr="00820236">
        <w:t xml:space="preserve"> for television, newspaper and maga</w:t>
      </w:r>
      <w:r w:rsidR="00BA35A7">
        <w:t>zine advertisements for a three-</w:t>
      </w:r>
      <w:r w:rsidR="00576B75" w:rsidRPr="00820236">
        <w:t>month campaign (</w:t>
      </w:r>
      <w:r w:rsidR="00576B75" w:rsidRPr="00820236">
        <w:rPr>
          <w:i/>
        </w:rPr>
        <w:t>Average Advertising Costs</w:t>
      </w:r>
      <w:r w:rsidR="00576B75" w:rsidRPr="00820236">
        <w:t xml:space="preserve"> n.d.).</w:t>
      </w:r>
      <w:r w:rsidR="0050388E">
        <w:t xml:space="preserve"> </w:t>
      </w:r>
      <w:r w:rsidR="00576B75" w:rsidRPr="00820236">
        <w:t xml:space="preserve">Some recent research showed that for general goods, advertising campaigns can lead to an around 8 per </w:t>
      </w:r>
      <w:r w:rsidR="00576B75" w:rsidRPr="00820236">
        <w:lastRenderedPageBreak/>
        <w:t xml:space="preserve">cent increase in sales </w:t>
      </w:r>
      <w:r w:rsidR="0050388E">
        <w:t xml:space="preserve">(Radio Ad Lab, 2005). </w:t>
      </w:r>
      <w:r w:rsidR="009F3C9C">
        <w:t xml:space="preserve">This increase is </w:t>
      </w:r>
      <w:r w:rsidR="00576B75" w:rsidRPr="00820236">
        <w:t>similar to the result achieved by the Mitsubishi campaign</w:t>
      </w:r>
      <w:r w:rsidR="009F3C9C">
        <w:t xml:space="preserve"> promoting the benefits of its ESC</w:t>
      </w:r>
      <w:r w:rsidR="00576B75" w:rsidRPr="00820236">
        <w:t xml:space="preserve">.  It is likely that a campaign would have to be run on a continuous basis </w:t>
      </w:r>
      <w:r w:rsidR="0050388E">
        <w:t xml:space="preserve">to maintain its effectiveness. </w:t>
      </w:r>
      <w:r w:rsidRPr="00820236">
        <w:t xml:space="preserve">Appendix </w:t>
      </w:r>
      <w:r>
        <w:t>7</w:t>
      </w:r>
      <w:r w:rsidRPr="00820236">
        <w:t xml:space="preserve"> – </w:t>
      </w:r>
      <w:r w:rsidRPr="00B54C8D">
        <w:rPr>
          <w:i/>
        </w:rPr>
        <w:t>Information Campaigns</w:t>
      </w:r>
      <w:r w:rsidR="00576B75" w:rsidRPr="00820236">
        <w:t xml:space="preserve"> also outlines other government and </w:t>
      </w:r>
      <w:r w:rsidR="009F3C9C">
        <w:t>private sector campaigns</w:t>
      </w:r>
      <w:r w:rsidR="00576B75" w:rsidRPr="00820236">
        <w:t>.  While some costs were available, the effectiveness of the campaigns was not able to be determined.</w:t>
      </w:r>
      <w:r w:rsidR="009F3C9C">
        <w:t xml:space="preserve"> Campaigns around automotive safety technologies </w:t>
      </w:r>
      <w:r w:rsidR="00964468">
        <w:t>do not</w:t>
      </w:r>
      <w:r w:rsidR="00964468" w:rsidRPr="009F3C9C">
        <w:t xml:space="preserve"> </w:t>
      </w:r>
      <w:r w:rsidR="00964468">
        <w:t>need to consider</w:t>
      </w:r>
      <w:r w:rsidR="00964468" w:rsidRPr="009F3C9C">
        <w:t xml:space="preserve"> </w:t>
      </w:r>
      <w:r w:rsidR="009F3C9C" w:rsidRPr="009F3C9C">
        <w:t xml:space="preserve">manufacturer </w:t>
      </w:r>
      <w:r w:rsidR="009F3C9C">
        <w:t xml:space="preserve">system </w:t>
      </w:r>
      <w:r w:rsidR="009F3C9C" w:rsidRPr="009F3C9C">
        <w:t>development costs</w:t>
      </w:r>
      <w:r w:rsidR="00964468">
        <w:t>,</w:t>
      </w:r>
      <w:r w:rsidR="009F3C9C" w:rsidRPr="009F3C9C">
        <w:t xml:space="preserve"> because consumers are educated to choose from existing (developed) models that already include the technology.</w:t>
      </w:r>
    </w:p>
    <w:p w14:paraId="0F5AFAF0" w14:textId="72CFE62E" w:rsidR="00576B75" w:rsidRPr="00820236" w:rsidRDefault="00B54C8D" w:rsidP="0050388E">
      <w:pPr>
        <w:widowControl w:val="0"/>
      </w:pPr>
      <w:r>
        <w:t xml:space="preserve">Table </w:t>
      </w:r>
      <w:r>
        <w:rPr>
          <w:noProof/>
        </w:rPr>
        <w:t>5</w:t>
      </w:r>
      <w:r w:rsidR="00576B75" w:rsidRPr="00820236">
        <w:t xml:space="preserve"> provides a summary of the costs and known effectiveness of the various information campaigns.</w:t>
      </w:r>
    </w:p>
    <w:p w14:paraId="30598AD3" w14:textId="2BAB9A46" w:rsidR="00216A96" w:rsidRDefault="00216A96" w:rsidP="00216A96">
      <w:pPr>
        <w:pStyle w:val="Caption"/>
        <w:keepNext/>
      </w:pPr>
      <w:bookmarkStart w:id="221" w:name="_Ref474404176"/>
      <w:bookmarkStart w:id="222" w:name="_Ref474404171"/>
      <w:r>
        <w:t xml:space="preserve">Table </w:t>
      </w:r>
      <w:r w:rsidR="004D7D87">
        <w:rPr>
          <w:noProof/>
        </w:rPr>
        <w:t>5</w:t>
      </w:r>
      <w:bookmarkEnd w:id="221"/>
      <w:r>
        <w:t xml:space="preserve">: </w:t>
      </w:r>
      <w:r w:rsidRPr="00D30372">
        <w:t>Estimation of campaign costs and effectiveness</w:t>
      </w:r>
      <w:bookmarkEnd w:id="222"/>
    </w:p>
    <w:tbl>
      <w:tblPr>
        <w:tblW w:w="0" w:type="auto"/>
        <w:tblBorders>
          <w:top w:val="single" w:sz="12" w:space="0" w:color="000000"/>
          <w:bottom w:val="single" w:sz="12" w:space="0" w:color="000000"/>
        </w:tblBorders>
        <w:tblLook w:val="00A0" w:firstRow="1" w:lastRow="0" w:firstColumn="1" w:lastColumn="0" w:noHBand="0" w:noVBand="0"/>
        <w:tblCaption w:val="Table 5"/>
        <w:tblDescription w:val="Estimation of campaign costs and effectiveness"/>
      </w:tblPr>
      <w:tblGrid>
        <w:gridCol w:w="3000"/>
        <w:gridCol w:w="2617"/>
        <w:gridCol w:w="2704"/>
      </w:tblGrid>
      <w:tr w:rsidR="00576B75" w:rsidRPr="00820236" w14:paraId="59903BF8" w14:textId="77777777" w:rsidTr="00FC0A1F">
        <w:tc>
          <w:tcPr>
            <w:tcW w:w="3000" w:type="dxa"/>
            <w:tcBorders>
              <w:bottom w:val="single" w:sz="6" w:space="0" w:color="000000"/>
              <w:right w:val="single" w:sz="6" w:space="0" w:color="000000"/>
            </w:tcBorders>
            <w:shd w:val="clear" w:color="auto" w:fill="auto"/>
          </w:tcPr>
          <w:p w14:paraId="762F9EFC" w14:textId="77777777" w:rsidR="00576B75" w:rsidRPr="00820236" w:rsidRDefault="00576B75" w:rsidP="00FC0A1F">
            <w:pPr>
              <w:widowControl w:val="0"/>
              <w:numPr>
                <w:ilvl w:val="1"/>
                <w:numId w:val="0"/>
              </w:numPr>
              <w:tabs>
                <w:tab w:val="num" w:pos="1080"/>
              </w:tabs>
              <w:rPr>
                <w:i/>
                <w:iCs/>
                <w:sz w:val="20"/>
                <w:szCs w:val="20"/>
              </w:rPr>
            </w:pPr>
            <w:r w:rsidRPr="00820236">
              <w:rPr>
                <w:i/>
                <w:iCs/>
                <w:sz w:val="20"/>
                <w:szCs w:val="20"/>
              </w:rPr>
              <w:t>Campaigns</w:t>
            </w:r>
          </w:p>
        </w:tc>
        <w:tc>
          <w:tcPr>
            <w:tcW w:w="2617" w:type="dxa"/>
            <w:tcBorders>
              <w:bottom w:val="single" w:sz="6" w:space="0" w:color="000000"/>
            </w:tcBorders>
            <w:shd w:val="clear" w:color="auto" w:fill="auto"/>
          </w:tcPr>
          <w:p w14:paraId="1BF31DB0" w14:textId="77777777" w:rsidR="00576B75" w:rsidRPr="00820236" w:rsidRDefault="00576B75" w:rsidP="00FC0A1F">
            <w:pPr>
              <w:widowControl w:val="0"/>
              <w:numPr>
                <w:ilvl w:val="1"/>
                <w:numId w:val="0"/>
              </w:numPr>
              <w:tabs>
                <w:tab w:val="num" w:pos="1080"/>
              </w:tabs>
              <w:rPr>
                <w:i/>
                <w:iCs/>
                <w:sz w:val="20"/>
                <w:szCs w:val="20"/>
              </w:rPr>
            </w:pPr>
            <w:r w:rsidRPr="00820236">
              <w:rPr>
                <w:i/>
                <w:iCs/>
                <w:sz w:val="20"/>
                <w:szCs w:val="20"/>
              </w:rPr>
              <w:t>Estimated cost ($m)</w:t>
            </w:r>
          </w:p>
        </w:tc>
        <w:tc>
          <w:tcPr>
            <w:tcW w:w="2704" w:type="dxa"/>
            <w:tcBorders>
              <w:bottom w:val="single" w:sz="6" w:space="0" w:color="000000"/>
            </w:tcBorders>
            <w:shd w:val="clear" w:color="auto" w:fill="auto"/>
          </w:tcPr>
          <w:p w14:paraId="58C6B164" w14:textId="77777777" w:rsidR="00576B75" w:rsidRPr="00820236" w:rsidRDefault="00576B75" w:rsidP="00FC0A1F">
            <w:pPr>
              <w:widowControl w:val="0"/>
              <w:numPr>
                <w:ilvl w:val="1"/>
                <w:numId w:val="0"/>
              </w:numPr>
              <w:tabs>
                <w:tab w:val="num" w:pos="1080"/>
              </w:tabs>
              <w:rPr>
                <w:i/>
                <w:iCs/>
                <w:sz w:val="20"/>
                <w:szCs w:val="20"/>
              </w:rPr>
            </w:pPr>
            <w:r w:rsidRPr="00820236">
              <w:rPr>
                <w:i/>
                <w:iCs/>
                <w:sz w:val="20"/>
                <w:szCs w:val="20"/>
              </w:rPr>
              <w:t>Expected effectiveness</w:t>
            </w:r>
          </w:p>
        </w:tc>
      </w:tr>
      <w:tr w:rsidR="00576B75" w:rsidRPr="00820236" w14:paraId="10129A00" w14:textId="77777777" w:rsidTr="00200AE2">
        <w:trPr>
          <w:trHeight w:val="761"/>
        </w:trPr>
        <w:tc>
          <w:tcPr>
            <w:tcW w:w="3000" w:type="dxa"/>
            <w:tcBorders>
              <w:right w:val="single" w:sz="6" w:space="0" w:color="000000"/>
            </w:tcBorders>
            <w:shd w:val="clear" w:color="auto" w:fill="auto"/>
          </w:tcPr>
          <w:p w14:paraId="0D596F7D"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Awareness - broad</w:t>
            </w:r>
          </w:p>
        </w:tc>
        <w:tc>
          <w:tcPr>
            <w:tcW w:w="2617" w:type="dxa"/>
            <w:shd w:val="clear" w:color="auto" w:fill="auto"/>
          </w:tcPr>
          <w:p w14:paraId="3B16D272"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6</w:t>
            </w:r>
          </w:p>
        </w:tc>
        <w:tc>
          <w:tcPr>
            <w:tcW w:w="2704" w:type="dxa"/>
            <w:shd w:val="clear" w:color="auto" w:fill="auto"/>
          </w:tcPr>
          <w:p w14:paraId="51FDC8F1" w14:textId="3A10E6BC" w:rsidR="00576B75" w:rsidRPr="00200AE2" w:rsidRDefault="00576B75" w:rsidP="00FC0A1F">
            <w:pPr>
              <w:widowControl w:val="0"/>
              <w:numPr>
                <w:ilvl w:val="1"/>
                <w:numId w:val="0"/>
              </w:numPr>
              <w:tabs>
                <w:tab w:val="num" w:pos="1080"/>
              </w:tabs>
              <w:rPr>
                <w:sz w:val="20"/>
                <w:szCs w:val="20"/>
              </w:rPr>
            </w:pPr>
            <w:r w:rsidRPr="00820236">
              <w:rPr>
                <w:sz w:val="20"/>
                <w:szCs w:val="20"/>
              </w:rPr>
              <w:t>$5 benefit/$1 spent</w:t>
            </w:r>
          </w:p>
        </w:tc>
      </w:tr>
      <w:tr w:rsidR="00576B75" w:rsidRPr="00820236" w14:paraId="48DC2352" w14:textId="77777777" w:rsidTr="00FC0A1F">
        <w:tc>
          <w:tcPr>
            <w:tcW w:w="3000" w:type="dxa"/>
            <w:tcBorders>
              <w:right w:val="single" w:sz="6" w:space="0" w:color="000000"/>
            </w:tcBorders>
            <w:shd w:val="clear" w:color="auto" w:fill="auto"/>
          </w:tcPr>
          <w:p w14:paraId="34AA9A50" w14:textId="77777777" w:rsidR="00576B75" w:rsidRPr="00820236" w:rsidDel="00D846D5" w:rsidRDefault="00576B75" w:rsidP="00FC0A1F">
            <w:pPr>
              <w:widowControl w:val="0"/>
              <w:numPr>
                <w:ilvl w:val="1"/>
                <w:numId w:val="0"/>
              </w:numPr>
              <w:tabs>
                <w:tab w:val="num" w:pos="1080"/>
              </w:tabs>
              <w:rPr>
                <w:sz w:val="20"/>
                <w:szCs w:val="20"/>
              </w:rPr>
            </w:pPr>
            <w:r w:rsidRPr="00820236">
              <w:rPr>
                <w:sz w:val="20"/>
                <w:szCs w:val="20"/>
              </w:rPr>
              <w:t>Awareness – targeted *</w:t>
            </w:r>
          </w:p>
        </w:tc>
        <w:tc>
          <w:tcPr>
            <w:tcW w:w="2617" w:type="dxa"/>
            <w:shd w:val="clear" w:color="auto" w:fill="auto"/>
          </w:tcPr>
          <w:p w14:paraId="0FEEBE44"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1 per four month campaign, or 3 per year</w:t>
            </w:r>
          </w:p>
        </w:tc>
        <w:tc>
          <w:tcPr>
            <w:tcW w:w="2704" w:type="dxa"/>
            <w:shd w:val="clear" w:color="auto" w:fill="auto"/>
          </w:tcPr>
          <w:p w14:paraId="5EED18C5" w14:textId="6DF715C1" w:rsidR="00576B75" w:rsidRPr="00200AE2" w:rsidRDefault="00576B75" w:rsidP="00FC0A1F">
            <w:pPr>
              <w:widowControl w:val="0"/>
              <w:numPr>
                <w:ilvl w:val="1"/>
                <w:numId w:val="0"/>
              </w:numPr>
              <w:tabs>
                <w:tab w:val="num" w:pos="1080"/>
              </w:tabs>
              <w:rPr>
                <w:sz w:val="20"/>
                <w:szCs w:val="20"/>
              </w:rPr>
            </w:pPr>
            <w:r w:rsidRPr="00820236">
              <w:rPr>
                <w:sz w:val="20"/>
                <w:szCs w:val="20"/>
              </w:rPr>
              <w:t>Total of 77 % awareness and so sales (but no greater than existing sales if already more than 77%)</w:t>
            </w:r>
          </w:p>
        </w:tc>
      </w:tr>
      <w:tr w:rsidR="00576B75" w:rsidRPr="00820236" w14:paraId="3A818E8F" w14:textId="77777777" w:rsidTr="00FC0A1F">
        <w:tc>
          <w:tcPr>
            <w:tcW w:w="3000" w:type="dxa"/>
            <w:tcBorders>
              <w:right w:val="single" w:sz="6" w:space="0" w:color="000000"/>
            </w:tcBorders>
            <w:shd w:val="clear" w:color="auto" w:fill="auto"/>
          </w:tcPr>
          <w:p w14:paraId="4043CDE4"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Advertising*</w:t>
            </w:r>
          </w:p>
        </w:tc>
        <w:tc>
          <w:tcPr>
            <w:tcW w:w="2617" w:type="dxa"/>
            <w:shd w:val="clear" w:color="auto" w:fill="auto"/>
          </w:tcPr>
          <w:p w14:paraId="6BE0C0DE" w14:textId="6CE27B45" w:rsidR="00576B75" w:rsidRPr="00200AE2" w:rsidRDefault="00576B75" w:rsidP="00FC0A1F">
            <w:pPr>
              <w:widowControl w:val="0"/>
              <w:numPr>
                <w:ilvl w:val="1"/>
                <w:numId w:val="0"/>
              </w:numPr>
              <w:tabs>
                <w:tab w:val="num" w:pos="1080"/>
              </w:tabs>
              <w:rPr>
                <w:sz w:val="20"/>
                <w:szCs w:val="20"/>
              </w:rPr>
            </w:pPr>
            <w:r w:rsidRPr="00820236">
              <w:rPr>
                <w:sz w:val="20"/>
                <w:szCs w:val="20"/>
              </w:rPr>
              <w:t>1.5 per month campaign, or 18 per year</w:t>
            </w:r>
          </w:p>
        </w:tc>
        <w:tc>
          <w:tcPr>
            <w:tcW w:w="2704" w:type="dxa"/>
            <w:shd w:val="clear" w:color="auto" w:fill="auto"/>
          </w:tcPr>
          <w:p w14:paraId="28540647"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8 % increase in existing sales.</w:t>
            </w:r>
          </w:p>
        </w:tc>
      </w:tr>
      <w:tr w:rsidR="00576B75" w:rsidRPr="00820236" w14:paraId="79B930C8" w14:textId="77777777" w:rsidTr="00FC0A1F">
        <w:tc>
          <w:tcPr>
            <w:tcW w:w="3000" w:type="dxa"/>
            <w:tcBorders>
              <w:right w:val="single" w:sz="6" w:space="0" w:color="000000"/>
            </w:tcBorders>
            <w:shd w:val="clear" w:color="auto" w:fill="auto"/>
          </w:tcPr>
          <w:p w14:paraId="1746E9B4"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Fleet</w:t>
            </w:r>
          </w:p>
        </w:tc>
        <w:tc>
          <w:tcPr>
            <w:tcW w:w="2617" w:type="dxa"/>
            <w:shd w:val="clear" w:color="auto" w:fill="auto"/>
          </w:tcPr>
          <w:p w14:paraId="16806B7F"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0.15</w:t>
            </w:r>
          </w:p>
        </w:tc>
        <w:tc>
          <w:tcPr>
            <w:tcW w:w="2704" w:type="dxa"/>
            <w:shd w:val="clear" w:color="auto" w:fill="auto"/>
          </w:tcPr>
          <w:p w14:paraId="57A89717"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w:t>
            </w:r>
          </w:p>
        </w:tc>
      </w:tr>
      <w:tr w:rsidR="00576B75" w:rsidRPr="00820236" w14:paraId="5B7AEFAE" w14:textId="77777777" w:rsidTr="00200AE2">
        <w:trPr>
          <w:trHeight w:val="80"/>
        </w:trPr>
        <w:tc>
          <w:tcPr>
            <w:tcW w:w="3000" w:type="dxa"/>
            <w:tcBorders>
              <w:right w:val="single" w:sz="6" w:space="0" w:color="000000"/>
            </w:tcBorders>
            <w:shd w:val="clear" w:color="auto" w:fill="auto"/>
          </w:tcPr>
          <w:p w14:paraId="50916A48"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Other</w:t>
            </w:r>
          </w:p>
        </w:tc>
        <w:tc>
          <w:tcPr>
            <w:tcW w:w="2617" w:type="dxa"/>
            <w:shd w:val="clear" w:color="auto" w:fill="auto"/>
          </w:tcPr>
          <w:p w14:paraId="75A72F49"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0.2-0.3</w:t>
            </w:r>
          </w:p>
        </w:tc>
        <w:tc>
          <w:tcPr>
            <w:tcW w:w="2704" w:type="dxa"/>
            <w:shd w:val="clear" w:color="auto" w:fill="auto"/>
          </w:tcPr>
          <w:p w14:paraId="29CDE946" w14:textId="77777777" w:rsidR="00576B75" w:rsidRPr="00820236" w:rsidRDefault="00576B75" w:rsidP="00FC0A1F">
            <w:pPr>
              <w:widowControl w:val="0"/>
              <w:numPr>
                <w:ilvl w:val="1"/>
                <w:numId w:val="0"/>
              </w:numPr>
              <w:tabs>
                <w:tab w:val="num" w:pos="1080"/>
              </w:tabs>
              <w:rPr>
                <w:sz w:val="20"/>
                <w:szCs w:val="20"/>
              </w:rPr>
            </w:pPr>
            <w:r w:rsidRPr="00820236">
              <w:rPr>
                <w:sz w:val="20"/>
                <w:szCs w:val="20"/>
              </w:rPr>
              <w:t>-</w:t>
            </w:r>
          </w:p>
        </w:tc>
      </w:tr>
    </w:tbl>
    <w:p w14:paraId="1649CA78" w14:textId="5D0A2E7E" w:rsidR="00576B75" w:rsidRPr="009F3C9C" w:rsidRDefault="00576B75" w:rsidP="009F3C9C">
      <w:pPr>
        <w:widowControl w:val="0"/>
        <w:numPr>
          <w:ilvl w:val="1"/>
          <w:numId w:val="0"/>
        </w:numPr>
        <w:tabs>
          <w:tab w:val="num" w:pos="1080"/>
        </w:tabs>
        <w:rPr>
          <w:sz w:val="18"/>
          <w:szCs w:val="18"/>
        </w:rPr>
      </w:pPr>
      <w:r w:rsidRPr="00820236">
        <w:rPr>
          <w:sz w:val="18"/>
          <w:szCs w:val="18"/>
        </w:rPr>
        <w:t xml:space="preserve">* used </w:t>
      </w:r>
      <w:r w:rsidR="00216A96">
        <w:rPr>
          <w:sz w:val="18"/>
          <w:szCs w:val="18"/>
        </w:rPr>
        <w:t>in</w:t>
      </w:r>
      <w:r w:rsidR="009F3C9C">
        <w:rPr>
          <w:sz w:val="18"/>
          <w:szCs w:val="18"/>
        </w:rPr>
        <w:t xml:space="preserve"> benefit-cost analysis</w:t>
      </w:r>
      <w:r w:rsidR="00216A96">
        <w:rPr>
          <w:sz w:val="18"/>
          <w:szCs w:val="18"/>
        </w:rPr>
        <w:t xml:space="preserve"> (Section 4).</w:t>
      </w:r>
    </w:p>
    <w:p w14:paraId="27E9126C" w14:textId="3A23531E" w:rsidR="00BE2F52" w:rsidRPr="00D355E5" w:rsidRDefault="00903257" w:rsidP="00BE2F52">
      <w:r w:rsidRPr="00B92197">
        <w:t>T</w:t>
      </w:r>
      <w:r w:rsidR="00BE2F52" w:rsidRPr="00B92197">
        <w:t>argeted awareness</w:t>
      </w:r>
      <w:r w:rsidRPr="00B92197">
        <w:t xml:space="preserve"> campaigns</w:t>
      </w:r>
      <w:r>
        <w:t xml:space="preserve"> (Option 2a) may include </w:t>
      </w:r>
      <w:r w:rsidR="00B92197">
        <w:t xml:space="preserve">direct </w:t>
      </w:r>
      <w:r w:rsidRPr="00903257">
        <w:t>rider education, training and skills development schemes, safety equipment and technology promotion, as well as market incentives</w:t>
      </w:r>
      <w:r w:rsidR="00456F99">
        <w:t xml:space="preserve"> or promotions</w:t>
      </w:r>
      <w:r w:rsidRPr="00903257">
        <w:t xml:space="preserve"> </w:t>
      </w:r>
      <w:r>
        <w:t xml:space="preserve">at point of sale. </w:t>
      </w:r>
      <w:r w:rsidR="00B92197">
        <w:t xml:space="preserve">Such campaigns can be tailored </w:t>
      </w:r>
      <w:r w:rsidR="000708F8">
        <w:t xml:space="preserve">to a </w:t>
      </w:r>
      <w:r w:rsidR="00B92197">
        <w:t>specific user group</w:t>
      </w:r>
      <w:r>
        <w:t xml:space="preserve">. </w:t>
      </w:r>
      <w:r w:rsidR="00B92197">
        <w:t xml:space="preserve">With the </w:t>
      </w:r>
      <w:r w:rsidR="00456F99">
        <w:t xml:space="preserve">existing business as </w:t>
      </w:r>
      <w:r w:rsidR="00B92197">
        <w:t>usual fitment r</w:t>
      </w:r>
      <w:r w:rsidR="00456F99">
        <w:t>ates expected for motorcycle advanced braking systems</w:t>
      </w:r>
      <w:r w:rsidR="00B92197">
        <w:t xml:space="preserve">, it </w:t>
      </w:r>
      <w:r w:rsidR="00964468">
        <w:t>was</w:t>
      </w:r>
      <w:r w:rsidR="00B92197">
        <w:t xml:space="preserve"> determined that targeted awareness campaigns would have little </w:t>
      </w:r>
      <w:r w:rsidR="00456F99">
        <w:t xml:space="preserve">residual </w:t>
      </w:r>
      <w:r w:rsidR="00B92197">
        <w:t>effect</w:t>
      </w:r>
      <w:r w:rsidRPr="00903257">
        <w:t xml:space="preserve"> after 6 years </w:t>
      </w:r>
      <w:r w:rsidR="00B92197">
        <w:t xml:space="preserve">of </w:t>
      </w:r>
      <w:r w:rsidRPr="00D355E5">
        <w:t>campaign</w:t>
      </w:r>
      <w:r w:rsidR="00456F99">
        <w:t xml:space="preserve"> duration (</w:t>
      </w:r>
      <w:r w:rsidR="004D7D87">
        <w:t xml:space="preserve">Figure </w:t>
      </w:r>
      <w:r w:rsidR="004D7D87">
        <w:rPr>
          <w:noProof/>
        </w:rPr>
        <w:t>11</w:t>
      </w:r>
      <w:r w:rsidR="00456F99">
        <w:t>)</w:t>
      </w:r>
      <w:r w:rsidR="00B92197" w:rsidRPr="00D355E5">
        <w:t xml:space="preserve">. This has been taken into account in </w:t>
      </w:r>
      <w:r w:rsidR="000708F8">
        <w:t xml:space="preserve">the </w:t>
      </w:r>
      <w:r w:rsidR="00B92197" w:rsidRPr="00D355E5">
        <w:t>benefit</w:t>
      </w:r>
      <w:r w:rsidR="000708F8">
        <w:t>-</w:t>
      </w:r>
      <w:r w:rsidR="00B92197" w:rsidRPr="00D355E5">
        <w:t>cost analyses.</w:t>
      </w:r>
    </w:p>
    <w:p w14:paraId="33746EE2" w14:textId="5CAF1030" w:rsidR="00A16961" w:rsidRDefault="00B92197" w:rsidP="006D4384">
      <w:r w:rsidRPr="00D355E5">
        <w:t>A</w:t>
      </w:r>
      <w:r w:rsidR="00BE2F52" w:rsidRPr="00D355E5">
        <w:t>dvertising</w:t>
      </w:r>
      <w:r w:rsidR="00903257" w:rsidRPr="00D355E5">
        <w:t xml:space="preserve"> </w:t>
      </w:r>
      <w:r w:rsidRPr="00D355E5">
        <w:t>campaigns</w:t>
      </w:r>
      <w:r>
        <w:t xml:space="preserve"> (Option 2b) typically capitalise on media and event promotion of a technology, and may be less specific in effect than targeted awareness campaigns. They </w:t>
      </w:r>
      <w:r w:rsidR="00A16961">
        <w:t xml:space="preserve">usually </w:t>
      </w:r>
      <w:r>
        <w:t>have a minor to moderate effect on technology uptake in comparison to targeted awareness campai</w:t>
      </w:r>
      <w:r w:rsidR="007445DE">
        <w:t>gns, and may be more costly. A</w:t>
      </w:r>
      <w:r>
        <w:t xml:space="preserve"> </w:t>
      </w:r>
      <w:r w:rsidR="00903257" w:rsidRPr="00903257">
        <w:t xml:space="preserve">campaign </w:t>
      </w:r>
      <w:r w:rsidR="007445DE">
        <w:t xml:space="preserve">promoting motorcycle safety </w:t>
      </w:r>
      <w:r>
        <w:lastRenderedPageBreak/>
        <w:t xml:space="preserve">may be </w:t>
      </w:r>
      <w:r w:rsidR="00A16961" w:rsidRPr="00903257">
        <w:t xml:space="preserve">run </w:t>
      </w:r>
      <w:r>
        <w:t xml:space="preserve">most </w:t>
      </w:r>
      <w:r w:rsidR="007445DE">
        <w:t>advantageously</w:t>
      </w:r>
      <w:r w:rsidR="00903257" w:rsidRPr="00903257">
        <w:t xml:space="preserve"> over </w:t>
      </w:r>
      <w:r>
        <w:t xml:space="preserve">the </w:t>
      </w:r>
      <w:r w:rsidR="00903257" w:rsidRPr="00903257">
        <w:t xml:space="preserve">prime annual </w:t>
      </w:r>
      <w:r>
        <w:t xml:space="preserve">motorcycle </w:t>
      </w:r>
      <w:r w:rsidR="00903257" w:rsidRPr="00903257">
        <w:t>sa</w:t>
      </w:r>
      <w:r>
        <w:t>les season</w:t>
      </w:r>
      <w:r w:rsidR="007445DE">
        <w:t>, and its lead-in period</w:t>
      </w:r>
      <w:r>
        <w:t>. Wi</w:t>
      </w:r>
      <w:r w:rsidR="007445DE">
        <w:t xml:space="preserve">th the existing business as </w:t>
      </w:r>
      <w:r>
        <w:t>usual fitment r</w:t>
      </w:r>
      <w:r w:rsidR="007445DE">
        <w:t>ates expected for motorcycle advanced braking systems</w:t>
      </w:r>
      <w:r>
        <w:t>, it has been determined that targeted awareness campaigns would have a strongest effect</w:t>
      </w:r>
      <w:r w:rsidRPr="00903257">
        <w:t xml:space="preserve"> </w:t>
      </w:r>
      <w:r w:rsidR="00D355E5">
        <w:t>over the early yea</w:t>
      </w:r>
      <w:r w:rsidR="007445DE">
        <w:t>rs of a policy lifespan</w:t>
      </w:r>
      <w:r w:rsidR="00A16961">
        <w:t xml:space="preserve"> and would </w:t>
      </w:r>
      <w:r w:rsidR="007445DE">
        <w:t>retain</w:t>
      </w:r>
      <w:r w:rsidR="00A16961">
        <w:t xml:space="preserve"> </w:t>
      </w:r>
      <w:r w:rsidR="00D355E5">
        <w:t>a positive (</w:t>
      </w:r>
      <w:r w:rsidR="00A16961">
        <w:t>al</w:t>
      </w:r>
      <w:r w:rsidR="00D355E5">
        <w:t xml:space="preserve">though reducing) effect for the </w:t>
      </w:r>
      <w:r w:rsidR="007445DE">
        <w:t>entire campaign</w:t>
      </w:r>
      <w:r w:rsidR="00D355E5">
        <w:t xml:space="preserve"> duration</w:t>
      </w:r>
      <w:r w:rsidR="007445DE">
        <w:t xml:space="preserve"> (</w:t>
      </w:r>
      <w:r w:rsidR="00B54C8D">
        <w:t xml:space="preserve">Figure </w:t>
      </w:r>
      <w:r w:rsidR="00B54C8D">
        <w:rPr>
          <w:noProof/>
        </w:rPr>
        <w:t>12</w:t>
      </w:r>
      <w:r w:rsidR="007445DE">
        <w:t>)</w:t>
      </w:r>
      <w:r w:rsidR="007445DE" w:rsidRPr="00D355E5">
        <w:t>.</w:t>
      </w:r>
      <w:r>
        <w:t xml:space="preserve"> This has been taken into account in benefit cost analyses.</w:t>
      </w:r>
    </w:p>
    <w:p w14:paraId="14CEB00B" w14:textId="04048550" w:rsidR="00BE2F52" w:rsidRPr="00D355E5" w:rsidRDefault="00A16961" w:rsidP="006D4384">
      <w:pPr>
        <w:rPr>
          <w:highlight w:val="yellow"/>
        </w:rPr>
      </w:pPr>
      <w:r>
        <w:rPr>
          <w:sz w:val="23"/>
          <w:szCs w:val="23"/>
        </w:rPr>
        <w:t>This option was analysed further in terms of expected benefits to the community.</w:t>
      </w:r>
    </w:p>
    <w:p w14:paraId="4E08A109" w14:textId="285AB6EC" w:rsidR="0082797A" w:rsidRPr="0063358B" w:rsidRDefault="0082797A" w:rsidP="001E51CC">
      <w:pPr>
        <w:pStyle w:val="Heading3"/>
        <w:rPr>
          <w:rFonts w:ascii="Times New Roman" w:hAnsi="Times New Roman"/>
        </w:rPr>
      </w:pPr>
      <w:bookmarkStart w:id="223" w:name="_Toc408574062"/>
      <w:r w:rsidRPr="0063358B">
        <w:rPr>
          <w:rFonts w:ascii="Times New Roman" w:hAnsi="Times New Roman"/>
        </w:rPr>
        <w:t>Option 3</w:t>
      </w:r>
      <w:r w:rsidR="00486067">
        <w:rPr>
          <w:rFonts w:ascii="Times New Roman" w:hAnsi="Times New Roman"/>
        </w:rPr>
        <w:t xml:space="preserve"> -</w:t>
      </w:r>
      <w:r w:rsidRPr="0063358B">
        <w:rPr>
          <w:rFonts w:ascii="Times New Roman" w:hAnsi="Times New Roman"/>
        </w:rPr>
        <w:t xml:space="preserve"> Fleet Purchasing Policies</w:t>
      </w:r>
      <w:bookmarkEnd w:id="223"/>
    </w:p>
    <w:p w14:paraId="3C16AEFC" w14:textId="2469E9C3" w:rsidR="008771DB" w:rsidRDefault="00B975A2" w:rsidP="006D4384">
      <w:r w:rsidRPr="00D267D2">
        <w:t xml:space="preserve">The government could intervene by </w:t>
      </w:r>
      <w:r w:rsidR="008771DB">
        <w:t>permitting</w:t>
      </w:r>
      <w:r w:rsidR="008771DB" w:rsidRPr="00D267D2">
        <w:t xml:space="preserve"> </w:t>
      </w:r>
      <w:r w:rsidR="008771DB">
        <w:t xml:space="preserve">only </w:t>
      </w:r>
      <w:r w:rsidR="00CC5A88" w:rsidRPr="00D267D2">
        <w:t>motorcycles</w:t>
      </w:r>
      <w:r w:rsidR="008771DB">
        <w:t xml:space="preserve"> </w:t>
      </w:r>
      <w:r w:rsidR="00A22408">
        <w:t>fitted with advanced braking systems</w:t>
      </w:r>
      <w:r w:rsidRPr="00D267D2">
        <w:t xml:space="preserve"> to be purchased for its fleet.  This would create an incentive for manufacturers to </w:t>
      </w:r>
      <w:r w:rsidR="00A22408">
        <w:t>fit these systems</w:t>
      </w:r>
      <w:r w:rsidR="00CC5A88" w:rsidRPr="00D267D2">
        <w:t xml:space="preserve"> to models </w:t>
      </w:r>
      <w:r w:rsidR="008771DB">
        <w:t xml:space="preserve">that are otherwise </w:t>
      </w:r>
      <w:r w:rsidR="00CC5A88" w:rsidRPr="00D267D2">
        <w:t>compatible with government</w:t>
      </w:r>
      <w:r w:rsidR="008771DB">
        <w:t xml:space="preserve"> requirements</w:t>
      </w:r>
      <w:r w:rsidRPr="00D267D2">
        <w:t>.</w:t>
      </w:r>
      <w:r w:rsidR="00CC5A88" w:rsidRPr="00D267D2">
        <w:t xml:space="preserve"> </w:t>
      </w:r>
    </w:p>
    <w:p w14:paraId="1175CFAB" w14:textId="11EB8679" w:rsidR="008771DB" w:rsidRDefault="00CC5A88" w:rsidP="006D4384">
      <w:r w:rsidRPr="00D267D2">
        <w:t>However</w:t>
      </w:r>
      <w:r w:rsidR="00D267D2" w:rsidRPr="00D267D2">
        <w:t>, as the government fle</w:t>
      </w:r>
      <w:r w:rsidR="004B1AD5">
        <w:t xml:space="preserve">et is </w:t>
      </w:r>
      <w:r w:rsidR="008771DB">
        <w:t>made up of</w:t>
      </w:r>
      <w:r w:rsidR="004B1AD5">
        <w:t xml:space="preserve"> less than 0.25 per cent</w:t>
      </w:r>
      <w:r w:rsidR="00D267D2" w:rsidRPr="00D267D2">
        <w:t xml:space="preserve"> motorcycles</w:t>
      </w:r>
      <w:sdt>
        <w:sdtPr>
          <w:id w:val="912596140"/>
          <w:citation/>
        </w:sdtPr>
        <w:sdtEndPr/>
        <w:sdtContent>
          <w:r w:rsidR="00404C79">
            <w:fldChar w:fldCharType="begin"/>
          </w:r>
          <w:r w:rsidR="00404C79">
            <w:instrText xml:space="preserve"> CITATION Aus1 \l 3081 </w:instrText>
          </w:r>
          <w:r w:rsidR="00404C79">
            <w:fldChar w:fldCharType="separate"/>
          </w:r>
          <w:r w:rsidR="004D7D87">
            <w:rPr>
              <w:noProof/>
            </w:rPr>
            <w:t xml:space="preserve"> </w:t>
          </w:r>
          <w:r w:rsidR="004D7D87" w:rsidRPr="004D7D87">
            <w:rPr>
              <w:noProof/>
            </w:rPr>
            <w:t>[43]</w:t>
          </w:r>
          <w:r w:rsidR="00404C79">
            <w:fldChar w:fldCharType="end"/>
          </w:r>
        </w:sdtContent>
      </w:sdt>
      <w:r w:rsidR="00D267D2" w:rsidRPr="00D267D2">
        <w:t xml:space="preserve">, fleet purchasing policies are not considered </w:t>
      </w:r>
      <w:r w:rsidR="008771DB">
        <w:t>an effective means to increase the penetration of advanced braking systems more generally in the Australian fleet.</w:t>
      </w:r>
    </w:p>
    <w:p w14:paraId="6FAC9A27" w14:textId="6E43F331" w:rsidR="00137656" w:rsidRDefault="00D267D2" w:rsidP="006D4384">
      <w:r w:rsidRPr="00D267D2">
        <w:t xml:space="preserve">This option </w:t>
      </w:r>
      <w:r w:rsidR="008771DB">
        <w:t>was</w:t>
      </w:r>
      <w:r w:rsidR="008771DB" w:rsidRPr="00D267D2">
        <w:t xml:space="preserve"> </w:t>
      </w:r>
      <w:r w:rsidRPr="00D267D2">
        <w:t>n</w:t>
      </w:r>
      <w:r w:rsidR="00CC5A88" w:rsidRPr="00D267D2">
        <w:t>ot considered further.</w:t>
      </w:r>
    </w:p>
    <w:p w14:paraId="3A9A258B" w14:textId="3FD59ABC" w:rsidR="0082797A" w:rsidRPr="0063358B" w:rsidRDefault="0082797A" w:rsidP="001E51CC">
      <w:pPr>
        <w:pStyle w:val="Heading3"/>
        <w:rPr>
          <w:rFonts w:ascii="Times New Roman" w:hAnsi="Times New Roman"/>
        </w:rPr>
      </w:pPr>
      <w:bookmarkStart w:id="224" w:name="_Toc408574063"/>
      <w:r w:rsidRPr="0063358B">
        <w:rPr>
          <w:rFonts w:ascii="Times New Roman" w:hAnsi="Times New Roman"/>
        </w:rPr>
        <w:t>Option 4</w:t>
      </w:r>
      <w:r w:rsidR="00486067">
        <w:rPr>
          <w:rFonts w:ascii="Times New Roman" w:hAnsi="Times New Roman"/>
        </w:rPr>
        <w:t xml:space="preserve"> -</w:t>
      </w:r>
      <w:r w:rsidRPr="0063358B">
        <w:rPr>
          <w:rFonts w:ascii="Times New Roman" w:hAnsi="Times New Roman"/>
        </w:rPr>
        <w:t xml:space="preserve"> Codes of Practice</w:t>
      </w:r>
      <w:bookmarkEnd w:id="224"/>
    </w:p>
    <w:p w14:paraId="1B79736F" w14:textId="14EABA9C" w:rsidR="00BF5E2B" w:rsidRPr="0063358B" w:rsidRDefault="0082797A" w:rsidP="00F94027">
      <w:pPr>
        <w:widowControl w:val="0"/>
        <w:rPr>
          <w:rStyle w:val="Emphasis"/>
        </w:rPr>
      </w:pPr>
      <w:r w:rsidRPr="0063358B">
        <w:t xml:space="preserve">A code of practice can be either voluntary or mandatory.  There </w:t>
      </w:r>
      <w:r w:rsidR="005118D0" w:rsidRPr="0063358B">
        <w:t xml:space="preserve">can be </w:t>
      </w:r>
      <w:r w:rsidRPr="0063358B">
        <w:t>remedies for those who suffer loss or damage due to a supplier contravening the code, including injunctions, damages, orders for corrective advertising and refusing enforcement of contractual terms.</w:t>
      </w:r>
      <w:bookmarkStart w:id="225" w:name="voluntarycop"/>
      <w:bookmarkEnd w:id="225"/>
    </w:p>
    <w:p w14:paraId="1D4E3CDF" w14:textId="77777777" w:rsidR="0082797A" w:rsidRPr="00ED49B1" w:rsidRDefault="0082797A" w:rsidP="00F13CA0">
      <w:pPr>
        <w:pStyle w:val="Subheading"/>
        <w:rPr>
          <w:rStyle w:val="Emphasis"/>
          <w:i/>
          <w:iCs w:val="0"/>
        </w:rPr>
      </w:pPr>
      <w:r w:rsidRPr="00ED49B1">
        <w:rPr>
          <w:rStyle w:val="Emphasis"/>
          <w:i/>
          <w:iCs w:val="0"/>
        </w:rPr>
        <w:t>Voluntary Code of Practice</w:t>
      </w:r>
    </w:p>
    <w:p w14:paraId="5D81FECB" w14:textId="77777777" w:rsidR="00E32257" w:rsidRDefault="0082797A" w:rsidP="0082797A">
      <w:pPr>
        <w:widowControl w:val="0"/>
      </w:pPr>
      <w:r w:rsidRPr="0063358B">
        <w:t xml:space="preserve">Compared with legislated </w:t>
      </w:r>
      <w:r w:rsidR="005118D0" w:rsidRPr="0063358B">
        <w:t>requirements</w:t>
      </w:r>
      <w:r w:rsidRPr="0063358B">
        <w:t xml:space="preserve">, voluntary codes of practice </w:t>
      </w:r>
      <w:r w:rsidR="005118D0" w:rsidRPr="0063358B">
        <w:t>usually involve</w:t>
      </w:r>
      <w:r w:rsidRPr="0063358B">
        <w:t xml:space="preserve"> a high degree of industry </w:t>
      </w:r>
      <w:r w:rsidR="005118D0" w:rsidRPr="0063358B">
        <w:t>participation</w:t>
      </w:r>
      <w:r w:rsidRPr="0063358B">
        <w:t>, as well as a greater responsiveness to change when needed.  For them to succeed, the relationship between business, government and consumer representatives should be collaborative so that all parties have ownership of, and commitment to, the arrangements (</w:t>
      </w:r>
      <w:r w:rsidR="003B5C41" w:rsidRPr="0063358B">
        <w:t xml:space="preserve">Commonwealth Interdepartmental Committee on Quasi Regulation, </w:t>
      </w:r>
      <w:r w:rsidR="00E32257">
        <w:t>1997)</w:t>
      </w:r>
      <w:r w:rsidRPr="0063358B">
        <w:t xml:space="preserve">. </w:t>
      </w:r>
    </w:p>
    <w:p w14:paraId="5F188C08" w14:textId="24FFFBCD" w:rsidR="00CD10A2" w:rsidRPr="00CD10A2" w:rsidRDefault="00CD10A2" w:rsidP="00CD10A2">
      <w:pPr>
        <w:widowControl w:val="0"/>
      </w:pPr>
      <w:r w:rsidRPr="00CD10A2">
        <w:t>In the case of motorcycle ABS</w:t>
      </w:r>
      <w:r w:rsidR="001A1416">
        <w:t xml:space="preserve"> and CBS</w:t>
      </w:r>
      <w:r w:rsidRPr="00CD10A2">
        <w:t xml:space="preserve">, </w:t>
      </w:r>
      <w:r w:rsidR="001A1416">
        <w:t xml:space="preserve">the </w:t>
      </w:r>
      <w:r w:rsidR="00427069">
        <w:t>similarity in performance of</w:t>
      </w:r>
      <w:r w:rsidR="001A1416">
        <w:t xml:space="preserve"> </w:t>
      </w:r>
      <w:r w:rsidR="00427069">
        <w:t xml:space="preserve">many </w:t>
      </w:r>
      <w:r w:rsidR="001A1416">
        <w:t>system</w:t>
      </w:r>
      <w:r w:rsidR="00427069">
        <w:t>s</w:t>
      </w:r>
      <w:r w:rsidRPr="00CD10A2">
        <w:t xml:space="preserve"> </w:t>
      </w:r>
      <w:r w:rsidR="001A1416">
        <w:t xml:space="preserve">means that </w:t>
      </w:r>
      <w:r w:rsidRPr="00CD10A2">
        <w:t>variation</w:t>
      </w:r>
      <w:r w:rsidR="001A1416">
        <w:t>s in quality across suppliers</w:t>
      </w:r>
      <w:r w:rsidRPr="00CD10A2">
        <w:t xml:space="preserve"> is not as critical as </w:t>
      </w:r>
      <w:r w:rsidR="00427069">
        <w:t>whether it is fitted.  This means it would be somewhat</w:t>
      </w:r>
      <w:r w:rsidRPr="00CD10A2">
        <w:t xml:space="preserve"> easier to </w:t>
      </w:r>
      <w:r w:rsidR="001A1416">
        <w:t xml:space="preserve">quantify and </w:t>
      </w:r>
      <w:r w:rsidRPr="00CD10A2">
        <w:t>detect a ‘breach’ of a code</w:t>
      </w:r>
      <w:r w:rsidR="00427069">
        <w:t xml:space="preserve"> that specifies fitment rates rather than </w:t>
      </w:r>
      <w:r w:rsidRPr="00CD10A2">
        <w:t xml:space="preserve">performance capability. </w:t>
      </w:r>
      <w:r w:rsidR="00C23B9E">
        <w:t>Nevertheless, r</w:t>
      </w:r>
      <w:r w:rsidRPr="00CD10A2">
        <w:t xml:space="preserve">ecourse for any </w:t>
      </w:r>
      <w:r w:rsidR="00427069" w:rsidRPr="00CD10A2">
        <w:t xml:space="preserve">breaches </w:t>
      </w:r>
      <w:r w:rsidR="00961C67">
        <w:t xml:space="preserve">of and agreed level of </w:t>
      </w:r>
      <w:r w:rsidR="00C23B9E">
        <w:t xml:space="preserve">fitment </w:t>
      </w:r>
      <w:r w:rsidRPr="00CD10A2">
        <w:t xml:space="preserve">in a voluntary code would be difficult to control either by </w:t>
      </w:r>
      <w:r w:rsidR="00961C67" w:rsidRPr="00CD10A2">
        <w:t xml:space="preserve">the </w:t>
      </w:r>
      <w:r w:rsidRPr="00CD10A2">
        <w:t>manufacturers</w:t>
      </w:r>
      <w:r w:rsidR="00961C67">
        <w:t>’/importers</w:t>
      </w:r>
      <w:r w:rsidRPr="00CD10A2">
        <w:t xml:space="preserve">’ associations or by </w:t>
      </w:r>
      <w:r w:rsidR="00961C67">
        <w:t>g</w:t>
      </w:r>
      <w:r w:rsidRPr="00CD10A2">
        <w:t>overnment</w:t>
      </w:r>
      <w:r w:rsidR="00961C67">
        <w:t>s</w:t>
      </w:r>
      <w:r w:rsidRPr="00CD10A2">
        <w:t>.  In the case of motorcycle ABS</w:t>
      </w:r>
      <w:r w:rsidR="001A1416">
        <w:t xml:space="preserve"> and CBS</w:t>
      </w:r>
      <w:r w:rsidRPr="00CD10A2">
        <w:t xml:space="preserve">, the consequences of a breach would be serious in terms of </w:t>
      </w:r>
      <w:r w:rsidR="00961C67">
        <w:t>road deaths and injuries of motorcyclists as well as the</w:t>
      </w:r>
      <w:r w:rsidR="00C23B9E">
        <w:t xml:space="preserve"> dollar costs</w:t>
      </w:r>
      <w:r w:rsidR="00423058">
        <w:t xml:space="preserve"> to the broader community, while suppliers responsible for such breaches </w:t>
      </w:r>
      <w:r w:rsidR="00961C67">
        <w:t xml:space="preserve">would </w:t>
      </w:r>
      <w:r w:rsidR="00423058">
        <w:t>not face direct recourse</w:t>
      </w:r>
      <w:r w:rsidRPr="00CD10A2">
        <w:t>.</w:t>
      </w:r>
    </w:p>
    <w:p w14:paraId="4BC10A63" w14:textId="1236EA84" w:rsidR="00961C67" w:rsidRDefault="00CD10A2" w:rsidP="0082797A">
      <w:pPr>
        <w:widowControl w:val="0"/>
      </w:pPr>
      <w:r w:rsidRPr="00CD10A2">
        <w:t>A voluntary code of practice could be an agreement by industry to fit ABS</w:t>
      </w:r>
      <w:r w:rsidR="004E35C9">
        <w:t xml:space="preserve"> and CBS</w:t>
      </w:r>
      <w:r w:rsidRPr="00CD10A2">
        <w:t xml:space="preserve"> to </w:t>
      </w:r>
      <w:r w:rsidRPr="00CD10A2">
        <w:lastRenderedPageBreak/>
        <w:t xml:space="preserve">motorcycles at </w:t>
      </w:r>
      <w:r w:rsidR="00961C67">
        <w:t>nominated</w:t>
      </w:r>
      <w:r w:rsidR="00961C67" w:rsidRPr="00CD10A2">
        <w:t xml:space="preserve"> </w:t>
      </w:r>
      <w:r w:rsidRPr="00CD10A2">
        <w:t xml:space="preserve">fitment rates. </w:t>
      </w:r>
      <w:r w:rsidR="0082797A" w:rsidRPr="00CD10A2">
        <w:t>Of the manufacturers and importers</w:t>
      </w:r>
      <w:r w:rsidR="00E32257" w:rsidRPr="00CD10A2">
        <w:t xml:space="preserve"> supplying</w:t>
      </w:r>
      <w:r w:rsidR="0082797A" w:rsidRPr="00CD10A2">
        <w:t xml:space="preserve"> new </w:t>
      </w:r>
      <w:r w:rsidR="0011201B" w:rsidRPr="0056721C">
        <w:t>motorcycles</w:t>
      </w:r>
      <w:r w:rsidR="0082797A" w:rsidRPr="0056721C">
        <w:t>, the FCAI represent</w:t>
      </w:r>
      <w:r w:rsidR="0011201B" w:rsidRPr="0056721C">
        <w:t>s</w:t>
      </w:r>
      <w:r w:rsidR="0082797A" w:rsidRPr="0056721C">
        <w:t xml:space="preserve"> </w:t>
      </w:r>
      <w:r w:rsidR="0011201B" w:rsidRPr="0056721C">
        <w:t>94</w:t>
      </w:r>
      <w:r w:rsidR="0082797A" w:rsidRPr="0056721C">
        <w:t xml:space="preserve"> per cent</w:t>
      </w:r>
      <w:r w:rsidR="00E32257" w:rsidRPr="0056721C">
        <w:t xml:space="preserve"> of </w:t>
      </w:r>
      <w:r w:rsidR="00961C67" w:rsidRPr="0056721C">
        <w:t xml:space="preserve">sales </w:t>
      </w:r>
      <w:r w:rsidR="00E32257" w:rsidRPr="0056721C">
        <w:t>volume</w:t>
      </w:r>
      <w:r w:rsidR="00961C67" w:rsidRPr="0056721C">
        <w:t>s</w:t>
      </w:r>
      <w:r w:rsidR="00861A27" w:rsidRPr="0056721C">
        <w:t>.</w:t>
      </w:r>
      <w:r w:rsidR="00E32257" w:rsidRPr="0056721C">
        <w:t xml:space="preserve"> </w:t>
      </w:r>
      <w:r w:rsidR="00A0696B" w:rsidRPr="0056721C">
        <w:t>S</w:t>
      </w:r>
      <w:r w:rsidR="00E32257" w:rsidRPr="0056721C">
        <w:t>uppliers representing the remaining, yet significant, 6 per cent of supplied Australian motorcycles</w:t>
      </w:r>
      <w:r w:rsidR="00961C67" w:rsidRPr="0056721C">
        <w:t xml:space="preserve"> are numerous and it </w:t>
      </w:r>
      <w:r w:rsidR="00961C67" w:rsidRPr="001E1CE0">
        <w:t>would be difficult securing</w:t>
      </w:r>
      <w:r w:rsidR="00FD4B8E" w:rsidRPr="001E1CE0">
        <w:t xml:space="preserve"> and monitoring</w:t>
      </w:r>
      <w:r w:rsidR="00961C67" w:rsidRPr="001E1CE0">
        <w:t xml:space="preserve"> an agreement with all parties</w:t>
      </w:r>
      <w:r w:rsidR="00044D2D" w:rsidRPr="001E1CE0">
        <w:t xml:space="preserve">. </w:t>
      </w:r>
      <w:r w:rsidR="00014E57" w:rsidRPr="001E1CE0">
        <w:t xml:space="preserve">The </w:t>
      </w:r>
      <w:r w:rsidR="009D6494" w:rsidRPr="001E1CE0">
        <w:t xml:space="preserve">Department’s Road Vehicle Certification System (RVCS) listed </w:t>
      </w:r>
      <w:r w:rsidR="00044D2D" w:rsidRPr="001E1CE0">
        <w:t xml:space="preserve">57 </w:t>
      </w:r>
      <w:r w:rsidR="00801859" w:rsidRPr="001E1CE0">
        <w:t xml:space="preserve">active </w:t>
      </w:r>
      <w:r w:rsidR="00044D2D" w:rsidRPr="001E1CE0">
        <w:t>motorcycle suppliers</w:t>
      </w:r>
      <w:r w:rsidR="009D6494" w:rsidRPr="001E1CE0">
        <w:t>/brands</w:t>
      </w:r>
      <w:r w:rsidR="00044D2D" w:rsidRPr="001E1CE0">
        <w:t xml:space="preserve"> between 2013 and 2016, </w:t>
      </w:r>
      <w:r w:rsidR="00014E57" w:rsidRPr="001E1CE0">
        <w:t xml:space="preserve">around a quarter </w:t>
      </w:r>
      <w:r w:rsidR="009D6494" w:rsidRPr="001E1CE0">
        <w:t xml:space="preserve">of which </w:t>
      </w:r>
      <w:r w:rsidR="00044D2D" w:rsidRPr="001E1CE0">
        <w:t>were FCAI members.</w:t>
      </w:r>
    </w:p>
    <w:p w14:paraId="47B85EFE" w14:textId="77777777" w:rsidR="00FD4B8E" w:rsidRDefault="00FD4B8E" w:rsidP="00FD4B8E">
      <w:pPr>
        <w:widowControl w:val="0"/>
      </w:pPr>
      <w:r>
        <w:t>It is clear that for safety critical issues such as advanced braking systems, voluntary codes of practice are a high risk and cost proposition in terms of both monitoring and detecting breaches and being able to take timely action to intervene.</w:t>
      </w:r>
    </w:p>
    <w:p w14:paraId="15F0E850" w14:textId="56239819" w:rsidR="00861A27" w:rsidRPr="0063358B" w:rsidRDefault="00F136E3" w:rsidP="0082797A">
      <w:pPr>
        <w:widowControl w:val="0"/>
      </w:pPr>
      <w:r w:rsidRPr="00CD10A2">
        <w:t xml:space="preserve">Due to </w:t>
      </w:r>
      <w:r w:rsidR="003025BC" w:rsidRPr="00CD10A2">
        <w:t>the above</w:t>
      </w:r>
      <w:r w:rsidRPr="00CD10A2">
        <w:t xml:space="preserve"> reasons</w:t>
      </w:r>
      <w:r w:rsidR="00CD10A2" w:rsidRPr="00CD10A2">
        <w:t>,</w:t>
      </w:r>
      <w:r w:rsidRPr="00CD10A2">
        <w:t xml:space="preserve"> this </w:t>
      </w:r>
      <w:r w:rsidR="007C7BA9">
        <w:t xml:space="preserve">Option 4 </w:t>
      </w:r>
      <w:r w:rsidR="00576FE7">
        <w:t>sub-</w:t>
      </w:r>
      <w:r w:rsidRPr="00CD10A2">
        <w:t>option was not considered further</w:t>
      </w:r>
      <w:r w:rsidR="0082797A" w:rsidRPr="00CD10A2">
        <w:t>.</w:t>
      </w:r>
    </w:p>
    <w:p w14:paraId="560D0AD2" w14:textId="77777777" w:rsidR="0082797A" w:rsidRPr="00ED49B1" w:rsidRDefault="0082797A" w:rsidP="00F13CA0">
      <w:pPr>
        <w:pStyle w:val="Subheading"/>
        <w:rPr>
          <w:rStyle w:val="Emphasis"/>
          <w:i/>
          <w:iCs w:val="0"/>
        </w:rPr>
      </w:pPr>
      <w:r w:rsidRPr="00ED49B1">
        <w:rPr>
          <w:rStyle w:val="Emphasis"/>
          <w:i/>
          <w:iCs w:val="0"/>
        </w:rPr>
        <w:t>Mandatory Code of Practice</w:t>
      </w:r>
    </w:p>
    <w:p w14:paraId="4D64F840" w14:textId="77777777" w:rsidR="00E67871" w:rsidRPr="0063358B" w:rsidRDefault="0082797A" w:rsidP="0082797A">
      <w:r w:rsidRPr="0063358B">
        <w:t xml:space="preserve">Mandatory codes of practice can be an effective means of regulation in areas where government agencies do not have the expertise or resources to monitor compliance.  However, in considering the options for regulating the </w:t>
      </w:r>
      <w:r w:rsidR="00A97096" w:rsidRPr="0063358B">
        <w:t>performance of road</w:t>
      </w:r>
      <w:r w:rsidRPr="0063358B">
        <w:t xml:space="preserve"> vehicles, the responsible government agency (Department of Infrastructure and Regional Development) has existing legislation, expertise, resources and well-established systems to administer a compliance regime that would be more effective than a mandatory code of practice.  </w:t>
      </w:r>
    </w:p>
    <w:p w14:paraId="3594808C" w14:textId="77777777" w:rsidR="0082797A" w:rsidRDefault="00E67871" w:rsidP="0082797A">
      <w:r w:rsidRPr="0063358B">
        <w:t>Because of the above, t</w:t>
      </w:r>
      <w:r w:rsidR="0082797A" w:rsidRPr="0063358B">
        <w:t xml:space="preserve">his </w:t>
      </w:r>
      <w:r w:rsidR="007C7BA9">
        <w:t xml:space="preserve">Option 4 </w:t>
      </w:r>
      <w:r w:rsidRPr="0063358B">
        <w:t>sub-</w:t>
      </w:r>
      <w:r w:rsidR="0082797A" w:rsidRPr="0063358B">
        <w:t>option was not considered further</w:t>
      </w:r>
      <w:r w:rsidR="00861A27" w:rsidRPr="0063358B">
        <w:t>.</w:t>
      </w:r>
    </w:p>
    <w:p w14:paraId="30780366" w14:textId="2E8EE288" w:rsidR="0082797A" w:rsidRPr="0070222B" w:rsidRDefault="0082797A" w:rsidP="001E51CC">
      <w:pPr>
        <w:pStyle w:val="Heading3"/>
        <w:rPr>
          <w:rFonts w:ascii="Times New Roman" w:hAnsi="Times New Roman"/>
        </w:rPr>
      </w:pPr>
      <w:bookmarkStart w:id="226" w:name="_Toc408574064"/>
      <w:r w:rsidRPr="0070222B">
        <w:rPr>
          <w:rFonts w:ascii="Times New Roman" w:hAnsi="Times New Roman"/>
        </w:rPr>
        <w:t>Option 5</w:t>
      </w:r>
      <w:r w:rsidR="00486067">
        <w:rPr>
          <w:rFonts w:ascii="Times New Roman" w:hAnsi="Times New Roman"/>
        </w:rPr>
        <w:t xml:space="preserve"> -</w:t>
      </w:r>
      <w:r w:rsidRPr="0070222B">
        <w:rPr>
          <w:rFonts w:ascii="Times New Roman" w:hAnsi="Times New Roman"/>
        </w:rPr>
        <w:t xml:space="preserve"> Mandatory Standards under the C&amp;C Act</w:t>
      </w:r>
      <w:bookmarkEnd w:id="226"/>
    </w:p>
    <w:p w14:paraId="072729F0" w14:textId="77777777" w:rsidR="0082797A" w:rsidRPr="0063358B" w:rsidRDefault="0082797A" w:rsidP="0082797A">
      <w:r w:rsidRPr="0063358B">
        <w:t>As with codes of practice, standards can either be voluntary or mandatory as provided for under the C&amp;C Act.</w:t>
      </w:r>
    </w:p>
    <w:p w14:paraId="0480936A" w14:textId="77777777" w:rsidR="00E67871" w:rsidRPr="0063358B" w:rsidRDefault="0082797A" w:rsidP="0082797A">
      <w:pPr>
        <w:widowControl w:val="0"/>
      </w:pPr>
      <w:r w:rsidRPr="0063358B">
        <w:t xml:space="preserve">However, in the same way as a mandatory code of practice was considered in the more general case of regulating </w:t>
      </w:r>
      <w:r w:rsidR="00ED0FBC" w:rsidRPr="0063358B">
        <w:t>the performance of road vehicles</w:t>
      </w:r>
      <w:r w:rsidRPr="0063358B">
        <w:t xml:space="preserve">, the responsible government agency (Department of Infrastructure and Regional Development) has existing legislation, expertise and resources to administer a compliance regime that would be more effective than a mandatory standard administered through the C&amp;C Act.  </w:t>
      </w:r>
    </w:p>
    <w:p w14:paraId="53A3F7F6" w14:textId="7D9AC33B" w:rsidR="0082797A" w:rsidRDefault="00821297" w:rsidP="0082797A">
      <w:pPr>
        <w:widowControl w:val="0"/>
      </w:pPr>
      <w:r>
        <w:t>For this reason</w:t>
      </w:r>
      <w:r w:rsidR="00F01764" w:rsidRPr="0063358B">
        <w:t>,</w:t>
      </w:r>
      <w:r w:rsidR="00E67871" w:rsidRPr="0063358B">
        <w:t xml:space="preserve"> Option 5</w:t>
      </w:r>
      <w:r w:rsidR="0082797A" w:rsidRPr="0063358B">
        <w:t xml:space="preserve"> was not considered further.</w:t>
      </w:r>
    </w:p>
    <w:p w14:paraId="62F2840F" w14:textId="1E76AE8C" w:rsidR="0082797A" w:rsidRPr="0063358B" w:rsidRDefault="0082797A" w:rsidP="001E51CC">
      <w:pPr>
        <w:pStyle w:val="Heading3"/>
        <w:rPr>
          <w:rFonts w:ascii="Times New Roman" w:hAnsi="Times New Roman"/>
        </w:rPr>
      </w:pPr>
      <w:bookmarkStart w:id="227" w:name="_Ref334177091"/>
      <w:bookmarkStart w:id="228" w:name="_Toc408574065"/>
      <w:bookmarkStart w:id="229" w:name="_Ref413160438"/>
      <w:r w:rsidRPr="0063358B">
        <w:rPr>
          <w:rFonts w:ascii="Times New Roman" w:hAnsi="Times New Roman"/>
        </w:rPr>
        <w:t>Option 6</w:t>
      </w:r>
      <w:r w:rsidR="00486067">
        <w:rPr>
          <w:rFonts w:ascii="Times New Roman" w:hAnsi="Times New Roman"/>
        </w:rPr>
        <w:t xml:space="preserve"> -</w:t>
      </w:r>
      <w:r w:rsidRPr="0063358B">
        <w:rPr>
          <w:rFonts w:ascii="Times New Roman" w:hAnsi="Times New Roman"/>
        </w:rPr>
        <w:t xml:space="preserve"> Mandatory Standards under the MVSA</w:t>
      </w:r>
      <w:bookmarkEnd w:id="227"/>
      <w:bookmarkEnd w:id="228"/>
      <w:bookmarkEnd w:id="229"/>
    </w:p>
    <w:p w14:paraId="6566DEB5" w14:textId="77777777" w:rsidR="00F86CEC" w:rsidRDefault="0082797A" w:rsidP="00F86CEC">
      <w:r w:rsidRPr="0063358B">
        <w:t xml:space="preserve">Under Option 6, the Australian Government would mandate </w:t>
      </w:r>
      <w:r w:rsidR="00837D3F">
        <w:t>fitment of ABS/</w:t>
      </w:r>
      <w:r w:rsidR="00A20312">
        <w:t xml:space="preserve">CBS </w:t>
      </w:r>
      <w:r w:rsidR="00FE2252" w:rsidRPr="0063358B">
        <w:t>to</w:t>
      </w:r>
      <w:r w:rsidR="00A20312">
        <w:t xml:space="preserve"> motorcycles supplied to the market</w:t>
      </w:r>
      <w:r w:rsidR="00FE2252" w:rsidRPr="0063358B">
        <w:t xml:space="preserve"> via</w:t>
      </w:r>
      <w:r w:rsidR="00F86CEC" w:rsidRPr="0063358B">
        <w:t xml:space="preserve"> </w:t>
      </w:r>
      <w:r w:rsidR="008613C2">
        <w:t xml:space="preserve">an amendment to the national standard for motorcycle braking, </w:t>
      </w:r>
      <w:r w:rsidR="00F86CEC" w:rsidRPr="0063358B">
        <w:t>ADR</w:t>
      </w:r>
      <w:r w:rsidR="00FE2252" w:rsidRPr="0063358B">
        <w:t xml:space="preserve"> 33</w:t>
      </w:r>
      <w:r w:rsidR="00F86CEC" w:rsidRPr="0063358B">
        <w:t xml:space="preserve">.  The </w:t>
      </w:r>
      <w:r w:rsidR="00FE2252" w:rsidRPr="0063358B">
        <w:t>technical requirements of UN R</w:t>
      </w:r>
      <w:r w:rsidR="00431E2F">
        <w:t xml:space="preserve">egulation No. </w:t>
      </w:r>
      <w:r w:rsidR="00FE2252" w:rsidRPr="0063358B">
        <w:t xml:space="preserve">78, incorporating </w:t>
      </w:r>
      <w:r w:rsidR="00431E2F">
        <w:t xml:space="preserve">up to </w:t>
      </w:r>
      <w:r w:rsidR="00FE2252" w:rsidRPr="0063358B">
        <w:t xml:space="preserve">the </w:t>
      </w:r>
      <w:r w:rsidR="00431E2F">
        <w:t>latest</w:t>
      </w:r>
      <w:r w:rsidR="00A20312">
        <w:t xml:space="preserve"> </w:t>
      </w:r>
      <w:r w:rsidR="0024164D">
        <w:t>/</w:t>
      </w:r>
      <w:r w:rsidR="00FE2252" w:rsidRPr="0063358B">
        <w:t>03</w:t>
      </w:r>
      <w:r w:rsidR="00F86CEC" w:rsidRPr="0063358B">
        <w:t xml:space="preserve"> s</w:t>
      </w:r>
      <w:r w:rsidR="00FE2252" w:rsidRPr="0063358B">
        <w:t>eries of amendments</w:t>
      </w:r>
      <w:r w:rsidR="00F86CEC" w:rsidRPr="0063358B">
        <w:t xml:space="preserve"> would be imple</w:t>
      </w:r>
      <w:r w:rsidR="00A20312">
        <w:t xml:space="preserve">mented through </w:t>
      </w:r>
      <w:r w:rsidR="00F86CEC" w:rsidRPr="0063358B">
        <w:t xml:space="preserve">the ADR </w:t>
      </w:r>
      <w:r w:rsidR="00A20312">
        <w:t>for all applicable vehicles</w:t>
      </w:r>
      <w:r w:rsidR="00F86CEC" w:rsidRPr="0063358B">
        <w:t xml:space="preserve">. </w:t>
      </w:r>
      <w:r w:rsidR="000F23CE">
        <w:t>This would also include a requirement that ABS/CBS be fitted as prescribed.</w:t>
      </w:r>
    </w:p>
    <w:p w14:paraId="7269E5F1" w14:textId="3AC126FF" w:rsidR="00F13CA0" w:rsidRDefault="00B3631A" w:rsidP="00F13CA0">
      <w:r w:rsidRPr="009F56A9">
        <w:t>As this option is considered viable, and has been pursued internationally, the introduction of mandatory standards was analysed further in terms of expected benefits to the community.</w:t>
      </w:r>
      <w:r w:rsidR="00F13CA0">
        <w:br w:type="page"/>
      </w:r>
    </w:p>
    <w:p w14:paraId="1CE13282" w14:textId="77777777" w:rsidR="0082797A" w:rsidRPr="00ED49B1" w:rsidRDefault="0082797A" w:rsidP="00F13CA0">
      <w:pPr>
        <w:pStyle w:val="Subheading"/>
        <w:rPr>
          <w:i w:val="0"/>
        </w:rPr>
      </w:pPr>
      <w:r w:rsidRPr="00ED49B1">
        <w:rPr>
          <w:rStyle w:val="Emphasis"/>
          <w:i/>
          <w:iCs w:val="0"/>
        </w:rPr>
        <w:lastRenderedPageBreak/>
        <w:t>Background</w:t>
      </w:r>
    </w:p>
    <w:p w14:paraId="065B703C" w14:textId="19676BD4" w:rsidR="00720832" w:rsidRPr="0063358B" w:rsidRDefault="00720832" w:rsidP="0082797A">
      <w:r w:rsidRPr="0063358B">
        <w:t>Australia mandates approximately sixty</w:t>
      </w:r>
      <w:r w:rsidR="0023216A" w:rsidRPr="0063358B">
        <w:t xml:space="preserve"> </w:t>
      </w:r>
      <w:r w:rsidR="00E024A5" w:rsidRPr="0063358B">
        <w:t>ADRs</w:t>
      </w:r>
      <w:r w:rsidR="0023216A" w:rsidRPr="0063358B">
        <w:t xml:space="preserve"> under the MVSA</w:t>
      </w:r>
      <w:r w:rsidR="0050388E">
        <w:t>.</w:t>
      </w:r>
      <w:r w:rsidRPr="0063358B">
        <w:t xml:space="preserve"> V</w:t>
      </w:r>
      <w:r w:rsidR="00E024A5" w:rsidRPr="0063358B">
        <w:t xml:space="preserve">ehicles are approved on a model </w:t>
      </w:r>
      <w:r w:rsidR="00C576A1" w:rsidRPr="0063358B">
        <w:t xml:space="preserve">(or vehicle type) </w:t>
      </w:r>
      <w:r w:rsidR="00E024A5" w:rsidRPr="0063358B">
        <w:t xml:space="preserve">basis </w:t>
      </w:r>
      <w:r w:rsidRPr="0063358B">
        <w:t xml:space="preserve">known as type approval, whereby the Australian </w:t>
      </w:r>
      <w:r w:rsidR="00A47705" w:rsidRPr="0063358B">
        <w:t xml:space="preserve">Government </w:t>
      </w:r>
      <w:r w:rsidRPr="0063358B">
        <w:t xml:space="preserve">approves the design of a vehicle </w:t>
      </w:r>
      <w:r w:rsidR="00C576A1" w:rsidRPr="0063358B">
        <w:t xml:space="preserve">type </w:t>
      </w:r>
      <w:r w:rsidRPr="0063358B">
        <w:t xml:space="preserve">based on test </w:t>
      </w:r>
      <w:r w:rsidR="00EF6981" w:rsidRPr="0063358B">
        <w:t xml:space="preserve">and other </w:t>
      </w:r>
      <w:r w:rsidRPr="0063358B">
        <w:t>information supplied by the manufactu</w:t>
      </w:r>
      <w:r w:rsidR="00A47705" w:rsidRPr="0063358B">
        <w:t>rer</w:t>
      </w:r>
      <w:r w:rsidR="005F2E37">
        <w:t xml:space="preserve"> and/or type approval authorities</w:t>
      </w:r>
      <w:r w:rsidR="006B5F1B">
        <w:t>.</w:t>
      </w:r>
      <w:r w:rsidR="0086711E" w:rsidRPr="0063358B">
        <w:t xml:space="preserve"> </w:t>
      </w:r>
      <w:r w:rsidR="00A47705" w:rsidRPr="0063358B">
        <w:t>C</w:t>
      </w:r>
      <w:r w:rsidRPr="0063358B">
        <w:t xml:space="preserve">ompliance of vehicles </w:t>
      </w:r>
      <w:r w:rsidR="006B5F1B">
        <w:t>built according to a granted</w:t>
      </w:r>
      <w:r w:rsidRPr="0063358B">
        <w:t xml:space="preserve"> approval is ensured by </w:t>
      </w:r>
      <w:r w:rsidR="006B5F1B">
        <w:t>the</w:t>
      </w:r>
      <w:r w:rsidRPr="0063358B">
        <w:t xml:space="preserve"> audit of the manufacturer’s production </w:t>
      </w:r>
      <w:r w:rsidR="006B5F1B">
        <w:t xml:space="preserve">facilities and </w:t>
      </w:r>
      <w:r w:rsidRPr="0063358B">
        <w:t>processes.</w:t>
      </w:r>
    </w:p>
    <w:p w14:paraId="7CED5A73" w14:textId="1EB00B41" w:rsidR="001C0A71" w:rsidRPr="0063358B" w:rsidRDefault="00745910" w:rsidP="0082797A">
      <w:r w:rsidRPr="0063358B">
        <w:t>A program of harmonising the ADRs</w:t>
      </w:r>
      <w:r w:rsidR="00E024A5" w:rsidRPr="0063358B">
        <w:t xml:space="preserve"> with international standards</w:t>
      </w:r>
      <w:r w:rsidR="00A47705" w:rsidRPr="0063358B">
        <w:t>,</w:t>
      </w:r>
      <w:r w:rsidR="00E024A5" w:rsidRPr="0063358B">
        <w:t xml:space="preserve"> as </w:t>
      </w:r>
      <w:r w:rsidR="00720832" w:rsidRPr="0063358B">
        <w:t>developed through</w:t>
      </w:r>
      <w:r w:rsidR="00E024A5" w:rsidRPr="0063358B">
        <w:t xml:space="preserve"> the UN</w:t>
      </w:r>
      <w:r w:rsidR="00A47705" w:rsidRPr="0063358B">
        <w:t>,</w:t>
      </w:r>
      <w:r w:rsidR="00E024A5" w:rsidRPr="0063358B">
        <w:t xml:space="preserve"> bega</w:t>
      </w:r>
      <w:r w:rsidR="00720832" w:rsidRPr="0063358B">
        <w:t>n in the mid-1980s</w:t>
      </w:r>
      <w:r w:rsidR="004A1E5A" w:rsidRPr="0063358B">
        <w:t xml:space="preserve"> and has recently been accelerated</w:t>
      </w:r>
      <w:r w:rsidR="0050388E">
        <w:t xml:space="preserve">. </w:t>
      </w:r>
      <w:r w:rsidRPr="0063358B">
        <w:t xml:space="preserve">Harmonising with UN requirements provides </w:t>
      </w:r>
      <w:r w:rsidR="00C576A1" w:rsidRPr="0063358B">
        <w:t>c</w:t>
      </w:r>
      <w:r w:rsidRPr="0063358B">
        <w:t xml:space="preserve">onsumers with </w:t>
      </w:r>
      <w:r w:rsidR="00C576A1" w:rsidRPr="0063358B">
        <w:t xml:space="preserve">access to </w:t>
      </w:r>
      <w:r w:rsidRPr="0063358B">
        <w:t>vehicles meeting the latest levels of safety and innovation</w:t>
      </w:r>
      <w:r w:rsidR="00C576A1" w:rsidRPr="0063358B">
        <w:t>, at the lowest possible cost</w:t>
      </w:r>
      <w:r w:rsidR="0050388E">
        <w:t xml:space="preserve">. </w:t>
      </w:r>
      <w:r w:rsidR="00A47705" w:rsidRPr="0063358B">
        <w:t>The Australian Government has the skill and experience to adopt, whether by acceptance</w:t>
      </w:r>
      <w:r w:rsidRPr="0063358B">
        <w:t xml:space="preserve"> as alternative standards</w:t>
      </w:r>
      <w:r w:rsidR="00A47705" w:rsidRPr="0063358B">
        <w:t xml:space="preserve"> or </w:t>
      </w:r>
      <w:r w:rsidRPr="0063358B">
        <w:t xml:space="preserve">by </w:t>
      </w:r>
      <w:r w:rsidR="00A47705" w:rsidRPr="0063358B">
        <w:t>mandating, both UN</w:t>
      </w:r>
      <w:r w:rsidR="00E824DD" w:rsidRPr="0063358B">
        <w:t> </w:t>
      </w:r>
      <w:r w:rsidR="00A47705" w:rsidRPr="0063358B">
        <w:t>GTRs and UN</w:t>
      </w:r>
      <w:r w:rsidR="0086711E" w:rsidRPr="0063358B">
        <w:t> r</w:t>
      </w:r>
      <w:r w:rsidR="00A47705" w:rsidRPr="0063358B">
        <w:t>egulations into the ADRs.</w:t>
      </w:r>
    </w:p>
    <w:p w14:paraId="38B3F7DF" w14:textId="1B751D2B" w:rsidR="001C0A71" w:rsidRPr="0063358B" w:rsidRDefault="00A20312" w:rsidP="001C0A71">
      <w:pPr>
        <w:jc w:val="both"/>
      </w:pPr>
      <w:r>
        <w:t>In relation to motorcycle braking systems, including ABS and CBS,</w:t>
      </w:r>
      <w:r w:rsidR="001C0A71" w:rsidRPr="0063358B">
        <w:t xml:space="preserve"> two international regulations exist, both containing subs</w:t>
      </w:r>
      <w:r w:rsidR="00246440">
        <w:t>tantively the same requirements:</w:t>
      </w:r>
      <w:r w:rsidR="001C0A71" w:rsidRPr="0063358B">
        <w:t xml:space="preserve"> UN Regulation No.78 [Braking – category L vehicles]</w:t>
      </w:r>
      <w:r w:rsidR="00246440">
        <w:t>;</w:t>
      </w:r>
      <w:r w:rsidR="001C0A71" w:rsidRPr="0063358B">
        <w:t xml:space="preserve"> and</w:t>
      </w:r>
      <w:r w:rsidR="00246440">
        <w:t>,</w:t>
      </w:r>
      <w:r w:rsidR="001C0A71" w:rsidRPr="0063358B">
        <w:t xml:space="preserve"> </w:t>
      </w:r>
      <w:r w:rsidR="0050388E">
        <w:t xml:space="preserve">GTR No. 3 [Motorcycle brakes]. </w:t>
      </w:r>
      <w:r w:rsidR="001C0A71" w:rsidRPr="0063358B">
        <w:t>Both regulations cover general motorcycle braking requirements and include performance and system requirements where ABS</w:t>
      </w:r>
      <w:r w:rsidR="000F23CE">
        <w:t xml:space="preserve"> or CBS</w:t>
      </w:r>
      <w:r w:rsidR="001C0A71" w:rsidRPr="0063358B">
        <w:t xml:space="preserve"> is fitted. It is left up to each country to mandate the actual fitment of ABS</w:t>
      </w:r>
      <w:r w:rsidR="000F23CE">
        <w:t xml:space="preserve"> or CBS</w:t>
      </w:r>
      <w:r w:rsidR="001C0A71" w:rsidRPr="0063358B">
        <w:t xml:space="preserve"> when calling up either of these regulations into national or regional legislation.</w:t>
      </w:r>
    </w:p>
    <w:p w14:paraId="03632F64" w14:textId="0E51ED88" w:rsidR="00FE2252" w:rsidRPr="0063358B" w:rsidRDefault="00636EB4" w:rsidP="00636EB4">
      <w:pPr>
        <w:jc w:val="both"/>
      </w:pPr>
      <w:r>
        <w:t>As discussed earlier, t</w:t>
      </w:r>
      <w:r w:rsidR="001C0A71" w:rsidRPr="0063358B">
        <w:t>hrou</w:t>
      </w:r>
      <w:r w:rsidR="00FB4E9C">
        <w:t xml:space="preserve">gh the ADRs </w:t>
      </w:r>
      <w:r w:rsidR="001C0A71" w:rsidRPr="0063358B">
        <w:t xml:space="preserve">Australia adopts UN Regulation No. 78 as its primary motorcycle braking regulation for new vehicles under ADR 33/00 – Brake Systems for Motorcycles and Mopeds. </w:t>
      </w:r>
      <w:r>
        <w:t>T</w:t>
      </w:r>
      <w:r w:rsidR="001C0A71" w:rsidRPr="0063358B">
        <w:t>he majority of contracting parties to the 1958 Agreement including</w:t>
      </w:r>
      <w:r w:rsidR="002A4C37">
        <w:t xml:space="preserve"> the</w:t>
      </w:r>
      <w:r w:rsidR="001C0A71" w:rsidRPr="0063358B">
        <w:t xml:space="preserve"> 28 EU member states, Japan, India, Taiwan and Brazil have announced mandates for the fitment of motorcycle ABS through UN Regulation No. 78. </w:t>
      </w:r>
    </w:p>
    <w:p w14:paraId="0F1DBE50" w14:textId="77777777" w:rsidR="00705DE3" w:rsidRPr="00ED49B1" w:rsidRDefault="00705DE3" w:rsidP="00F13CA0">
      <w:pPr>
        <w:pStyle w:val="Subheading"/>
        <w:rPr>
          <w:i w:val="0"/>
        </w:rPr>
      </w:pPr>
      <w:r w:rsidRPr="00ED49B1">
        <w:rPr>
          <w:rStyle w:val="Emphasis"/>
          <w:i/>
          <w:iCs w:val="0"/>
        </w:rPr>
        <w:t>Scope</w:t>
      </w:r>
    </w:p>
    <w:p w14:paraId="031AB245" w14:textId="60A693D7" w:rsidR="00466E21" w:rsidRDefault="00985B53" w:rsidP="004F40AC">
      <w:pPr>
        <w:jc w:val="both"/>
      </w:pPr>
      <w:r>
        <w:t>If advanced braking systems</w:t>
      </w:r>
      <w:r w:rsidR="001C0A71" w:rsidRPr="0063358B">
        <w:t xml:space="preserve"> were t</w:t>
      </w:r>
      <w:r w:rsidR="00A57BD0">
        <w:t>o be mandated for motorcycles supplied to</w:t>
      </w:r>
      <w:r w:rsidR="001C0A71" w:rsidRPr="0063358B">
        <w:t xml:space="preserve"> Australia, </w:t>
      </w:r>
      <w:r w:rsidR="00466E21">
        <w:t>consideration would be given to harmonising as much as possible with international standards</w:t>
      </w:r>
      <w:r w:rsidR="004D2FC8">
        <w:t>,</w:t>
      </w:r>
      <w:r w:rsidR="00466E21">
        <w:t xml:space="preserve"> where available. </w:t>
      </w:r>
      <w:r w:rsidR="004D2FC8">
        <w:t>If</w:t>
      </w:r>
      <w:r w:rsidR="00466E21">
        <w:t xml:space="preserve"> international standards are not available, the next consideration would be to harmonise with major markets. In this case, while the performance requirements</w:t>
      </w:r>
      <w:r w:rsidR="00152872">
        <w:t xml:space="preserve"> for ABS/CBS</w:t>
      </w:r>
      <w:r w:rsidR="00466E21">
        <w:t xml:space="preserve"> are fully set out in UN Regulation No. 78, the applicable motorcycle categories</w:t>
      </w:r>
      <w:r w:rsidR="00152872">
        <w:t xml:space="preserve"> for any requirement for fitting ABS/CBS</w:t>
      </w:r>
      <w:r w:rsidR="004D2FC8">
        <w:t xml:space="preserve"> are not</w:t>
      </w:r>
      <w:r w:rsidR="00152872">
        <w:t xml:space="preserve"> covered</w:t>
      </w:r>
      <w:r w:rsidR="0050388E">
        <w:t xml:space="preserve">. </w:t>
      </w:r>
      <w:r w:rsidR="004D2FC8">
        <w:t>Therefore, they</w:t>
      </w:r>
      <w:r w:rsidR="00466E21">
        <w:t xml:space="preserve"> </w:t>
      </w:r>
      <w:r w:rsidR="00152872">
        <w:t>would</w:t>
      </w:r>
      <w:r w:rsidR="00466E21">
        <w:t xml:space="preserve"> be aligned to the EU</w:t>
      </w:r>
      <w:r w:rsidR="004D2FC8">
        <w:t xml:space="preserve"> market requirements as detailed in EC legislation.</w:t>
      </w:r>
      <w:r w:rsidR="00152872">
        <w:t xml:space="preserve"> The EU is not only a major market in the world but it is also the most closely aligned to the suite of available UN regulations.</w:t>
      </w:r>
    </w:p>
    <w:p w14:paraId="3235C52D" w14:textId="2C447A38" w:rsidR="00A57BD0" w:rsidRPr="00A57BD0" w:rsidRDefault="004D2FC8" w:rsidP="004F40AC">
      <w:pPr>
        <w:jc w:val="both"/>
      </w:pPr>
      <w:r>
        <w:t>Adopting the e</w:t>
      </w:r>
      <w:r w:rsidR="00CC1238">
        <w:t xml:space="preserve">xisting EC requirements mean that manufacturers are already producing </w:t>
      </w:r>
      <w:r w:rsidR="00A57BD0">
        <w:t xml:space="preserve">and </w:t>
      </w:r>
      <w:r w:rsidR="00A57BD0" w:rsidRPr="00A57BD0">
        <w:t xml:space="preserve">supplying </w:t>
      </w:r>
      <w:r w:rsidR="00CC1238" w:rsidRPr="00A57BD0">
        <w:t>motorcycles with ABS</w:t>
      </w:r>
      <w:r w:rsidR="00152872">
        <w:t>/CBS</w:t>
      </w:r>
      <w:r w:rsidR="00CC1238" w:rsidRPr="00A57BD0">
        <w:t xml:space="preserve"> as prescribed by EC legislation</w:t>
      </w:r>
      <w:r w:rsidR="00985B53" w:rsidRPr="00A57BD0">
        <w:t xml:space="preserve"> </w:t>
      </w:r>
      <w:r>
        <w:t xml:space="preserve">that are also </w:t>
      </w:r>
      <w:r w:rsidR="00985B53" w:rsidRPr="00A57BD0">
        <w:t>compliant with UN Regulation No. 78</w:t>
      </w:r>
      <w:r w:rsidR="00CC1238" w:rsidRPr="00A57BD0">
        <w:t xml:space="preserve">. </w:t>
      </w:r>
      <w:r w:rsidR="00985B53" w:rsidRPr="00A57BD0">
        <w:t>Adopting the same standard</w:t>
      </w:r>
      <w:r>
        <w:t>s</w:t>
      </w:r>
      <w:r w:rsidR="00985B53" w:rsidRPr="00A57BD0">
        <w:t xml:space="preserve"> would not add unique requirements</w:t>
      </w:r>
      <w:r w:rsidR="00CC1238" w:rsidRPr="00A57BD0">
        <w:t xml:space="preserve"> </w:t>
      </w:r>
      <w:r w:rsidR="00A57BD0">
        <w:t xml:space="preserve">(barriers to trade) </w:t>
      </w:r>
      <w:r w:rsidR="00985B53" w:rsidRPr="00A57BD0">
        <w:t>in the</w:t>
      </w:r>
      <w:r w:rsidR="00CC1238" w:rsidRPr="00A57BD0">
        <w:t xml:space="preserve"> supply </w:t>
      </w:r>
      <w:r w:rsidR="00985B53" w:rsidRPr="00A57BD0">
        <w:t xml:space="preserve">of motorcycles </w:t>
      </w:r>
      <w:r w:rsidR="00CC1238" w:rsidRPr="00A57BD0">
        <w:t xml:space="preserve">to </w:t>
      </w:r>
      <w:r w:rsidR="00985B53" w:rsidRPr="00A57BD0">
        <w:t xml:space="preserve">the </w:t>
      </w:r>
      <w:r w:rsidR="00CC1238" w:rsidRPr="00A57BD0">
        <w:t>Australian market</w:t>
      </w:r>
      <w:r>
        <w:t xml:space="preserve">.  This is because it </w:t>
      </w:r>
      <w:r w:rsidR="00985B53" w:rsidRPr="00A57BD0">
        <w:t xml:space="preserve">avoids </w:t>
      </w:r>
      <w:r>
        <w:t xml:space="preserve">the </w:t>
      </w:r>
      <w:r w:rsidR="00985B53" w:rsidRPr="00A57BD0">
        <w:t>manufacturer</w:t>
      </w:r>
      <w:r w:rsidR="00CC1238" w:rsidRPr="00A57BD0">
        <w:t xml:space="preserve"> development costs </w:t>
      </w:r>
      <w:r w:rsidR="00985B53" w:rsidRPr="00A57BD0">
        <w:t xml:space="preserve">otherwise </w:t>
      </w:r>
      <w:r w:rsidR="00CC1238" w:rsidRPr="00A57BD0">
        <w:t xml:space="preserve">required to </w:t>
      </w:r>
      <w:r>
        <w:t>produce</w:t>
      </w:r>
      <w:r w:rsidRPr="00A57BD0">
        <w:t xml:space="preserve"> </w:t>
      </w:r>
      <w:r>
        <w:t xml:space="preserve">a </w:t>
      </w:r>
      <w:r w:rsidR="00985B53" w:rsidRPr="00A57BD0">
        <w:t xml:space="preserve">motorcycle braking system </w:t>
      </w:r>
      <w:r>
        <w:t>just for</w:t>
      </w:r>
      <w:r w:rsidR="00985B53" w:rsidRPr="00A57BD0">
        <w:t xml:space="preserve"> </w:t>
      </w:r>
      <w:r w:rsidR="00CC1238" w:rsidRPr="00A57BD0">
        <w:t xml:space="preserve">Australia. </w:t>
      </w:r>
    </w:p>
    <w:p w14:paraId="53DA2D76" w14:textId="3602BF62" w:rsidR="004B2E61" w:rsidRDefault="004B2E61" w:rsidP="004F40AC">
      <w:pPr>
        <w:jc w:val="both"/>
      </w:pPr>
      <w:r>
        <w:rPr>
          <w:lang w:eastAsia="en-AU"/>
        </w:rPr>
        <w:lastRenderedPageBreak/>
        <w:t>T</w:t>
      </w:r>
      <w:r w:rsidRPr="0063358B">
        <w:rPr>
          <w:lang w:eastAsia="en-AU"/>
        </w:rPr>
        <w:t>he E</w:t>
      </w:r>
      <w:r>
        <w:rPr>
          <w:lang w:eastAsia="en-AU"/>
        </w:rPr>
        <w:t xml:space="preserve">C </w:t>
      </w:r>
      <w:r w:rsidR="00152872">
        <w:t>allows some</w:t>
      </w:r>
      <w:r w:rsidRPr="0063358B">
        <w:t xml:space="preserve"> exemptions for specific motorcycle types – for example, three wheeled vehicles, small two-wheeled vehicles with a reduced capability (such as </w:t>
      </w:r>
      <w:r>
        <w:t xml:space="preserve">limited </w:t>
      </w:r>
      <w:r w:rsidRPr="0063358B">
        <w:t>battery</w:t>
      </w:r>
      <w:r w:rsidR="00152872">
        <w:t xml:space="preserve"> capa</w:t>
      </w:r>
      <w:r w:rsidR="001D3A95">
        <w:t>bility</w:t>
      </w:r>
      <w:r w:rsidR="00DC6EBF">
        <w:t xml:space="preserve"> and</w:t>
      </w:r>
      <w:r w:rsidR="00D84598">
        <w:t>/or</w:t>
      </w:r>
      <w:r w:rsidR="00DC6EBF">
        <w:t xml:space="preserve"> economical factors</w:t>
      </w:r>
      <w:r w:rsidR="00152872">
        <w:t>) to support ABS/</w:t>
      </w:r>
      <w:r w:rsidRPr="0063358B">
        <w:t>CBS, and vehicles designed for off-road use (</w:t>
      </w:r>
      <w:r w:rsidRPr="00F92A19">
        <w:rPr>
          <w:i/>
        </w:rPr>
        <w:t>enduro</w:t>
      </w:r>
      <w:r w:rsidRPr="0063358B">
        <w:t xml:space="preserve"> and </w:t>
      </w:r>
      <w:r w:rsidRPr="00F92A19">
        <w:rPr>
          <w:i/>
        </w:rPr>
        <w:t>trials</w:t>
      </w:r>
      <w:r>
        <w:t xml:space="preserve"> motorcycles). Notably, the EC</w:t>
      </w:r>
      <w:r w:rsidRPr="0063358B">
        <w:t xml:space="preserve"> legislation exempts many popular off-road type </w:t>
      </w:r>
      <w:r w:rsidRPr="00F92A19">
        <w:rPr>
          <w:i/>
        </w:rPr>
        <w:t>enduro</w:t>
      </w:r>
      <w:r w:rsidRPr="0063358B">
        <w:t xml:space="preserve"> </w:t>
      </w:r>
      <w:r>
        <w:t xml:space="preserve">motorcycles (typically light motorcycles </w:t>
      </w:r>
      <w:r w:rsidRPr="0063358B">
        <w:t xml:space="preserve">with single seat) with the exception of dual-purpose </w:t>
      </w:r>
      <w:r w:rsidR="006F29EE">
        <w:t>on/off-</w:t>
      </w:r>
      <w:r w:rsidRPr="004B2E61">
        <w:t>road motorcycle types (typically heavier or more powerful and capable of high on-road speeds and/or carrying pillion passengers).</w:t>
      </w:r>
      <w:r w:rsidRPr="0063358B">
        <w:t xml:space="preserve"> </w:t>
      </w:r>
    </w:p>
    <w:p w14:paraId="740ED7BD" w14:textId="77777777" w:rsidR="004F40AC" w:rsidRPr="0063358B" w:rsidRDefault="00CC1238" w:rsidP="004F40AC">
      <w:pPr>
        <w:jc w:val="both"/>
      </w:pPr>
      <w:r w:rsidRPr="00A57BD0">
        <w:t>The EC</w:t>
      </w:r>
      <w:r w:rsidR="004F40AC" w:rsidRPr="00A57BD0">
        <w:t xml:space="preserve"> requirements </w:t>
      </w:r>
      <w:r w:rsidR="004F40AC" w:rsidRPr="0063358B">
        <w:t>are as follows:</w:t>
      </w:r>
    </w:p>
    <w:p w14:paraId="78775F9F" w14:textId="0F3EC904" w:rsidR="004F40AC" w:rsidRPr="0063358B" w:rsidRDefault="004F40AC" w:rsidP="00210448">
      <w:pPr>
        <w:pStyle w:val="ListParagraph"/>
        <w:numPr>
          <w:ilvl w:val="0"/>
          <w:numId w:val="14"/>
        </w:numPr>
      </w:pPr>
      <w:r w:rsidRPr="0063358B">
        <w:t xml:space="preserve">new motorcycles of the L3e-A1 subcategory are to be equipped with either </w:t>
      </w:r>
      <w:r w:rsidR="00574584">
        <w:t>ABS</w:t>
      </w:r>
      <w:r w:rsidRPr="0063358B">
        <w:t xml:space="preserve"> or a </w:t>
      </w:r>
      <w:r w:rsidR="00574584">
        <w:t>CBS</w:t>
      </w:r>
      <w:r w:rsidRPr="0063358B">
        <w:t xml:space="preserve"> or both types of advanced brake systems, at the choice of the vehicle manufacturer; </w:t>
      </w:r>
    </w:p>
    <w:p w14:paraId="169C619B" w14:textId="467E73F1" w:rsidR="004F40AC" w:rsidRDefault="004F40AC" w:rsidP="00210448">
      <w:pPr>
        <w:pStyle w:val="ListParagraph"/>
        <w:numPr>
          <w:ilvl w:val="0"/>
          <w:numId w:val="14"/>
        </w:numPr>
      </w:pPr>
      <w:r w:rsidRPr="0063358B">
        <w:t>new motorcycles of subcategories L3e-A2 and L3e-A3 are to be equipped with</w:t>
      </w:r>
      <w:r w:rsidR="00574584">
        <w:t xml:space="preserve"> ABS</w:t>
      </w:r>
      <w:r w:rsidRPr="0063358B">
        <w:t xml:space="preserve">. </w:t>
      </w:r>
      <w:r w:rsidR="00574584">
        <w:t>However;</w:t>
      </w:r>
      <w:r w:rsidRPr="0063358B">
        <w:t xml:space="preserve"> L3e</w:t>
      </w:r>
      <w:r w:rsidR="00D71E9D" w:rsidRPr="0063358B">
        <w:t xml:space="preserve">-AxE (x = 1, 2 or 3, two-wheel </w:t>
      </w:r>
      <w:r w:rsidR="00D71E9D" w:rsidRPr="00574584">
        <w:rPr>
          <w:i/>
        </w:rPr>
        <w:t>e</w:t>
      </w:r>
      <w:r w:rsidRPr="00574584">
        <w:rPr>
          <w:i/>
        </w:rPr>
        <w:t>nduro</w:t>
      </w:r>
      <w:r w:rsidRPr="0063358B">
        <w:t xml:space="preserve"> motorcycles) and L3e-</w:t>
      </w:r>
      <w:r w:rsidR="00D71E9D" w:rsidRPr="0063358B">
        <w:t xml:space="preserve"> AxT (x = 1, 2 or 3, two-wheel </w:t>
      </w:r>
      <w:r w:rsidR="00D71E9D" w:rsidRPr="00574584">
        <w:rPr>
          <w:i/>
        </w:rPr>
        <w:t>t</w:t>
      </w:r>
      <w:r w:rsidRPr="00574584">
        <w:rPr>
          <w:i/>
        </w:rPr>
        <w:t>rial</w:t>
      </w:r>
      <w:r w:rsidRPr="0063358B">
        <w:t xml:space="preserve"> motorcycles) are exempt</w:t>
      </w:r>
      <w:r w:rsidR="00574584">
        <w:t>.</w:t>
      </w:r>
    </w:p>
    <w:p w14:paraId="0859411E" w14:textId="77777777" w:rsidR="004F40AC" w:rsidRPr="0063358B" w:rsidRDefault="004F40AC" w:rsidP="004F40AC">
      <w:r w:rsidRPr="0063358B">
        <w:t>Definitions</w:t>
      </w:r>
      <w:r w:rsidR="00E47205">
        <w:t xml:space="preserve"> of exempted EC classes (</w:t>
      </w:r>
      <w:r w:rsidR="00E47205" w:rsidRPr="009B37CD">
        <w:rPr>
          <w:i/>
        </w:rPr>
        <w:t>enduro</w:t>
      </w:r>
      <w:r w:rsidR="00E47205">
        <w:t xml:space="preserve"> and </w:t>
      </w:r>
      <w:r w:rsidR="00E47205" w:rsidRPr="009B37CD">
        <w:rPr>
          <w:i/>
        </w:rPr>
        <w:t>trial</w:t>
      </w:r>
      <w:r w:rsidRPr="0063358B">
        <w:t xml:space="preserve"> motorcycles) are as follows:</w:t>
      </w:r>
    </w:p>
    <w:p w14:paraId="6323CC27" w14:textId="77777777" w:rsidR="004F40AC" w:rsidRPr="0063358B" w:rsidRDefault="004F40AC" w:rsidP="004F40AC">
      <w:r w:rsidRPr="0063358B">
        <w:t xml:space="preserve">L3e-AxE (x = 1, 2 or 3) </w:t>
      </w:r>
      <w:r w:rsidRPr="00FF1676">
        <w:rPr>
          <w:i/>
        </w:rPr>
        <w:t>enduro</w:t>
      </w:r>
      <w:r w:rsidRPr="0063358B">
        <w:t xml:space="preserve"> motorcycles:</w:t>
      </w:r>
    </w:p>
    <w:p w14:paraId="6F5BCD1B" w14:textId="7C32BDF0" w:rsidR="004F40AC" w:rsidRPr="0063358B" w:rsidRDefault="004F40AC" w:rsidP="004F40AC">
      <w:pPr>
        <w:ind w:left="720"/>
      </w:pPr>
      <w:r w:rsidRPr="0063358B">
        <w:t>(a) seat height ≥ 900 mm and (b) ground clearance ≥ 310 mm and (c) overall gear ratio in highest gear (primary gear ratio × secondary gear ratio in the highest speed × final drive ratio) ≥ 6</w:t>
      </w:r>
      <w:r w:rsidR="00FA0519">
        <w:t>.</w:t>
      </w:r>
      <w:r w:rsidRPr="0063358B">
        <w:t xml:space="preserve">0 and (d) mass in running order plus the mass of the propulsion battery in case of electric or hybrid electric propulsion ≤ 140 kg and (e) no seating position for a passenger. </w:t>
      </w:r>
    </w:p>
    <w:p w14:paraId="2FD875F4" w14:textId="77777777" w:rsidR="004F40AC" w:rsidRPr="0063358B" w:rsidRDefault="004F40AC" w:rsidP="004F40AC">
      <w:r w:rsidRPr="0063358B">
        <w:t xml:space="preserve">L3e-AxT (x = 1, 2 or 3) </w:t>
      </w:r>
      <w:r w:rsidRPr="00FF1676">
        <w:rPr>
          <w:i/>
        </w:rPr>
        <w:t>trial</w:t>
      </w:r>
      <w:r w:rsidRPr="0063358B">
        <w:t xml:space="preserve"> motorcycles:</w:t>
      </w:r>
    </w:p>
    <w:p w14:paraId="1E31CFE9" w14:textId="41AD94C7" w:rsidR="004F40AC" w:rsidRPr="0063358B" w:rsidRDefault="004F40AC" w:rsidP="004F40AC">
      <w:pPr>
        <w:ind w:left="720"/>
      </w:pPr>
      <w:r w:rsidRPr="0063358B">
        <w:t>(a) seat height ≤ 700 mm and (b) ground clearance ≥ 280 mm and (c) fuel tank capacity ≤ 4 litres and (d) overall gear ratio in highest gear (primary gear ratio × secondary gear ratio in the highest speed × final drive ratio) ≥ 7</w:t>
      </w:r>
      <w:r w:rsidR="00FA0519">
        <w:t>.</w:t>
      </w:r>
      <w:r w:rsidRPr="0063358B">
        <w:t>5 and (e) mass in running order ≤ 100 kg and (f) no seating position for a passenger.</w:t>
      </w:r>
    </w:p>
    <w:p w14:paraId="7801CEF2" w14:textId="50580EF4" w:rsidR="00152872" w:rsidRDefault="00A57BD0" w:rsidP="004B2E61">
      <w:pPr>
        <w:jc w:val="both"/>
      </w:pPr>
      <w:r w:rsidRPr="00A57BD0">
        <w:t xml:space="preserve">In prescribing these requirements, the </w:t>
      </w:r>
      <w:r w:rsidR="00FA0519">
        <w:t>EC</w:t>
      </w:r>
      <w:r w:rsidRPr="00A57BD0">
        <w:t xml:space="preserve"> </w:t>
      </w:r>
      <w:r w:rsidR="00A71E20">
        <w:t>found that</w:t>
      </w:r>
      <w:r w:rsidRPr="00A57BD0">
        <w:t xml:space="preserve"> a mandate to fit ABS to all new motorcycles supplied to its member nations</w:t>
      </w:r>
      <w:r w:rsidR="002C24D8">
        <w:t xml:space="preserve"> offered</w:t>
      </w:r>
      <w:r w:rsidR="00FD1EBC">
        <w:t xml:space="preserve"> the greatest net benefit</w:t>
      </w:r>
      <w:r>
        <w:t xml:space="preserve"> based on </w:t>
      </w:r>
      <w:r w:rsidR="00FA0519">
        <w:t xml:space="preserve">its </w:t>
      </w:r>
      <w:r>
        <w:t>benefit-cost analyses</w:t>
      </w:r>
      <w:r w:rsidRPr="00A57BD0">
        <w:t xml:space="preserve">. However, </w:t>
      </w:r>
      <w:r>
        <w:t>after</w:t>
      </w:r>
      <w:r w:rsidRPr="00A57BD0">
        <w:t xml:space="preserve"> consultation with industry</w:t>
      </w:r>
      <w:r>
        <w:t>,</w:t>
      </w:r>
      <w:r w:rsidR="002C24D8">
        <w:t xml:space="preserve"> a compromise option was allowed that permitted</w:t>
      </w:r>
      <w:r w:rsidRPr="00A57BD0">
        <w:t xml:space="preserve"> CBS for motorcycles with less </w:t>
      </w:r>
      <w:r w:rsidR="00C95369">
        <w:t>than 125 cc (or</w:t>
      </w:r>
      <w:r w:rsidR="00A8444A">
        <w:t xml:space="preserve"> equivalent</w:t>
      </w:r>
      <w:r w:rsidR="00AB3D54">
        <w:t xml:space="preserve"> </w:t>
      </w:r>
      <w:r w:rsidR="00A8444A">
        <w:t>as per EC requirements</w:t>
      </w:r>
      <w:r w:rsidRPr="00A57BD0">
        <w:t>).</w:t>
      </w:r>
      <w:r w:rsidR="00A046B6">
        <w:t xml:space="preserve"> A summary of applicability is shown in </w:t>
      </w:r>
      <w:r w:rsidR="00B54C8D">
        <w:rPr>
          <w:noProof/>
        </w:rPr>
        <w:t>5</w:t>
      </w:r>
      <w:r w:rsidR="00A046B6">
        <w:t>.</w:t>
      </w:r>
    </w:p>
    <w:p w14:paraId="786D07AE" w14:textId="0444686E" w:rsidR="00A046B6" w:rsidRDefault="00400454" w:rsidP="004B2E61">
      <w:pPr>
        <w:jc w:val="both"/>
      </w:pPr>
      <w:r w:rsidRPr="009709FC">
        <w:rPr>
          <w:noProof/>
          <w:lang w:eastAsia="en-AU"/>
        </w:rPr>
        <w:lastRenderedPageBreak/>
        <w:drawing>
          <wp:inline distT="0" distB="0" distL="0" distR="0" wp14:anchorId="4F66EC6C" wp14:editId="376A55DE">
            <wp:extent cx="5502275" cy="6536055"/>
            <wp:effectExtent l="0" t="0" r="0" b="0"/>
            <wp:docPr id="56" name="Picture 56" descr="EC mandate for advanced braking systems for motorcycle, on-road classes (source: EC PRES-12-519)"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2275" cy="6536055"/>
                    </a:xfrm>
                    <a:prstGeom prst="rect">
                      <a:avLst/>
                    </a:prstGeom>
                    <a:noFill/>
                    <a:ln>
                      <a:noFill/>
                    </a:ln>
                  </pic:spPr>
                </pic:pic>
              </a:graphicData>
            </a:graphic>
          </wp:inline>
        </w:drawing>
      </w:r>
    </w:p>
    <w:p w14:paraId="0A815346" w14:textId="3FD6518A" w:rsidR="00A046B6" w:rsidRPr="0063358B" w:rsidRDefault="00A046B6" w:rsidP="00A046B6">
      <w:pPr>
        <w:pStyle w:val="Caption"/>
        <w:jc w:val="both"/>
      </w:pPr>
      <w:r>
        <w:t xml:space="preserve">Figure </w:t>
      </w:r>
      <w:bookmarkStart w:id="230" w:name="_Ref474404557"/>
      <w:r w:rsidR="004D7D87">
        <w:rPr>
          <w:noProof/>
        </w:rPr>
        <w:t>5</w:t>
      </w:r>
      <w:bookmarkEnd w:id="230"/>
      <w:r>
        <w:t xml:space="preserve">: </w:t>
      </w:r>
      <w:r w:rsidRPr="00370EEA">
        <w:t>EC mandate for advanced braking systems for motorcycle, on-road classes (source: EC PRES-12-519)</w:t>
      </w:r>
    </w:p>
    <w:p w14:paraId="4BFF1C1A" w14:textId="04856C83" w:rsidR="006C7300" w:rsidRDefault="00272A55" w:rsidP="006C7300">
      <w:r w:rsidRPr="004B2CDB">
        <w:rPr>
          <w:szCs w:val="24"/>
        </w:rPr>
        <w:t xml:space="preserve">A </w:t>
      </w:r>
      <w:r w:rsidR="00110C30">
        <w:rPr>
          <w:szCs w:val="24"/>
        </w:rPr>
        <w:t>corresponding</w:t>
      </w:r>
      <w:r w:rsidRPr="004B2CDB">
        <w:rPr>
          <w:szCs w:val="24"/>
        </w:rPr>
        <w:t xml:space="preserve"> compromise regarding advanced braking systems for </w:t>
      </w:r>
      <w:r w:rsidR="00815890" w:rsidRPr="004B2CDB">
        <w:rPr>
          <w:szCs w:val="24"/>
        </w:rPr>
        <w:t xml:space="preserve">the supply of </w:t>
      </w:r>
      <w:r w:rsidRPr="004B2CDB">
        <w:rPr>
          <w:szCs w:val="24"/>
        </w:rPr>
        <w:t>small</w:t>
      </w:r>
      <w:r w:rsidR="00815890" w:rsidRPr="004B2CDB">
        <w:rPr>
          <w:szCs w:val="24"/>
        </w:rPr>
        <w:t>er</w:t>
      </w:r>
      <w:r w:rsidRPr="004B2CDB">
        <w:rPr>
          <w:szCs w:val="24"/>
        </w:rPr>
        <w:t xml:space="preserve"> </w:t>
      </w:r>
      <w:r w:rsidR="00815890" w:rsidRPr="004B2CDB">
        <w:rPr>
          <w:szCs w:val="24"/>
        </w:rPr>
        <w:t>(</w:t>
      </w:r>
      <w:r w:rsidRPr="004B2CDB">
        <w:rPr>
          <w:szCs w:val="24"/>
        </w:rPr>
        <w:t>low power</w:t>
      </w:r>
      <w:r w:rsidR="00815890" w:rsidRPr="004B2CDB">
        <w:rPr>
          <w:szCs w:val="24"/>
        </w:rPr>
        <w:t>)</w:t>
      </w:r>
      <w:r w:rsidRPr="004B2CDB">
        <w:rPr>
          <w:szCs w:val="24"/>
        </w:rPr>
        <w:t xml:space="preserve"> motorcycles </w:t>
      </w:r>
      <w:r w:rsidR="00FA0519">
        <w:rPr>
          <w:szCs w:val="24"/>
        </w:rPr>
        <w:t>was</w:t>
      </w:r>
      <w:r w:rsidR="00FA0519" w:rsidRPr="004B2CDB">
        <w:rPr>
          <w:szCs w:val="24"/>
        </w:rPr>
        <w:t xml:space="preserve"> </w:t>
      </w:r>
      <w:r w:rsidR="00815890" w:rsidRPr="004B2CDB">
        <w:rPr>
          <w:szCs w:val="24"/>
        </w:rPr>
        <w:t>considered</w:t>
      </w:r>
      <w:r w:rsidR="00152872">
        <w:rPr>
          <w:szCs w:val="24"/>
        </w:rPr>
        <w:t xml:space="preserve"> for Australia</w:t>
      </w:r>
      <w:r w:rsidR="00815890" w:rsidRPr="004B2CDB">
        <w:rPr>
          <w:szCs w:val="24"/>
        </w:rPr>
        <w:t>. In Australia, growth in the motorcycle sector comprises</w:t>
      </w:r>
      <w:r w:rsidR="004B2CDB">
        <w:rPr>
          <w:szCs w:val="24"/>
        </w:rPr>
        <w:t xml:space="preserve"> significant </w:t>
      </w:r>
      <w:r w:rsidR="00FA313C">
        <w:rPr>
          <w:szCs w:val="24"/>
        </w:rPr>
        <w:t xml:space="preserve">numbers of </w:t>
      </w:r>
      <w:r w:rsidRPr="004B2CDB">
        <w:rPr>
          <w:szCs w:val="24"/>
        </w:rPr>
        <w:t xml:space="preserve">smaller </w:t>
      </w:r>
      <w:r w:rsidR="008826DA">
        <w:rPr>
          <w:szCs w:val="24"/>
        </w:rPr>
        <w:t>vehicles</w:t>
      </w:r>
      <w:r w:rsidRPr="004B2CDB">
        <w:rPr>
          <w:szCs w:val="24"/>
        </w:rPr>
        <w:t xml:space="preserve"> </w:t>
      </w:r>
      <w:r w:rsidR="00815890" w:rsidRPr="004B2CDB">
        <w:rPr>
          <w:szCs w:val="24"/>
        </w:rPr>
        <w:t>that are often marketed towards (</w:t>
      </w:r>
      <w:r w:rsidRPr="004B2CDB">
        <w:rPr>
          <w:szCs w:val="24"/>
        </w:rPr>
        <w:t>and generally seen as attracti</w:t>
      </w:r>
      <w:r w:rsidR="00815890" w:rsidRPr="004B2CDB">
        <w:rPr>
          <w:szCs w:val="24"/>
        </w:rPr>
        <w:t>ve by)</w:t>
      </w:r>
      <w:r w:rsidRPr="004B2CDB">
        <w:rPr>
          <w:szCs w:val="24"/>
        </w:rPr>
        <w:t xml:space="preserve"> young and</w:t>
      </w:r>
      <w:r w:rsidR="00815890" w:rsidRPr="004B2CDB">
        <w:rPr>
          <w:szCs w:val="24"/>
        </w:rPr>
        <w:t>/or</w:t>
      </w:r>
      <w:r w:rsidRPr="004B2CDB">
        <w:rPr>
          <w:szCs w:val="24"/>
        </w:rPr>
        <w:t xml:space="preserve"> inexperienced riders. </w:t>
      </w:r>
      <w:r w:rsidR="00FA0519">
        <w:rPr>
          <w:szCs w:val="24"/>
        </w:rPr>
        <w:t>These more</w:t>
      </w:r>
      <w:r w:rsidR="004B2CDB">
        <w:rPr>
          <w:szCs w:val="24"/>
        </w:rPr>
        <w:t xml:space="preserve"> vulnerable, inexperienced</w:t>
      </w:r>
      <w:r w:rsidR="00815890" w:rsidRPr="004B2CDB">
        <w:rPr>
          <w:szCs w:val="24"/>
        </w:rPr>
        <w:t xml:space="preserve"> riders </w:t>
      </w:r>
      <w:r w:rsidRPr="004B2CDB">
        <w:rPr>
          <w:szCs w:val="24"/>
        </w:rPr>
        <w:t xml:space="preserve">may benefit substantially from </w:t>
      </w:r>
      <w:r w:rsidR="00815890" w:rsidRPr="004B2CDB">
        <w:rPr>
          <w:szCs w:val="24"/>
        </w:rPr>
        <w:t xml:space="preserve">safety interventions such as advanced braking systems. </w:t>
      </w:r>
      <w:r w:rsidR="004E1BB5">
        <w:rPr>
          <w:szCs w:val="24"/>
        </w:rPr>
        <w:t>T</w:t>
      </w:r>
      <w:r w:rsidR="00815890" w:rsidRPr="004B2CDB">
        <w:rPr>
          <w:szCs w:val="24"/>
        </w:rPr>
        <w:t xml:space="preserve">he effectiveness of advanced braking systems </w:t>
      </w:r>
      <w:r w:rsidR="0073517C">
        <w:rPr>
          <w:szCs w:val="24"/>
        </w:rPr>
        <w:t>against trauma</w:t>
      </w:r>
      <w:r w:rsidR="004E1BB5">
        <w:rPr>
          <w:szCs w:val="24"/>
        </w:rPr>
        <w:t xml:space="preserve"> for inexperienced riders</w:t>
      </w:r>
      <w:r w:rsidR="00815890" w:rsidRPr="004B2CDB">
        <w:rPr>
          <w:szCs w:val="24"/>
        </w:rPr>
        <w:t xml:space="preserve"> is </w:t>
      </w:r>
      <w:r w:rsidR="004E1BB5">
        <w:rPr>
          <w:szCs w:val="24"/>
        </w:rPr>
        <w:t xml:space="preserve">considered to be greater than for </w:t>
      </w:r>
      <w:r w:rsidR="00815890" w:rsidRPr="004B2CDB">
        <w:rPr>
          <w:szCs w:val="24"/>
        </w:rPr>
        <w:t xml:space="preserve">experienced riders. These conditions, and the fact that </w:t>
      </w:r>
      <w:r w:rsidR="003625E7">
        <w:rPr>
          <w:szCs w:val="24"/>
        </w:rPr>
        <w:t xml:space="preserve">crash </w:t>
      </w:r>
      <w:r w:rsidR="00815890" w:rsidRPr="004B2CDB">
        <w:rPr>
          <w:szCs w:val="24"/>
        </w:rPr>
        <w:t xml:space="preserve">trauma severity </w:t>
      </w:r>
      <w:r w:rsidR="003625E7">
        <w:rPr>
          <w:szCs w:val="24"/>
        </w:rPr>
        <w:t>is</w:t>
      </w:r>
      <w:r w:rsidR="00815890" w:rsidRPr="004B2CDB">
        <w:rPr>
          <w:szCs w:val="24"/>
        </w:rPr>
        <w:t xml:space="preserve"> the same regardless of motorcycle size</w:t>
      </w:r>
      <w:r w:rsidR="003625E7">
        <w:rPr>
          <w:szCs w:val="24"/>
        </w:rPr>
        <w:t xml:space="preserve"> or rider </w:t>
      </w:r>
      <w:r w:rsidR="003625E7">
        <w:rPr>
          <w:szCs w:val="24"/>
        </w:rPr>
        <w:lastRenderedPageBreak/>
        <w:t>experience, mean it is equally</w:t>
      </w:r>
      <w:r w:rsidR="00815890" w:rsidRPr="004B2CDB">
        <w:rPr>
          <w:szCs w:val="24"/>
        </w:rPr>
        <w:t xml:space="preserve"> important to prescribe safety interventions for low power</w:t>
      </w:r>
      <w:r w:rsidR="004B2CDB" w:rsidRPr="004B2CDB">
        <w:rPr>
          <w:szCs w:val="24"/>
        </w:rPr>
        <w:t xml:space="preserve"> Australian motorcycles.</w:t>
      </w:r>
    </w:p>
    <w:p w14:paraId="598F751E" w14:textId="5112D877" w:rsidR="00080BF6" w:rsidRPr="00ED49B1" w:rsidRDefault="0070222B" w:rsidP="00400454">
      <w:pPr>
        <w:pStyle w:val="Subheading"/>
      </w:pPr>
      <w:r w:rsidRPr="00ED49B1">
        <w:t>General u</w:t>
      </w:r>
      <w:r w:rsidR="003E3D73" w:rsidRPr="00ED49B1">
        <w:t xml:space="preserve">pdating </w:t>
      </w:r>
      <w:r w:rsidR="005E724B" w:rsidRPr="00ED49B1">
        <w:t xml:space="preserve">of </w:t>
      </w:r>
      <w:r w:rsidR="003E3D73" w:rsidRPr="00ED49B1">
        <w:t>ADR</w:t>
      </w:r>
      <w:r w:rsidR="001B3594" w:rsidRPr="00ED49B1">
        <w:t xml:space="preserve"> 33</w:t>
      </w:r>
      <w:r w:rsidR="002B2210" w:rsidRPr="00ED49B1">
        <w:t xml:space="preserve"> Performance R</w:t>
      </w:r>
      <w:r w:rsidR="00080BF6" w:rsidRPr="00ED49B1">
        <w:t>equirements</w:t>
      </w:r>
    </w:p>
    <w:p w14:paraId="6F8CF6CF" w14:textId="2816DA18" w:rsidR="003E3D73" w:rsidRPr="0063358B" w:rsidRDefault="003E3D73" w:rsidP="003E3D73">
      <w:r w:rsidRPr="0063358B">
        <w:t xml:space="preserve">Under ADR 33/00 – Brake Systems for Motorcycles and Mopeds, Australia </w:t>
      </w:r>
      <w:r w:rsidR="00E71053">
        <w:t xml:space="preserve">currently </w:t>
      </w:r>
      <w:r w:rsidRPr="0063358B">
        <w:t>adopts the technical requirements of UN Regulation No. 78 as its primary motorcycle braking regulation for vehicles supplied for use on Australian roads. ADR 33 allow</w:t>
      </w:r>
      <w:r w:rsidR="0070222B">
        <w:t>s</w:t>
      </w:r>
      <w:r w:rsidRPr="0063358B">
        <w:t xml:space="preserve"> certification to the latest version of UN Regulation No. 78</w:t>
      </w:r>
      <w:r w:rsidR="00D45EF6">
        <w:t xml:space="preserve"> in force</w:t>
      </w:r>
      <w:r w:rsidR="006C7300">
        <w:t xml:space="preserve"> (series /03)</w:t>
      </w:r>
      <w:r w:rsidRPr="0063358B">
        <w:t xml:space="preserve"> and GTR No. 3.</w:t>
      </w:r>
    </w:p>
    <w:p w14:paraId="0DE54728" w14:textId="77777777" w:rsidR="00A82BE2" w:rsidRDefault="00A82BE2" w:rsidP="003E3D73">
      <w:pPr>
        <w:spacing w:before="0" w:after="200" w:line="276" w:lineRule="auto"/>
      </w:pPr>
      <w:r>
        <w:t xml:space="preserve">However, </w:t>
      </w:r>
      <w:r w:rsidR="003E3D73" w:rsidRPr="0063358B">
        <w:t xml:space="preserve">ADR 33/00 </w:t>
      </w:r>
      <w:r>
        <w:t>also allows fo</w:t>
      </w:r>
      <w:r w:rsidR="005E724B">
        <w:t>r a motorcycle to meet an old</w:t>
      </w:r>
      <w:r w:rsidR="00757845">
        <w:t>er</w:t>
      </w:r>
      <w:r w:rsidR="005E724B">
        <w:t xml:space="preserve"> </w:t>
      </w:r>
      <w:r>
        <w:t>set of performance criteria</w:t>
      </w:r>
      <w:r w:rsidR="005E724B">
        <w:t xml:space="preserve"> that is not internationally harmonised</w:t>
      </w:r>
      <w:r>
        <w:t xml:space="preserve"> (contained within its Appendix B)</w:t>
      </w:r>
      <w:r w:rsidR="005E724B">
        <w:t xml:space="preserve"> and </w:t>
      </w:r>
      <w:r>
        <w:t>which includes only basic requirements to be met if ABS is fitted.</w:t>
      </w:r>
    </w:p>
    <w:p w14:paraId="4FB45D15" w14:textId="3B8D8111" w:rsidR="00A82BE2" w:rsidRPr="008369A8" w:rsidRDefault="00A82BE2" w:rsidP="001C0A71">
      <w:r>
        <w:t>I</w:t>
      </w:r>
      <w:r w:rsidR="003E3D73" w:rsidRPr="0063358B">
        <w:t xml:space="preserve">n 2015 no </w:t>
      </w:r>
      <w:r w:rsidR="005E724B">
        <w:t>manufacturers/importers</w:t>
      </w:r>
      <w:r w:rsidR="005E724B" w:rsidRPr="0063358B">
        <w:t xml:space="preserve"> </w:t>
      </w:r>
      <w:r w:rsidR="003E3D73" w:rsidRPr="0063358B">
        <w:t xml:space="preserve">applied for </w:t>
      </w:r>
      <w:r w:rsidR="005E724B" w:rsidRPr="0063358B">
        <w:t xml:space="preserve">approval </w:t>
      </w:r>
      <w:r w:rsidR="005E724B">
        <w:t xml:space="preserve">of ABS equipped </w:t>
      </w:r>
      <w:r w:rsidR="003E3D73" w:rsidRPr="0063358B">
        <w:t>motorcycle braking</w:t>
      </w:r>
      <w:r w:rsidR="005E724B">
        <w:t xml:space="preserve"> systems</w:t>
      </w:r>
      <w:r w:rsidR="003E3D73" w:rsidRPr="0063358B">
        <w:t xml:space="preserve"> via ADR 33</w:t>
      </w:r>
      <w:r w:rsidR="007A03D5">
        <w:t>/00</w:t>
      </w:r>
      <w:r w:rsidR="003E3D73" w:rsidRPr="0063358B">
        <w:t xml:space="preserve"> Appendix B</w:t>
      </w:r>
      <w:r w:rsidR="0020544A">
        <w:t>.</w:t>
      </w:r>
      <w:r w:rsidR="00471292">
        <w:t xml:space="preserve">  As part of this current review, it is proposed that</w:t>
      </w:r>
      <w:r w:rsidR="005E724B">
        <w:t xml:space="preserve"> the ADR be fully aligned with UN Regulation No</w:t>
      </w:r>
      <w:r w:rsidR="006B4A2C">
        <w:t>.</w:t>
      </w:r>
      <w:r w:rsidR="005E724B">
        <w:t xml:space="preserve"> 78 /GTR No.3 </w:t>
      </w:r>
      <w:r w:rsidR="0001759E">
        <w:t>by</w:t>
      </w:r>
      <w:r w:rsidR="005E724B">
        <w:t xml:space="preserve"> the removal of the Appendix B option. This would not only prevent any reversion back to </w:t>
      </w:r>
      <w:r w:rsidR="006B4A2C">
        <w:t>reduced</w:t>
      </w:r>
      <w:r w:rsidR="005E724B">
        <w:t xml:space="preserve"> braking performance more generally, but would ensure that ABS if mandated would meet modern internationally based safety </w:t>
      </w:r>
      <w:r w:rsidR="005E724B" w:rsidRPr="008369A8">
        <w:t>requirements.</w:t>
      </w:r>
    </w:p>
    <w:p w14:paraId="6FBDF8E2" w14:textId="7C947530" w:rsidR="00D45EF6" w:rsidRDefault="00767806" w:rsidP="00767806">
      <w:r w:rsidRPr="008369A8">
        <w:t xml:space="preserve">The </w:t>
      </w:r>
      <w:r w:rsidR="00B225D4" w:rsidRPr="008369A8">
        <w:t xml:space="preserve">base </w:t>
      </w:r>
      <w:r w:rsidRPr="008369A8">
        <w:t xml:space="preserve">standard to be applied via </w:t>
      </w:r>
      <w:r w:rsidR="00D45EF6" w:rsidRPr="008369A8">
        <w:t xml:space="preserve">a new </w:t>
      </w:r>
      <w:r w:rsidRPr="008369A8">
        <w:t xml:space="preserve">ADR </w:t>
      </w:r>
      <w:r>
        <w:t xml:space="preserve">33/01 </w:t>
      </w:r>
      <w:r w:rsidR="00D45EF6">
        <w:t>would</w:t>
      </w:r>
      <w:r>
        <w:t xml:space="preserve"> therefore </w:t>
      </w:r>
      <w:r w:rsidR="00D45EF6">
        <w:t xml:space="preserve">be </w:t>
      </w:r>
      <w:r>
        <w:t>UN Regulation No. 78 series /03 for category LC motorcycles</w:t>
      </w:r>
      <w:r w:rsidR="00D45EF6">
        <w:t xml:space="preserve">, while </w:t>
      </w:r>
      <w:r>
        <w:t xml:space="preserve">ADR 33/00 </w:t>
      </w:r>
      <w:r w:rsidR="00D45EF6">
        <w:t>would</w:t>
      </w:r>
      <w:r>
        <w:t xml:space="preserve"> continue as </w:t>
      </w:r>
      <w:r w:rsidR="00D45EF6">
        <w:t xml:space="preserve">an </w:t>
      </w:r>
      <w:r w:rsidR="00D45EF6" w:rsidRPr="006C444C">
        <w:t xml:space="preserve">acceptable alternative </w:t>
      </w:r>
      <w:r w:rsidRPr="006C444C">
        <w:t>standard for categor</w:t>
      </w:r>
      <w:r w:rsidR="00D45EF6" w:rsidRPr="006C444C">
        <w:t>ies</w:t>
      </w:r>
      <w:r w:rsidRPr="006C444C">
        <w:t xml:space="preserve"> LA, LB, LD and LE vehicles</w:t>
      </w:r>
      <w:r w:rsidR="00757845" w:rsidRPr="006C444C">
        <w:t xml:space="preserve"> (</w:t>
      </w:r>
      <w:r w:rsidR="006240B1" w:rsidRPr="006C444C">
        <w:t>trikes and small mopeds</w:t>
      </w:r>
      <w:r w:rsidR="00757845" w:rsidRPr="006C444C">
        <w:t>)</w:t>
      </w:r>
      <w:r w:rsidRPr="006C444C">
        <w:t>.</w:t>
      </w:r>
      <w:r>
        <w:t xml:space="preserve"> </w:t>
      </w:r>
    </w:p>
    <w:p w14:paraId="744D2057" w14:textId="1EF763EB" w:rsidR="006B4A2C" w:rsidRDefault="00767806" w:rsidP="000F2B05">
      <w:r>
        <w:t xml:space="preserve">In </w:t>
      </w:r>
      <w:r w:rsidR="00D45EF6">
        <w:t xml:space="preserve">line </w:t>
      </w:r>
      <w:r>
        <w:t xml:space="preserve">with </w:t>
      </w:r>
      <w:r w:rsidR="00757845">
        <w:t>an</w:t>
      </w:r>
      <w:r w:rsidR="00D45EF6">
        <w:t xml:space="preserve"> </w:t>
      </w:r>
      <w:r>
        <w:t xml:space="preserve">FCAI </w:t>
      </w:r>
      <w:r w:rsidR="00D45EF6">
        <w:t>request</w:t>
      </w:r>
      <w:r w:rsidR="00757845">
        <w:t xml:space="preserve"> (see below)</w:t>
      </w:r>
      <w:r>
        <w:t>, disablement of ABS</w:t>
      </w:r>
      <w:r w:rsidR="00D45EF6">
        <w:t xml:space="preserve"> (such as an on/off switch)</w:t>
      </w:r>
      <w:r>
        <w:t xml:space="preserve"> for off-road use </w:t>
      </w:r>
      <w:r w:rsidR="00D45EF6">
        <w:t>would</w:t>
      </w:r>
      <w:r>
        <w:t xml:space="preserve"> be permitted for LC category adventure-tourer motorcycles designed for use on dirt tracks and unformed </w:t>
      </w:r>
      <w:r w:rsidRPr="006B4A2C">
        <w:t xml:space="preserve">roads </w:t>
      </w:r>
      <w:r w:rsidR="006B4A2C" w:rsidRPr="006B4A2C">
        <w:t>(</w:t>
      </w:r>
      <w:r w:rsidRPr="006B4A2C">
        <w:t>fitted with tyres appropriate for use on those surfaces</w:t>
      </w:r>
      <w:r w:rsidR="006B4A2C" w:rsidRPr="006B4A2C">
        <w:t>)</w:t>
      </w:r>
      <w:r w:rsidRPr="006B4A2C">
        <w:t>.</w:t>
      </w:r>
      <w:r w:rsidR="006B4A2C">
        <w:t xml:space="preserve"> This would be built into the ADR (UN Regulation No. 78 series /03 is silent on the issue</w:t>
      </w:r>
      <w:r w:rsidR="000F2B05">
        <w:t xml:space="preserve">) and would </w:t>
      </w:r>
      <w:r w:rsidR="0001759E">
        <w:t xml:space="preserve">also </w:t>
      </w:r>
      <w:r w:rsidR="000F2B05">
        <w:t xml:space="preserve">be allowed </w:t>
      </w:r>
      <w:r w:rsidR="0001759E">
        <w:t>if</w:t>
      </w:r>
      <w:r w:rsidR="000F2B05">
        <w:t xml:space="preserve"> UN Regulation No. 78 series /04 (currently under development) becomes available as a further alternative (UN Regulation No. 78 series /04 </w:t>
      </w:r>
      <w:r w:rsidR="0001759E">
        <w:t xml:space="preserve">is explicit about </w:t>
      </w:r>
      <w:r w:rsidR="0001759E" w:rsidRPr="00614003">
        <w:t xml:space="preserve">disabling ABS by </w:t>
      </w:r>
      <w:r w:rsidR="000F2B05" w:rsidRPr="00614003">
        <w:t>requir</w:t>
      </w:r>
      <w:r w:rsidR="0001759E" w:rsidRPr="00614003">
        <w:t>ing</w:t>
      </w:r>
      <w:r w:rsidR="000F2B05" w:rsidRPr="00614003">
        <w:t xml:space="preserve"> re-enabling upon vehicle start-up</w:t>
      </w:r>
      <w:r w:rsidR="0001759E" w:rsidRPr="00614003">
        <w:t>. It also</w:t>
      </w:r>
      <w:r w:rsidR="000F2B05" w:rsidRPr="00614003">
        <w:t xml:space="preserve"> sets requirements for tell-tales to signal ABS disablement).</w:t>
      </w:r>
      <w:r w:rsidR="000F2B05">
        <w:t xml:space="preserve"> </w:t>
      </w:r>
    </w:p>
    <w:p w14:paraId="4DDE9234" w14:textId="77777777" w:rsidR="00154AC4" w:rsidRPr="00ED49B1" w:rsidRDefault="00154AC4" w:rsidP="00ED49B1">
      <w:pPr>
        <w:pStyle w:val="Subheading"/>
      </w:pPr>
      <w:r w:rsidRPr="00ED49B1">
        <w:t>Industry Positions</w:t>
      </w:r>
    </w:p>
    <w:p w14:paraId="6E9BC49B" w14:textId="77777777" w:rsidR="00154AC4" w:rsidRDefault="00154AC4" w:rsidP="00154AC4">
      <w:r>
        <w:t xml:space="preserve">Regarding technical requirements for the performance of ABS systems, the </w:t>
      </w:r>
      <w:r w:rsidRPr="00271D08">
        <w:t xml:space="preserve">FCAI has </w:t>
      </w:r>
      <w:r>
        <w:t>advised</w:t>
      </w:r>
      <w:r w:rsidRPr="00271D08">
        <w:t xml:space="preserve"> that if ABS were to be mandated</w:t>
      </w:r>
      <w:r>
        <w:t xml:space="preserve"> for motorcycles</w:t>
      </w:r>
      <w:r w:rsidRPr="00271D08">
        <w:t>, it would encourage the Australian government to “align substantially with th</w:t>
      </w:r>
      <w:r>
        <w:t>e EU requirements”; ie, adopt</w:t>
      </w:r>
      <w:r w:rsidRPr="00271D08">
        <w:t xml:space="preserve"> the technical requirements in UN Regulation </w:t>
      </w:r>
      <w:r>
        <w:t xml:space="preserve">No. </w:t>
      </w:r>
      <w:r w:rsidRPr="00271D08">
        <w:t xml:space="preserve">78 </w:t>
      </w:r>
      <w:r>
        <w:t>as well as</w:t>
      </w:r>
      <w:r w:rsidRPr="00271D08">
        <w:t xml:space="preserve"> </w:t>
      </w:r>
      <w:r>
        <w:t xml:space="preserve">an </w:t>
      </w:r>
      <w:r w:rsidRPr="00271D08">
        <w:t>appl</w:t>
      </w:r>
      <w:r>
        <w:t>ication scope similar to that of the EC.</w:t>
      </w:r>
    </w:p>
    <w:p w14:paraId="68D267D7" w14:textId="525A5ECB" w:rsidR="00154AC4" w:rsidRDefault="00154AC4" w:rsidP="00154AC4">
      <w:r>
        <w:t>In terms of the application scope, t</w:t>
      </w:r>
      <w:r w:rsidRPr="00271D08">
        <w:t xml:space="preserve">he FCAI has </w:t>
      </w:r>
      <w:r>
        <w:t>suggested</w:t>
      </w:r>
      <w:r w:rsidRPr="00271D08">
        <w:t xml:space="preserve"> that </w:t>
      </w:r>
      <w:r>
        <w:t xml:space="preserve">the motorcycle sector in Australia </w:t>
      </w:r>
      <w:r w:rsidRPr="00271D08">
        <w:t>may benefit from additional concessions beyond those outlined in the EC requirements. Agricultural motorcycles</w:t>
      </w:r>
      <w:r>
        <w:t xml:space="preserve"> (commonly referred to as ‘A</w:t>
      </w:r>
      <w:r w:rsidRPr="00271D08">
        <w:t>g bikes’)</w:t>
      </w:r>
      <w:r>
        <w:t xml:space="preserve"> that are </w:t>
      </w:r>
      <w:r w:rsidRPr="00271D08">
        <w:lastRenderedPageBreak/>
        <w:t xml:space="preserve">generally used in </w:t>
      </w:r>
      <w:r>
        <w:t>and around</w:t>
      </w:r>
      <w:r w:rsidR="00757845">
        <w:t xml:space="preserve"> rural or farm properties</w:t>
      </w:r>
      <w:r w:rsidRPr="00271D08">
        <w:t xml:space="preserve"> in Australia, are </w:t>
      </w:r>
      <w:r w:rsidR="00CF2BFF">
        <w:t>primarily</w:t>
      </w:r>
      <w:r w:rsidR="00CF2BFF" w:rsidRPr="00271D08">
        <w:t xml:space="preserve"> </w:t>
      </w:r>
      <w:r w:rsidRPr="00271D08">
        <w:t xml:space="preserve">used off-road but may be registered for on-road use. Because the </w:t>
      </w:r>
      <w:r>
        <w:t>ground</w:t>
      </w:r>
      <w:r w:rsidRPr="00271D08">
        <w:t xml:space="preserve"> clearance of such motorcycles is </w:t>
      </w:r>
      <w:r>
        <w:t xml:space="preserve">typically </w:t>
      </w:r>
      <w:r w:rsidRPr="00271D08">
        <w:t xml:space="preserve">lower than required for </w:t>
      </w:r>
      <w:r>
        <w:t xml:space="preserve">the </w:t>
      </w:r>
      <w:r w:rsidRPr="00271D08">
        <w:t>EC ‘</w:t>
      </w:r>
      <w:r w:rsidRPr="0090131C">
        <w:rPr>
          <w:i/>
        </w:rPr>
        <w:t>enduro’</w:t>
      </w:r>
      <w:r w:rsidRPr="00271D08">
        <w:t xml:space="preserve"> exemption, affected Australian </w:t>
      </w:r>
      <w:r>
        <w:t>A</w:t>
      </w:r>
      <w:r w:rsidRPr="00271D08">
        <w:t xml:space="preserve">g bikes would </w:t>
      </w:r>
      <w:r w:rsidR="00757845">
        <w:t xml:space="preserve">normally </w:t>
      </w:r>
      <w:r w:rsidRPr="00271D08">
        <w:t>require ABS</w:t>
      </w:r>
      <w:r>
        <w:t>/CBS</w:t>
      </w:r>
      <w:r w:rsidRPr="00271D08">
        <w:t xml:space="preserve"> under </w:t>
      </w:r>
      <w:r>
        <w:t>any similar</w:t>
      </w:r>
      <w:r w:rsidRPr="00271D08">
        <w:t xml:space="preserve"> requirements. Other </w:t>
      </w:r>
      <w:r w:rsidR="005C25E9">
        <w:t xml:space="preserve">necessary </w:t>
      </w:r>
      <w:r>
        <w:t xml:space="preserve">criteria, </w:t>
      </w:r>
      <w:r w:rsidRPr="00271D08">
        <w:t>such as suspension travel, gear ratio and pillion capability</w:t>
      </w:r>
      <w:r>
        <w:t xml:space="preserve">, </w:t>
      </w:r>
      <w:r w:rsidRPr="00271D08">
        <w:t xml:space="preserve">may also </w:t>
      </w:r>
      <w:r>
        <w:t>mean that</w:t>
      </w:r>
      <w:r w:rsidRPr="00271D08">
        <w:t xml:space="preserve"> such motorcycles</w:t>
      </w:r>
      <w:r>
        <w:t xml:space="preserve"> would not be </w:t>
      </w:r>
      <w:r w:rsidRPr="00271D08">
        <w:t xml:space="preserve">exempt. </w:t>
      </w:r>
    </w:p>
    <w:p w14:paraId="6AE694EB" w14:textId="6ACED001" w:rsidR="00154AC4" w:rsidRPr="00271D08" w:rsidRDefault="00154AC4" w:rsidP="00154AC4">
      <w:r>
        <w:t xml:space="preserve">However, </w:t>
      </w:r>
      <w:r w:rsidR="00757845">
        <w:t xml:space="preserve">it would be difficult to exactly identify Ag bikes through the ADR system in order to apply any explicit exemption. </w:t>
      </w:r>
      <w:r w:rsidRPr="00271D08">
        <w:t xml:space="preserve">Ag bikes represent a small and diminishing proportion of new motorcycles supplied to Australia. </w:t>
      </w:r>
      <w:r>
        <w:t>It is anticipated that</w:t>
      </w:r>
      <w:r w:rsidRPr="00271D08">
        <w:t xml:space="preserve"> manufacturers </w:t>
      </w:r>
      <w:r>
        <w:t>could</w:t>
      </w:r>
      <w:r w:rsidRPr="00271D08">
        <w:t xml:space="preserve"> </w:t>
      </w:r>
      <w:r w:rsidR="00757845">
        <w:t xml:space="preserve">instead </w:t>
      </w:r>
      <w:r>
        <w:t>make minor adjustments</w:t>
      </w:r>
      <w:r w:rsidRPr="00271D08">
        <w:t xml:space="preserve"> (</w:t>
      </w:r>
      <w:r>
        <w:t xml:space="preserve">ground </w:t>
      </w:r>
      <w:r w:rsidRPr="00271D08">
        <w:t xml:space="preserve">clearance, suspension, etc) </w:t>
      </w:r>
      <w:r>
        <w:t xml:space="preserve">to these types of </w:t>
      </w:r>
      <w:r w:rsidRPr="00271D08">
        <w:t>motorcycles, at</w:t>
      </w:r>
      <w:r>
        <w:t xml:space="preserve"> little or</w:t>
      </w:r>
      <w:r w:rsidRPr="00271D08">
        <w:t xml:space="preserve"> no extra cost, </w:t>
      </w:r>
      <w:r>
        <w:t>that would make them exempt</w:t>
      </w:r>
      <w:r w:rsidR="00757845">
        <w:t xml:space="preserve"> - </w:t>
      </w:r>
      <w:r>
        <w:t xml:space="preserve"> without detracting from their </w:t>
      </w:r>
      <w:r w:rsidR="00CF2BFF">
        <w:t xml:space="preserve">primary </w:t>
      </w:r>
      <w:r>
        <w:t>role (off-road).</w:t>
      </w:r>
      <w:r w:rsidR="00757845">
        <w:t xml:space="preserve"> </w:t>
      </w:r>
    </w:p>
    <w:p w14:paraId="251B895D" w14:textId="77777777" w:rsidR="00262CCA" w:rsidRDefault="00154AC4">
      <w:pPr>
        <w:tabs>
          <w:tab w:val="clear" w:pos="720"/>
          <w:tab w:val="clear" w:pos="851"/>
        </w:tabs>
        <w:spacing w:before="0" w:after="200" w:line="276" w:lineRule="auto"/>
        <w:sectPr w:rsidR="00262CCA" w:rsidSect="00CD698B">
          <w:pgSz w:w="11906" w:h="16838"/>
          <w:pgMar w:top="1440" w:right="1440" w:bottom="1440" w:left="1440" w:header="567" w:footer="567" w:gutter="0"/>
          <w:cols w:space="708"/>
          <w:docGrid w:linePitch="360"/>
        </w:sectPr>
      </w:pPr>
      <w:r>
        <w:t>The FCAI has also proposed a means for riders to temporarily disable ABS (such as an on/off switch) for off-road use of adventure-tourer type motorcycles, where it defines off-road as “</w:t>
      </w:r>
      <w:r w:rsidRPr="000E13B0">
        <w:t>either d</w:t>
      </w:r>
      <w:r>
        <w:t xml:space="preserve">irt tracks or unformed surfaces”. While modern systems are becoming increasingly sophisticated and are better able to operate on a variety of surfaces, </w:t>
      </w:r>
      <w:r w:rsidR="005C25E9">
        <w:t xml:space="preserve">some </w:t>
      </w:r>
      <w:r w:rsidR="00FF48F4">
        <w:t>experienced adventure-</w:t>
      </w:r>
      <w:r w:rsidR="00FF48F4" w:rsidRPr="00B839C6">
        <w:t xml:space="preserve">tourer riders have </w:t>
      </w:r>
      <w:r w:rsidR="005C25E9">
        <w:t>argued</w:t>
      </w:r>
      <w:r w:rsidR="00FF48F4" w:rsidRPr="00B839C6">
        <w:t xml:space="preserve"> that they </w:t>
      </w:r>
      <w:r w:rsidR="005C25E9">
        <w:t xml:space="preserve">would </w:t>
      </w:r>
      <w:r w:rsidR="00FF48F4" w:rsidRPr="00B839C6">
        <w:t>benefit from being</w:t>
      </w:r>
      <w:r w:rsidRPr="00B839C6">
        <w:t xml:space="preserve"> able to</w:t>
      </w:r>
      <w:r w:rsidR="00FF48F4" w:rsidRPr="00B839C6">
        <w:t xml:space="preserve"> temporarily</w:t>
      </w:r>
      <w:r w:rsidRPr="00B839C6">
        <w:t xml:space="preserve"> </w:t>
      </w:r>
      <w:r w:rsidR="00FF48F4" w:rsidRPr="00B839C6">
        <w:t>deactivate</w:t>
      </w:r>
      <w:r w:rsidRPr="00B839C6">
        <w:t xml:space="preserve"> ABS.</w:t>
      </w:r>
    </w:p>
    <w:p w14:paraId="552B9527" w14:textId="55F0B570" w:rsidR="00846B9D" w:rsidRPr="00CB1CF1" w:rsidRDefault="00846B9D" w:rsidP="00846B9D">
      <w:pPr>
        <w:pStyle w:val="Heading1"/>
        <w:rPr>
          <w:rFonts w:ascii="Times New Roman" w:hAnsi="Times New Roman"/>
        </w:rPr>
      </w:pPr>
      <w:bookmarkStart w:id="231" w:name="_Toc472060516"/>
      <w:bookmarkStart w:id="232" w:name="_Toc497402810"/>
      <w:r w:rsidRPr="00CB1CF1">
        <w:rPr>
          <w:rFonts w:ascii="Times New Roman" w:hAnsi="Times New Roman"/>
        </w:rPr>
        <w:lastRenderedPageBreak/>
        <w:t xml:space="preserve">What </w:t>
      </w:r>
      <w:r w:rsidR="007302D4">
        <w:rPr>
          <w:rFonts w:ascii="Times New Roman" w:hAnsi="Times New Roman"/>
        </w:rPr>
        <w:t>Is</w:t>
      </w:r>
      <w:r w:rsidR="00677620">
        <w:rPr>
          <w:rFonts w:ascii="Times New Roman" w:hAnsi="Times New Roman"/>
        </w:rPr>
        <w:t xml:space="preserve"> the Likely Net Benefit</w:t>
      </w:r>
      <w:r w:rsidRPr="00CB1CF1">
        <w:rPr>
          <w:rFonts w:ascii="Times New Roman" w:hAnsi="Times New Roman"/>
        </w:rPr>
        <w:t xml:space="preserve"> of each Option?</w:t>
      </w:r>
      <w:bookmarkEnd w:id="231"/>
      <w:bookmarkEnd w:id="232"/>
    </w:p>
    <w:p w14:paraId="0405D316" w14:textId="7B14D0A8" w:rsidR="00846B9D" w:rsidRDefault="00846B9D" w:rsidP="00846B9D">
      <w:pPr>
        <w:pStyle w:val="BodyText1"/>
        <w:rPr>
          <w:rFonts w:eastAsia="Calibri"/>
          <w:szCs w:val="22"/>
          <w:lang w:eastAsia="en-AU"/>
        </w:rPr>
      </w:pPr>
      <w:r>
        <w:rPr>
          <w:rFonts w:eastAsia="Calibri"/>
          <w:szCs w:val="22"/>
          <w:lang w:eastAsia="en-AU"/>
        </w:rPr>
        <w:t xml:space="preserve">Each of the policy options considered aims to increase the fitment of advanced braking systems to motorcycles. For the analysis it was assumed that once fitted, the systems under any of the options would have the same minimum level of safety performance. This is a very conservative approach as in reality this would only be the case under </w:t>
      </w:r>
      <w:r>
        <w:t>Option 6</w:t>
      </w:r>
      <w:r w:rsidR="00092ED0">
        <w:t xml:space="preserve"> -</w:t>
      </w:r>
      <w:r w:rsidRPr="0063358B">
        <w:t xml:space="preserve"> mandatory standar</w:t>
      </w:r>
      <w:r>
        <w:t>ds under the MVSA (regulation). This is because, unlike the other options, there is a standard being considered under Option 6 and this contains minimum safety performance requirements.</w:t>
      </w:r>
      <w:r>
        <w:rPr>
          <w:rFonts w:eastAsia="Calibri"/>
          <w:szCs w:val="22"/>
          <w:lang w:eastAsia="en-AU"/>
        </w:rPr>
        <w:t xml:space="preserve">  The assumption means that the effect of each policy option in terms of costs and benefits is purely a function of the fitment rate of the technology.</w:t>
      </w:r>
    </w:p>
    <w:p w14:paraId="6E7FA544" w14:textId="77777777" w:rsidR="00846B9D" w:rsidRPr="00BF3CA9" w:rsidRDefault="00846B9D" w:rsidP="00846B9D">
      <w:pPr>
        <w:pStyle w:val="BodyText1"/>
        <w:rPr>
          <w:rFonts w:eastAsia="Calibri"/>
          <w:szCs w:val="22"/>
          <w:lang w:eastAsia="en-AU"/>
        </w:rPr>
      </w:pPr>
      <w:r>
        <w:rPr>
          <w:rFonts w:eastAsia="Calibri"/>
          <w:szCs w:val="22"/>
          <w:lang w:eastAsia="en-AU"/>
        </w:rPr>
        <w:t>T</w:t>
      </w:r>
      <w:r w:rsidRPr="006C1850">
        <w:rPr>
          <w:rFonts w:eastAsia="Calibri"/>
          <w:szCs w:val="22"/>
          <w:lang w:eastAsia="en-AU"/>
        </w:rPr>
        <w:t xml:space="preserve">here has been </w:t>
      </w:r>
      <w:r>
        <w:rPr>
          <w:rFonts w:eastAsia="Calibri"/>
          <w:szCs w:val="22"/>
          <w:lang w:eastAsia="en-AU"/>
        </w:rPr>
        <w:t xml:space="preserve">a </w:t>
      </w:r>
      <w:r w:rsidRPr="006C1850">
        <w:rPr>
          <w:rFonts w:eastAsia="Calibri"/>
          <w:szCs w:val="22"/>
          <w:lang w:eastAsia="en-AU"/>
        </w:rPr>
        <w:t>substantial</w:t>
      </w:r>
      <w:r>
        <w:rPr>
          <w:rFonts w:eastAsia="Calibri"/>
          <w:szCs w:val="22"/>
          <w:lang w:eastAsia="en-AU"/>
        </w:rPr>
        <w:t xml:space="preserve"> amount of</w:t>
      </w:r>
      <w:r w:rsidRPr="006C1850">
        <w:rPr>
          <w:rFonts w:eastAsia="Calibri"/>
          <w:szCs w:val="22"/>
          <w:lang w:eastAsia="en-AU"/>
        </w:rPr>
        <w:t xml:space="preserve"> </w:t>
      </w:r>
      <w:r>
        <w:rPr>
          <w:rFonts w:eastAsia="Calibri"/>
          <w:szCs w:val="22"/>
          <w:lang w:eastAsia="en-AU"/>
        </w:rPr>
        <w:t xml:space="preserve">international and domestic </w:t>
      </w:r>
      <w:r w:rsidRPr="006C1850">
        <w:rPr>
          <w:rFonts w:eastAsia="Calibri"/>
          <w:szCs w:val="22"/>
          <w:lang w:eastAsia="en-AU"/>
        </w:rPr>
        <w:t>resear</w:t>
      </w:r>
      <w:r>
        <w:rPr>
          <w:rFonts w:eastAsia="Calibri"/>
          <w:szCs w:val="22"/>
          <w:lang w:eastAsia="en-AU"/>
        </w:rPr>
        <w:t>ch into the costs and</w:t>
      </w:r>
      <w:r w:rsidRPr="006C1850">
        <w:rPr>
          <w:rFonts w:eastAsia="Calibri"/>
          <w:szCs w:val="22"/>
          <w:lang w:eastAsia="en-AU"/>
        </w:rPr>
        <w:t xml:space="preserve"> benefit</w:t>
      </w:r>
      <w:r>
        <w:rPr>
          <w:rFonts w:eastAsia="Calibri"/>
          <w:szCs w:val="22"/>
          <w:lang w:eastAsia="en-AU"/>
        </w:rPr>
        <w:t>s of motorcycle ABS and CBS.  This includes studies</w:t>
      </w:r>
      <w:r w:rsidRPr="00543593">
        <w:rPr>
          <w:rFonts w:eastAsia="Calibri"/>
          <w:szCs w:val="22"/>
          <w:lang w:eastAsia="en-AU"/>
        </w:rPr>
        <w:t xml:space="preserve"> of </w:t>
      </w:r>
      <w:r>
        <w:rPr>
          <w:rFonts w:eastAsia="Calibri"/>
          <w:szCs w:val="22"/>
          <w:lang w:eastAsia="en-AU"/>
        </w:rPr>
        <w:t>crash</w:t>
      </w:r>
      <w:r w:rsidRPr="00543593">
        <w:rPr>
          <w:rFonts w:eastAsia="Calibri"/>
          <w:szCs w:val="22"/>
          <w:lang w:eastAsia="en-AU"/>
        </w:rPr>
        <w:t xml:space="preserve"> data, fi</w:t>
      </w:r>
      <w:r>
        <w:rPr>
          <w:rFonts w:eastAsia="Calibri"/>
          <w:szCs w:val="22"/>
          <w:lang w:eastAsia="en-AU"/>
        </w:rPr>
        <w:t>eld trials, benefit-cost analyses and an extensive amount of industry consultation</w:t>
      </w:r>
      <w:r w:rsidRPr="00C577E3">
        <w:rPr>
          <w:rFonts w:eastAsia="Calibri"/>
          <w:szCs w:val="22"/>
          <w:lang w:eastAsia="en-AU"/>
        </w:rPr>
        <w:t>.</w:t>
      </w:r>
      <w:r w:rsidRPr="00543593">
        <w:rPr>
          <w:rFonts w:eastAsia="Calibri"/>
          <w:szCs w:val="22"/>
          <w:lang w:eastAsia="en-AU"/>
        </w:rPr>
        <w:t xml:space="preserve"> </w:t>
      </w:r>
      <w:r>
        <w:t>A</w:t>
      </w:r>
      <w:r w:rsidRPr="00543593">
        <w:t xml:space="preserve"> </w:t>
      </w:r>
      <w:r>
        <w:t xml:space="preserve">chronological </w:t>
      </w:r>
      <w:r w:rsidRPr="00543593">
        <w:t xml:space="preserve">review of </w:t>
      </w:r>
      <w:r>
        <w:t xml:space="preserve">this </w:t>
      </w:r>
      <w:r w:rsidRPr="00543593">
        <w:t xml:space="preserve">research </w:t>
      </w:r>
      <w:r>
        <w:t>was carried out</w:t>
      </w:r>
      <w:r w:rsidRPr="00543593">
        <w:t>. The review concentrate</w:t>
      </w:r>
      <w:r>
        <w:t>d</w:t>
      </w:r>
      <w:r w:rsidRPr="00543593">
        <w:t xml:space="preserve"> on the </w:t>
      </w:r>
      <w:r>
        <w:t xml:space="preserve">cost, </w:t>
      </w:r>
      <w:r w:rsidRPr="00543593">
        <w:t>effectiveness and impact of advanced braking systems</w:t>
      </w:r>
      <w:r>
        <w:t>. T</w:t>
      </w:r>
      <w:r w:rsidRPr="00543593">
        <w:t>hese</w:t>
      </w:r>
      <w:r>
        <w:t xml:space="preserve"> were</w:t>
      </w:r>
      <w:r w:rsidRPr="00543593">
        <w:t xml:space="preserve"> fundamental in</w:t>
      </w:r>
      <w:r>
        <w:t xml:space="preserve"> </w:t>
      </w:r>
      <w:r w:rsidRPr="00543593">
        <w:t>quantifying the benefits and costs associated with each policy option.</w:t>
      </w:r>
    </w:p>
    <w:p w14:paraId="31F41D56" w14:textId="77777777" w:rsidR="00846B9D" w:rsidRDefault="00846B9D" w:rsidP="00846B9D">
      <w:r>
        <w:t>These parameter</w:t>
      </w:r>
      <w:r w:rsidRPr="00543593">
        <w:t>s</w:t>
      </w:r>
      <w:r>
        <w:t xml:space="preserve"> were </w:t>
      </w:r>
      <w:r w:rsidRPr="00543593">
        <w:t>combined with Australian specific motorcycle data</w:t>
      </w:r>
      <w:r>
        <w:t xml:space="preserve"> for </w:t>
      </w:r>
      <w:r w:rsidRPr="00543593">
        <w:t xml:space="preserve">sales and </w:t>
      </w:r>
      <w:r>
        <w:t>crashes, in order to establish a</w:t>
      </w:r>
      <w:r w:rsidRPr="00543593">
        <w:t xml:space="preserve"> benefit-cost analysis</w:t>
      </w:r>
      <w:r>
        <w:t xml:space="preserve"> </w:t>
      </w:r>
      <w:r w:rsidRPr="00543593">
        <w:t>for each viable option</w:t>
      </w:r>
      <w:r>
        <w:t xml:space="preserve"> that is directly relevant to Australia</w:t>
      </w:r>
      <w:r w:rsidRPr="00543593">
        <w:t xml:space="preserve">. A sensitivity analysis </w:t>
      </w:r>
      <w:r>
        <w:t>was</w:t>
      </w:r>
      <w:r w:rsidRPr="00543593">
        <w:t xml:space="preserve"> </w:t>
      </w:r>
      <w:r>
        <w:t xml:space="preserve">also </w:t>
      </w:r>
      <w:r w:rsidRPr="00543593">
        <w:t>conducted</w:t>
      </w:r>
      <w:r>
        <w:t>,</w:t>
      </w:r>
      <w:r w:rsidRPr="00543593">
        <w:t xml:space="preserve"> to </w:t>
      </w:r>
      <w:r>
        <w:t>test the effect of variation in the parameters and so be conservative in the final results.</w:t>
      </w:r>
    </w:p>
    <w:p w14:paraId="58E1F871" w14:textId="77777777" w:rsidR="00846B9D" w:rsidRDefault="00846B9D" w:rsidP="00846B9D">
      <w:pPr>
        <w:pStyle w:val="Heading2"/>
        <w:rPr>
          <w:rFonts w:ascii="Times New Roman" w:eastAsiaTheme="minorHAnsi" w:hAnsi="Times New Roman"/>
        </w:rPr>
      </w:pPr>
      <w:bookmarkStart w:id="233" w:name="_Toc472060517"/>
      <w:bookmarkStart w:id="234" w:name="_Toc497402811"/>
      <w:r>
        <w:rPr>
          <w:rFonts w:ascii="Times New Roman" w:eastAsiaTheme="minorHAnsi" w:hAnsi="Times New Roman"/>
        </w:rPr>
        <w:t>Review of Advanced Motorcycle Braking Literature</w:t>
      </w:r>
      <w:bookmarkEnd w:id="233"/>
      <w:bookmarkEnd w:id="234"/>
    </w:p>
    <w:p w14:paraId="7004DCB1" w14:textId="77777777" w:rsidR="00846B9D" w:rsidRPr="0063358B" w:rsidRDefault="00846B9D" w:rsidP="00846B9D">
      <w:pPr>
        <w:pStyle w:val="Heading3"/>
        <w:rPr>
          <w:rFonts w:eastAsiaTheme="minorHAnsi"/>
        </w:rPr>
      </w:pPr>
      <w:bookmarkStart w:id="235" w:name="_Ref472601702"/>
      <w:r>
        <w:rPr>
          <w:rFonts w:eastAsiaTheme="minorHAnsi"/>
        </w:rPr>
        <w:t>E</w:t>
      </w:r>
      <w:r w:rsidRPr="0063358B">
        <w:rPr>
          <w:rFonts w:eastAsiaTheme="minorHAnsi"/>
        </w:rPr>
        <w:t>ffectiveness</w:t>
      </w:r>
      <w:r>
        <w:rPr>
          <w:rFonts w:eastAsiaTheme="minorHAnsi"/>
        </w:rPr>
        <w:t xml:space="preserve"> and Impact</w:t>
      </w:r>
      <w:bookmarkEnd w:id="235"/>
      <w:r>
        <w:rPr>
          <w:rFonts w:eastAsiaTheme="minorHAnsi"/>
        </w:rPr>
        <w:t xml:space="preserve"> </w:t>
      </w:r>
    </w:p>
    <w:p w14:paraId="059363BF" w14:textId="77777777" w:rsidR="00846B9D" w:rsidRPr="00ED49B1" w:rsidRDefault="00846B9D" w:rsidP="00ED49B1">
      <w:pPr>
        <w:pStyle w:val="Subheading"/>
      </w:pPr>
      <w:r w:rsidRPr="00ED49B1">
        <w:t>International Research</w:t>
      </w:r>
    </w:p>
    <w:p w14:paraId="02664A2B" w14:textId="01414C26" w:rsidR="00846B9D" w:rsidRPr="006C1850" w:rsidRDefault="00846B9D" w:rsidP="00846B9D">
      <w:pPr>
        <w:pStyle w:val="BodyText1"/>
        <w:rPr>
          <w:rFonts w:eastAsia="Calibri"/>
          <w:szCs w:val="22"/>
          <w:lang w:eastAsia="en-AU"/>
        </w:rPr>
      </w:pPr>
      <w:r>
        <w:rPr>
          <w:rFonts w:eastAsia="Calibri"/>
          <w:szCs w:val="22"/>
          <w:lang w:eastAsia="en-AU"/>
        </w:rPr>
        <w:t xml:space="preserve">The performance of early and developing variations of motorcycle ABS was first reported around 20 years ago. In 1998 a study by McCarthy </w:t>
      </w:r>
      <w:sdt>
        <w:sdtPr>
          <w:rPr>
            <w:rFonts w:eastAsia="Calibri"/>
            <w:szCs w:val="22"/>
            <w:lang w:eastAsia="en-AU"/>
          </w:rPr>
          <w:id w:val="-1376925178"/>
          <w:citation/>
        </w:sdtPr>
        <w:sdtEndPr/>
        <w:sdtContent>
          <w:r w:rsidR="00733708">
            <w:rPr>
              <w:rFonts w:eastAsia="Calibri"/>
              <w:szCs w:val="22"/>
              <w:lang w:eastAsia="en-AU"/>
            </w:rPr>
            <w:fldChar w:fldCharType="begin"/>
          </w:r>
          <w:r w:rsidR="00D93A6E">
            <w:rPr>
              <w:rFonts w:eastAsia="Calibri"/>
              <w:szCs w:val="22"/>
              <w:lang w:eastAsia="en-AU"/>
            </w:rPr>
            <w:instrText xml:space="preserve">CITATION MMc98 \l 3081 </w:instrText>
          </w:r>
          <w:r w:rsidR="00733708">
            <w:rPr>
              <w:rFonts w:eastAsia="Calibri"/>
              <w:szCs w:val="22"/>
              <w:lang w:eastAsia="en-AU"/>
            </w:rPr>
            <w:fldChar w:fldCharType="separate"/>
          </w:r>
          <w:r w:rsidR="004D7D87" w:rsidRPr="004D7D87">
            <w:rPr>
              <w:rFonts w:eastAsia="Calibri"/>
              <w:noProof/>
              <w:szCs w:val="22"/>
              <w:lang w:eastAsia="en-AU"/>
            </w:rPr>
            <w:t>[44]</w:t>
          </w:r>
          <w:r w:rsidR="00733708">
            <w:rPr>
              <w:rFonts w:eastAsia="Calibri"/>
              <w:szCs w:val="22"/>
              <w:lang w:eastAsia="en-AU"/>
            </w:rPr>
            <w:fldChar w:fldCharType="end"/>
          </w:r>
        </w:sdtContent>
      </w:sdt>
      <w:r w:rsidR="00D93A6E">
        <w:rPr>
          <w:rFonts w:eastAsia="Calibri"/>
          <w:szCs w:val="22"/>
          <w:lang w:eastAsia="en-AU"/>
        </w:rPr>
        <w:t xml:space="preserve"> </w:t>
      </w:r>
      <w:r w:rsidRPr="006C1850">
        <w:rPr>
          <w:rFonts w:eastAsia="Calibri"/>
          <w:szCs w:val="22"/>
          <w:lang w:eastAsia="en-AU"/>
        </w:rPr>
        <w:t xml:space="preserve">investigated </w:t>
      </w:r>
      <w:r>
        <w:rPr>
          <w:rFonts w:eastAsia="Calibri"/>
          <w:szCs w:val="22"/>
          <w:lang w:eastAsia="en-AU"/>
        </w:rPr>
        <w:t xml:space="preserve">the </w:t>
      </w:r>
      <w:r w:rsidRPr="006C1850">
        <w:rPr>
          <w:rFonts w:eastAsia="Calibri"/>
          <w:szCs w:val="22"/>
          <w:lang w:eastAsia="en-AU"/>
        </w:rPr>
        <w:t xml:space="preserve">effect </w:t>
      </w:r>
      <w:r>
        <w:rPr>
          <w:rFonts w:eastAsia="Calibri"/>
          <w:szCs w:val="22"/>
          <w:lang w:eastAsia="en-AU"/>
        </w:rPr>
        <w:t xml:space="preserve">of </w:t>
      </w:r>
      <w:r w:rsidRPr="006C1850">
        <w:rPr>
          <w:rFonts w:eastAsia="Calibri"/>
          <w:szCs w:val="22"/>
          <w:lang w:eastAsia="en-AU"/>
        </w:rPr>
        <w:t xml:space="preserve">ABS </w:t>
      </w:r>
      <w:r>
        <w:rPr>
          <w:rFonts w:eastAsia="Calibri"/>
          <w:szCs w:val="22"/>
          <w:lang w:eastAsia="en-AU"/>
        </w:rPr>
        <w:t xml:space="preserve">available at that time </w:t>
      </w:r>
      <w:r w:rsidRPr="006C1850">
        <w:rPr>
          <w:rFonts w:eastAsia="Calibri"/>
          <w:szCs w:val="22"/>
          <w:lang w:eastAsia="en-AU"/>
        </w:rPr>
        <w:t xml:space="preserve">on BMW motorcycle accidents. The study </w:t>
      </w:r>
      <w:r>
        <w:rPr>
          <w:rFonts w:eastAsia="Calibri"/>
          <w:szCs w:val="22"/>
          <w:lang w:eastAsia="en-AU"/>
        </w:rPr>
        <w:t>was</w:t>
      </w:r>
      <w:r w:rsidRPr="006C1850">
        <w:rPr>
          <w:rFonts w:eastAsia="Calibri"/>
          <w:szCs w:val="22"/>
          <w:lang w:eastAsia="en-AU"/>
        </w:rPr>
        <w:t xml:space="preserve"> inconclusive </w:t>
      </w:r>
      <w:r>
        <w:rPr>
          <w:rFonts w:eastAsia="Calibri"/>
          <w:szCs w:val="22"/>
          <w:lang w:eastAsia="en-AU"/>
        </w:rPr>
        <w:t xml:space="preserve">due to the </w:t>
      </w:r>
      <w:r w:rsidRPr="006C1850">
        <w:rPr>
          <w:rFonts w:eastAsia="Calibri"/>
          <w:szCs w:val="22"/>
          <w:lang w:eastAsia="en-AU"/>
        </w:rPr>
        <w:t>small sample size of ABS r</w:t>
      </w:r>
      <w:r>
        <w:rPr>
          <w:rFonts w:eastAsia="Calibri"/>
          <w:szCs w:val="22"/>
          <w:lang w:eastAsia="en-AU"/>
        </w:rPr>
        <w:t>elated accidents</w:t>
      </w:r>
      <w:r w:rsidRPr="006C1850">
        <w:rPr>
          <w:rFonts w:eastAsia="Calibri"/>
          <w:szCs w:val="22"/>
          <w:lang w:eastAsia="en-AU"/>
        </w:rPr>
        <w:t xml:space="preserve">. </w:t>
      </w:r>
      <w:r w:rsidR="00F629B9">
        <w:rPr>
          <w:rFonts w:eastAsia="Calibri"/>
          <w:szCs w:val="22"/>
          <w:lang w:eastAsia="en-AU"/>
        </w:rPr>
        <w:t>A subsequent report by McCarthy</w:t>
      </w:r>
      <w:r>
        <w:rPr>
          <w:rFonts w:eastAsia="Calibri"/>
          <w:szCs w:val="22"/>
          <w:lang w:eastAsia="en-AU"/>
        </w:rPr>
        <w:t xml:space="preserve"> in 1999 achieved a larger sample size and</w:t>
      </w:r>
      <w:r w:rsidRPr="006C1850">
        <w:rPr>
          <w:rFonts w:eastAsia="Calibri"/>
          <w:szCs w:val="22"/>
          <w:lang w:eastAsia="en-AU"/>
        </w:rPr>
        <w:t xml:space="preserve"> found that </w:t>
      </w:r>
      <w:r>
        <w:rPr>
          <w:rFonts w:eastAsia="Calibri"/>
          <w:szCs w:val="22"/>
          <w:lang w:eastAsia="en-AU"/>
        </w:rPr>
        <w:t>casualties from motorcycles fitted with the early ABS technology of the era that</w:t>
      </w:r>
      <w:r w:rsidRPr="006C1850">
        <w:rPr>
          <w:rFonts w:eastAsia="Calibri"/>
          <w:szCs w:val="22"/>
          <w:lang w:eastAsia="en-AU"/>
        </w:rPr>
        <w:t xml:space="preserve"> were fatal or se</w:t>
      </w:r>
      <w:r>
        <w:rPr>
          <w:rFonts w:eastAsia="Calibri"/>
          <w:szCs w:val="22"/>
          <w:lang w:eastAsia="en-AU"/>
        </w:rPr>
        <w:t>rious were an average 3 per cent lower</w:t>
      </w:r>
      <w:r w:rsidR="00F629B9">
        <w:rPr>
          <w:rFonts w:eastAsia="Calibri"/>
          <w:szCs w:val="22"/>
          <w:lang w:eastAsia="en-AU"/>
        </w:rPr>
        <w:t xml:space="preserve"> </w:t>
      </w:r>
      <w:sdt>
        <w:sdtPr>
          <w:rPr>
            <w:rFonts w:eastAsia="Calibri"/>
            <w:szCs w:val="22"/>
            <w:lang w:eastAsia="en-AU"/>
          </w:rPr>
          <w:id w:val="379512480"/>
          <w:citation/>
        </w:sdtPr>
        <w:sdtEndPr/>
        <w:sdtContent>
          <w:r w:rsidR="00733708">
            <w:rPr>
              <w:rFonts w:eastAsia="Calibri"/>
              <w:szCs w:val="22"/>
              <w:lang w:eastAsia="en-AU"/>
            </w:rPr>
            <w:fldChar w:fldCharType="begin"/>
          </w:r>
          <w:r w:rsidR="00F629B9">
            <w:rPr>
              <w:rFonts w:eastAsia="Calibri"/>
              <w:szCs w:val="22"/>
              <w:lang w:eastAsia="en-AU"/>
            </w:rPr>
            <w:instrText xml:space="preserve"> CITATION MMc99 \l 3081 </w:instrText>
          </w:r>
          <w:r w:rsidR="00733708">
            <w:rPr>
              <w:rFonts w:eastAsia="Calibri"/>
              <w:szCs w:val="22"/>
              <w:lang w:eastAsia="en-AU"/>
            </w:rPr>
            <w:fldChar w:fldCharType="separate"/>
          </w:r>
          <w:r w:rsidR="004D7D87" w:rsidRPr="004D7D87">
            <w:rPr>
              <w:rFonts w:eastAsia="Calibri"/>
              <w:noProof/>
              <w:szCs w:val="22"/>
              <w:lang w:eastAsia="en-AU"/>
            </w:rPr>
            <w:t>[45]</w:t>
          </w:r>
          <w:r w:rsidR="00733708">
            <w:rPr>
              <w:rFonts w:eastAsia="Calibri"/>
              <w:szCs w:val="22"/>
              <w:lang w:eastAsia="en-AU"/>
            </w:rPr>
            <w:fldChar w:fldCharType="end"/>
          </w:r>
        </w:sdtContent>
      </w:sdt>
      <w:r w:rsidRPr="006C1850">
        <w:rPr>
          <w:rFonts w:eastAsia="Calibri"/>
          <w:szCs w:val="22"/>
          <w:lang w:eastAsia="en-AU"/>
        </w:rPr>
        <w:t xml:space="preserve">. </w:t>
      </w:r>
      <w:r w:rsidR="00F629B9">
        <w:rPr>
          <w:rFonts w:eastAsia="Calibri"/>
          <w:szCs w:val="22"/>
          <w:lang w:eastAsia="en-AU"/>
        </w:rPr>
        <w:t>McCarthy</w:t>
      </w:r>
      <w:r>
        <w:rPr>
          <w:rFonts w:eastAsia="Calibri"/>
          <w:szCs w:val="22"/>
          <w:lang w:eastAsia="en-AU"/>
        </w:rPr>
        <w:t xml:space="preserve"> also found that t</w:t>
      </w:r>
      <w:r w:rsidRPr="006C1850">
        <w:rPr>
          <w:rFonts w:eastAsia="Calibri"/>
          <w:szCs w:val="22"/>
          <w:lang w:eastAsia="en-AU"/>
        </w:rPr>
        <w:t>he proportion of impacts to t</w:t>
      </w:r>
      <w:r>
        <w:rPr>
          <w:rFonts w:eastAsia="Calibri"/>
          <w:szCs w:val="22"/>
          <w:lang w:eastAsia="en-AU"/>
        </w:rPr>
        <w:t>he front of the motorcycle was 8 per cent lower for motorcycles fitted with ABS</w:t>
      </w:r>
      <w:r w:rsidRPr="006C1850">
        <w:rPr>
          <w:rFonts w:eastAsia="Calibri"/>
          <w:szCs w:val="22"/>
          <w:lang w:eastAsia="en-AU"/>
        </w:rPr>
        <w:t xml:space="preserve"> </w:t>
      </w:r>
      <w:r>
        <w:rPr>
          <w:rFonts w:eastAsia="Calibri"/>
          <w:szCs w:val="22"/>
          <w:lang w:eastAsia="en-AU"/>
        </w:rPr>
        <w:t>and</w:t>
      </w:r>
      <w:r w:rsidRPr="006C1850">
        <w:rPr>
          <w:rFonts w:eastAsia="Calibri"/>
          <w:szCs w:val="22"/>
          <w:lang w:eastAsia="en-AU"/>
        </w:rPr>
        <w:t xml:space="preserve"> that</w:t>
      </w:r>
      <w:r>
        <w:rPr>
          <w:rFonts w:eastAsia="Calibri"/>
          <w:szCs w:val="22"/>
          <w:lang w:eastAsia="en-AU"/>
        </w:rPr>
        <w:t xml:space="preserve"> t</w:t>
      </w:r>
      <w:r w:rsidRPr="006C1850">
        <w:rPr>
          <w:rFonts w:eastAsia="Calibri"/>
          <w:szCs w:val="22"/>
          <w:lang w:eastAsia="en-AU"/>
        </w:rPr>
        <w:t>he proportion of cas</w:t>
      </w:r>
      <w:r>
        <w:rPr>
          <w:rFonts w:eastAsia="Calibri"/>
          <w:szCs w:val="22"/>
          <w:lang w:eastAsia="en-AU"/>
        </w:rPr>
        <w:t>ualties on ABS-equipped motorcycles</w:t>
      </w:r>
      <w:r w:rsidRPr="006C1850">
        <w:rPr>
          <w:rFonts w:eastAsia="Calibri"/>
          <w:szCs w:val="22"/>
          <w:lang w:eastAsia="en-AU"/>
        </w:rPr>
        <w:t xml:space="preserve"> </w:t>
      </w:r>
      <w:r>
        <w:rPr>
          <w:rFonts w:eastAsia="Calibri"/>
          <w:szCs w:val="22"/>
          <w:lang w:eastAsia="en-AU"/>
        </w:rPr>
        <w:t xml:space="preserve">in accidents </w:t>
      </w:r>
      <w:r w:rsidRPr="006C1850">
        <w:rPr>
          <w:rFonts w:eastAsia="Calibri"/>
          <w:szCs w:val="22"/>
          <w:lang w:eastAsia="en-AU"/>
        </w:rPr>
        <w:t xml:space="preserve">at or </w:t>
      </w:r>
      <w:r>
        <w:rPr>
          <w:rFonts w:eastAsia="Calibri"/>
          <w:szCs w:val="22"/>
          <w:lang w:eastAsia="en-AU"/>
        </w:rPr>
        <w:t>near road junctions was about 2 per cent</w:t>
      </w:r>
      <w:r w:rsidRPr="006C1850">
        <w:rPr>
          <w:rFonts w:eastAsia="Calibri"/>
          <w:szCs w:val="22"/>
          <w:lang w:eastAsia="en-AU"/>
        </w:rPr>
        <w:t xml:space="preserve"> </w:t>
      </w:r>
      <w:r>
        <w:rPr>
          <w:rFonts w:eastAsia="Calibri"/>
          <w:szCs w:val="22"/>
          <w:lang w:eastAsia="en-AU"/>
        </w:rPr>
        <w:t>lower than for those on un</w:t>
      </w:r>
      <w:r w:rsidRPr="006C1850">
        <w:rPr>
          <w:rFonts w:eastAsia="Calibri"/>
          <w:szCs w:val="22"/>
          <w:lang w:eastAsia="en-AU"/>
        </w:rPr>
        <w:t xml:space="preserve">equipped machines. </w:t>
      </w:r>
    </w:p>
    <w:p w14:paraId="2937F471" w14:textId="0617C02A" w:rsidR="00846B9D" w:rsidRDefault="00846B9D" w:rsidP="00846B9D">
      <w:pPr>
        <w:pStyle w:val="BodyText1"/>
        <w:rPr>
          <w:rFonts w:eastAsia="Calibri"/>
          <w:szCs w:val="22"/>
          <w:lang w:eastAsia="en-AU"/>
        </w:rPr>
      </w:pPr>
      <w:r w:rsidRPr="00FF4CDF">
        <w:rPr>
          <w:rFonts w:eastAsia="Calibri"/>
          <w:szCs w:val="22"/>
          <w:lang w:eastAsia="en-AU"/>
        </w:rPr>
        <w:t>In 2000 Sporner and Kramlich</w:t>
      </w:r>
      <w:r>
        <w:rPr>
          <w:rFonts w:eastAsia="Calibri"/>
          <w:szCs w:val="22"/>
          <w:lang w:eastAsia="en-AU"/>
        </w:rPr>
        <w:t xml:space="preserve"> </w:t>
      </w:r>
      <w:sdt>
        <w:sdtPr>
          <w:rPr>
            <w:rFonts w:eastAsia="Calibri"/>
            <w:szCs w:val="22"/>
            <w:lang w:eastAsia="en-AU"/>
          </w:rPr>
          <w:id w:val="1867703839"/>
          <w:citation/>
        </w:sdtPr>
        <w:sdtEndPr/>
        <w:sdtContent>
          <w:r w:rsidR="00733708">
            <w:rPr>
              <w:rFonts w:eastAsia="Calibri"/>
              <w:szCs w:val="22"/>
              <w:lang w:eastAsia="en-AU"/>
            </w:rPr>
            <w:fldChar w:fldCharType="begin"/>
          </w:r>
          <w:r w:rsidR="00FF4CDF">
            <w:rPr>
              <w:rFonts w:eastAsia="Calibri"/>
              <w:szCs w:val="22"/>
              <w:lang w:eastAsia="en-AU"/>
            </w:rPr>
            <w:instrText xml:space="preserve"> CITATION ASp00 \l 3081 </w:instrText>
          </w:r>
          <w:r w:rsidR="00733708">
            <w:rPr>
              <w:rFonts w:eastAsia="Calibri"/>
              <w:szCs w:val="22"/>
              <w:lang w:eastAsia="en-AU"/>
            </w:rPr>
            <w:fldChar w:fldCharType="separate"/>
          </w:r>
          <w:r w:rsidR="004D7D87" w:rsidRPr="004D7D87">
            <w:rPr>
              <w:rFonts w:eastAsia="Calibri"/>
              <w:noProof/>
              <w:szCs w:val="22"/>
              <w:lang w:eastAsia="en-AU"/>
            </w:rPr>
            <w:t>[46]</w:t>
          </w:r>
          <w:r w:rsidR="00733708">
            <w:rPr>
              <w:rFonts w:eastAsia="Calibri"/>
              <w:szCs w:val="22"/>
              <w:lang w:eastAsia="en-AU"/>
            </w:rPr>
            <w:fldChar w:fldCharType="end"/>
          </w:r>
        </w:sdtContent>
      </w:sdt>
      <w:r w:rsidR="00FF4CDF">
        <w:rPr>
          <w:rFonts w:eastAsia="Calibri"/>
          <w:szCs w:val="22"/>
          <w:lang w:eastAsia="en-AU"/>
        </w:rPr>
        <w:t xml:space="preserve"> </w:t>
      </w:r>
      <w:r>
        <w:rPr>
          <w:rFonts w:eastAsia="Calibri"/>
          <w:szCs w:val="22"/>
          <w:lang w:eastAsia="en-AU"/>
        </w:rPr>
        <w:t>analysed 610 accidents to</w:t>
      </w:r>
      <w:r w:rsidRPr="006C1850">
        <w:rPr>
          <w:rFonts w:eastAsia="Calibri"/>
          <w:szCs w:val="22"/>
          <w:lang w:eastAsia="en-AU"/>
        </w:rPr>
        <w:t xml:space="preserve"> </w:t>
      </w:r>
      <w:r>
        <w:rPr>
          <w:rFonts w:eastAsia="Calibri"/>
          <w:szCs w:val="22"/>
          <w:lang w:eastAsia="en-AU"/>
        </w:rPr>
        <w:t>determine that in 65 per cent</w:t>
      </w:r>
      <w:r w:rsidRPr="006C1850">
        <w:rPr>
          <w:rFonts w:eastAsia="Calibri"/>
          <w:szCs w:val="22"/>
          <w:lang w:eastAsia="en-AU"/>
        </w:rPr>
        <w:t xml:space="preserve"> of all accidents between motorcycles and cars, the motorcycle rider was able to brake before the </w:t>
      </w:r>
      <w:r>
        <w:rPr>
          <w:rFonts w:eastAsia="Calibri"/>
          <w:szCs w:val="22"/>
          <w:lang w:eastAsia="en-AU"/>
        </w:rPr>
        <w:t>collision. In 19 per cent</w:t>
      </w:r>
      <w:r w:rsidRPr="006C1850">
        <w:rPr>
          <w:rFonts w:eastAsia="Calibri"/>
          <w:szCs w:val="22"/>
          <w:lang w:eastAsia="en-AU"/>
        </w:rPr>
        <w:t xml:space="preserve"> of these cases the rider fell off before the collision. </w:t>
      </w:r>
      <w:r>
        <w:rPr>
          <w:rFonts w:eastAsia="Calibri"/>
          <w:szCs w:val="22"/>
          <w:lang w:eastAsia="en-AU"/>
        </w:rPr>
        <w:t>It was</w:t>
      </w:r>
      <w:r w:rsidRPr="006C1850">
        <w:rPr>
          <w:rFonts w:eastAsia="Calibri"/>
          <w:szCs w:val="22"/>
          <w:lang w:eastAsia="en-AU"/>
        </w:rPr>
        <w:t xml:space="preserve"> concluded t</w:t>
      </w:r>
      <w:r>
        <w:rPr>
          <w:rFonts w:eastAsia="Calibri"/>
          <w:szCs w:val="22"/>
          <w:lang w:eastAsia="en-AU"/>
        </w:rPr>
        <w:t>hat about 55 per cent</w:t>
      </w:r>
      <w:r w:rsidRPr="006C1850">
        <w:rPr>
          <w:rFonts w:eastAsia="Calibri"/>
          <w:szCs w:val="22"/>
          <w:lang w:eastAsia="en-AU"/>
        </w:rPr>
        <w:t xml:space="preserve"> of </w:t>
      </w:r>
      <w:r>
        <w:rPr>
          <w:rFonts w:eastAsia="Calibri"/>
          <w:szCs w:val="22"/>
          <w:lang w:eastAsia="en-AU"/>
        </w:rPr>
        <w:t>crashes</w:t>
      </w:r>
      <w:r w:rsidRPr="006C1850">
        <w:rPr>
          <w:rFonts w:eastAsia="Calibri"/>
          <w:szCs w:val="22"/>
          <w:lang w:eastAsia="en-AU"/>
        </w:rPr>
        <w:t xml:space="preserve"> could be positively influenced by </w:t>
      </w:r>
      <w:r>
        <w:rPr>
          <w:rFonts w:eastAsia="Calibri"/>
          <w:szCs w:val="22"/>
          <w:lang w:eastAsia="en-AU"/>
        </w:rPr>
        <w:t xml:space="preserve">motorcycle ABS. </w:t>
      </w:r>
    </w:p>
    <w:p w14:paraId="62A95BF5" w14:textId="5AC1DE26" w:rsidR="00846B9D" w:rsidRPr="006C1850" w:rsidRDefault="00846B9D" w:rsidP="00846B9D">
      <w:pPr>
        <w:pStyle w:val="BodyText1"/>
        <w:rPr>
          <w:rFonts w:eastAsia="Calibri"/>
          <w:szCs w:val="22"/>
          <w:lang w:eastAsia="en-AU"/>
        </w:rPr>
      </w:pPr>
      <w:r>
        <w:rPr>
          <w:rFonts w:eastAsia="Calibri"/>
          <w:szCs w:val="22"/>
          <w:lang w:eastAsia="en-AU"/>
        </w:rPr>
        <w:t>In 2001 a</w:t>
      </w:r>
      <w:r w:rsidR="00A603BD">
        <w:rPr>
          <w:rFonts w:eastAsia="Calibri"/>
          <w:szCs w:val="22"/>
          <w:lang w:eastAsia="en-AU"/>
        </w:rPr>
        <w:t>n</w:t>
      </w:r>
      <w:r w:rsidRPr="006C1850">
        <w:rPr>
          <w:rFonts w:eastAsia="Calibri"/>
          <w:szCs w:val="22"/>
          <w:lang w:eastAsia="en-AU"/>
        </w:rPr>
        <w:t xml:space="preserve"> </w:t>
      </w:r>
      <w:r w:rsidR="00A603BD">
        <w:rPr>
          <w:rFonts w:eastAsia="Calibri"/>
          <w:szCs w:val="22"/>
          <w:lang w:eastAsia="en-AU"/>
        </w:rPr>
        <w:t>ETSC</w:t>
      </w:r>
      <w:r>
        <w:rPr>
          <w:rFonts w:eastAsia="Calibri"/>
          <w:szCs w:val="22"/>
          <w:lang w:eastAsia="en-AU"/>
        </w:rPr>
        <w:t xml:space="preserve"> report</w:t>
      </w:r>
      <w:r w:rsidRPr="006C1850">
        <w:rPr>
          <w:rFonts w:eastAsia="Calibri"/>
          <w:szCs w:val="22"/>
          <w:lang w:eastAsia="en-AU"/>
        </w:rPr>
        <w:t xml:space="preserve"> </w:t>
      </w:r>
      <w:sdt>
        <w:sdtPr>
          <w:rPr>
            <w:rFonts w:eastAsia="Calibri"/>
            <w:szCs w:val="22"/>
            <w:lang w:eastAsia="en-AU"/>
          </w:rPr>
          <w:id w:val="-1298299220"/>
          <w:citation/>
        </w:sdtPr>
        <w:sdtEndPr/>
        <w:sdtContent>
          <w:r w:rsidR="00733708">
            <w:rPr>
              <w:rFonts w:eastAsia="Calibri"/>
              <w:szCs w:val="22"/>
              <w:lang w:eastAsia="en-AU"/>
            </w:rPr>
            <w:fldChar w:fldCharType="begin"/>
          </w:r>
          <w:r w:rsidR="00FF4CDF">
            <w:rPr>
              <w:rFonts w:eastAsia="Calibri"/>
              <w:szCs w:val="22"/>
              <w:lang w:eastAsia="en-AU"/>
            </w:rPr>
            <w:instrText xml:space="preserve"> CITATION Eur01 \l 3081 </w:instrText>
          </w:r>
          <w:r w:rsidR="00733708">
            <w:rPr>
              <w:rFonts w:eastAsia="Calibri"/>
              <w:szCs w:val="22"/>
              <w:lang w:eastAsia="en-AU"/>
            </w:rPr>
            <w:fldChar w:fldCharType="separate"/>
          </w:r>
          <w:r w:rsidR="004D7D87" w:rsidRPr="004D7D87">
            <w:rPr>
              <w:rFonts w:eastAsia="Calibri"/>
              <w:noProof/>
              <w:szCs w:val="22"/>
              <w:lang w:eastAsia="en-AU"/>
            </w:rPr>
            <w:t>[47]</w:t>
          </w:r>
          <w:r w:rsidR="00733708">
            <w:rPr>
              <w:rFonts w:eastAsia="Calibri"/>
              <w:szCs w:val="22"/>
              <w:lang w:eastAsia="en-AU"/>
            </w:rPr>
            <w:fldChar w:fldCharType="end"/>
          </w:r>
        </w:sdtContent>
      </w:sdt>
      <w:r w:rsidR="00FF4CDF">
        <w:rPr>
          <w:rFonts w:eastAsia="Calibri"/>
          <w:szCs w:val="22"/>
          <w:lang w:eastAsia="en-AU"/>
        </w:rPr>
        <w:t xml:space="preserve"> </w:t>
      </w:r>
      <w:r>
        <w:rPr>
          <w:rFonts w:eastAsia="Calibri"/>
          <w:szCs w:val="22"/>
          <w:lang w:eastAsia="en-AU"/>
        </w:rPr>
        <w:t xml:space="preserve">affirmed this research and stated </w:t>
      </w:r>
      <w:r w:rsidRPr="006C1850">
        <w:rPr>
          <w:rFonts w:eastAsia="Calibri"/>
          <w:szCs w:val="22"/>
          <w:lang w:eastAsia="en-AU"/>
        </w:rPr>
        <w:t xml:space="preserve">that ABS </w:t>
      </w:r>
      <w:r>
        <w:rPr>
          <w:rFonts w:eastAsia="Calibri"/>
          <w:szCs w:val="22"/>
          <w:lang w:eastAsia="en-AU"/>
        </w:rPr>
        <w:t xml:space="preserve">technology available at that time </w:t>
      </w:r>
      <w:r w:rsidRPr="006C1850">
        <w:rPr>
          <w:rFonts w:eastAsia="Calibri"/>
          <w:szCs w:val="22"/>
          <w:lang w:eastAsia="en-AU"/>
        </w:rPr>
        <w:t>could reduc</w:t>
      </w:r>
      <w:r>
        <w:rPr>
          <w:rFonts w:eastAsia="Calibri"/>
          <w:szCs w:val="22"/>
          <w:lang w:eastAsia="en-AU"/>
        </w:rPr>
        <w:t>e motorcycle trauma</w:t>
      </w:r>
      <w:r w:rsidRPr="006C1850">
        <w:rPr>
          <w:rFonts w:eastAsia="Calibri"/>
          <w:szCs w:val="22"/>
          <w:lang w:eastAsia="en-AU"/>
        </w:rPr>
        <w:t xml:space="preserve"> by at least 1</w:t>
      </w:r>
      <w:r>
        <w:rPr>
          <w:rFonts w:eastAsia="Calibri"/>
          <w:szCs w:val="22"/>
          <w:lang w:eastAsia="en-AU"/>
        </w:rPr>
        <w:t>0 per cent</w:t>
      </w:r>
      <w:r w:rsidRPr="006C1850">
        <w:rPr>
          <w:rFonts w:eastAsia="Calibri"/>
          <w:szCs w:val="22"/>
          <w:lang w:eastAsia="en-AU"/>
        </w:rPr>
        <w:t xml:space="preserve">. </w:t>
      </w:r>
      <w:r>
        <w:rPr>
          <w:rFonts w:eastAsia="Calibri"/>
          <w:szCs w:val="22"/>
          <w:lang w:eastAsia="en-AU"/>
        </w:rPr>
        <w:t>The</w:t>
      </w:r>
      <w:r w:rsidRPr="006C1850">
        <w:rPr>
          <w:rFonts w:eastAsia="Calibri"/>
          <w:szCs w:val="22"/>
          <w:lang w:eastAsia="en-AU"/>
        </w:rPr>
        <w:t xml:space="preserve"> ETSC recommended </w:t>
      </w:r>
      <w:r w:rsidRPr="006C1850">
        <w:rPr>
          <w:rFonts w:eastAsia="Calibri"/>
          <w:szCs w:val="22"/>
          <w:lang w:eastAsia="en-AU"/>
        </w:rPr>
        <w:lastRenderedPageBreak/>
        <w:t xml:space="preserve">that ABS should be mandatory for motorcycles </w:t>
      </w:r>
      <w:r>
        <w:rPr>
          <w:rFonts w:eastAsia="Calibri"/>
          <w:szCs w:val="22"/>
          <w:lang w:eastAsia="en-AU"/>
        </w:rPr>
        <w:t xml:space="preserve">as a high legislative </w:t>
      </w:r>
      <w:r w:rsidRPr="006C1850">
        <w:rPr>
          <w:rFonts w:eastAsia="Calibri"/>
          <w:szCs w:val="22"/>
          <w:lang w:eastAsia="en-AU"/>
        </w:rPr>
        <w:t>priorit</w:t>
      </w:r>
      <w:r>
        <w:rPr>
          <w:rFonts w:eastAsia="Calibri"/>
          <w:szCs w:val="22"/>
          <w:lang w:eastAsia="en-AU"/>
        </w:rPr>
        <w:t>y</w:t>
      </w:r>
      <w:r w:rsidRPr="006C1850">
        <w:rPr>
          <w:rFonts w:eastAsia="Calibri"/>
          <w:szCs w:val="22"/>
          <w:lang w:eastAsia="en-AU"/>
        </w:rPr>
        <w:t xml:space="preserve">. </w:t>
      </w:r>
    </w:p>
    <w:p w14:paraId="1639ACBC" w14:textId="59BB6F63" w:rsidR="00846B9D" w:rsidRPr="006C1850" w:rsidRDefault="00846B9D" w:rsidP="00846B9D">
      <w:pPr>
        <w:pStyle w:val="BodyText1"/>
        <w:rPr>
          <w:rFonts w:eastAsia="Calibri"/>
          <w:szCs w:val="22"/>
          <w:lang w:eastAsia="en-AU"/>
        </w:rPr>
      </w:pPr>
      <w:r>
        <w:rPr>
          <w:rFonts w:eastAsia="Calibri"/>
          <w:szCs w:val="22"/>
          <w:lang w:eastAsia="en-AU"/>
        </w:rPr>
        <w:t xml:space="preserve">In 2004 </w:t>
      </w:r>
      <w:r w:rsidRPr="006C1850">
        <w:rPr>
          <w:rFonts w:eastAsia="Calibri"/>
          <w:szCs w:val="22"/>
          <w:lang w:eastAsia="en-AU"/>
        </w:rPr>
        <w:t>Gwehenber</w:t>
      </w:r>
      <w:r w:rsidR="00FF4CDF">
        <w:rPr>
          <w:rFonts w:eastAsia="Calibri"/>
          <w:szCs w:val="22"/>
          <w:lang w:eastAsia="en-AU"/>
        </w:rPr>
        <w:t>eg</w:t>
      </w:r>
      <w:r w:rsidRPr="006C1850">
        <w:rPr>
          <w:rFonts w:eastAsia="Calibri"/>
          <w:szCs w:val="22"/>
          <w:lang w:eastAsia="en-AU"/>
        </w:rPr>
        <w:t xml:space="preserve"> </w:t>
      </w:r>
      <w:sdt>
        <w:sdtPr>
          <w:rPr>
            <w:rFonts w:eastAsia="Calibri"/>
            <w:szCs w:val="22"/>
            <w:lang w:eastAsia="en-AU"/>
          </w:rPr>
          <w:id w:val="1155721464"/>
          <w:citation/>
        </w:sdtPr>
        <w:sdtEndPr/>
        <w:sdtContent>
          <w:r w:rsidR="00733708">
            <w:rPr>
              <w:rFonts w:eastAsia="Calibri"/>
              <w:szCs w:val="22"/>
              <w:lang w:eastAsia="en-AU"/>
            </w:rPr>
            <w:fldChar w:fldCharType="begin"/>
          </w:r>
          <w:r w:rsidR="00CB1987">
            <w:rPr>
              <w:rFonts w:eastAsia="Calibri"/>
              <w:szCs w:val="22"/>
              <w:lang w:eastAsia="en-AU"/>
            </w:rPr>
            <w:instrText xml:space="preserve">CITATION JGw \l 3081 </w:instrText>
          </w:r>
          <w:r w:rsidR="00733708">
            <w:rPr>
              <w:rFonts w:eastAsia="Calibri"/>
              <w:szCs w:val="22"/>
              <w:lang w:eastAsia="en-AU"/>
            </w:rPr>
            <w:fldChar w:fldCharType="separate"/>
          </w:r>
          <w:r w:rsidR="004D7D87" w:rsidRPr="004D7D87">
            <w:rPr>
              <w:rFonts w:eastAsia="Calibri"/>
              <w:noProof/>
              <w:szCs w:val="22"/>
              <w:lang w:eastAsia="en-AU"/>
            </w:rPr>
            <w:t>[48]</w:t>
          </w:r>
          <w:r w:rsidR="00733708">
            <w:rPr>
              <w:rFonts w:eastAsia="Calibri"/>
              <w:szCs w:val="22"/>
              <w:lang w:eastAsia="en-AU"/>
            </w:rPr>
            <w:fldChar w:fldCharType="end"/>
          </w:r>
        </w:sdtContent>
      </w:sdt>
      <w:r w:rsidR="00FF4CDF">
        <w:rPr>
          <w:rFonts w:eastAsia="Calibri"/>
          <w:szCs w:val="22"/>
          <w:lang w:eastAsia="en-AU"/>
        </w:rPr>
        <w:t xml:space="preserve"> </w:t>
      </w:r>
      <w:r>
        <w:rPr>
          <w:rFonts w:eastAsia="Calibri"/>
          <w:szCs w:val="22"/>
          <w:lang w:eastAsia="en-AU"/>
        </w:rPr>
        <w:t>analysed 200 serious crashes, finding</w:t>
      </w:r>
      <w:r w:rsidRPr="006C1850">
        <w:rPr>
          <w:rFonts w:eastAsia="Calibri"/>
          <w:szCs w:val="22"/>
          <w:lang w:eastAsia="en-AU"/>
        </w:rPr>
        <w:t xml:space="preserve"> that ABS stabilises the braking process, shortens the braking distance and prevents the front wheel from over-braking, thus preventing dangerous </w:t>
      </w:r>
      <w:r>
        <w:rPr>
          <w:rFonts w:eastAsia="Calibri"/>
          <w:szCs w:val="22"/>
          <w:lang w:eastAsia="en-AU"/>
        </w:rPr>
        <w:t>falls whilst braking. It was reported</w:t>
      </w:r>
      <w:r w:rsidRPr="006C1850">
        <w:rPr>
          <w:rFonts w:eastAsia="Calibri"/>
          <w:szCs w:val="22"/>
          <w:lang w:eastAsia="en-AU"/>
        </w:rPr>
        <w:t xml:space="preserve"> that ABS </w:t>
      </w:r>
      <w:r>
        <w:rPr>
          <w:rFonts w:eastAsia="Calibri"/>
          <w:szCs w:val="22"/>
          <w:lang w:eastAsia="en-AU"/>
        </w:rPr>
        <w:t>alleviates cognitive-</w:t>
      </w:r>
      <w:r w:rsidRPr="006C1850">
        <w:rPr>
          <w:rFonts w:eastAsia="Calibri"/>
          <w:szCs w:val="22"/>
          <w:lang w:eastAsia="en-AU"/>
        </w:rPr>
        <w:t>intensive</w:t>
      </w:r>
      <w:r>
        <w:rPr>
          <w:rFonts w:eastAsia="Calibri"/>
          <w:szCs w:val="22"/>
          <w:lang w:eastAsia="en-AU"/>
        </w:rPr>
        <w:t xml:space="preserve"> skill required for effective motorcycle braking, particularly for sustaining braking manoeuvres at the tractive limit</w:t>
      </w:r>
      <w:r w:rsidRPr="006C1850">
        <w:rPr>
          <w:rFonts w:eastAsia="Calibri"/>
          <w:szCs w:val="22"/>
          <w:lang w:eastAsia="en-AU"/>
        </w:rPr>
        <w:t xml:space="preserve"> and</w:t>
      </w:r>
      <w:r>
        <w:rPr>
          <w:rFonts w:eastAsia="Calibri"/>
          <w:szCs w:val="22"/>
          <w:lang w:eastAsia="en-AU"/>
        </w:rPr>
        <w:t xml:space="preserve"> during emergency braking</w:t>
      </w:r>
      <w:r w:rsidRPr="006C1850">
        <w:rPr>
          <w:rFonts w:eastAsia="Calibri"/>
          <w:szCs w:val="22"/>
          <w:lang w:eastAsia="en-AU"/>
        </w:rPr>
        <w:t xml:space="preserve">. </w:t>
      </w:r>
      <w:r>
        <w:rPr>
          <w:rFonts w:eastAsia="Calibri"/>
          <w:szCs w:val="22"/>
          <w:lang w:eastAsia="en-AU"/>
        </w:rPr>
        <w:t>It was</w:t>
      </w:r>
      <w:r w:rsidRPr="006C1850">
        <w:rPr>
          <w:rFonts w:eastAsia="Calibri"/>
          <w:szCs w:val="22"/>
          <w:lang w:eastAsia="en-AU"/>
        </w:rPr>
        <w:t xml:space="preserve"> predicted</w:t>
      </w:r>
      <w:r>
        <w:rPr>
          <w:rFonts w:eastAsia="Calibri"/>
          <w:szCs w:val="22"/>
          <w:lang w:eastAsia="en-AU"/>
        </w:rPr>
        <w:t xml:space="preserve"> that ABS could avoid up to 17 per cent</w:t>
      </w:r>
      <w:r w:rsidRPr="006C1850">
        <w:rPr>
          <w:rFonts w:eastAsia="Calibri"/>
          <w:szCs w:val="22"/>
          <w:lang w:eastAsia="en-AU"/>
        </w:rPr>
        <w:t xml:space="preserve"> of all se</w:t>
      </w:r>
      <w:r>
        <w:rPr>
          <w:rFonts w:eastAsia="Calibri"/>
          <w:szCs w:val="22"/>
          <w:lang w:eastAsia="en-AU"/>
        </w:rPr>
        <w:t xml:space="preserve">rious motorcycle crashes. The report considered that </w:t>
      </w:r>
      <w:r w:rsidRPr="006C1850">
        <w:rPr>
          <w:rFonts w:eastAsia="Calibri"/>
          <w:szCs w:val="22"/>
          <w:lang w:eastAsia="en-AU"/>
        </w:rPr>
        <w:t xml:space="preserve">training </w:t>
      </w:r>
      <w:r>
        <w:rPr>
          <w:rFonts w:eastAsia="Calibri"/>
          <w:szCs w:val="22"/>
          <w:lang w:eastAsia="en-AU"/>
        </w:rPr>
        <w:t>may facilitate riders to utilise the</w:t>
      </w:r>
      <w:r w:rsidRPr="006C1850">
        <w:rPr>
          <w:rFonts w:eastAsia="Calibri"/>
          <w:szCs w:val="22"/>
          <w:lang w:eastAsia="en-AU"/>
        </w:rPr>
        <w:t xml:space="preserve"> maximum advantages of ABS. </w:t>
      </w:r>
    </w:p>
    <w:p w14:paraId="3DA45CE6" w14:textId="02D8F80A" w:rsidR="00846B9D" w:rsidRPr="006C1850" w:rsidRDefault="0053154B" w:rsidP="00846B9D">
      <w:pPr>
        <w:pStyle w:val="BodyText1"/>
        <w:rPr>
          <w:rFonts w:eastAsia="Calibri"/>
          <w:szCs w:val="22"/>
          <w:lang w:eastAsia="en-AU"/>
        </w:rPr>
      </w:pPr>
      <w:r>
        <w:rPr>
          <w:rFonts w:eastAsia="Calibri"/>
          <w:szCs w:val="22"/>
          <w:lang w:eastAsia="en-AU"/>
        </w:rPr>
        <w:t>In 2005</w:t>
      </w:r>
      <w:r w:rsidR="00CB1987">
        <w:rPr>
          <w:rFonts w:eastAsia="Calibri"/>
          <w:szCs w:val="22"/>
          <w:lang w:eastAsia="en-AU"/>
        </w:rPr>
        <w:t>,</w:t>
      </w:r>
      <w:r w:rsidR="00846B9D">
        <w:rPr>
          <w:rFonts w:eastAsia="Calibri"/>
          <w:szCs w:val="22"/>
          <w:lang w:eastAsia="en-AU"/>
        </w:rPr>
        <w:t xml:space="preserve"> a</w:t>
      </w:r>
      <w:r w:rsidR="00846B9D" w:rsidRPr="006C1850">
        <w:rPr>
          <w:rFonts w:eastAsia="Calibri"/>
          <w:szCs w:val="22"/>
          <w:lang w:eastAsia="en-AU"/>
        </w:rPr>
        <w:t xml:space="preserve"> study </w:t>
      </w:r>
      <w:r w:rsidR="00846B9D">
        <w:rPr>
          <w:rFonts w:eastAsia="Calibri"/>
          <w:szCs w:val="22"/>
          <w:lang w:eastAsia="en-AU"/>
        </w:rPr>
        <w:t>for</w:t>
      </w:r>
      <w:r w:rsidR="00846B9D" w:rsidRPr="006C1850">
        <w:rPr>
          <w:rFonts w:eastAsia="Calibri"/>
          <w:szCs w:val="22"/>
          <w:lang w:eastAsia="en-AU"/>
        </w:rPr>
        <w:t xml:space="preserve"> </w:t>
      </w:r>
      <w:r w:rsidR="00846B9D">
        <w:rPr>
          <w:rFonts w:eastAsia="Calibri"/>
          <w:szCs w:val="22"/>
          <w:lang w:eastAsia="en-AU"/>
        </w:rPr>
        <w:t>the Austrian Road Safety Board</w:t>
      </w:r>
      <w:r w:rsidR="00CB1987">
        <w:rPr>
          <w:rFonts w:eastAsia="Calibri"/>
          <w:szCs w:val="22"/>
          <w:lang w:eastAsia="en-AU"/>
        </w:rPr>
        <w:t xml:space="preserve"> </w:t>
      </w:r>
      <w:sdt>
        <w:sdtPr>
          <w:rPr>
            <w:rFonts w:eastAsia="Calibri"/>
            <w:szCs w:val="22"/>
            <w:lang w:eastAsia="en-AU"/>
          </w:rPr>
          <w:id w:val="-153142891"/>
          <w:citation/>
        </w:sdtPr>
        <w:sdtEndPr/>
        <w:sdtContent>
          <w:r w:rsidR="00733708">
            <w:rPr>
              <w:rFonts w:eastAsia="Calibri"/>
              <w:szCs w:val="22"/>
              <w:lang w:eastAsia="en-AU"/>
            </w:rPr>
            <w:fldChar w:fldCharType="begin"/>
          </w:r>
          <w:r w:rsidR="00CB1987">
            <w:rPr>
              <w:rFonts w:eastAsia="Calibri"/>
              <w:szCs w:val="22"/>
              <w:lang w:eastAsia="en-AU"/>
            </w:rPr>
            <w:instrText xml:space="preserve"> CITATION KVa05 \l 3081 </w:instrText>
          </w:r>
          <w:r w:rsidR="00733708">
            <w:rPr>
              <w:rFonts w:eastAsia="Calibri"/>
              <w:szCs w:val="22"/>
              <w:lang w:eastAsia="en-AU"/>
            </w:rPr>
            <w:fldChar w:fldCharType="separate"/>
          </w:r>
          <w:r w:rsidR="004D7D87" w:rsidRPr="004D7D87">
            <w:rPr>
              <w:rFonts w:eastAsia="Calibri"/>
              <w:noProof/>
              <w:szCs w:val="22"/>
              <w:lang w:eastAsia="en-AU"/>
            </w:rPr>
            <w:t>[49]</w:t>
          </w:r>
          <w:r w:rsidR="00733708">
            <w:rPr>
              <w:rFonts w:eastAsia="Calibri"/>
              <w:szCs w:val="22"/>
              <w:lang w:eastAsia="en-AU"/>
            </w:rPr>
            <w:fldChar w:fldCharType="end"/>
          </w:r>
        </w:sdtContent>
      </w:sdt>
      <w:r w:rsidR="00846B9D" w:rsidRPr="006C1850">
        <w:rPr>
          <w:rFonts w:eastAsia="Calibri"/>
          <w:szCs w:val="22"/>
          <w:lang w:eastAsia="en-AU"/>
        </w:rPr>
        <w:t xml:space="preserve">, </w:t>
      </w:r>
      <w:r w:rsidR="00846B9D">
        <w:rPr>
          <w:rFonts w:eastAsia="Calibri"/>
          <w:szCs w:val="22"/>
          <w:lang w:eastAsia="en-AU"/>
        </w:rPr>
        <w:t>examined</w:t>
      </w:r>
      <w:r w:rsidR="00846B9D" w:rsidRPr="006C1850">
        <w:rPr>
          <w:rFonts w:eastAsia="Calibri"/>
          <w:szCs w:val="22"/>
          <w:lang w:eastAsia="en-AU"/>
        </w:rPr>
        <w:t xml:space="preserve"> how ABS improves brake handling of the average motorcycle rider in an em</w:t>
      </w:r>
      <w:r w:rsidR="00846B9D">
        <w:rPr>
          <w:rFonts w:eastAsia="Calibri"/>
          <w:szCs w:val="22"/>
          <w:lang w:eastAsia="en-AU"/>
        </w:rPr>
        <w:t>ergency braking manoeuvre. P</w:t>
      </w:r>
      <w:r w:rsidR="00846B9D" w:rsidRPr="006C1850">
        <w:rPr>
          <w:rFonts w:eastAsia="Calibri"/>
          <w:szCs w:val="22"/>
          <w:lang w:eastAsia="en-AU"/>
        </w:rPr>
        <w:t>articipants of the study included both new license holders and experienced riders</w:t>
      </w:r>
      <w:r w:rsidR="00846B9D">
        <w:rPr>
          <w:rFonts w:eastAsia="Calibri"/>
          <w:szCs w:val="22"/>
          <w:lang w:eastAsia="en-AU"/>
        </w:rPr>
        <w:t>,</w:t>
      </w:r>
      <w:r w:rsidR="00846B9D" w:rsidRPr="006C1850">
        <w:rPr>
          <w:rFonts w:eastAsia="Calibri"/>
          <w:szCs w:val="22"/>
          <w:lang w:eastAsia="en-AU"/>
        </w:rPr>
        <w:t xml:space="preserve"> taken to be representative of the Austrian riding p</w:t>
      </w:r>
      <w:r w:rsidR="00846B9D">
        <w:rPr>
          <w:rFonts w:eastAsia="Calibri"/>
          <w:szCs w:val="22"/>
          <w:lang w:eastAsia="en-AU"/>
        </w:rPr>
        <w:t>opulation. The study found that</w:t>
      </w:r>
      <w:r w:rsidR="00846B9D" w:rsidRPr="006C1850">
        <w:rPr>
          <w:rFonts w:eastAsia="Calibri"/>
          <w:szCs w:val="22"/>
          <w:lang w:eastAsia="en-AU"/>
        </w:rPr>
        <w:t xml:space="preserve"> for mo</w:t>
      </w:r>
      <w:r w:rsidR="00846B9D">
        <w:rPr>
          <w:rFonts w:eastAsia="Calibri"/>
          <w:szCs w:val="22"/>
          <w:lang w:eastAsia="en-AU"/>
        </w:rPr>
        <w:t>torcycles not equipped with ABS</w:t>
      </w:r>
      <w:r w:rsidR="00846B9D" w:rsidRPr="006C1850">
        <w:rPr>
          <w:rFonts w:eastAsia="Calibri"/>
          <w:szCs w:val="22"/>
          <w:lang w:eastAsia="en-AU"/>
        </w:rPr>
        <w:t xml:space="preserve"> experienced motorcycle riders achieved an average braking</w:t>
      </w:r>
      <w:r w:rsidR="00846B9D">
        <w:rPr>
          <w:rFonts w:eastAsia="Calibri"/>
          <w:szCs w:val="22"/>
          <w:lang w:eastAsia="en-AU"/>
        </w:rPr>
        <w:t xml:space="preserve"> deceleration of about 6.6 ms</w:t>
      </w:r>
      <w:r w:rsidR="00846B9D" w:rsidRPr="00AF39DB">
        <w:rPr>
          <w:rFonts w:eastAsia="Calibri"/>
          <w:szCs w:val="22"/>
          <w:vertAlign w:val="superscript"/>
          <w:lang w:eastAsia="en-AU"/>
        </w:rPr>
        <w:t>2</w:t>
      </w:r>
      <w:r w:rsidR="00846B9D" w:rsidRPr="006C1850">
        <w:rPr>
          <w:rFonts w:eastAsia="Calibri"/>
          <w:szCs w:val="22"/>
          <w:lang w:eastAsia="en-AU"/>
        </w:rPr>
        <w:t xml:space="preserve"> while novices, after six hours of training,</w:t>
      </w:r>
      <w:r w:rsidR="00846B9D">
        <w:rPr>
          <w:rFonts w:eastAsia="Calibri"/>
          <w:szCs w:val="22"/>
          <w:lang w:eastAsia="en-AU"/>
        </w:rPr>
        <w:t xml:space="preserve"> achieved an average of 5.7 ms</w:t>
      </w:r>
      <w:r w:rsidR="00846B9D" w:rsidRPr="00AF39DB">
        <w:rPr>
          <w:rFonts w:eastAsia="Calibri"/>
          <w:szCs w:val="22"/>
          <w:vertAlign w:val="superscript"/>
          <w:lang w:eastAsia="en-AU"/>
        </w:rPr>
        <w:t>2</w:t>
      </w:r>
      <w:r w:rsidR="00846B9D" w:rsidRPr="006C1850">
        <w:rPr>
          <w:rFonts w:eastAsia="Calibri"/>
          <w:szCs w:val="22"/>
          <w:lang w:eastAsia="en-AU"/>
        </w:rPr>
        <w:t>. After an introduction to ABS and a few minutes</w:t>
      </w:r>
      <w:r w:rsidR="00846B9D">
        <w:rPr>
          <w:rFonts w:eastAsia="Calibri"/>
          <w:szCs w:val="22"/>
          <w:lang w:eastAsia="en-AU"/>
        </w:rPr>
        <w:t xml:space="preserve"> of</w:t>
      </w:r>
      <w:r w:rsidR="00846B9D" w:rsidRPr="006C1850">
        <w:rPr>
          <w:rFonts w:eastAsia="Calibri"/>
          <w:szCs w:val="22"/>
          <w:lang w:eastAsia="en-AU"/>
        </w:rPr>
        <w:t xml:space="preserve"> practice, experienced riders were able to achieve an average deceleration of 7.8</w:t>
      </w:r>
      <w:r w:rsidR="00846B9D">
        <w:rPr>
          <w:rFonts w:eastAsia="Calibri"/>
          <w:szCs w:val="22"/>
          <w:lang w:eastAsia="en-AU"/>
        </w:rPr>
        <w:t xml:space="preserve"> ms</w:t>
      </w:r>
      <w:r w:rsidR="00846B9D" w:rsidRPr="00AF39DB">
        <w:rPr>
          <w:rFonts w:eastAsia="Calibri"/>
          <w:szCs w:val="22"/>
          <w:vertAlign w:val="superscript"/>
          <w:lang w:eastAsia="en-AU"/>
        </w:rPr>
        <w:t>2</w:t>
      </w:r>
      <w:r w:rsidR="00846B9D" w:rsidRPr="006C1850">
        <w:rPr>
          <w:rFonts w:eastAsia="Calibri"/>
          <w:szCs w:val="22"/>
          <w:lang w:eastAsia="en-AU"/>
        </w:rPr>
        <w:t xml:space="preserve"> and novices an average of 7.7</w:t>
      </w:r>
      <w:r w:rsidR="00846B9D">
        <w:rPr>
          <w:rFonts w:eastAsia="Calibri"/>
          <w:szCs w:val="22"/>
          <w:lang w:eastAsia="en-AU"/>
        </w:rPr>
        <w:t xml:space="preserve"> ms</w:t>
      </w:r>
      <w:r w:rsidR="00846B9D" w:rsidRPr="00AF39DB">
        <w:rPr>
          <w:rFonts w:eastAsia="Calibri"/>
          <w:szCs w:val="22"/>
          <w:vertAlign w:val="superscript"/>
          <w:lang w:eastAsia="en-AU"/>
        </w:rPr>
        <w:t>2</w:t>
      </w:r>
      <w:r w:rsidR="00846B9D" w:rsidRPr="006C1850">
        <w:rPr>
          <w:rFonts w:eastAsia="Calibri"/>
          <w:szCs w:val="22"/>
          <w:lang w:eastAsia="en-AU"/>
        </w:rPr>
        <w:t xml:space="preserve"> when using a motorcycle equipped with ABS. The report also stated that riders of motorcycles fitted with ABS are able to improve their brake performance immediately</w:t>
      </w:r>
      <w:r w:rsidR="00846B9D">
        <w:rPr>
          <w:rFonts w:eastAsia="Calibri"/>
          <w:szCs w:val="22"/>
          <w:lang w:eastAsia="en-AU"/>
        </w:rPr>
        <w:t>, particularly</w:t>
      </w:r>
      <w:r w:rsidR="00846B9D" w:rsidRPr="006C1850">
        <w:rPr>
          <w:rFonts w:eastAsia="Calibri"/>
          <w:szCs w:val="22"/>
          <w:lang w:eastAsia="en-AU"/>
        </w:rPr>
        <w:t xml:space="preserve"> after re</w:t>
      </w:r>
      <w:r w:rsidR="00846B9D">
        <w:rPr>
          <w:rFonts w:eastAsia="Calibri"/>
          <w:szCs w:val="22"/>
          <w:lang w:eastAsia="en-AU"/>
        </w:rPr>
        <w:t xml:space="preserve">ceiving instructions on </w:t>
      </w:r>
      <w:r w:rsidR="00846B9D" w:rsidRPr="006C1850">
        <w:rPr>
          <w:rFonts w:eastAsia="Calibri"/>
          <w:szCs w:val="22"/>
          <w:lang w:eastAsia="en-AU"/>
        </w:rPr>
        <w:t xml:space="preserve">ABS </w:t>
      </w:r>
      <w:r w:rsidR="00846B9D">
        <w:rPr>
          <w:rFonts w:eastAsia="Calibri"/>
          <w:szCs w:val="22"/>
          <w:lang w:eastAsia="en-AU"/>
        </w:rPr>
        <w:t>use</w:t>
      </w:r>
      <w:r w:rsidR="00846B9D" w:rsidRPr="006C1850">
        <w:rPr>
          <w:rFonts w:eastAsia="Calibri"/>
          <w:szCs w:val="22"/>
          <w:lang w:eastAsia="en-AU"/>
        </w:rPr>
        <w:t xml:space="preserve">. The report recommended that ABS should be mandatory </w:t>
      </w:r>
      <w:r w:rsidR="00846B9D">
        <w:rPr>
          <w:rFonts w:eastAsia="Calibri"/>
          <w:szCs w:val="22"/>
          <w:lang w:eastAsia="en-AU"/>
        </w:rPr>
        <w:t xml:space="preserve">motorcycle </w:t>
      </w:r>
      <w:r w:rsidR="00846B9D" w:rsidRPr="006C1850">
        <w:rPr>
          <w:rFonts w:eastAsia="Calibri"/>
          <w:szCs w:val="22"/>
          <w:lang w:eastAsia="en-AU"/>
        </w:rPr>
        <w:t xml:space="preserve">equipment. </w:t>
      </w:r>
    </w:p>
    <w:p w14:paraId="658CAAA9" w14:textId="44FB99E5" w:rsidR="00846B9D" w:rsidRDefault="00572F7E" w:rsidP="00846B9D">
      <w:pPr>
        <w:spacing w:line="240" w:lineRule="auto"/>
        <w:jc w:val="both"/>
        <w:rPr>
          <w:lang w:eastAsia="en-AU"/>
        </w:rPr>
      </w:pPr>
      <w:r>
        <w:rPr>
          <w:lang w:eastAsia="en-AU"/>
        </w:rPr>
        <w:t>From 2005 to 200</w:t>
      </w:r>
      <w:r w:rsidR="00846B9D">
        <w:rPr>
          <w:lang w:eastAsia="en-AU"/>
        </w:rPr>
        <w:t xml:space="preserve">7 the </w:t>
      </w:r>
      <w:r w:rsidR="00846B9D" w:rsidRPr="0063358B">
        <w:rPr>
          <w:lang w:eastAsia="en-AU"/>
        </w:rPr>
        <w:t xml:space="preserve">International Motorcycle Manufacturers Association </w:t>
      </w:r>
      <w:r w:rsidR="00846B9D">
        <w:rPr>
          <w:lang w:eastAsia="en-AU"/>
        </w:rPr>
        <w:t>(IMMA)</w:t>
      </w:r>
      <w:r w:rsidR="00846B9D" w:rsidRPr="0063358B">
        <w:rPr>
          <w:lang w:eastAsia="en-AU"/>
        </w:rPr>
        <w:t xml:space="preserve"> simulated almost 2000 US and European motorcycle crash cases from 1981 </w:t>
      </w:r>
      <w:r>
        <w:rPr>
          <w:lang w:eastAsia="en-AU"/>
        </w:rPr>
        <w:t xml:space="preserve">(Europe) </w:t>
      </w:r>
      <w:r w:rsidR="00846B9D" w:rsidRPr="0063358B">
        <w:rPr>
          <w:lang w:eastAsia="en-AU"/>
        </w:rPr>
        <w:t>and 2004</w:t>
      </w:r>
      <w:r>
        <w:rPr>
          <w:lang w:eastAsia="en-AU"/>
        </w:rPr>
        <w:t xml:space="preserve"> (US)</w:t>
      </w:r>
      <w:r w:rsidR="00846B9D" w:rsidRPr="0063358B">
        <w:rPr>
          <w:lang w:eastAsia="en-AU"/>
        </w:rPr>
        <w:t xml:space="preserve"> data sets</w:t>
      </w:r>
      <w:r w:rsidR="00846B9D">
        <w:rPr>
          <w:lang w:eastAsia="en-AU"/>
        </w:rPr>
        <w:t>, finding</w:t>
      </w:r>
      <w:r w:rsidR="00846B9D" w:rsidRPr="0063358B">
        <w:rPr>
          <w:lang w:eastAsia="en-AU"/>
        </w:rPr>
        <w:t xml:space="preserve"> a positive net effect </w:t>
      </w:r>
      <w:r w:rsidR="00846B9D">
        <w:rPr>
          <w:lang w:eastAsia="en-AU"/>
        </w:rPr>
        <w:t xml:space="preserve">from </w:t>
      </w:r>
      <w:r w:rsidR="00846B9D" w:rsidRPr="0063358B">
        <w:rPr>
          <w:lang w:eastAsia="en-AU"/>
        </w:rPr>
        <w:t>ABS</w:t>
      </w:r>
      <w:r w:rsidR="00846B9D">
        <w:rPr>
          <w:lang w:eastAsia="en-AU"/>
        </w:rPr>
        <w:t xml:space="preserve"> versions available at that time</w:t>
      </w:r>
      <w:r>
        <w:rPr>
          <w:lang w:eastAsia="en-AU"/>
        </w:rPr>
        <w:t xml:space="preserve"> </w:t>
      </w:r>
      <w:sdt>
        <w:sdtPr>
          <w:rPr>
            <w:lang w:eastAsia="en-AU"/>
          </w:rPr>
          <w:id w:val="-233859289"/>
          <w:citation/>
        </w:sdtPr>
        <w:sdtEndPr/>
        <w:sdtContent>
          <w:r w:rsidR="00733708">
            <w:rPr>
              <w:lang w:eastAsia="en-AU"/>
            </w:rPr>
            <w:fldChar w:fldCharType="begin"/>
          </w:r>
          <w:r w:rsidR="00E74F22">
            <w:rPr>
              <w:lang w:eastAsia="en-AU"/>
            </w:rPr>
            <w:instrText xml:space="preserve">CITATION SKe07 \l 3081 </w:instrText>
          </w:r>
          <w:r w:rsidR="00733708">
            <w:rPr>
              <w:lang w:eastAsia="en-AU"/>
            </w:rPr>
            <w:fldChar w:fldCharType="separate"/>
          </w:r>
          <w:r w:rsidR="004D7D87" w:rsidRPr="004D7D87">
            <w:rPr>
              <w:noProof/>
              <w:lang w:eastAsia="en-AU"/>
            </w:rPr>
            <w:t>[50]</w:t>
          </w:r>
          <w:r w:rsidR="00733708">
            <w:rPr>
              <w:lang w:eastAsia="en-AU"/>
            </w:rPr>
            <w:fldChar w:fldCharType="end"/>
          </w:r>
        </w:sdtContent>
      </w:sdt>
      <w:r>
        <w:rPr>
          <w:lang w:eastAsia="en-AU"/>
        </w:rPr>
        <w:t>. However, it was</w:t>
      </w:r>
      <w:r w:rsidR="001151BE">
        <w:rPr>
          <w:lang w:eastAsia="en-AU"/>
        </w:rPr>
        <w:t xml:space="preserve"> </w:t>
      </w:r>
      <w:r w:rsidR="00846B9D" w:rsidRPr="0063358B">
        <w:rPr>
          <w:lang w:eastAsia="en-AU"/>
        </w:rPr>
        <w:t xml:space="preserve">concluded that at that time the benefit-cost ratio of fitment of ABS motorcycles may </w:t>
      </w:r>
      <w:r w:rsidR="00846B9D">
        <w:rPr>
          <w:lang w:eastAsia="en-AU"/>
        </w:rPr>
        <w:t xml:space="preserve">have </w:t>
      </w:r>
      <w:r w:rsidR="00846B9D" w:rsidRPr="0063358B">
        <w:rPr>
          <w:lang w:eastAsia="en-AU"/>
        </w:rPr>
        <w:t>be</w:t>
      </w:r>
      <w:r w:rsidR="00846B9D">
        <w:rPr>
          <w:lang w:eastAsia="en-AU"/>
        </w:rPr>
        <w:t>en</w:t>
      </w:r>
      <w:r w:rsidR="00846B9D" w:rsidRPr="0063358B">
        <w:rPr>
          <w:lang w:eastAsia="en-AU"/>
        </w:rPr>
        <w:t xml:space="preserve"> lower than other safety interventions</w:t>
      </w:r>
      <w:r w:rsidR="00846B9D">
        <w:rPr>
          <w:lang w:eastAsia="en-AU"/>
        </w:rPr>
        <w:t xml:space="preserve"> for other vehicle types </w:t>
      </w:r>
      <w:r w:rsidR="00846B9D" w:rsidRPr="0063358B">
        <w:rPr>
          <w:lang w:eastAsia="en-AU"/>
        </w:rPr>
        <w:t xml:space="preserve">in those </w:t>
      </w:r>
      <w:r w:rsidR="00846B9D">
        <w:rPr>
          <w:lang w:eastAsia="en-AU"/>
        </w:rPr>
        <w:t xml:space="preserve">specific </w:t>
      </w:r>
      <w:r w:rsidR="00846B9D" w:rsidRPr="0063358B">
        <w:rPr>
          <w:lang w:eastAsia="en-AU"/>
        </w:rPr>
        <w:t xml:space="preserve">regions. </w:t>
      </w:r>
      <w:r w:rsidR="00846B9D">
        <w:rPr>
          <w:lang w:eastAsia="en-AU"/>
        </w:rPr>
        <w:t>It should</w:t>
      </w:r>
      <w:r w:rsidR="001151BE">
        <w:rPr>
          <w:lang w:eastAsia="en-AU"/>
        </w:rPr>
        <w:t xml:space="preserve"> </w:t>
      </w:r>
      <w:r w:rsidR="00846B9D">
        <w:rPr>
          <w:lang w:eastAsia="en-AU"/>
        </w:rPr>
        <w:t>be noted that the performance and applicability of motorcycle ABS has progressed significantly since the 1980s.</w:t>
      </w:r>
    </w:p>
    <w:p w14:paraId="607BFDB1" w14:textId="2EBE1C15" w:rsidR="00846B9D" w:rsidRDefault="00846B9D" w:rsidP="00846B9D">
      <w:pPr>
        <w:spacing w:line="240" w:lineRule="auto"/>
        <w:jc w:val="both"/>
        <w:rPr>
          <w:lang w:eastAsia="en-AU"/>
        </w:rPr>
      </w:pPr>
      <w:r>
        <w:rPr>
          <w:lang w:eastAsia="en-AU"/>
        </w:rPr>
        <w:t xml:space="preserve">In 2006, the </w:t>
      </w:r>
      <w:r w:rsidRPr="0063358B">
        <w:rPr>
          <w:lang w:eastAsia="en-AU"/>
        </w:rPr>
        <w:t>US National Highway Transport Safety Administration (NHTSA)</w:t>
      </w:r>
      <w:r>
        <w:rPr>
          <w:lang w:eastAsia="en-AU"/>
        </w:rPr>
        <w:t xml:space="preserve"> reported</w:t>
      </w:r>
      <w:r w:rsidRPr="0063358B">
        <w:rPr>
          <w:lang w:eastAsia="en-AU"/>
        </w:rPr>
        <w:t xml:space="preserve"> an average reduction in motorcycle stopping dis</w:t>
      </w:r>
      <w:r>
        <w:rPr>
          <w:lang w:eastAsia="en-AU"/>
        </w:rPr>
        <w:t>tance of 5 per cent attributable to ABS technology of the period</w:t>
      </w:r>
      <w:r w:rsidR="008B556A">
        <w:rPr>
          <w:lang w:eastAsia="en-AU"/>
        </w:rPr>
        <w:t xml:space="preserve"> </w:t>
      </w:r>
      <w:sdt>
        <w:sdtPr>
          <w:rPr>
            <w:lang w:eastAsia="en-AU"/>
          </w:rPr>
          <w:id w:val="2028831243"/>
          <w:citation/>
        </w:sdtPr>
        <w:sdtEndPr/>
        <w:sdtContent>
          <w:r w:rsidR="00733708">
            <w:rPr>
              <w:lang w:eastAsia="en-AU"/>
            </w:rPr>
            <w:fldChar w:fldCharType="begin"/>
          </w:r>
          <w:r w:rsidR="008B556A">
            <w:rPr>
              <w:lang w:eastAsia="en-AU"/>
            </w:rPr>
            <w:instrText xml:space="preserve">CITATION Ins08 \l 3081 </w:instrText>
          </w:r>
          <w:r w:rsidR="00733708">
            <w:rPr>
              <w:lang w:eastAsia="en-AU"/>
            </w:rPr>
            <w:fldChar w:fldCharType="separate"/>
          </w:r>
          <w:r w:rsidR="004D7D87" w:rsidRPr="004D7D87">
            <w:rPr>
              <w:noProof/>
              <w:lang w:eastAsia="en-AU"/>
            </w:rPr>
            <w:t>[41]</w:t>
          </w:r>
          <w:r w:rsidR="00733708">
            <w:rPr>
              <w:lang w:eastAsia="en-AU"/>
            </w:rPr>
            <w:fldChar w:fldCharType="end"/>
          </w:r>
        </w:sdtContent>
      </w:sdt>
      <w:r>
        <w:rPr>
          <w:lang w:eastAsia="en-AU"/>
        </w:rPr>
        <w:t>.</w:t>
      </w:r>
      <w:r w:rsidRPr="0063358B">
        <w:rPr>
          <w:lang w:eastAsia="en-AU"/>
        </w:rPr>
        <w:t xml:space="preserve"> </w:t>
      </w:r>
    </w:p>
    <w:p w14:paraId="0FC06983" w14:textId="4A83F4E2" w:rsidR="00846B9D" w:rsidRDefault="00846B9D" w:rsidP="00846B9D">
      <w:pPr>
        <w:pStyle w:val="BodyText1"/>
        <w:rPr>
          <w:rFonts w:eastAsia="Calibri"/>
          <w:szCs w:val="22"/>
          <w:lang w:eastAsia="en-AU"/>
        </w:rPr>
      </w:pPr>
      <w:r>
        <w:rPr>
          <w:rFonts w:eastAsia="Calibri"/>
          <w:szCs w:val="22"/>
          <w:lang w:eastAsia="en-AU"/>
        </w:rPr>
        <w:t>In 2007</w:t>
      </w:r>
      <w:r w:rsidR="008B556A">
        <w:rPr>
          <w:rFonts w:eastAsia="Calibri"/>
          <w:szCs w:val="22"/>
          <w:lang w:eastAsia="en-AU"/>
        </w:rPr>
        <w:t>,</w:t>
      </w:r>
      <w:r>
        <w:rPr>
          <w:rFonts w:eastAsia="Calibri"/>
          <w:szCs w:val="22"/>
          <w:lang w:eastAsia="en-AU"/>
        </w:rPr>
        <w:t xml:space="preserve"> Baum </w:t>
      </w:r>
      <w:sdt>
        <w:sdtPr>
          <w:rPr>
            <w:rFonts w:eastAsia="Calibri"/>
            <w:szCs w:val="22"/>
            <w:lang w:eastAsia="en-AU"/>
          </w:rPr>
          <w:id w:val="189576352"/>
          <w:citation/>
        </w:sdtPr>
        <w:sdtEndPr/>
        <w:sdtContent>
          <w:r w:rsidR="00733708">
            <w:rPr>
              <w:rFonts w:eastAsia="Calibri"/>
              <w:szCs w:val="22"/>
              <w:lang w:eastAsia="en-AU"/>
            </w:rPr>
            <w:fldChar w:fldCharType="begin"/>
          </w:r>
          <w:r w:rsidR="008B556A">
            <w:rPr>
              <w:rFonts w:eastAsia="Calibri"/>
              <w:szCs w:val="22"/>
              <w:lang w:eastAsia="en-AU"/>
            </w:rPr>
            <w:instrText xml:space="preserve"> CITATION HBa07 \l 3081 </w:instrText>
          </w:r>
          <w:r w:rsidR="00733708">
            <w:rPr>
              <w:rFonts w:eastAsia="Calibri"/>
              <w:szCs w:val="22"/>
              <w:lang w:eastAsia="en-AU"/>
            </w:rPr>
            <w:fldChar w:fldCharType="separate"/>
          </w:r>
          <w:r w:rsidR="004D7D87" w:rsidRPr="004D7D87">
            <w:rPr>
              <w:rFonts w:eastAsia="Calibri"/>
              <w:noProof/>
              <w:szCs w:val="22"/>
              <w:lang w:eastAsia="en-AU"/>
            </w:rPr>
            <w:t>[51]</w:t>
          </w:r>
          <w:r w:rsidR="00733708">
            <w:rPr>
              <w:rFonts w:eastAsia="Calibri"/>
              <w:szCs w:val="22"/>
              <w:lang w:eastAsia="en-AU"/>
            </w:rPr>
            <w:fldChar w:fldCharType="end"/>
          </w:r>
        </w:sdtContent>
      </w:sdt>
      <w:r w:rsidR="008B556A">
        <w:rPr>
          <w:rFonts w:eastAsia="Calibri"/>
          <w:szCs w:val="22"/>
          <w:lang w:eastAsia="en-AU"/>
        </w:rPr>
        <w:t xml:space="preserve"> </w:t>
      </w:r>
      <w:r>
        <w:rPr>
          <w:rFonts w:eastAsia="Calibri"/>
          <w:szCs w:val="22"/>
          <w:lang w:eastAsia="en-AU"/>
        </w:rPr>
        <w:t xml:space="preserve">conducted a benefit-cost analysis on ABS in motorcycle </w:t>
      </w:r>
      <w:r w:rsidRPr="006C1850">
        <w:rPr>
          <w:rFonts w:eastAsia="Calibri"/>
          <w:szCs w:val="22"/>
          <w:lang w:eastAsia="en-AU"/>
        </w:rPr>
        <w:t xml:space="preserve">downfall </w:t>
      </w:r>
      <w:r>
        <w:rPr>
          <w:rFonts w:eastAsia="Calibri"/>
          <w:szCs w:val="22"/>
          <w:lang w:eastAsia="en-AU"/>
        </w:rPr>
        <w:t>crashes</w:t>
      </w:r>
      <w:r w:rsidRPr="006C1850">
        <w:rPr>
          <w:rFonts w:eastAsia="Calibri"/>
          <w:szCs w:val="22"/>
          <w:lang w:eastAsia="en-AU"/>
        </w:rPr>
        <w:t xml:space="preserve">. </w:t>
      </w:r>
      <w:r>
        <w:rPr>
          <w:rFonts w:eastAsia="Calibri"/>
          <w:szCs w:val="22"/>
          <w:lang w:eastAsia="en-AU"/>
        </w:rPr>
        <w:t xml:space="preserve">The study </w:t>
      </w:r>
      <w:r w:rsidRPr="006C1850">
        <w:rPr>
          <w:rFonts w:eastAsia="Calibri"/>
          <w:szCs w:val="22"/>
          <w:lang w:eastAsia="en-AU"/>
        </w:rPr>
        <w:t>only considered that ABS would be effective if the rider fell off the motorcycle during braking pr</w:t>
      </w:r>
      <w:r>
        <w:rPr>
          <w:rFonts w:eastAsia="Calibri"/>
          <w:szCs w:val="22"/>
          <w:lang w:eastAsia="en-AU"/>
        </w:rPr>
        <w:t>ior to collision</w:t>
      </w:r>
      <w:r w:rsidRPr="006C1850">
        <w:rPr>
          <w:rFonts w:eastAsia="Calibri"/>
          <w:szCs w:val="22"/>
          <w:lang w:eastAsia="en-AU"/>
        </w:rPr>
        <w:t>.</w:t>
      </w:r>
      <w:r>
        <w:rPr>
          <w:rFonts w:eastAsia="Calibri"/>
          <w:szCs w:val="22"/>
          <w:lang w:eastAsia="en-AU"/>
        </w:rPr>
        <w:t xml:space="preserve"> T</w:t>
      </w:r>
      <w:r w:rsidRPr="006C1850">
        <w:rPr>
          <w:rFonts w:eastAsia="Calibri"/>
          <w:szCs w:val="22"/>
          <w:lang w:eastAsia="en-AU"/>
        </w:rPr>
        <w:t xml:space="preserve">he effectiveness of </w:t>
      </w:r>
      <w:r>
        <w:rPr>
          <w:rFonts w:eastAsia="Calibri"/>
          <w:szCs w:val="22"/>
          <w:lang w:eastAsia="en-AU"/>
        </w:rPr>
        <w:t xml:space="preserve">motorcycle </w:t>
      </w:r>
      <w:r w:rsidRPr="006C1850">
        <w:rPr>
          <w:rFonts w:eastAsia="Calibri"/>
          <w:szCs w:val="22"/>
          <w:lang w:eastAsia="en-AU"/>
        </w:rPr>
        <w:t xml:space="preserve">ABS </w:t>
      </w:r>
      <w:r>
        <w:rPr>
          <w:rFonts w:eastAsia="Calibri"/>
          <w:szCs w:val="22"/>
          <w:lang w:eastAsia="en-AU"/>
        </w:rPr>
        <w:t>in downfall crashes was estimated at 85 per cent. It was also estimated that a r</w:t>
      </w:r>
      <w:r w:rsidRPr="006C1850">
        <w:rPr>
          <w:rFonts w:eastAsia="Calibri"/>
          <w:szCs w:val="22"/>
          <w:lang w:eastAsia="en-AU"/>
        </w:rPr>
        <w:t>ider is twice as likely to b</w:t>
      </w:r>
      <w:r>
        <w:rPr>
          <w:rFonts w:eastAsia="Calibri"/>
          <w:szCs w:val="22"/>
          <w:lang w:eastAsia="en-AU"/>
        </w:rPr>
        <w:t>e fatally injured in a downfall</w:t>
      </w:r>
      <w:r>
        <w:rPr>
          <w:rFonts w:eastAsia="Calibri"/>
          <w:szCs w:val="22"/>
          <w:vertAlign w:val="superscript"/>
          <w:lang w:eastAsia="en-AU"/>
        </w:rPr>
        <w:t xml:space="preserve"> </w:t>
      </w:r>
      <w:r w:rsidRPr="006C1850">
        <w:rPr>
          <w:rFonts w:eastAsia="Calibri"/>
          <w:szCs w:val="22"/>
          <w:lang w:eastAsia="en-AU"/>
        </w:rPr>
        <w:t>rather than a non-downfall accident. Benefit-cost ratios for two effectiveness levels were calculated; low and high. Low effectiveness only assessed the potential for injury mitigation for fatally injured riders in downfall accidents. The low effectiveness as</w:t>
      </w:r>
      <w:r>
        <w:rPr>
          <w:rFonts w:eastAsia="Calibri"/>
          <w:szCs w:val="22"/>
          <w:lang w:eastAsia="en-AU"/>
        </w:rPr>
        <w:t>sessment assumed that ABS is 85 per cent</w:t>
      </w:r>
      <w:r w:rsidRPr="006C1850">
        <w:rPr>
          <w:rFonts w:eastAsia="Calibri"/>
          <w:szCs w:val="22"/>
          <w:lang w:eastAsia="en-AU"/>
        </w:rPr>
        <w:t xml:space="preserve"> effective at preventing downfall </w:t>
      </w:r>
      <w:r>
        <w:rPr>
          <w:rFonts w:eastAsia="Calibri"/>
          <w:szCs w:val="22"/>
          <w:lang w:eastAsia="en-AU"/>
        </w:rPr>
        <w:t>crashes</w:t>
      </w:r>
      <w:r w:rsidRPr="006C1850">
        <w:rPr>
          <w:rFonts w:eastAsia="Calibri"/>
          <w:szCs w:val="22"/>
          <w:lang w:eastAsia="en-AU"/>
        </w:rPr>
        <w:t xml:space="preserve">, with the casualty injury level being reduced from a fatal to a serious. The high effectiveness scenario considered the avoidance of accidents. It was assumed that fatalities, severe injuries and slight injuries were reduced to non-injured in the relevant group of </w:t>
      </w:r>
      <w:r>
        <w:rPr>
          <w:rFonts w:eastAsia="Calibri"/>
          <w:szCs w:val="22"/>
          <w:lang w:eastAsia="en-AU"/>
        </w:rPr>
        <w:t xml:space="preserve">crashes </w:t>
      </w:r>
      <w:r w:rsidRPr="006C1850">
        <w:rPr>
          <w:rFonts w:eastAsia="Calibri"/>
          <w:szCs w:val="22"/>
          <w:lang w:eastAsia="en-AU"/>
        </w:rPr>
        <w:t xml:space="preserve">(those with downfall). The authors stated that both of these scenarios </w:t>
      </w:r>
      <w:r w:rsidRPr="006C1850">
        <w:rPr>
          <w:rFonts w:eastAsia="Calibri"/>
          <w:szCs w:val="22"/>
          <w:lang w:eastAsia="en-AU"/>
        </w:rPr>
        <w:lastRenderedPageBreak/>
        <w:t>underestimate</w:t>
      </w:r>
      <w:r>
        <w:rPr>
          <w:rFonts w:eastAsia="Calibri"/>
          <w:szCs w:val="22"/>
          <w:lang w:eastAsia="en-AU"/>
        </w:rPr>
        <w:t>d</w:t>
      </w:r>
      <w:r w:rsidRPr="006C1850">
        <w:rPr>
          <w:rFonts w:eastAsia="Calibri"/>
          <w:szCs w:val="22"/>
          <w:lang w:eastAsia="en-AU"/>
        </w:rPr>
        <w:t xml:space="preserve"> the effectiveness of ABS because it </w:t>
      </w:r>
      <w:r>
        <w:rPr>
          <w:rFonts w:eastAsia="Calibri"/>
          <w:szCs w:val="22"/>
          <w:lang w:eastAsia="en-AU"/>
        </w:rPr>
        <w:t>was</w:t>
      </w:r>
      <w:r w:rsidRPr="006C1850">
        <w:rPr>
          <w:rFonts w:eastAsia="Calibri"/>
          <w:szCs w:val="22"/>
          <w:lang w:eastAsia="en-AU"/>
        </w:rPr>
        <w:t xml:space="preserve"> not possible to assess the implications of the reduction in impact speed that ABS could provide. The high effectiveness scenario was stated to be more realistic because it considered a wider range of casualty severities than the low effectiveness scenario. The benefit to cost ratio for the high effectiveness system was estimated to be between 4.6 and 4.9, while the benefit to cost ratio for the low effectiveness system was estimated to be between 1.7 and 1.8. </w:t>
      </w:r>
    </w:p>
    <w:p w14:paraId="639C83E1" w14:textId="19EB6B08" w:rsidR="00846B9D" w:rsidRDefault="00846B9D" w:rsidP="00846B9D">
      <w:pPr>
        <w:spacing w:line="240" w:lineRule="auto"/>
        <w:jc w:val="both"/>
        <w:rPr>
          <w:lang w:eastAsia="en-AU"/>
        </w:rPr>
      </w:pPr>
      <w:r>
        <w:rPr>
          <w:lang w:eastAsia="en-AU"/>
        </w:rPr>
        <w:t>Also i</w:t>
      </w:r>
      <w:r w:rsidRPr="0063358B">
        <w:rPr>
          <w:lang w:eastAsia="en-AU"/>
        </w:rPr>
        <w:t>n 2007, a Bosch</w:t>
      </w:r>
      <w:r>
        <w:rPr>
          <w:lang w:eastAsia="en-AU"/>
        </w:rPr>
        <w:t xml:space="preserve"> study on German data reported that motorcycle ABS technology available at that time reduced motorcycle trauma by 26 per cent and in</w:t>
      </w:r>
      <w:r w:rsidRPr="0063358B">
        <w:rPr>
          <w:lang w:eastAsia="en-AU"/>
        </w:rPr>
        <w:t xml:space="preserve"> </w:t>
      </w:r>
      <w:r>
        <w:rPr>
          <w:lang w:eastAsia="en-AU"/>
        </w:rPr>
        <w:t>general reduced</w:t>
      </w:r>
      <w:r w:rsidRPr="0063358B">
        <w:rPr>
          <w:lang w:eastAsia="en-AU"/>
        </w:rPr>
        <w:t xml:space="preserve"> </w:t>
      </w:r>
      <w:r w:rsidR="008B556A">
        <w:rPr>
          <w:lang w:eastAsia="en-AU"/>
        </w:rPr>
        <w:t>speed</w:t>
      </w:r>
      <w:r>
        <w:rPr>
          <w:lang w:eastAsia="en-AU"/>
        </w:rPr>
        <w:t xml:space="preserve"> in</w:t>
      </w:r>
      <w:r w:rsidRPr="0063358B">
        <w:rPr>
          <w:lang w:eastAsia="en-AU"/>
        </w:rPr>
        <w:t xml:space="preserve"> collision</w:t>
      </w:r>
      <w:r>
        <w:rPr>
          <w:lang w:eastAsia="en-AU"/>
        </w:rPr>
        <w:t>s</w:t>
      </w:r>
      <w:r w:rsidRPr="0063358B">
        <w:rPr>
          <w:lang w:eastAsia="en-AU"/>
        </w:rPr>
        <w:t xml:space="preserve"> </w:t>
      </w:r>
      <w:r>
        <w:rPr>
          <w:lang w:eastAsia="en-AU"/>
        </w:rPr>
        <w:t>by</w:t>
      </w:r>
      <w:r w:rsidRPr="0063358B">
        <w:rPr>
          <w:lang w:eastAsia="en-AU"/>
        </w:rPr>
        <w:t xml:space="preserve"> 31 per cent</w:t>
      </w:r>
      <w:r w:rsidR="008B556A">
        <w:rPr>
          <w:lang w:eastAsia="en-AU"/>
        </w:rPr>
        <w:t xml:space="preserve"> </w:t>
      </w:r>
      <w:sdt>
        <w:sdtPr>
          <w:rPr>
            <w:lang w:eastAsia="en-AU"/>
          </w:rPr>
          <w:id w:val="-1554383760"/>
          <w:citation/>
        </w:sdtPr>
        <w:sdtEndPr/>
        <w:sdtContent>
          <w:r w:rsidR="00733708">
            <w:rPr>
              <w:lang w:eastAsia="en-AU"/>
            </w:rPr>
            <w:fldChar w:fldCharType="begin"/>
          </w:r>
          <w:r w:rsidR="008B556A">
            <w:rPr>
              <w:lang w:eastAsia="en-AU"/>
            </w:rPr>
            <w:instrText xml:space="preserve"> CITATION Rob10 \l 3081 </w:instrText>
          </w:r>
          <w:r w:rsidR="00733708">
            <w:rPr>
              <w:lang w:eastAsia="en-AU"/>
            </w:rPr>
            <w:fldChar w:fldCharType="separate"/>
          </w:r>
          <w:r w:rsidR="004D7D87" w:rsidRPr="004D7D87">
            <w:rPr>
              <w:noProof/>
              <w:lang w:eastAsia="en-AU"/>
            </w:rPr>
            <w:t>[52]</w:t>
          </w:r>
          <w:r w:rsidR="00733708">
            <w:rPr>
              <w:lang w:eastAsia="en-AU"/>
            </w:rPr>
            <w:fldChar w:fldCharType="end"/>
          </w:r>
        </w:sdtContent>
      </w:sdt>
      <w:r w:rsidRPr="0063358B">
        <w:rPr>
          <w:lang w:eastAsia="en-AU"/>
        </w:rPr>
        <w:t xml:space="preserve">. </w:t>
      </w:r>
    </w:p>
    <w:p w14:paraId="067C3EE9" w14:textId="601750FA" w:rsidR="00846B9D" w:rsidRDefault="00830FB7" w:rsidP="00846B9D">
      <w:pPr>
        <w:pStyle w:val="BodyText1"/>
        <w:rPr>
          <w:rFonts w:eastAsia="Calibri"/>
          <w:szCs w:val="22"/>
          <w:lang w:eastAsia="en-AU"/>
        </w:rPr>
      </w:pPr>
      <w:r>
        <w:rPr>
          <w:rFonts w:eastAsia="Calibri"/>
          <w:szCs w:val="22"/>
          <w:lang w:eastAsia="en-AU"/>
        </w:rPr>
        <w:t>In 200</w:t>
      </w:r>
      <w:r w:rsidR="00846B9D">
        <w:rPr>
          <w:rFonts w:eastAsia="Calibri"/>
          <w:szCs w:val="22"/>
          <w:lang w:eastAsia="en-AU"/>
        </w:rPr>
        <w:t>8</w:t>
      </w:r>
      <w:r>
        <w:rPr>
          <w:rFonts w:eastAsia="Calibri"/>
          <w:szCs w:val="22"/>
          <w:lang w:eastAsia="en-AU"/>
        </w:rPr>
        <w:t>,</w:t>
      </w:r>
      <w:r w:rsidR="00846B9D">
        <w:rPr>
          <w:rFonts w:eastAsia="Calibri"/>
          <w:szCs w:val="22"/>
          <w:lang w:eastAsia="en-AU"/>
        </w:rPr>
        <w:t xml:space="preserve"> IMMA</w:t>
      </w:r>
      <w:r w:rsidR="00846B9D" w:rsidRPr="006C1850">
        <w:rPr>
          <w:rFonts w:eastAsia="Calibri"/>
          <w:szCs w:val="22"/>
          <w:lang w:eastAsia="en-AU"/>
        </w:rPr>
        <w:t xml:space="preserve"> </w:t>
      </w:r>
      <w:r w:rsidR="00846B9D">
        <w:rPr>
          <w:rFonts w:eastAsia="Calibri"/>
          <w:szCs w:val="22"/>
          <w:lang w:eastAsia="en-AU"/>
        </w:rPr>
        <w:t xml:space="preserve">commissioned a </w:t>
      </w:r>
      <w:r w:rsidR="008B556A">
        <w:rPr>
          <w:rFonts w:eastAsia="Calibri"/>
          <w:szCs w:val="22"/>
          <w:lang w:eastAsia="en-AU"/>
        </w:rPr>
        <w:t xml:space="preserve">supplementary </w:t>
      </w:r>
      <w:r w:rsidR="00846B9D">
        <w:rPr>
          <w:rFonts w:eastAsia="Calibri"/>
          <w:szCs w:val="22"/>
          <w:lang w:eastAsia="en-AU"/>
        </w:rPr>
        <w:t xml:space="preserve">benefit-cost analysis </w:t>
      </w:r>
      <w:r w:rsidR="00846B9D" w:rsidRPr="006C1850">
        <w:rPr>
          <w:rFonts w:eastAsia="Calibri"/>
          <w:szCs w:val="22"/>
          <w:lang w:eastAsia="en-AU"/>
        </w:rPr>
        <w:t>cond</w:t>
      </w:r>
      <w:r w:rsidR="00846B9D">
        <w:rPr>
          <w:rFonts w:eastAsia="Calibri"/>
          <w:szCs w:val="22"/>
          <w:lang w:eastAsia="en-AU"/>
        </w:rPr>
        <w:t xml:space="preserve">ucted by </w:t>
      </w:r>
      <w:r w:rsidR="00846B9D" w:rsidRPr="006C1850">
        <w:rPr>
          <w:rFonts w:eastAsia="Calibri"/>
          <w:szCs w:val="22"/>
          <w:lang w:eastAsia="en-AU"/>
        </w:rPr>
        <w:t>Kebs</w:t>
      </w:r>
      <w:r w:rsidR="00846B9D">
        <w:rPr>
          <w:rFonts w:eastAsia="Calibri"/>
          <w:szCs w:val="22"/>
          <w:lang w:eastAsia="en-AU"/>
        </w:rPr>
        <w:t>chull and Zeller of Dynamic Research Inc</w:t>
      </w:r>
      <w:r w:rsidR="008B556A">
        <w:rPr>
          <w:rFonts w:eastAsia="Calibri"/>
          <w:szCs w:val="22"/>
          <w:lang w:eastAsia="en-AU"/>
        </w:rPr>
        <w:t xml:space="preserve"> </w:t>
      </w:r>
      <w:sdt>
        <w:sdtPr>
          <w:rPr>
            <w:rFonts w:eastAsia="Calibri"/>
            <w:szCs w:val="22"/>
            <w:lang w:eastAsia="en-AU"/>
          </w:rPr>
          <w:id w:val="1075476952"/>
          <w:citation/>
        </w:sdtPr>
        <w:sdtEndPr/>
        <w:sdtContent>
          <w:r w:rsidR="00733708">
            <w:rPr>
              <w:rFonts w:eastAsia="Calibri"/>
              <w:szCs w:val="22"/>
              <w:lang w:eastAsia="en-AU"/>
            </w:rPr>
            <w:fldChar w:fldCharType="begin"/>
          </w:r>
          <w:r w:rsidR="00E74F22">
            <w:rPr>
              <w:rFonts w:eastAsia="Calibri"/>
              <w:szCs w:val="22"/>
              <w:lang w:eastAsia="en-AU"/>
            </w:rPr>
            <w:instrText xml:space="preserve">CITATION SKe07 \l 3081 </w:instrText>
          </w:r>
          <w:r w:rsidR="00733708">
            <w:rPr>
              <w:rFonts w:eastAsia="Calibri"/>
              <w:szCs w:val="22"/>
              <w:lang w:eastAsia="en-AU"/>
            </w:rPr>
            <w:fldChar w:fldCharType="separate"/>
          </w:r>
          <w:r w:rsidR="004D7D87" w:rsidRPr="004D7D87">
            <w:rPr>
              <w:rFonts w:eastAsia="Calibri"/>
              <w:noProof/>
              <w:szCs w:val="22"/>
              <w:lang w:eastAsia="en-AU"/>
            </w:rPr>
            <w:t>[50]</w:t>
          </w:r>
          <w:r w:rsidR="00733708">
            <w:rPr>
              <w:rFonts w:eastAsia="Calibri"/>
              <w:szCs w:val="22"/>
              <w:lang w:eastAsia="en-AU"/>
            </w:rPr>
            <w:fldChar w:fldCharType="end"/>
          </w:r>
        </w:sdtContent>
      </w:sdt>
      <w:r w:rsidR="00846B9D">
        <w:rPr>
          <w:rFonts w:eastAsia="Calibri"/>
          <w:szCs w:val="22"/>
          <w:lang w:eastAsia="en-AU"/>
        </w:rPr>
        <w:t xml:space="preserve">. The analysis </w:t>
      </w:r>
      <w:r w:rsidR="00846B9D" w:rsidRPr="006C1850">
        <w:rPr>
          <w:rFonts w:eastAsia="Calibri"/>
          <w:szCs w:val="22"/>
          <w:lang w:eastAsia="en-AU"/>
        </w:rPr>
        <w:t>only considered that ABS would be effective if the rider fell off the motorcycle</w:t>
      </w:r>
      <w:r w:rsidR="00846B9D">
        <w:rPr>
          <w:rFonts w:eastAsia="Calibri"/>
          <w:szCs w:val="22"/>
          <w:lang w:eastAsia="en-AU"/>
        </w:rPr>
        <w:t>.</w:t>
      </w:r>
      <w:r w:rsidR="00846B9D" w:rsidRPr="006C1850">
        <w:rPr>
          <w:rFonts w:eastAsia="Calibri"/>
          <w:szCs w:val="22"/>
          <w:lang w:eastAsia="en-AU"/>
        </w:rPr>
        <w:t xml:space="preserve"> </w:t>
      </w:r>
      <w:r w:rsidR="00846B9D">
        <w:rPr>
          <w:rFonts w:eastAsia="Calibri"/>
          <w:szCs w:val="22"/>
          <w:lang w:eastAsia="en-AU"/>
        </w:rPr>
        <w:t>It</w:t>
      </w:r>
      <w:r w:rsidR="00846B9D" w:rsidRPr="006C1850">
        <w:rPr>
          <w:rFonts w:eastAsia="Calibri"/>
          <w:szCs w:val="22"/>
          <w:lang w:eastAsia="en-AU"/>
        </w:rPr>
        <w:t xml:space="preserve"> did not consider that ABS could provide a benefit in </w:t>
      </w:r>
      <w:r w:rsidR="00846B9D">
        <w:rPr>
          <w:rFonts w:eastAsia="Calibri"/>
          <w:szCs w:val="22"/>
          <w:lang w:eastAsia="en-AU"/>
        </w:rPr>
        <w:t xml:space="preserve">crashes </w:t>
      </w:r>
      <w:r w:rsidR="00846B9D" w:rsidRPr="006C1850">
        <w:rPr>
          <w:rFonts w:eastAsia="Calibri"/>
          <w:szCs w:val="22"/>
          <w:lang w:eastAsia="en-AU"/>
        </w:rPr>
        <w:t>where the limit of braking had not been evidentially achieved</w:t>
      </w:r>
      <w:r w:rsidR="00846B9D">
        <w:rPr>
          <w:rFonts w:eastAsia="Calibri"/>
          <w:szCs w:val="22"/>
          <w:lang w:eastAsia="en-AU"/>
        </w:rPr>
        <w:t>. It included motorcycle and moped data</w:t>
      </w:r>
      <w:r w:rsidR="00846B9D" w:rsidRPr="006C1850">
        <w:rPr>
          <w:rFonts w:eastAsia="Calibri"/>
          <w:szCs w:val="22"/>
          <w:lang w:eastAsia="en-AU"/>
        </w:rPr>
        <w:t xml:space="preserve"> fr</w:t>
      </w:r>
      <w:r w:rsidR="00846B9D">
        <w:rPr>
          <w:rFonts w:eastAsia="Calibri"/>
          <w:szCs w:val="22"/>
          <w:lang w:eastAsia="en-AU"/>
        </w:rPr>
        <w:t xml:space="preserve">om European accidents using crash </w:t>
      </w:r>
      <w:r w:rsidR="00846B9D" w:rsidRPr="006C1850">
        <w:rPr>
          <w:rFonts w:eastAsia="Calibri"/>
          <w:szCs w:val="22"/>
          <w:lang w:eastAsia="en-AU"/>
        </w:rPr>
        <w:t>data collected betwee</w:t>
      </w:r>
      <w:r w:rsidR="00846B9D">
        <w:rPr>
          <w:rFonts w:eastAsia="Calibri"/>
          <w:szCs w:val="22"/>
          <w:lang w:eastAsia="en-AU"/>
        </w:rPr>
        <w:t>n 2000 and 2004 (MAIDS 2 - data</w:t>
      </w:r>
      <w:r w:rsidR="00846B9D" w:rsidRPr="006C1850">
        <w:rPr>
          <w:rFonts w:eastAsia="Calibri"/>
          <w:szCs w:val="22"/>
          <w:lang w:eastAsia="en-AU"/>
        </w:rPr>
        <w:t xml:space="preserve"> from five countries: Spain, Italy, Germany, France and Holland</w:t>
      </w:r>
      <w:r w:rsidR="00846B9D">
        <w:rPr>
          <w:rFonts w:eastAsia="Calibri"/>
          <w:szCs w:val="22"/>
          <w:lang w:eastAsia="en-AU"/>
        </w:rPr>
        <w:t>) and from US</w:t>
      </w:r>
      <w:r w:rsidR="00846B9D" w:rsidRPr="006C1850">
        <w:rPr>
          <w:rFonts w:eastAsia="Calibri"/>
          <w:szCs w:val="22"/>
          <w:lang w:eastAsia="en-AU"/>
        </w:rPr>
        <w:t xml:space="preserve"> </w:t>
      </w:r>
      <w:r w:rsidR="00846B9D">
        <w:rPr>
          <w:rFonts w:eastAsia="Calibri"/>
          <w:szCs w:val="22"/>
          <w:lang w:eastAsia="en-AU"/>
        </w:rPr>
        <w:t>accidents using crash data</w:t>
      </w:r>
      <w:r w:rsidR="00846B9D" w:rsidRPr="006C1850">
        <w:rPr>
          <w:rFonts w:eastAsia="Calibri"/>
          <w:szCs w:val="22"/>
          <w:lang w:eastAsia="en-AU"/>
        </w:rPr>
        <w:t xml:space="preserve"> </w:t>
      </w:r>
      <w:r w:rsidR="00846B9D">
        <w:rPr>
          <w:rFonts w:eastAsia="Calibri"/>
          <w:szCs w:val="22"/>
          <w:lang w:eastAsia="en-AU"/>
        </w:rPr>
        <w:t>from</w:t>
      </w:r>
      <w:r w:rsidR="00846B9D" w:rsidRPr="006C1850">
        <w:rPr>
          <w:rFonts w:eastAsia="Calibri"/>
          <w:szCs w:val="22"/>
          <w:lang w:eastAsia="en-AU"/>
        </w:rPr>
        <w:t xml:space="preserve"> Hurt et al (1981). </w:t>
      </w:r>
      <w:r w:rsidR="00846B9D">
        <w:rPr>
          <w:rFonts w:eastAsia="Calibri"/>
          <w:szCs w:val="22"/>
          <w:lang w:eastAsia="en-AU"/>
        </w:rPr>
        <w:t>921 European and</w:t>
      </w:r>
      <w:r w:rsidR="00846B9D" w:rsidRPr="006C1850">
        <w:rPr>
          <w:rFonts w:eastAsia="Calibri"/>
          <w:szCs w:val="22"/>
          <w:lang w:eastAsia="en-AU"/>
        </w:rPr>
        <w:t xml:space="preserve"> 900 American </w:t>
      </w:r>
      <w:r w:rsidR="00846B9D">
        <w:rPr>
          <w:rFonts w:eastAsia="Calibri"/>
          <w:szCs w:val="22"/>
          <w:lang w:eastAsia="en-AU"/>
        </w:rPr>
        <w:t xml:space="preserve">motorcycle crashes were simulated, each </w:t>
      </w:r>
      <w:r w:rsidR="00846B9D" w:rsidRPr="006C1850">
        <w:rPr>
          <w:rFonts w:eastAsia="Calibri"/>
          <w:szCs w:val="22"/>
          <w:lang w:eastAsia="en-AU"/>
        </w:rPr>
        <w:t xml:space="preserve">with and without ABS fitted to the motorcycle. Three ABS configurations were examined; front ABS only, rear ABS only and independent </w:t>
      </w:r>
      <w:r w:rsidR="00846B9D">
        <w:rPr>
          <w:rFonts w:eastAsia="Calibri"/>
          <w:szCs w:val="22"/>
          <w:lang w:eastAsia="en-AU"/>
        </w:rPr>
        <w:t>front and rear ABS. T</w:t>
      </w:r>
      <w:r w:rsidR="00846B9D" w:rsidRPr="006C1850">
        <w:rPr>
          <w:rFonts w:eastAsia="Calibri"/>
          <w:szCs w:val="22"/>
          <w:lang w:eastAsia="en-AU"/>
        </w:rPr>
        <w:t>he study found that</w:t>
      </w:r>
      <w:r w:rsidR="00846B9D">
        <w:rPr>
          <w:rFonts w:eastAsia="Calibri"/>
          <w:szCs w:val="22"/>
          <w:lang w:eastAsia="en-AU"/>
        </w:rPr>
        <w:t xml:space="preserve"> when only a rider falling off was considered,</w:t>
      </w:r>
      <w:r w:rsidR="00846B9D" w:rsidRPr="006C1850">
        <w:rPr>
          <w:rFonts w:eastAsia="Calibri"/>
          <w:szCs w:val="22"/>
          <w:lang w:eastAsia="en-AU"/>
        </w:rPr>
        <w:t xml:space="preserve"> all types of ABS had low effectiveness and had costs much higher than for the other low effectiveness vehicle safety measures. This lead to th</w:t>
      </w:r>
      <w:r w:rsidR="00846B9D">
        <w:rPr>
          <w:rFonts w:eastAsia="Calibri"/>
          <w:szCs w:val="22"/>
          <w:lang w:eastAsia="en-AU"/>
        </w:rPr>
        <w:t xml:space="preserve">e report determining that ABS was not as </w:t>
      </w:r>
      <w:r w:rsidR="00846B9D" w:rsidRPr="006C1850">
        <w:rPr>
          <w:rFonts w:eastAsia="Calibri"/>
          <w:szCs w:val="22"/>
          <w:lang w:eastAsia="en-AU"/>
        </w:rPr>
        <w:t xml:space="preserve">cost effective </w:t>
      </w:r>
      <w:r w:rsidR="00846B9D">
        <w:rPr>
          <w:rFonts w:eastAsia="Calibri"/>
          <w:szCs w:val="22"/>
          <w:lang w:eastAsia="en-AU"/>
        </w:rPr>
        <w:t xml:space="preserve">as other </w:t>
      </w:r>
      <w:r w:rsidR="00846B9D" w:rsidRPr="006C1850">
        <w:rPr>
          <w:rFonts w:eastAsia="Calibri"/>
          <w:szCs w:val="22"/>
          <w:lang w:eastAsia="en-AU"/>
        </w:rPr>
        <w:t>safety measure</w:t>
      </w:r>
      <w:r w:rsidR="00846B9D">
        <w:rPr>
          <w:rFonts w:eastAsia="Calibri"/>
          <w:szCs w:val="22"/>
          <w:lang w:eastAsia="en-AU"/>
        </w:rPr>
        <w:t>s</w:t>
      </w:r>
      <w:r w:rsidR="00846B9D" w:rsidRPr="006C1850">
        <w:rPr>
          <w:rFonts w:eastAsia="Calibri"/>
          <w:szCs w:val="22"/>
          <w:lang w:eastAsia="en-AU"/>
        </w:rPr>
        <w:t>.</w:t>
      </w:r>
    </w:p>
    <w:p w14:paraId="678620E5" w14:textId="66945B77" w:rsidR="00846B9D" w:rsidRDefault="00846B9D" w:rsidP="00846B9D">
      <w:pPr>
        <w:spacing w:line="240" w:lineRule="auto"/>
        <w:jc w:val="both"/>
        <w:rPr>
          <w:lang w:eastAsia="en-AU"/>
        </w:rPr>
      </w:pPr>
      <w:r>
        <w:rPr>
          <w:lang w:eastAsia="en-AU"/>
        </w:rPr>
        <w:t>In 2008</w:t>
      </w:r>
      <w:r w:rsidRPr="0063358B">
        <w:rPr>
          <w:lang w:eastAsia="en-AU"/>
        </w:rPr>
        <w:t xml:space="preserve"> a </w:t>
      </w:r>
      <w:r w:rsidR="009860EE" w:rsidRPr="0063358B">
        <w:rPr>
          <w:lang w:eastAsia="en-AU"/>
        </w:rPr>
        <w:t>European</w:t>
      </w:r>
      <w:r w:rsidR="009860EE" w:rsidRPr="000D7E00">
        <w:rPr>
          <w:lang w:eastAsia="en-AU"/>
        </w:rPr>
        <w:t xml:space="preserve"> </w:t>
      </w:r>
      <w:r w:rsidRPr="0063358B">
        <w:rPr>
          <w:lang w:eastAsia="en-AU"/>
        </w:rPr>
        <w:t xml:space="preserve">study </w:t>
      </w:r>
      <w:r w:rsidR="009860EE">
        <w:rPr>
          <w:lang w:eastAsia="en-AU"/>
        </w:rPr>
        <w:t xml:space="preserve">by </w:t>
      </w:r>
      <w:r w:rsidR="009860EE" w:rsidRPr="000D7E00">
        <w:rPr>
          <w:lang w:eastAsia="en-AU"/>
        </w:rPr>
        <w:t>Fede</w:t>
      </w:r>
      <w:r w:rsidR="009860EE">
        <w:rPr>
          <w:lang w:eastAsia="en-AU"/>
        </w:rPr>
        <w:t xml:space="preserve">ral Highway Research Institute </w:t>
      </w:r>
      <w:r>
        <w:rPr>
          <w:lang w:eastAsia="en-AU"/>
        </w:rPr>
        <w:t xml:space="preserve">reported </w:t>
      </w:r>
      <w:r w:rsidRPr="0063358B">
        <w:rPr>
          <w:lang w:eastAsia="en-AU"/>
        </w:rPr>
        <w:t>a 12 per cent reduction i</w:t>
      </w:r>
      <w:r>
        <w:rPr>
          <w:lang w:eastAsia="en-AU"/>
        </w:rPr>
        <w:t>n downfall accident trauma associated with motorcycle ABS of the period</w:t>
      </w:r>
      <w:r w:rsidR="009860EE">
        <w:rPr>
          <w:lang w:eastAsia="en-AU"/>
        </w:rPr>
        <w:t xml:space="preserve"> </w:t>
      </w:r>
      <w:sdt>
        <w:sdtPr>
          <w:rPr>
            <w:lang w:eastAsia="en-AU"/>
          </w:rPr>
          <w:id w:val="-1655289467"/>
          <w:citation/>
        </w:sdtPr>
        <w:sdtEndPr/>
        <w:sdtContent>
          <w:r w:rsidR="00733708">
            <w:rPr>
              <w:lang w:eastAsia="en-AU"/>
            </w:rPr>
            <w:fldChar w:fldCharType="begin"/>
          </w:r>
          <w:r w:rsidR="009860EE">
            <w:rPr>
              <w:lang w:eastAsia="en-AU"/>
            </w:rPr>
            <w:instrText xml:space="preserve"> CITATION Rob10 \l 3081 </w:instrText>
          </w:r>
          <w:r w:rsidR="00733708">
            <w:rPr>
              <w:lang w:eastAsia="en-AU"/>
            </w:rPr>
            <w:fldChar w:fldCharType="separate"/>
          </w:r>
          <w:r w:rsidR="004D7D87" w:rsidRPr="004D7D87">
            <w:rPr>
              <w:noProof/>
              <w:lang w:eastAsia="en-AU"/>
            </w:rPr>
            <w:t>[52]</w:t>
          </w:r>
          <w:r w:rsidR="00733708">
            <w:rPr>
              <w:lang w:eastAsia="en-AU"/>
            </w:rPr>
            <w:fldChar w:fldCharType="end"/>
          </w:r>
        </w:sdtContent>
      </w:sdt>
      <w:r>
        <w:rPr>
          <w:lang w:eastAsia="en-AU"/>
        </w:rPr>
        <w:t>. Also in 2008 an</w:t>
      </w:r>
      <w:r w:rsidRPr="0063358B">
        <w:rPr>
          <w:lang w:eastAsia="en-AU"/>
        </w:rPr>
        <w:t xml:space="preserve"> </w:t>
      </w:r>
      <w:r>
        <w:rPr>
          <w:lang w:eastAsia="en-AU"/>
        </w:rPr>
        <w:t>Insurance Institute for Highway Safety</w:t>
      </w:r>
      <w:r w:rsidR="00AC08A7">
        <w:rPr>
          <w:lang w:eastAsia="en-AU"/>
        </w:rPr>
        <w:t xml:space="preserve"> (IIHS)</w:t>
      </w:r>
      <w:r>
        <w:rPr>
          <w:lang w:eastAsia="en-AU"/>
        </w:rPr>
        <w:t xml:space="preserve"> </w:t>
      </w:r>
      <w:r w:rsidRPr="0063358B">
        <w:rPr>
          <w:lang w:eastAsia="en-AU"/>
        </w:rPr>
        <w:t xml:space="preserve">study </w:t>
      </w:r>
      <w:r>
        <w:rPr>
          <w:lang w:eastAsia="en-AU"/>
        </w:rPr>
        <w:t>reported a motorcycle</w:t>
      </w:r>
      <w:r w:rsidRPr="0063358B">
        <w:rPr>
          <w:lang w:eastAsia="en-AU"/>
        </w:rPr>
        <w:t xml:space="preserve"> </w:t>
      </w:r>
      <w:r>
        <w:rPr>
          <w:lang w:eastAsia="en-AU"/>
        </w:rPr>
        <w:t xml:space="preserve">ABS </w:t>
      </w:r>
      <w:r w:rsidRPr="0063358B">
        <w:rPr>
          <w:lang w:eastAsia="en-AU"/>
        </w:rPr>
        <w:t xml:space="preserve">effectiveness </w:t>
      </w:r>
      <w:r>
        <w:rPr>
          <w:lang w:eastAsia="en-AU"/>
        </w:rPr>
        <w:t xml:space="preserve">against trauma </w:t>
      </w:r>
      <w:r w:rsidRPr="0063358B">
        <w:rPr>
          <w:lang w:eastAsia="en-AU"/>
        </w:rPr>
        <w:t>of 34 per cent in the US</w:t>
      </w:r>
      <w:r w:rsidR="009860EE">
        <w:rPr>
          <w:lang w:eastAsia="en-AU"/>
        </w:rPr>
        <w:t xml:space="preserve"> </w:t>
      </w:r>
      <w:sdt>
        <w:sdtPr>
          <w:rPr>
            <w:lang w:eastAsia="en-AU"/>
          </w:rPr>
          <w:id w:val="-478546383"/>
          <w:citation/>
        </w:sdtPr>
        <w:sdtEndPr/>
        <w:sdtContent>
          <w:r w:rsidR="00733708">
            <w:rPr>
              <w:lang w:eastAsia="en-AU"/>
            </w:rPr>
            <w:fldChar w:fldCharType="begin"/>
          </w:r>
          <w:r w:rsidR="009860EE">
            <w:rPr>
              <w:lang w:eastAsia="en-AU"/>
            </w:rPr>
            <w:instrText xml:space="preserve"> CITATION Rob10 \l 3081 </w:instrText>
          </w:r>
          <w:r w:rsidR="00733708">
            <w:rPr>
              <w:lang w:eastAsia="en-AU"/>
            </w:rPr>
            <w:fldChar w:fldCharType="separate"/>
          </w:r>
          <w:r w:rsidR="004D7D87" w:rsidRPr="004D7D87">
            <w:rPr>
              <w:noProof/>
              <w:lang w:eastAsia="en-AU"/>
            </w:rPr>
            <w:t>[52]</w:t>
          </w:r>
          <w:r w:rsidR="00733708">
            <w:rPr>
              <w:lang w:eastAsia="en-AU"/>
            </w:rPr>
            <w:fldChar w:fldCharType="end"/>
          </w:r>
        </w:sdtContent>
      </w:sdt>
      <w:r w:rsidRPr="0063358B">
        <w:rPr>
          <w:lang w:eastAsia="en-AU"/>
        </w:rPr>
        <w:t xml:space="preserve">. </w:t>
      </w:r>
    </w:p>
    <w:p w14:paraId="1FA8F07F" w14:textId="11E54AA3" w:rsidR="00846B9D" w:rsidRDefault="00846B9D" w:rsidP="00846B9D">
      <w:pPr>
        <w:spacing w:line="240" w:lineRule="auto"/>
        <w:jc w:val="both"/>
        <w:rPr>
          <w:lang w:eastAsia="en-AU"/>
        </w:rPr>
      </w:pPr>
      <w:r>
        <w:rPr>
          <w:lang w:eastAsia="en-AU"/>
        </w:rPr>
        <w:t xml:space="preserve">In 2009 </w:t>
      </w:r>
      <w:r w:rsidR="00AC72C5">
        <w:rPr>
          <w:lang w:eastAsia="en-AU"/>
        </w:rPr>
        <w:t>Smith</w:t>
      </w:r>
      <w:r>
        <w:rPr>
          <w:lang w:eastAsia="en-AU"/>
        </w:rPr>
        <w:t xml:space="preserve"> et al</w:t>
      </w:r>
      <w:r w:rsidR="00AC72C5">
        <w:rPr>
          <w:lang w:eastAsia="en-AU"/>
        </w:rPr>
        <w:t>.</w:t>
      </w:r>
      <w:r w:rsidRPr="003A5498">
        <w:rPr>
          <w:lang w:eastAsia="en-AU"/>
        </w:rPr>
        <w:t xml:space="preserve"> </w:t>
      </w:r>
      <w:sdt>
        <w:sdtPr>
          <w:rPr>
            <w:lang w:eastAsia="en-AU"/>
          </w:rPr>
          <w:id w:val="1640297826"/>
          <w:citation/>
        </w:sdtPr>
        <w:sdtEndPr/>
        <w:sdtContent>
          <w:r w:rsidR="00733708">
            <w:rPr>
              <w:lang w:eastAsia="en-AU"/>
            </w:rPr>
            <w:fldChar w:fldCharType="begin"/>
          </w:r>
          <w:r w:rsidR="00AC72C5">
            <w:rPr>
              <w:lang w:eastAsia="en-AU"/>
            </w:rPr>
            <w:instrText xml:space="preserve"> CITATION TSm09 \l 3081 </w:instrText>
          </w:r>
          <w:r w:rsidR="00733708">
            <w:rPr>
              <w:lang w:eastAsia="en-AU"/>
            </w:rPr>
            <w:fldChar w:fldCharType="separate"/>
          </w:r>
          <w:r w:rsidR="004D7D87" w:rsidRPr="004D7D87">
            <w:rPr>
              <w:noProof/>
              <w:lang w:eastAsia="en-AU"/>
            </w:rPr>
            <w:t>[53]</w:t>
          </w:r>
          <w:r w:rsidR="00733708">
            <w:rPr>
              <w:lang w:eastAsia="en-AU"/>
            </w:rPr>
            <w:fldChar w:fldCharType="end"/>
          </w:r>
        </w:sdtContent>
      </w:sdt>
      <w:r>
        <w:rPr>
          <w:lang w:eastAsia="en-AU"/>
        </w:rPr>
        <w:t xml:space="preserve"> </w:t>
      </w:r>
      <w:r w:rsidRPr="003A5498">
        <w:rPr>
          <w:lang w:eastAsia="en-AU"/>
        </w:rPr>
        <w:t>compared the potential influence of a wide range o</w:t>
      </w:r>
      <w:r>
        <w:rPr>
          <w:lang w:eastAsia="en-AU"/>
        </w:rPr>
        <w:t>f active safety systems for motorcycles</w:t>
      </w:r>
      <w:r w:rsidRPr="003A5498">
        <w:rPr>
          <w:lang w:eastAsia="en-AU"/>
        </w:rPr>
        <w:t>. Preventing wheel lock using ABS was ranked number 6 from a list of 43 wide-ranging functional requ</w:t>
      </w:r>
      <w:r>
        <w:rPr>
          <w:lang w:eastAsia="en-AU"/>
        </w:rPr>
        <w:t>irements which were not adjusted</w:t>
      </w:r>
      <w:r w:rsidRPr="003A5498">
        <w:rPr>
          <w:lang w:eastAsia="en-AU"/>
        </w:rPr>
        <w:t xml:space="preserve"> for technical feasibility. The analysis sample </w:t>
      </w:r>
      <w:r>
        <w:rPr>
          <w:lang w:eastAsia="en-AU"/>
        </w:rPr>
        <w:t xml:space="preserve">was small and </w:t>
      </w:r>
      <w:r w:rsidRPr="003A5498">
        <w:rPr>
          <w:lang w:eastAsia="en-AU"/>
        </w:rPr>
        <w:t xml:space="preserve">consisted of </w:t>
      </w:r>
      <w:r>
        <w:rPr>
          <w:lang w:eastAsia="en-AU"/>
        </w:rPr>
        <w:t xml:space="preserve">crashes </w:t>
      </w:r>
      <w:r w:rsidRPr="003A5498">
        <w:rPr>
          <w:lang w:eastAsia="en-AU"/>
        </w:rPr>
        <w:t>of all se</w:t>
      </w:r>
      <w:r>
        <w:rPr>
          <w:lang w:eastAsia="en-AU"/>
        </w:rPr>
        <w:t>verities.</w:t>
      </w:r>
    </w:p>
    <w:p w14:paraId="2F1F02EB" w14:textId="4845DC2A" w:rsidR="00846B9D" w:rsidRDefault="00846B9D" w:rsidP="00846B9D">
      <w:pPr>
        <w:rPr>
          <w:lang w:eastAsia="en-AU"/>
        </w:rPr>
      </w:pPr>
      <w:r>
        <w:rPr>
          <w:lang w:eastAsia="en-AU"/>
        </w:rPr>
        <w:t>In 2009</w:t>
      </w:r>
      <w:r w:rsidRPr="0063358B">
        <w:rPr>
          <w:lang w:eastAsia="en-AU"/>
        </w:rPr>
        <w:t xml:space="preserve"> Continental reported trauma reductions of 23</w:t>
      </w:r>
      <w:r>
        <w:rPr>
          <w:lang w:eastAsia="en-AU"/>
        </w:rPr>
        <w:t xml:space="preserve"> per cent</w:t>
      </w:r>
      <w:r w:rsidRPr="0063358B">
        <w:rPr>
          <w:lang w:eastAsia="en-AU"/>
        </w:rPr>
        <w:t xml:space="preserve"> (front wheel ABS) to 53 </w:t>
      </w:r>
      <w:r>
        <w:rPr>
          <w:lang w:eastAsia="en-AU"/>
        </w:rPr>
        <w:t xml:space="preserve">per cent </w:t>
      </w:r>
      <w:r w:rsidRPr="0063358B">
        <w:rPr>
          <w:lang w:eastAsia="en-AU"/>
        </w:rPr>
        <w:t>(</w:t>
      </w:r>
      <w:r>
        <w:rPr>
          <w:lang w:eastAsia="en-AU"/>
        </w:rPr>
        <w:t>both wheels) via motorcycle ABS</w:t>
      </w:r>
      <w:r w:rsidRPr="0063358B">
        <w:rPr>
          <w:lang w:eastAsia="en-AU"/>
        </w:rPr>
        <w:t>, and a Swedish-led study reported European trauma reductions of up to 42 per cent</w:t>
      </w:r>
      <w:r w:rsidR="00AC72C5">
        <w:rPr>
          <w:lang w:eastAsia="en-AU"/>
        </w:rPr>
        <w:t xml:space="preserve"> </w:t>
      </w:r>
      <w:sdt>
        <w:sdtPr>
          <w:rPr>
            <w:lang w:eastAsia="en-AU"/>
          </w:rPr>
          <w:id w:val="-815875777"/>
          <w:citation/>
        </w:sdtPr>
        <w:sdtEndPr/>
        <w:sdtContent>
          <w:r w:rsidR="00733708">
            <w:rPr>
              <w:lang w:eastAsia="en-AU"/>
            </w:rPr>
            <w:fldChar w:fldCharType="begin"/>
          </w:r>
          <w:r w:rsidR="00AC72C5">
            <w:rPr>
              <w:lang w:eastAsia="en-AU"/>
            </w:rPr>
            <w:instrText xml:space="preserve"> CITATION Rob10 \l 3081 </w:instrText>
          </w:r>
          <w:r w:rsidR="00733708">
            <w:rPr>
              <w:lang w:eastAsia="en-AU"/>
            </w:rPr>
            <w:fldChar w:fldCharType="separate"/>
          </w:r>
          <w:r w:rsidR="004D7D87" w:rsidRPr="004D7D87">
            <w:rPr>
              <w:noProof/>
              <w:lang w:eastAsia="en-AU"/>
            </w:rPr>
            <w:t>[52]</w:t>
          </w:r>
          <w:r w:rsidR="00733708">
            <w:rPr>
              <w:lang w:eastAsia="en-AU"/>
            </w:rPr>
            <w:fldChar w:fldCharType="end"/>
          </w:r>
        </w:sdtContent>
      </w:sdt>
      <w:r w:rsidRPr="0063358B">
        <w:rPr>
          <w:lang w:eastAsia="en-AU"/>
        </w:rPr>
        <w:t xml:space="preserve">. </w:t>
      </w:r>
    </w:p>
    <w:p w14:paraId="53BFAF7C" w14:textId="6B71AD50" w:rsidR="00846B9D" w:rsidRDefault="00F145B1" w:rsidP="00846B9D">
      <w:pPr>
        <w:rPr>
          <w:lang w:eastAsia="en-AU"/>
        </w:rPr>
      </w:pPr>
      <w:r>
        <w:rPr>
          <w:lang w:eastAsia="en-AU"/>
        </w:rPr>
        <w:t>I</w:t>
      </w:r>
      <w:r w:rsidR="00846B9D">
        <w:rPr>
          <w:lang w:eastAsia="en-AU"/>
        </w:rPr>
        <w:t>n 2009, Rizzi et al.</w:t>
      </w:r>
      <w:r w:rsidR="00846B9D" w:rsidRPr="0063358B">
        <w:rPr>
          <w:lang w:eastAsia="en-AU"/>
        </w:rPr>
        <w:t xml:space="preserve"> </w:t>
      </w:r>
      <w:sdt>
        <w:sdtPr>
          <w:rPr>
            <w:lang w:eastAsia="en-AU"/>
          </w:rPr>
          <w:id w:val="641770400"/>
          <w:citation/>
        </w:sdtPr>
        <w:sdtEndPr/>
        <w:sdtContent>
          <w:r w:rsidR="00733708">
            <w:rPr>
              <w:lang w:eastAsia="en-AU"/>
            </w:rPr>
            <w:fldChar w:fldCharType="begin"/>
          </w:r>
          <w:r w:rsidR="00AC72C5">
            <w:rPr>
              <w:lang w:eastAsia="en-AU"/>
            </w:rPr>
            <w:instrText xml:space="preserve"> CITATION MRi09 \l 3081 </w:instrText>
          </w:r>
          <w:r w:rsidR="00733708">
            <w:rPr>
              <w:lang w:eastAsia="en-AU"/>
            </w:rPr>
            <w:fldChar w:fldCharType="separate"/>
          </w:r>
          <w:r w:rsidR="004D7D87" w:rsidRPr="004D7D87">
            <w:rPr>
              <w:noProof/>
              <w:lang w:eastAsia="en-AU"/>
            </w:rPr>
            <w:t>[54]</w:t>
          </w:r>
          <w:r w:rsidR="00733708">
            <w:rPr>
              <w:lang w:eastAsia="en-AU"/>
            </w:rPr>
            <w:fldChar w:fldCharType="end"/>
          </w:r>
        </w:sdtContent>
      </w:sdt>
      <w:r w:rsidR="00AC72C5">
        <w:rPr>
          <w:lang w:eastAsia="en-AU"/>
        </w:rPr>
        <w:t xml:space="preserve"> </w:t>
      </w:r>
      <w:r w:rsidR="00846B9D" w:rsidRPr="0063358B">
        <w:rPr>
          <w:lang w:eastAsia="en-AU"/>
        </w:rPr>
        <w:t xml:space="preserve">examined </w:t>
      </w:r>
      <w:r w:rsidR="00846B9D">
        <w:rPr>
          <w:lang w:eastAsia="en-AU"/>
        </w:rPr>
        <w:t xml:space="preserve">Swedish motorcycle </w:t>
      </w:r>
      <w:r w:rsidR="00846B9D" w:rsidRPr="0063358B">
        <w:rPr>
          <w:lang w:eastAsia="en-AU"/>
        </w:rPr>
        <w:t>crashes</w:t>
      </w:r>
      <w:r w:rsidR="00846B9D">
        <w:rPr>
          <w:lang w:eastAsia="en-AU"/>
        </w:rPr>
        <w:t xml:space="preserve"> and reasoning that</w:t>
      </w:r>
      <w:r w:rsidR="00846B9D" w:rsidRPr="0063358B">
        <w:rPr>
          <w:lang w:eastAsia="en-AU"/>
        </w:rPr>
        <w:t xml:space="preserve"> </w:t>
      </w:r>
      <w:r w:rsidR="00846B9D">
        <w:rPr>
          <w:lang w:eastAsia="en-AU"/>
        </w:rPr>
        <w:t>head-</w:t>
      </w:r>
      <w:r w:rsidR="00846B9D" w:rsidRPr="0063358B">
        <w:rPr>
          <w:lang w:eastAsia="en-AU"/>
        </w:rPr>
        <w:t xml:space="preserve">on crashes were </w:t>
      </w:r>
      <w:r w:rsidR="00846B9D">
        <w:rPr>
          <w:lang w:eastAsia="en-AU"/>
        </w:rPr>
        <w:t>not strongly affected by the presence of ABS, used these</w:t>
      </w:r>
      <w:r w:rsidR="00846B9D" w:rsidRPr="0063358B">
        <w:rPr>
          <w:lang w:eastAsia="en-AU"/>
        </w:rPr>
        <w:t xml:space="preserve"> as</w:t>
      </w:r>
      <w:r w:rsidR="00846B9D">
        <w:rPr>
          <w:lang w:eastAsia="en-AU"/>
        </w:rPr>
        <w:t xml:space="preserve"> part of</w:t>
      </w:r>
      <w:r w:rsidR="00846B9D" w:rsidRPr="0063358B">
        <w:rPr>
          <w:lang w:eastAsia="en-AU"/>
        </w:rPr>
        <w:t xml:space="preserve"> an induced exposure measure in a larger set of crashes consisting of police reported crashes matched to hospital records. </w:t>
      </w:r>
      <w:r w:rsidR="00846B9D">
        <w:rPr>
          <w:lang w:eastAsia="en-AU"/>
        </w:rPr>
        <w:t>T</w:t>
      </w:r>
      <w:r w:rsidR="00846B9D" w:rsidRPr="0063358B">
        <w:rPr>
          <w:lang w:eastAsia="en-AU"/>
        </w:rPr>
        <w:t>he authors estimated that ABS was associated with a reduction of 38 percent of all crashes wi</w:t>
      </w:r>
      <w:r w:rsidR="00846B9D">
        <w:rPr>
          <w:lang w:eastAsia="en-AU"/>
        </w:rPr>
        <w:t>th injuries and 48 percent for</w:t>
      </w:r>
      <w:r w:rsidR="00846B9D" w:rsidRPr="0063358B">
        <w:rPr>
          <w:lang w:eastAsia="en-AU"/>
        </w:rPr>
        <w:t xml:space="preserve"> all severe and fatal </w:t>
      </w:r>
      <w:r w:rsidR="00846B9D">
        <w:rPr>
          <w:lang w:eastAsia="en-AU"/>
        </w:rPr>
        <w:t>crashes</w:t>
      </w:r>
      <w:r w:rsidR="00846B9D" w:rsidRPr="0063358B">
        <w:rPr>
          <w:lang w:eastAsia="en-AU"/>
        </w:rPr>
        <w:t xml:space="preserve">. </w:t>
      </w:r>
    </w:p>
    <w:p w14:paraId="7BBC1823" w14:textId="3A0E4E8E" w:rsidR="00846B9D" w:rsidRPr="005C1922" w:rsidRDefault="00846B9D" w:rsidP="00846B9D">
      <w:pPr>
        <w:rPr>
          <w:lang w:eastAsia="en-AU"/>
        </w:rPr>
      </w:pPr>
      <w:r>
        <w:rPr>
          <w:lang w:eastAsia="en-AU"/>
        </w:rPr>
        <w:t>In 2009 Robinson et al.</w:t>
      </w:r>
      <w:r w:rsidRPr="005C1922">
        <w:rPr>
          <w:lang w:eastAsia="en-AU"/>
        </w:rPr>
        <w:t xml:space="preserve"> </w:t>
      </w:r>
      <w:sdt>
        <w:sdtPr>
          <w:rPr>
            <w:lang w:eastAsia="en-AU"/>
          </w:rPr>
          <w:id w:val="999703494"/>
          <w:citation/>
        </w:sdtPr>
        <w:sdtEndPr/>
        <w:sdtContent>
          <w:r w:rsidR="00733708">
            <w:rPr>
              <w:lang w:eastAsia="en-AU"/>
            </w:rPr>
            <w:fldChar w:fldCharType="begin"/>
          </w:r>
          <w:r w:rsidR="00C0028C">
            <w:rPr>
              <w:lang w:eastAsia="en-AU"/>
            </w:rPr>
            <w:instrText xml:space="preserve">CITATION Rob1 \l 3081 </w:instrText>
          </w:r>
          <w:r w:rsidR="00733708">
            <w:rPr>
              <w:lang w:eastAsia="en-AU"/>
            </w:rPr>
            <w:fldChar w:fldCharType="separate"/>
          </w:r>
          <w:r w:rsidR="004D7D87" w:rsidRPr="004D7D87">
            <w:rPr>
              <w:noProof/>
              <w:lang w:eastAsia="en-AU"/>
            </w:rPr>
            <w:t>[40]</w:t>
          </w:r>
          <w:r w:rsidR="00733708">
            <w:rPr>
              <w:lang w:eastAsia="en-AU"/>
            </w:rPr>
            <w:fldChar w:fldCharType="end"/>
          </w:r>
        </w:sdtContent>
      </w:sdt>
      <w:r w:rsidR="00C0028C">
        <w:rPr>
          <w:lang w:eastAsia="en-AU"/>
        </w:rPr>
        <w:t xml:space="preserve"> </w:t>
      </w:r>
      <w:r w:rsidRPr="005C1922">
        <w:rPr>
          <w:lang w:eastAsia="en-AU"/>
        </w:rPr>
        <w:t xml:space="preserve">from UK Transport Research Laboratory (TRL) were commissioned by the EC to conduct a benefit-cost analysis for motorcycle advanced braking systems. Effectiveness estimates for motorcycle ABS and CBS were reviewed from </w:t>
      </w:r>
      <w:r w:rsidRPr="005C1922">
        <w:rPr>
          <w:lang w:eastAsia="en-AU"/>
        </w:rPr>
        <w:lastRenderedPageBreak/>
        <w:t xml:space="preserve">literature. ABS was determined to be up to 36 per cent effective for some types of </w:t>
      </w:r>
      <w:r>
        <w:rPr>
          <w:lang w:eastAsia="en-AU"/>
        </w:rPr>
        <w:t>crashes</w:t>
      </w:r>
      <w:r w:rsidRPr="005C1922">
        <w:rPr>
          <w:lang w:eastAsia="en-AU"/>
        </w:rPr>
        <w:t xml:space="preserve">, and CBS up to 26 per cent. The study also looked at the relationship between maximum </w:t>
      </w:r>
      <w:r>
        <w:rPr>
          <w:lang w:eastAsia="en-AU"/>
        </w:rPr>
        <w:t xml:space="preserve">engine </w:t>
      </w:r>
      <w:r w:rsidRPr="005C1922">
        <w:rPr>
          <w:lang w:eastAsia="en-AU"/>
        </w:rPr>
        <w:t xml:space="preserve">power and accident risk but was not able to establish a direct link. The mandatory fitment of advanced braking systems was predicted to have significant long term benefits in terms of casualty reduction, and to have a positive benefit to cost ratio over the short to medium term. Over the long term, returns were estimated to fall between 3.5 and 5.6 times investment. A mandate for ABS for all motorcycles was recommended, with a compromise position considered for CBS for small motorcycles and mopeds (&lt;125cc). The compromise position was adopted and enforced by the EC. </w:t>
      </w:r>
    </w:p>
    <w:p w14:paraId="79F6ECB9" w14:textId="589435EA" w:rsidR="00846B9D" w:rsidRDefault="00846B9D" w:rsidP="00846B9D">
      <w:pPr>
        <w:rPr>
          <w:lang w:eastAsia="en-AU"/>
        </w:rPr>
      </w:pPr>
      <w:r>
        <w:rPr>
          <w:lang w:eastAsia="en-AU"/>
        </w:rPr>
        <w:t>In 2010</w:t>
      </w:r>
      <w:r w:rsidR="00365FFE">
        <w:rPr>
          <w:lang w:eastAsia="en-AU"/>
        </w:rPr>
        <w:t>,</w:t>
      </w:r>
      <w:r>
        <w:rPr>
          <w:lang w:eastAsia="en-AU"/>
        </w:rPr>
        <w:t xml:space="preserve"> </w:t>
      </w:r>
      <w:r w:rsidRPr="0063358B">
        <w:rPr>
          <w:lang w:eastAsia="en-AU"/>
        </w:rPr>
        <w:t xml:space="preserve">Teoh </w:t>
      </w:r>
      <w:r>
        <w:rPr>
          <w:lang w:eastAsia="en-AU"/>
        </w:rPr>
        <w:t xml:space="preserve">et al. </w:t>
      </w:r>
      <w:sdt>
        <w:sdtPr>
          <w:rPr>
            <w:lang w:eastAsia="en-AU"/>
          </w:rPr>
          <w:id w:val="-404770164"/>
          <w:citation/>
        </w:sdtPr>
        <w:sdtEndPr/>
        <w:sdtContent>
          <w:r w:rsidR="00733708">
            <w:rPr>
              <w:lang w:eastAsia="en-AU"/>
            </w:rPr>
            <w:fldChar w:fldCharType="begin"/>
          </w:r>
          <w:r w:rsidR="00FB372E">
            <w:rPr>
              <w:lang w:eastAsia="en-AU"/>
            </w:rPr>
            <w:instrText xml:space="preserve"> CITATION ETe11 \l 3081 </w:instrText>
          </w:r>
          <w:r w:rsidR="00733708">
            <w:rPr>
              <w:lang w:eastAsia="en-AU"/>
            </w:rPr>
            <w:fldChar w:fldCharType="separate"/>
          </w:r>
          <w:r w:rsidR="004D7D87" w:rsidRPr="004D7D87">
            <w:rPr>
              <w:noProof/>
              <w:lang w:eastAsia="en-AU"/>
            </w:rPr>
            <w:t>[55]</w:t>
          </w:r>
          <w:r w:rsidR="00733708">
            <w:rPr>
              <w:lang w:eastAsia="en-AU"/>
            </w:rPr>
            <w:fldChar w:fldCharType="end"/>
          </w:r>
        </w:sdtContent>
      </w:sdt>
      <w:r w:rsidR="00FB372E">
        <w:rPr>
          <w:lang w:eastAsia="en-AU"/>
        </w:rPr>
        <w:t xml:space="preserve"> </w:t>
      </w:r>
      <w:r>
        <w:rPr>
          <w:lang w:eastAsia="en-AU"/>
        </w:rPr>
        <w:t xml:space="preserve">from </w:t>
      </w:r>
      <w:r w:rsidR="00AC08A7">
        <w:rPr>
          <w:lang w:eastAsia="en-AU"/>
        </w:rPr>
        <w:t>IIHS</w:t>
      </w:r>
      <w:r w:rsidRPr="0063358B">
        <w:rPr>
          <w:lang w:eastAsia="en-AU"/>
        </w:rPr>
        <w:t xml:space="preserve"> evaluated the effect of </w:t>
      </w:r>
      <w:r>
        <w:rPr>
          <w:lang w:eastAsia="en-AU"/>
        </w:rPr>
        <w:t>ABS</w:t>
      </w:r>
      <w:r w:rsidRPr="0063358B">
        <w:rPr>
          <w:lang w:eastAsia="en-AU"/>
        </w:rPr>
        <w:t xml:space="preserve"> on fatal crash rates per </w:t>
      </w:r>
      <w:r>
        <w:rPr>
          <w:lang w:eastAsia="en-AU"/>
        </w:rPr>
        <w:t xml:space="preserve">US </w:t>
      </w:r>
      <w:r w:rsidRPr="0063358B">
        <w:rPr>
          <w:lang w:eastAsia="en-AU"/>
        </w:rPr>
        <w:t>registrations of motorcycles</w:t>
      </w:r>
      <w:r>
        <w:rPr>
          <w:lang w:eastAsia="en-AU"/>
        </w:rPr>
        <w:t xml:space="preserve">, comparing identical models with and without ABS from 2003 to </w:t>
      </w:r>
      <w:r w:rsidRPr="0063358B">
        <w:rPr>
          <w:lang w:eastAsia="en-AU"/>
        </w:rPr>
        <w:t>2008</w:t>
      </w:r>
      <w:r>
        <w:rPr>
          <w:lang w:eastAsia="en-AU"/>
        </w:rPr>
        <w:t xml:space="preserve">. Models fitted with ABS were found to be involved in </w:t>
      </w:r>
      <w:r w:rsidRPr="0063358B">
        <w:rPr>
          <w:lang w:eastAsia="en-AU"/>
        </w:rPr>
        <w:t>37 per</w:t>
      </w:r>
      <w:r>
        <w:rPr>
          <w:lang w:eastAsia="en-AU"/>
        </w:rPr>
        <w:t xml:space="preserve"> </w:t>
      </w:r>
      <w:r w:rsidRPr="0063358B">
        <w:rPr>
          <w:lang w:eastAsia="en-AU"/>
        </w:rPr>
        <w:t>cent</w:t>
      </w:r>
      <w:r>
        <w:rPr>
          <w:lang w:eastAsia="en-AU"/>
        </w:rPr>
        <w:t xml:space="preserve"> fewer fatal crashes</w:t>
      </w:r>
      <w:r w:rsidRPr="0063358B">
        <w:rPr>
          <w:lang w:eastAsia="en-AU"/>
        </w:rPr>
        <w:t xml:space="preserve"> </w:t>
      </w:r>
      <w:r>
        <w:rPr>
          <w:lang w:eastAsia="en-AU"/>
        </w:rPr>
        <w:t>than</w:t>
      </w:r>
      <w:r w:rsidRPr="0063358B">
        <w:rPr>
          <w:lang w:eastAsia="en-AU"/>
        </w:rPr>
        <w:t xml:space="preserve"> </w:t>
      </w:r>
      <w:r>
        <w:rPr>
          <w:lang w:eastAsia="en-AU"/>
        </w:rPr>
        <w:t>non-ABS models. In 2013 the study was revisited to include an expanded sample size of 10,000 motorcycle crashes over 2003-2011</w:t>
      </w:r>
      <w:r w:rsidR="00FB372E">
        <w:rPr>
          <w:lang w:eastAsia="en-AU"/>
        </w:rPr>
        <w:t xml:space="preserve"> </w:t>
      </w:r>
      <w:sdt>
        <w:sdtPr>
          <w:rPr>
            <w:lang w:eastAsia="en-AU"/>
          </w:rPr>
          <w:id w:val="-1766293089"/>
          <w:citation/>
        </w:sdtPr>
        <w:sdtEndPr/>
        <w:sdtContent>
          <w:r w:rsidR="00733708">
            <w:rPr>
              <w:lang w:eastAsia="en-AU"/>
            </w:rPr>
            <w:fldChar w:fldCharType="begin"/>
          </w:r>
          <w:r w:rsidR="00FB372E">
            <w:rPr>
              <w:lang w:eastAsia="en-AU"/>
            </w:rPr>
            <w:instrText xml:space="preserve"> CITATION ETe13 \l 3081 </w:instrText>
          </w:r>
          <w:r w:rsidR="00733708">
            <w:rPr>
              <w:lang w:eastAsia="en-AU"/>
            </w:rPr>
            <w:fldChar w:fldCharType="separate"/>
          </w:r>
          <w:r w:rsidR="004D7D87" w:rsidRPr="004D7D87">
            <w:rPr>
              <w:noProof/>
              <w:lang w:eastAsia="en-AU"/>
            </w:rPr>
            <w:t>[56]</w:t>
          </w:r>
          <w:r w:rsidR="00733708">
            <w:rPr>
              <w:lang w:eastAsia="en-AU"/>
            </w:rPr>
            <w:fldChar w:fldCharType="end"/>
          </w:r>
        </w:sdtContent>
      </w:sdt>
      <w:r>
        <w:rPr>
          <w:lang w:eastAsia="en-AU"/>
        </w:rPr>
        <w:t>. The same result was obtained.</w:t>
      </w:r>
    </w:p>
    <w:p w14:paraId="10E478B6" w14:textId="6466DC3E" w:rsidR="00846B9D" w:rsidRPr="0063358B" w:rsidRDefault="00846B9D" w:rsidP="00846B9D">
      <w:pPr>
        <w:rPr>
          <w:lang w:eastAsia="en-AU"/>
        </w:rPr>
      </w:pPr>
      <w:r>
        <w:rPr>
          <w:lang w:eastAsia="en-AU"/>
        </w:rPr>
        <w:t>I</w:t>
      </w:r>
      <w:r w:rsidRPr="0063358B">
        <w:rPr>
          <w:lang w:eastAsia="en-AU"/>
        </w:rPr>
        <w:t>n 2012</w:t>
      </w:r>
      <w:r w:rsidR="00F03287">
        <w:rPr>
          <w:lang w:eastAsia="en-AU"/>
        </w:rPr>
        <w:t>,</w:t>
      </w:r>
      <w:r w:rsidRPr="0063358B">
        <w:rPr>
          <w:lang w:eastAsia="en-AU"/>
        </w:rPr>
        <w:t xml:space="preserve"> </w:t>
      </w:r>
      <w:r>
        <w:rPr>
          <w:lang w:eastAsia="en-AU"/>
        </w:rPr>
        <w:t>t</w:t>
      </w:r>
      <w:r w:rsidRPr="0063358B">
        <w:rPr>
          <w:lang w:eastAsia="en-AU"/>
        </w:rPr>
        <w:t xml:space="preserve">he </w:t>
      </w:r>
      <w:r w:rsidR="005E397F">
        <w:rPr>
          <w:lang w:eastAsia="en-AU"/>
        </w:rPr>
        <w:t>NHTSA</w:t>
      </w:r>
      <w:r w:rsidRPr="0063358B">
        <w:rPr>
          <w:lang w:eastAsia="en-AU"/>
        </w:rPr>
        <w:t xml:space="preserve"> wrote that </w:t>
      </w:r>
      <w:sdt>
        <w:sdtPr>
          <w:rPr>
            <w:lang w:eastAsia="en-AU"/>
          </w:rPr>
          <w:id w:val="1092735732"/>
          <w:citation/>
        </w:sdtPr>
        <w:sdtEndPr/>
        <w:sdtContent>
          <w:r w:rsidR="00733708">
            <w:rPr>
              <w:lang w:eastAsia="en-AU"/>
            </w:rPr>
            <w:fldChar w:fldCharType="begin"/>
          </w:r>
          <w:r w:rsidR="00F03287">
            <w:rPr>
              <w:lang w:eastAsia="en-AU"/>
            </w:rPr>
            <w:instrText xml:space="preserve"> CITATION Mat10 \l 3081 </w:instrText>
          </w:r>
          <w:r w:rsidR="00733708">
            <w:rPr>
              <w:lang w:eastAsia="en-AU"/>
            </w:rPr>
            <w:fldChar w:fldCharType="separate"/>
          </w:r>
          <w:r w:rsidR="004D7D87" w:rsidRPr="004D7D87">
            <w:rPr>
              <w:noProof/>
              <w:lang w:eastAsia="en-AU"/>
            </w:rPr>
            <w:t>[57]</w:t>
          </w:r>
          <w:r w:rsidR="00733708">
            <w:rPr>
              <w:lang w:eastAsia="en-AU"/>
            </w:rPr>
            <w:fldChar w:fldCharType="end"/>
          </w:r>
        </w:sdtContent>
      </w:sdt>
      <w:r w:rsidR="00F03287">
        <w:rPr>
          <w:lang w:eastAsia="en-AU"/>
        </w:rPr>
        <w:t xml:space="preserve"> </w:t>
      </w:r>
      <w:r w:rsidRPr="0063358B">
        <w:rPr>
          <w:lang w:eastAsia="en-AU"/>
        </w:rPr>
        <w:t xml:space="preserve">“Using a case-control comparison methodology for motorcycles with and without ABS, and using two sets of data (fatal crashes and, separately, all police-reported crashes), we did not find statistically-significant results to suggest that ABS affects motorcycle crash risk”.  However, </w:t>
      </w:r>
      <w:r w:rsidR="005E397F">
        <w:rPr>
          <w:lang w:eastAsia="en-AU"/>
        </w:rPr>
        <w:t xml:space="preserve">the </w:t>
      </w:r>
      <w:r w:rsidRPr="0063358B">
        <w:rPr>
          <w:lang w:eastAsia="en-AU"/>
        </w:rPr>
        <w:t xml:space="preserve">NHTSA </w:t>
      </w:r>
      <w:r w:rsidR="00BA5A25">
        <w:rPr>
          <w:lang w:eastAsia="en-AU"/>
        </w:rPr>
        <w:t xml:space="preserve">also </w:t>
      </w:r>
      <w:r w:rsidR="00BD5EA1">
        <w:rPr>
          <w:lang w:eastAsia="en-AU"/>
        </w:rPr>
        <w:t>flagged</w:t>
      </w:r>
      <w:r w:rsidRPr="0063358B">
        <w:rPr>
          <w:lang w:eastAsia="en-AU"/>
        </w:rPr>
        <w:t xml:space="preserve"> that the results must be “treated with caution because of the small number of control-group motorcycle crashes available for the study”. </w:t>
      </w:r>
      <w:r w:rsidR="005E397F">
        <w:rPr>
          <w:lang w:eastAsia="en-AU"/>
        </w:rPr>
        <w:t xml:space="preserve">The </w:t>
      </w:r>
      <w:r w:rsidRPr="0063358B">
        <w:rPr>
          <w:lang w:eastAsia="en-AU"/>
        </w:rPr>
        <w:t xml:space="preserve">NHTSA </w:t>
      </w:r>
      <w:r>
        <w:rPr>
          <w:lang w:eastAsia="en-AU"/>
        </w:rPr>
        <w:t>also reported that</w:t>
      </w:r>
      <w:r w:rsidRPr="0063358B">
        <w:rPr>
          <w:lang w:eastAsia="en-AU"/>
        </w:rPr>
        <w:t xml:space="preserve"> the 2012 find</w:t>
      </w:r>
      <w:r>
        <w:rPr>
          <w:lang w:eastAsia="en-AU"/>
        </w:rPr>
        <w:t xml:space="preserve">ing considered only 54 fatal ABS </w:t>
      </w:r>
      <w:r w:rsidRPr="0063358B">
        <w:rPr>
          <w:lang w:eastAsia="en-AU"/>
        </w:rPr>
        <w:t xml:space="preserve">equipped motorcycle crashes that occurred between 2001 and 2008, and that all </w:t>
      </w:r>
      <w:r w:rsidRPr="00DC0FB7">
        <w:rPr>
          <w:lang w:eastAsia="en-AU"/>
        </w:rPr>
        <w:t xml:space="preserve">motorcycles involved were manufactured before 2008-9. </w:t>
      </w:r>
      <w:r w:rsidR="00BD5EA1" w:rsidRPr="00DC0FB7">
        <w:rPr>
          <w:lang w:eastAsia="en-AU"/>
        </w:rPr>
        <w:t xml:space="preserve">The NHTSA does not appear to have continued with this line of research </w:t>
      </w:r>
      <w:r w:rsidR="00FA6B81" w:rsidRPr="00DC0FB7">
        <w:rPr>
          <w:lang w:eastAsia="en-AU"/>
        </w:rPr>
        <w:t>using</w:t>
      </w:r>
      <w:r w:rsidR="00BD5EA1" w:rsidRPr="00DC0FB7">
        <w:rPr>
          <w:lang w:eastAsia="en-AU"/>
        </w:rPr>
        <w:t xml:space="preserve"> a larger sample size.  At the time, </w:t>
      </w:r>
      <w:r w:rsidR="00FA6B81" w:rsidRPr="00DC0FB7">
        <w:rPr>
          <w:lang w:eastAsia="en-AU"/>
        </w:rPr>
        <w:t>it</w:t>
      </w:r>
      <w:r w:rsidR="00BD5EA1" w:rsidRPr="00DC0FB7">
        <w:rPr>
          <w:lang w:eastAsia="en-AU"/>
        </w:rPr>
        <w:t xml:space="preserve"> findings</w:t>
      </w:r>
      <w:r w:rsidR="00FA6B81" w:rsidRPr="00DC0FB7">
        <w:rPr>
          <w:lang w:eastAsia="en-AU"/>
        </w:rPr>
        <w:t xml:space="preserve"> on effectiveness</w:t>
      </w:r>
      <w:r w:rsidR="00BD5EA1" w:rsidRPr="00DC0FB7">
        <w:rPr>
          <w:lang w:eastAsia="en-AU"/>
        </w:rPr>
        <w:t xml:space="preserve"> were </w:t>
      </w:r>
      <w:r w:rsidR="00FA6B81" w:rsidRPr="00DC0FB7">
        <w:rPr>
          <w:lang w:eastAsia="en-AU"/>
        </w:rPr>
        <w:t>criticised</w:t>
      </w:r>
      <w:r w:rsidR="00BD5EA1" w:rsidRPr="00DC0FB7">
        <w:rPr>
          <w:lang w:eastAsia="en-AU"/>
        </w:rPr>
        <w:t xml:space="preserve"> by </w:t>
      </w:r>
      <w:r w:rsidR="00BA5A25" w:rsidRPr="00DC0FB7">
        <w:rPr>
          <w:lang w:eastAsia="en-AU"/>
        </w:rPr>
        <w:t>the</w:t>
      </w:r>
      <w:r w:rsidR="00F03287" w:rsidRPr="00DC0FB7">
        <w:rPr>
          <w:lang w:eastAsia="en-AU"/>
        </w:rPr>
        <w:t xml:space="preserve"> US Highway Loss Data Institute </w:t>
      </w:r>
      <w:r w:rsidR="00392579" w:rsidRPr="00DC0FB7">
        <w:rPr>
          <w:lang w:eastAsia="en-AU"/>
        </w:rPr>
        <w:t xml:space="preserve">(HLDI) </w:t>
      </w:r>
      <w:r w:rsidR="00F03287" w:rsidRPr="00DC0FB7">
        <w:rPr>
          <w:lang w:eastAsia="en-AU"/>
        </w:rPr>
        <w:t xml:space="preserve">and </w:t>
      </w:r>
      <w:r w:rsidR="00392579" w:rsidRPr="00DC0FB7">
        <w:rPr>
          <w:lang w:eastAsia="en-AU"/>
        </w:rPr>
        <w:t>IIHS</w:t>
      </w:r>
      <w:r w:rsidR="00FA6B81" w:rsidRPr="00DC0FB7">
        <w:rPr>
          <w:lang w:eastAsia="en-AU"/>
        </w:rPr>
        <w:t xml:space="preserve"> </w:t>
      </w:r>
      <w:r w:rsidR="00F03287" w:rsidRPr="00DC0FB7">
        <w:rPr>
          <w:lang w:eastAsia="en-AU"/>
        </w:rPr>
        <w:t xml:space="preserve">and </w:t>
      </w:r>
      <w:r w:rsidR="00DC0FB7">
        <w:rPr>
          <w:lang w:eastAsia="en-AU"/>
        </w:rPr>
        <w:t>were</w:t>
      </w:r>
      <w:r w:rsidR="00FA6B81" w:rsidRPr="00DC0FB7">
        <w:rPr>
          <w:lang w:eastAsia="en-AU"/>
        </w:rPr>
        <w:t xml:space="preserve"> not supported by the</w:t>
      </w:r>
      <w:r w:rsidRPr="00DC0FB7">
        <w:rPr>
          <w:lang w:eastAsia="en-AU"/>
        </w:rPr>
        <w:t xml:space="preserve"> international</w:t>
      </w:r>
      <w:r w:rsidR="00FA6B81" w:rsidRPr="00DC0FB7">
        <w:rPr>
          <w:lang w:eastAsia="en-AU"/>
        </w:rPr>
        <w:t xml:space="preserve"> research</w:t>
      </w:r>
      <w:r w:rsidR="00BD5EA1" w:rsidRPr="00DC0FB7">
        <w:rPr>
          <w:lang w:eastAsia="en-AU"/>
        </w:rPr>
        <w:t xml:space="preserve"> discussed earlier</w:t>
      </w:r>
      <w:r w:rsidRPr="00DC0FB7">
        <w:rPr>
          <w:lang w:eastAsia="en-AU"/>
        </w:rPr>
        <w:t xml:space="preserve"> (in particular, by the 2009 European</w:t>
      </w:r>
      <w:r w:rsidR="005E397F" w:rsidRPr="00DC0FB7">
        <w:rPr>
          <w:lang w:eastAsia="en-AU"/>
        </w:rPr>
        <w:t xml:space="preserve"> commissioned</w:t>
      </w:r>
      <w:r w:rsidRPr="00DC0FB7">
        <w:rPr>
          <w:lang w:eastAsia="en-AU"/>
        </w:rPr>
        <w:t xml:space="preserve"> TRL report)</w:t>
      </w:r>
      <w:r w:rsidR="00F03287" w:rsidRPr="00DC0FB7">
        <w:rPr>
          <w:lang w:eastAsia="en-AU"/>
        </w:rPr>
        <w:t xml:space="preserve">. </w:t>
      </w:r>
      <w:r w:rsidRPr="00DC0FB7">
        <w:rPr>
          <w:lang w:eastAsia="en-AU"/>
        </w:rPr>
        <w:t xml:space="preserve"> </w:t>
      </w:r>
      <w:r w:rsidR="00FA6B81" w:rsidRPr="00DC0FB7">
        <w:rPr>
          <w:lang w:eastAsia="en-AU"/>
        </w:rPr>
        <w:t>The findings were</w:t>
      </w:r>
      <w:r w:rsidR="00F03287" w:rsidRPr="00DC0FB7">
        <w:rPr>
          <w:lang w:eastAsia="en-AU"/>
        </w:rPr>
        <w:t xml:space="preserve"> also </w:t>
      </w:r>
      <w:r w:rsidR="00FA6B81" w:rsidRPr="00DC0FB7">
        <w:rPr>
          <w:lang w:eastAsia="en-AU"/>
        </w:rPr>
        <w:t>analysed in detail and discounted</w:t>
      </w:r>
      <w:r w:rsidR="00F03287" w:rsidRPr="00DC0FB7">
        <w:rPr>
          <w:lang w:eastAsia="en-AU"/>
        </w:rPr>
        <w:t xml:space="preserve"> by </w:t>
      </w:r>
      <w:r w:rsidRPr="00DC0FB7">
        <w:rPr>
          <w:lang w:eastAsia="en-AU"/>
        </w:rPr>
        <w:t>the Australian 2015 MUARC result</w:t>
      </w:r>
      <w:r w:rsidR="00FA6B81" w:rsidRPr="00DC0FB7">
        <w:rPr>
          <w:lang w:eastAsia="en-AU"/>
        </w:rPr>
        <w:t>.  This gives greater credibility to</w:t>
      </w:r>
      <w:r w:rsidR="00F03287" w:rsidRPr="00DC0FB7">
        <w:rPr>
          <w:lang w:eastAsia="en-AU"/>
        </w:rPr>
        <w:t xml:space="preserve"> </w:t>
      </w:r>
      <w:r w:rsidR="00FA6B81" w:rsidRPr="00DC0FB7">
        <w:rPr>
          <w:lang w:eastAsia="en-AU"/>
        </w:rPr>
        <w:t xml:space="preserve">the </w:t>
      </w:r>
      <w:r w:rsidR="00F03287" w:rsidRPr="00DC0FB7">
        <w:rPr>
          <w:lang w:eastAsia="en-AU"/>
        </w:rPr>
        <w:t>more recent effectiveness results following below</w:t>
      </w:r>
      <w:r w:rsidRPr="00DC0FB7">
        <w:rPr>
          <w:lang w:eastAsia="en-AU"/>
        </w:rPr>
        <w:t>, each of which inco</w:t>
      </w:r>
      <w:r w:rsidR="00F03287" w:rsidRPr="00DC0FB7">
        <w:rPr>
          <w:lang w:eastAsia="en-AU"/>
        </w:rPr>
        <w:t xml:space="preserve">rporated </w:t>
      </w:r>
      <w:r w:rsidR="00BD5EA1" w:rsidRPr="00DC0FB7">
        <w:rPr>
          <w:lang w:eastAsia="en-AU"/>
        </w:rPr>
        <w:t xml:space="preserve">a much larger sample size with </w:t>
      </w:r>
      <w:r w:rsidR="00F03287" w:rsidRPr="00DC0FB7">
        <w:rPr>
          <w:lang w:eastAsia="en-AU"/>
        </w:rPr>
        <w:t>statistically significant data sets</w:t>
      </w:r>
      <w:r w:rsidRPr="00DC0FB7">
        <w:rPr>
          <w:lang w:eastAsia="en-AU"/>
        </w:rPr>
        <w:t>.</w:t>
      </w:r>
    </w:p>
    <w:p w14:paraId="27F78934" w14:textId="4BC8CFBE" w:rsidR="00846B9D" w:rsidRPr="00500A87" w:rsidRDefault="00846B9D" w:rsidP="00500A87">
      <w:pPr>
        <w:spacing w:line="240" w:lineRule="auto"/>
        <w:jc w:val="both"/>
        <w:rPr>
          <w:lang w:eastAsia="en-AU"/>
        </w:rPr>
      </w:pPr>
      <w:r w:rsidRPr="00500A87">
        <w:rPr>
          <w:lang w:eastAsia="en-AU"/>
        </w:rPr>
        <w:t>In 2013, a Bosch study found that motorcycle</w:t>
      </w:r>
      <w:r w:rsidR="007918AE" w:rsidRPr="00500A87">
        <w:rPr>
          <w:lang w:eastAsia="en-AU"/>
        </w:rPr>
        <w:t xml:space="preserve"> ABS had</w:t>
      </w:r>
      <w:r w:rsidR="007918AE">
        <w:rPr>
          <w:lang w:eastAsia="en-AU"/>
        </w:rPr>
        <w:t xml:space="preserve"> been</w:t>
      </w:r>
      <w:r>
        <w:rPr>
          <w:lang w:eastAsia="en-AU"/>
        </w:rPr>
        <w:t xml:space="preserve"> 33 per cent effective</w:t>
      </w:r>
      <w:r w:rsidRPr="0063358B">
        <w:rPr>
          <w:lang w:eastAsia="en-AU"/>
        </w:rPr>
        <w:t xml:space="preserve"> in </w:t>
      </w:r>
      <w:r>
        <w:rPr>
          <w:lang w:eastAsia="en-AU"/>
        </w:rPr>
        <w:t>crash reduction in India</w:t>
      </w:r>
      <w:r w:rsidR="00500A87" w:rsidRPr="00500A87">
        <w:rPr>
          <w:lang w:eastAsia="en-AU"/>
        </w:rPr>
        <w:t xml:space="preserve"> </w:t>
      </w:r>
      <w:sdt>
        <w:sdtPr>
          <w:rPr>
            <w:lang w:eastAsia="en-AU"/>
          </w:rPr>
          <w:id w:val="-256991136"/>
          <w:citation/>
        </w:sdtPr>
        <w:sdtEndPr/>
        <w:sdtContent>
          <w:r w:rsidR="00733708">
            <w:rPr>
              <w:lang w:eastAsia="en-AU"/>
            </w:rPr>
            <w:fldChar w:fldCharType="begin"/>
          </w:r>
          <w:r w:rsidR="00500A87">
            <w:rPr>
              <w:lang w:eastAsia="en-AU"/>
            </w:rPr>
            <w:instrText xml:space="preserve"> CITATION Rob15 \l 3081 </w:instrText>
          </w:r>
          <w:r w:rsidR="00733708">
            <w:rPr>
              <w:lang w:eastAsia="en-AU"/>
            </w:rPr>
            <w:fldChar w:fldCharType="separate"/>
          </w:r>
          <w:r w:rsidR="004D7D87" w:rsidRPr="004D7D87">
            <w:rPr>
              <w:noProof/>
              <w:lang w:eastAsia="en-AU"/>
            </w:rPr>
            <w:t>[58]</w:t>
          </w:r>
          <w:r w:rsidR="00733708">
            <w:rPr>
              <w:lang w:eastAsia="en-AU"/>
            </w:rPr>
            <w:fldChar w:fldCharType="end"/>
          </w:r>
        </w:sdtContent>
      </w:sdt>
      <w:r>
        <w:rPr>
          <w:lang w:eastAsia="en-AU"/>
        </w:rPr>
        <w:t xml:space="preserve">. </w:t>
      </w:r>
      <w:r w:rsidR="00500A87">
        <w:rPr>
          <w:lang w:eastAsia="en-AU"/>
        </w:rPr>
        <w:t xml:space="preserve">ABS additionally </w:t>
      </w:r>
      <w:r w:rsidR="00500A87" w:rsidRPr="00500A87">
        <w:rPr>
          <w:lang w:eastAsia="en-AU"/>
        </w:rPr>
        <w:t>reduce</w:t>
      </w:r>
      <w:r w:rsidR="00500A87">
        <w:rPr>
          <w:lang w:eastAsia="en-AU"/>
        </w:rPr>
        <w:t>d</w:t>
      </w:r>
      <w:r w:rsidR="00500A87" w:rsidRPr="00500A87">
        <w:rPr>
          <w:lang w:eastAsia="en-AU"/>
        </w:rPr>
        <w:t xml:space="preserve"> </w:t>
      </w:r>
      <w:r w:rsidR="00500A87">
        <w:rPr>
          <w:lang w:eastAsia="en-AU"/>
        </w:rPr>
        <w:t>the speed of impact in</w:t>
      </w:r>
      <w:r w:rsidR="00500A87" w:rsidRPr="00500A87">
        <w:rPr>
          <w:lang w:eastAsia="en-AU"/>
        </w:rPr>
        <w:t xml:space="preserve"> </w:t>
      </w:r>
      <w:r w:rsidR="00500A87">
        <w:rPr>
          <w:lang w:eastAsia="en-AU"/>
        </w:rPr>
        <w:t xml:space="preserve">a further </w:t>
      </w:r>
      <w:r w:rsidR="00500A87" w:rsidRPr="00500A87">
        <w:rPr>
          <w:lang w:eastAsia="en-AU"/>
        </w:rPr>
        <w:t>16 per</w:t>
      </w:r>
      <w:r w:rsidR="00500A87">
        <w:rPr>
          <w:lang w:eastAsia="en-AU"/>
        </w:rPr>
        <w:t xml:space="preserve"> </w:t>
      </w:r>
      <w:r w:rsidR="00500A87" w:rsidRPr="00500A87">
        <w:rPr>
          <w:lang w:eastAsia="en-AU"/>
        </w:rPr>
        <w:t>cent of accidents.</w:t>
      </w:r>
    </w:p>
    <w:p w14:paraId="5E575460" w14:textId="444DF262" w:rsidR="00846B9D" w:rsidRDefault="00846B9D" w:rsidP="00846B9D">
      <w:pPr>
        <w:spacing w:line="240" w:lineRule="auto"/>
        <w:jc w:val="both"/>
        <w:rPr>
          <w:lang w:eastAsia="en-AU"/>
        </w:rPr>
      </w:pPr>
      <w:r>
        <w:rPr>
          <w:lang w:eastAsia="en-AU"/>
        </w:rPr>
        <w:t xml:space="preserve">In 2013, a </w:t>
      </w:r>
      <w:r w:rsidRPr="0063358B">
        <w:rPr>
          <w:lang w:eastAsia="en-AU"/>
        </w:rPr>
        <w:t>HLDI study reported an effectiveness of 20 per cent in the US</w:t>
      </w:r>
      <w:r w:rsidR="00F145B1">
        <w:rPr>
          <w:lang w:eastAsia="en-AU"/>
        </w:rPr>
        <w:t xml:space="preserve"> </w:t>
      </w:r>
      <w:sdt>
        <w:sdtPr>
          <w:rPr>
            <w:lang w:eastAsia="en-AU"/>
          </w:rPr>
          <w:id w:val="-583990233"/>
          <w:citation/>
        </w:sdtPr>
        <w:sdtEndPr/>
        <w:sdtContent>
          <w:r w:rsidR="00733708">
            <w:rPr>
              <w:lang w:eastAsia="en-AU"/>
            </w:rPr>
            <w:fldChar w:fldCharType="begin"/>
          </w:r>
          <w:r w:rsidR="00F145B1">
            <w:rPr>
              <w:lang w:eastAsia="en-AU"/>
            </w:rPr>
            <w:instrText xml:space="preserve"> CITATION Hig13 \l 3081 </w:instrText>
          </w:r>
          <w:r w:rsidR="00733708">
            <w:rPr>
              <w:lang w:eastAsia="en-AU"/>
            </w:rPr>
            <w:fldChar w:fldCharType="separate"/>
          </w:r>
          <w:r w:rsidR="004D7D87" w:rsidRPr="004D7D87">
            <w:rPr>
              <w:noProof/>
              <w:lang w:eastAsia="en-AU"/>
            </w:rPr>
            <w:t>[59]</w:t>
          </w:r>
          <w:r w:rsidR="00733708">
            <w:rPr>
              <w:lang w:eastAsia="en-AU"/>
            </w:rPr>
            <w:fldChar w:fldCharType="end"/>
          </w:r>
        </w:sdtContent>
      </w:sdt>
      <w:r w:rsidR="00B940F8">
        <w:rPr>
          <w:lang w:eastAsia="en-AU"/>
        </w:rPr>
        <w:t>.</w:t>
      </w:r>
    </w:p>
    <w:p w14:paraId="574CC176" w14:textId="48269842" w:rsidR="00846B9D" w:rsidRDefault="00F145B1" w:rsidP="00846B9D">
      <w:pPr>
        <w:rPr>
          <w:lang w:eastAsia="en-AU"/>
        </w:rPr>
      </w:pPr>
      <w:r>
        <w:rPr>
          <w:lang w:eastAsia="en-AU"/>
        </w:rPr>
        <w:t>In 2014</w:t>
      </w:r>
      <w:r w:rsidR="00846B9D" w:rsidRPr="00CF36E1">
        <w:rPr>
          <w:lang w:eastAsia="en-AU"/>
        </w:rPr>
        <w:t xml:space="preserve"> Rizzi et al. </w:t>
      </w:r>
      <w:sdt>
        <w:sdtPr>
          <w:rPr>
            <w:lang w:eastAsia="en-AU"/>
          </w:rPr>
          <w:id w:val="997854450"/>
          <w:citation/>
        </w:sdtPr>
        <w:sdtEndPr/>
        <w:sdtContent>
          <w:r w:rsidR="00733708">
            <w:rPr>
              <w:lang w:eastAsia="en-AU"/>
            </w:rPr>
            <w:fldChar w:fldCharType="begin"/>
          </w:r>
          <w:r>
            <w:rPr>
              <w:lang w:eastAsia="en-AU"/>
            </w:rPr>
            <w:instrText xml:space="preserve"> CITATION MRi14 \l 3081 </w:instrText>
          </w:r>
          <w:r w:rsidR="00733708">
            <w:rPr>
              <w:lang w:eastAsia="en-AU"/>
            </w:rPr>
            <w:fldChar w:fldCharType="separate"/>
          </w:r>
          <w:r w:rsidR="004D7D87" w:rsidRPr="004D7D87">
            <w:rPr>
              <w:noProof/>
              <w:lang w:eastAsia="en-AU"/>
            </w:rPr>
            <w:t>[60]</w:t>
          </w:r>
          <w:r w:rsidR="00733708">
            <w:rPr>
              <w:lang w:eastAsia="en-AU"/>
            </w:rPr>
            <w:fldChar w:fldCharType="end"/>
          </w:r>
        </w:sdtContent>
      </w:sdt>
      <w:r>
        <w:rPr>
          <w:lang w:eastAsia="en-AU"/>
        </w:rPr>
        <w:t xml:space="preserve"> </w:t>
      </w:r>
      <w:r w:rsidR="00846B9D" w:rsidRPr="00CF36E1">
        <w:rPr>
          <w:lang w:eastAsia="en-AU"/>
        </w:rPr>
        <w:t>conducted an international study into ABS effectiveness. Though previous research focused on large displacement motorcycles, the study used police data from Spain (2006-2009), Italy (2009), and Sweden (2003-2012) to analyse a range of motorcycles and scooters across Europe. The effectiveness of motorcycle ABS in reducing injury crashes ranged from 24 per cent in Italy and 29 per cent in Spain to 34 per cent in Sweden. The reductions in severe and fatal crashes were 34 per cent in Spain and 42 per cent in Sweden. The reduction in crashes involving scooters (at least 250 cc) attributed to ABS was 27 per cent in Italy and 22 per cent in Spain. In Spain, ABS on scooters with 250 cc displacement and above showed a reduction in severe and fatal crashes by 31 per cent.</w:t>
      </w:r>
    </w:p>
    <w:p w14:paraId="36A6BCDC" w14:textId="77777777" w:rsidR="00846B9D" w:rsidRPr="0063358B" w:rsidRDefault="00846B9D" w:rsidP="00846B9D">
      <w:pPr>
        <w:spacing w:line="240" w:lineRule="auto"/>
        <w:jc w:val="both"/>
        <w:rPr>
          <w:lang w:eastAsia="en-AU"/>
        </w:rPr>
      </w:pPr>
      <w:r w:rsidRPr="0063358B">
        <w:lastRenderedPageBreak/>
        <w:t>A Bosch survey</w:t>
      </w:r>
      <w:r w:rsidRPr="0063358B">
        <w:rPr>
          <w:rStyle w:val="FootnoteReference"/>
          <w:lang w:eastAsia="en-AU"/>
        </w:rPr>
        <w:footnoteReference w:id="20"/>
      </w:r>
      <w:r w:rsidRPr="0063358B">
        <w:t xml:space="preserve"> </w:t>
      </w:r>
      <w:r>
        <w:t xml:space="preserve">presented online in 2015 </w:t>
      </w:r>
      <w:r w:rsidR="00A20F08">
        <w:t>highlighted</w:t>
      </w:r>
      <w:r>
        <w:t xml:space="preserve"> recent</w:t>
      </w:r>
      <w:r w:rsidRPr="0063358B">
        <w:t xml:space="preserve"> global consistency in research findings regarding the </w:t>
      </w:r>
      <w:r w:rsidRPr="0063358B">
        <w:rPr>
          <w:lang w:eastAsia="en-AU"/>
        </w:rPr>
        <w:t xml:space="preserve">effectiveness of motorcycle ABS against trauma. Furthermore, over the last decade the trend among research findings exhibits increases in the reported effectiveness, likely attributed in part to contemporary investments and advances in the technology among manufacturers and </w:t>
      </w:r>
      <w:r>
        <w:rPr>
          <w:lang w:eastAsia="en-AU"/>
        </w:rPr>
        <w:t>technology developers.</w:t>
      </w:r>
    </w:p>
    <w:p w14:paraId="0D0C1935" w14:textId="77777777" w:rsidR="00846B9D" w:rsidRPr="00ED49B1" w:rsidRDefault="00846B9D" w:rsidP="00ED49B1">
      <w:pPr>
        <w:pStyle w:val="Subheading"/>
        <w:rPr>
          <w:lang w:eastAsia="en-AU"/>
        </w:rPr>
      </w:pPr>
      <w:r w:rsidRPr="00ED49B1">
        <w:t>Australian Research</w:t>
      </w:r>
    </w:p>
    <w:p w14:paraId="242FAECB" w14:textId="7CB11BCB" w:rsidR="00846B9D" w:rsidRPr="00BB7E75" w:rsidRDefault="00846B9D" w:rsidP="00846B9D">
      <w:pPr>
        <w:pStyle w:val="Default"/>
        <w:jc w:val="both"/>
        <w:rPr>
          <w:rFonts w:ascii="Times New Roman" w:eastAsia="Calibri" w:hAnsi="Times New Roman" w:cs="Times New Roman"/>
          <w:color w:val="auto"/>
          <w:szCs w:val="22"/>
          <w:lang w:eastAsia="en-AU"/>
        </w:rPr>
      </w:pPr>
      <w:r>
        <w:rPr>
          <w:rFonts w:ascii="Times New Roman" w:eastAsia="Calibri" w:hAnsi="Times New Roman" w:cs="Times New Roman"/>
          <w:color w:val="auto"/>
          <w:szCs w:val="22"/>
          <w:lang w:eastAsia="en-AU"/>
        </w:rPr>
        <w:t>In 2006</w:t>
      </w:r>
      <w:r w:rsidR="00F33265">
        <w:rPr>
          <w:rFonts w:ascii="Times New Roman" w:eastAsia="Calibri" w:hAnsi="Times New Roman" w:cs="Times New Roman"/>
          <w:color w:val="auto"/>
          <w:szCs w:val="22"/>
          <w:lang w:eastAsia="en-AU"/>
        </w:rPr>
        <w:t>,</w:t>
      </w:r>
      <w:r>
        <w:rPr>
          <w:rFonts w:ascii="Times New Roman" w:eastAsia="Calibri" w:hAnsi="Times New Roman" w:cs="Times New Roman"/>
          <w:color w:val="auto"/>
          <w:szCs w:val="22"/>
          <w:lang w:eastAsia="en-AU"/>
        </w:rPr>
        <w:t xml:space="preserve"> Bayly et al. </w:t>
      </w:r>
      <w:sdt>
        <w:sdtPr>
          <w:rPr>
            <w:rFonts w:ascii="Times New Roman" w:eastAsia="Calibri" w:hAnsi="Times New Roman" w:cs="Times New Roman"/>
            <w:color w:val="auto"/>
            <w:szCs w:val="22"/>
            <w:lang w:eastAsia="en-AU"/>
          </w:rPr>
          <w:id w:val="-1747649812"/>
          <w:citation/>
        </w:sdtPr>
        <w:sdtEndPr/>
        <w:sdtContent>
          <w:r w:rsidR="00733708">
            <w:rPr>
              <w:rFonts w:ascii="Times New Roman" w:eastAsia="Calibri" w:hAnsi="Times New Roman" w:cs="Times New Roman"/>
              <w:color w:val="auto"/>
              <w:szCs w:val="22"/>
              <w:lang w:eastAsia="en-AU"/>
            </w:rPr>
            <w:fldChar w:fldCharType="begin"/>
          </w:r>
          <w:r w:rsidR="00F33265">
            <w:rPr>
              <w:rFonts w:ascii="Times New Roman" w:eastAsia="Calibri" w:hAnsi="Times New Roman" w:cs="Times New Roman"/>
              <w:color w:val="auto"/>
              <w:szCs w:val="22"/>
              <w:lang w:eastAsia="en-AU"/>
            </w:rPr>
            <w:instrText xml:space="preserve"> CITATION MBa06 \l 3081 </w:instrText>
          </w:r>
          <w:r w:rsidR="00733708">
            <w:rPr>
              <w:rFonts w:ascii="Times New Roman" w:eastAsia="Calibri" w:hAnsi="Times New Roman" w:cs="Times New Roman"/>
              <w:color w:val="auto"/>
              <w:szCs w:val="22"/>
              <w:lang w:eastAsia="en-AU"/>
            </w:rPr>
            <w:fldChar w:fldCharType="separate"/>
          </w:r>
          <w:r w:rsidR="004D7D87" w:rsidRPr="004D7D87">
            <w:rPr>
              <w:rFonts w:ascii="Times New Roman" w:eastAsia="Calibri" w:hAnsi="Times New Roman" w:cs="Times New Roman"/>
              <w:noProof/>
              <w:color w:val="auto"/>
              <w:szCs w:val="22"/>
              <w:lang w:eastAsia="en-AU"/>
            </w:rPr>
            <w:t>[61]</w:t>
          </w:r>
          <w:r w:rsidR="00733708">
            <w:rPr>
              <w:rFonts w:ascii="Times New Roman" w:eastAsia="Calibri" w:hAnsi="Times New Roman" w:cs="Times New Roman"/>
              <w:color w:val="auto"/>
              <w:szCs w:val="22"/>
              <w:lang w:eastAsia="en-AU"/>
            </w:rPr>
            <w:fldChar w:fldCharType="end"/>
          </w:r>
        </w:sdtContent>
      </w:sdt>
      <w:r w:rsidR="00F33265">
        <w:rPr>
          <w:rFonts w:ascii="Times New Roman" w:eastAsia="Calibri" w:hAnsi="Times New Roman" w:cs="Times New Roman"/>
          <w:color w:val="auto"/>
          <w:szCs w:val="22"/>
          <w:lang w:eastAsia="en-AU"/>
        </w:rPr>
        <w:t xml:space="preserve"> </w:t>
      </w:r>
      <w:r>
        <w:rPr>
          <w:rFonts w:ascii="Times New Roman" w:eastAsia="Calibri" w:hAnsi="Times New Roman" w:cs="Times New Roman"/>
          <w:color w:val="auto"/>
          <w:szCs w:val="22"/>
          <w:lang w:eastAsia="en-AU"/>
        </w:rPr>
        <w:t>conducted a broad investigation on intelligent transport systems and emerging technologies for m</w:t>
      </w:r>
      <w:r w:rsidRPr="00BB7E75">
        <w:rPr>
          <w:rFonts w:ascii="Times New Roman" w:eastAsia="Calibri" w:hAnsi="Times New Roman" w:cs="Times New Roman"/>
          <w:color w:val="auto"/>
          <w:szCs w:val="22"/>
          <w:lang w:eastAsia="en-AU"/>
        </w:rPr>
        <w:t>o</w:t>
      </w:r>
      <w:r>
        <w:rPr>
          <w:rFonts w:ascii="Times New Roman" w:eastAsia="Calibri" w:hAnsi="Times New Roman" w:cs="Times New Roman"/>
          <w:color w:val="auto"/>
          <w:szCs w:val="22"/>
          <w:lang w:eastAsia="en-AU"/>
        </w:rPr>
        <w:t xml:space="preserve">torcycle safety systems that have the potential </w:t>
      </w:r>
      <w:r w:rsidR="001151BE">
        <w:rPr>
          <w:rFonts w:ascii="Times New Roman" w:eastAsia="Calibri" w:hAnsi="Times New Roman" w:cs="Times New Roman"/>
          <w:color w:val="auto"/>
          <w:szCs w:val="22"/>
          <w:lang w:eastAsia="en-AU"/>
        </w:rPr>
        <w:t xml:space="preserve">to </w:t>
      </w:r>
      <w:r>
        <w:rPr>
          <w:rFonts w:ascii="Times New Roman" w:eastAsia="Calibri" w:hAnsi="Times New Roman" w:cs="Times New Roman"/>
          <w:color w:val="auto"/>
          <w:szCs w:val="22"/>
          <w:lang w:eastAsia="en-AU"/>
        </w:rPr>
        <w:t>enhance motorcycle rider safety in Australia. Each technology was ranked on a prioritised list. Systems which addressed stability and braking were given the highest priority due to their potential to enhance motorcycle safety in almost all crash situations.</w:t>
      </w:r>
    </w:p>
    <w:p w14:paraId="54515F7C" w14:textId="77777777" w:rsidR="00846B9D" w:rsidRPr="00BB7E75" w:rsidRDefault="00846B9D" w:rsidP="00846B9D">
      <w:pPr>
        <w:pStyle w:val="Default"/>
        <w:jc w:val="both"/>
        <w:rPr>
          <w:rFonts w:ascii="Times New Roman" w:eastAsia="Calibri" w:hAnsi="Times New Roman" w:cs="Times New Roman"/>
          <w:color w:val="auto"/>
          <w:szCs w:val="22"/>
          <w:lang w:eastAsia="en-AU"/>
        </w:rPr>
      </w:pPr>
    </w:p>
    <w:p w14:paraId="50C90BA9" w14:textId="7BCAA191" w:rsidR="00846B9D" w:rsidRPr="00BB7E75" w:rsidRDefault="00846B9D" w:rsidP="00846B9D">
      <w:pPr>
        <w:pStyle w:val="Default"/>
        <w:jc w:val="both"/>
        <w:rPr>
          <w:rFonts w:ascii="Times New Roman" w:eastAsia="Calibri" w:hAnsi="Times New Roman" w:cs="Times New Roman"/>
          <w:color w:val="auto"/>
          <w:szCs w:val="22"/>
          <w:lang w:eastAsia="en-AU"/>
        </w:rPr>
      </w:pPr>
      <w:r w:rsidRPr="00BB7E75">
        <w:rPr>
          <w:rFonts w:ascii="Times New Roman" w:eastAsia="Calibri" w:hAnsi="Times New Roman" w:cs="Times New Roman"/>
          <w:color w:val="auto"/>
          <w:szCs w:val="22"/>
          <w:lang w:eastAsia="en-AU"/>
        </w:rPr>
        <w:t>In a 2011 analysis of crash data to estimate the benefits of emerging v</w:t>
      </w:r>
      <w:r>
        <w:rPr>
          <w:rFonts w:ascii="Times New Roman" w:eastAsia="Calibri" w:hAnsi="Times New Roman" w:cs="Times New Roman"/>
          <w:color w:val="auto"/>
          <w:szCs w:val="22"/>
          <w:lang w:eastAsia="en-AU"/>
        </w:rPr>
        <w:t xml:space="preserve">ehicle technologies </w:t>
      </w:r>
      <w:sdt>
        <w:sdtPr>
          <w:rPr>
            <w:rFonts w:ascii="Times New Roman" w:eastAsia="Calibri" w:hAnsi="Times New Roman" w:cs="Times New Roman"/>
            <w:color w:val="auto"/>
            <w:szCs w:val="22"/>
            <w:lang w:eastAsia="en-AU"/>
          </w:rPr>
          <w:id w:val="1941947974"/>
          <w:citation/>
        </w:sdtPr>
        <w:sdtEndPr/>
        <w:sdtContent>
          <w:r w:rsidR="00733708">
            <w:rPr>
              <w:rFonts w:ascii="Times New Roman" w:eastAsia="Calibri" w:hAnsi="Times New Roman" w:cs="Times New Roman"/>
              <w:color w:val="auto"/>
              <w:szCs w:val="22"/>
              <w:lang w:eastAsia="en-AU"/>
            </w:rPr>
            <w:fldChar w:fldCharType="begin"/>
          </w:r>
          <w:r w:rsidR="00501796">
            <w:rPr>
              <w:rFonts w:ascii="Times New Roman" w:eastAsia="Calibri" w:hAnsi="Times New Roman" w:cs="Times New Roman"/>
              <w:color w:val="auto"/>
              <w:szCs w:val="22"/>
              <w:lang w:eastAsia="en-AU"/>
            </w:rPr>
            <w:instrText xml:space="preserve"> CITATION RAn11 \l 3081 </w:instrText>
          </w:r>
          <w:r w:rsidR="00733708">
            <w:rPr>
              <w:rFonts w:ascii="Times New Roman" w:eastAsia="Calibri" w:hAnsi="Times New Roman" w:cs="Times New Roman"/>
              <w:color w:val="auto"/>
              <w:szCs w:val="22"/>
              <w:lang w:eastAsia="en-AU"/>
            </w:rPr>
            <w:fldChar w:fldCharType="separate"/>
          </w:r>
          <w:r w:rsidR="004D7D87" w:rsidRPr="004D7D87">
            <w:rPr>
              <w:rFonts w:ascii="Times New Roman" w:eastAsia="Calibri" w:hAnsi="Times New Roman" w:cs="Times New Roman"/>
              <w:noProof/>
              <w:color w:val="auto"/>
              <w:szCs w:val="22"/>
              <w:lang w:eastAsia="en-AU"/>
            </w:rPr>
            <w:t>[62]</w:t>
          </w:r>
          <w:r w:rsidR="00733708">
            <w:rPr>
              <w:rFonts w:ascii="Times New Roman" w:eastAsia="Calibri" w:hAnsi="Times New Roman" w:cs="Times New Roman"/>
              <w:color w:val="auto"/>
              <w:szCs w:val="22"/>
              <w:lang w:eastAsia="en-AU"/>
            </w:rPr>
            <w:fldChar w:fldCharType="end"/>
          </w:r>
        </w:sdtContent>
      </w:sdt>
      <w:r w:rsidR="00501796">
        <w:rPr>
          <w:rFonts w:ascii="Times New Roman" w:eastAsia="Calibri" w:hAnsi="Times New Roman" w:cs="Times New Roman"/>
          <w:color w:val="auto"/>
          <w:szCs w:val="22"/>
          <w:lang w:eastAsia="en-AU"/>
        </w:rPr>
        <w:t xml:space="preserve"> </w:t>
      </w:r>
      <w:r>
        <w:rPr>
          <w:rFonts w:ascii="Times New Roman" w:eastAsia="Calibri" w:hAnsi="Times New Roman" w:cs="Times New Roman"/>
          <w:color w:val="auto"/>
          <w:szCs w:val="22"/>
          <w:lang w:eastAsia="en-AU"/>
        </w:rPr>
        <w:t>funded</w:t>
      </w:r>
      <w:r w:rsidRPr="00BB7E75">
        <w:rPr>
          <w:rFonts w:ascii="Times New Roman" w:eastAsia="Calibri" w:hAnsi="Times New Roman" w:cs="Times New Roman"/>
          <w:color w:val="auto"/>
          <w:szCs w:val="22"/>
          <w:lang w:eastAsia="en-AU"/>
        </w:rPr>
        <w:t xml:space="preserve"> by the Queensland Department of Transport and Main Roads and the Commonwealth Department of Infrastructure and Regional Development, the Centre for Automotive Safety Research (CASR) at the University of Adelaide estimated a benefit cost ratio of 27 for motorcycle ABS. This was the highest ratio of all analysed technologies for any road vehicle type. Widespread fitment of motorcycle ABS was projected to save ov</w:t>
      </w:r>
      <w:r>
        <w:rPr>
          <w:rFonts w:ascii="Times New Roman" w:eastAsia="Calibri" w:hAnsi="Times New Roman" w:cs="Times New Roman"/>
          <w:color w:val="auto"/>
          <w:szCs w:val="22"/>
          <w:lang w:eastAsia="en-AU"/>
        </w:rPr>
        <w:t>er $795 million</w:t>
      </w:r>
      <w:r w:rsidRPr="00BB7E75">
        <w:rPr>
          <w:rFonts w:ascii="Times New Roman" w:eastAsia="Calibri" w:hAnsi="Times New Roman" w:cs="Times New Roman"/>
          <w:color w:val="auto"/>
          <w:szCs w:val="22"/>
          <w:lang w:eastAsia="en-AU"/>
        </w:rPr>
        <w:t xml:space="preserve"> (2006 value). Estimates were developed using a cost of fitment varying by brand in the range fro</w:t>
      </w:r>
      <w:r>
        <w:rPr>
          <w:rFonts w:ascii="Times New Roman" w:eastAsia="Calibri" w:hAnsi="Times New Roman" w:cs="Times New Roman"/>
          <w:color w:val="auto"/>
          <w:szCs w:val="22"/>
          <w:lang w:eastAsia="en-AU"/>
        </w:rPr>
        <w:t>m $500 to $2</w:t>
      </w:r>
      <w:r w:rsidR="00DF390F">
        <w:rPr>
          <w:rFonts w:ascii="Times New Roman" w:eastAsia="Calibri" w:hAnsi="Times New Roman" w:cs="Times New Roman"/>
          <w:color w:val="auto"/>
          <w:szCs w:val="22"/>
          <w:lang w:eastAsia="en-AU"/>
        </w:rPr>
        <w:t>,</w:t>
      </w:r>
      <w:r>
        <w:rPr>
          <w:rFonts w:ascii="Times New Roman" w:eastAsia="Calibri" w:hAnsi="Times New Roman" w:cs="Times New Roman"/>
          <w:color w:val="auto"/>
          <w:szCs w:val="22"/>
          <w:lang w:eastAsia="en-AU"/>
        </w:rPr>
        <w:t xml:space="preserve">000 per motorcycle. </w:t>
      </w:r>
    </w:p>
    <w:p w14:paraId="4BD136A6" w14:textId="77777777" w:rsidR="00846B9D" w:rsidRPr="00BB7E75" w:rsidRDefault="00846B9D" w:rsidP="007E55F0">
      <w:pPr>
        <w:pStyle w:val="Default"/>
        <w:rPr>
          <w:rFonts w:ascii="Times New Roman" w:eastAsia="Calibri" w:hAnsi="Times New Roman" w:cs="Times New Roman"/>
          <w:color w:val="auto"/>
          <w:szCs w:val="22"/>
          <w:lang w:eastAsia="en-AU"/>
        </w:rPr>
      </w:pPr>
    </w:p>
    <w:p w14:paraId="342A597E" w14:textId="12FDA4C7" w:rsidR="00846B9D" w:rsidRPr="00BB7E75" w:rsidRDefault="00846B9D" w:rsidP="00846B9D">
      <w:pPr>
        <w:pStyle w:val="Default"/>
        <w:jc w:val="both"/>
        <w:rPr>
          <w:rFonts w:ascii="Times New Roman" w:eastAsia="Calibri" w:hAnsi="Times New Roman" w:cs="Times New Roman"/>
          <w:color w:val="auto"/>
          <w:szCs w:val="22"/>
          <w:lang w:eastAsia="en-AU"/>
        </w:rPr>
      </w:pPr>
      <w:r>
        <w:rPr>
          <w:rFonts w:ascii="Times New Roman" w:eastAsia="Calibri" w:hAnsi="Times New Roman" w:cs="Times New Roman"/>
          <w:color w:val="auto"/>
          <w:szCs w:val="22"/>
          <w:lang w:eastAsia="en-AU"/>
        </w:rPr>
        <w:t>Item</w:t>
      </w:r>
      <w:r w:rsidRPr="00BB7E75">
        <w:rPr>
          <w:rFonts w:ascii="Times New Roman" w:eastAsia="Calibri" w:hAnsi="Times New Roman" w:cs="Times New Roman"/>
          <w:color w:val="auto"/>
          <w:szCs w:val="22"/>
          <w:lang w:eastAsia="en-AU"/>
        </w:rPr>
        <w:t xml:space="preserve"> 16c</w:t>
      </w:r>
      <w:r>
        <w:rPr>
          <w:rFonts w:ascii="Times New Roman" w:eastAsia="Calibri" w:hAnsi="Times New Roman" w:cs="Times New Roman"/>
          <w:color w:val="auto"/>
          <w:szCs w:val="22"/>
          <w:lang w:eastAsia="en-AU"/>
        </w:rPr>
        <w:t xml:space="preserve"> of the </w:t>
      </w:r>
      <w:r w:rsidR="00892077">
        <w:rPr>
          <w:rFonts w:ascii="Times New Roman" w:eastAsia="Calibri" w:hAnsi="Times New Roman" w:cs="Times New Roman"/>
          <w:color w:val="auto"/>
          <w:szCs w:val="22"/>
          <w:lang w:eastAsia="en-AU"/>
        </w:rPr>
        <w:t>NRSS</w:t>
      </w:r>
      <w:r>
        <w:rPr>
          <w:rFonts w:ascii="Times New Roman" w:eastAsia="Calibri" w:hAnsi="Times New Roman" w:cs="Times New Roman"/>
          <w:color w:val="auto"/>
          <w:szCs w:val="22"/>
          <w:lang w:eastAsia="en-AU"/>
        </w:rPr>
        <w:t xml:space="preserve"> 2011-2020 listed consideration of ABS for motorcycles as an initiative to i</w:t>
      </w:r>
      <w:r w:rsidRPr="00BB7E75">
        <w:rPr>
          <w:rFonts w:ascii="Times New Roman" w:eastAsia="Calibri" w:hAnsi="Times New Roman" w:cs="Times New Roman"/>
          <w:color w:val="auto"/>
          <w:szCs w:val="22"/>
          <w:lang w:eastAsia="en-AU"/>
        </w:rPr>
        <w:t>mprove safety regulations for new vehicles</w:t>
      </w:r>
      <w:r>
        <w:rPr>
          <w:rFonts w:ascii="Times New Roman" w:eastAsia="Calibri" w:hAnsi="Times New Roman" w:cs="Times New Roman"/>
          <w:color w:val="auto"/>
          <w:szCs w:val="22"/>
          <w:lang w:eastAsia="en-AU"/>
        </w:rPr>
        <w:t xml:space="preserve">. This was subsequently prioritised for </w:t>
      </w:r>
      <w:r w:rsidRPr="00BB7E75">
        <w:rPr>
          <w:rFonts w:ascii="Times New Roman" w:eastAsia="Calibri" w:hAnsi="Times New Roman" w:cs="Times New Roman"/>
          <w:color w:val="auto"/>
          <w:szCs w:val="22"/>
          <w:lang w:eastAsia="en-AU"/>
        </w:rPr>
        <w:t xml:space="preserve">consideration </w:t>
      </w:r>
      <w:r>
        <w:rPr>
          <w:rFonts w:ascii="Times New Roman" w:eastAsia="Calibri" w:hAnsi="Times New Roman" w:cs="Times New Roman"/>
          <w:color w:val="auto"/>
          <w:szCs w:val="22"/>
          <w:lang w:eastAsia="en-AU"/>
        </w:rPr>
        <w:t xml:space="preserve">under item 7 of the </w:t>
      </w:r>
      <w:r w:rsidRPr="00BB7E75">
        <w:rPr>
          <w:rFonts w:ascii="Times New Roman" w:eastAsia="Calibri" w:hAnsi="Times New Roman" w:cs="Times New Roman"/>
          <w:color w:val="auto"/>
          <w:szCs w:val="22"/>
          <w:lang w:eastAsia="en-AU"/>
        </w:rPr>
        <w:t>National Road Safety Action Plan 2015-17</w:t>
      </w:r>
      <w:r>
        <w:rPr>
          <w:rFonts w:ascii="Times New Roman" w:eastAsia="Calibri" w:hAnsi="Times New Roman" w:cs="Times New Roman"/>
          <w:color w:val="auto"/>
          <w:szCs w:val="22"/>
          <w:lang w:eastAsia="en-AU"/>
        </w:rPr>
        <w:t xml:space="preserve">. Consideration of the </w:t>
      </w:r>
      <w:r w:rsidRPr="00BB7E75">
        <w:rPr>
          <w:rFonts w:ascii="Times New Roman" w:eastAsia="Calibri" w:hAnsi="Times New Roman" w:cs="Times New Roman"/>
          <w:color w:val="auto"/>
          <w:szCs w:val="22"/>
          <w:lang w:eastAsia="en-AU"/>
        </w:rPr>
        <w:t>case for a mandate for motorcycle advanced braking systems</w:t>
      </w:r>
      <w:r>
        <w:rPr>
          <w:rFonts w:ascii="Times New Roman" w:eastAsia="Calibri" w:hAnsi="Times New Roman" w:cs="Times New Roman"/>
          <w:color w:val="auto"/>
          <w:szCs w:val="22"/>
          <w:lang w:eastAsia="en-AU"/>
        </w:rPr>
        <w:t xml:space="preserve"> was scheduled for the period 2015-2017</w:t>
      </w:r>
      <w:r w:rsidRPr="00BB7E75">
        <w:rPr>
          <w:rFonts w:ascii="Times New Roman" w:eastAsia="Calibri" w:hAnsi="Times New Roman" w:cs="Times New Roman"/>
          <w:color w:val="auto"/>
          <w:szCs w:val="22"/>
          <w:lang w:eastAsia="en-AU"/>
        </w:rPr>
        <w:t>.</w:t>
      </w:r>
      <w:r>
        <w:rPr>
          <w:rFonts w:ascii="Times New Roman" w:eastAsia="Calibri" w:hAnsi="Times New Roman" w:cs="Times New Roman"/>
          <w:color w:val="auto"/>
          <w:szCs w:val="22"/>
          <w:lang w:eastAsia="en-AU"/>
        </w:rPr>
        <w:t xml:space="preserve"> Accordingly, and as outlined in </w:t>
      </w:r>
      <w:r w:rsidR="00B20E46">
        <w:rPr>
          <w:rFonts w:ascii="Times New Roman" w:eastAsia="Calibri" w:hAnsi="Times New Roman" w:cs="Times New Roman"/>
          <w:color w:val="auto"/>
          <w:szCs w:val="22"/>
          <w:lang w:eastAsia="en-AU"/>
        </w:rPr>
        <w:t>section</w:t>
      </w:r>
      <w:r>
        <w:rPr>
          <w:rFonts w:ascii="Times New Roman" w:eastAsia="Calibri" w:hAnsi="Times New Roman" w:cs="Times New Roman"/>
          <w:color w:val="auto"/>
          <w:szCs w:val="22"/>
          <w:lang w:eastAsia="en-AU"/>
        </w:rPr>
        <w:t xml:space="preserve"> </w:t>
      </w:r>
      <w:r w:rsidR="00B54C8D">
        <w:rPr>
          <w:rFonts w:ascii="Times New Roman" w:eastAsia="Calibri" w:hAnsi="Times New Roman" w:cs="Times New Roman"/>
          <w:color w:val="auto"/>
          <w:szCs w:val="22"/>
          <w:lang w:eastAsia="en-AU"/>
        </w:rPr>
        <w:t>2.2</w:t>
      </w:r>
      <w:r>
        <w:rPr>
          <w:rFonts w:ascii="Times New Roman" w:eastAsia="Calibri" w:hAnsi="Times New Roman" w:cs="Times New Roman"/>
          <w:color w:val="auto"/>
          <w:szCs w:val="22"/>
          <w:lang w:eastAsia="en-AU"/>
        </w:rPr>
        <w:t>, from 2014 the Department of Infrastructure and Regional Development and Vicroads jointly commissioned MUARC to report on the benefits and effectiveness of motorcycle ABS in the Australian context.</w:t>
      </w:r>
    </w:p>
    <w:p w14:paraId="57B812C9" w14:textId="77777777" w:rsidR="00846B9D" w:rsidRPr="00BB7E75" w:rsidRDefault="00846B9D" w:rsidP="00846B9D">
      <w:pPr>
        <w:pStyle w:val="Default"/>
        <w:jc w:val="both"/>
        <w:rPr>
          <w:rFonts w:ascii="Times New Roman" w:eastAsia="Calibri" w:hAnsi="Times New Roman" w:cs="Times New Roman"/>
          <w:color w:val="auto"/>
          <w:szCs w:val="22"/>
          <w:lang w:eastAsia="en-AU"/>
        </w:rPr>
      </w:pPr>
    </w:p>
    <w:p w14:paraId="4BB584F5" w14:textId="4C967097" w:rsidR="00846B9D" w:rsidRPr="00BB7E75" w:rsidRDefault="00846B9D" w:rsidP="00846B9D">
      <w:pPr>
        <w:pStyle w:val="Default"/>
        <w:jc w:val="both"/>
        <w:rPr>
          <w:rFonts w:ascii="Times New Roman" w:eastAsia="Calibri" w:hAnsi="Times New Roman" w:cs="Times New Roman"/>
          <w:color w:val="auto"/>
          <w:szCs w:val="22"/>
          <w:lang w:eastAsia="en-AU"/>
        </w:rPr>
      </w:pPr>
      <w:r w:rsidRPr="00BB7E75">
        <w:rPr>
          <w:rFonts w:ascii="Times New Roman" w:eastAsia="Calibri" w:hAnsi="Times New Roman" w:cs="Times New Roman"/>
          <w:color w:val="auto"/>
          <w:szCs w:val="22"/>
          <w:lang w:eastAsia="en-AU"/>
        </w:rPr>
        <w:t>In 2015</w:t>
      </w:r>
      <w:r>
        <w:rPr>
          <w:rFonts w:ascii="Times New Roman" w:eastAsia="Calibri" w:hAnsi="Times New Roman" w:cs="Times New Roman"/>
          <w:color w:val="auto"/>
          <w:szCs w:val="22"/>
          <w:lang w:eastAsia="en-AU"/>
        </w:rPr>
        <w:t>,</w:t>
      </w:r>
      <w:r w:rsidRPr="00BB7E75">
        <w:rPr>
          <w:rFonts w:ascii="Times New Roman" w:eastAsia="Calibri" w:hAnsi="Times New Roman" w:cs="Times New Roman"/>
          <w:color w:val="auto"/>
          <w:szCs w:val="22"/>
          <w:lang w:eastAsia="en-AU"/>
        </w:rPr>
        <w:t xml:space="preserve"> MUARC released research that utilised an internationally adopted induced exposure methodology to quantify the benefits of ABS within the Australian context</w:t>
      </w:r>
      <w:r w:rsidR="00501796">
        <w:rPr>
          <w:rFonts w:ascii="Times New Roman" w:eastAsia="Calibri" w:hAnsi="Times New Roman" w:cs="Times New Roman"/>
          <w:color w:val="auto"/>
          <w:szCs w:val="22"/>
          <w:lang w:eastAsia="en-AU"/>
        </w:rPr>
        <w:t xml:space="preserve"> </w:t>
      </w:r>
      <w:sdt>
        <w:sdtPr>
          <w:rPr>
            <w:rFonts w:ascii="Times New Roman" w:eastAsia="Calibri" w:hAnsi="Times New Roman" w:cs="Times New Roman"/>
            <w:color w:val="auto"/>
            <w:szCs w:val="22"/>
            <w:lang w:eastAsia="en-AU"/>
          </w:rPr>
          <w:id w:val="548647887"/>
          <w:citation/>
        </w:sdtPr>
        <w:sdtEndPr/>
        <w:sdtContent>
          <w:r w:rsidR="00733708">
            <w:rPr>
              <w:rFonts w:ascii="Times New Roman" w:eastAsia="Calibri" w:hAnsi="Times New Roman" w:cs="Times New Roman"/>
              <w:color w:val="auto"/>
              <w:szCs w:val="22"/>
              <w:lang w:eastAsia="en-AU"/>
            </w:rPr>
            <w:fldChar w:fldCharType="begin"/>
          </w:r>
          <w:r w:rsidR="00501796">
            <w:rPr>
              <w:rFonts w:ascii="Times New Roman" w:eastAsia="Calibri" w:hAnsi="Times New Roman" w:cs="Times New Roman"/>
              <w:color w:val="auto"/>
              <w:szCs w:val="22"/>
              <w:lang w:eastAsia="en-AU"/>
            </w:rPr>
            <w:instrText xml:space="preserve">CITATION Fil15 \l 3081 </w:instrText>
          </w:r>
          <w:r w:rsidR="00733708">
            <w:rPr>
              <w:rFonts w:ascii="Times New Roman" w:eastAsia="Calibri" w:hAnsi="Times New Roman" w:cs="Times New Roman"/>
              <w:color w:val="auto"/>
              <w:szCs w:val="22"/>
              <w:lang w:eastAsia="en-AU"/>
            </w:rPr>
            <w:fldChar w:fldCharType="separate"/>
          </w:r>
          <w:r w:rsidR="004D7D87" w:rsidRPr="004D7D87">
            <w:rPr>
              <w:rFonts w:ascii="Times New Roman" w:eastAsia="Calibri" w:hAnsi="Times New Roman" w:cs="Times New Roman"/>
              <w:noProof/>
              <w:color w:val="auto"/>
              <w:szCs w:val="22"/>
              <w:lang w:eastAsia="en-AU"/>
            </w:rPr>
            <w:t>[37]</w:t>
          </w:r>
          <w:r w:rsidR="00733708">
            <w:rPr>
              <w:rFonts w:ascii="Times New Roman" w:eastAsia="Calibri" w:hAnsi="Times New Roman" w:cs="Times New Roman"/>
              <w:color w:val="auto"/>
              <w:szCs w:val="22"/>
              <w:lang w:eastAsia="en-AU"/>
            </w:rPr>
            <w:fldChar w:fldCharType="end"/>
          </w:r>
        </w:sdtContent>
      </w:sdt>
      <w:r w:rsidRPr="00BB7E75">
        <w:rPr>
          <w:rFonts w:ascii="Times New Roman" w:eastAsia="Calibri" w:hAnsi="Times New Roman" w:cs="Times New Roman"/>
          <w:color w:val="auto"/>
          <w:szCs w:val="22"/>
          <w:lang w:eastAsia="en-AU"/>
        </w:rPr>
        <w:t>.  In doing so it reported on the real-world effectiveness of motorcycle ABS in Australia with a high degree of accuracy. The ‘induced exposure’ methodology analysed over 100,000 Australian motorcycle trauma crashes from five states. The induced exposure methodology determines the effectiveness of the underlying technology itself, eliminating confounding factors such as rider behaviours, styles and experience, and differences in distances travelled and types of motorcycles.</w:t>
      </w:r>
    </w:p>
    <w:p w14:paraId="0DBA7FFA" w14:textId="77777777" w:rsidR="00846B9D" w:rsidRPr="00BB7E75" w:rsidRDefault="00846B9D" w:rsidP="00846B9D">
      <w:pPr>
        <w:pStyle w:val="Default"/>
        <w:jc w:val="both"/>
        <w:rPr>
          <w:rFonts w:ascii="Times New Roman" w:eastAsia="Calibri" w:hAnsi="Times New Roman" w:cs="Times New Roman"/>
          <w:color w:val="auto"/>
          <w:szCs w:val="22"/>
          <w:lang w:eastAsia="en-AU"/>
        </w:rPr>
      </w:pPr>
    </w:p>
    <w:p w14:paraId="46CC4C8C" w14:textId="77777777" w:rsidR="00846B9D" w:rsidRPr="00BB7E75" w:rsidRDefault="00846B9D" w:rsidP="00846B9D">
      <w:pPr>
        <w:pStyle w:val="Default"/>
        <w:jc w:val="both"/>
        <w:rPr>
          <w:rFonts w:ascii="Times New Roman" w:eastAsia="Calibri" w:hAnsi="Times New Roman" w:cs="Times New Roman"/>
          <w:color w:val="auto"/>
          <w:szCs w:val="22"/>
          <w:lang w:eastAsia="en-AU"/>
        </w:rPr>
      </w:pPr>
      <w:r w:rsidRPr="00BB7E75">
        <w:rPr>
          <w:rFonts w:ascii="Times New Roman" w:eastAsia="Calibri" w:hAnsi="Times New Roman" w:cs="Times New Roman"/>
          <w:color w:val="auto"/>
          <w:szCs w:val="22"/>
          <w:lang w:eastAsia="en-AU"/>
        </w:rPr>
        <w:t xml:space="preserve">MUARC found that the results from European studies translated across to Australia with </w:t>
      </w:r>
      <w:r>
        <w:rPr>
          <w:rFonts w:ascii="Times New Roman" w:eastAsia="Calibri" w:hAnsi="Times New Roman" w:cs="Times New Roman"/>
          <w:color w:val="auto"/>
          <w:szCs w:val="22"/>
          <w:lang w:eastAsia="en-AU"/>
        </w:rPr>
        <w:t>good</w:t>
      </w:r>
      <w:r w:rsidRPr="00BB7E75">
        <w:rPr>
          <w:rFonts w:ascii="Times New Roman" w:eastAsia="Calibri" w:hAnsi="Times New Roman" w:cs="Times New Roman"/>
          <w:color w:val="auto"/>
          <w:szCs w:val="22"/>
          <w:lang w:eastAsia="en-AU"/>
        </w:rPr>
        <w:t xml:space="preserve"> coherence. MUARC reported that in Australia, 93 per cent of motorcycle crash types would benefit from ABS. When fitted to a motorcycle, ABS would be 33 per cent effective in reducing injury crashes and 39 per cent effective in reducing serious and fatal motorcycle crashes (Table 1).</w:t>
      </w:r>
    </w:p>
    <w:p w14:paraId="26A16F94" w14:textId="77777777" w:rsidR="00846B9D" w:rsidRPr="00F1505D" w:rsidRDefault="00846B9D" w:rsidP="00846B9D">
      <w:pPr>
        <w:jc w:val="both"/>
        <w:rPr>
          <w:lang w:eastAsia="en-AU"/>
        </w:rPr>
      </w:pPr>
      <w:r w:rsidRPr="0063358B">
        <w:rPr>
          <w:lang w:eastAsia="en-AU"/>
        </w:rPr>
        <w:lastRenderedPageBreak/>
        <w:t>The MUARC research modelled the projected impact of widespread adoption of motorcycle A</w:t>
      </w:r>
      <w:r>
        <w:rPr>
          <w:lang w:eastAsia="en-AU"/>
        </w:rPr>
        <w:t>BS in Australia. MUARC concluded</w:t>
      </w:r>
      <w:r w:rsidRPr="0063358B">
        <w:rPr>
          <w:lang w:eastAsia="en-AU"/>
        </w:rPr>
        <w:t xml:space="preserve"> that, depending on whe</w:t>
      </w:r>
      <w:r>
        <w:rPr>
          <w:lang w:eastAsia="en-AU"/>
        </w:rPr>
        <w:t>n it could be introduced, a mandate</w:t>
      </w:r>
      <w:r w:rsidRPr="0063358B">
        <w:rPr>
          <w:lang w:eastAsia="en-AU"/>
        </w:rPr>
        <w:t xml:space="preserve"> could lead to an additional 60 per cent reduction over current trends in death and injury </w:t>
      </w:r>
      <w:r>
        <w:rPr>
          <w:lang w:eastAsia="en-AU"/>
        </w:rPr>
        <w:t xml:space="preserve">motorcycle </w:t>
      </w:r>
      <w:r w:rsidRPr="0063358B">
        <w:rPr>
          <w:lang w:eastAsia="en-AU"/>
        </w:rPr>
        <w:t xml:space="preserve">crashes. </w:t>
      </w:r>
    </w:p>
    <w:p w14:paraId="7936FC0E" w14:textId="77777777" w:rsidR="00846B9D" w:rsidRPr="00CB1CF1" w:rsidRDefault="00846B9D" w:rsidP="00846B9D">
      <w:pPr>
        <w:pStyle w:val="Heading3"/>
        <w:rPr>
          <w:rFonts w:eastAsiaTheme="minorHAnsi"/>
        </w:rPr>
      </w:pPr>
      <w:r w:rsidRPr="00CB1CF1">
        <w:rPr>
          <w:rFonts w:eastAsiaTheme="minorHAnsi"/>
        </w:rPr>
        <w:t>Cost of Fitment</w:t>
      </w:r>
    </w:p>
    <w:p w14:paraId="4D70940E" w14:textId="15C9A102" w:rsidR="00846B9D" w:rsidRPr="00DF3872" w:rsidRDefault="00501796" w:rsidP="00846B9D">
      <w:pPr>
        <w:rPr>
          <w:lang w:eastAsia="en-AU"/>
        </w:rPr>
      </w:pPr>
      <w:r>
        <w:rPr>
          <w:lang w:eastAsia="en-AU"/>
        </w:rPr>
        <w:t xml:space="preserve">Kebschull and Zellner </w:t>
      </w:r>
      <w:sdt>
        <w:sdtPr>
          <w:rPr>
            <w:lang w:eastAsia="en-AU"/>
          </w:rPr>
          <w:id w:val="1754085902"/>
          <w:citation/>
        </w:sdtPr>
        <w:sdtEndPr/>
        <w:sdtContent>
          <w:r w:rsidR="00733708">
            <w:rPr>
              <w:lang w:eastAsia="en-AU"/>
            </w:rPr>
            <w:fldChar w:fldCharType="begin"/>
          </w:r>
          <w:r>
            <w:rPr>
              <w:lang w:eastAsia="en-AU"/>
            </w:rPr>
            <w:instrText xml:space="preserve"> CITATION SKe07 \l 3081 </w:instrText>
          </w:r>
          <w:r w:rsidR="00733708">
            <w:rPr>
              <w:lang w:eastAsia="en-AU"/>
            </w:rPr>
            <w:fldChar w:fldCharType="separate"/>
          </w:r>
          <w:r w:rsidR="004D7D87" w:rsidRPr="004D7D87">
            <w:rPr>
              <w:noProof/>
              <w:lang w:eastAsia="en-AU"/>
            </w:rPr>
            <w:t>[50]</w:t>
          </w:r>
          <w:r w:rsidR="00733708">
            <w:rPr>
              <w:lang w:eastAsia="en-AU"/>
            </w:rPr>
            <w:fldChar w:fldCharType="end"/>
          </w:r>
        </w:sdtContent>
      </w:sdt>
      <w:r w:rsidR="00846B9D" w:rsidRPr="00DF3872">
        <w:rPr>
          <w:lang w:eastAsia="en-AU"/>
        </w:rPr>
        <w:t xml:space="preserve"> estimated that a full ABS system cost</w:t>
      </w:r>
      <w:r w:rsidR="00846B9D">
        <w:rPr>
          <w:lang w:eastAsia="en-AU"/>
        </w:rPr>
        <w:t>s</w:t>
      </w:r>
      <w:r w:rsidR="00846B9D" w:rsidRPr="00DF3872">
        <w:rPr>
          <w:lang w:eastAsia="en-AU"/>
        </w:rPr>
        <w:t xml:space="preserve"> EUR 539. This was based on information showing retail costs of EUR 350 for a Yamaha (2008) ABS system, and between EUR</w:t>
      </w:r>
      <w:r w:rsidR="00892077">
        <w:rPr>
          <w:lang w:eastAsia="en-AU"/>
        </w:rPr>
        <w:t xml:space="preserve"> </w:t>
      </w:r>
      <w:r w:rsidR="00846B9D" w:rsidRPr="00DF3872">
        <w:rPr>
          <w:lang w:eastAsia="en-AU"/>
        </w:rPr>
        <w:t>635 and 822 for</w:t>
      </w:r>
      <w:r>
        <w:rPr>
          <w:lang w:eastAsia="en-AU"/>
        </w:rPr>
        <w:t xml:space="preserve"> BMW systems</w:t>
      </w:r>
      <w:r w:rsidR="00846B9D" w:rsidRPr="00DF3872">
        <w:rPr>
          <w:lang w:eastAsia="en-AU"/>
        </w:rPr>
        <w:t xml:space="preserve">. </w:t>
      </w:r>
    </w:p>
    <w:p w14:paraId="72ECB75F" w14:textId="468208EE" w:rsidR="00846B9D" w:rsidRPr="00DF3872" w:rsidRDefault="00501796" w:rsidP="00846B9D">
      <w:pPr>
        <w:rPr>
          <w:lang w:eastAsia="en-AU"/>
        </w:rPr>
      </w:pPr>
      <w:r>
        <w:rPr>
          <w:lang w:eastAsia="en-AU"/>
        </w:rPr>
        <w:t xml:space="preserve">Baum et al. </w:t>
      </w:r>
      <w:sdt>
        <w:sdtPr>
          <w:rPr>
            <w:lang w:eastAsia="en-AU"/>
          </w:rPr>
          <w:id w:val="-712494724"/>
          <w:citation/>
        </w:sdtPr>
        <w:sdtEndPr/>
        <w:sdtContent>
          <w:r w:rsidR="00733708">
            <w:rPr>
              <w:lang w:eastAsia="en-AU"/>
            </w:rPr>
            <w:fldChar w:fldCharType="begin"/>
          </w:r>
          <w:r>
            <w:rPr>
              <w:lang w:eastAsia="en-AU"/>
            </w:rPr>
            <w:instrText xml:space="preserve"> CITATION HBa07 \l 3081 </w:instrText>
          </w:r>
          <w:r w:rsidR="00733708">
            <w:rPr>
              <w:lang w:eastAsia="en-AU"/>
            </w:rPr>
            <w:fldChar w:fldCharType="separate"/>
          </w:r>
          <w:r w:rsidR="004D7D87" w:rsidRPr="004D7D87">
            <w:rPr>
              <w:noProof/>
              <w:lang w:eastAsia="en-AU"/>
            </w:rPr>
            <w:t>[51]</w:t>
          </w:r>
          <w:r w:rsidR="00733708">
            <w:rPr>
              <w:lang w:eastAsia="en-AU"/>
            </w:rPr>
            <w:fldChar w:fldCharType="end"/>
          </w:r>
        </w:sdtContent>
      </w:sdt>
      <w:r>
        <w:rPr>
          <w:lang w:eastAsia="en-AU"/>
        </w:rPr>
        <w:t xml:space="preserve"> </w:t>
      </w:r>
      <w:r w:rsidR="00846B9D" w:rsidRPr="00DF3872">
        <w:rPr>
          <w:lang w:eastAsia="en-AU"/>
        </w:rPr>
        <w:t>used much lower manufacturer costs of EUR</w:t>
      </w:r>
      <w:r w:rsidR="00892077">
        <w:rPr>
          <w:lang w:eastAsia="en-AU"/>
        </w:rPr>
        <w:t xml:space="preserve"> </w:t>
      </w:r>
      <w:r w:rsidR="00846B9D" w:rsidRPr="00DF3872">
        <w:rPr>
          <w:lang w:eastAsia="en-AU"/>
        </w:rPr>
        <w:t>150 instead of end user costs in its reports.</w:t>
      </w:r>
    </w:p>
    <w:p w14:paraId="7E43B2FD" w14:textId="24384D56" w:rsidR="00846B9D" w:rsidRDefault="00846B9D" w:rsidP="00846B9D">
      <w:pPr>
        <w:rPr>
          <w:lang w:eastAsia="en-AU"/>
        </w:rPr>
      </w:pPr>
      <w:r>
        <w:rPr>
          <w:lang w:eastAsia="en-AU"/>
        </w:rPr>
        <w:t>Robinson et al</w:t>
      </w:r>
      <w:r w:rsidR="00A86EC8">
        <w:rPr>
          <w:lang w:eastAsia="en-AU"/>
        </w:rPr>
        <w:t>.</w:t>
      </w:r>
      <w:sdt>
        <w:sdtPr>
          <w:rPr>
            <w:lang w:eastAsia="en-AU"/>
          </w:rPr>
          <w:id w:val="1157656217"/>
          <w:citation/>
        </w:sdtPr>
        <w:sdtEndPr/>
        <w:sdtContent>
          <w:r w:rsidR="00733708">
            <w:rPr>
              <w:lang w:eastAsia="en-AU"/>
            </w:rPr>
            <w:fldChar w:fldCharType="begin"/>
          </w:r>
          <w:r w:rsidR="00A86EC8">
            <w:rPr>
              <w:lang w:eastAsia="en-AU"/>
            </w:rPr>
            <w:instrText xml:space="preserve"> CITATION Rob1 \l 3081 </w:instrText>
          </w:r>
          <w:r w:rsidR="00733708">
            <w:rPr>
              <w:lang w:eastAsia="en-AU"/>
            </w:rPr>
            <w:fldChar w:fldCharType="separate"/>
          </w:r>
          <w:r w:rsidR="004D7D87">
            <w:rPr>
              <w:noProof/>
              <w:lang w:eastAsia="en-AU"/>
            </w:rPr>
            <w:t xml:space="preserve"> </w:t>
          </w:r>
          <w:r w:rsidR="004D7D87" w:rsidRPr="004D7D87">
            <w:rPr>
              <w:noProof/>
              <w:lang w:eastAsia="en-AU"/>
            </w:rPr>
            <w:t>[40]</w:t>
          </w:r>
          <w:r w:rsidR="00733708">
            <w:rPr>
              <w:lang w:eastAsia="en-AU"/>
            </w:rPr>
            <w:fldChar w:fldCharType="end"/>
          </w:r>
        </w:sdtContent>
      </w:sdt>
      <w:r>
        <w:rPr>
          <w:lang w:eastAsia="en-AU"/>
        </w:rPr>
        <w:t xml:space="preserve"> determined the ‘business as usual’ costs of fitment of ABS to be EUR 150 to 822, and CBS </w:t>
      </w:r>
      <w:r w:rsidR="00892077">
        <w:rPr>
          <w:lang w:eastAsia="en-AU"/>
        </w:rPr>
        <w:t xml:space="preserve">EUR </w:t>
      </w:r>
      <w:r>
        <w:rPr>
          <w:lang w:eastAsia="en-AU"/>
        </w:rPr>
        <w:t xml:space="preserve">75 to 400.  That is, the range of costs of CBS is approximately half of that of ABS fitment. They also noted that </w:t>
      </w:r>
      <w:r w:rsidRPr="00DF3872">
        <w:rPr>
          <w:lang w:eastAsia="en-AU"/>
        </w:rPr>
        <w:t xml:space="preserve">information from </w:t>
      </w:r>
      <w:r>
        <w:rPr>
          <w:lang w:eastAsia="en-AU"/>
        </w:rPr>
        <w:t>i</w:t>
      </w:r>
      <w:r w:rsidRPr="00DF3872">
        <w:rPr>
          <w:lang w:eastAsia="en-AU"/>
        </w:rPr>
        <w:t xml:space="preserve">ndustry indicated that in the case of mandatory fitment of advanced braking systems (ABS and CBS), increased demand would lead to reduction in price, both to the manufacturer and to the consumer. They </w:t>
      </w:r>
      <w:r>
        <w:rPr>
          <w:lang w:eastAsia="en-AU"/>
        </w:rPr>
        <w:t>estimated ABS cost would reduce</w:t>
      </w:r>
      <w:r w:rsidR="00C96A3F">
        <w:rPr>
          <w:lang w:eastAsia="en-AU"/>
        </w:rPr>
        <w:t xml:space="preserve"> to range EUR 100 to 200, and CBS to EUR 75 to </w:t>
      </w:r>
      <w:r w:rsidRPr="00DF3872">
        <w:rPr>
          <w:lang w:eastAsia="en-AU"/>
        </w:rPr>
        <w:t xml:space="preserve">200 (less influence of economies of scale for CBS) after </w:t>
      </w:r>
      <w:r>
        <w:rPr>
          <w:lang w:eastAsia="en-AU"/>
        </w:rPr>
        <w:t>introduction</w:t>
      </w:r>
      <w:r w:rsidRPr="00DF3872">
        <w:rPr>
          <w:lang w:eastAsia="en-AU"/>
        </w:rPr>
        <w:t xml:space="preserve"> of a European mandate. </w:t>
      </w:r>
    </w:p>
    <w:p w14:paraId="0636A14E" w14:textId="77777777" w:rsidR="00846B9D" w:rsidRDefault="00846B9D" w:rsidP="00846B9D">
      <w:r>
        <w:rPr>
          <w:lang w:eastAsia="en-AU"/>
        </w:rPr>
        <w:t xml:space="preserve">In its 2015 study, MUARC referred to the </w:t>
      </w:r>
      <w:r w:rsidRPr="006E073A">
        <w:t>European benefit-</w:t>
      </w:r>
      <w:r>
        <w:t xml:space="preserve">cost </w:t>
      </w:r>
      <w:r w:rsidRPr="006E073A">
        <w:t xml:space="preserve">analysis </w:t>
      </w:r>
      <w:r>
        <w:t xml:space="preserve">used to </w:t>
      </w:r>
      <w:r w:rsidRPr="006E073A">
        <w:t>mandate fitment of ABS on motorcycles 125</w:t>
      </w:r>
      <w:r w:rsidR="00C96A3F">
        <w:t xml:space="preserve"> </w:t>
      </w:r>
      <w:r w:rsidRPr="006E073A">
        <w:t>cc and</w:t>
      </w:r>
      <w:r>
        <w:t xml:space="preserve"> above, noting that the figure used of EUR 500</w:t>
      </w:r>
      <w:r w:rsidRPr="006E073A">
        <w:t xml:space="preserve"> per motorcycle</w:t>
      </w:r>
      <w:r>
        <w:t xml:space="preserve"> was </w:t>
      </w:r>
      <w:r w:rsidRPr="006E073A">
        <w:t>based on manufacturers</w:t>
      </w:r>
      <w:r>
        <w:t>’</w:t>
      </w:r>
      <w:r w:rsidRPr="006E073A">
        <w:t xml:space="preserve"> </w:t>
      </w:r>
      <w:r w:rsidR="00956796">
        <w:t>point of sale pricing</w:t>
      </w:r>
      <w:r w:rsidRPr="006E073A">
        <w:t xml:space="preserve">.  </w:t>
      </w:r>
      <w:r>
        <w:t xml:space="preserve">MUARC reported some </w:t>
      </w:r>
      <w:r w:rsidR="00956796">
        <w:t xml:space="preserve">stakeholders </w:t>
      </w:r>
      <w:r>
        <w:t>argued</w:t>
      </w:r>
      <w:r w:rsidRPr="006E073A">
        <w:t xml:space="preserve"> that suppliers’ figures (based on what the cost to manufacturers would actually be by suppliers) of </w:t>
      </w:r>
      <w:r>
        <w:t xml:space="preserve">EUR </w:t>
      </w:r>
      <w:r w:rsidRPr="006E073A">
        <w:t xml:space="preserve">150 </w:t>
      </w:r>
      <w:r>
        <w:t>were</w:t>
      </w:r>
      <w:r w:rsidRPr="006E073A">
        <w:t xml:space="preserve"> more realistic. </w:t>
      </w:r>
      <w:r>
        <w:t>MUARC ad</w:t>
      </w:r>
      <w:r w:rsidR="00956796">
        <w:t xml:space="preserve">opted the view that the typical </w:t>
      </w:r>
      <w:r>
        <w:t>cost to manufacturers</w:t>
      </w:r>
      <w:r w:rsidRPr="006E073A">
        <w:t xml:space="preserve"> for fitm</w:t>
      </w:r>
      <w:r>
        <w:t xml:space="preserve">ent of ABS technology on </w:t>
      </w:r>
      <w:r w:rsidRPr="006E073A">
        <w:t xml:space="preserve">125cc </w:t>
      </w:r>
      <w:r>
        <w:t xml:space="preserve">and larger </w:t>
      </w:r>
      <w:r w:rsidRPr="006E073A">
        <w:t>motorcy</w:t>
      </w:r>
      <w:r>
        <w:t>cles would be EUR 150 (approximately</w:t>
      </w:r>
      <w:r w:rsidRPr="006E073A">
        <w:t xml:space="preserve"> A</w:t>
      </w:r>
      <w:r w:rsidR="00943CE4">
        <w:t>U$</w:t>
      </w:r>
      <w:r>
        <w:t xml:space="preserve"> </w:t>
      </w:r>
      <w:r w:rsidRPr="006E073A">
        <w:t xml:space="preserve">220).   </w:t>
      </w:r>
    </w:p>
    <w:p w14:paraId="78D6D784" w14:textId="77777777" w:rsidR="00846B9D" w:rsidRPr="006E073A" w:rsidRDefault="00846B9D" w:rsidP="00846B9D">
      <w:pPr>
        <w:tabs>
          <w:tab w:val="clear" w:pos="720"/>
          <w:tab w:val="clear" w:pos="851"/>
        </w:tabs>
        <w:spacing w:before="0" w:after="200" w:line="276" w:lineRule="auto"/>
        <w:rPr>
          <w:lang w:eastAsia="en-AU"/>
        </w:rPr>
      </w:pPr>
      <w:r>
        <w:rPr>
          <w:lang w:eastAsia="en-AU"/>
        </w:rPr>
        <w:br w:type="page"/>
      </w:r>
    </w:p>
    <w:p w14:paraId="6516ED45" w14:textId="77777777" w:rsidR="00846B9D" w:rsidRPr="00DA5A8A" w:rsidRDefault="00846B9D" w:rsidP="00846B9D">
      <w:pPr>
        <w:pStyle w:val="Heading2"/>
        <w:rPr>
          <w:rFonts w:ascii="Times New Roman" w:hAnsi="Times New Roman"/>
        </w:rPr>
      </w:pPr>
      <w:bookmarkStart w:id="236" w:name="_Toc472060518"/>
      <w:bookmarkStart w:id="237" w:name="_Toc497402812"/>
      <w:r w:rsidRPr="00DA5A8A">
        <w:rPr>
          <w:rFonts w:ascii="Times New Roman" w:hAnsi="Times New Roman"/>
        </w:rPr>
        <w:lastRenderedPageBreak/>
        <w:t>Benefit-Cost Analysis</w:t>
      </w:r>
      <w:bookmarkEnd w:id="236"/>
      <w:bookmarkEnd w:id="237"/>
    </w:p>
    <w:p w14:paraId="3B9955E5" w14:textId="77777777" w:rsidR="00846B9D" w:rsidRPr="0063358B" w:rsidRDefault="00846B9D" w:rsidP="00846B9D">
      <w:r w:rsidRPr="0063358B">
        <w:t xml:space="preserve">The </w:t>
      </w:r>
      <w:r>
        <w:t>b</w:t>
      </w:r>
      <w:r w:rsidRPr="0063358B">
        <w:t>enefit-cost analysis model used in this analysis is the Net Present Value (NPV) model.  Using this model, the flow of benefits and costs are reduced to one specific moment in time.  The time period for which benefits are assumed to be generated is over the life of the vehicle(s).  Net benefits indicate whether the returns (benefits) on a project outweigh the resources outlaid (costs) and indicate what, if any, this difference is.  Benefit-cost ratios (BCRs) are a measure of efficiency of the project. For net benefits to be positive, this ratio must be greater than one.  A higher BCR in turn means that for a given cost, the benefits are paid back many times over (the cost is multiplied by the BCR).  For example, if a project costs $1</w:t>
      </w:r>
      <w:r w:rsidR="00DF390F">
        <w:t> </w:t>
      </w:r>
      <w:r w:rsidRPr="0063358B">
        <w:t>m</w:t>
      </w:r>
      <w:r w:rsidR="00DF390F">
        <w:t>illion</w:t>
      </w:r>
      <w:r w:rsidRPr="0063358B">
        <w:t xml:space="preserve"> but results in benefits of $3</w:t>
      </w:r>
      <w:r w:rsidR="00DF390F">
        <w:t> </w:t>
      </w:r>
      <w:r w:rsidRPr="0063358B">
        <w:t>m</w:t>
      </w:r>
      <w:r w:rsidR="00DF390F">
        <w:t>illion</w:t>
      </w:r>
      <w:r w:rsidRPr="0063358B">
        <w:t xml:space="preserve">, the net </w:t>
      </w:r>
      <w:r>
        <w:t>benefit would be 3-1 = $2</w:t>
      </w:r>
      <w:r w:rsidR="00DF390F">
        <w:t> </w:t>
      </w:r>
      <w:r>
        <w:t>m</w:t>
      </w:r>
      <w:r w:rsidR="00DF390F">
        <w:t>illion</w:t>
      </w:r>
      <w:r>
        <w:t xml:space="preserve"> and</w:t>
      </w:r>
      <w:r w:rsidRPr="0063358B">
        <w:t xml:space="preserve"> the BCR would be 3/1 = 3.</w:t>
      </w:r>
    </w:p>
    <w:p w14:paraId="04810644" w14:textId="7F987DBB" w:rsidR="00846B9D" w:rsidRDefault="00846B9D" w:rsidP="00846B9D">
      <w:r>
        <w:t>Three</w:t>
      </w:r>
      <w:r w:rsidRPr="0063358B">
        <w:t xml:space="preserve"> of the policy options outlined in Section </w:t>
      </w:r>
      <w:r w:rsidR="00B54C8D">
        <w:t>3.2</w:t>
      </w:r>
      <w:r w:rsidRPr="0063358B">
        <w:t xml:space="preserve"> of this RIS (Opt</w:t>
      </w:r>
      <w:r>
        <w:t>ion 1</w:t>
      </w:r>
      <w:r w:rsidR="00486067">
        <w:t xml:space="preserve"> -</w:t>
      </w:r>
      <w:r>
        <w:t xml:space="preserve"> no intervention; Option 2</w:t>
      </w:r>
      <w:r w:rsidR="00486067">
        <w:t xml:space="preserve"> -</w:t>
      </w:r>
      <w:r>
        <w:t xml:space="preserve"> campaigns (containing two sub-options); and Option 6</w:t>
      </w:r>
      <w:r w:rsidRPr="0063358B">
        <w:t>: mandatory standar</w:t>
      </w:r>
      <w:r>
        <w:t>ds under the MVSA (regulation) (containing two sub-options))</w:t>
      </w:r>
      <w:r w:rsidRPr="0063358B">
        <w:t xml:space="preserve"> were consi</w:t>
      </w:r>
      <w:r>
        <w:t>dered viable and analysed further</w:t>
      </w:r>
      <w:r w:rsidRPr="0063358B">
        <w:t>.  The results of e</w:t>
      </w:r>
      <w:r>
        <w:t>ach option was</w:t>
      </w:r>
      <w:r w:rsidRPr="0063358B">
        <w:t xml:space="preserve"> compared with what would happen if there was no intervention</w:t>
      </w:r>
      <w:r>
        <w:t xml:space="preserve"> (business as usual)</w:t>
      </w:r>
      <w:r w:rsidRPr="0063358B">
        <w:t>, that is, Option 1</w:t>
      </w:r>
      <w:r w:rsidR="00486067">
        <w:t xml:space="preserve"> -</w:t>
      </w:r>
      <w:r w:rsidRPr="0063358B">
        <w:t xml:space="preserve"> no intervention</w:t>
      </w:r>
      <w:r>
        <w:t>.</w:t>
      </w:r>
      <w:r w:rsidRPr="0063358B">
        <w:t xml:space="preserve"> </w:t>
      </w:r>
    </w:p>
    <w:p w14:paraId="64DA0A89" w14:textId="77777777" w:rsidR="00846B9D" w:rsidRDefault="00846B9D" w:rsidP="00846B9D">
      <w:r w:rsidRPr="0063358B">
        <w:t xml:space="preserve">In the case of modelling the </w:t>
      </w:r>
      <w:r>
        <w:t>fitment of advanced braking systems to a motorcycle</w:t>
      </w:r>
      <w:r w:rsidRPr="0063358B">
        <w:t xml:space="preserve">, there would be an upfront cost to the manufacturer/consumer </w:t>
      </w:r>
      <w:r>
        <w:t>incurred when the system is</w:t>
      </w:r>
      <w:r w:rsidRPr="0063358B">
        <w:t xml:space="preserve"> </w:t>
      </w:r>
      <w:r>
        <w:t>fitted</w:t>
      </w:r>
      <w:r w:rsidRPr="0063358B">
        <w:t>,</w:t>
      </w:r>
      <w:r>
        <w:t xml:space="preserve"> as well as in accommodating the design of the motorcycle to support</w:t>
      </w:r>
      <w:r w:rsidRPr="0063358B">
        <w:t xml:space="preserve"> </w:t>
      </w:r>
      <w:r>
        <w:t>system</w:t>
      </w:r>
      <w:r w:rsidRPr="0063358B">
        <w:t xml:space="preserve"> components.  Once in use</w:t>
      </w:r>
      <w:r>
        <w:t>,</w:t>
      </w:r>
      <w:r w:rsidRPr="0063358B">
        <w:t xml:space="preserve"> there would be a series of benefits spread throughout the life o</w:t>
      </w:r>
      <w:r>
        <w:t>f the motorcycles</w:t>
      </w:r>
      <w:r w:rsidRPr="0063358B">
        <w:t xml:space="preserve"> as the costs of crashes are reduced.  This pattern w</w:t>
      </w:r>
      <w:r>
        <w:t>ould be repeated as new motorcycles</w:t>
      </w:r>
      <w:r w:rsidRPr="0063358B">
        <w:t xml:space="preserve"> are registered year after year and old </w:t>
      </w:r>
      <w:r>
        <w:t>motorcycles</w:t>
      </w:r>
      <w:r w:rsidRPr="0063358B">
        <w:t xml:space="preserve"> leave the fleet.  There may also be other ongoing business and government costs </w:t>
      </w:r>
      <w:r>
        <w:t>over time</w:t>
      </w:r>
      <w:r w:rsidRPr="0063358B">
        <w:t>, depending on</w:t>
      </w:r>
      <w:r>
        <w:t xml:space="preserve"> the option being considered.  </w:t>
      </w:r>
    </w:p>
    <w:p w14:paraId="0ABC9826" w14:textId="77777777" w:rsidR="00846B9D" w:rsidRPr="00ED49B1" w:rsidRDefault="00846B9D" w:rsidP="00ED49B1">
      <w:pPr>
        <w:pStyle w:val="Subheading"/>
      </w:pPr>
      <w:r w:rsidRPr="00ED49B1">
        <w:t>Period of analysis</w:t>
      </w:r>
    </w:p>
    <w:p w14:paraId="002591D2" w14:textId="77777777" w:rsidR="00846B9D" w:rsidRDefault="00846B9D" w:rsidP="00846B9D">
      <w:r w:rsidRPr="0063358B">
        <w:t>The overall period of analysis would be the expected life of</w:t>
      </w:r>
      <w:r>
        <w:t xml:space="preserve"> the policy option </w:t>
      </w:r>
      <w:r w:rsidRPr="0063358B">
        <w:t xml:space="preserve">plus the time it takes for </w:t>
      </w:r>
      <w:r>
        <w:t xml:space="preserve">any </w:t>
      </w:r>
      <w:r w:rsidRPr="0063358B">
        <w:t xml:space="preserve">benefits to work their way through the </w:t>
      </w:r>
      <w:r>
        <w:t xml:space="preserve">Australian </w:t>
      </w:r>
      <w:r w:rsidRPr="0063358B">
        <w:t>fleet</w:t>
      </w:r>
      <w:r>
        <w:t xml:space="preserve"> of motorcycles</w:t>
      </w:r>
      <w:r w:rsidRPr="0063358B">
        <w:t>.</w:t>
      </w:r>
    </w:p>
    <w:p w14:paraId="3C57D89E" w14:textId="77777777" w:rsidR="00846B9D" w:rsidRDefault="00846B9D" w:rsidP="00846B9D">
      <w:r>
        <w:t>In this case t</w:t>
      </w:r>
      <w:r w:rsidRPr="00211FD3">
        <w:t xml:space="preserve">he period of analysis covers 15 years of </w:t>
      </w:r>
      <w:r>
        <w:t>intervention</w:t>
      </w:r>
      <w:r w:rsidRPr="00211FD3">
        <w:t xml:space="preserve"> (after which it is assumed the policy would be reviewed), plus </w:t>
      </w:r>
      <w:r w:rsidRPr="0063358B">
        <w:t xml:space="preserve">the maximum lifespan of a </w:t>
      </w:r>
      <w:r>
        <w:t>motorcycle</w:t>
      </w:r>
      <w:r w:rsidRPr="00211FD3">
        <w:t xml:space="preserve">. </w:t>
      </w:r>
      <w:r>
        <w:t>T</w:t>
      </w:r>
      <w:r w:rsidRPr="00211FD3">
        <w:t>he crash rate per vehicle age is known for</w:t>
      </w:r>
      <w:r>
        <w:t xml:space="preserve"> Australian</w:t>
      </w:r>
      <w:r w:rsidRPr="00211FD3">
        <w:t xml:space="preserve"> motorcycles aged up to 30 years</w:t>
      </w:r>
      <w:r>
        <w:t xml:space="preserve"> (which is close to the maximum life of a motorcycle).  This means that</w:t>
      </w:r>
      <w:r w:rsidRPr="00211FD3">
        <w:t xml:space="preserve"> </w:t>
      </w:r>
      <w:r>
        <w:t xml:space="preserve">it would be possible </w:t>
      </w:r>
      <w:r w:rsidRPr="00211FD3">
        <w:t xml:space="preserve">to analyse the fleet effects for </w:t>
      </w:r>
      <w:r>
        <w:t xml:space="preserve">a full </w:t>
      </w:r>
      <w:r w:rsidRPr="00211FD3">
        <w:t xml:space="preserve">30 years </w:t>
      </w:r>
      <w:r>
        <w:t xml:space="preserve">beyond </w:t>
      </w:r>
      <w:r w:rsidRPr="00211FD3">
        <w:t>the first 15 years of policy operation</w:t>
      </w:r>
      <w:r>
        <w:t xml:space="preserve">, when </w:t>
      </w:r>
      <w:r w:rsidRPr="00211FD3">
        <w:t>the last</w:t>
      </w:r>
      <w:r>
        <w:t xml:space="preserve"> cohort of new</w:t>
      </w:r>
      <w:r w:rsidRPr="00211FD3">
        <w:t xml:space="preserve"> </w:t>
      </w:r>
      <w:r>
        <w:t>motorcycles</w:t>
      </w:r>
      <w:r w:rsidRPr="00211FD3">
        <w:t xml:space="preserve"> fitted with advanced braking systems</w:t>
      </w:r>
      <w:r>
        <w:t xml:space="preserve"> are realising their benefits</w:t>
      </w:r>
      <w:r w:rsidRPr="00211FD3">
        <w:t xml:space="preserve">.  However, a total of 45 years is a speculatively long analysis period. </w:t>
      </w:r>
      <w:r>
        <w:t>It was</w:t>
      </w:r>
      <w:r w:rsidRPr="00211FD3">
        <w:t xml:space="preserve"> </w:t>
      </w:r>
      <w:r>
        <w:t>instead decided to</w:t>
      </w:r>
      <w:r w:rsidRPr="00211FD3">
        <w:t xml:space="preserve"> analyse the benefits and costs for up to 20 additional years only. The total benefit-cost analysis period </w:t>
      </w:r>
      <w:r>
        <w:t>was</w:t>
      </w:r>
      <w:r w:rsidRPr="00211FD3">
        <w:t xml:space="preserve"> therefore 15+20 =</w:t>
      </w:r>
      <w:r w:rsidR="009465B4">
        <w:t xml:space="preserve"> </w:t>
      </w:r>
      <w:r w:rsidRPr="00211FD3">
        <w:t xml:space="preserve">35 years past </w:t>
      </w:r>
      <w:r>
        <w:t>the beginning of</w:t>
      </w:r>
      <w:r w:rsidRPr="00211FD3">
        <w:t xml:space="preserve"> intervention. This period covers the most significant and accurately modelled effects of intervention. </w:t>
      </w:r>
      <w:r>
        <w:t>It is important to note that this would be conservative, as it would count the costs of fitting ABS to the last part of the fleet before the policy is reviewed, but not its associated benefits.</w:t>
      </w:r>
    </w:p>
    <w:p w14:paraId="111DE923" w14:textId="446F33C6" w:rsidR="00ED49B1" w:rsidRDefault="00ED49B1">
      <w:pPr>
        <w:tabs>
          <w:tab w:val="clear" w:pos="720"/>
          <w:tab w:val="clear" w:pos="851"/>
        </w:tabs>
        <w:spacing w:before="0" w:after="200" w:line="276" w:lineRule="auto"/>
      </w:pPr>
      <w:r>
        <w:br w:type="page"/>
      </w:r>
    </w:p>
    <w:p w14:paraId="4385AD5F" w14:textId="77777777" w:rsidR="00846B9D" w:rsidRDefault="00846B9D" w:rsidP="00846B9D">
      <w:pPr>
        <w:pStyle w:val="Heading3"/>
      </w:pPr>
      <w:r>
        <w:lastRenderedPageBreak/>
        <w:t>Benefit-Cost Parameters</w:t>
      </w:r>
    </w:p>
    <w:p w14:paraId="7A58DE30" w14:textId="77777777" w:rsidR="00846B9D" w:rsidRPr="00ED49B1" w:rsidRDefault="00846B9D" w:rsidP="00ED49B1">
      <w:pPr>
        <w:pStyle w:val="Subheading"/>
        <w:rPr>
          <w:rStyle w:val="Emphasis"/>
        </w:rPr>
      </w:pPr>
      <w:r w:rsidRPr="00ED49B1">
        <w:t>ABS and CBS Effectiveness Values</w:t>
      </w:r>
    </w:p>
    <w:p w14:paraId="3E50DEFC" w14:textId="7F2B59F0" w:rsidR="00846B9D" w:rsidRDefault="00846B9D" w:rsidP="00846B9D">
      <w:r>
        <w:t xml:space="preserve">As detailed earlier, there is a large body of research both internationally and domestically that concludes ABS is effective in reducing motorcyclist deaths and injuries. The most recent and highly relevant of these is the research commissioned by the Australian Government and Vicroads that was conducted by MUARC in 2015, as set out earlier in </w:t>
      </w:r>
      <w:r w:rsidR="009F7788">
        <w:t>sections</w:t>
      </w:r>
      <w:r>
        <w:t xml:space="preserve"> </w:t>
      </w:r>
      <w:r w:rsidR="00B54C8D">
        <w:t>2.2.1</w:t>
      </w:r>
      <w:r w:rsidR="009F7788">
        <w:t xml:space="preserve"> </w:t>
      </w:r>
      <w:r>
        <w:t xml:space="preserve">and </w:t>
      </w:r>
      <w:r w:rsidR="00B54C8D">
        <w:t>4.1.1</w:t>
      </w:r>
      <w:r>
        <w:t>.</w:t>
      </w:r>
    </w:p>
    <w:p w14:paraId="3F8733A7" w14:textId="77777777" w:rsidR="00846B9D" w:rsidRDefault="00846B9D" w:rsidP="00846B9D">
      <w:pPr>
        <w:spacing w:line="240" w:lineRule="auto"/>
        <w:jc w:val="both"/>
        <w:rPr>
          <w:lang w:eastAsia="en-AU"/>
        </w:rPr>
      </w:pPr>
      <w:r>
        <w:t>In it, MUARC determined that motorcycle ABS was 39 per cent effective against Australian motorcyclist fatalities and serious i</w:t>
      </w:r>
      <w:r w:rsidRPr="00F06AD4">
        <w:t xml:space="preserve">njuries. </w:t>
      </w:r>
      <w:r>
        <w:t>For all injury types (including minor), the effectiveness was determined to be 33 per cent</w:t>
      </w:r>
      <w:r w:rsidRPr="00F06AD4">
        <w:t>. The</w:t>
      </w:r>
      <w:r>
        <w:t>se</w:t>
      </w:r>
      <w:r w:rsidRPr="00F06AD4">
        <w:t xml:space="preserve"> </w:t>
      </w:r>
      <w:r>
        <w:t>values for Australia broadly align</w:t>
      </w:r>
      <w:r w:rsidRPr="00F06AD4">
        <w:t xml:space="preserve"> with </w:t>
      </w:r>
      <w:r w:rsidRPr="00D030A0">
        <w:t>later international findings</w:t>
      </w:r>
      <w:r w:rsidRPr="00D030A0">
        <w:rPr>
          <w:lang w:eastAsia="en-AU"/>
        </w:rPr>
        <w:t xml:space="preserve"> and show that contemporary motorcycle ABS offers significant performance benefits over pre-2007 designs (such as those studied by IMMA in determining the net-positive European benefit-cost ratios). </w:t>
      </w:r>
    </w:p>
    <w:p w14:paraId="40D559CC" w14:textId="77777777" w:rsidR="00846B9D" w:rsidRDefault="00846B9D" w:rsidP="00846B9D">
      <w:r>
        <w:t xml:space="preserve">The MUARC research predominantly analysed crash records for motorcycles capacity </w:t>
      </w:r>
      <w:r w:rsidRPr="00F06AD4">
        <w:t>125cc</w:t>
      </w:r>
      <w:r>
        <w:t xml:space="preserve"> or greater. Less data was available to examine ABS/CBS effectiveness for smaller Australian motorcycles and scooters. As available Australian data does show good alignment with international data, the international values were adopted to represent these smaller vehicles.</w:t>
      </w:r>
    </w:p>
    <w:p w14:paraId="53E2AF90" w14:textId="090B94D9" w:rsidR="00846B9D" w:rsidRDefault="00846B9D" w:rsidP="00846B9D">
      <w:r w:rsidRPr="007041CE">
        <w:t xml:space="preserve">TRL </w:t>
      </w:r>
      <w:sdt>
        <w:sdtPr>
          <w:id w:val="-2142561231"/>
          <w:citation/>
        </w:sdtPr>
        <w:sdtEndPr/>
        <w:sdtContent>
          <w:r w:rsidR="00733708">
            <w:fldChar w:fldCharType="begin"/>
          </w:r>
          <w:r w:rsidR="00A3056F">
            <w:instrText xml:space="preserve"> CITATION Rob1 \l 3081 </w:instrText>
          </w:r>
          <w:r w:rsidR="00733708">
            <w:fldChar w:fldCharType="separate"/>
          </w:r>
          <w:r w:rsidR="004D7D87" w:rsidRPr="004D7D87">
            <w:rPr>
              <w:noProof/>
            </w:rPr>
            <w:t>[40]</w:t>
          </w:r>
          <w:r w:rsidR="00733708">
            <w:fldChar w:fldCharType="end"/>
          </w:r>
        </w:sdtContent>
      </w:sdt>
      <w:r w:rsidR="00A3056F">
        <w:t xml:space="preserve"> </w:t>
      </w:r>
      <w:r w:rsidRPr="007041CE">
        <w:t>consider</w:t>
      </w:r>
      <w:r>
        <w:t>ed</w:t>
      </w:r>
      <w:r w:rsidRPr="007041CE">
        <w:t xml:space="preserve"> that the benefits of advanced braking systems </w:t>
      </w:r>
      <w:r>
        <w:t>were</w:t>
      </w:r>
      <w:r w:rsidRPr="007041CE">
        <w:t xml:space="preserve"> lower for mopeds and scooters in Europe</w:t>
      </w:r>
      <w:r>
        <w:t>, generally</w:t>
      </w:r>
      <w:r w:rsidRPr="007041CE">
        <w:t xml:space="preserve"> due to the types of </w:t>
      </w:r>
      <w:r>
        <w:t xml:space="preserve">crashes that </w:t>
      </w:r>
      <w:r w:rsidRPr="007041CE">
        <w:t>they are involved in and lower average travel speeds. This may not be the case in Australia where trauma severity has been shown to be independent of motorcycle type and siz</w:t>
      </w:r>
      <w:r w:rsidR="00A86EC8">
        <w:t xml:space="preserve">e </w:t>
      </w:r>
      <w:sdt>
        <w:sdtPr>
          <w:id w:val="622665683"/>
          <w:citation/>
        </w:sdtPr>
        <w:sdtEndPr/>
        <w:sdtContent>
          <w:r w:rsidR="00733708">
            <w:fldChar w:fldCharType="begin"/>
          </w:r>
          <w:r w:rsidR="00A86EC8">
            <w:instrText xml:space="preserve"> CITATION Rob1 \l 3081 </w:instrText>
          </w:r>
          <w:r w:rsidR="00983218">
            <w:instrText xml:space="preserve"> \m RBl12</w:instrText>
          </w:r>
          <w:r w:rsidR="00733708">
            <w:fldChar w:fldCharType="separate"/>
          </w:r>
          <w:r w:rsidR="004D7D87" w:rsidRPr="004D7D87">
            <w:rPr>
              <w:noProof/>
            </w:rPr>
            <w:t>[40, 63]</w:t>
          </w:r>
          <w:r w:rsidR="00733708">
            <w:fldChar w:fldCharType="end"/>
          </w:r>
        </w:sdtContent>
      </w:sdt>
      <w:r w:rsidRPr="007041CE">
        <w:t xml:space="preserve">. Furthermore, </w:t>
      </w:r>
      <w:r>
        <w:t xml:space="preserve">in Australia it is </w:t>
      </w:r>
      <w:r w:rsidR="006A1E9C">
        <w:t>predominantly inexperienced (often young)</w:t>
      </w:r>
      <w:r w:rsidRPr="007041CE">
        <w:t xml:space="preserve"> riders </w:t>
      </w:r>
      <w:r>
        <w:t xml:space="preserve">that crash on </w:t>
      </w:r>
      <w:r w:rsidRPr="007041CE">
        <w:t xml:space="preserve">scooters and small motorcycles. Inexperienced Australian riders may benefit most from ABS and CBS because it </w:t>
      </w:r>
      <w:r>
        <w:t>tends to bring</w:t>
      </w:r>
      <w:r w:rsidRPr="007041CE">
        <w:t xml:space="preserve"> </w:t>
      </w:r>
      <w:r>
        <w:t xml:space="preserve">their </w:t>
      </w:r>
      <w:r w:rsidRPr="007041CE">
        <w:t xml:space="preserve">braking </w:t>
      </w:r>
      <w:r>
        <w:t xml:space="preserve">performance towards </w:t>
      </w:r>
      <w:r w:rsidRPr="007041CE">
        <w:t>that of an experienced rider. The</w:t>
      </w:r>
      <w:r>
        <w:t xml:space="preserve">refore it could </w:t>
      </w:r>
      <w:r w:rsidRPr="007041CE">
        <w:t xml:space="preserve">be </w:t>
      </w:r>
      <w:r>
        <w:t xml:space="preserve">the case </w:t>
      </w:r>
      <w:r w:rsidRPr="007041CE">
        <w:t xml:space="preserve">that ABS and CBS effectiveness for motorcycles under 125 cc capacity is </w:t>
      </w:r>
      <w:r>
        <w:t xml:space="preserve">in reality </w:t>
      </w:r>
      <w:r w:rsidRPr="007041CE">
        <w:t xml:space="preserve">equivalent </w:t>
      </w:r>
      <w:r>
        <w:t xml:space="preserve">to </w:t>
      </w:r>
      <w:r w:rsidRPr="007041CE">
        <w:t xml:space="preserve">or greater than effectiveness for larger capacity motorcycles in Australia. </w:t>
      </w:r>
    </w:p>
    <w:p w14:paraId="3A7619F4" w14:textId="6513DC66" w:rsidR="00846B9D" w:rsidRPr="0063358B" w:rsidRDefault="00846B9D" w:rsidP="00846B9D">
      <w:r w:rsidRPr="007041CE">
        <w:t>However,</w:t>
      </w:r>
      <w:r>
        <w:t xml:space="preserve"> to be conservative,</w:t>
      </w:r>
      <w:r w:rsidRPr="007041CE">
        <w:t xml:space="preserve"> </w:t>
      </w:r>
      <w:r>
        <w:t>this RIS</w:t>
      </w:r>
      <w:r w:rsidRPr="007041CE">
        <w:t xml:space="preserve"> us</w:t>
      </w:r>
      <w:r>
        <w:t>ed</w:t>
      </w:r>
      <w:r w:rsidRPr="007041CE">
        <w:t xml:space="preserve"> the TRL figure for </w:t>
      </w:r>
      <w:r>
        <w:t xml:space="preserve">European </w:t>
      </w:r>
      <w:r w:rsidRPr="007041CE">
        <w:t xml:space="preserve">CBS effectiveness </w:t>
      </w:r>
      <w:r>
        <w:t xml:space="preserve">against trauma </w:t>
      </w:r>
      <w:r w:rsidR="00FF1C65">
        <w:t>of up to 26 per cent</w:t>
      </w:r>
      <w:sdt>
        <w:sdtPr>
          <w:id w:val="-406380912"/>
          <w:citation/>
        </w:sdtPr>
        <w:sdtEndPr/>
        <w:sdtContent>
          <w:r w:rsidR="00733708">
            <w:fldChar w:fldCharType="begin"/>
          </w:r>
          <w:r w:rsidR="00FF1C65">
            <w:instrText xml:space="preserve"> CITATION TSm09 \l 3081  \m Rob1</w:instrText>
          </w:r>
          <w:r w:rsidR="00733708">
            <w:fldChar w:fldCharType="separate"/>
          </w:r>
          <w:r w:rsidR="004D7D87">
            <w:rPr>
              <w:noProof/>
            </w:rPr>
            <w:t xml:space="preserve"> </w:t>
          </w:r>
          <w:r w:rsidR="004D7D87" w:rsidRPr="004D7D87">
            <w:rPr>
              <w:noProof/>
            </w:rPr>
            <w:t>[53, 40]</w:t>
          </w:r>
          <w:r w:rsidR="00733708">
            <w:fldChar w:fldCharType="end"/>
          </w:r>
        </w:sdtContent>
      </w:sdt>
      <w:r w:rsidRPr="007041CE">
        <w:t xml:space="preserve">. </w:t>
      </w:r>
      <w:r>
        <w:t>Also conservatively, it did not use a higher CBS effectiveness figure against fatalities. With this approach</w:t>
      </w:r>
      <w:r w:rsidR="00A34881">
        <w:t>,</w:t>
      </w:r>
      <w:r>
        <w:t xml:space="preserve"> the RIS conservatively adopted </w:t>
      </w:r>
      <w:r w:rsidRPr="000E3896">
        <w:rPr>
          <w:i/>
        </w:rPr>
        <w:t>worst case</w:t>
      </w:r>
      <w:r>
        <w:t xml:space="preserve"> values for Australian CBS effectiveness. RIS effectiveness parameters for Australian motorcycle ABS</w:t>
      </w:r>
      <w:r w:rsidR="009F56A9">
        <w:t xml:space="preserve"> and CBS are summarised in </w:t>
      </w:r>
      <w:r w:rsidR="00B54C8D">
        <w:t xml:space="preserve">Table </w:t>
      </w:r>
      <w:r w:rsidR="00B54C8D">
        <w:rPr>
          <w:noProof/>
        </w:rPr>
        <w:t>6</w:t>
      </w:r>
      <w:r w:rsidR="00B54C8D">
        <w:t>: Analysis parameters for</w:t>
      </w:r>
      <w:r w:rsidR="00B54C8D" w:rsidRPr="009C3A2E">
        <w:t xml:space="preserve"> motorcycle ABS and CBS</w:t>
      </w:r>
      <w:r w:rsidR="00B54C8D">
        <w:t xml:space="preserve"> effectiveness</w:t>
      </w:r>
      <w:r>
        <w:t>.</w:t>
      </w:r>
    </w:p>
    <w:p w14:paraId="5FCE7C08" w14:textId="7DAD9CE5" w:rsidR="009F56A9" w:rsidRDefault="009F56A9" w:rsidP="009F56A9">
      <w:pPr>
        <w:pStyle w:val="Caption"/>
        <w:keepNext/>
      </w:pPr>
      <w:bookmarkStart w:id="238" w:name="_Ref474410753"/>
      <w:r>
        <w:t xml:space="preserve">Table </w:t>
      </w:r>
      <w:r w:rsidR="004D7D87">
        <w:rPr>
          <w:noProof/>
        </w:rPr>
        <w:t>6</w:t>
      </w:r>
      <w:r>
        <w:t>: Analysis parameters for</w:t>
      </w:r>
      <w:r w:rsidRPr="009C3A2E">
        <w:t xml:space="preserve"> motorcycle ABS and CBS</w:t>
      </w:r>
      <w:r>
        <w:t xml:space="preserve"> effectiveness</w:t>
      </w:r>
      <w:bookmarkEnd w:id="238"/>
    </w:p>
    <w:tbl>
      <w:tblPr>
        <w:tblW w:w="0" w:type="auto"/>
        <w:jc w:val="center"/>
        <w:tblLook w:val="0000" w:firstRow="0" w:lastRow="0" w:firstColumn="0" w:lastColumn="0" w:noHBand="0" w:noVBand="0"/>
      </w:tblPr>
      <w:tblGrid>
        <w:gridCol w:w="2949"/>
        <w:gridCol w:w="1327"/>
      </w:tblGrid>
      <w:tr w:rsidR="00846B9D" w:rsidRPr="0063358B" w14:paraId="477867AD" w14:textId="77777777" w:rsidTr="00D56116">
        <w:trPr>
          <w:jc w:val="center"/>
        </w:trPr>
        <w:tc>
          <w:tcPr>
            <w:tcW w:w="2949" w:type="dxa"/>
            <w:tcBorders>
              <w:top w:val="single" w:sz="6" w:space="0" w:color="auto"/>
              <w:bottom w:val="single" w:sz="6" w:space="0" w:color="auto"/>
            </w:tcBorders>
          </w:tcPr>
          <w:p w14:paraId="0F79294F" w14:textId="77777777" w:rsidR="00846B9D" w:rsidRPr="0063358B" w:rsidRDefault="00846B9D" w:rsidP="00D56116">
            <w:pPr>
              <w:pStyle w:val="Table2heading"/>
              <w:jc w:val="left"/>
            </w:pPr>
            <w:r>
              <w:t>Crash type</w:t>
            </w:r>
          </w:p>
        </w:tc>
        <w:tc>
          <w:tcPr>
            <w:tcW w:w="1327" w:type="dxa"/>
            <w:tcBorders>
              <w:top w:val="single" w:sz="6" w:space="0" w:color="auto"/>
              <w:bottom w:val="single" w:sz="6" w:space="0" w:color="auto"/>
            </w:tcBorders>
            <w:shd w:val="clear" w:color="auto" w:fill="auto"/>
          </w:tcPr>
          <w:p w14:paraId="36326C7A" w14:textId="77777777" w:rsidR="00846B9D" w:rsidRPr="0063358B" w:rsidRDefault="00846B9D" w:rsidP="00D56116">
            <w:pPr>
              <w:pStyle w:val="Table2heading"/>
            </w:pPr>
            <w:r w:rsidRPr="0063358B">
              <w:t xml:space="preserve">Effectiveness </w:t>
            </w:r>
          </w:p>
        </w:tc>
      </w:tr>
      <w:tr w:rsidR="00846B9D" w:rsidRPr="0063358B" w14:paraId="6FBDE426" w14:textId="77777777" w:rsidTr="00D56116">
        <w:trPr>
          <w:jc w:val="center"/>
        </w:trPr>
        <w:tc>
          <w:tcPr>
            <w:tcW w:w="2949" w:type="dxa"/>
            <w:tcBorders>
              <w:top w:val="single" w:sz="6" w:space="0" w:color="auto"/>
            </w:tcBorders>
          </w:tcPr>
          <w:p w14:paraId="712E2C24" w14:textId="77777777" w:rsidR="00846B9D" w:rsidRPr="0063358B" w:rsidRDefault="00846B9D" w:rsidP="00D56116">
            <w:pPr>
              <w:pStyle w:val="Table2"/>
              <w:tabs>
                <w:tab w:val="clear" w:pos="851"/>
                <w:tab w:val="center" w:pos="1366"/>
              </w:tabs>
            </w:pPr>
            <w:r>
              <w:t>ABS - f</w:t>
            </w:r>
            <w:r w:rsidRPr="0063358B">
              <w:t>atalities</w:t>
            </w:r>
            <w:r>
              <w:t xml:space="preserve"> &amp; serious injuries</w:t>
            </w:r>
          </w:p>
        </w:tc>
        <w:tc>
          <w:tcPr>
            <w:tcW w:w="1327" w:type="dxa"/>
            <w:tcBorders>
              <w:top w:val="single" w:sz="6" w:space="0" w:color="auto"/>
            </w:tcBorders>
            <w:shd w:val="clear" w:color="auto" w:fill="auto"/>
            <w:vAlign w:val="center"/>
          </w:tcPr>
          <w:p w14:paraId="1360482F" w14:textId="77777777" w:rsidR="00846B9D" w:rsidRPr="006F760F" w:rsidRDefault="00846B9D" w:rsidP="00D56116">
            <w:pPr>
              <w:pStyle w:val="Table2"/>
              <w:jc w:val="center"/>
            </w:pPr>
            <w:r w:rsidRPr="006F760F">
              <w:t>39%</w:t>
            </w:r>
          </w:p>
        </w:tc>
      </w:tr>
      <w:tr w:rsidR="00846B9D" w:rsidRPr="0063358B" w14:paraId="19B39D9C" w14:textId="77777777" w:rsidTr="00D56116">
        <w:trPr>
          <w:jc w:val="center"/>
        </w:trPr>
        <w:tc>
          <w:tcPr>
            <w:tcW w:w="2949" w:type="dxa"/>
          </w:tcPr>
          <w:p w14:paraId="62E68508" w14:textId="77777777" w:rsidR="00846B9D" w:rsidRPr="0063358B" w:rsidRDefault="00846B9D" w:rsidP="00D56116">
            <w:pPr>
              <w:pStyle w:val="Table2"/>
            </w:pPr>
            <w:r>
              <w:t>ABS - all injuries</w:t>
            </w:r>
          </w:p>
        </w:tc>
        <w:tc>
          <w:tcPr>
            <w:tcW w:w="1327" w:type="dxa"/>
            <w:shd w:val="clear" w:color="auto" w:fill="auto"/>
            <w:vAlign w:val="center"/>
          </w:tcPr>
          <w:p w14:paraId="408A6E3B" w14:textId="77777777" w:rsidR="00846B9D" w:rsidRPr="006F760F" w:rsidRDefault="00846B9D" w:rsidP="00D56116">
            <w:pPr>
              <w:pStyle w:val="Table2"/>
              <w:jc w:val="center"/>
            </w:pPr>
            <w:r w:rsidRPr="006F760F">
              <w:t>33%</w:t>
            </w:r>
          </w:p>
        </w:tc>
      </w:tr>
      <w:tr w:rsidR="00846B9D" w:rsidRPr="0063358B" w14:paraId="2E9BC5D0" w14:textId="77777777" w:rsidTr="00D56116">
        <w:trPr>
          <w:jc w:val="center"/>
        </w:trPr>
        <w:tc>
          <w:tcPr>
            <w:tcW w:w="2949" w:type="dxa"/>
            <w:tcBorders>
              <w:bottom w:val="single" w:sz="4" w:space="0" w:color="auto"/>
            </w:tcBorders>
          </w:tcPr>
          <w:p w14:paraId="1AB22ACA" w14:textId="77777777" w:rsidR="00846B9D" w:rsidRDefault="00846B9D" w:rsidP="00D56116">
            <w:pPr>
              <w:pStyle w:val="Table2"/>
            </w:pPr>
            <w:r>
              <w:t>CBS - all injuries</w:t>
            </w:r>
          </w:p>
        </w:tc>
        <w:tc>
          <w:tcPr>
            <w:tcW w:w="1327" w:type="dxa"/>
            <w:tcBorders>
              <w:bottom w:val="single" w:sz="4" w:space="0" w:color="auto"/>
            </w:tcBorders>
            <w:shd w:val="clear" w:color="auto" w:fill="auto"/>
            <w:vAlign w:val="center"/>
          </w:tcPr>
          <w:p w14:paraId="402034F1" w14:textId="77777777" w:rsidR="00846B9D" w:rsidRPr="006F760F" w:rsidRDefault="00846B9D" w:rsidP="00D56116">
            <w:pPr>
              <w:pStyle w:val="Table2"/>
              <w:jc w:val="center"/>
            </w:pPr>
            <w:r>
              <w:t>26%</w:t>
            </w:r>
          </w:p>
        </w:tc>
      </w:tr>
    </w:tbl>
    <w:p w14:paraId="2900823F" w14:textId="77777777" w:rsidR="00846B9D" w:rsidRPr="00ED49B1" w:rsidRDefault="00846B9D" w:rsidP="00ED49B1">
      <w:pPr>
        <w:pStyle w:val="Subheading"/>
      </w:pPr>
      <w:r w:rsidRPr="00ED49B1">
        <w:rPr>
          <w:lang w:eastAsia="en-AU"/>
        </w:rPr>
        <w:br w:type="page"/>
      </w:r>
      <w:r w:rsidRPr="00ED49B1">
        <w:lastRenderedPageBreak/>
        <w:t>Sales of New Motorcycles</w:t>
      </w:r>
    </w:p>
    <w:p w14:paraId="139181E2" w14:textId="77777777" w:rsidR="00846B9D" w:rsidRDefault="00846B9D" w:rsidP="00846B9D">
      <w:r>
        <w:t>T</w:t>
      </w:r>
      <w:r w:rsidRPr="00940986">
        <w:t>he</w:t>
      </w:r>
      <w:r>
        <w:t xml:space="preserve"> MUARC research contained Australian sales data and predicted sale trends for motorcycles (ADR Category LC) of capacity </w:t>
      </w:r>
      <w:r w:rsidRPr="00F06AD4">
        <w:t>125cc</w:t>
      </w:r>
      <w:r>
        <w:t xml:space="preserve"> or greater. This was used as a basis for all options being considered in the RIS.</w:t>
      </w:r>
    </w:p>
    <w:p w14:paraId="50306A28" w14:textId="77777777" w:rsidR="00846B9D" w:rsidRPr="0035680B" w:rsidRDefault="00846B9D" w:rsidP="00846B9D">
      <w:r w:rsidRPr="0005636B">
        <w:t xml:space="preserve">In addition, the FCAI established that around 5 per cent of the Australian fleet are scooters </w:t>
      </w:r>
      <w:r w:rsidRPr="0035680B">
        <w:t>(ADR category LA or LC, depending on engine size). For Option 6a, due to the sale of scooters with capacity 125 cc or greater which would not be exempt from fitting ABS under requirements matching the EC’s, some</w:t>
      </w:r>
      <w:r w:rsidRPr="0005636B">
        <w:t xml:space="preserve"> </w:t>
      </w:r>
      <w:r>
        <w:t xml:space="preserve">applicable </w:t>
      </w:r>
      <w:r w:rsidRPr="0005636B">
        <w:t xml:space="preserve">sales could have been added (around 3 per cent). However, some sales would be subtracted (around 2 per cent) to </w:t>
      </w:r>
      <w:r>
        <w:t xml:space="preserve">match </w:t>
      </w:r>
      <w:r w:rsidRPr="0005636B">
        <w:t xml:space="preserve">the </w:t>
      </w:r>
      <w:r>
        <w:t xml:space="preserve">European </w:t>
      </w:r>
      <w:r w:rsidRPr="0005636B">
        <w:t xml:space="preserve">exemption for small capacity motorcycles of less than 125 cc. These factors largely cancelled out, leaving around a 1 per cent increase in sales above the </w:t>
      </w:r>
      <w:r>
        <w:t xml:space="preserve">MUARC LC </w:t>
      </w:r>
      <w:r w:rsidRPr="0005636B">
        <w:t>road motorcycle sales data. Assuming a</w:t>
      </w:r>
      <w:r>
        <w:t xml:space="preserve"> possible</w:t>
      </w:r>
      <w:r w:rsidRPr="0005636B">
        <w:t xml:space="preserve"> error margin in FCAI sales reporting data of around 1 per cent, it was decided that the combined effect of large scooters and small motorcycles on total applicable motorcycle sales was negligible. This also took a conservative position because it will be shown later in the </w:t>
      </w:r>
      <w:r w:rsidR="00F62C16">
        <w:t xml:space="preserve">sensitivity </w:t>
      </w:r>
      <w:r w:rsidRPr="0005636B">
        <w:t xml:space="preserve">analysis that decreasing sales (and forecast sales) by </w:t>
      </w:r>
      <w:r w:rsidRPr="0035680B">
        <w:t>around 1 per cent reduces the resultant net benefit and the benefit cost ratio.</w:t>
      </w:r>
    </w:p>
    <w:p w14:paraId="6C655D11" w14:textId="77777777" w:rsidR="00846B9D" w:rsidRDefault="00846B9D" w:rsidP="00846B9D">
      <w:r w:rsidRPr="0035680B">
        <w:t>For Option 6b only, a larger set of vehicles sales was analysed. In addition to the set used for Option 6a, sales of scooters and road motorcycles with an engine capacity from 50 cc to 125cc were added. It was conservatively (generously) assumed that 5 per cent of total combined sales were of capacity under 125 cc and thereby eligible for a lower cost option of fitting CBS, and that (again conservatively) all such eligible vehicles would be fitted with the lower cost CBS option. As the sensitivity analysis will show later, increasing the presumed CBS eligibility above 5 per cent only increased the resultant net benefit and benefit-cost ratio. This is because CBS has a similar effectiveness as ABS in the small vehicle categories, but development and fitment costs are less (around half) that of ABS.</w:t>
      </w:r>
    </w:p>
    <w:p w14:paraId="07B03B88" w14:textId="210C80DE" w:rsidR="00846B9D" w:rsidRDefault="00846B9D" w:rsidP="00846B9D">
      <w:r>
        <w:t>Finally, a conservative growth rate correction was applied to forecast sales data after 15 years, to align it with the BITRE forecast</w:t>
      </w:r>
      <w:sdt>
        <w:sdtPr>
          <w:id w:val="-283124525"/>
          <w:citation/>
        </w:sdtPr>
        <w:sdtEndPr/>
        <w:sdtContent>
          <w:r w:rsidR="00733708">
            <w:fldChar w:fldCharType="begin"/>
          </w:r>
          <w:r w:rsidR="0062144D">
            <w:instrText xml:space="preserve"> CITATION Ref1 \l 3081 </w:instrText>
          </w:r>
          <w:r w:rsidR="00733708">
            <w:fldChar w:fldCharType="separate"/>
          </w:r>
          <w:r w:rsidR="004D7D87">
            <w:rPr>
              <w:noProof/>
            </w:rPr>
            <w:t xml:space="preserve"> </w:t>
          </w:r>
          <w:r w:rsidR="004D7D87" w:rsidRPr="004D7D87">
            <w:rPr>
              <w:noProof/>
            </w:rPr>
            <w:t>[4]</w:t>
          </w:r>
          <w:r w:rsidR="00733708">
            <w:fldChar w:fldCharType="end"/>
          </w:r>
        </w:sdtContent>
      </w:sdt>
      <w:r>
        <w:t xml:space="preserve"> that motorcycle growth is expected to average below 2 per cent per annum over the next 20 years. Forecast sales used for benefit-cost analysis are shown in</w:t>
      </w:r>
      <w:r w:rsidR="009F56A9">
        <w:t xml:space="preserve"> </w:t>
      </w:r>
      <w:r w:rsidR="00B54C8D">
        <w:t xml:space="preserve">Figure </w:t>
      </w:r>
      <w:r w:rsidR="00B54C8D">
        <w:rPr>
          <w:noProof/>
        </w:rPr>
        <w:t>6</w:t>
      </w:r>
      <w:r>
        <w:t>.</w:t>
      </w:r>
    </w:p>
    <w:p w14:paraId="0EE888AE" w14:textId="76C21916" w:rsidR="00ED49B1" w:rsidRDefault="00ED49B1">
      <w:pPr>
        <w:tabs>
          <w:tab w:val="clear" w:pos="720"/>
          <w:tab w:val="clear" w:pos="851"/>
        </w:tabs>
        <w:spacing w:before="0" w:after="200" w:line="276" w:lineRule="auto"/>
      </w:pPr>
      <w:r>
        <w:br w:type="page"/>
      </w:r>
    </w:p>
    <w:p w14:paraId="09D03E80" w14:textId="1D084BBD" w:rsidR="009F56A9" w:rsidRDefault="00F978A4" w:rsidP="009F56A9">
      <w:pPr>
        <w:keepNext/>
      </w:pPr>
      <w:r>
        <w:rPr>
          <w:noProof/>
          <w:lang w:eastAsia="en-AU"/>
        </w:rPr>
        <w:lastRenderedPageBreak/>
        <w:drawing>
          <wp:inline distT="0" distB="0" distL="0" distR="0" wp14:anchorId="624E57DE" wp14:editId="57010764">
            <wp:extent cx="5731510" cy="3510280"/>
            <wp:effectExtent l="0" t="0" r="2540" b="13970"/>
            <wp:docPr id="23" name="Chart 23" descr="Forecast sales used for benefit-cost analysis"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FA6C53" w14:textId="430797EA" w:rsidR="00846B9D" w:rsidRDefault="009F56A9" w:rsidP="009F56A9">
      <w:pPr>
        <w:pStyle w:val="Caption"/>
      </w:pPr>
      <w:bookmarkStart w:id="239" w:name="_Ref474410848"/>
      <w:bookmarkStart w:id="240" w:name="_Ref474410840"/>
      <w:r>
        <w:t xml:space="preserve">Figure </w:t>
      </w:r>
      <w:r w:rsidR="004D7D87">
        <w:rPr>
          <w:noProof/>
        </w:rPr>
        <w:t>6</w:t>
      </w:r>
      <w:bookmarkEnd w:id="239"/>
      <w:r>
        <w:t xml:space="preserve">: </w:t>
      </w:r>
      <w:r w:rsidRPr="008D50F4">
        <w:t>Forecast sales used for benefit-cost analysis</w:t>
      </w:r>
      <w:bookmarkEnd w:id="240"/>
    </w:p>
    <w:p w14:paraId="1EADBFD3" w14:textId="77777777" w:rsidR="00846B9D" w:rsidRPr="00ED49B1" w:rsidRDefault="00846B9D" w:rsidP="00ED49B1">
      <w:pPr>
        <w:pStyle w:val="Subheading"/>
      </w:pPr>
      <w:r w:rsidRPr="00ED49B1">
        <w:t>Current Fitment Rate</w:t>
      </w:r>
    </w:p>
    <w:p w14:paraId="0AA4BF3F" w14:textId="1D2D7E00" w:rsidR="00846B9D" w:rsidRPr="006F28E8" w:rsidRDefault="00846B9D" w:rsidP="00846B9D">
      <w:pPr>
        <w:rPr>
          <w:lang w:eastAsia="en-AU"/>
        </w:rPr>
      </w:pPr>
      <w:r>
        <w:rPr>
          <w:szCs w:val="24"/>
          <w:lang w:val="en-GB"/>
        </w:rPr>
        <w:t>Based on examination of</w:t>
      </w:r>
      <w:r w:rsidRPr="0063358B">
        <w:rPr>
          <w:szCs w:val="24"/>
          <w:lang w:val="en-GB"/>
        </w:rPr>
        <w:t xml:space="preserve"> registration data, </w:t>
      </w:r>
      <w:r w:rsidRPr="0063358B">
        <w:rPr>
          <w:szCs w:val="24"/>
          <w:lang w:val="en-GB" w:eastAsia="ja-JP"/>
        </w:rPr>
        <w:t>MUARC reported that around 20 per cent of all new motorcycles (</w:t>
      </w:r>
      <w:r>
        <w:rPr>
          <w:szCs w:val="24"/>
          <w:lang w:val="en-GB" w:eastAsia="ja-JP"/>
        </w:rPr>
        <w:t xml:space="preserve">ADR category </w:t>
      </w:r>
      <w:r w:rsidRPr="009077FD">
        <w:rPr>
          <w:i/>
          <w:szCs w:val="24"/>
          <w:lang w:val="en-GB" w:eastAsia="ja-JP"/>
        </w:rPr>
        <w:t>LC</w:t>
      </w:r>
      <w:r>
        <w:rPr>
          <w:szCs w:val="24"/>
          <w:lang w:val="en-GB" w:eastAsia="ja-JP"/>
        </w:rPr>
        <w:t xml:space="preserve"> with engine capacity over </w:t>
      </w:r>
      <w:r w:rsidRPr="0063358B">
        <w:rPr>
          <w:szCs w:val="24"/>
          <w:lang w:val="en-GB" w:eastAsia="ja-JP"/>
        </w:rPr>
        <w:t>125</w:t>
      </w:r>
      <w:r>
        <w:rPr>
          <w:szCs w:val="24"/>
          <w:lang w:val="en-GB" w:eastAsia="ja-JP"/>
        </w:rPr>
        <w:t xml:space="preserve"> </w:t>
      </w:r>
      <w:r w:rsidRPr="0063358B">
        <w:rPr>
          <w:szCs w:val="24"/>
          <w:lang w:val="en-GB" w:eastAsia="ja-JP"/>
        </w:rPr>
        <w:t>cc</w:t>
      </w:r>
      <w:r>
        <w:rPr>
          <w:szCs w:val="24"/>
          <w:lang w:val="en-GB" w:eastAsia="ja-JP"/>
        </w:rPr>
        <w:t>,</w:t>
      </w:r>
      <w:r w:rsidRPr="005E4B9C">
        <w:rPr>
          <w:szCs w:val="24"/>
          <w:lang w:val="en-GB" w:eastAsia="ja-JP"/>
        </w:rPr>
        <w:t xml:space="preserve"> </w:t>
      </w:r>
      <w:r>
        <w:rPr>
          <w:szCs w:val="24"/>
          <w:lang w:val="en-GB" w:eastAsia="ja-JP"/>
        </w:rPr>
        <w:t>including</w:t>
      </w:r>
      <w:r w:rsidRPr="0063358B">
        <w:rPr>
          <w:szCs w:val="24"/>
          <w:lang w:val="en-GB" w:eastAsia="ja-JP"/>
        </w:rPr>
        <w:t xml:space="preserve"> road-registerable off-road </w:t>
      </w:r>
      <w:r>
        <w:rPr>
          <w:szCs w:val="24"/>
          <w:lang w:val="en-GB" w:eastAsia="ja-JP"/>
        </w:rPr>
        <w:t xml:space="preserve">capable </w:t>
      </w:r>
      <w:r w:rsidRPr="0063358B">
        <w:rPr>
          <w:szCs w:val="24"/>
          <w:lang w:val="en-GB" w:eastAsia="ja-JP"/>
        </w:rPr>
        <w:t>models) sold in</w:t>
      </w:r>
      <w:r>
        <w:rPr>
          <w:szCs w:val="24"/>
          <w:lang w:val="en-GB" w:eastAsia="ja-JP"/>
        </w:rPr>
        <w:t xml:space="preserve"> Australia in</w:t>
      </w:r>
      <w:r w:rsidRPr="0063358B">
        <w:rPr>
          <w:szCs w:val="24"/>
          <w:lang w:val="en-GB" w:eastAsia="ja-JP"/>
        </w:rPr>
        <w:t xml:space="preserve"> early 2015 were equipped with ABS</w:t>
      </w:r>
      <w:r>
        <w:rPr>
          <w:szCs w:val="24"/>
          <w:lang w:val="en-GB" w:eastAsia="ja-JP"/>
        </w:rPr>
        <w:t>.</w:t>
      </w:r>
      <w:r w:rsidRPr="0063358B">
        <w:rPr>
          <w:szCs w:val="24"/>
          <w:lang w:val="en-GB" w:eastAsia="ja-JP"/>
        </w:rPr>
        <w:t xml:space="preserve"> </w:t>
      </w:r>
      <w:r>
        <w:rPr>
          <w:szCs w:val="24"/>
          <w:lang w:val="en-GB" w:eastAsia="ja-JP"/>
        </w:rPr>
        <w:t>This</w:t>
      </w:r>
      <w:r w:rsidRPr="0063358B">
        <w:rPr>
          <w:szCs w:val="24"/>
          <w:lang w:val="en-GB" w:eastAsia="ja-JP"/>
        </w:rPr>
        <w:t xml:space="preserve"> was noted as a significant reduction from the 2014 rate. </w:t>
      </w:r>
      <w:r w:rsidRPr="0063358B">
        <w:rPr>
          <w:szCs w:val="24"/>
        </w:rPr>
        <w:t xml:space="preserve">Under a business-as-usual scenario, MUARC </w:t>
      </w:r>
      <w:r w:rsidRPr="006F28E8">
        <w:rPr>
          <w:szCs w:val="24"/>
        </w:rPr>
        <w:t>predict</w:t>
      </w:r>
      <w:r>
        <w:rPr>
          <w:szCs w:val="24"/>
        </w:rPr>
        <w:t>ed</w:t>
      </w:r>
      <w:r w:rsidRPr="006F28E8">
        <w:rPr>
          <w:szCs w:val="24"/>
        </w:rPr>
        <w:t xml:space="preserve"> that by 2020 fitment would increase to around 75 per cent of all new motorcycles. </w:t>
      </w:r>
      <w:r>
        <w:rPr>
          <w:szCs w:val="24"/>
        </w:rPr>
        <w:t xml:space="preserve">In comparison, an earlier </w:t>
      </w:r>
      <w:r w:rsidRPr="006F28E8">
        <w:rPr>
          <w:lang w:eastAsia="en-AU"/>
        </w:rPr>
        <w:t xml:space="preserve">2009 </w:t>
      </w:r>
      <w:r>
        <w:rPr>
          <w:lang w:eastAsia="en-AU"/>
        </w:rPr>
        <w:t xml:space="preserve">study by </w:t>
      </w:r>
      <w:r w:rsidR="0042398A">
        <w:rPr>
          <w:lang w:eastAsia="en-AU"/>
        </w:rPr>
        <w:t>TRL</w:t>
      </w:r>
      <w:r w:rsidRPr="006F28E8">
        <w:rPr>
          <w:lang w:eastAsia="en-AU"/>
        </w:rPr>
        <w:t xml:space="preserve"> </w:t>
      </w:r>
      <w:sdt>
        <w:sdtPr>
          <w:rPr>
            <w:lang w:eastAsia="en-AU"/>
          </w:rPr>
          <w:id w:val="-1373368436"/>
          <w:citation/>
        </w:sdtPr>
        <w:sdtEndPr/>
        <w:sdtContent>
          <w:r w:rsidR="00733708">
            <w:rPr>
              <w:lang w:eastAsia="en-AU"/>
            </w:rPr>
            <w:fldChar w:fldCharType="begin"/>
          </w:r>
          <w:r w:rsidR="0042398A">
            <w:rPr>
              <w:lang w:eastAsia="en-AU"/>
            </w:rPr>
            <w:instrText xml:space="preserve"> CITATION TSm09 \l 3081 </w:instrText>
          </w:r>
          <w:r w:rsidR="00733708">
            <w:rPr>
              <w:lang w:eastAsia="en-AU"/>
            </w:rPr>
            <w:fldChar w:fldCharType="separate"/>
          </w:r>
          <w:r w:rsidR="004D7D87" w:rsidRPr="004D7D87">
            <w:rPr>
              <w:noProof/>
              <w:lang w:eastAsia="en-AU"/>
            </w:rPr>
            <w:t>[53]</w:t>
          </w:r>
          <w:r w:rsidR="00733708">
            <w:rPr>
              <w:lang w:eastAsia="en-AU"/>
            </w:rPr>
            <w:fldChar w:fldCharType="end"/>
          </w:r>
        </w:sdtContent>
      </w:sdt>
      <w:r w:rsidRPr="006F28E8">
        <w:rPr>
          <w:lang w:eastAsia="en-AU"/>
        </w:rPr>
        <w:t xml:space="preserve"> estimated that </w:t>
      </w:r>
      <w:r>
        <w:rPr>
          <w:lang w:eastAsia="en-AU"/>
        </w:rPr>
        <w:t>(in the absence of</w:t>
      </w:r>
      <w:r w:rsidRPr="006F28E8">
        <w:rPr>
          <w:lang w:eastAsia="en-AU"/>
        </w:rPr>
        <w:t xml:space="preserve"> a mandate</w:t>
      </w:r>
      <w:r>
        <w:rPr>
          <w:lang w:eastAsia="en-AU"/>
        </w:rPr>
        <w:t>)</w:t>
      </w:r>
      <w:r w:rsidRPr="006F28E8">
        <w:rPr>
          <w:lang w:eastAsia="en-AU"/>
        </w:rPr>
        <w:t xml:space="preserve"> by 20</w:t>
      </w:r>
      <w:r>
        <w:rPr>
          <w:lang w:eastAsia="en-AU"/>
        </w:rPr>
        <w:t>20</w:t>
      </w:r>
      <w:r w:rsidRPr="006F28E8">
        <w:rPr>
          <w:lang w:eastAsia="en-AU"/>
        </w:rPr>
        <w:t xml:space="preserve"> a maximum new motorcycle ABS or CBS fitment of </w:t>
      </w:r>
      <w:r>
        <w:rPr>
          <w:lang w:eastAsia="en-AU"/>
        </w:rPr>
        <w:t xml:space="preserve">37 per cent </w:t>
      </w:r>
      <w:r w:rsidRPr="006F28E8">
        <w:rPr>
          <w:lang w:eastAsia="en-AU"/>
        </w:rPr>
        <w:t xml:space="preserve">would be taken up by </w:t>
      </w:r>
      <w:r>
        <w:rPr>
          <w:lang w:eastAsia="en-AU"/>
        </w:rPr>
        <w:t xml:space="preserve">European </w:t>
      </w:r>
      <w:r w:rsidRPr="006F28E8">
        <w:rPr>
          <w:lang w:eastAsia="en-AU"/>
        </w:rPr>
        <w:t>consumers,</w:t>
      </w:r>
      <w:r>
        <w:rPr>
          <w:lang w:eastAsia="en-AU"/>
        </w:rPr>
        <w:t xml:space="preserve"> with</w:t>
      </w:r>
      <w:r w:rsidRPr="006F28E8">
        <w:rPr>
          <w:lang w:eastAsia="en-AU"/>
        </w:rPr>
        <w:t xml:space="preserve"> 75</w:t>
      </w:r>
      <w:r>
        <w:rPr>
          <w:lang w:eastAsia="en-AU"/>
        </w:rPr>
        <w:t xml:space="preserve"> per cent</w:t>
      </w:r>
      <w:r w:rsidRPr="006F28E8">
        <w:rPr>
          <w:lang w:eastAsia="en-AU"/>
        </w:rPr>
        <w:t xml:space="preserve"> of all models expected to be offered with ABS as an option.</w:t>
      </w:r>
    </w:p>
    <w:p w14:paraId="6D499333" w14:textId="413BF2B2" w:rsidR="00846B9D" w:rsidRPr="0063358B" w:rsidRDefault="00846B9D" w:rsidP="00846B9D">
      <w:r w:rsidRPr="003C72A7">
        <w:t xml:space="preserve">Due to the </w:t>
      </w:r>
      <w:r>
        <w:t>differing estimates of</w:t>
      </w:r>
      <w:r w:rsidRPr="003C72A7">
        <w:t xml:space="preserve"> new motorcycle fitment rates provided to the Department (MUARC 20 per cent, FCAI 43 per cent</w:t>
      </w:r>
      <w:r w:rsidR="00B20E46">
        <w:t xml:space="preserve"> as described in section </w:t>
      </w:r>
      <w:r w:rsidR="00B54C8D">
        <w:t>2.6</w:t>
      </w:r>
      <w:r w:rsidRPr="003C72A7">
        <w:t>)</w:t>
      </w:r>
      <w:r>
        <w:t>,</w:t>
      </w:r>
      <w:r w:rsidRPr="003C72A7">
        <w:t xml:space="preserve"> all outcomes for </w:t>
      </w:r>
      <w:r>
        <w:t>a</w:t>
      </w:r>
      <w:r w:rsidRPr="003C72A7">
        <w:t xml:space="preserve"> motorcycle fitment range from 30 to 50 per cent were examined</w:t>
      </w:r>
      <w:r>
        <w:t xml:space="preserve"> and a generous projection of business as usual rates was included</w:t>
      </w:r>
      <w:r w:rsidRPr="003C72A7">
        <w:t>. It was found that under all fitment scenarios the Option 6 benefit-cost ratios and net benefits were positive, highly significant in value, and well beyond those of the other options.</w:t>
      </w:r>
    </w:p>
    <w:p w14:paraId="3AA0F806" w14:textId="143DBA6E" w:rsidR="00BA61B1" w:rsidRDefault="00BA61B1">
      <w:pPr>
        <w:tabs>
          <w:tab w:val="clear" w:pos="720"/>
          <w:tab w:val="clear" w:pos="851"/>
        </w:tabs>
        <w:spacing w:before="0" w:after="200" w:line="276" w:lineRule="auto"/>
      </w:pPr>
      <w:r>
        <w:br w:type="page"/>
      </w:r>
    </w:p>
    <w:p w14:paraId="4C57D89E" w14:textId="77777777" w:rsidR="00846B9D" w:rsidRPr="00ED49B1" w:rsidRDefault="00846B9D" w:rsidP="00ED49B1">
      <w:pPr>
        <w:pStyle w:val="Subheading"/>
      </w:pPr>
      <w:r w:rsidRPr="00ED49B1">
        <w:lastRenderedPageBreak/>
        <w:t>Crash likelihood with vehicle age</w:t>
      </w:r>
    </w:p>
    <w:p w14:paraId="611E0874" w14:textId="2DBA6372" w:rsidR="00846B9D" w:rsidRDefault="00846B9D" w:rsidP="00846B9D">
      <w:pPr>
        <w:tabs>
          <w:tab w:val="clear" w:pos="720"/>
          <w:tab w:val="clear" w:pos="851"/>
        </w:tabs>
        <w:spacing w:before="0" w:after="200" w:line="276" w:lineRule="auto"/>
        <w:rPr>
          <w:noProof/>
          <w:lang w:eastAsia="en-AU"/>
        </w:rPr>
      </w:pPr>
      <w:r>
        <w:rPr>
          <w:noProof/>
          <w:lang w:eastAsia="en-AU"/>
        </w:rPr>
        <w:t xml:space="preserve">The likelihood of an Australian motorcycle of a particular age being involved in a crash was determined from the frequency of motorcycle crashes for motorcycles of that particular age in relation to the size of the motorcycle fleet for the year that motorcycle was supplied (registered). </w:t>
      </w:r>
      <w:r w:rsidR="00B54C8D">
        <w:t xml:space="preserve">Figure </w:t>
      </w:r>
      <w:r w:rsidR="00B54C8D">
        <w:rPr>
          <w:noProof/>
        </w:rPr>
        <w:t>7</w:t>
      </w:r>
      <w:r w:rsidR="004F25F0">
        <w:rPr>
          <w:noProof/>
          <w:lang w:eastAsia="en-AU"/>
        </w:rPr>
        <w:t xml:space="preserve"> </w:t>
      </w:r>
      <w:r>
        <w:rPr>
          <w:noProof/>
          <w:lang w:eastAsia="en-AU"/>
        </w:rPr>
        <w:t>shows the history of new motorcycle registrations. It can be seen that new motorcycle registrations were increasing rapidly until the global financial crisis (GFC).</w:t>
      </w:r>
    </w:p>
    <w:p w14:paraId="583728EC" w14:textId="77777777" w:rsidR="004F25F0" w:rsidRDefault="005C25E9" w:rsidP="004F25F0">
      <w:pPr>
        <w:keepNext/>
        <w:tabs>
          <w:tab w:val="clear" w:pos="720"/>
          <w:tab w:val="clear" w:pos="851"/>
        </w:tabs>
        <w:spacing w:before="0" w:after="200" w:line="276" w:lineRule="auto"/>
      </w:pPr>
      <w:r>
        <w:rPr>
          <w:noProof/>
          <w:lang w:eastAsia="en-AU"/>
        </w:rPr>
        <w:drawing>
          <wp:inline distT="0" distB="0" distL="0" distR="0" wp14:anchorId="3C301EE4" wp14:editId="33E078C1">
            <wp:extent cx="5343525" cy="3451345"/>
            <wp:effectExtent l="0" t="0" r="0" b="0"/>
            <wp:docPr id="24" name="Picture 24" descr="New Australian motorcycle registrations [data source - ABS, Motor Vehicle Census, cat. no. 9309.0, 1985–2015]"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7727" cy="3454059"/>
                    </a:xfrm>
                    <a:prstGeom prst="rect">
                      <a:avLst/>
                    </a:prstGeom>
                    <a:noFill/>
                  </pic:spPr>
                </pic:pic>
              </a:graphicData>
            </a:graphic>
          </wp:inline>
        </w:drawing>
      </w:r>
    </w:p>
    <w:p w14:paraId="5729DD52" w14:textId="247B6630" w:rsidR="00846B9D" w:rsidRDefault="004F25F0" w:rsidP="004F25F0">
      <w:pPr>
        <w:pStyle w:val="Caption"/>
      </w:pPr>
      <w:bookmarkStart w:id="241" w:name="_Ref474411385"/>
      <w:bookmarkStart w:id="242" w:name="_Ref474411379"/>
      <w:r>
        <w:t xml:space="preserve">Figure </w:t>
      </w:r>
      <w:r w:rsidR="004D7D87">
        <w:rPr>
          <w:noProof/>
        </w:rPr>
        <w:t>7</w:t>
      </w:r>
      <w:bookmarkEnd w:id="241"/>
      <w:r>
        <w:t xml:space="preserve">: </w:t>
      </w:r>
      <w:r w:rsidRPr="00DA6D36">
        <w:t>New Aust</w:t>
      </w:r>
      <w:r>
        <w:t xml:space="preserve">ralian motorcycle registrations </w:t>
      </w:r>
      <w:r w:rsidRPr="00DA6D36">
        <w:t>[</w:t>
      </w:r>
      <w:r>
        <w:t xml:space="preserve">data source - </w:t>
      </w:r>
      <w:r w:rsidRPr="00DA6D36">
        <w:t>ABS, Motor Vehicle Census, cat. no. 9309.0, 1985–2015]</w:t>
      </w:r>
      <w:bookmarkEnd w:id="242"/>
    </w:p>
    <w:p w14:paraId="68EAB4E2" w14:textId="29236E92" w:rsidR="00ED49B1" w:rsidRDefault="00B54C8D" w:rsidP="00846B9D">
      <w:pPr>
        <w:tabs>
          <w:tab w:val="clear" w:pos="720"/>
          <w:tab w:val="clear" w:pos="851"/>
        </w:tabs>
        <w:spacing w:before="0" w:after="200" w:line="276" w:lineRule="auto"/>
      </w:pPr>
      <w:r>
        <w:t xml:space="preserve">Figure </w:t>
      </w:r>
      <w:r>
        <w:rPr>
          <w:noProof/>
        </w:rPr>
        <w:t>8</w:t>
      </w:r>
      <w:r w:rsidR="005003DC">
        <w:t xml:space="preserve"> </w:t>
      </w:r>
      <w:r w:rsidR="00846B9D">
        <w:t>shows the crash frequency of motorcycles by age. The data is determined by sampling 2012 casualty crash data for the State of Victoria.</w:t>
      </w:r>
    </w:p>
    <w:p w14:paraId="4F559E5F" w14:textId="77777777" w:rsidR="00ED49B1" w:rsidRDefault="00ED49B1">
      <w:pPr>
        <w:tabs>
          <w:tab w:val="clear" w:pos="720"/>
          <w:tab w:val="clear" w:pos="851"/>
        </w:tabs>
        <w:spacing w:before="0" w:after="200" w:line="276" w:lineRule="auto"/>
      </w:pPr>
      <w:r>
        <w:br w:type="page"/>
      </w:r>
    </w:p>
    <w:p w14:paraId="0F2A321F" w14:textId="77777777" w:rsidR="005003DC" w:rsidRDefault="005C25E9" w:rsidP="005003DC">
      <w:pPr>
        <w:keepNext/>
        <w:tabs>
          <w:tab w:val="clear" w:pos="720"/>
          <w:tab w:val="clear" w:pos="851"/>
        </w:tabs>
        <w:spacing w:before="0" w:after="200" w:line="276" w:lineRule="auto"/>
      </w:pPr>
      <w:r>
        <w:rPr>
          <w:noProof/>
          <w:lang w:eastAsia="en-AU"/>
        </w:rPr>
        <w:lastRenderedPageBreak/>
        <w:drawing>
          <wp:inline distT="0" distB="0" distL="0" distR="0" wp14:anchorId="205E8CAF" wp14:editId="4638726D">
            <wp:extent cx="4584700" cy="2755900"/>
            <wp:effectExtent l="0" t="0" r="6350" b="6350"/>
            <wp:docPr id="25" name="Picture 25" descr="Crash frequency by motorcycle age (Victoria)."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BED9BB" w14:textId="1B27A55F" w:rsidR="00846B9D" w:rsidRDefault="005003DC" w:rsidP="007E55F0">
      <w:pPr>
        <w:pStyle w:val="Caption"/>
      </w:pPr>
      <w:bookmarkStart w:id="243" w:name="_Ref474411512"/>
      <w:r>
        <w:t xml:space="preserve">Figure </w:t>
      </w:r>
      <w:r w:rsidR="004D7D87">
        <w:rPr>
          <w:noProof/>
        </w:rPr>
        <w:t>8</w:t>
      </w:r>
      <w:bookmarkEnd w:id="243"/>
      <w:r>
        <w:t>: Crash frequency by motorcycle age (Victoria).</w:t>
      </w:r>
    </w:p>
    <w:p w14:paraId="2B8C1AAD" w14:textId="0415B423" w:rsidR="00846B9D" w:rsidRDefault="00846B9D" w:rsidP="00846B9D">
      <w:pPr>
        <w:tabs>
          <w:tab w:val="clear" w:pos="720"/>
          <w:tab w:val="clear" w:pos="851"/>
        </w:tabs>
        <w:spacing w:before="0" w:after="200" w:line="276" w:lineRule="auto"/>
      </w:pPr>
      <w:r>
        <w:t>The resulting l</w:t>
      </w:r>
      <w:r w:rsidRPr="00376D8E">
        <w:t xml:space="preserve">ikelihood of </w:t>
      </w:r>
      <w:r>
        <w:t xml:space="preserve">a motorcycle </w:t>
      </w:r>
      <w:r w:rsidRPr="00376D8E">
        <w:t xml:space="preserve">of </w:t>
      </w:r>
      <w:r>
        <w:t xml:space="preserve">a </w:t>
      </w:r>
      <w:r w:rsidRPr="00376D8E">
        <w:t xml:space="preserve">given age being involved in a </w:t>
      </w:r>
      <w:r>
        <w:t>casualty crash over the course of a</w:t>
      </w:r>
      <w:r w:rsidRPr="00376D8E">
        <w:t xml:space="preserve"> </w:t>
      </w:r>
      <w:r>
        <w:t>particular age-</w:t>
      </w:r>
      <w:r w:rsidRPr="00376D8E">
        <w:t xml:space="preserve">year </w:t>
      </w:r>
      <w:r>
        <w:t>is shown in</w:t>
      </w:r>
      <w:r w:rsidR="005003DC">
        <w:t xml:space="preserve"> </w:t>
      </w:r>
      <w:r w:rsidR="00B54C8D">
        <w:t xml:space="preserve">Figure </w:t>
      </w:r>
      <w:r w:rsidR="00B54C8D">
        <w:rPr>
          <w:noProof/>
        </w:rPr>
        <w:t>9</w:t>
      </w:r>
      <w:r>
        <w:t>. It is clear from the trends that motorcycles that are going to be involved in a casualty crash are most likely to do so around 4 years of age. The equivalent series for Australian light passenger vehicles is provided for comparison.</w:t>
      </w:r>
      <w:r w:rsidRPr="00385A5A">
        <w:t xml:space="preserve"> </w:t>
      </w:r>
    </w:p>
    <w:p w14:paraId="38E82B6D" w14:textId="77777777" w:rsidR="005003DC" w:rsidRDefault="005C25E9" w:rsidP="005003DC">
      <w:pPr>
        <w:keepNext/>
        <w:tabs>
          <w:tab w:val="clear" w:pos="720"/>
          <w:tab w:val="clear" w:pos="851"/>
        </w:tabs>
        <w:spacing w:before="0" w:after="200" w:line="276" w:lineRule="auto"/>
        <w:jc w:val="center"/>
      </w:pPr>
      <w:r>
        <w:rPr>
          <w:noProof/>
          <w:lang w:eastAsia="en-AU"/>
        </w:rPr>
        <w:drawing>
          <wp:inline distT="0" distB="0" distL="0" distR="0" wp14:anchorId="6B6EA417" wp14:editId="2F356FCA">
            <wp:extent cx="5731510" cy="3782060"/>
            <wp:effectExtent l="0" t="0" r="2540" b="8890"/>
            <wp:docPr id="22" name="Chart 22" descr="Australian motorcycle and light passenger vehicle casualty crash likelihoods by vehicle age" title="Figur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E2AA1">
        <w:rPr>
          <w:noProof/>
          <w:lang w:eastAsia="en-AU"/>
        </w:rPr>
        <w:t xml:space="preserve"> </w:t>
      </w:r>
    </w:p>
    <w:p w14:paraId="72A3C869" w14:textId="29A684CF" w:rsidR="00846B9D" w:rsidRPr="007E55F0" w:rsidRDefault="005003DC" w:rsidP="0022185C">
      <w:pPr>
        <w:pStyle w:val="Caption"/>
      </w:pPr>
      <w:bookmarkStart w:id="244" w:name="_Ref474411583"/>
      <w:r>
        <w:t xml:space="preserve">Figure </w:t>
      </w:r>
      <w:r w:rsidR="004D7D87">
        <w:rPr>
          <w:noProof/>
        </w:rPr>
        <w:t>9</w:t>
      </w:r>
      <w:bookmarkEnd w:id="244"/>
      <w:r>
        <w:t xml:space="preserve">: </w:t>
      </w:r>
      <w:r w:rsidRPr="00C215EC">
        <w:t>Australian motorcycle and light passenger vehicle casualty crash likelihoods by vehicle age</w:t>
      </w:r>
    </w:p>
    <w:p w14:paraId="1AD7C47A" w14:textId="77777777" w:rsidR="00ED49B1" w:rsidRDefault="00ED49B1">
      <w:pPr>
        <w:tabs>
          <w:tab w:val="clear" w:pos="720"/>
          <w:tab w:val="clear" w:pos="851"/>
        </w:tabs>
        <w:spacing w:before="0" w:after="200" w:line="276" w:lineRule="auto"/>
        <w:rPr>
          <w:i/>
        </w:rPr>
      </w:pPr>
      <w:r>
        <w:rPr>
          <w:i/>
        </w:rPr>
        <w:br w:type="page"/>
      </w:r>
    </w:p>
    <w:p w14:paraId="104C6327" w14:textId="0F30289E" w:rsidR="00846B9D" w:rsidRPr="00ED49B1" w:rsidRDefault="00846B9D" w:rsidP="00ED49B1">
      <w:pPr>
        <w:pStyle w:val="Subheading"/>
      </w:pPr>
      <w:r w:rsidRPr="00ED49B1">
        <w:lastRenderedPageBreak/>
        <w:t>Life years lost per fatal motorcycle crash</w:t>
      </w:r>
    </w:p>
    <w:p w14:paraId="5D847E26" w14:textId="2D55CDC6" w:rsidR="00846B9D" w:rsidRPr="00FF0E59" w:rsidRDefault="00846B9D" w:rsidP="00846B9D">
      <w:pPr>
        <w:tabs>
          <w:tab w:val="clear" w:pos="720"/>
          <w:tab w:val="clear" w:pos="851"/>
          <w:tab w:val="left" w:pos="5190"/>
        </w:tabs>
        <w:spacing w:before="0" w:after="200" w:line="276" w:lineRule="auto"/>
      </w:pPr>
      <w:r>
        <w:t>Blackman reported in 2012</w:t>
      </w:r>
      <w:sdt>
        <w:sdtPr>
          <w:id w:val="593365627"/>
          <w:citation/>
        </w:sdtPr>
        <w:sdtEndPr/>
        <w:sdtContent>
          <w:r w:rsidR="00733708">
            <w:fldChar w:fldCharType="begin"/>
          </w:r>
          <w:r w:rsidR="00A4787B">
            <w:instrText xml:space="preserve">CITATION RBl12 \l 3081 </w:instrText>
          </w:r>
          <w:r w:rsidR="00733708">
            <w:fldChar w:fldCharType="separate"/>
          </w:r>
          <w:r w:rsidR="004D7D87">
            <w:rPr>
              <w:noProof/>
            </w:rPr>
            <w:t xml:space="preserve"> </w:t>
          </w:r>
          <w:r w:rsidR="004D7D87" w:rsidRPr="004D7D87">
            <w:rPr>
              <w:noProof/>
            </w:rPr>
            <w:t>[63]</w:t>
          </w:r>
          <w:r w:rsidR="00733708">
            <w:fldChar w:fldCharType="end"/>
          </w:r>
        </w:sdtContent>
      </w:sdt>
      <w:r>
        <w:t xml:space="preserve"> that the median rider age for Australian motorcycle crashes is 35 years (scooter only: 39 years, moped only: 32 years).</w:t>
      </w:r>
    </w:p>
    <w:p w14:paraId="70ED1FFB" w14:textId="014BB3B3" w:rsidR="00846B9D" w:rsidRDefault="00846B9D" w:rsidP="00ED49B1">
      <w:r>
        <w:t xml:space="preserve">Consistent with this figure, </w:t>
      </w:r>
      <w:r w:rsidR="00A4787B">
        <w:t>a 2016 publication</w:t>
      </w:r>
      <w:r>
        <w:t xml:space="preserve"> </w:t>
      </w:r>
      <w:r w:rsidRPr="00ED49B1">
        <w:t>Trends in serious injury due to road vehicle traffic crashes, Australia 2001 to 2010</w:t>
      </w:r>
      <w:r>
        <w:t xml:space="preserve"> </w:t>
      </w:r>
      <w:sdt>
        <w:sdtPr>
          <w:id w:val="-727384296"/>
          <w:citation/>
        </w:sdtPr>
        <w:sdtEndPr/>
        <w:sdtContent>
          <w:r w:rsidR="00733708">
            <w:fldChar w:fldCharType="begin"/>
          </w:r>
          <w:r w:rsidR="00A4787B">
            <w:instrText xml:space="preserve">CITATION Aus162 \l 3081 </w:instrText>
          </w:r>
          <w:r w:rsidR="00733708">
            <w:fldChar w:fldCharType="separate"/>
          </w:r>
          <w:r w:rsidR="004D7D87" w:rsidRPr="004D7D87">
            <w:rPr>
              <w:noProof/>
            </w:rPr>
            <w:t>[64]</w:t>
          </w:r>
          <w:r w:rsidR="00733708">
            <w:fldChar w:fldCharType="end"/>
          </w:r>
        </w:sdtContent>
      </w:sdt>
      <w:r w:rsidR="00A4787B">
        <w:t xml:space="preserve"> </w:t>
      </w:r>
      <w:r>
        <w:t>showed that the highest rates of motorcycle crashes exhibiting threat to life occurred in the male aged 25-44 demographic followed closely by males aged 15-24  (however, hospitalisation rates were also similarly high for the male aged 45-64 demographic). Demographic rates remained consistent throughout the 10-year study period.</w:t>
      </w:r>
    </w:p>
    <w:p w14:paraId="7A28655E" w14:textId="0E7D332D" w:rsidR="00846B9D" w:rsidRPr="00ED49B1" w:rsidRDefault="00DB582F" w:rsidP="00ED49B1">
      <w:r w:rsidRPr="00ED49B1">
        <w:rPr>
          <w:iCs/>
        </w:rPr>
        <w:t xml:space="preserve">In </w:t>
      </w:r>
      <w:r w:rsidR="006B7C1F" w:rsidRPr="00ED49B1">
        <w:rPr>
          <w:iCs/>
        </w:rPr>
        <w:t>early 2017, BITRE provided</w:t>
      </w:r>
      <w:r w:rsidRPr="00ED49B1">
        <w:rPr>
          <w:iCs/>
        </w:rPr>
        <w:t xml:space="preserve"> data covering the period 2012-2016 </w:t>
      </w:r>
      <w:r w:rsidR="006B7C1F" w:rsidRPr="00ED49B1">
        <w:rPr>
          <w:iCs/>
        </w:rPr>
        <w:t>that</w:t>
      </w:r>
      <w:r w:rsidRPr="00ED49B1">
        <w:rPr>
          <w:iCs/>
        </w:rPr>
        <w:t xml:space="preserve"> found the average age of a </w:t>
      </w:r>
      <w:r w:rsidR="00CA7240" w:rsidRPr="00ED49B1">
        <w:rPr>
          <w:iCs/>
        </w:rPr>
        <w:t>fatally</w:t>
      </w:r>
      <w:r w:rsidRPr="00ED49B1">
        <w:rPr>
          <w:iCs/>
        </w:rPr>
        <w:t xml:space="preserve"> injured motorcyclist was 40 years.</w:t>
      </w:r>
      <w:r w:rsidR="006B7C1F" w:rsidRPr="003639C0">
        <w:t xml:space="preserve"> </w:t>
      </w:r>
      <w:r w:rsidR="00846B9D" w:rsidRPr="00ED49B1">
        <w:rPr>
          <w:iCs/>
        </w:rPr>
        <w:t xml:space="preserve">Incorporating Australian Bureau of Statistics average </w:t>
      </w:r>
      <w:r w:rsidRPr="00ED49B1">
        <w:rPr>
          <w:iCs/>
        </w:rPr>
        <w:t>male life expectancy of 80 years (96 per cent of rider fatalities are male)</w:t>
      </w:r>
      <w:r w:rsidR="00846B9D" w:rsidRPr="00ED49B1">
        <w:rPr>
          <w:iCs/>
        </w:rPr>
        <w:t xml:space="preserve">, Australian motorcycle rider fatalities average a loss of </w:t>
      </w:r>
      <w:r w:rsidRPr="00ED49B1">
        <w:rPr>
          <w:iCs/>
        </w:rPr>
        <w:t>40</w:t>
      </w:r>
      <w:r w:rsidR="00846B9D" w:rsidRPr="00ED49B1">
        <w:rPr>
          <w:iCs/>
        </w:rPr>
        <w:t xml:space="preserve"> years of life. </w:t>
      </w:r>
    </w:p>
    <w:p w14:paraId="7AC5D117" w14:textId="77777777" w:rsidR="00846B9D" w:rsidRPr="0063358B" w:rsidRDefault="00846B9D" w:rsidP="00846B9D">
      <w:pPr>
        <w:pStyle w:val="Heading3"/>
        <w:rPr>
          <w:rFonts w:ascii="Times New Roman" w:hAnsi="Times New Roman"/>
        </w:rPr>
      </w:pPr>
      <w:r w:rsidRPr="0063358B">
        <w:rPr>
          <w:rFonts w:ascii="Times New Roman" w:hAnsi="Times New Roman"/>
        </w:rPr>
        <w:t>Benefits</w:t>
      </w:r>
    </w:p>
    <w:p w14:paraId="11F348A2" w14:textId="77777777" w:rsidR="00846B9D" w:rsidRPr="00A25EB8" w:rsidRDefault="00846B9D" w:rsidP="00846B9D">
      <w:r>
        <w:t>For a given technology effectiveness, benefits are produced by increasing fleet fitment. Over time, a technology penetrates the fleet as new (fitted) vehicles are purchased and old (not fitted) vehicles are scrapped.</w:t>
      </w:r>
    </w:p>
    <w:p w14:paraId="3D362A45" w14:textId="77777777" w:rsidR="00846B9D" w:rsidRDefault="00846B9D" w:rsidP="00846B9D">
      <w:pPr>
        <w:rPr>
          <w:lang w:eastAsia="en-AU"/>
        </w:rPr>
      </w:pPr>
      <w:r w:rsidRPr="0063358B">
        <w:t xml:space="preserve">For Option 1, there </w:t>
      </w:r>
      <w:r>
        <w:t>were</w:t>
      </w:r>
      <w:r w:rsidRPr="0063358B">
        <w:t xml:space="preserve"> no </w:t>
      </w:r>
      <w:r>
        <w:t xml:space="preserve">allocated </w:t>
      </w:r>
      <w:r w:rsidRPr="0063358B">
        <w:t xml:space="preserve">benefits (or costs) as this </w:t>
      </w:r>
      <w:r>
        <w:t>was</w:t>
      </w:r>
      <w:r w:rsidRPr="0063358B">
        <w:t xml:space="preserve"> the </w:t>
      </w:r>
      <w:r w:rsidR="00C96A3F">
        <w:t>BAU</w:t>
      </w:r>
      <w:r>
        <w:t xml:space="preserve"> </w:t>
      </w:r>
      <w:r w:rsidRPr="0063358B">
        <w:t>case.</w:t>
      </w:r>
      <w:r>
        <w:t xml:space="preserve"> The forecast BAU fitment rate was used as a baseline, with the remaining</w:t>
      </w:r>
      <w:r>
        <w:rPr>
          <w:lang w:eastAsia="en-AU"/>
        </w:rPr>
        <w:t xml:space="preserve"> options then</w:t>
      </w:r>
      <w:r w:rsidRPr="0063358B">
        <w:rPr>
          <w:lang w:eastAsia="en-AU"/>
        </w:rPr>
        <w:t xml:space="preserve"> </w:t>
      </w:r>
      <w:r>
        <w:rPr>
          <w:lang w:eastAsia="en-AU"/>
        </w:rPr>
        <w:t xml:space="preserve">evaluated against this. </w:t>
      </w:r>
    </w:p>
    <w:p w14:paraId="6200747A" w14:textId="013043FB" w:rsidR="00846B9D" w:rsidRDefault="00846B9D" w:rsidP="00846B9D">
      <w:r>
        <w:t>The</w:t>
      </w:r>
      <w:r w:rsidRPr="001F246C">
        <w:t xml:space="preserve"> MUARC projection </w:t>
      </w:r>
      <w:r>
        <w:t>was replicated up to</w:t>
      </w:r>
      <w:r w:rsidRPr="001F246C">
        <w:t xml:space="preserve"> 2025. Starting with 40 per cent fitment in 2016, which closely matches th</w:t>
      </w:r>
      <w:r>
        <w:t>e FCAI comparative figure of 43 per cent, an a</w:t>
      </w:r>
      <w:r w:rsidRPr="001F246C">
        <w:t>ggressive</w:t>
      </w:r>
      <w:r>
        <w:t xml:space="preserve"> (conservative in terms of realised benefits under the other options)</w:t>
      </w:r>
      <w:r w:rsidRPr="001F246C">
        <w:t xml:space="preserve"> initi</w:t>
      </w:r>
      <w:r>
        <w:t>al fitment rate was assumed. This was raised to over 90 per cent</w:t>
      </w:r>
      <w:r w:rsidRPr="001F246C">
        <w:t xml:space="preserve"> </w:t>
      </w:r>
      <w:r>
        <w:t>by</w:t>
      </w:r>
      <w:r w:rsidRPr="001F246C">
        <w:t xml:space="preserve"> 2025, </w:t>
      </w:r>
      <w:r>
        <w:t>followed by a more gradual</w:t>
      </w:r>
      <w:r w:rsidRPr="001F246C">
        <w:t xml:space="preserve"> increase </w:t>
      </w:r>
      <w:r>
        <w:t xml:space="preserve">to a maximum </w:t>
      </w:r>
      <w:r w:rsidRPr="001F246C">
        <w:t>of approximately 95</w:t>
      </w:r>
      <w:r>
        <w:t xml:space="preserve"> per cent</w:t>
      </w:r>
      <w:r w:rsidR="00664432">
        <w:t xml:space="preserve"> (</w:t>
      </w:r>
      <w:r w:rsidR="00B54C8D">
        <w:t xml:space="preserve">Figure </w:t>
      </w:r>
      <w:r w:rsidR="00B54C8D">
        <w:rPr>
          <w:noProof/>
        </w:rPr>
        <w:t>10</w:t>
      </w:r>
      <w:r w:rsidR="00664432">
        <w:t>)</w:t>
      </w:r>
      <w:r>
        <w:t>.</w:t>
      </w:r>
    </w:p>
    <w:p w14:paraId="46815D3D" w14:textId="77777777" w:rsidR="00664432" w:rsidRDefault="005C25E9" w:rsidP="00664432">
      <w:pPr>
        <w:keepNext/>
      </w:pPr>
      <w:r>
        <w:rPr>
          <w:noProof/>
          <w:lang w:eastAsia="en-AU"/>
        </w:rPr>
        <w:lastRenderedPageBreak/>
        <w:drawing>
          <wp:inline distT="0" distB="0" distL="0" distR="0" wp14:anchorId="43962951" wp14:editId="74F3C1B1">
            <wp:extent cx="4714875" cy="3562350"/>
            <wp:effectExtent l="0" t="0" r="9525" b="0"/>
            <wp:docPr id="27" name="Chart 27" descr="New motorcycle fitment of advanced braking systems, Option 1 (BAU)" title="Figu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E2BCBB" w14:textId="4B145AE7" w:rsidR="00846B9D" w:rsidRDefault="00664432" w:rsidP="00664432">
      <w:pPr>
        <w:pStyle w:val="Caption"/>
      </w:pPr>
      <w:bookmarkStart w:id="245" w:name="_Ref474412161"/>
      <w:r>
        <w:t xml:space="preserve">Figure </w:t>
      </w:r>
      <w:r w:rsidR="004D7D87">
        <w:rPr>
          <w:noProof/>
        </w:rPr>
        <w:t>10</w:t>
      </w:r>
      <w:bookmarkEnd w:id="245"/>
      <w:r>
        <w:t>: N</w:t>
      </w:r>
      <w:r w:rsidRPr="00885523">
        <w:t>ew motorcycle fitment of advanced braking syste</w:t>
      </w:r>
      <w:r>
        <w:t>ms, Option 1 (BAU)</w:t>
      </w:r>
    </w:p>
    <w:p w14:paraId="6D1F20ED" w14:textId="77777777" w:rsidR="00846B9D" w:rsidRPr="00C162C4" w:rsidRDefault="00846B9D" w:rsidP="00846B9D">
      <w:r w:rsidRPr="006D3681">
        <w:t>For Options 2a, 2b, 6a and 6b, the benefits were established based on the difference between the BAU and the level of fitment under each proposed option.</w:t>
      </w:r>
    </w:p>
    <w:p w14:paraId="0160BF4F" w14:textId="7682073D" w:rsidR="007E55F0" w:rsidRDefault="00846B9D" w:rsidP="00846B9D">
      <w:r w:rsidRPr="00C162C4">
        <w:t xml:space="preserve">Targeted awareness campaigns (Option 2a) have been </w:t>
      </w:r>
      <w:r>
        <w:t>estimated</w:t>
      </w:r>
      <w:r w:rsidRPr="00C162C4">
        <w:t xml:space="preserve"> to increase technology fitment to </w:t>
      </w:r>
      <w:r>
        <w:t>up to</w:t>
      </w:r>
      <w:r w:rsidRPr="00C162C4">
        <w:t xml:space="preserve"> 77 per cent. Once achieved via campaigning, </w:t>
      </w:r>
      <w:r>
        <w:t xml:space="preserve">a </w:t>
      </w:r>
      <w:r w:rsidRPr="00C162C4">
        <w:t xml:space="preserve">77 per cent fitment for ABS technology would </w:t>
      </w:r>
      <w:r>
        <w:t xml:space="preserve">nonetheless eventually </w:t>
      </w:r>
      <w:r w:rsidRPr="00C162C4">
        <w:t xml:space="preserve">be </w:t>
      </w:r>
      <w:r>
        <w:t>overtaken</w:t>
      </w:r>
      <w:r w:rsidRPr="00C162C4">
        <w:t xml:space="preserve"> </w:t>
      </w:r>
      <w:r>
        <w:t>by</w:t>
      </w:r>
      <w:r w:rsidRPr="00C162C4">
        <w:t xml:space="preserve"> </w:t>
      </w:r>
      <w:r>
        <w:t xml:space="preserve">the </w:t>
      </w:r>
      <w:r w:rsidRPr="00C162C4">
        <w:t>BAU</w:t>
      </w:r>
      <w:r>
        <w:t xml:space="preserve"> rate</w:t>
      </w:r>
      <w:r w:rsidRPr="00C162C4">
        <w:t xml:space="preserve">. The Option 2a fitment profile therefore tends towards </w:t>
      </w:r>
      <w:r>
        <w:t xml:space="preserve">the </w:t>
      </w:r>
      <w:r w:rsidRPr="00C162C4">
        <w:t xml:space="preserve">future (higher than 77 per cent) BAU rate after the initial campaign increases. After 6 years, campaigning </w:t>
      </w:r>
      <w:r>
        <w:t>becomes</w:t>
      </w:r>
      <w:r w:rsidRPr="00C162C4">
        <w:t xml:space="preserve"> ineffective at increasing fitment over BAU due to the high BAU </w:t>
      </w:r>
      <w:r>
        <w:t xml:space="preserve">rates of </w:t>
      </w:r>
      <w:r w:rsidRPr="00C162C4">
        <w:t>fitment.</w:t>
      </w:r>
      <w:r>
        <w:t xml:space="preserve"> The impact on fitment rate of</w:t>
      </w:r>
      <w:r w:rsidRPr="00C162C4">
        <w:t xml:space="preserve"> Option 2a (</w:t>
      </w:r>
      <w:r>
        <w:t>t</w:t>
      </w:r>
      <w:r w:rsidRPr="00C162C4">
        <w:t xml:space="preserve">argeted awareness) </w:t>
      </w:r>
      <w:r w:rsidR="000A35FE">
        <w:t xml:space="preserve">is shown in </w:t>
      </w:r>
      <w:r w:rsidR="00B54C8D">
        <w:t xml:space="preserve">Figure </w:t>
      </w:r>
      <w:r w:rsidR="00B54C8D">
        <w:rPr>
          <w:noProof/>
        </w:rPr>
        <w:t>11</w:t>
      </w:r>
      <w:r w:rsidR="00B54C8D" w:rsidRPr="00C62D00">
        <w:t>: New motorcycle fitment of advanced braking systems, Option 2a (Advertising - targeted awareness)</w:t>
      </w:r>
      <w:r w:rsidR="000A35FE">
        <w:t>.</w:t>
      </w:r>
    </w:p>
    <w:p w14:paraId="2D80A06F" w14:textId="77777777" w:rsidR="00561366" w:rsidRDefault="003907D8" w:rsidP="00561366">
      <w:pPr>
        <w:keepNext/>
      </w:pPr>
      <w:r>
        <w:rPr>
          <w:noProof/>
          <w:lang w:eastAsia="en-AU"/>
        </w:rPr>
        <w:lastRenderedPageBreak/>
        <w:drawing>
          <wp:inline distT="0" distB="0" distL="0" distR="0" wp14:anchorId="3A4F03E9" wp14:editId="3B1EFFA4">
            <wp:extent cx="4714875" cy="3562350"/>
            <wp:effectExtent l="0" t="0" r="9525" b="0"/>
            <wp:docPr id="1" name="Chart 1" descr="New motorcycle fitment of advanced braking systems, Option 2a (Advertising - targeted awareness)" title="Fig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13B539" w14:textId="2459C2AE" w:rsidR="003907D8" w:rsidRDefault="00561366" w:rsidP="00561366">
      <w:pPr>
        <w:pStyle w:val="Caption"/>
      </w:pPr>
      <w:bookmarkStart w:id="246" w:name="_Ref497403495"/>
      <w:bookmarkStart w:id="247" w:name="_Ref496616593"/>
      <w:r>
        <w:t xml:space="preserve">Figure </w:t>
      </w:r>
      <w:r w:rsidR="004D7D87">
        <w:rPr>
          <w:noProof/>
        </w:rPr>
        <w:t>11</w:t>
      </w:r>
      <w:bookmarkEnd w:id="246"/>
      <w:r w:rsidRPr="00C62D00">
        <w:t>: New motorcycle fitment of advanced braking systems, Option 2a (Advertising - targeted awareness)</w:t>
      </w:r>
      <w:bookmarkEnd w:id="247"/>
    </w:p>
    <w:p w14:paraId="4A099C0E" w14:textId="108226B6" w:rsidR="00ED49B1" w:rsidRDefault="00846B9D" w:rsidP="00ED49B1">
      <w:r w:rsidRPr="00C162C4">
        <w:t xml:space="preserve">Option 2b </w:t>
      </w:r>
      <w:r w:rsidR="000A35FE">
        <w:t>(a</w:t>
      </w:r>
      <w:r w:rsidRPr="00C162C4">
        <w:t>dvertising</w:t>
      </w:r>
      <w:r w:rsidR="000A35FE">
        <w:t>)</w:t>
      </w:r>
      <w:r>
        <w:t xml:space="preserve"> </w:t>
      </w:r>
      <w:r w:rsidRPr="00C162C4">
        <w:t xml:space="preserve">adds 8 per cent fitment increase over BAU in the first year. Thereafter, </w:t>
      </w:r>
      <w:r w:rsidRPr="0035680B">
        <w:t xml:space="preserve">advertising is considered less effective. The effect of advertising is therefore reduced in subsequent years over the policy lifespan at a conservative rate of 10 per cent (8 per cent in first year, 0.9*8 per cent in next year, etc). </w:t>
      </w:r>
      <w:r w:rsidRPr="00C162C4">
        <w:t xml:space="preserve">The </w:t>
      </w:r>
      <w:r>
        <w:t>assumed</w:t>
      </w:r>
      <w:r w:rsidRPr="00C162C4">
        <w:t xml:space="preserve"> peak fitment attainable via advertising is 95 per cent (</w:t>
      </w:r>
      <w:r>
        <w:t xml:space="preserve">it is </w:t>
      </w:r>
      <w:r w:rsidRPr="00C162C4">
        <w:t xml:space="preserve">expected </w:t>
      </w:r>
      <w:r>
        <w:t xml:space="preserve">that </w:t>
      </w:r>
      <w:r w:rsidRPr="00C162C4">
        <w:t xml:space="preserve">some consumers </w:t>
      </w:r>
      <w:r>
        <w:t>will</w:t>
      </w:r>
      <w:r w:rsidRPr="00C162C4">
        <w:t xml:space="preserve"> always </w:t>
      </w:r>
      <w:r>
        <w:t xml:space="preserve">prioritise cost and so </w:t>
      </w:r>
      <w:r w:rsidRPr="00C162C4">
        <w:t>choose motorcycles with</w:t>
      </w:r>
      <w:r>
        <w:t>out</w:t>
      </w:r>
      <w:r w:rsidRPr="00C162C4">
        <w:t xml:space="preserve"> ABS). </w:t>
      </w:r>
      <w:r w:rsidR="00664432">
        <w:t xml:space="preserve">As per </w:t>
      </w:r>
      <w:r w:rsidR="00B54C8D">
        <w:t xml:space="preserve">Figure </w:t>
      </w:r>
      <w:r w:rsidR="00B54C8D">
        <w:rPr>
          <w:noProof/>
        </w:rPr>
        <w:t>12</w:t>
      </w:r>
      <w:r w:rsidR="00664432">
        <w:t xml:space="preserve">, </w:t>
      </w:r>
      <w:r w:rsidRPr="00C162C4">
        <w:t>Option 2a increas</w:t>
      </w:r>
      <w:r>
        <w:t>es</w:t>
      </w:r>
      <w:r w:rsidRPr="00C162C4">
        <w:t xml:space="preserve"> fitment over BAU for the full 15-year policy lifespan (though only marginally in later years).</w:t>
      </w:r>
      <w:r w:rsidR="00ED49B1">
        <w:br w:type="page"/>
      </w:r>
    </w:p>
    <w:p w14:paraId="73C1338B" w14:textId="77777777" w:rsidR="00664432" w:rsidRDefault="005C25E9" w:rsidP="00664432">
      <w:pPr>
        <w:keepNext/>
      </w:pPr>
      <w:r>
        <w:rPr>
          <w:noProof/>
          <w:lang w:eastAsia="en-AU"/>
        </w:rPr>
        <w:lastRenderedPageBreak/>
        <w:drawing>
          <wp:inline distT="0" distB="0" distL="0" distR="0" wp14:anchorId="4883C807" wp14:editId="39209717">
            <wp:extent cx="4695825" cy="3562350"/>
            <wp:effectExtent l="0" t="0" r="9525" b="0"/>
            <wp:docPr id="29" name="Chart 29" descr="New motorcycle fitment of advanced braking systems, Option 2b (Advertising – information campaign)" title="Figu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E3606B" w14:textId="4D26CED9" w:rsidR="00846B9D" w:rsidRDefault="00664432" w:rsidP="00664432">
      <w:pPr>
        <w:pStyle w:val="Caption"/>
      </w:pPr>
      <w:bookmarkStart w:id="248" w:name="_Ref474412311"/>
      <w:r>
        <w:t xml:space="preserve">Figure </w:t>
      </w:r>
      <w:r w:rsidR="004D7D87">
        <w:rPr>
          <w:noProof/>
        </w:rPr>
        <w:t>12</w:t>
      </w:r>
      <w:bookmarkEnd w:id="248"/>
      <w:r>
        <w:t>: N</w:t>
      </w:r>
      <w:r w:rsidRPr="00792BC5">
        <w:t>ew motorcycle fitment of advanced braking s</w:t>
      </w:r>
      <w:r>
        <w:t>ystems, Option 2b (Advertising – information campaign)</w:t>
      </w:r>
    </w:p>
    <w:p w14:paraId="16C7EF08" w14:textId="77777777" w:rsidR="000A35FE" w:rsidRDefault="00846B9D" w:rsidP="00846B9D">
      <w:pPr>
        <w:keepNext/>
      </w:pPr>
      <w:r w:rsidRPr="00C162C4">
        <w:t xml:space="preserve">Options that </w:t>
      </w:r>
      <w:r w:rsidR="00664432">
        <w:t>involve</w:t>
      </w:r>
      <w:r>
        <w:t xml:space="preserve"> </w:t>
      </w:r>
      <w:r w:rsidRPr="00C162C4">
        <w:t xml:space="preserve">mandates (Option 6a and 6b) will </w:t>
      </w:r>
      <w:r>
        <w:t xml:space="preserve">lead to </w:t>
      </w:r>
      <w:r w:rsidRPr="00C162C4">
        <w:t>100 per cent fitment of ABS/CBS technology</w:t>
      </w:r>
      <w:r w:rsidRPr="00966C23">
        <w:t xml:space="preserve"> </w:t>
      </w:r>
      <w:r>
        <w:t xml:space="preserve">on </w:t>
      </w:r>
      <w:r w:rsidRPr="00C162C4">
        <w:t>new motorcycle</w:t>
      </w:r>
      <w:r>
        <w:t>s</w:t>
      </w:r>
      <w:r w:rsidRPr="00C162C4">
        <w:t xml:space="preserve">. This rate will be maintained throughout the mandate lifespan until, after 15 years, it may reduce over successive years to the forecast </w:t>
      </w:r>
    </w:p>
    <w:p w14:paraId="2CF18245" w14:textId="53E3D4BD" w:rsidR="00AC29FE" w:rsidRDefault="00846B9D" w:rsidP="00846B9D">
      <w:pPr>
        <w:keepNext/>
      </w:pPr>
      <w:r w:rsidRPr="00C162C4">
        <w:t>BAU rate. To be conservative, a generous rate of decline in fitment rate</w:t>
      </w:r>
      <w:r w:rsidR="00A42AD9">
        <w:t xml:space="preserve"> was allowed</w:t>
      </w:r>
      <w:r w:rsidRPr="00C162C4">
        <w:t xml:space="preserve"> immediately after the 15-year policy lifespan. In comparison to other options, mandated intervention </w:t>
      </w:r>
      <w:r w:rsidR="00A42AD9">
        <w:t>would</w:t>
      </w:r>
      <w:r w:rsidRPr="00C162C4">
        <w:t xml:space="preserve"> establish the most significant fitment increase over BAU for the policy lifespan and beyond. </w:t>
      </w:r>
      <w:r w:rsidR="00B54C8D">
        <w:t xml:space="preserve">Figure </w:t>
      </w:r>
      <w:r w:rsidR="00B54C8D">
        <w:rPr>
          <w:noProof/>
        </w:rPr>
        <w:t>13</w:t>
      </w:r>
      <w:r w:rsidR="00664432">
        <w:t xml:space="preserve"> </w:t>
      </w:r>
      <w:r>
        <w:t>shows forecast fitment associated with a mandate.</w:t>
      </w:r>
    </w:p>
    <w:p w14:paraId="1B286006" w14:textId="77777777" w:rsidR="00AC29FE" w:rsidRDefault="00AC29FE">
      <w:pPr>
        <w:tabs>
          <w:tab w:val="clear" w:pos="720"/>
          <w:tab w:val="clear" w:pos="851"/>
        </w:tabs>
        <w:spacing w:before="0" w:after="200" w:line="276" w:lineRule="auto"/>
      </w:pPr>
      <w:r>
        <w:br w:type="page"/>
      </w:r>
    </w:p>
    <w:p w14:paraId="3C32305E" w14:textId="77777777" w:rsidR="000A35FE" w:rsidRDefault="000A35FE" w:rsidP="00846B9D">
      <w:pPr>
        <w:keepNext/>
      </w:pPr>
    </w:p>
    <w:p w14:paraId="481F6EA7" w14:textId="77777777" w:rsidR="00664432" w:rsidRDefault="005C25E9" w:rsidP="00664432">
      <w:pPr>
        <w:keepNext/>
      </w:pPr>
      <w:r>
        <w:rPr>
          <w:noProof/>
          <w:lang w:eastAsia="en-AU"/>
        </w:rPr>
        <w:drawing>
          <wp:inline distT="0" distB="0" distL="0" distR="0" wp14:anchorId="70DC5DBD" wp14:editId="773FAD11">
            <wp:extent cx="4686300" cy="3562351"/>
            <wp:effectExtent l="0" t="0" r="0" b="0"/>
            <wp:docPr id="30" name="Chart 30" descr="New motorcycle fitment of advanced braking systems, Option 6a and 6b (mandates)" title="Figur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E4D17C" w14:textId="05DF3D45" w:rsidR="00846B9D" w:rsidRPr="0063358B" w:rsidRDefault="00664432" w:rsidP="00664432">
      <w:pPr>
        <w:pStyle w:val="Caption"/>
      </w:pPr>
      <w:bookmarkStart w:id="249" w:name="_Ref474412379"/>
      <w:r>
        <w:t xml:space="preserve">Figure </w:t>
      </w:r>
      <w:r w:rsidR="004D7D87">
        <w:rPr>
          <w:noProof/>
        </w:rPr>
        <w:t>13</w:t>
      </w:r>
      <w:bookmarkEnd w:id="249"/>
      <w:r>
        <w:t>: N</w:t>
      </w:r>
      <w:r w:rsidRPr="00161B95">
        <w:t>ew motorcycle fitment of advanced braking systems, Opti</w:t>
      </w:r>
      <w:r w:rsidR="006C5617">
        <w:t>on 6a and 6b (mandates</w:t>
      </w:r>
      <w:r>
        <w:t>)</w:t>
      </w:r>
    </w:p>
    <w:p w14:paraId="6C6F3C58" w14:textId="77777777" w:rsidR="00846B9D" w:rsidRDefault="00846B9D" w:rsidP="00846B9D">
      <w:pPr>
        <w:tabs>
          <w:tab w:val="clear" w:pos="720"/>
          <w:tab w:val="clear" w:pos="851"/>
        </w:tabs>
        <w:spacing w:before="0" w:after="200" w:line="276" w:lineRule="auto"/>
        <w:rPr>
          <w:b/>
          <w:u w:val="single"/>
        </w:rPr>
      </w:pPr>
      <w:r>
        <w:br w:type="page"/>
      </w:r>
    </w:p>
    <w:p w14:paraId="026ADE81" w14:textId="77777777" w:rsidR="00846B9D" w:rsidRPr="0063358B" w:rsidRDefault="00846B9D" w:rsidP="00846B9D">
      <w:pPr>
        <w:pStyle w:val="Heading3"/>
        <w:rPr>
          <w:rFonts w:ascii="Times New Roman" w:hAnsi="Times New Roman"/>
        </w:rPr>
      </w:pPr>
      <w:r w:rsidRPr="0063358B">
        <w:rPr>
          <w:rFonts w:ascii="Times New Roman" w:hAnsi="Times New Roman"/>
        </w:rPr>
        <w:lastRenderedPageBreak/>
        <w:t>Costs</w:t>
      </w:r>
    </w:p>
    <w:p w14:paraId="58E6A8F1" w14:textId="77777777" w:rsidR="00846B9D" w:rsidRPr="00ED49B1" w:rsidRDefault="00846B9D" w:rsidP="00ED49B1">
      <w:pPr>
        <w:pStyle w:val="Subheading"/>
        <w:rPr>
          <w:rStyle w:val="Emphasis"/>
          <w:i/>
        </w:rPr>
      </w:pPr>
      <w:r w:rsidRPr="00ED49B1">
        <w:rPr>
          <w:rStyle w:val="Emphasis"/>
          <w:i/>
        </w:rPr>
        <w:t>Trauma costs</w:t>
      </w:r>
    </w:p>
    <w:p w14:paraId="23EC1A98" w14:textId="40FE371E" w:rsidR="00846B9D" w:rsidRDefault="00846B9D" w:rsidP="00846B9D">
      <w:pPr>
        <w:rPr>
          <w:rStyle w:val="Emphasis"/>
          <w:i w:val="0"/>
        </w:rPr>
      </w:pPr>
      <w:r w:rsidRPr="00857391">
        <w:rPr>
          <w:rStyle w:val="Emphasis"/>
          <w:i w:val="0"/>
        </w:rPr>
        <w:t>The</w:t>
      </w:r>
      <w:r>
        <w:rPr>
          <w:rStyle w:val="Emphasis"/>
          <w:i w:val="0"/>
        </w:rPr>
        <w:t xml:space="preserve"> total</w:t>
      </w:r>
      <w:r w:rsidRPr="00857391">
        <w:rPr>
          <w:rStyle w:val="Emphasis"/>
          <w:i w:val="0"/>
        </w:rPr>
        <w:t xml:space="preserve"> </w:t>
      </w:r>
      <w:r>
        <w:rPr>
          <w:rStyle w:val="Emphasis"/>
          <w:i w:val="0"/>
        </w:rPr>
        <w:t xml:space="preserve">monetary cost </w:t>
      </w:r>
      <w:r w:rsidRPr="00857391">
        <w:rPr>
          <w:rStyle w:val="Emphasis"/>
          <w:i w:val="0"/>
        </w:rPr>
        <w:t>to society</w:t>
      </w:r>
      <w:r>
        <w:rPr>
          <w:rStyle w:val="Emphasis"/>
          <w:i w:val="0"/>
        </w:rPr>
        <w:t xml:space="preserve"> of a statistical</w:t>
      </w:r>
      <w:r w:rsidRPr="00857391">
        <w:rPr>
          <w:rStyle w:val="Emphasis"/>
          <w:i w:val="0"/>
        </w:rPr>
        <w:t xml:space="preserve"> </w:t>
      </w:r>
      <w:r>
        <w:rPr>
          <w:rStyle w:val="Emphasis"/>
          <w:i w:val="0"/>
        </w:rPr>
        <w:t>life</w:t>
      </w:r>
      <w:r w:rsidRPr="00857391">
        <w:rPr>
          <w:rStyle w:val="Emphasis"/>
          <w:i w:val="0"/>
        </w:rPr>
        <w:t xml:space="preserve"> </w:t>
      </w:r>
      <w:r>
        <w:rPr>
          <w:rStyle w:val="Emphasis"/>
          <w:i w:val="0"/>
        </w:rPr>
        <w:t>lost per</w:t>
      </w:r>
      <w:r w:rsidRPr="00857391">
        <w:rPr>
          <w:rStyle w:val="Emphasis"/>
          <w:i w:val="0"/>
        </w:rPr>
        <w:t xml:space="preserve"> single fatal</w:t>
      </w:r>
      <w:r>
        <w:rPr>
          <w:rStyle w:val="Emphasis"/>
          <w:i w:val="0"/>
        </w:rPr>
        <w:t>ity</w:t>
      </w:r>
      <w:r w:rsidRPr="00857391">
        <w:rPr>
          <w:rStyle w:val="Emphasis"/>
          <w:i w:val="0"/>
        </w:rPr>
        <w:t xml:space="preserve"> motorcycle </w:t>
      </w:r>
      <w:r>
        <w:rPr>
          <w:rStyle w:val="Emphasis"/>
          <w:i w:val="0"/>
        </w:rPr>
        <w:t>crash</w:t>
      </w:r>
      <w:r w:rsidRPr="00857391">
        <w:rPr>
          <w:rStyle w:val="Emphasis"/>
          <w:i w:val="0"/>
        </w:rPr>
        <w:t xml:space="preserve"> </w:t>
      </w:r>
      <w:r>
        <w:rPr>
          <w:rStyle w:val="Emphasis"/>
          <w:i w:val="0"/>
        </w:rPr>
        <w:t>(</w:t>
      </w:r>
      <w:r w:rsidR="0036692F">
        <w:rPr>
          <w:rStyle w:val="Emphasis"/>
          <w:i w:val="0"/>
        </w:rPr>
        <w:t>average loss of 40</w:t>
      </w:r>
      <w:r w:rsidRPr="00857391">
        <w:rPr>
          <w:rStyle w:val="Emphasis"/>
          <w:i w:val="0"/>
        </w:rPr>
        <w:t xml:space="preserve"> life years</w:t>
      </w:r>
      <w:r w:rsidRPr="00FA0DC4">
        <w:rPr>
          <w:rStyle w:val="Emphasis"/>
          <w:i w:val="0"/>
        </w:rPr>
        <w:t>) in 2017 Australian</w:t>
      </w:r>
      <w:r w:rsidRPr="00857391">
        <w:rPr>
          <w:rStyle w:val="Emphasis"/>
          <w:i w:val="0"/>
        </w:rPr>
        <w:t xml:space="preserve"> dollars is $</w:t>
      </w:r>
      <w:r w:rsidR="0036692F">
        <w:rPr>
          <w:rStyle w:val="Emphasis"/>
          <w:i w:val="0"/>
        </w:rPr>
        <w:t>4,750,837</w:t>
      </w:r>
      <w:r>
        <w:rPr>
          <w:rStyle w:val="Emphasis"/>
          <w:i w:val="0"/>
        </w:rPr>
        <w:t xml:space="preserve"> </w:t>
      </w:r>
      <w:r w:rsidRPr="00857391">
        <w:rPr>
          <w:rStyle w:val="FootnoteReference"/>
          <w:iCs/>
        </w:rPr>
        <w:footnoteReference w:id="21"/>
      </w:r>
      <w:r w:rsidRPr="00857391">
        <w:rPr>
          <w:rStyle w:val="Emphasis"/>
          <w:i w:val="0"/>
        </w:rPr>
        <w:t xml:space="preserve">. The </w:t>
      </w:r>
      <w:r>
        <w:rPr>
          <w:rStyle w:val="Emphasis"/>
          <w:i w:val="0"/>
        </w:rPr>
        <w:t>statistical cost per</w:t>
      </w:r>
      <w:r w:rsidRPr="00857391">
        <w:rPr>
          <w:rStyle w:val="Emphasis"/>
          <w:i w:val="0"/>
        </w:rPr>
        <w:t xml:space="preserve"> </w:t>
      </w:r>
      <w:r>
        <w:rPr>
          <w:rStyle w:val="Emphasis"/>
          <w:i w:val="0"/>
        </w:rPr>
        <w:t>typical</w:t>
      </w:r>
      <w:r w:rsidRPr="00857391">
        <w:rPr>
          <w:rStyle w:val="Emphasis"/>
          <w:i w:val="0"/>
        </w:rPr>
        <w:t xml:space="preserve"> </w:t>
      </w:r>
      <w:r>
        <w:rPr>
          <w:rStyle w:val="Emphasis"/>
          <w:i w:val="0"/>
        </w:rPr>
        <w:t>motorcycle crash</w:t>
      </w:r>
      <w:r w:rsidRPr="00857391">
        <w:rPr>
          <w:rStyle w:val="Emphasis"/>
          <w:i w:val="0"/>
        </w:rPr>
        <w:t xml:space="preserve"> resulting in serious </w:t>
      </w:r>
      <w:r>
        <w:rPr>
          <w:rStyle w:val="Emphasis"/>
          <w:i w:val="0"/>
        </w:rPr>
        <w:t>hospitalised injury</w:t>
      </w:r>
      <w:r w:rsidRPr="00857391">
        <w:rPr>
          <w:rStyle w:val="Emphasis"/>
          <w:i w:val="0"/>
        </w:rPr>
        <w:t xml:space="preserve"> is $3</w:t>
      </w:r>
      <w:r>
        <w:rPr>
          <w:rStyle w:val="Emphasis"/>
          <w:i w:val="0"/>
        </w:rPr>
        <w:t>52</w:t>
      </w:r>
      <w:r w:rsidRPr="00857391">
        <w:rPr>
          <w:rStyle w:val="Emphasis"/>
          <w:i w:val="0"/>
        </w:rPr>
        <w:t>,</w:t>
      </w:r>
      <w:r>
        <w:rPr>
          <w:rStyle w:val="Emphasis"/>
          <w:i w:val="0"/>
        </w:rPr>
        <w:t>77</w:t>
      </w:r>
      <w:r w:rsidRPr="00857391">
        <w:rPr>
          <w:rStyle w:val="Emphasis"/>
          <w:i w:val="0"/>
        </w:rPr>
        <w:t>9</w:t>
      </w:r>
      <w:r>
        <w:rPr>
          <w:rStyle w:val="Emphasis"/>
          <w:i w:val="0"/>
        </w:rPr>
        <w:t xml:space="preserve"> and t</w:t>
      </w:r>
      <w:r w:rsidRPr="00857391">
        <w:rPr>
          <w:rStyle w:val="Emphasis"/>
          <w:i w:val="0"/>
        </w:rPr>
        <w:t xml:space="preserve">he </w:t>
      </w:r>
      <w:r>
        <w:rPr>
          <w:rStyle w:val="Emphasis"/>
          <w:i w:val="0"/>
        </w:rPr>
        <w:t>statistical cost per</w:t>
      </w:r>
      <w:r w:rsidRPr="00857391">
        <w:rPr>
          <w:rStyle w:val="Emphasis"/>
          <w:i w:val="0"/>
        </w:rPr>
        <w:t xml:space="preserve"> </w:t>
      </w:r>
      <w:r>
        <w:rPr>
          <w:rStyle w:val="Emphasis"/>
          <w:i w:val="0"/>
        </w:rPr>
        <w:t>typical</w:t>
      </w:r>
      <w:r w:rsidRPr="00857391">
        <w:rPr>
          <w:rStyle w:val="Emphasis"/>
          <w:i w:val="0"/>
        </w:rPr>
        <w:t xml:space="preserve"> motorcycle</w:t>
      </w:r>
      <w:r>
        <w:rPr>
          <w:rStyle w:val="Emphasis"/>
          <w:i w:val="0"/>
        </w:rPr>
        <w:t xml:space="preserve"> event resulting in minor injury</w:t>
      </w:r>
      <w:r w:rsidRPr="00857391">
        <w:rPr>
          <w:rStyle w:val="Emphasis"/>
          <w:i w:val="0"/>
        </w:rPr>
        <w:t xml:space="preserve"> is $19,</w:t>
      </w:r>
      <w:r>
        <w:rPr>
          <w:rStyle w:val="Emphasis"/>
          <w:i w:val="0"/>
        </w:rPr>
        <w:t>49</w:t>
      </w:r>
      <w:r w:rsidRPr="00857391">
        <w:rPr>
          <w:rStyle w:val="Emphasis"/>
          <w:i w:val="0"/>
        </w:rPr>
        <w:t>2</w:t>
      </w:r>
      <w:r w:rsidRPr="00FA0DC4">
        <w:rPr>
          <w:rStyle w:val="FootnoteReference"/>
          <w:iCs/>
        </w:rPr>
        <w:t xml:space="preserve"> </w:t>
      </w:r>
      <w:r w:rsidRPr="00857391">
        <w:rPr>
          <w:rStyle w:val="FootnoteReference"/>
          <w:iCs/>
        </w:rPr>
        <w:footnoteReference w:id="22"/>
      </w:r>
      <w:r w:rsidRPr="00857391">
        <w:rPr>
          <w:rStyle w:val="Emphasis"/>
          <w:i w:val="0"/>
        </w:rPr>
        <w:t xml:space="preserve">. </w:t>
      </w:r>
    </w:p>
    <w:p w14:paraId="26938500" w14:textId="77777777" w:rsidR="00846B9D" w:rsidRPr="00ED49B1" w:rsidRDefault="00846B9D" w:rsidP="00ED49B1">
      <w:pPr>
        <w:pStyle w:val="Subheading"/>
        <w:rPr>
          <w:i w:val="0"/>
        </w:rPr>
      </w:pPr>
      <w:r w:rsidRPr="00ED49B1">
        <w:rPr>
          <w:rStyle w:val="Emphasis"/>
          <w:i/>
        </w:rPr>
        <w:t>System development costs</w:t>
      </w:r>
    </w:p>
    <w:p w14:paraId="04620E98" w14:textId="77777777" w:rsidR="00846B9D" w:rsidRDefault="00846B9D" w:rsidP="00846B9D">
      <w:pPr>
        <w:rPr>
          <w:iCs/>
        </w:rPr>
      </w:pPr>
      <w:r w:rsidRPr="0063358B">
        <w:rPr>
          <w:iCs/>
        </w:rPr>
        <w:t>International</w:t>
      </w:r>
      <w:r>
        <w:rPr>
          <w:iCs/>
        </w:rPr>
        <w:t>ly recognised</w:t>
      </w:r>
      <w:r w:rsidRPr="0063358B">
        <w:rPr>
          <w:iCs/>
        </w:rPr>
        <w:t xml:space="preserve"> </w:t>
      </w:r>
      <w:r>
        <w:rPr>
          <w:iCs/>
        </w:rPr>
        <w:t>performance requirements for advanced motorcycle braking systems are defined in GTR </w:t>
      </w:r>
      <w:r w:rsidR="00C96A3F">
        <w:rPr>
          <w:iCs/>
        </w:rPr>
        <w:t xml:space="preserve">No. </w:t>
      </w:r>
      <w:r>
        <w:rPr>
          <w:iCs/>
        </w:rPr>
        <w:t xml:space="preserve">3 and </w:t>
      </w:r>
      <w:r w:rsidRPr="0063358B">
        <w:rPr>
          <w:iCs/>
        </w:rPr>
        <w:t>UN </w:t>
      </w:r>
      <w:r>
        <w:rPr>
          <w:iCs/>
        </w:rPr>
        <w:t>Regulation No. 78.</w:t>
      </w:r>
      <w:r w:rsidRPr="0063358B">
        <w:rPr>
          <w:iCs/>
        </w:rPr>
        <w:t xml:space="preserve"> </w:t>
      </w:r>
      <w:r>
        <w:rPr>
          <w:iCs/>
        </w:rPr>
        <w:t>The adoption</w:t>
      </w:r>
      <w:r w:rsidRPr="0063358B">
        <w:rPr>
          <w:iCs/>
        </w:rPr>
        <w:t xml:space="preserve"> of international</w:t>
      </w:r>
      <w:r>
        <w:rPr>
          <w:iCs/>
        </w:rPr>
        <w:t xml:space="preserve"> vehicle</w:t>
      </w:r>
      <w:r w:rsidRPr="0063358B">
        <w:rPr>
          <w:iCs/>
        </w:rPr>
        <w:t xml:space="preserve"> standards </w:t>
      </w:r>
      <w:r>
        <w:rPr>
          <w:iCs/>
        </w:rPr>
        <w:t xml:space="preserve">significantly reduces the development </w:t>
      </w:r>
      <w:r w:rsidRPr="0063358B">
        <w:rPr>
          <w:iCs/>
        </w:rPr>
        <w:t>cost</w:t>
      </w:r>
      <w:r>
        <w:rPr>
          <w:iCs/>
        </w:rPr>
        <w:t>s for</w:t>
      </w:r>
      <w:r w:rsidRPr="0063358B">
        <w:rPr>
          <w:iCs/>
        </w:rPr>
        <w:t xml:space="preserve"> manufacturers.  </w:t>
      </w:r>
      <w:r>
        <w:rPr>
          <w:iCs/>
        </w:rPr>
        <w:t>This is because the bulk of the costs</w:t>
      </w:r>
      <w:r w:rsidRPr="0063358B">
        <w:rPr>
          <w:iCs/>
        </w:rPr>
        <w:t xml:space="preserve"> required to design and produce a </w:t>
      </w:r>
      <w:r>
        <w:rPr>
          <w:iCs/>
        </w:rPr>
        <w:t>motorcycle to meet these standards</w:t>
      </w:r>
      <w:r w:rsidRPr="0063358B">
        <w:rPr>
          <w:iCs/>
        </w:rPr>
        <w:t xml:space="preserve"> </w:t>
      </w:r>
      <w:r>
        <w:rPr>
          <w:iCs/>
        </w:rPr>
        <w:t>has already been invested in supplying to other regulated markets. There are no domestically produced motorcycles in Australia. Global m</w:t>
      </w:r>
      <w:r w:rsidRPr="0063358B">
        <w:rPr>
          <w:iCs/>
        </w:rPr>
        <w:t>anufacturers are</w:t>
      </w:r>
      <w:r>
        <w:rPr>
          <w:iCs/>
        </w:rPr>
        <w:t xml:space="preserve"> </w:t>
      </w:r>
      <w:r w:rsidRPr="0063358B">
        <w:rPr>
          <w:iCs/>
        </w:rPr>
        <w:t xml:space="preserve">already producing </w:t>
      </w:r>
      <w:r>
        <w:rPr>
          <w:iCs/>
        </w:rPr>
        <w:t>motorcycles with advanced braking systems for use in other markets as well as Australia</w:t>
      </w:r>
      <w:r w:rsidRPr="0063358B">
        <w:rPr>
          <w:iCs/>
        </w:rPr>
        <w:t>, and</w:t>
      </w:r>
      <w:r>
        <w:rPr>
          <w:iCs/>
        </w:rPr>
        <w:t xml:space="preserve"> have been conducting </w:t>
      </w:r>
      <w:r w:rsidRPr="0063358B">
        <w:rPr>
          <w:iCs/>
        </w:rPr>
        <w:t>d</w:t>
      </w:r>
      <w:r>
        <w:rPr>
          <w:iCs/>
        </w:rPr>
        <w:t>evelopment and testing activities as part of this process.</w:t>
      </w:r>
    </w:p>
    <w:p w14:paraId="40D69C89" w14:textId="77777777" w:rsidR="00846B9D" w:rsidRDefault="00846B9D" w:rsidP="00846B9D">
      <w:pPr>
        <w:rPr>
          <w:iCs/>
        </w:rPr>
      </w:pPr>
      <w:r w:rsidRPr="00C77204">
        <w:rPr>
          <w:iCs/>
        </w:rPr>
        <w:t>The global development cost to a manufacturer of adding ABS to a previously non-fitted model is estimated through industry sources to cost between $100,000 to $200,000 per model (source parts from component suppliers, adapt motorcycle design to mount and support ABS braking components in place of standard braking components, and production line variations). The estimated development cost to add CBS to a previously non-fitted model is between $75,000 to $150,000 per model.</w:t>
      </w:r>
    </w:p>
    <w:p w14:paraId="043FF9E8" w14:textId="77777777" w:rsidR="00846B9D" w:rsidRPr="0098318E" w:rsidRDefault="00846B9D" w:rsidP="00846B9D">
      <w:pPr>
        <w:rPr>
          <w:highlight w:val="yellow"/>
          <w:u w:val="single"/>
        </w:rPr>
      </w:pPr>
      <w:r w:rsidRPr="002E2D35">
        <w:t>Standard braking system development for a new model also incorporates logistic, design, and fitment costs. This means that the estimated development costs imposed by intervention are conservative because the cost to develop an advanced braking system has not been reduced by the amount saved by not developing the standard braking system.</w:t>
      </w:r>
    </w:p>
    <w:p w14:paraId="2562ED5C" w14:textId="47DF4D47" w:rsidR="00ED49B1" w:rsidRDefault="00846B9D" w:rsidP="00846B9D">
      <w:pPr>
        <w:rPr>
          <w:iCs/>
        </w:rPr>
      </w:pPr>
      <w:r w:rsidRPr="0063358B">
        <w:rPr>
          <w:iCs/>
        </w:rPr>
        <w:t xml:space="preserve">As </w:t>
      </w:r>
      <w:r>
        <w:rPr>
          <w:iCs/>
        </w:rPr>
        <w:t>ABS/CBS has been mandated in several major motorcycle markets globally</w:t>
      </w:r>
      <w:r w:rsidRPr="0063358B">
        <w:rPr>
          <w:iCs/>
        </w:rPr>
        <w:t xml:space="preserve">, </w:t>
      </w:r>
      <w:r>
        <w:rPr>
          <w:iCs/>
        </w:rPr>
        <w:t xml:space="preserve">it could be argued that </w:t>
      </w:r>
      <w:r w:rsidRPr="0063358B">
        <w:rPr>
          <w:iCs/>
        </w:rPr>
        <w:t xml:space="preserve">a </w:t>
      </w:r>
      <w:r>
        <w:rPr>
          <w:iCs/>
        </w:rPr>
        <w:t>fraction</w:t>
      </w:r>
      <w:r w:rsidRPr="0063358B">
        <w:rPr>
          <w:iCs/>
        </w:rPr>
        <w:t xml:space="preserve"> of th</w:t>
      </w:r>
      <w:r>
        <w:rPr>
          <w:iCs/>
        </w:rPr>
        <w:t>at development cost should be attributed towards the analysis of any Australian mandate. The proportion of new motorcycles sold in the Australian market is</w:t>
      </w:r>
      <w:r w:rsidRPr="0063358B">
        <w:rPr>
          <w:iCs/>
        </w:rPr>
        <w:t xml:space="preserve"> </w:t>
      </w:r>
      <w:r>
        <w:rPr>
          <w:iCs/>
        </w:rPr>
        <w:t>0.3 per</w:t>
      </w:r>
      <w:r w:rsidR="00DC4FF9">
        <w:rPr>
          <w:iCs/>
        </w:rPr>
        <w:t xml:space="preserve"> cent of the global market (</w:t>
      </w:r>
      <w:r w:rsidR="00B54C8D">
        <w:t xml:space="preserve">Table </w:t>
      </w:r>
      <w:r w:rsidR="00B54C8D">
        <w:rPr>
          <w:noProof/>
        </w:rPr>
        <w:t>7</w:t>
      </w:r>
      <w:r>
        <w:rPr>
          <w:iCs/>
        </w:rPr>
        <w:t>). If a motorcycle is developed for sale in all markets, 0.3 per cent of the development cost would then be attributable to Australia. The majority of road registerable motorcycles sold in Australia are also available in Europe in a similar form.</w:t>
      </w:r>
    </w:p>
    <w:p w14:paraId="5CA469AB" w14:textId="77777777" w:rsidR="00ED49B1" w:rsidRDefault="00ED49B1">
      <w:pPr>
        <w:tabs>
          <w:tab w:val="clear" w:pos="720"/>
          <w:tab w:val="clear" w:pos="851"/>
        </w:tabs>
        <w:spacing w:before="0" w:after="200" w:line="276" w:lineRule="auto"/>
        <w:rPr>
          <w:iCs/>
        </w:rPr>
      </w:pPr>
      <w:r>
        <w:rPr>
          <w:iCs/>
        </w:rPr>
        <w:br w:type="page"/>
      </w:r>
    </w:p>
    <w:p w14:paraId="1A3CFA52" w14:textId="3D0A06D9" w:rsidR="00DC4FF9" w:rsidRDefault="00DC4FF9" w:rsidP="00DC4FF9">
      <w:pPr>
        <w:pStyle w:val="Caption"/>
        <w:keepNext/>
      </w:pPr>
      <w:bookmarkStart w:id="250" w:name="_Ref474412531"/>
      <w:bookmarkStart w:id="251" w:name="_Ref474412524"/>
      <w:r>
        <w:lastRenderedPageBreak/>
        <w:t xml:space="preserve">Table </w:t>
      </w:r>
      <w:r w:rsidR="004D7D87">
        <w:rPr>
          <w:noProof/>
        </w:rPr>
        <w:t>7</w:t>
      </w:r>
      <w:bookmarkEnd w:id="250"/>
      <w:r>
        <w:t xml:space="preserve">: </w:t>
      </w:r>
      <w:r w:rsidRPr="009F33DF">
        <w:t>System development costs attributable to Australian sales</w:t>
      </w:r>
      <w:bookmarkEnd w:id="251"/>
    </w:p>
    <w:tbl>
      <w:tblPr>
        <w:tblStyle w:val="ListTable1Light1"/>
        <w:tblW w:w="5943" w:type="dxa"/>
        <w:jc w:val="center"/>
        <w:tblLook w:val="04A0" w:firstRow="1" w:lastRow="0" w:firstColumn="1" w:lastColumn="0" w:noHBand="0" w:noVBand="1"/>
        <w:tblCaption w:val="Table 7"/>
        <w:tblDescription w:val="System development costs attributable to Australian sales"/>
      </w:tblPr>
      <w:tblGrid>
        <w:gridCol w:w="3119"/>
        <w:gridCol w:w="1276"/>
        <w:gridCol w:w="1548"/>
      </w:tblGrid>
      <w:tr w:rsidR="00B6554F" w:rsidRPr="007964C9" w14:paraId="7A2E9C4B" w14:textId="77777777" w:rsidTr="00B6554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noWrap/>
          </w:tcPr>
          <w:p w14:paraId="4428CA11" w14:textId="77777777" w:rsidR="00B6554F" w:rsidRPr="00B6554F" w:rsidRDefault="00B6554F" w:rsidP="00B6554F">
            <w:pPr>
              <w:tabs>
                <w:tab w:val="clear" w:pos="720"/>
                <w:tab w:val="clear" w:pos="851"/>
              </w:tabs>
              <w:spacing w:before="0" w:after="0" w:line="240" w:lineRule="auto"/>
              <w:rPr>
                <w:rFonts w:eastAsia="Times New Roman"/>
                <w:sz w:val="20"/>
                <w:szCs w:val="20"/>
                <w:lang w:eastAsia="en-AU"/>
              </w:rPr>
            </w:pPr>
            <w:r w:rsidRPr="00B6554F">
              <w:rPr>
                <w:rFonts w:eastAsia="Times New Roman"/>
                <w:sz w:val="20"/>
                <w:szCs w:val="20"/>
                <w:lang w:eastAsia="en-AU"/>
              </w:rPr>
              <w:t>Market</w:t>
            </w:r>
          </w:p>
        </w:tc>
        <w:tc>
          <w:tcPr>
            <w:tcW w:w="1276" w:type="dxa"/>
            <w:noWrap/>
          </w:tcPr>
          <w:p w14:paraId="6BDCCA8F" w14:textId="77777777" w:rsidR="00B6554F" w:rsidRPr="00B6554F"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B6554F">
              <w:rPr>
                <w:rFonts w:eastAsia="Times New Roman"/>
                <w:sz w:val="20"/>
                <w:szCs w:val="20"/>
                <w:lang w:eastAsia="en-AU"/>
              </w:rPr>
              <w:t>Sales</w:t>
            </w:r>
          </w:p>
        </w:tc>
        <w:tc>
          <w:tcPr>
            <w:tcW w:w="1548" w:type="dxa"/>
            <w:noWrap/>
          </w:tcPr>
          <w:p w14:paraId="1053CEBB" w14:textId="77777777" w:rsidR="00B6554F" w:rsidRPr="00B6554F"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B6554F">
              <w:rPr>
                <w:rFonts w:eastAsia="Times New Roman"/>
                <w:sz w:val="20"/>
                <w:szCs w:val="20"/>
                <w:lang w:eastAsia="en-AU"/>
              </w:rPr>
              <w:t>Year</w:t>
            </w:r>
          </w:p>
        </w:tc>
      </w:tr>
      <w:tr w:rsidR="00B6554F" w:rsidRPr="007964C9" w14:paraId="664829AB" w14:textId="77777777" w:rsidTr="00B655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92EEA92" w14:textId="77777777" w:rsidR="00B6554F" w:rsidRPr="007E55F0" w:rsidRDefault="00B6554F" w:rsidP="00B6554F">
            <w:pPr>
              <w:tabs>
                <w:tab w:val="clear" w:pos="720"/>
                <w:tab w:val="clear" w:pos="851"/>
              </w:tabs>
              <w:spacing w:before="0" w:after="0" w:line="240" w:lineRule="auto"/>
              <w:rPr>
                <w:rFonts w:eastAsia="Times New Roman"/>
                <w:b w:val="0"/>
                <w:sz w:val="20"/>
                <w:szCs w:val="20"/>
                <w:lang w:eastAsia="en-AU"/>
              </w:rPr>
            </w:pPr>
            <w:r w:rsidRPr="007E55F0">
              <w:rPr>
                <w:rFonts w:eastAsia="Times New Roman"/>
                <w:b w:val="0"/>
                <w:sz w:val="20"/>
                <w:szCs w:val="20"/>
                <w:lang w:eastAsia="en-AU"/>
              </w:rPr>
              <w:t>Global motorcycle</w:t>
            </w:r>
          </w:p>
        </w:tc>
        <w:tc>
          <w:tcPr>
            <w:tcW w:w="1276" w:type="dxa"/>
            <w:noWrap/>
            <w:hideMark/>
          </w:tcPr>
          <w:p w14:paraId="47E9D0A9" w14:textId="77777777" w:rsidR="00B6554F" w:rsidRPr="007E55F0"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AU"/>
              </w:rPr>
            </w:pPr>
            <w:r w:rsidRPr="007E55F0">
              <w:rPr>
                <w:rFonts w:eastAsia="Times New Roman"/>
                <w:b/>
                <w:sz w:val="20"/>
                <w:szCs w:val="20"/>
                <w:lang w:eastAsia="en-AU"/>
              </w:rPr>
              <w:t>33</w:t>
            </w:r>
            <w:r w:rsidRPr="007E55F0">
              <w:rPr>
                <w:rFonts w:eastAsia="Times New Roman"/>
                <w:b/>
                <w:bCs/>
                <w:sz w:val="20"/>
                <w:szCs w:val="20"/>
                <w:lang w:eastAsia="en-AU"/>
              </w:rPr>
              <w:t>,</w:t>
            </w:r>
            <w:r w:rsidRPr="007E55F0">
              <w:rPr>
                <w:rFonts w:eastAsia="Times New Roman"/>
                <w:b/>
                <w:sz w:val="20"/>
                <w:szCs w:val="20"/>
                <w:lang w:eastAsia="en-AU"/>
              </w:rPr>
              <w:t>000</w:t>
            </w:r>
            <w:r w:rsidRPr="007E55F0">
              <w:rPr>
                <w:rFonts w:eastAsia="Times New Roman"/>
                <w:b/>
                <w:bCs/>
                <w:sz w:val="20"/>
                <w:szCs w:val="20"/>
                <w:lang w:eastAsia="en-AU"/>
              </w:rPr>
              <w:t>,</w:t>
            </w:r>
            <w:r w:rsidRPr="007E55F0">
              <w:rPr>
                <w:rFonts w:eastAsia="Times New Roman"/>
                <w:b/>
                <w:sz w:val="20"/>
                <w:szCs w:val="20"/>
                <w:lang w:eastAsia="en-AU"/>
              </w:rPr>
              <w:t>000</w:t>
            </w:r>
          </w:p>
        </w:tc>
        <w:tc>
          <w:tcPr>
            <w:tcW w:w="1548" w:type="dxa"/>
            <w:noWrap/>
            <w:hideMark/>
          </w:tcPr>
          <w:p w14:paraId="6FF6B344" w14:textId="77777777" w:rsidR="00B6554F" w:rsidRPr="007E55F0"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AU"/>
              </w:rPr>
            </w:pPr>
            <w:r w:rsidRPr="007E55F0">
              <w:rPr>
                <w:rFonts w:eastAsia="Times New Roman"/>
                <w:b/>
                <w:sz w:val="20"/>
                <w:szCs w:val="20"/>
                <w:lang w:eastAsia="en-AU"/>
              </w:rPr>
              <w:t>2013</w:t>
            </w:r>
          </w:p>
        </w:tc>
      </w:tr>
      <w:tr w:rsidR="00B6554F" w:rsidRPr="007964C9" w14:paraId="78B4C332" w14:textId="77777777" w:rsidTr="00B6554F">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9736999" w14:textId="77777777" w:rsidR="00B6554F" w:rsidRPr="007E55F0" w:rsidRDefault="00B6554F" w:rsidP="00B6554F">
            <w:pPr>
              <w:tabs>
                <w:tab w:val="clear" w:pos="720"/>
                <w:tab w:val="clear" w:pos="851"/>
              </w:tabs>
              <w:spacing w:before="0" w:after="0" w:line="240" w:lineRule="auto"/>
              <w:rPr>
                <w:rFonts w:eastAsia="Times New Roman"/>
                <w:b w:val="0"/>
                <w:sz w:val="20"/>
                <w:szCs w:val="20"/>
                <w:lang w:eastAsia="en-AU"/>
              </w:rPr>
            </w:pPr>
            <w:r w:rsidRPr="007E55F0">
              <w:rPr>
                <w:rFonts w:eastAsia="Times New Roman"/>
                <w:b w:val="0"/>
                <w:sz w:val="20"/>
                <w:szCs w:val="20"/>
                <w:lang w:eastAsia="en-AU"/>
              </w:rPr>
              <w:t>Australian motorcycle</w:t>
            </w:r>
          </w:p>
        </w:tc>
        <w:tc>
          <w:tcPr>
            <w:tcW w:w="1276" w:type="dxa"/>
            <w:noWrap/>
            <w:hideMark/>
          </w:tcPr>
          <w:p w14:paraId="5BA702AC" w14:textId="77777777" w:rsidR="00B6554F" w:rsidRPr="007E55F0"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E55F0">
              <w:rPr>
                <w:rFonts w:eastAsia="Times New Roman"/>
                <w:sz w:val="20"/>
                <w:szCs w:val="20"/>
                <w:lang w:eastAsia="en-AU"/>
              </w:rPr>
              <w:t>108,711</w:t>
            </w:r>
          </w:p>
        </w:tc>
        <w:tc>
          <w:tcPr>
            <w:tcW w:w="1548" w:type="dxa"/>
            <w:noWrap/>
            <w:hideMark/>
          </w:tcPr>
          <w:p w14:paraId="311E767F" w14:textId="77777777" w:rsidR="00B6554F" w:rsidRPr="007E55F0"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E55F0">
              <w:rPr>
                <w:rFonts w:eastAsia="Times New Roman"/>
                <w:sz w:val="20"/>
                <w:szCs w:val="20"/>
                <w:lang w:eastAsia="en-AU"/>
              </w:rPr>
              <w:t>2015</w:t>
            </w:r>
          </w:p>
        </w:tc>
      </w:tr>
      <w:tr w:rsidR="00F978A4" w:rsidRPr="007964C9" w14:paraId="7C12D4A0" w14:textId="77777777" w:rsidTr="007601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noWrap/>
            <w:hideMark/>
          </w:tcPr>
          <w:p w14:paraId="30D4A38A" w14:textId="403FF185" w:rsidR="00F978A4" w:rsidRPr="007E55F0" w:rsidRDefault="00F978A4" w:rsidP="00B6554F">
            <w:pPr>
              <w:tabs>
                <w:tab w:val="clear" w:pos="720"/>
                <w:tab w:val="clear" w:pos="851"/>
              </w:tabs>
              <w:spacing w:before="0" w:after="0" w:line="240" w:lineRule="auto"/>
              <w:rPr>
                <w:rFonts w:eastAsia="Times New Roman"/>
                <w:sz w:val="20"/>
                <w:szCs w:val="20"/>
                <w:lang w:eastAsia="en-AU"/>
              </w:rPr>
            </w:pPr>
            <w:r w:rsidRPr="007E55F0">
              <w:rPr>
                <w:rFonts w:eastAsia="Times New Roman"/>
                <w:b w:val="0"/>
                <w:sz w:val="20"/>
                <w:szCs w:val="20"/>
                <w:lang w:eastAsia="en-AU"/>
              </w:rPr>
              <w:t> </w:t>
            </w:r>
          </w:p>
        </w:tc>
        <w:tc>
          <w:tcPr>
            <w:tcW w:w="1276" w:type="dxa"/>
            <w:tcBorders>
              <w:bottom w:val="single" w:sz="4" w:space="0" w:color="auto"/>
            </w:tcBorders>
            <w:noWrap/>
            <w:hideMark/>
          </w:tcPr>
          <w:p w14:paraId="6892A412" w14:textId="77777777" w:rsidR="00F978A4" w:rsidRPr="007E55F0" w:rsidRDefault="00F978A4"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7E55F0">
              <w:rPr>
                <w:rFonts w:eastAsia="Times New Roman"/>
                <w:bCs/>
                <w:sz w:val="20"/>
                <w:szCs w:val="20"/>
                <w:lang w:eastAsia="en-AU"/>
              </w:rPr>
              <w:t>100,000</w:t>
            </w:r>
          </w:p>
        </w:tc>
        <w:tc>
          <w:tcPr>
            <w:tcW w:w="1548" w:type="dxa"/>
            <w:tcBorders>
              <w:bottom w:val="single" w:sz="4" w:space="0" w:color="auto"/>
            </w:tcBorders>
            <w:noWrap/>
            <w:hideMark/>
          </w:tcPr>
          <w:p w14:paraId="5CAD368E" w14:textId="77777777" w:rsidR="00F978A4" w:rsidRPr="007E55F0" w:rsidRDefault="00F978A4"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7E55F0">
              <w:rPr>
                <w:rFonts w:eastAsia="Times New Roman"/>
                <w:sz w:val="20"/>
                <w:szCs w:val="20"/>
                <w:lang w:eastAsia="en-AU"/>
              </w:rPr>
              <w:t>2013 (est.)</w:t>
            </w:r>
          </w:p>
        </w:tc>
      </w:tr>
      <w:tr w:rsidR="00B6554F" w:rsidRPr="007964C9" w14:paraId="14DED0F3" w14:textId="77777777" w:rsidTr="00B6554F">
        <w:trPr>
          <w:trHeight w:val="270"/>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noWrap/>
            <w:hideMark/>
          </w:tcPr>
          <w:p w14:paraId="797405AB" w14:textId="77777777" w:rsidR="00B6554F" w:rsidRPr="007E55F0" w:rsidRDefault="00B6554F" w:rsidP="00B6554F">
            <w:pPr>
              <w:tabs>
                <w:tab w:val="clear" w:pos="720"/>
                <w:tab w:val="clear" w:pos="851"/>
              </w:tabs>
              <w:spacing w:before="0" w:after="0" w:line="240" w:lineRule="auto"/>
              <w:rPr>
                <w:rFonts w:eastAsia="Times New Roman"/>
                <w:sz w:val="20"/>
                <w:szCs w:val="20"/>
                <w:lang w:eastAsia="en-AU"/>
              </w:rPr>
            </w:pPr>
            <w:r w:rsidRPr="007E55F0">
              <w:rPr>
                <w:rFonts w:eastAsia="Times New Roman"/>
                <w:sz w:val="20"/>
                <w:szCs w:val="20"/>
                <w:lang w:eastAsia="en-AU"/>
              </w:rPr>
              <w:t>Per cent Australian sales</w:t>
            </w:r>
          </w:p>
        </w:tc>
        <w:tc>
          <w:tcPr>
            <w:tcW w:w="1276" w:type="dxa"/>
            <w:tcBorders>
              <w:top w:val="single" w:sz="4" w:space="0" w:color="auto"/>
            </w:tcBorders>
            <w:noWrap/>
            <w:hideMark/>
          </w:tcPr>
          <w:p w14:paraId="730A6196" w14:textId="77777777" w:rsidR="00B6554F" w:rsidRPr="007E55F0"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7E55F0">
              <w:rPr>
                <w:rFonts w:eastAsia="Times New Roman"/>
                <w:b/>
                <w:sz w:val="20"/>
                <w:szCs w:val="20"/>
                <w:lang w:eastAsia="en-AU"/>
              </w:rPr>
              <w:t>0.3%</w:t>
            </w:r>
          </w:p>
        </w:tc>
        <w:tc>
          <w:tcPr>
            <w:tcW w:w="1548" w:type="dxa"/>
            <w:tcBorders>
              <w:top w:val="single" w:sz="4" w:space="0" w:color="auto"/>
            </w:tcBorders>
            <w:noWrap/>
          </w:tcPr>
          <w:p w14:paraId="704EAA0E" w14:textId="77777777" w:rsidR="00B6554F" w:rsidRPr="007E55F0"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E55F0">
              <w:rPr>
                <w:rFonts w:eastAsia="Times New Roman"/>
                <w:sz w:val="20"/>
                <w:szCs w:val="20"/>
                <w:lang w:eastAsia="en-AU"/>
              </w:rPr>
              <w:t>2013 (est.)</w:t>
            </w:r>
          </w:p>
        </w:tc>
      </w:tr>
    </w:tbl>
    <w:p w14:paraId="0AE61BB7" w14:textId="236A1833" w:rsidR="00846B9D" w:rsidRDefault="00846B9D" w:rsidP="00846B9D">
      <w:pPr>
        <w:rPr>
          <w:iCs/>
        </w:rPr>
      </w:pPr>
      <w:r>
        <w:rPr>
          <w:iCs/>
        </w:rPr>
        <w:t xml:space="preserve">However, a small number of motorcycles marketed in Australia are not supplied to other markets that already require ABS/CBS. Noting that FCAI members represent the overwhelming majority of all Australian road motorcycle sales and that members’ models are generally offered in Europe (with ABS/CBS), it is estimated that only 5 per cent of </w:t>
      </w:r>
      <w:r w:rsidR="006F4898">
        <w:rPr>
          <w:iCs/>
        </w:rPr>
        <w:t xml:space="preserve">motorcycle models supplied </w:t>
      </w:r>
      <w:r w:rsidR="004565DE">
        <w:rPr>
          <w:iCs/>
        </w:rPr>
        <w:t xml:space="preserve">uniquely </w:t>
      </w:r>
      <w:r w:rsidR="006F4898">
        <w:rPr>
          <w:iCs/>
        </w:rPr>
        <w:t>to Australia</w:t>
      </w:r>
      <w:r>
        <w:rPr>
          <w:iCs/>
        </w:rPr>
        <w:t xml:space="preserve"> would require </w:t>
      </w:r>
      <w:r w:rsidR="006F4898">
        <w:rPr>
          <w:iCs/>
        </w:rPr>
        <w:t xml:space="preserve">additional </w:t>
      </w:r>
      <w:r>
        <w:rPr>
          <w:iCs/>
        </w:rPr>
        <w:t>ABS/CBS system development</w:t>
      </w:r>
      <w:r w:rsidR="006F4898">
        <w:rPr>
          <w:iCs/>
        </w:rPr>
        <w:t>.</w:t>
      </w:r>
    </w:p>
    <w:p w14:paraId="38C1F0C1" w14:textId="77777777" w:rsidR="00846B9D" w:rsidRDefault="00846B9D" w:rsidP="00846B9D">
      <w:pPr>
        <w:rPr>
          <w:iCs/>
        </w:rPr>
      </w:pPr>
      <w:r>
        <w:rPr>
          <w:iCs/>
        </w:rPr>
        <w:t>Development costs attributable to global models plus those attributable to unique Australian models become:</w:t>
      </w:r>
    </w:p>
    <w:p w14:paraId="033DFB93" w14:textId="77777777" w:rsidR="00846B9D" w:rsidRDefault="00846B9D" w:rsidP="00846B9D">
      <w:pPr>
        <w:rPr>
          <w:iCs/>
        </w:rPr>
      </w:pPr>
      <w:r>
        <w:rPr>
          <w:iCs/>
        </w:rPr>
        <w:tab/>
        <w:t xml:space="preserve">0.003*0.95 + 1.0*0.05 = 0.053  i.e., around </w:t>
      </w:r>
      <w:r w:rsidRPr="00EE6560">
        <w:rPr>
          <w:iCs/>
        </w:rPr>
        <w:t>5</w:t>
      </w:r>
      <w:r>
        <w:rPr>
          <w:iCs/>
        </w:rPr>
        <w:t>.3</w:t>
      </w:r>
      <w:r w:rsidRPr="00EE6560">
        <w:rPr>
          <w:iCs/>
        </w:rPr>
        <w:t xml:space="preserve"> per</w:t>
      </w:r>
      <w:r>
        <w:rPr>
          <w:iCs/>
        </w:rPr>
        <w:t xml:space="preserve"> cent of development costs are attributable to the Australian market.</w:t>
      </w:r>
    </w:p>
    <w:p w14:paraId="7BE8F99C" w14:textId="75152604" w:rsidR="006F4898" w:rsidRDefault="00846B9D" w:rsidP="006F4898">
      <w:pPr>
        <w:rPr>
          <w:iCs/>
        </w:rPr>
      </w:pPr>
      <w:r>
        <w:rPr>
          <w:iCs/>
        </w:rPr>
        <w:t>It should be noted that in reality the estimation of 5 per cent unique Australian models requiring ABS/CBS development is not a critical parameter affect</w:t>
      </w:r>
      <w:r w:rsidR="00E31D22">
        <w:rPr>
          <w:iCs/>
        </w:rPr>
        <w:t xml:space="preserve">ing the benefit-cost analysis. </w:t>
      </w:r>
      <w:r>
        <w:rPr>
          <w:iCs/>
        </w:rPr>
        <w:t xml:space="preserve">This was confirmed in the sensitivity analysis (setting this to 8 per cent imposes a </w:t>
      </w:r>
      <w:r w:rsidRPr="009B38CB">
        <w:rPr>
          <w:iCs/>
        </w:rPr>
        <w:t>maximum $1,043,000 development cost for Option 6b in the first year; setting it to 2 per cent imposes a maximum $289,000 development</w:t>
      </w:r>
      <w:r>
        <w:rPr>
          <w:iCs/>
        </w:rPr>
        <w:t xml:space="preserve"> cost in the first year - both amounts are not significant in terms of the overall costs which are in the </w:t>
      </w:r>
      <w:r w:rsidR="005D0D87">
        <w:rPr>
          <w:iCs/>
        </w:rPr>
        <w:t>$</w:t>
      </w:r>
      <w:r>
        <w:rPr>
          <w:iCs/>
        </w:rPr>
        <w:t xml:space="preserve">40 to </w:t>
      </w:r>
      <w:r w:rsidR="005D0D87">
        <w:rPr>
          <w:iCs/>
        </w:rPr>
        <w:t>$</w:t>
      </w:r>
      <w:r>
        <w:rPr>
          <w:iCs/>
        </w:rPr>
        <w:t>100 million  range).</w:t>
      </w:r>
    </w:p>
    <w:p w14:paraId="33BCD341" w14:textId="77777777" w:rsidR="0036467E" w:rsidRPr="00733593" w:rsidRDefault="00846B9D" w:rsidP="006F4898">
      <w:pPr>
        <w:rPr>
          <w:iCs/>
        </w:rPr>
      </w:pPr>
      <w:r w:rsidRPr="004652D6">
        <w:rPr>
          <w:iCs/>
        </w:rPr>
        <w:t xml:space="preserve">The attributable development costs are most significant at </w:t>
      </w:r>
      <w:r>
        <w:rPr>
          <w:iCs/>
        </w:rPr>
        <w:t xml:space="preserve">the time of initial </w:t>
      </w:r>
      <w:r w:rsidRPr="004652D6">
        <w:rPr>
          <w:iCs/>
        </w:rPr>
        <w:t>policy implementation but will reduce over time as mandated fitment approache</w:t>
      </w:r>
      <w:r>
        <w:rPr>
          <w:iCs/>
        </w:rPr>
        <w:t>s</w:t>
      </w:r>
      <w:r w:rsidRPr="004652D6">
        <w:rPr>
          <w:iCs/>
        </w:rPr>
        <w:t xml:space="preserve"> </w:t>
      </w:r>
      <w:r w:rsidR="00E31D22">
        <w:rPr>
          <w:iCs/>
        </w:rPr>
        <w:t xml:space="preserve">forecast </w:t>
      </w:r>
      <w:r w:rsidRPr="004652D6">
        <w:rPr>
          <w:iCs/>
        </w:rPr>
        <w:t xml:space="preserve">business as usual fitment. </w:t>
      </w:r>
      <w:r>
        <w:rPr>
          <w:iCs/>
        </w:rPr>
        <w:t>This was modelled by reducing these costs linearly to zero over the</w:t>
      </w:r>
      <w:r w:rsidRPr="004652D6">
        <w:rPr>
          <w:iCs/>
        </w:rPr>
        <w:t xml:space="preserve"> 15-year policy life.</w:t>
      </w:r>
      <w:r>
        <w:rPr>
          <w:iCs/>
        </w:rPr>
        <w:t xml:space="preserve"> This </w:t>
      </w:r>
      <w:r w:rsidRPr="004652D6">
        <w:rPr>
          <w:iCs/>
        </w:rPr>
        <w:t xml:space="preserve">is </w:t>
      </w:r>
      <w:r>
        <w:rPr>
          <w:iCs/>
        </w:rPr>
        <w:t xml:space="preserve">being </w:t>
      </w:r>
      <w:r w:rsidRPr="004652D6">
        <w:rPr>
          <w:iCs/>
        </w:rPr>
        <w:t>conservative as costs</w:t>
      </w:r>
      <w:r>
        <w:rPr>
          <w:iCs/>
        </w:rPr>
        <w:t xml:space="preserve"> normally</w:t>
      </w:r>
      <w:r w:rsidRPr="004652D6">
        <w:rPr>
          <w:iCs/>
        </w:rPr>
        <w:t xml:space="preserve"> reduce rapidly – manufacturer costs </w:t>
      </w:r>
      <w:r>
        <w:rPr>
          <w:iCs/>
        </w:rPr>
        <w:t xml:space="preserve">being </w:t>
      </w:r>
      <w:r w:rsidRPr="004652D6">
        <w:rPr>
          <w:iCs/>
        </w:rPr>
        <w:t>minimal in subsequent years once</w:t>
      </w:r>
      <w:r>
        <w:rPr>
          <w:iCs/>
        </w:rPr>
        <w:t xml:space="preserve"> a</w:t>
      </w:r>
      <w:r w:rsidRPr="004652D6">
        <w:rPr>
          <w:iCs/>
        </w:rPr>
        <w:t xml:space="preserve"> </w:t>
      </w:r>
      <w:r>
        <w:rPr>
          <w:iCs/>
        </w:rPr>
        <w:t xml:space="preserve">vehicle </w:t>
      </w:r>
      <w:r w:rsidRPr="004652D6">
        <w:rPr>
          <w:iCs/>
        </w:rPr>
        <w:t>model</w:t>
      </w:r>
      <w:r>
        <w:rPr>
          <w:iCs/>
        </w:rPr>
        <w:t xml:space="preserve"> is</w:t>
      </w:r>
      <w:r w:rsidRPr="004652D6">
        <w:rPr>
          <w:iCs/>
        </w:rPr>
        <w:t xml:space="preserve"> updated</w:t>
      </w:r>
      <w:r>
        <w:rPr>
          <w:iCs/>
        </w:rPr>
        <w:t xml:space="preserve"> (with </w:t>
      </w:r>
      <w:r w:rsidRPr="004652D6">
        <w:rPr>
          <w:iCs/>
        </w:rPr>
        <w:t>all</w:t>
      </w:r>
      <w:r>
        <w:rPr>
          <w:iCs/>
        </w:rPr>
        <w:t xml:space="preserve"> models expected to</w:t>
      </w:r>
      <w:r w:rsidRPr="004652D6">
        <w:rPr>
          <w:iCs/>
        </w:rPr>
        <w:t xml:space="preserve"> be updated in </w:t>
      </w:r>
      <w:r>
        <w:rPr>
          <w:iCs/>
        </w:rPr>
        <w:t xml:space="preserve">the </w:t>
      </w:r>
      <w:r w:rsidRPr="004652D6">
        <w:rPr>
          <w:iCs/>
        </w:rPr>
        <w:t>first 3</w:t>
      </w:r>
      <w:r>
        <w:rPr>
          <w:iCs/>
        </w:rPr>
        <w:t xml:space="preserve"> years,</w:t>
      </w:r>
      <w:r w:rsidRPr="004652D6">
        <w:rPr>
          <w:iCs/>
        </w:rPr>
        <w:t xml:space="preserve"> </w:t>
      </w:r>
      <w:r>
        <w:rPr>
          <w:iCs/>
        </w:rPr>
        <w:t>following</w:t>
      </w:r>
      <w:r w:rsidRPr="004652D6">
        <w:rPr>
          <w:iCs/>
        </w:rPr>
        <w:t xml:space="preserve"> </w:t>
      </w:r>
      <w:r>
        <w:rPr>
          <w:iCs/>
        </w:rPr>
        <w:t xml:space="preserve">a </w:t>
      </w:r>
      <w:r w:rsidRPr="004652D6">
        <w:rPr>
          <w:iCs/>
        </w:rPr>
        <w:t>typical 3</w:t>
      </w:r>
      <w:r>
        <w:rPr>
          <w:iCs/>
        </w:rPr>
        <w:t xml:space="preserve"> year</w:t>
      </w:r>
      <w:r w:rsidRPr="004652D6">
        <w:rPr>
          <w:iCs/>
        </w:rPr>
        <w:t xml:space="preserve"> product update cycle</w:t>
      </w:r>
      <w:r>
        <w:rPr>
          <w:iCs/>
        </w:rPr>
        <w:t xml:space="preserve"> for these types of vehicles</w:t>
      </w:r>
      <w:r w:rsidRPr="004652D6">
        <w:rPr>
          <w:iCs/>
        </w:rPr>
        <w:t>)</w:t>
      </w:r>
      <w:r>
        <w:rPr>
          <w:iCs/>
        </w:rPr>
        <w:t>.</w:t>
      </w:r>
      <w:r w:rsidR="004775BA">
        <w:rPr>
          <w:iCs/>
        </w:rPr>
        <w:t xml:space="preserve"> It is furthermore conservative because FCAI has advised that a significant and increasing proportion of new motorcycles are </w:t>
      </w:r>
      <w:r w:rsidR="0017179F">
        <w:rPr>
          <w:iCs/>
        </w:rPr>
        <w:t xml:space="preserve">already </w:t>
      </w:r>
      <w:r w:rsidR="004775BA">
        <w:rPr>
          <w:iCs/>
        </w:rPr>
        <w:t>fitted with advanced braking systems</w:t>
      </w:r>
      <w:r w:rsidR="0017179F">
        <w:rPr>
          <w:iCs/>
        </w:rPr>
        <w:t xml:space="preserve"> </w:t>
      </w:r>
      <w:r w:rsidR="00E31D22">
        <w:rPr>
          <w:iCs/>
        </w:rPr>
        <w:t>(around 80 per cent) and these</w:t>
      </w:r>
      <w:r w:rsidR="0017179F">
        <w:rPr>
          <w:iCs/>
        </w:rPr>
        <w:t xml:space="preserve"> system development costs </w:t>
      </w:r>
      <w:r w:rsidR="00E31D22">
        <w:rPr>
          <w:iCs/>
        </w:rPr>
        <w:t>are not attributable</w:t>
      </w:r>
      <w:r w:rsidR="0017179F">
        <w:rPr>
          <w:iCs/>
        </w:rPr>
        <w:t xml:space="preserve"> </w:t>
      </w:r>
      <w:r w:rsidR="00E31D22">
        <w:rPr>
          <w:iCs/>
        </w:rPr>
        <w:t>to intervention</w:t>
      </w:r>
      <w:r w:rsidR="004775BA">
        <w:rPr>
          <w:iCs/>
        </w:rPr>
        <w:t xml:space="preserve">, whereas </w:t>
      </w:r>
      <w:r w:rsidR="008B3EC9">
        <w:rPr>
          <w:iCs/>
        </w:rPr>
        <w:t>the analysis</w:t>
      </w:r>
      <w:r w:rsidR="004775BA">
        <w:rPr>
          <w:iCs/>
        </w:rPr>
        <w:t xml:space="preserve"> </w:t>
      </w:r>
      <w:r w:rsidR="007C39B6">
        <w:rPr>
          <w:iCs/>
        </w:rPr>
        <w:t xml:space="preserve">conservatively </w:t>
      </w:r>
      <w:r w:rsidR="004775BA">
        <w:rPr>
          <w:iCs/>
        </w:rPr>
        <w:t>presumes all</w:t>
      </w:r>
      <w:r w:rsidR="00E31D22">
        <w:rPr>
          <w:iCs/>
        </w:rPr>
        <w:t xml:space="preserve"> new models incur development cost</w:t>
      </w:r>
      <w:r w:rsidR="004775BA">
        <w:rPr>
          <w:iCs/>
        </w:rPr>
        <w:t>.</w:t>
      </w:r>
    </w:p>
    <w:p w14:paraId="6E013FA6" w14:textId="77777777" w:rsidR="00846B9D" w:rsidRPr="008B3EC9" w:rsidRDefault="008B3EC9" w:rsidP="008B3EC9">
      <w:pPr>
        <w:spacing w:before="0" w:after="0" w:line="240" w:lineRule="auto"/>
        <w:rPr>
          <w:iCs/>
          <w:highlight w:val="yellow"/>
        </w:rPr>
      </w:pPr>
      <w:r w:rsidRPr="0006579D">
        <w:rPr>
          <w:iCs/>
        </w:rPr>
        <w:t xml:space="preserve">According to the Department’s RVCS data, there were 45 new </w:t>
      </w:r>
      <w:r w:rsidR="00511A78" w:rsidRPr="0006579D">
        <w:rPr>
          <w:iCs/>
        </w:rPr>
        <w:t xml:space="preserve">(road) </w:t>
      </w:r>
      <w:r w:rsidR="0036467E" w:rsidRPr="0006579D">
        <w:rPr>
          <w:iCs/>
        </w:rPr>
        <w:t xml:space="preserve">motorcycle models </w:t>
      </w:r>
      <w:r w:rsidRPr="0006579D">
        <w:rPr>
          <w:iCs/>
        </w:rPr>
        <w:t>certified for supply to market in 2015. This figure has been used to determine system development costs</w:t>
      </w:r>
      <w:r w:rsidR="00C26322" w:rsidRPr="0006579D">
        <w:rPr>
          <w:iCs/>
        </w:rPr>
        <w:t xml:space="preserve"> attributable to intervention</w:t>
      </w:r>
      <w:r w:rsidRPr="0006579D">
        <w:rPr>
          <w:iCs/>
        </w:rPr>
        <w:t xml:space="preserve">. </w:t>
      </w:r>
      <w:r w:rsidR="00846B9D" w:rsidRPr="0006579D">
        <w:rPr>
          <w:iCs/>
        </w:rPr>
        <w:t>For example</w:t>
      </w:r>
      <w:r w:rsidR="00846B9D">
        <w:rPr>
          <w:iCs/>
        </w:rPr>
        <w:t>, for Option</w:t>
      </w:r>
      <w:r w:rsidR="00846B9D" w:rsidRPr="00EE6560">
        <w:rPr>
          <w:iCs/>
        </w:rPr>
        <w:t xml:space="preserve"> 6a</w:t>
      </w:r>
      <w:r w:rsidR="00846B9D">
        <w:rPr>
          <w:iCs/>
        </w:rPr>
        <w:t xml:space="preserve"> the</w:t>
      </w:r>
      <w:r w:rsidR="00846B9D" w:rsidRPr="00EE6560">
        <w:rPr>
          <w:iCs/>
        </w:rPr>
        <w:t xml:space="preserve"> </w:t>
      </w:r>
      <w:r w:rsidR="00846B9D">
        <w:rPr>
          <w:iCs/>
        </w:rPr>
        <w:t>lower bound on</w:t>
      </w:r>
      <w:r w:rsidR="00846B9D" w:rsidRPr="00EE6560">
        <w:t xml:space="preserve"> </w:t>
      </w:r>
      <w:r w:rsidR="00846B9D">
        <w:t>ABS</w:t>
      </w:r>
      <w:r w:rsidR="00846B9D" w:rsidRPr="00EE6560">
        <w:t xml:space="preserve"> development costs attributable to Australia per model</w:t>
      </w:r>
      <w:r w:rsidR="00846B9D">
        <w:t xml:space="preserve"> over capacity </w:t>
      </w:r>
      <w:r w:rsidR="00846B9D" w:rsidRPr="00EE6560">
        <w:t>125</w:t>
      </w:r>
      <w:r w:rsidR="00C96A3F">
        <w:t xml:space="preserve"> </w:t>
      </w:r>
      <w:r w:rsidR="00846B9D" w:rsidRPr="00EE6560">
        <w:t>cc (</w:t>
      </w:r>
      <w:r>
        <w:t xml:space="preserve">with approx.. </w:t>
      </w:r>
      <w:r w:rsidR="00846B9D" w:rsidRPr="00EE6560">
        <w:t>5 per cent unique Australian models)</w:t>
      </w:r>
      <w:r>
        <w:t xml:space="preserve"> in the first year of intervention</w:t>
      </w:r>
      <w:r w:rsidR="00846B9D">
        <w:t xml:space="preserve"> may be estimated as:</w:t>
      </w:r>
    </w:p>
    <w:p w14:paraId="40F3B7BE" w14:textId="77777777" w:rsidR="00846B9D" w:rsidRPr="0035680B" w:rsidRDefault="004775BA" w:rsidP="00C06BA2">
      <w:pPr>
        <w:tabs>
          <w:tab w:val="clear" w:pos="720"/>
          <w:tab w:val="clear" w:pos="851"/>
        </w:tabs>
        <w:ind w:firstLine="284"/>
        <w:rPr>
          <w:iCs/>
        </w:rPr>
      </w:pPr>
      <w:r>
        <w:rPr>
          <w:iCs/>
        </w:rPr>
        <w:t>$</w:t>
      </w:r>
      <w:r w:rsidRPr="0006579D">
        <w:rPr>
          <w:iCs/>
        </w:rPr>
        <w:t>100,000 * 45 models affected</w:t>
      </w:r>
      <w:r w:rsidR="00846B9D" w:rsidRPr="0006579D">
        <w:rPr>
          <w:iCs/>
        </w:rPr>
        <w:t xml:space="preserve"> </w:t>
      </w:r>
      <w:r w:rsidRPr="0006579D">
        <w:rPr>
          <w:iCs/>
        </w:rPr>
        <w:t>in first year</w:t>
      </w:r>
      <w:r w:rsidR="00846B9D" w:rsidRPr="0006579D">
        <w:rPr>
          <w:iCs/>
        </w:rPr>
        <w:t xml:space="preserve"> * 5</w:t>
      </w:r>
      <w:r w:rsidR="00846B9D" w:rsidRPr="0035680B">
        <w:rPr>
          <w:iCs/>
        </w:rPr>
        <w:t>.3% Australian attrib. = $237,955</w:t>
      </w:r>
      <w:r w:rsidR="00C06BA2">
        <w:rPr>
          <w:iCs/>
        </w:rPr>
        <w:t>.</w:t>
      </w:r>
    </w:p>
    <w:p w14:paraId="60DCD85A" w14:textId="5B1C526A" w:rsidR="00846B9D" w:rsidRPr="00794BCE" w:rsidRDefault="00846B9D" w:rsidP="00846B9D">
      <w:pPr>
        <w:rPr>
          <w:iCs/>
        </w:rPr>
      </w:pPr>
      <w:r>
        <w:lastRenderedPageBreak/>
        <w:t>Lower and upper estimated bounds on the annual system development costs to industry induced by intervention under Option 6a for the 15 year policy period (after which development costs imposed by intervention will have reached zero) are shown in</w:t>
      </w:r>
      <w:r w:rsidR="001D426E">
        <w:t xml:space="preserve"> </w:t>
      </w:r>
      <w:r w:rsidR="00B54C8D">
        <w:t xml:space="preserve">Table </w:t>
      </w:r>
      <w:r w:rsidR="00B54C8D">
        <w:rPr>
          <w:noProof/>
        </w:rPr>
        <w:t>8</w:t>
      </w:r>
      <w:r>
        <w:t>.</w:t>
      </w:r>
    </w:p>
    <w:p w14:paraId="1364D6DB" w14:textId="281DA808" w:rsidR="001D426E" w:rsidRDefault="001D426E" w:rsidP="001D426E">
      <w:pPr>
        <w:pStyle w:val="Caption"/>
        <w:keepNext/>
      </w:pPr>
      <w:bookmarkStart w:id="252" w:name="_Ref474412577"/>
      <w:r>
        <w:t xml:space="preserve">Table </w:t>
      </w:r>
      <w:r w:rsidR="004D7D87">
        <w:rPr>
          <w:noProof/>
        </w:rPr>
        <w:t>8</w:t>
      </w:r>
      <w:bookmarkEnd w:id="252"/>
      <w:r>
        <w:t xml:space="preserve">: </w:t>
      </w:r>
      <w:r w:rsidRPr="006D7212">
        <w:t>System development costs, Option 6a</w:t>
      </w:r>
    </w:p>
    <w:tbl>
      <w:tblPr>
        <w:tblStyle w:val="LightShading1"/>
        <w:tblW w:w="6237" w:type="dxa"/>
        <w:jc w:val="center"/>
        <w:tblLook w:val="04A0" w:firstRow="1" w:lastRow="0" w:firstColumn="1" w:lastColumn="0" w:noHBand="0" w:noVBand="1"/>
        <w:tblCaption w:val="Table 8"/>
        <w:tblDescription w:val="System development costs, Option 6a"/>
      </w:tblPr>
      <w:tblGrid>
        <w:gridCol w:w="2079"/>
        <w:gridCol w:w="2079"/>
        <w:gridCol w:w="2079"/>
      </w:tblGrid>
      <w:tr w:rsidR="00846B9D" w:rsidRPr="00601B96" w14:paraId="52176D81" w14:textId="77777777" w:rsidTr="00B6554F">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2079" w:type="dxa"/>
            <w:hideMark/>
          </w:tcPr>
          <w:p w14:paraId="1E934117" w14:textId="77777777" w:rsidR="00846B9D" w:rsidRPr="00601B96" w:rsidRDefault="00846B9D" w:rsidP="00D56116">
            <w:pPr>
              <w:tabs>
                <w:tab w:val="clear" w:pos="720"/>
                <w:tab w:val="clear" w:pos="851"/>
              </w:tabs>
              <w:spacing w:before="0" w:after="0" w:line="240" w:lineRule="auto"/>
              <w:jc w:val="center"/>
              <w:rPr>
                <w:rFonts w:eastAsia="Times New Roman"/>
                <w:bCs w:val="0"/>
                <w:sz w:val="18"/>
                <w:szCs w:val="18"/>
              </w:rPr>
            </w:pPr>
            <w:r w:rsidRPr="00601B96">
              <w:rPr>
                <w:sz w:val="18"/>
                <w:szCs w:val="18"/>
              </w:rPr>
              <w:t>Year</w:t>
            </w:r>
          </w:p>
        </w:tc>
        <w:tc>
          <w:tcPr>
            <w:tcW w:w="2079" w:type="dxa"/>
            <w:hideMark/>
          </w:tcPr>
          <w:p w14:paraId="1234C54F" w14:textId="77777777" w:rsidR="00846B9D" w:rsidRPr="00601B96" w:rsidRDefault="00846B9D" w:rsidP="00D56116">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601B96">
              <w:rPr>
                <w:sz w:val="18"/>
                <w:szCs w:val="18"/>
              </w:rPr>
              <w:t>System development costs (min)</w:t>
            </w:r>
          </w:p>
        </w:tc>
        <w:tc>
          <w:tcPr>
            <w:tcW w:w="2079" w:type="dxa"/>
            <w:hideMark/>
          </w:tcPr>
          <w:p w14:paraId="0D8212C9" w14:textId="77777777" w:rsidR="00846B9D" w:rsidRPr="00601B96" w:rsidRDefault="00846B9D" w:rsidP="00D56116">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601B96">
              <w:rPr>
                <w:sz w:val="18"/>
                <w:szCs w:val="18"/>
              </w:rPr>
              <w:t>System development costs (max)</w:t>
            </w:r>
          </w:p>
        </w:tc>
      </w:tr>
      <w:tr w:rsidR="00846B9D" w:rsidRPr="00601B96" w14:paraId="239CE425"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67D0C873"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2018</w:t>
            </w:r>
          </w:p>
        </w:tc>
        <w:tc>
          <w:tcPr>
            <w:tcW w:w="2079" w:type="dxa"/>
            <w:noWrap/>
            <w:tcMar>
              <w:right w:w="737" w:type="dxa"/>
            </w:tcMar>
            <w:hideMark/>
          </w:tcPr>
          <w:p w14:paraId="4FA6D4C5"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rPr>
            </w:pPr>
            <w:r w:rsidRPr="00601B96">
              <w:rPr>
                <w:bCs/>
                <w:sz w:val="18"/>
                <w:szCs w:val="18"/>
              </w:rPr>
              <w:t>237,955</w:t>
            </w:r>
          </w:p>
        </w:tc>
        <w:tc>
          <w:tcPr>
            <w:tcW w:w="2079" w:type="dxa"/>
            <w:noWrap/>
            <w:tcMar>
              <w:right w:w="737" w:type="dxa"/>
            </w:tcMar>
            <w:hideMark/>
          </w:tcPr>
          <w:p w14:paraId="4E3D601C"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rPr>
            </w:pPr>
            <w:r w:rsidRPr="00601B96">
              <w:rPr>
                <w:bCs/>
                <w:sz w:val="18"/>
                <w:szCs w:val="18"/>
              </w:rPr>
              <w:t>475,909</w:t>
            </w:r>
          </w:p>
        </w:tc>
      </w:tr>
      <w:tr w:rsidR="00846B9D" w:rsidRPr="00601B96" w14:paraId="684DDC66"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54E92E57"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2019</w:t>
            </w:r>
          </w:p>
        </w:tc>
        <w:tc>
          <w:tcPr>
            <w:tcW w:w="2079" w:type="dxa"/>
            <w:noWrap/>
            <w:tcMar>
              <w:right w:w="737" w:type="dxa"/>
            </w:tcMar>
            <w:hideMark/>
          </w:tcPr>
          <w:p w14:paraId="10A3A3B6"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222,091</w:t>
            </w:r>
          </w:p>
        </w:tc>
        <w:tc>
          <w:tcPr>
            <w:tcW w:w="2079" w:type="dxa"/>
            <w:noWrap/>
            <w:tcMar>
              <w:right w:w="737" w:type="dxa"/>
            </w:tcMar>
            <w:hideMark/>
          </w:tcPr>
          <w:p w14:paraId="70CC4A5E"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444,182</w:t>
            </w:r>
          </w:p>
        </w:tc>
      </w:tr>
      <w:tr w:rsidR="00846B9D" w:rsidRPr="00601B96" w14:paraId="2D6719F2"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0E0D36C2"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2020</w:t>
            </w:r>
          </w:p>
        </w:tc>
        <w:tc>
          <w:tcPr>
            <w:tcW w:w="2079" w:type="dxa"/>
            <w:noWrap/>
            <w:tcMar>
              <w:right w:w="737" w:type="dxa"/>
            </w:tcMar>
            <w:hideMark/>
          </w:tcPr>
          <w:p w14:paraId="2BFA7410"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206,227</w:t>
            </w:r>
          </w:p>
        </w:tc>
        <w:tc>
          <w:tcPr>
            <w:tcW w:w="2079" w:type="dxa"/>
            <w:noWrap/>
            <w:tcMar>
              <w:right w:w="737" w:type="dxa"/>
            </w:tcMar>
            <w:hideMark/>
          </w:tcPr>
          <w:p w14:paraId="42435D82"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412,455</w:t>
            </w:r>
          </w:p>
        </w:tc>
      </w:tr>
      <w:tr w:rsidR="00846B9D" w:rsidRPr="00601B96" w14:paraId="24AE6C49"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675B2AF5"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2021</w:t>
            </w:r>
          </w:p>
        </w:tc>
        <w:tc>
          <w:tcPr>
            <w:tcW w:w="2079" w:type="dxa"/>
            <w:noWrap/>
            <w:tcMar>
              <w:right w:w="737" w:type="dxa"/>
            </w:tcMar>
            <w:hideMark/>
          </w:tcPr>
          <w:p w14:paraId="2F8BF53D"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190,364</w:t>
            </w:r>
          </w:p>
        </w:tc>
        <w:tc>
          <w:tcPr>
            <w:tcW w:w="2079" w:type="dxa"/>
            <w:noWrap/>
            <w:tcMar>
              <w:right w:w="737" w:type="dxa"/>
            </w:tcMar>
            <w:hideMark/>
          </w:tcPr>
          <w:p w14:paraId="274BDEC8"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380,727</w:t>
            </w:r>
          </w:p>
        </w:tc>
      </w:tr>
      <w:tr w:rsidR="00846B9D" w:rsidRPr="00601B96" w14:paraId="4436A63C"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527CE6E3"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2022</w:t>
            </w:r>
          </w:p>
        </w:tc>
        <w:tc>
          <w:tcPr>
            <w:tcW w:w="2079" w:type="dxa"/>
            <w:noWrap/>
            <w:tcMar>
              <w:right w:w="737" w:type="dxa"/>
            </w:tcMar>
            <w:hideMark/>
          </w:tcPr>
          <w:p w14:paraId="1CB27F6A"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174,500</w:t>
            </w:r>
          </w:p>
        </w:tc>
        <w:tc>
          <w:tcPr>
            <w:tcW w:w="2079" w:type="dxa"/>
            <w:noWrap/>
            <w:tcMar>
              <w:right w:w="737" w:type="dxa"/>
            </w:tcMar>
            <w:hideMark/>
          </w:tcPr>
          <w:p w14:paraId="06CEBD09"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349,000</w:t>
            </w:r>
          </w:p>
        </w:tc>
      </w:tr>
      <w:tr w:rsidR="00846B9D" w:rsidRPr="00601B96" w14:paraId="77762310"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7F942CD3"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2023</w:t>
            </w:r>
          </w:p>
        </w:tc>
        <w:tc>
          <w:tcPr>
            <w:tcW w:w="2079" w:type="dxa"/>
            <w:noWrap/>
            <w:tcMar>
              <w:right w:w="737" w:type="dxa"/>
            </w:tcMar>
            <w:hideMark/>
          </w:tcPr>
          <w:p w14:paraId="7288A378"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158,636</w:t>
            </w:r>
          </w:p>
        </w:tc>
        <w:tc>
          <w:tcPr>
            <w:tcW w:w="2079" w:type="dxa"/>
            <w:noWrap/>
            <w:tcMar>
              <w:right w:w="737" w:type="dxa"/>
            </w:tcMar>
            <w:hideMark/>
          </w:tcPr>
          <w:p w14:paraId="7EF42681"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317,273</w:t>
            </w:r>
          </w:p>
        </w:tc>
      </w:tr>
      <w:tr w:rsidR="00846B9D" w:rsidRPr="00601B96" w14:paraId="241580AC"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0A2C14ED"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2024</w:t>
            </w:r>
          </w:p>
        </w:tc>
        <w:tc>
          <w:tcPr>
            <w:tcW w:w="2079" w:type="dxa"/>
            <w:noWrap/>
            <w:tcMar>
              <w:right w:w="737" w:type="dxa"/>
            </w:tcMar>
            <w:hideMark/>
          </w:tcPr>
          <w:p w14:paraId="582B822A"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142,773</w:t>
            </w:r>
          </w:p>
        </w:tc>
        <w:tc>
          <w:tcPr>
            <w:tcW w:w="2079" w:type="dxa"/>
            <w:noWrap/>
            <w:tcMar>
              <w:right w:w="737" w:type="dxa"/>
            </w:tcMar>
            <w:hideMark/>
          </w:tcPr>
          <w:p w14:paraId="182D7CB2"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285,545</w:t>
            </w:r>
          </w:p>
        </w:tc>
      </w:tr>
      <w:tr w:rsidR="00846B9D" w:rsidRPr="00601B96" w14:paraId="42FA9732"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67F60F50"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2025</w:t>
            </w:r>
          </w:p>
        </w:tc>
        <w:tc>
          <w:tcPr>
            <w:tcW w:w="2079" w:type="dxa"/>
            <w:noWrap/>
            <w:tcMar>
              <w:right w:w="737" w:type="dxa"/>
            </w:tcMar>
            <w:hideMark/>
          </w:tcPr>
          <w:p w14:paraId="65B65F2E"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126,909</w:t>
            </w:r>
          </w:p>
        </w:tc>
        <w:tc>
          <w:tcPr>
            <w:tcW w:w="2079" w:type="dxa"/>
            <w:noWrap/>
            <w:tcMar>
              <w:right w:w="737" w:type="dxa"/>
            </w:tcMar>
            <w:hideMark/>
          </w:tcPr>
          <w:p w14:paraId="206E4FDD"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253,818</w:t>
            </w:r>
          </w:p>
        </w:tc>
      </w:tr>
      <w:tr w:rsidR="00846B9D" w:rsidRPr="00601B96" w14:paraId="3AB41BAC"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2871EB3"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2026</w:t>
            </w:r>
          </w:p>
        </w:tc>
        <w:tc>
          <w:tcPr>
            <w:tcW w:w="2079" w:type="dxa"/>
            <w:noWrap/>
            <w:tcMar>
              <w:right w:w="737" w:type="dxa"/>
            </w:tcMar>
            <w:hideMark/>
          </w:tcPr>
          <w:p w14:paraId="34B18215"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111,045</w:t>
            </w:r>
          </w:p>
        </w:tc>
        <w:tc>
          <w:tcPr>
            <w:tcW w:w="2079" w:type="dxa"/>
            <w:noWrap/>
            <w:tcMar>
              <w:right w:w="737" w:type="dxa"/>
            </w:tcMar>
            <w:hideMark/>
          </w:tcPr>
          <w:p w14:paraId="18D83D4B"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222,091</w:t>
            </w:r>
          </w:p>
        </w:tc>
      </w:tr>
      <w:tr w:rsidR="00846B9D" w:rsidRPr="00601B96" w14:paraId="1BAC9D54"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A965C85"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2027</w:t>
            </w:r>
          </w:p>
        </w:tc>
        <w:tc>
          <w:tcPr>
            <w:tcW w:w="2079" w:type="dxa"/>
            <w:noWrap/>
            <w:tcMar>
              <w:right w:w="737" w:type="dxa"/>
            </w:tcMar>
            <w:hideMark/>
          </w:tcPr>
          <w:p w14:paraId="65681548"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95,182</w:t>
            </w:r>
          </w:p>
        </w:tc>
        <w:tc>
          <w:tcPr>
            <w:tcW w:w="2079" w:type="dxa"/>
            <w:noWrap/>
            <w:tcMar>
              <w:right w:w="737" w:type="dxa"/>
            </w:tcMar>
            <w:hideMark/>
          </w:tcPr>
          <w:p w14:paraId="6505697C"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190,364</w:t>
            </w:r>
          </w:p>
        </w:tc>
      </w:tr>
      <w:tr w:rsidR="00846B9D" w:rsidRPr="00601B96" w14:paraId="20C36085"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481C6CD7"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2028</w:t>
            </w:r>
          </w:p>
        </w:tc>
        <w:tc>
          <w:tcPr>
            <w:tcW w:w="2079" w:type="dxa"/>
            <w:noWrap/>
            <w:tcMar>
              <w:right w:w="737" w:type="dxa"/>
            </w:tcMar>
            <w:hideMark/>
          </w:tcPr>
          <w:p w14:paraId="05885F55"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79,318</w:t>
            </w:r>
          </w:p>
        </w:tc>
        <w:tc>
          <w:tcPr>
            <w:tcW w:w="2079" w:type="dxa"/>
            <w:noWrap/>
            <w:tcMar>
              <w:right w:w="737" w:type="dxa"/>
            </w:tcMar>
            <w:hideMark/>
          </w:tcPr>
          <w:p w14:paraId="5BBDF095"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158,636</w:t>
            </w:r>
          </w:p>
        </w:tc>
      </w:tr>
      <w:tr w:rsidR="00846B9D" w:rsidRPr="00601B96" w14:paraId="56FF7FB7"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025A805F"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2029</w:t>
            </w:r>
          </w:p>
        </w:tc>
        <w:tc>
          <w:tcPr>
            <w:tcW w:w="2079" w:type="dxa"/>
            <w:noWrap/>
            <w:tcMar>
              <w:right w:w="737" w:type="dxa"/>
            </w:tcMar>
            <w:hideMark/>
          </w:tcPr>
          <w:p w14:paraId="64FB7CE0"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63,455</w:t>
            </w:r>
          </w:p>
        </w:tc>
        <w:tc>
          <w:tcPr>
            <w:tcW w:w="2079" w:type="dxa"/>
            <w:noWrap/>
            <w:tcMar>
              <w:right w:w="737" w:type="dxa"/>
            </w:tcMar>
            <w:hideMark/>
          </w:tcPr>
          <w:p w14:paraId="1EF27858"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126,909</w:t>
            </w:r>
          </w:p>
        </w:tc>
      </w:tr>
      <w:tr w:rsidR="00846B9D" w:rsidRPr="00601B96" w14:paraId="42A2E8CD"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2D36EB7"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2030</w:t>
            </w:r>
          </w:p>
        </w:tc>
        <w:tc>
          <w:tcPr>
            <w:tcW w:w="2079" w:type="dxa"/>
            <w:noWrap/>
            <w:tcMar>
              <w:right w:w="737" w:type="dxa"/>
            </w:tcMar>
            <w:hideMark/>
          </w:tcPr>
          <w:p w14:paraId="244B3727"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47,591</w:t>
            </w:r>
          </w:p>
        </w:tc>
        <w:tc>
          <w:tcPr>
            <w:tcW w:w="2079" w:type="dxa"/>
            <w:noWrap/>
            <w:tcMar>
              <w:right w:w="737" w:type="dxa"/>
            </w:tcMar>
            <w:hideMark/>
          </w:tcPr>
          <w:p w14:paraId="748F9062"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95,182</w:t>
            </w:r>
          </w:p>
        </w:tc>
      </w:tr>
      <w:tr w:rsidR="00846B9D" w:rsidRPr="00601B96" w14:paraId="5A368156"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7EC9DB35"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2031</w:t>
            </w:r>
          </w:p>
        </w:tc>
        <w:tc>
          <w:tcPr>
            <w:tcW w:w="2079" w:type="dxa"/>
            <w:noWrap/>
            <w:tcMar>
              <w:right w:w="737" w:type="dxa"/>
            </w:tcMar>
            <w:hideMark/>
          </w:tcPr>
          <w:p w14:paraId="20EB7F2F"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31,727</w:t>
            </w:r>
          </w:p>
        </w:tc>
        <w:tc>
          <w:tcPr>
            <w:tcW w:w="2079" w:type="dxa"/>
            <w:noWrap/>
            <w:tcMar>
              <w:right w:w="737" w:type="dxa"/>
            </w:tcMar>
            <w:hideMark/>
          </w:tcPr>
          <w:p w14:paraId="057AFC87" w14:textId="777777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63,455</w:t>
            </w:r>
          </w:p>
        </w:tc>
      </w:tr>
      <w:tr w:rsidR="00846B9D" w:rsidRPr="00601B96" w14:paraId="186666DC"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780CA637"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2032</w:t>
            </w:r>
          </w:p>
        </w:tc>
        <w:tc>
          <w:tcPr>
            <w:tcW w:w="2079" w:type="dxa"/>
            <w:noWrap/>
            <w:tcMar>
              <w:right w:w="737" w:type="dxa"/>
            </w:tcMar>
            <w:hideMark/>
          </w:tcPr>
          <w:p w14:paraId="1851945A"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15,864</w:t>
            </w:r>
          </w:p>
        </w:tc>
        <w:tc>
          <w:tcPr>
            <w:tcW w:w="2079" w:type="dxa"/>
            <w:noWrap/>
            <w:tcMar>
              <w:right w:w="737" w:type="dxa"/>
            </w:tcMar>
            <w:hideMark/>
          </w:tcPr>
          <w:p w14:paraId="0CB50AA7" w14:textId="7777777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31,727</w:t>
            </w:r>
          </w:p>
        </w:tc>
      </w:tr>
    </w:tbl>
    <w:p w14:paraId="222A5D4B" w14:textId="6752738F" w:rsidR="00846B9D" w:rsidRPr="008C6C8A" w:rsidRDefault="00846B9D" w:rsidP="00846B9D">
      <w:pPr>
        <w:rPr>
          <w:iCs/>
        </w:rPr>
      </w:pPr>
      <w:r w:rsidRPr="008C6C8A">
        <w:t>For Option 6b, lower</w:t>
      </w:r>
      <w:r>
        <w:t xml:space="preserve"> and upper estimated bounds on the total annual system development costs (including ABS plus CBS development costs) to industry are shown in</w:t>
      </w:r>
      <w:r w:rsidR="001D426E">
        <w:t xml:space="preserve"> </w:t>
      </w:r>
      <w:r w:rsidR="00B54C8D">
        <w:t xml:space="preserve">Table </w:t>
      </w:r>
      <w:r w:rsidR="00B54C8D">
        <w:rPr>
          <w:noProof/>
        </w:rPr>
        <w:t>9</w:t>
      </w:r>
      <w:r>
        <w:t>.</w:t>
      </w:r>
    </w:p>
    <w:p w14:paraId="4E49BD51" w14:textId="73E1BBCF" w:rsidR="001D426E" w:rsidRDefault="001D426E" w:rsidP="001D426E">
      <w:pPr>
        <w:pStyle w:val="Caption"/>
        <w:keepNext/>
      </w:pPr>
      <w:bookmarkStart w:id="253" w:name="_Ref474412621"/>
      <w:r>
        <w:t xml:space="preserve">Table </w:t>
      </w:r>
      <w:r w:rsidR="004D7D87">
        <w:rPr>
          <w:noProof/>
        </w:rPr>
        <w:t>9</w:t>
      </w:r>
      <w:bookmarkEnd w:id="253"/>
      <w:r>
        <w:t xml:space="preserve">: </w:t>
      </w:r>
      <w:r w:rsidRPr="00806AC9">
        <w:t>System development costs, Option 6b</w:t>
      </w:r>
    </w:p>
    <w:tbl>
      <w:tblPr>
        <w:tblStyle w:val="LightShading1"/>
        <w:tblW w:w="6237" w:type="dxa"/>
        <w:jc w:val="center"/>
        <w:tblLook w:val="04A0" w:firstRow="1" w:lastRow="0" w:firstColumn="1" w:lastColumn="0" w:noHBand="0" w:noVBand="1"/>
        <w:tblCaption w:val="Table 9"/>
        <w:tblDescription w:val="System development costs, Option 6b"/>
      </w:tblPr>
      <w:tblGrid>
        <w:gridCol w:w="2079"/>
        <w:gridCol w:w="2079"/>
        <w:gridCol w:w="2079"/>
      </w:tblGrid>
      <w:tr w:rsidR="00846B9D" w:rsidRPr="00601B96" w14:paraId="5E099F50" w14:textId="77777777" w:rsidTr="00B6554F">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2079" w:type="dxa"/>
            <w:hideMark/>
          </w:tcPr>
          <w:p w14:paraId="7DF0B9AB" w14:textId="77777777" w:rsidR="00846B9D" w:rsidRPr="00601B96" w:rsidRDefault="00846B9D" w:rsidP="00D56116">
            <w:pPr>
              <w:tabs>
                <w:tab w:val="clear" w:pos="720"/>
                <w:tab w:val="clear" w:pos="851"/>
              </w:tabs>
              <w:spacing w:before="0" w:after="0" w:line="240" w:lineRule="auto"/>
              <w:jc w:val="center"/>
              <w:rPr>
                <w:rFonts w:eastAsia="Times New Roman"/>
                <w:bCs w:val="0"/>
                <w:sz w:val="18"/>
                <w:szCs w:val="18"/>
              </w:rPr>
            </w:pPr>
            <w:r w:rsidRPr="00601B96">
              <w:rPr>
                <w:sz w:val="18"/>
                <w:szCs w:val="18"/>
              </w:rPr>
              <w:t>Year</w:t>
            </w:r>
          </w:p>
        </w:tc>
        <w:tc>
          <w:tcPr>
            <w:tcW w:w="2079" w:type="dxa"/>
            <w:hideMark/>
          </w:tcPr>
          <w:p w14:paraId="170FCEE2" w14:textId="77777777" w:rsidR="00846B9D" w:rsidRPr="00601B96" w:rsidRDefault="00846B9D" w:rsidP="00D56116">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601B96">
              <w:rPr>
                <w:sz w:val="18"/>
                <w:szCs w:val="18"/>
              </w:rPr>
              <w:t>System development costs (min)</w:t>
            </w:r>
          </w:p>
        </w:tc>
        <w:tc>
          <w:tcPr>
            <w:tcW w:w="2079" w:type="dxa"/>
            <w:hideMark/>
          </w:tcPr>
          <w:p w14:paraId="54806E05" w14:textId="77777777" w:rsidR="00846B9D" w:rsidRPr="00601B96" w:rsidRDefault="00846B9D" w:rsidP="00D56116">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601B96">
              <w:rPr>
                <w:sz w:val="18"/>
                <w:szCs w:val="18"/>
              </w:rPr>
              <w:t>System development costs (max)</w:t>
            </w:r>
          </w:p>
        </w:tc>
      </w:tr>
      <w:tr w:rsidR="00846B9D" w:rsidRPr="00601B96" w14:paraId="313F02FA"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3231B6AD"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2018</w:t>
            </w:r>
          </w:p>
        </w:tc>
        <w:tc>
          <w:tcPr>
            <w:tcW w:w="2079" w:type="dxa"/>
            <w:noWrap/>
            <w:tcMar>
              <w:right w:w="737" w:type="dxa"/>
            </w:tcMar>
            <w:hideMark/>
          </w:tcPr>
          <w:p w14:paraId="3839D2EE" w14:textId="0C6ED870"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rPr>
            </w:pPr>
            <w:r w:rsidRPr="00601B96">
              <w:rPr>
                <w:bCs/>
                <w:sz w:val="18"/>
                <w:szCs w:val="18"/>
              </w:rPr>
              <w:t xml:space="preserve">333,136 </w:t>
            </w:r>
          </w:p>
        </w:tc>
        <w:tc>
          <w:tcPr>
            <w:tcW w:w="2079" w:type="dxa"/>
            <w:noWrap/>
            <w:tcMar>
              <w:right w:w="737" w:type="dxa"/>
            </w:tcMar>
            <w:hideMark/>
          </w:tcPr>
          <w:p w14:paraId="1D5DC443" w14:textId="55A3950C"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rPr>
            </w:pPr>
            <w:r w:rsidRPr="00601B96">
              <w:rPr>
                <w:bCs/>
                <w:sz w:val="18"/>
                <w:szCs w:val="18"/>
              </w:rPr>
              <w:t xml:space="preserve">666,273 </w:t>
            </w:r>
          </w:p>
        </w:tc>
      </w:tr>
      <w:tr w:rsidR="00846B9D" w:rsidRPr="00601B96" w14:paraId="508378D3"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5961F2FB"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2019</w:t>
            </w:r>
          </w:p>
        </w:tc>
        <w:tc>
          <w:tcPr>
            <w:tcW w:w="2079" w:type="dxa"/>
            <w:noWrap/>
            <w:tcMar>
              <w:right w:w="737" w:type="dxa"/>
            </w:tcMar>
            <w:hideMark/>
          </w:tcPr>
          <w:p w14:paraId="1DB36FF0" w14:textId="260878D8"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310,927 </w:t>
            </w:r>
          </w:p>
        </w:tc>
        <w:tc>
          <w:tcPr>
            <w:tcW w:w="2079" w:type="dxa"/>
            <w:noWrap/>
            <w:tcMar>
              <w:right w:w="737" w:type="dxa"/>
            </w:tcMar>
            <w:hideMark/>
          </w:tcPr>
          <w:p w14:paraId="07D9FB1F" w14:textId="00658C30"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621,855 </w:t>
            </w:r>
          </w:p>
        </w:tc>
      </w:tr>
      <w:tr w:rsidR="00846B9D" w:rsidRPr="00601B96" w14:paraId="2E6BC092"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5EBF2911"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2020</w:t>
            </w:r>
          </w:p>
        </w:tc>
        <w:tc>
          <w:tcPr>
            <w:tcW w:w="2079" w:type="dxa"/>
            <w:noWrap/>
            <w:tcMar>
              <w:right w:w="737" w:type="dxa"/>
            </w:tcMar>
            <w:hideMark/>
          </w:tcPr>
          <w:p w14:paraId="66975906" w14:textId="195736B4"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288,718 </w:t>
            </w:r>
          </w:p>
        </w:tc>
        <w:tc>
          <w:tcPr>
            <w:tcW w:w="2079" w:type="dxa"/>
            <w:noWrap/>
            <w:tcMar>
              <w:right w:w="737" w:type="dxa"/>
            </w:tcMar>
            <w:hideMark/>
          </w:tcPr>
          <w:p w14:paraId="573F31F1" w14:textId="7C716C54"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577,436 </w:t>
            </w:r>
          </w:p>
        </w:tc>
      </w:tr>
      <w:tr w:rsidR="00846B9D" w:rsidRPr="00601B96" w14:paraId="2ECEB843"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76C76898"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2021</w:t>
            </w:r>
          </w:p>
        </w:tc>
        <w:tc>
          <w:tcPr>
            <w:tcW w:w="2079" w:type="dxa"/>
            <w:noWrap/>
            <w:tcMar>
              <w:right w:w="737" w:type="dxa"/>
            </w:tcMar>
            <w:hideMark/>
          </w:tcPr>
          <w:p w14:paraId="5B047AF7" w14:textId="719791F8"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266,509 </w:t>
            </w:r>
          </w:p>
        </w:tc>
        <w:tc>
          <w:tcPr>
            <w:tcW w:w="2079" w:type="dxa"/>
            <w:noWrap/>
            <w:tcMar>
              <w:right w:w="737" w:type="dxa"/>
            </w:tcMar>
            <w:hideMark/>
          </w:tcPr>
          <w:p w14:paraId="55EE375C" w14:textId="6DB2650E"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533,018 </w:t>
            </w:r>
          </w:p>
        </w:tc>
      </w:tr>
      <w:tr w:rsidR="00846B9D" w:rsidRPr="00601B96" w14:paraId="26946584"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4B7FB523"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2022</w:t>
            </w:r>
          </w:p>
        </w:tc>
        <w:tc>
          <w:tcPr>
            <w:tcW w:w="2079" w:type="dxa"/>
            <w:noWrap/>
            <w:tcMar>
              <w:right w:w="737" w:type="dxa"/>
            </w:tcMar>
            <w:hideMark/>
          </w:tcPr>
          <w:p w14:paraId="7D54CE89" w14:textId="2B40A2CD"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244,300 </w:t>
            </w:r>
          </w:p>
        </w:tc>
        <w:tc>
          <w:tcPr>
            <w:tcW w:w="2079" w:type="dxa"/>
            <w:noWrap/>
            <w:tcMar>
              <w:right w:w="737" w:type="dxa"/>
            </w:tcMar>
            <w:hideMark/>
          </w:tcPr>
          <w:p w14:paraId="39846145" w14:textId="44701F38"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488,600 </w:t>
            </w:r>
          </w:p>
        </w:tc>
      </w:tr>
      <w:tr w:rsidR="00846B9D" w:rsidRPr="00601B96" w14:paraId="625C27C6"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6073D71"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2023</w:t>
            </w:r>
          </w:p>
        </w:tc>
        <w:tc>
          <w:tcPr>
            <w:tcW w:w="2079" w:type="dxa"/>
            <w:noWrap/>
            <w:tcMar>
              <w:right w:w="737" w:type="dxa"/>
            </w:tcMar>
            <w:hideMark/>
          </w:tcPr>
          <w:p w14:paraId="7ECCCC46" w14:textId="1764FE02"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222,091 </w:t>
            </w:r>
          </w:p>
        </w:tc>
        <w:tc>
          <w:tcPr>
            <w:tcW w:w="2079" w:type="dxa"/>
            <w:noWrap/>
            <w:tcMar>
              <w:right w:w="737" w:type="dxa"/>
            </w:tcMar>
            <w:hideMark/>
          </w:tcPr>
          <w:p w14:paraId="11C58A6D" w14:textId="1F0A4D40"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444,182 </w:t>
            </w:r>
          </w:p>
        </w:tc>
      </w:tr>
      <w:tr w:rsidR="00846B9D" w:rsidRPr="00601B96" w14:paraId="132319FA"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046ECF45"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2024</w:t>
            </w:r>
          </w:p>
        </w:tc>
        <w:tc>
          <w:tcPr>
            <w:tcW w:w="2079" w:type="dxa"/>
            <w:noWrap/>
            <w:tcMar>
              <w:right w:w="737" w:type="dxa"/>
            </w:tcMar>
            <w:hideMark/>
          </w:tcPr>
          <w:p w14:paraId="2A12329B" w14:textId="3AB49701"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199,882 </w:t>
            </w:r>
          </w:p>
        </w:tc>
        <w:tc>
          <w:tcPr>
            <w:tcW w:w="2079" w:type="dxa"/>
            <w:noWrap/>
            <w:tcMar>
              <w:right w:w="737" w:type="dxa"/>
            </w:tcMar>
            <w:hideMark/>
          </w:tcPr>
          <w:p w14:paraId="172C220D" w14:textId="6F4BCD9F"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399,764 </w:t>
            </w:r>
          </w:p>
        </w:tc>
      </w:tr>
      <w:tr w:rsidR="00846B9D" w:rsidRPr="00601B96" w14:paraId="24FD6445"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44A849B6"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2025</w:t>
            </w:r>
          </w:p>
        </w:tc>
        <w:tc>
          <w:tcPr>
            <w:tcW w:w="2079" w:type="dxa"/>
            <w:noWrap/>
            <w:tcMar>
              <w:right w:w="737" w:type="dxa"/>
            </w:tcMar>
            <w:hideMark/>
          </w:tcPr>
          <w:p w14:paraId="0720A64F" w14:textId="132115ED"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177,673 </w:t>
            </w:r>
          </w:p>
        </w:tc>
        <w:tc>
          <w:tcPr>
            <w:tcW w:w="2079" w:type="dxa"/>
            <w:noWrap/>
            <w:tcMar>
              <w:right w:w="737" w:type="dxa"/>
            </w:tcMar>
            <w:hideMark/>
          </w:tcPr>
          <w:p w14:paraId="0A98DA5A" w14:textId="2DA992B2"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355,345 </w:t>
            </w:r>
          </w:p>
        </w:tc>
      </w:tr>
      <w:tr w:rsidR="00846B9D" w:rsidRPr="00601B96" w14:paraId="7AC8B6F3"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7FC8009"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2026</w:t>
            </w:r>
          </w:p>
        </w:tc>
        <w:tc>
          <w:tcPr>
            <w:tcW w:w="2079" w:type="dxa"/>
            <w:noWrap/>
            <w:tcMar>
              <w:right w:w="737" w:type="dxa"/>
            </w:tcMar>
            <w:hideMark/>
          </w:tcPr>
          <w:p w14:paraId="1CC8B25D" w14:textId="1AA5C03F"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155,464 </w:t>
            </w:r>
          </w:p>
        </w:tc>
        <w:tc>
          <w:tcPr>
            <w:tcW w:w="2079" w:type="dxa"/>
            <w:noWrap/>
            <w:tcMar>
              <w:right w:w="737" w:type="dxa"/>
            </w:tcMar>
            <w:hideMark/>
          </w:tcPr>
          <w:p w14:paraId="5A6F4C23" w14:textId="63F1B5E8"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310,927 </w:t>
            </w:r>
          </w:p>
        </w:tc>
      </w:tr>
      <w:tr w:rsidR="00846B9D" w:rsidRPr="00601B96" w14:paraId="783CA3B7"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011F7920"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2027</w:t>
            </w:r>
          </w:p>
        </w:tc>
        <w:tc>
          <w:tcPr>
            <w:tcW w:w="2079" w:type="dxa"/>
            <w:noWrap/>
            <w:tcMar>
              <w:right w:w="737" w:type="dxa"/>
            </w:tcMar>
            <w:hideMark/>
          </w:tcPr>
          <w:p w14:paraId="2F766305" w14:textId="248181F2"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133,255 </w:t>
            </w:r>
          </w:p>
        </w:tc>
        <w:tc>
          <w:tcPr>
            <w:tcW w:w="2079" w:type="dxa"/>
            <w:noWrap/>
            <w:tcMar>
              <w:right w:w="737" w:type="dxa"/>
            </w:tcMar>
            <w:hideMark/>
          </w:tcPr>
          <w:p w14:paraId="6BC1789A" w14:textId="07F85E4E"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266,509 </w:t>
            </w:r>
          </w:p>
        </w:tc>
      </w:tr>
      <w:tr w:rsidR="00846B9D" w:rsidRPr="00601B96" w14:paraId="246A60E8"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49619E23"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2028</w:t>
            </w:r>
          </w:p>
        </w:tc>
        <w:tc>
          <w:tcPr>
            <w:tcW w:w="2079" w:type="dxa"/>
            <w:noWrap/>
            <w:tcMar>
              <w:right w:w="737" w:type="dxa"/>
            </w:tcMar>
            <w:hideMark/>
          </w:tcPr>
          <w:p w14:paraId="40FC8BE4" w14:textId="12F8FA32"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111,045 </w:t>
            </w:r>
          </w:p>
        </w:tc>
        <w:tc>
          <w:tcPr>
            <w:tcW w:w="2079" w:type="dxa"/>
            <w:noWrap/>
            <w:tcMar>
              <w:right w:w="737" w:type="dxa"/>
            </w:tcMar>
            <w:hideMark/>
          </w:tcPr>
          <w:p w14:paraId="338F883D" w14:textId="71346F8D"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222,091 </w:t>
            </w:r>
          </w:p>
        </w:tc>
      </w:tr>
      <w:tr w:rsidR="00846B9D" w:rsidRPr="00601B96" w14:paraId="27825F9C"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0146878"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2029</w:t>
            </w:r>
          </w:p>
        </w:tc>
        <w:tc>
          <w:tcPr>
            <w:tcW w:w="2079" w:type="dxa"/>
            <w:noWrap/>
            <w:tcMar>
              <w:right w:w="737" w:type="dxa"/>
            </w:tcMar>
            <w:hideMark/>
          </w:tcPr>
          <w:p w14:paraId="49F8824F" w14:textId="6B771477"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88,836 </w:t>
            </w:r>
          </w:p>
        </w:tc>
        <w:tc>
          <w:tcPr>
            <w:tcW w:w="2079" w:type="dxa"/>
            <w:noWrap/>
            <w:tcMar>
              <w:right w:w="737" w:type="dxa"/>
            </w:tcMar>
            <w:hideMark/>
          </w:tcPr>
          <w:p w14:paraId="5DABEBCF" w14:textId="2D826C18"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177,673 </w:t>
            </w:r>
          </w:p>
        </w:tc>
      </w:tr>
      <w:tr w:rsidR="00846B9D" w:rsidRPr="00601B96" w14:paraId="1857E02D"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4F9A9D5E"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2030</w:t>
            </w:r>
          </w:p>
        </w:tc>
        <w:tc>
          <w:tcPr>
            <w:tcW w:w="2079" w:type="dxa"/>
            <w:noWrap/>
            <w:tcMar>
              <w:right w:w="737" w:type="dxa"/>
            </w:tcMar>
            <w:hideMark/>
          </w:tcPr>
          <w:p w14:paraId="7993F3BD" w14:textId="6B14516F"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66,627 </w:t>
            </w:r>
          </w:p>
        </w:tc>
        <w:tc>
          <w:tcPr>
            <w:tcW w:w="2079" w:type="dxa"/>
            <w:noWrap/>
            <w:tcMar>
              <w:right w:w="737" w:type="dxa"/>
            </w:tcMar>
            <w:hideMark/>
          </w:tcPr>
          <w:p w14:paraId="3BFA9CA3" w14:textId="10CDB860"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133,255 </w:t>
            </w:r>
          </w:p>
        </w:tc>
      </w:tr>
      <w:tr w:rsidR="00846B9D" w:rsidRPr="00601B96" w14:paraId="155B3E17" w14:textId="77777777" w:rsidTr="00ED49B1">
        <w:trPr>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7E3FD258"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2031</w:t>
            </w:r>
          </w:p>
        </w:tc>
        <w:tc>
          <w:tcPr>
            <w:tcW w:w="2079" w:type="dxa"/>
            <w:noWrap/>
            <w:tcMar>
              <w:right w:w="737" w:type="dxa"/>
            </w:tcMar>
            <w:hideMark/>
          </w:tcPr>
          <w:p w14:paraId="71757C6B" w14:textId="05579D44"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44,418 </w:t>
            </w:r>
          </w:p>
        </w:tc>
        <w:tc>
          <w:tcPr>
            <w:tcW w:w="2079" w:type="dxa"/>
            <w:noWrap/>
            <w:tcMar>
              <w:right w:w="737" w:type="dxa"/>
            </w:tcMar>
            <w:hideMark/>
          </w:tcPr>
          <w:p w14:paraId="4332F7DA" w14:textId="59BCED00" w:rsidR="00846B9D" w:rsidRPr="00601B96" w:rsidRDefault="00846B9D" w:rsidP="00ED49B1">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01B96">
              <w:rPr>
                <w:sz w:val="18"/>
                <w:szCs w:val="18"/>
              </w:rPr>
              <w:t xml:space="preserve">88,836 </w:t>
            </w:r>
          </w:p>
        </w:tc>
      </w:tr>
      <w:tr w:rsidR="00846B9D" w:rsidRPr="00601B96" w14:paraId="77E15573" w14:textId="77777777" w:rsidTr="00ED49B1">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14:paraId="6869AE4D" w14:textId="77777777" w:rsidR="00846B9D" w:rsidRPr="00601B96" w:rsidRDefault="00846B9D" w:rsidP="00D56116">
            <w:pPr>
              <w:tabs>
                <w:tab w:val="clear" w:pos="720"/>
                <w:tab w:val="clear" w:pos="851"/>
              </w:tabs>
              <w:spacing w:before="0" w:after="0" w:line="240" w:lineRule="auto"/>
              <w:jc w:val="center"/>
              <w:rPr>
                <w:rFonts w:eastAsia="Times New Roman"/>
                <w:b w:val="0"/>
                <w:sz w:val="18"/>
                <w:szCs w:val="18"/>
              </w:rPr>
            </w:pPr>
            <w:r w:rsidRPr="00601B96">
              <w:rPr>
                <w:b w:val="0"/>
                <w:sz w:val="18"/>
                <w:szCs w:val="18"/>
              </w:rPr>
              <w:t>2032</w:t>
            </w:r>
          </w:p>
        </w:tc>
        <w:tc>
          <w:tcPr>
            <w:tcW w:w="2079" w:type="dxa"/>
            <w:noWrap/>
            <w:tcMar>
              <w:right w:w="737" w:type="dxa"/>
            </w:tcMar>
            <w:hideMark/>
          </w:tcPr>
          <w:p w14:paraId="3950B7C9" w14:textId="6BE9041F"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22,209 </w:t>
            </w:r>
          </w:p>
        </w:tc>
        <w:tc>
          <w:tcPr>
            <w:tcW w:w="2079" w:type="dxa"/>
            <w:noWrap/>
            <w:tcMar>
              <w:right w:w="737" w:type="dxa"/>
            </w:tcMar>
            <w:hideMark/>
          </w:tcPr>
          <w:p w14:paraId="68A75E80" w14:textId="421E05B7" w:rsidR="00846B9D" w:rsidRPr="00601B96" w:rsidRDefault="00846B9D" w:rsidP="00ED49B1">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01B96">
              <w:rPr>
                <w:sz w:val="18"/>
                <w:szCs w:val="18"/>
              </w:rPr>
              <w:t xml:space="preserve">44,418 </w:t>
            </w:r>
          </w:p>
        </w:tc>
      </w:tr>
    </w:tbl>
    <w:p w14:paraId="1917A525" w14:textId="407D3E48" w:rsidR="00846B9D" w:rsidRPr="00ED49B1" w:rsidRDefault="00846B9D" w:rsidP="00ED49B1">
      <w:pPr>
        <w:pStyle w:val="Subheading"/>
      </w:pPr>
      <w:r w:rsidRPr="00ED49B1">
        <w:rPr>
          <w:rStyle w:val="Emphasis"/>
          <w:i/>
          <w:iCs w:val="0"/>
        </w:rPr>
        <w:t>Costs to fit the systems</w:t>
      </w:r>
    </w:p>
    <w:p w14:paraId="3B274B57" w14:textId="43B14DE6" w:rsidR="00846B9D" w:rsidRPr="002F6C71" w:rsidRDefault="00846B9D" w:rsidP="00846B9D">
      <w:r w:rsidRPr="002F6C71">
        <w:t xml:space="preserve">In their in their benefit-cost analysis, the European parliament adopted an ABS fitment cost of </w:t>
      </w:r>
      <w:r w:rsidR="00A46E66">
        <w:t xml:space="preserve"> EUR </w:t>
      </w:r>
      <w:r w:rsidRPr="002F6C71">
        <w:t>500</w:t>
      </w:r>
      <w:r w:rsidR="00A46E66">
        <w:t xml:space="preserve"> </w:t>
      </w:r>
      <w:r w:rsidRPr="002F6C71">
        <w:t>per motorcycle. This figure was based upon the 2009 manufacturer cons</w:t>
      </w:r>
      <w:r w:rsidR="0089428C">
        <w:t>ultation report by Robinson et a</w:t>
      </w:r>
      <w:r w:rsidRPr="002F6C71">
        <w:t>l.</w:t>
      </w:r>
      <w:r w:rsidR="0089428C">
        <w:t xml:space="preserve"> </w:t>
      </w:r>
      <w:sdt>
        <w:sdtPr>
          <w:id w:val="1092365037"/>
          <w:citation/>
        </w:sdtPr>
        <w:sdtEndPr/>
        <w:sdtContent>
          <w:r w:rsidR="00733708">
            <w:fldChar w:fldCharType="begin"/>
          </w:r>
          <w:r w:rsidR="0089428C">
            <w:instrText xml:space="preserve"> CITATION Rob1 \l 3081 </w:instrText>
          </w:r>
          <w:r w:rsidR="00733708">
            <w:fldChar w:fldCharType="separate"/>
          </w:r>
          <w:r w:rsidR="004D7D87" w:rsidRPr="004D7D87">
            <w:rPr>
              <w:noProof/>
            </w:rPr>
            <w:t>[40]</w:t>
          </w:r>
          <w:r w:rsidR="00733708">
            <w:fldChar w:fldCharType="end"/>
          </w:r>
        </w:sdtContent>
      </w:sdt>
      <w:r w:rsidR="0089428C">
        <w:t>.</w:t>
      </w:r>
      <w:r w:rsidRPr="002F6C71">
        <w:t xml:space="preserve"> At that time, industry stakeholders reported that ABS fitment ranged in cost from EUR 150-822. Stakeholders also reported that CBS fitment ranged in cost between EUR 75-400 (noting that the cost to fit CBS is half that of ABS). </w:t>
      </w:r>
    </w:p>
    <w:p w14:paraId="6D822CB5" w14:textId="6950AA52" w:rsidR="00846B9D" w:rsidRPr="002F6C71" w:rsidRDefault="00846B9D" w:rsidP="00846B9D">
      <w:r w:rsidRPr="002F6C71">
        <w:t xml:space="preserve">The EUR 500 figure </w:t>
      </w:r>
      <w:r w:rsidR="008525B7">
        <w:t>was</w:t>
      </w:r>
      <w:r w:rsidRPr="002F6C71">
        <w:t xml:space="preserve"> </w:t>
      </w:r>
      <w:r w:rsidR="008525B7">
        <w:t>questioned</w:t>
      </w:r>
      <w:r w:rsidRPr="002F6C71">
        <w:t xml:space="preserve"> by others</w:t>
      </w:r>
      <w:r w:rsidR="008525B7">
        <w:t xml:space="preserve">, </w:t>
      </w:r>
      <w:r w:rsidRPr="002F6C71">
        <w:t>argu</w:t>
      </w:r>
      <w:r w:rsidR="008525B7">
        <w:t>ing</w:t>
      </w:r>
      <w:r w:rsidRPr="002F6C71">
        <w:t xml:space="preserve"> that a suppliers’ figure (based on what the cost to manufacturers would actually b</w:t>
      </w:r>
      <w:r w:rsidR="00943CE4">
        <w:t>e by suppliers) of 150 EUR</w:t>
      </w:r>
      <w:r w:rsidRPr="002F6C71">
        <w:t xml:space="preserve"> was more </w:t>
      </w:r>
      <w:r w:rsidRPr="002F6C71">
        <w:lastRenderedPageBreak/>
        <w:t xml:space="preserve">realistic. MUARC, for example, </w:t>
      </w:r>
      <w:r w:rsidR="00A46E66">
        <w:t>estimated</w:t>
      </w:r>
      <w:r w:rsidRPr="002F6C71">
        <w:t xml:space="preserve"> that the actual cost to manufacturers to fit ABS to motorcycles of capacity greater than 125cc was </w:t>
      </w:r>
      <w:r w:rsidR="00A46E66">
        <w:t>EUR</w:t>
      </w:r>
      <w:r w:rsidRPr="002F6C71">
        <w:t>150 (approx. A</w:t>
      </w:r>
      <w:r w:rsidR="00DF390F">
        <w:t xml:space="preserve">U </w:t>
      </w:r>
      <w:r w:rsidRPr="002F6C71">
        <w:t>$220).</w:t>
      </w:r>
    </w:p>
    <w:p w14:paraId="35FA0F5F" w14:textId="77777777" w:rsidR="00846B9D" w:rsidRPr="002F6C71" w:rsidRDefault="00846B9D" w:rsidP="00846B9D">
      <w:r>
        <w:t>A</w:t>
      </w:r>
      <w:r w:rsidRPr="002F6C71">
        <w:t xml:space="preserve">s a result of increased global </w:t>
      </w:r>
      <w:r>
        <w:t>supply</w:t>
      </w:r>
      <w:r w:rsidRPr="002F6C71">
        <w:t xml:space="preserve"> </w:t>
      </w:r>
      <w:r>
        <w:t>of advanced</w:t>
      </w:r>
      <w:r w:rsidRPr="002F6C71">
        <w:t xml:space="preserve"> braking systems for motorcycles in response to EU and other major markets’ mandates</w:t>
      </w:r>
      <w:r>
        <w:t xml:space="preserve">, </w:t>
      </w:r>
      <w:r w:rsidRPr="002F6C71">
        <w:t>production and fitment costs are</w:t>
      </w:r>
      <w:r>
        <w:t xml:space="preserve"> stabilising</w:t>
      </w:r>
      <w:r w:rsidRPr="002F6C71">
        <w:t xml:space="preserve">. </w:t>
      </w:r>
    </w:p>
    <w:p w14:paraId="552C6D7A" w14:textId="473B2A84" w:rsidR="00846B9D" w:rsidRPr="002F6C71" w:rsidRDefault="00846B9D" w:rsidP="00846B9D">
      <w:r w:rsidRPr="002F6C71">
        <w:t xml:space="preserve">Accounting for the above considerations, </w:t>
      </w:r>
      <w:r w:rsidR="00A46E66">
        <w:t>a</w:t>
      </w:r>
      <w:r w:rsidRPr="002F6C71">
        <w:t>n initial AB</w:t>
      </w:r>
      <w:r w:rsidR="00C96A3F">
        <w:t>S fitment cost range of EUR 100 to 200 (AU</w:t>
      </w:r>
      <w:r w:rsidR="00943CE4">
        <w:t xml:space="preserve">$ </w:t>
      </w:r>
      <w:r w:rsidR="00C96A3F">
        <w:t xml:space="preserve">150 to </w:t>
      </w:r>
      <w:r w:rsidRPr="002F6C71">
        <w:t>300)</w:t>
      </w:r>
      <w:r w:rsidR="00A46E66">
        <w:t xml:space="preserve"> was used</w:t>
      </w:r>
      <w:r w:rsidRPr="002F6C71">
        <w:t xml:space="preserve">. Incorporating supplier and retail mark-up, the typical packaged price of motorcycle ABS seen by Australian consumers </w:t>
      </w:r>
      <w:r w:rsidR="00A46E66">
        <w:t>was then</w:t>
      </w:r>
      <w:r w:rsidRPr="002F6C71">
        <w:t xml:space="preserve"> est</w:t>
      </w:r>
      <w:r w:rsidR="00943CE4">
        <w:t>imated to be in the range AU$</w:t>
      </w:r>
      <w:r w:rsidR="00C96A3F">
        <w:t xml:space="preserve"> 300 to </w:t>
      </w:r>
      <w:r w:rsidRPr="002F6C71">
        <w:t>600.</w:t>
      </w:r>
    </w:p>
    <w:p w14:paraId="2470C37A" w14:textId="407B8EEF" w:rsidR="00846B9D" w:rsidRPr="002F6C71" w:rsidRDefault="00846B9D" w:rsidP="00846B9D">
      <w:r w:rsidRPr="002F6C71">
        <w:t>In line with research estimates, the cost of fitt</w:t>
      </w:r>
      <w:r w:rsidR="00C96A3F">
        <w:t xml:space="preserve">ing CBS </w:t>
      </w:r>
      <w:r w:rsidR="00C76A45">
        <w:t>was taken to be</w:t>
      </w:r>
      <w:r w:rsidR="00943CE4">
        <w:t xml:space="preserve"> half that of ABS: AU$ </w:t>
      </w:r>
      <w:r w:rsidR="00C96A3F">
        <w:t xml:space="preserve">150 to </w:t>
      </w:r>
      <w:r w:rsidRPr="002F6C71">
        <w:t xml:space="preserve">300 per motorcycle fitted, </w:t>
      </w:r>
      <w:r w:rsidR="00C76A45">
        <w:t>which was</w:t>
      </w:r>
      <w:r w:rsidRPr="002F6C71">
        <w:t xml:space="preserve"> </w:t>
      </w:r>
      <w:r w:rsidR="00C76A45">
        <w:t>then increased</w:t>
      </w:r>
      <w:r w:rsidRPr="002F6C71">
        <w:t xml:space="preserve"> due to </w:t>
      </w:r>
      <w:r w:rsidR="00C76A45">
        <w:t>smaller</w:t>
      </w:r>
      <w:r w:rsidRPr="002F6C71">
        <w:t xml:space="preserve"> economies of scale for the reduced number of CBS eligible motorcycles. This </w:t>
      </w:r>
      <w:r w:rsidR="00C76A45">
        <w:t>took</w:t>
      </w:r>
      <w:r w:rsidRPr="002F6C71">
        <w:t xml:space="preserve"> the estimated typical cost range for m</w:t>
      </w:r>
      <w:r w:rsidR="00943CE4">
        <w:t>otorcycle CBS fitment to AU$</w:t>
      </w:r>
      <w:r w:rsidR="00C96A3F">
        <w:t xml:space="preserve"> 200 to </w:t>
      </w:r>
      <w:r w:rsidRPr="002F6C71">
        <w:t>400.</w:t>
      </w:r>
    </w:p>
    <w:p w14:paraId="1507F737" w14:textId="226D93FC" w:rsidR="00846B9D" w:rsidRDefault="00846B9D" w:rsidP="00846B9D">
      <w:r w:rsidRPr="002F6C71">
        <w:t xml:space="preserve">These advanced braking system fitment costs </w:t>
      </w:r>
      <w:r w:rsidR="00C76A45">
        <w:t>were</w:t>
      </w:r>
      <w:r w:rsidRPr="002F6C71">
        <w:t xml:space="preserve"> considered </w:t>
      </w:r>
      <w:r w:rsidR="00C76A45">
        <w:t xml:space="preserve">to be </w:t>
      </w:r>
      <w:r w:rsidRPr="002F6C71">
        <w:t>conservative</w:t>
      </w:r>
      <w:r w:rsidR="00C76A45">
        <w:t>,</w:t>
      </w:r>
      <w:r w:rsidRPr="002F6C71">
        <w:t xml:space="preserve"> because they </w:t>
      </w:r>
      <w:r w:rsidR="00C76A45">
        <w:t>had</w:t>
      </w:r>
      <w:r w:rsidRPr="002F6C71">
        <w:t xml:space="preserve"> not </w:t>
      </w:r>
      <w:r w:rsidR="00C76A45">
        <w:t xml:space="preserve">then </w:t>
      </w:r>
      <w:r w:rsidRPr="002F6C71">
        <w:t xml:space="preserve">been reduced by the amount saved </w:t>
      </w:r>
      <w:r w:rsidR="00C76A45">
        <w:t>in</w:t>
      </w:r>
      <w:r w:rsidRPr="002F6C71">
        <w:t xml:space="preserve"> not</w:t>
      </w:r>
      <w:r w:rsidR="00C76A45">
        <w:t xml:space="preserve"> having to</w:t>
      </w:r>
      <w:r w:rsidRPr="002F6C71">
        <w:t xml:space="preserve"> fit a standard braking system</w:t>
      </w:r>
      <w:r w:rsidR="00D7327F" w:rsidRPr="002F6C71">
        <w:t>.</w:t>
      </w:r>
      <w:r>
        <w:t xml:space="preserve"> </w:t>
      </w:r>
      <w:r w:rsidR="00221BF1">
        <w:t>To be further conservative, the retail cost was used in lieu of a wholesale fitment cost</w:t>
      </w:r>
      <w:r w:rsidR="00221BF1" w:rsidRPr="00221BF1">
        <w:t xml:space="preserve"> </w:t>
      </w:r>
      <w:r w:rsidR="00221BF1">
        <w:t xml:space="preserve">in the analysis. </w:t>
      </w:r>
      <w:r>
        <w:t xml:space="preserve">Estimated </w:t>
      </w:r>
      <w:r w:rsidRPr="008C7E8E">
        <w:t>fitment cost ranges used in the benefit-cost analysis are summarised in</w:t>
      </w:r>
      <w:r w:rsidR="00C26E6B">
        <w:t xml:space="preserve"> </w:t>
      </w:r>
      <w:r w:rsidR="00B54C8D">
        <w:t xml:space="preserve">Table </w:t>
      </w:r>
      <w:r w:rsidR="00B54C8D">
        <w:rPr>
          <w:noProof/>
        </w:rPr>
        <w:t>10</w:t>
      </w:r>
      <w:r w:rsidRPr="008C7E8E">
        <w:t>. As the typical system fitment costs may vary, the sensitivity analysis (Section 4.3) consider</w:t>
      </w:r>
      <w:r w:rsidR="00C76A45">
        <w:t>ed</w:t>
      </w:r>
      <w:r w:rsidRPr="008C7E8E">
        <w:t xml:space="preserve"> the effect of varying the tabled cost ranges.</w:t>
      </w:r>
    </w:p>
    <w:p w14:paraId="6DA3AEED" w14:textId="538B70C9" w:rsidR="00C26E6B" w:rsidRDefault="00C26E6B" w:rsidP="00C26E6B">
      <w:pPr>
        <w:pStyle w:val="Caption"/>
        <w:keepNext/>
      </w:pPr>
      <w:bookmarkStart w:id="254" w:name="_Ref474412723"/>
      <w:r>
        <w:t xml:space="preserve">Table </w:t>
      </w:r>
      <w:r w:rsidR="004D7D87">
        <w:rPr>
          <w:noProof/>
        </w:rPr>
        <w:t>10</w:t>
      </w:r>
      <w:bookmarkEnd w:id="254"/>
      <w:r>
        <w:t xml:space="preserve">: </w:t>
      </w:r>
      <w:r w:rsidRPr="006D2200">
        <w:t xml:space="preserve">Estimated fitment </w:t>
      </w:r>
      <w:r>
        <w:t>cost</w:t>
      </w:r>
      <w:r w:rsidRPr="006D2200">
        <w:t xml:space="preserve"> ranges, per motorcycle</w:t>
      </w:r>
    </w:p>
    <w:tbl>
      <w:tblPr>
        <w:tblStyle w:val="LightShading21"/>
        <w:tblW w:w="0" w:type="auto"/>
        <w:jc w:val="center"/>
        <w:tblLook w:val="04A0" w:firstRow="1" w:lastRow="0" w:firstColumn="1" w:lastColumn="0" w:noHBand="0" w:noVBand="1"/>
        <w:tblCaption w:val="Table 10"/>
        <w:tblDescription w:val="Estimated fitment cost ranges, per motorcycle"/>
      </w:tblPr>
      <w:tblGrid>
        <w:gridCol w:w="1313"/>
        <w:gridCol w:w="1531"/>
        <w:gridCol w:w="1417"/>
      </w:tblGrid>
      <w:tr w:rsidR="00846B9D" w14:paraId="07795A70" w14:textId="77777777" w:rsidTr="00B6554F">
        <w:trPr>
          <w:cnfStyle w:val="100000000000" w:firstRow="1" w:lastRow="0" w:firstColumn="0" w:lastColumn="0" w:oddVBand="0" w:evenVBand="0" w:oddHBand="0" w:evenHBand="0" w:firstRowFirstColumn="0" w:firstRowLastColumn="0" w:lastRowFirstColumn="0" w:lastRowLastColumn="0"/>
          <w:trHeight w:val="66"/>
          <w:tblHeader/>
          <w:jc w:val="center"/>
        </w:trPr>
        <w:tc>
          <w:tcPr>
            <w:cnfStyle w:val="001000000000" w:firstRow="0" w:lastRow="0" w:firstColumn="1" w:lastColumn="0" w:oddVBand="0" w:evenVBand="0" w:oddHBand="0" w:evenHBand="0" w:firstRowFirstColumn="0" w:firstRowLastColumn="0" w:lastRowFirstColumn="0" w:lastRowLastColumn="0"/>
            <w:tcW w:w="1313" w:type="dxa"/>
            <w:tcBorders>
              <w:top w:val="single" w:sz="4" w:space="0" w:color="auto"/>
            </w:tcBorders>
          </w:tcPr>
          <w:p w14:paraId="3B7AB1E9" w14:textId="77777777" w:rsidR="00846B9D" w:rsidRPr="00F07F21" w:rsidRDefault="00846B9D" w:rsidP="00F07F21">
            <w:pPr>
              <w:spacing w:before="0" w:after="0" w:line="240" w:lineRule="auto"/>
              <w:rPr>
                <w:sz w:val="20"/>
              </w:rPr>
            </w:pPr>
          </w:p>
        </w:tc>
        <w:tc>
          <w:tcPr>
            <w:tcW w:w="1531" w:type="dxa"/>
          </w:tcPr>
          <w:p w14:paraId="6D07FC34" w14:textId="77777777" w:rsidR="00846B9D" w:rsidRPr="00F07F21" w:rsidRDefault="00846B9D" w:rsidP="00F07F21">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F07F21">
              <w:rPr>
                <w:sz w:val="20"/>
              </w:rPr>
              <w:t>Lower</w:t>
            </w:r>
            <w:r w:rsidR="00C76A45">
              <w:rPr>
                <w:sz w:val="20"/>
              </w:rPr>
              <w:t xml:space="preserve"> (A</w:t>
            </w:r>
            <w:r w:rsidR="00DF390F">
              <w:rPr>
                <w:sz w:val="20"/>
              </w:rPr>
              <w:t>U</w:t>
            </w:r>
            <w:r w:rsidR="00C76A45">
              <w:rPr>
                <w:sz w:val="20"/>
              </w:rPr>
              <w:t>$)</w:t>
            </w:r>
          </w:p>
        </w:tc>
        <w:tc>
          <w:tcPr>
            <w:tcW w:w="1417" w:type="dxa"/>
          </w:tcPr>
          <w:p w14:paraId="66633872" w14:textId="77777777" w:rsidR="00846B9D" w:rsidRPr="00F07F21" w:rsidRDefault="00846B9D" w:rsidP="00F07F21">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F07F21">
              <w:rPr>
                <w:sz w:val="20"/>
              </w:rPr>
              <w:t>Upper</w:t>
            </w:r>
            <w:r w:rsidR="00C76A45">
              <w:rPr>
                <w:sz w:val="20"/>
              </w:rPr>
              <w:t xml:space="preserve"> (A</w:t>
            </w:r>
            <w:r w:rsidR="00DF390F">
              <w:rPr>
                <w:sz w:val="20"/>
              </w:rPr>
              <w:t>U</w:t>
            </w:r>
            <w:r w:rsidR="00C76A45">
              <w:rPr>
                <w:sz w:val="20"/>
              </w:rPr>
              <w:t>$)</w:t>
            </w:r>
          </w:p>
        </w:tc>
      </w:tr>
      <w:tr w:rsidR="00846B9D" w14:paraId="477A003A" w14:textId="77777777" w:rsidTr="00DF390F">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1313" w:type="dxa"/>
          </w:tcPr>
          <w:p w14:paraId="558F392D" w14:textId="77777777" w:rsidR="00846B9D" w:rsidRPr="00F07F21" w:rsidRDefault="00846B9D" w:rsidP="00F07F21">
            <w:pPr>
              <w:spacing w:before="0" w:after="0" w:line="240" w:lineRule="auto"/>
              <w:rPr>
                <w:sz w:val="20"/>
              </w:rPr>
            </w:pPr>
            <w:r w:rsidRPr="00F07F21">
              <w:rPr>
                <w:sz w:val="20"/>
              </w:rPr>
              <w:t>ABS</w:t>
            </w:r>
          </w:p>
        </w:tc>
        <w:tc>
          <w:tcPr>
            <w:tcW w:w="1531" w:type="dxa"/>
          </w:tcPr>
          <w:p w14:paraId="72915FEA" w14:textId="1E2FA99B" w:rsidR="00846B9D" w:rsidRPr="00F07F21" w:rsidRDefault="00846B9D" w:rsidP="00F07F21">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F07F21">
              <w:rPr>
                <w:sz w:val="20"/>
              </w:rPr>
              <w:t>300</w:t>
            </w:r>
          </w:p>
        </w:tc>
        <w:tc>
          <w:tcPr>
            <w:tcW w:w="1417" w:type="dxa"/>
          </w:tcPr>
          <w:p w14:paraId="4E199BC7" w14:textId="258A5868" w:rsidR="00846B9D" w:rsidRPr="00F07F21" w:rsidRDefault="00846B9D" w:rsidP="00F07F21">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F07F21">
              <w:rPr>
                <w:sz w:val="20"/>
              </w:rPr>
              <w:t>600</w:t>
            </w:r>
          </w:p>
        </w:tc>
      </w:tr>
      <w:tr w:rsidR="00846B9D" w14:paraId="76EE388B" w14:textId="77777777" w:rsidTr="00DF390F">
        <w:trPr>
          <w:trHeight w:val="61"/>
          <w:jc w:val="center"/>
        </w:trPr>
        <w:tc>
          <w:tcPr>
            <w:cnfStyle w:val="001000000000" w:firstRow="0" w:lastRow="0" w:firstColumn="1" w:lastColumn="0" w:oddVBand="0" w:evenVBand="0" w:oddHBand="0" w:evenHBand="0" w:firstRowFirstColumn="0" w:firstRowLastColumn="0" w:lastRowFirstColumn="0" w:lastRowLastColumn="0"/>
            <w:tcW w:w="1313" w:type="dxa"/>
          </w:tcPr>
          <w:p w14:paraId="2E67903B" w14:textId="77777777" w:rsidR="00846B9D" w:rsidRPr="00F07F21" w:rsidRDefault="00846B9D" w:rsidP="00F07F21">
            <w:pPr>
              <w:spacing w:before="0" w:after="0" w:line="240" w:lineRule="auto"/>
              <w:rPr>
                <w:sz w:val="20"/>
              </w:rPr>
            </w:pPr>
            <w:r w:rsidRPr="00F07F21">
              <w:rPr>
                <w:sz w:val="20"/>
              </w:rPr>
              <w:t>CBS</w:t>
            </w:r>
          </w:p>
        </w:tc>
        <w:tc>
          <w:tcPr>
            <w:tcW w:w="1531" w:type="dxa"/>
          </w:tcPr>
          <w:p w14:paraId="5614F522" w14:textId="476E50FE" w:rsidR="00846B9D" w:rsidRPr="00F07F21" w:rsidRDefault="00846B9D" w:rsidP="00F07F21">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F07F21">
              <w:rPr>
                <w:sz w:val="20"/>
              </w:rPr>
              <w:t>200</w:t>
            </w:r>
          </w:p>
        </w:tc>
        <w:tc>
          <w:tcPr>
            <w:tcW w:w="1417" w:type="dxa"/>
          </w:tcPr>
          <w:p w14:paraId="7D0D010D" w14:textId="6E25F77D" w:rsidR="00846B9D" w:rsidRPr="00F07F21" w:rsidRDefault="00846B9D" w:rsidP="00F07F21">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F07F21">
              <w:rPr>
                <w:sz w:val="20"/>
              </w:rPr>
              <w:t>400</w:t>
            </w:r>
          </w:p>
        </w:tc>
      </w:tr>
    </w:tbl>
    <w:p w14:paraId="04F81905" w14:textId="77777777" w:rsidR="00846B9D" w:rsidRPr="00ED49B1" w:rsidRDefault="00846B9D" w:rsidP="00ED49B1">
      <w:pPr>
        <w:pStyle w:val="Subheading"/>
      </w:pPr>
      <w:r w:rsidRPr="00ED49B1">
        <w:t>Other business costs</w:t>
      </w:r>
    </w:p>
    <w:p w14:paraId="3CE47DBA" w14:textId="77777777" w:rsidR="00846B9D" w:rsidRDefault="00846B9D" w:rsidP="00846B9D">
      <w:r>
        <w:t>Beyond the development and fitment cost of an ABS/CBS system, t</w:t>
      </w:r>
      <w:r w:rsidRPr="0063358B">
        <w:t>he cost of compliance</w:t>
      </w:r>
      <w:r w:rsidRPr="006D3681">
        <w:t xml:space="preserve"> </w:t>
      </w:r>
      <w:r>
        <w:t>to braking regulations under the current ADR 33/00 would not be materially changed by the addition of requirements for ABS/CBS. Therefore, this was not considered further.</w:t>
      </w:r>
    </w:p>
    <w:p w14:paraId="480F9C2D" w14:textId="77777777" w:rsidR="00846B9D" w:rsidRPr="00ED49B1" w:rsidRDefault="00846B9D" w:rsidP="00ED49B1">
      <w:pPr>
        <w:pStyle w:val="Subheading"/>
      </w:pPr>
      <w:r w:rsidRPr="00ED49B1">
        <w:rPr>
          <w:rStyle w:val="Emphasis"/>
          <w:i/>
          <w:iCs w:val="0"/>
        </w:rPr>
        <w:t>Government costs</w:t>
      </w:r>
    </w:p>
    <w:p w14:paraId="19E7507A" w14:textId="343EB812" w:rsidR="00846B9D" w:rsidRDefault="00846B9D" w:rsidP="00846B9D">
      <w:pPr>
        <w:rPr>
          <w:rStyle w:val="Emphasis"/>
          <w:i w:val="0"/>
          <w:iCs w:val="0"/>
        </w:rPr>
      </w:pPr>
      <w:r w:rsidRPr="002B4639">
        <w:rPr>
          <w:rStyle w:val="Emphasis"/>
          <w:i w:val="0"/>
          <w:iCs w:val="0"/>
        </w:rPr>
        <w:t xml:space="preserve">As discussed in Section 3.2.2, the estimated cost of a user information campaign that provides targeted consumer awareness </w:t>
      </w:r>
      <w:r w:rsidR="00944553">
        <w:rPr>
          <w:rStyle w:val="Emphasis"/>
          <w:i w:val="0"/>
          <w:iCs w:val="0"/>
        </w:rPr>
        <w:t>which leads to</w:t>
      </w:r>
      <w:r w:rsidRPr="002B4639">
        <w:rPr>
          <w:rStyle w:val="Emphasis"/>
          <w:i w:val="0"/>
          <w:iCs w:val="0"/>
        </w:rPr>
        <w:t xml:space="preserve"> 77 per cent fitment (Option 2a) </w:t>
      </w:r>
      <w:r w:rsidR="00944553">
        <w:rPr>
          <w:rStyle w:val="Emphasis"/>
          <w:i w:val="0"/>
          <w:iCs w:val="0"/>
        </w:rPr>
        <w:t>wa</w:t>
      </w:r>
      <w:r w:rsidRPr="002B4639">
        <w:rPr>
          <w:rStyle w:val="Emphasis"/>
          <w:i w:val="0"/>
          <w:iCs w:val="0"/>
        </w:rPr>
        <w:t>s $3</w:t>
      </w:r>
      <w:r w:rsidR="00DF390F">
        <w:rPr>
          <w:rStyle w:val="Emphasis"/>
          <w:i w:val="0"/>
          <w:iCs w:val="0"/>
        </w:rPr>
        <w:t> </w:t>
      </w:r>
      <w:r w:rsidRPr="002B4639">
        <w:rPr>
          <w:rStyle w:val="Emphasis"/>
          <w:i w:val="0"/>
          <w:iCs w:val="0"/>
        </w:rPr>
        <w:t>m</w:t>
      </w:r>
      <w:r w:rsidR="00DF390F">
        <w:rPr>
          <w:rStyle w:val="Emphasis"/>
          <w:i w:val="0"/>
          <w:iCs w:val="0"/>
        </w:rPr>
        <w:t>illion</w:t>
      </w:r>
      <w:r w:rsidRPr="002B4639">
        <w:rPr>
          <w:rStyle w:val="Emphasis"/>
          <w:i w:val="0"/>
          <w:iCs w:val="0"/>
        </w:rPr>
        <w:t xml:space="preserve"> per year. The estimated cost for an advertising campaign that </w:t>
      </w:r>
      <w:r w:rsidR="00944553">
        <w:rPr>
          <w:rStyle w:val="Emphasis"/>
          <w:i w:val="0"/>
          <w:iCs w:val="0"/>
        </w:rPr>
        <w:t>leads to</w:t>
      </w:r>
      <w:r w:rsidRPr="002B4639">
        <w:rPr>
          <w:rStyle w:val="Emphasis"/>
          <w:i w:val="0"/>
          <w:iCs w:val="0"/>
        </w:rPr>
        <w:t xml:space="preserve"> an 8 per cent fitment increase over business as usual (Option 2b) is $9</w:t>
      </w:r>
      <w:r w:rsidR="00DF390F">
        <w:rPr>
          <w:rStyle w:val="Emphasis"/>
          <w:i w:val="0"/>
          <w:iCs w:val="0"/>
        </w:rPr>
        <w:t> </w:t>
      </w:r>
      <w:r w:rsidRPr="002B4639">
        <w:rPr>
          <w:rStyle w:val="Emphasis"/>
          <w:i w:val="0"/>
          <w:iCs w:val="0"/>
        </w:rPr>
        <w:t>m</w:t>
      </w:r>
      <w:r w:rsidR="00DF390F">
        <w:rPr>
          <w:rStyle w:val="Emphasis"/>
          <w:i w:val="0"/>
          <w:iCs w:val="0"/>
        </w:rPr>
        <w:t>illion</w:t>
      </w:r>
      <w:r w:rsidRPr="002B4639">
        <w:rPr>
          <w:rStyle w:val="Emphasis"/>
          <w:i w:val="0"/>
          <w:iCs w:val="0"/>
        </w:rPr>
        <w:t xml:space="preserve"> per year.</w:t>
      </w:r>
    </w:p>
    <w:p w14:paraId="5A0721E6" w14:textId="77777777" w:rsidR="00846B9D" w:rsidRPr="001834F9" w:rsidRDefault="00846B9D" w:rsidP="00846B9D">
      <w:pPr>
        <w:rPr>
          <w:rStyle w:val="Emphasis"/>
          <w:i w:val="0"/>
          <w:iCs w:val="0"/>
        </w:rPr>
      </w:pPr>
      <w:r>
        <w:t>An</w:t>
      </w:r>
      <w:r w:rsidRPr="0063358B">
        <w:t xml:space="preserve"> </w:t>
      </w:r>
      <w:r>
        <w:t xml:space="preserve">estimated </w:t>
      </w:r>
      <w:r w:rsidRPr="0063358B">
        <w:t xml:space="preserve">annual cost </w:t>
      </w:r>
      <w:r>
        <w:t xml:space="preserve">to government </w:t>
      </w:r>
      <w:r w:rsidRPr="0063358B">
        <w:t>of $50</w:t>
      </w:r>
      <w:r>
        <w:t>,000 would be required to create, i</w:t>
      </w:r>
      <w:r w:rsidRPr="0063358B">
        <w:t xml:space="preserve">mplement </w:t>
      </w:r>
      <w:r>
        <w:t>and maintain a mandatory regulation (</w:t>
      </w:r>
      <w:r w:rsidRPr="0063358B">
        <w:t>O</w:t>
      </w:r>
      <w:r>
        <w:t>ptions 6a and 6b)</w:t>
      </w:r>
      <w:r w:rsidRPr="0063358B">
        <w:t>.  This</w:t>
      </w:r>
      <w:r>
        <w:t xml:space="preserve"> estimate</w:t>
      </w:r>
      <w:r w:rsidRPr="0063358B">
        <w:t xml:space="preserve"> includes the initial</w:t>
      </w:r>
      <w:r>
        <w:t xml:space="preserve"> regulation </w:t>
      </w:r>
      <w:r w:rsidRPr="0063358B">
        <w:t>development cost</w:t>
      </w:r>
      <w:r>
        <w:t>s</w:t>
      </w:r>
      <w:r w:rsidRPr="0063358B">
        <w:t xml:space="preserve">, as well as ongoing </w:t>
      </w:r>
      <w:r>
        <w:t xml:space="preserve">regulation </w:t>
      </w:r>
      <w:r w:rsidRPr="0063358B">
        <w:t>maintena</w:t>
      </w:r>
      <w:r>
        <w:t>nce and interpretation advice.</w:t>
      </w:r>
    </w:p>
    <w:p w14:paraId="5EAC5CA1" w14:textId="77777777" w:rsidR="00846B9D" w:rsidRDefault="00846B9D" w:rsidP="00846B9D">
      <w:pPr>
        <w:tabs>
          <w:tab w:val="clear" w:pos="720"/>
          <w:tab w:val="clear" w:pos="851"/>
          <w:tab w:val="left" w:pos="6180"/>
        </w:tabs>
        <w:rPr>
          <w:rStyle w:val="Emphasis"/>
        </w:rPr>
      </w:pPr>
      <w:r>
        <w:rPr>
          <w:iCs/>
        </w:rPr>
        <w:lastRenderedPageBreak/>
        <w:t xml:space="preserve">The cost to government </w:t>
      </w:r>
      <w:r w:rsidRPr="00EB2CC4">
        <w:rPr>
          <w:iCs/>
        </w:rPr>
        <w:t xml:space="preserve">to </w:t>
      </w:r>
      <w:r>
        <w:rPr>
          <w:iCs/>
        </w:rPr>
        <w:t>examine</w:t>
      </w:r>
      <w:r w:rsidRPr="00EB2CC4">
        <w:rPr>
          <w:iCs/>
        </w:rPr>
        <w:t xml:space="preserve"> </w:t>
      </w:r>
      <w:r>
        <w:rPr>
          <w:iCs/>
        </w:rPr>
        <w:t xml:space="preserve">compliance to </w:t>
      </w:r>
      <w:r w:rsidRPr="00EB2CC4">
        <w:rPr>
          <w:iCs/>
        </w:rPr>
        <w:t xml:space="preserve">braking </w:t>
      </w:r>
      <w:r>
        <w:rPr>
          <w:iCs/>
        </w:rPr>
        <w:t>regulations</w:t>
      </w:r>
      <w:r w:rsidRPr="00EB2CC4">
        <w:rPr>
          <w:iCs/>
        </w:rPr>
        <w:t xml:space="preserve"> remains the same, whether or not the braking system has ABS/CBS.</w:t>
      </w:r>
      <w:r>
        <w:rPr>
          <w:iCs/>
        </w:rPr>
        <w:t xml:space="preserve">  Therefore, compliance costs to Government were not considered further.</w:t>
      </w:r>
    </w:p>
    <w:p w14:paraId="2F9C4267" w14:textId="77777777" w:rsidR="00846B9D" w:rsidRPr="00CA7519" w:rsidRDefault="00846B9D" w:rsidP="00CA7519">
      <w:pPr>
        <w:pStyle w:val="Subheading"/>
      </w:pPr>
      <w:r w:rsidRPr="00CA7519">
        <w:rPr>
          <w:rStyle w:val="Emphasis"/>
          <w:i/>
          <w:iCs w:val="0"/>
        </w:rPr>
        <w:t>Summary of costs</w:t>
      </w:r>
    </w:p>
    <w:p w14:paraId="18AC321A" w14:textId="18BA1012" w:rsidR="00846B9D" w:rsidRPr="0063358B" w:rsidRDefault="00B54C8D" w:rsidP="00846B9D">
      <w:pPr>
        <w:tabs>
          <w:tab w:val="clear" w:pos="720"/>
          <w:tab w:val="clear" w:pos="851"/>
        </w:tabs>
        <w:spacing w:before="0" w:after="200" w:line="276" w:lineRule="auto"/>
      </w:pPr>
      <w:r>
        <w:t xml:space="preserve">Table </w:t>
      </w:r>
      <w:r>
        <w:rPr>
          <w:noProof/>
        </w:rPr>
        <w:t>11</w:t>
      </w:r>
      <w:r w:rsidR="00986127">
        <w:t xml:space="preserve"> </w:t>
      </w:r>
      <w:r w:rsidR="00846B9D" w:rsidRPr="0063358B">
        <w:t xml:space="preserve">provides a summary of costs associated with the implementation of </w:t>
      </w:r>
      <w:r w:rsidR="00846B9D">
        <w:t xml:space="preserve">viable </w:t>
      </w:r>
      <w:r w:rsidR="00846B9D" w:rsidRPr="0063358B">
        <w:t xml:space="preserve">Options </w:t>
      </w:r>
      <w:r w:rsidR="00846B9D">
        <w:t>2a, 2b</w:t>
      </w:r>
      <w:r w:rsidR="00846B9D" w:rsidRPr="0063358B">
        <w:t>, 6a and 6b.</w:t>
      </w:r>
    </w:p>
    <w:p w14:paraId="210ACA44" w14:textId="07C4843C" w:rsidR="00986127" w:rsidRDefault="00986127" w:rsidP="00986127">
      <w:pPr>
        <w:pStyle w:val="Caption"/>
        <w:keepNext/>
      </w:pPr>
      <w:bookmarkStart w:id="255" w:name="_Ref474412804"/>
      <w:r>
        <w:t xml:space="preserve">Table </w:t>
      </w:r>
      <w:r w:rsidR="004D7D87">
        <w:rPr>
          <w:noProof/>
        </w:rPr>
        <w:t>11</w:t>
      </w:r>
      <w:bookmarkEnd w:id="255"/>
      <w:r>
        <w:t xml:space="preserve">: </w:t>
      </w:r>
      <w:r w:rsidRPr="00F55FD7">
        <w:t>Summary of costs associated with the implementation of each viable option</w:t>
      </w:r>
    </w:p>
    <w:tbl>
      <w:tblPr>
        <w:tblW w:w="0" w:type="auto"/>
        <w:tblBorders>
          <w:top w:val="single" w:sz="8" w:space="0" w:color="000000"/>
          <w:bottom w:val="single" w:sz="8" w:space="0" w:color="000000"/>
        </w:tblBorders>
        <w:tblLook w:val="0620" w:firstRow="1" w:lastRow="0" w:firstColumn="0" w:lastColumn="0" w:noHBand="1" w:noVBand="1"/>
        <w:tblCaption w:val="Table 11"/>
        <w:tblDescription w:val="Summary of costs associated with the implementation of each viable option"/>
      </w:tblPr>
      <w:tblGrid>
        <w:gridCol w:w="2039"/>
        <w:gridCol w:w="2067"/>
        <w:gridCol w:w="1028"/>
        <w:gridCol w:w="1965"/>
        <w:gridCol w:w="1927"/>
      </w:tblGrid>
      <w:tr w:rsidR="00846B9D" w:rsidRPr="0063358B" w14:paraId="735A345C" w14:textId="77777777" w:rsidTr="00D56116">
        <w:tc>
          <w:tcPr>
            <w:tcW w:w="2039" w:type="dxa"/>
            <w:tcBorders>
              <w:top w:val="single" w:sz="8" w:space="0" w:color="000000"/>
              <w:bottom w:val="single" w:sz="8" w:space="0" w:color="000000"/>
            </w:tcBorders>
            <w:shd w:val="clear" w:color="auto" w:fill="auto"/>
          </w:tcPr>
          <w:p w14:paraId="35FE5CBC" w14:textId="77777777" w:rsidR="00846B9D" w:rsidRPr="0063358B" w:rsidRDefault="00846B9D" w:rsidP="00D56116">
            <w:pPr>
              <w:pStyle w:val="Table2heading"/>
              <w:jc w:val="left"/>
            </w:pPr>
            <w:r w:rsidRPr="0063358B">
              <w:t>Costs related to:</w:t>
            </w:r>
          </w:p>
        </w:tc>
        <w:tc>
          <w:tcPr>
            <w:tcW w:w="2067" w:type="dxa"/>
            <w:tcBorders>
              <w:top w:val="single" w:sz="8" w:space="0" w:color="000000"/>
              <w:bottom w:val="single" w:sz="8" w:space="0" w:color="000000"/>
            </w:tcBorders>
            <w:shd w:val="clear" w:color="auto" w:fill="auto"/>
          </w:tcPr>
          <w:p w14:paraId="7A385D74" w14:textId="77777777" w:rsidR="00846B9D" w:rsidRPr="0063358B" w:rsidRDefault="00846B9D" w:rsidP="00D56116">
            <w:pPr>
              <w:pStyle w:val="Table2heading"/>
            </w:pPr>
            <w:r w:rsidRPr="0063358B">
              <w:t>Cost</w:t>
            </w:r>
          </w:p>
        </w:tc>
        <w:tc>
          <w:tcPr>
            <w:tcW w:w="1028" w:type="dxa"/>
            <w:tcBorders>
              <w:top w:val="single" w:sz="8" w:space="0" w:color="000000"/>
              <w:bottom w:val="single" w:sz="6" w:space="0" w:color="auto"/>
            </w:tcBorders>
          </w:tcPr>
          <w:p w14:paraId="5F661E14" w14:textId="77777777" w:rsidR="00846B9D" w:rsidRPr="0063358B" w:rsidRDefault="00846B9D" w:rsidP="00D56116">
            <w:pPr>
              <w:pStyle w:val="Table2heading"/>
            </w:pPr>
            <w:r w:rsidRPr="0063358B">
              <w:t>Option(s)</w:t>
            </w:r>
          </w:p>
        </w:tc>
        <w:tc>
          <w:tcPr>
            <w:tcW w:w="1965" w:type="dxa"/>
            <w:tcBorders>
              <w:top w:val="single" w:sz="8" w:space="0" w:color="000000"/>
              <w:bottom w:val="single" w:sz="6" w:space="0" w:color="auto"/>
            </w:tcBorders>
            <w:shd w:val="clear" w:color="auto" w:fill="auto"/>
          </w:tcPr>
          <w:p w14:paraId="6B9CD7AE" w14:textId="77777777" w:rsidR="00846B9D" w:rsidRPr="0063358B" w:rsidRDefault="00846B9D" w:rsidP="00D56116">
            <w:pPr>
              <w:pStyle w:val="Table2heading"/>
            </w:pPr>
            <w:r>
              <w:t>Note</w:t>
            </w:r>
          </w:p>
        </w:tc>
        <w:tc>
          <w:tcPr>
            <w:tcW w:w="1927" w:type="dxa"/>
            <w:tcBorders>
              <w:top w:val="single" w:sz="8" w:space="0" w:color="000000"/>
              <w:bottom w:val="single" w:sz="6" w:space="0" w:color="auto"/>
            </w:tcBorders>
            <w:shd w:val="clear" w:color="auto" w:fill="auto"/>
          </w:tcPr>
          <w:p w14:paraId="7B0B160F" w14:textId="77777777" w:rsidR="00846B9D" w:rsidRPr="0063358B" w:rsidRDefault="00846B9D" w:rsidP="00D56116">
            <w:pPr>
              <w:pStyle w:val="Table2heading"/>
            </w:pPr>
            <w:r w:rsidRPr="0063358B">
              <w:t>Cost Impact</w:t>
            </w:r>
          </w:p>
        </w:tc>
      </w:tr>
      <w:tr w:rsidR="00846B9D" w:rsidRPr="00F4031A" w14:paraId="0E77C4AE" w14:textId="77777777" w:rsidTr="00D56116">
        <w:trPr>
          <w:trHeight w:val="375"/>
        </w:trPr>
        <w:tc>
          <w:tcPr>
            <w:tcW w:w="2039" w:type="dxa"/>
            <w:vMerge w:val="restart"/>
            <w:tcBorders>
              <w:top w:val="single" w:sz="8" w:space="0" w:color="000000"/>
            </w:tcBorders>
            <w:shd w:val="clear" w:color="auto" w:fill="auto"/>
            <w:vAlign w:val="center"/>
          </w:tcPr>
          <w:p w14:paraId="66979173" w14:textId="77777777" w:rsidR="00846B9D" w:rsidRPr="004A4D2E" w:rsidRDefault="00846B9D" w:rsidP="00D56116">
            <w:pPr>
              <w:pStyle w:val="Table2heading"/>
              <w:jc w:val="left"/>
            </w:pPr>
            <w:r w:rsidRPr="004A4D2E">
              <w:t xml:space="preserve">System development </w:t>
            </w:r>
            <w:r>
              <w:t>(attributable to Australian market)</w:t>
            </w:r>
            <w:r w:rsidRPr="004A4D2E">
              <w:t xml:space="preserve"> </w:t>
            </w:r>
          </w:p>
        </w:tc>
        <w:tc>
          <w:tcPr>
            <w:tcW w:w="2067" w:type="dxa"/>
            <w:tcBorders>
              <w:top w:val="single" w:sz="8" w:space="0" w:color="000000"/>
              <w:bottom w:val="nil"/>
            </w:tcBorders>
            <w:shd w:val="clear" w:color="auto" w:fill="auto"/>
            <w:vAlign w:val="center"/>
          </w:tcPr>
          <w:p w14:paraId="5FB3D57F" w14:textId="77777777" w:rsidR="00846B9D" w:rsidRPr="004A4D2E" w:rsidRDefault="00846B9D" w:rsidP="00D56116">
            <w:pPr>
              <w:pStyle w:val="Table2"/>
              <w:jc w:val="center"/>
            </w:pPr>
            <w:r w:rsidRPr="004A4D2E">
              <w:t xml:space="preserve">$238,000 to </w:t>
            </w:r>
            <w:r>
              <w:t>$</w:t>
            </w:r>
            <w:r w:rsidRPr="004A4D2E">
              <w:rPr>
                <w:rFonts w:ascii="Arial" w:hAnsi="Arial" w:cs="Arial"/>
                <w:bCs/>
                <w:sz w:val="18"/>
                <w:szCs w:val="18"/>
              </w:rPr>
              <w:t>476,000</w:t>
            </w:r>
          </w:p>
        </w:tc>
        <w:tc>
          <w:tcPr>
            <w:tcW w:w="1028" w:type="dxa"/>
            <w:tcBorders>
              <w:top w:val="single" w:sz="8" w:space="0" w:color="000000"/>
            </w:tcBorders>
            <w:vAlign w:val="center"/>
          </w:tcPr>
          <w:p w14:paraId="1112587C" w14:textId="77777777" w:rsidR="00846B9D" w:rsidRPr="004A4D2E" w:rsidRDefault="00846B9D" w:rsidP="00D56116">
            <w:pPr>
              <w:pStyle w:val="Table2"/>
              <w:jc w:val="center"/>
            </w:pPr>
            <w:r w:rsidRPr="004A4D2E">
              <w:t>6a</w:t>
            </w:r>
          </w:p>
        </w:tc>
        <w:tc>
          <w:tcPr>
            <w:tcW w:w="1965" w:type="dxa"/>
            <w:vMerge w:val="restart"/>
            <w:tcBorders>
              <w:top w:val="single" w:sz="8" w:space="0" w:color="000000"/>
            </w:tcBorders>
            <w:shd w:val="clear" w:color="auto" w:fill="auto"/>
            <w:vAlign w:val="center"/>
          </w:tcPr>
          <w:p w14:paraId="07D93D61" w14:textId="345D8BCA" w:rsidR="00846B9D" w:rsidRPr="004A4D2E" w:rsidRDefault="00846B9D" w:rsidP="00D56116">
            <w:pPr>
              <w:pStyle w:val="Table2"/>
              <w:jc w:val="center"/>
            </w:pPr>
            <w:r>
              <w:t xml:space="preserve">Per year. </w:t>
            </w:r>
            <w:r w:rsidR="00944553">
              <w:t>d</w:t>
            </w:r>
            <w:r w:rsidRPr="004A4D2E">
              <w:t>iminish</w:t>
            </w:r>
            <w:r w:rsidR="00944553">
              <w:t xml:space="preserve">ing </w:t>
            </w:r>
            <w:r w:rsidRPr="004A4D2E">
              <w:t>after first year</w:t>
            </w:r>
          </w:p>
        </w:tc>
        <w:tc>
          <w:tcPr>
            <w:tcW w:w="1927" w:type="dxa"/>
            <w:vMerge w:val="restart"/>
            <w:tcBorders>
              <w:top w:val="single" w:sz="8" w:space="0" w:color="000000"/>
            </w:tcBorders>
            <w:shd w:val="clear" w:color="auto" w:fill="auto"/>
            <w:vAlign w:val="center"/>
          </w:tcPr>
          <w:p w14:paraId="34146BC9" w14:textId="77777777" w:rsidR="00846B9D" w:rsidRPr="004A4D2E" w:rsidRDefault="00846B9D" w:rsidP="00D56116">
            <w:pPr>
              <w:pStyle w:val="Table2"/>
              <w:jc w:val="center"/>
            </w:pPr>
            <w:r w:rsidRPr="004A4D2E">
              <w:t>Business</w:t>
            </w:r>
          </w:p>
        </w:tc>
      </w:tr>
      <w:tr w:rsidR="00846B9D" w:rsidRPr="00F4031A" w14:paraId="5575B530" w14:textId="77777777" w:rsidTr="00D56116">
        <w:trPr>
          <w:trHeight w:val="224"/>
        </w:trPr>
        <w:tc>
          <w:tcPr>
            <w:tcW w:w="2039" w:type="dxa"/>
            <w:vMerge/>
            <w:tcBorders>
              <w:bottom w:val="single" w:sz="8" w:space="0" w:color="000000"/>
            </w:tcBorders>
            <w:shd w:val="clear" w:color="auto" w:fill="auto"/>
            <w:vAlign w:val="center"/>
          </w:tcPr>
          <w:p w14:paraId="23C105B4" w14:textId="77777777" w:rsidR="00846B9D" w:rsidRPr="00F12642" w:rsidRDefault="00846B9D" w:rsidP="00D56116">
            <w:pPr>
              <w:tabs>
                <w:tab w:val="clear" w:pos="720"/>
              </w:tabs>
              <w:spacing w:before="30" w:after="30" w:line="240" w:lineRule="auto"/>
              <w:rPr>
                <w:b/>
                <w:color w:val="1F497D"/>
                <w:sz w:val="20"/>
                <w:szCs w:val="20"/>
              </w:rPr>
            </w:pPr>
          </w:p>
        </w:tc>
        <w:tc>
          <w:tcPr>
            <w:tcW w:w="2067" w:type="dxa"/>
            <w:tcBorders>
              <w:top w:val="nil"/>
              <w:bottom w:val="single" w:sz="6" w:space="0" w:color="auto"/>
            </w:tcBorders>
            <w:shd w:val="clear" w:color="auto" w:fill="auto"/>
            <w:vAlign w:val="center"/>
          </w:tcPr>
          <w:p w14:paraId="3F049099" w14:textId="77777777" w:rsidR="00846B9D" w:rsidRPr="004A4D2E" w:rsidRDefault="00846B9D" w:rsidP="00D56116">
            <w:pPr>
              <w:pStyle w:val="Table2"/>
              <w:jc w:val="center"/>
            </w:pPr>
            <w:r w:rsidRPr="004A4D2E">
              <w:t xml:space="preserve">$333,000 to </w:t>
            </w:r>
            <w:r>
              <w:t>$</w:t>
            </w:r>
            <w:r w:rsidRPr="004A4D2E">
              <w:rPr>
                <w:rFonts w:ascii="Arial" w:hAnsi="Arial" w:cs="Arial"/>
                <w:bCs/>
                <w:sz w:val="18"/>
                <w:szCs w:val="18"/>
              </w:rPr>
              <w:t>666,000</w:t>
            </w:r>
          </w:p>
        </w:tc>
        <w:tc>
          <w:tcPr>
            <w:tcW w:w="1028" w:type="dxa"/>
            <w:tcBorders>
              <w:bottom w:val="single" w:sz="6" w:space="0" w:color="auto"/>
            </w:tcBorders>
          </w:tcPr>
          <w:p w14:paraId="2D2C1EFE" w14:textId="77777777" w:rsidR="00846B9D" w:rsidRPr="004A4D2E" w:rsidRDefault="00846B9D" w:rsidP="00D56116">
            <w:pPr>
              <w:pStyle w:val="Table2"/>
              <w:jc w:val="center"/>
            </w:pPr>
            <w:r w:rsidRPr="004A4D2E">
              <w:t>6b</w:t>
            </w:r>
          </w:p>
        </w:tc>
        <w:tc>
          <w:tcPr>
            <w:tcW w:w="1965" w:type="dxa"/>
            <w:vMerge/>
            <w:tcBorders>
              <w:bottom w:val="single" w:sz="6" w:space="0" w:color="auto"/>
            </w:tcBorders>
            <w:shd w:val="clear" w:color="auto" w:fill="auto"/>
            <w:vAlign w:val="center"/>
          </w:tcPr>
          <w:p w14:paraId="10ADAED9" w14:textId="77777777" w:rsidR="00846B9D" w:rsidRPr="00F4031A" w:rsidRDefault="00846B9D" w:rsidP="00D56116">
            <w:pPr>
              <w:pStyle w:val="Table2"/>
              <w:rPr>
                <w:highlight w:val="yellow"/>
              </w:rPr>
            </w:pPr>
          </w:p>
        </w:tc>
        <w:tc>
          <w:tcPr>
            <w:tcW w:w="1927" w:type="dxa"/>
            <w:vMerge/>
            <w:tcBorders>
              <w:bottom w:val="single" w:sz="6" w:space="0" w:color="auto"/>
            </w:tcBorders>
            <w:shd w:val="clear" w:color="auto" w:fill="auto"/>
          </w:tcPr>
          <w:p w14:paraId="721973A0" w14:textId="77777777" w:rsidR="00846B9D" w:rsidRPr="00F4031A" w:rsidRDefault="00846B9D" w:rsidP="00D56116">
            <w:pPr>
              <w:tabs>
                <w:tab w:val="clear" w:pos="720"/>
              </w:tabs>
              <w:spacing w:before="30" w:after="30" w:line="240" w:lineRule="auto"/>
              <w:jc w:val="center"/>
              <w:rPr>
                <w:b/>
                <w:color w:val="1F497D"/>
                <w:sz w:val="20"/>
                <w:szCs w:val="20"/>
                <w:highlight w:val="yellow"/>
              </w:rPr>
            </w:pPr>
          </w:p>
        </w:tc>
      </w:tr>
      <w:tr w:rsidR="00846B9D" w:rsidRPr="00F4031A" w14:paraId="65963D39" w14:textId="77777777" w:rsidTr="00D56116">
        <w:tc>
          <w:tcPr>
            <w:tcW w:w="2039" w:type="dxa"/>
            <w:tcBorders>
              <w:top w:val="single" w:sz="8" w:space="0" w:color="000000"/>
              <w:bottom w:val="dotted" w:sz="4" w:space="0" w:color="auto"/>
            </w:tcBorders>
            <w:shd w:val="clear" w:color="auto" w:fill="auto"/>
          </w:tcPr>
          <w:p w14:paraId="1FB4DA37" w14:textId="77777777" w:rsidR="00846B9D" w:rsidRPr="00F12642" w:rsidRDefault="00846B9D" w:rsidP="00D56116">
            <w:pPr>
              <w:pStyle w:val="Table2heading"/>
              <w:jc w:val="left"/>
            </w:pPr>
            <w:r w:rsidRPr="00F12642">
              <w:t>Fitment of system</w:t>
            </w:r>
          </w:p>
        </w:tc>
        <w:tc>
          <w:tcPr>
            <w:tcW w:w="2067" w:type="dxa"/>
            <w:tcBorders>
              <w:top w:val="single" w:sz="6" w:space="0" w:color="auto"/>
              <w:bottom w:val="dotted" w:sz="4" w:space="0" w:color="auto"/>
            </w:tcBorders>
            <w:shd w:val="clear" w:color="auto" w:fill="auto"/>
            <w:vAlign w:val="center"/>
          </w:tcPr>
          <w:p w14:paraId="78243968" w14:textId="77777777" w:rsidR="00846B9D" w:rsidRPr="00F4031A" w:rsidRDefault="00846B9D" w:rsidP="00D56116">
            <w:pPr>
              <w:pStyle w:val="Table2heading"/>
              <w:rPr>
                <w:highlight w:val="yellow"/>
              </w:rPr>
            </w:pPr>
          </w:p>
        </w:tc>
        <w:tc>
          <w:tcPr>
            <w:tcW w:w="1028" w:type="dxa"/>
            <w:tcBorders>
              <w:top w:val="single" w:sz="6" w:space="0" w:color="auto"/>
              <w:bottom w:val="dotted" w:sz="4" w:space="0" w:color="auto"/>
            </w:tcBorders>
          </w:tcPr>
          <w:p w14:paraId="20BB4B49" w14:textId="77777777" w:rsidR="00846B9D" w:rsidRPr="00F4031A" w:rsidRDefault="00846B9D" w:rsidP="00D56116">
            <w:pPr>
              <w:pStyle w:val="Table2"/>
              <w:jc w:val="center"/>
              <w:rPr>
                <w:highlight w:val="yellow"/>
              </w:rPr>
            </w:pPr>
          </w:p>
        </w:tc>
        <w:tc>
          <w:tcPr>
            <w:tcW w:w="1965" w:type="dxa"/>
            <w:tcBorders>
              <w:top w:val="single" w:sz="6" w:space="0" w:color="auto"/>
              <w:bottom w:val="dotted" w:sz="4" w:space="0" w:color="auto"/>
            </w:tcBorders>
            <w:shd w:val="clear" w:color="auto" w:fill="auto"/>
          </w:tcPr>
          <w:p w14:paraId="4C43F6C7" w14:textId="77777777" w:rsidR="00846B9D" w:rsidRPr="00F4031A" w:rsidRDefault="00846B9D" w:rsidP="00D56116">
            <w:pPr>
              <w:pStyle w:val="Table2"/>
              <w:jc w:val="center"/>
              <w:rPr>
                <w:highlight w:val="yellow"/>
              </w:rPr>
            </w:pPr>
          </w:p>
        </w:tc>
        <w:tc>
          <w:tcPr>
            <w:tcW w:w="1927" w:type="dxa"/>
            <w:tcBorders>
              <w:top w:val="single" w:sz="6" w:space="0" w:color="auto"/>
              <w:bottom w:val="dotted" w:sz="4" w:space="0" w:color="auto"/>
            </w:tcBorders>
            <w:shd w:val="clear" w:color="auto" w:fill="auto"/>
          </w:tcPr>
          <w:p w14:paraId="665F002A" w14:textId="77777777" w:rsidR="00846B9D" w:rsidRPr="00F4031A" w:rsidRDefault="00846B9D" w:rsidP="00D56116">
            <w:pPr>
              <w:pStyle w:val="Table2"/>
              <w:jc w:val="center"/>
              <w:rPr>
                <w:highlight w:val="yellow"/>
              </w:rPr>
            </w:pPr>
          </w:p>
        </w:tc>
      </w:tr>
      <w:tr w:rsidR="00846B9D" w:rsidRPr="00F4031A" w14:paraId="17B7A96D" w14:textId="77777777" w:rsidTr="00D56116">
        <w:tc>
          <w:tcPr>
            <w:tcW w:w="2039" w:type="dxa"/>
            <w:tcBorders>
              <w:top w:val="dotted" w:sz="4" w:space="0" w:color="auto"/>
              <w:left w:val="nil"/>
              <w:bottom w:val="nil"/>
              <w:right w:val="nil"/>
            </w:tcBorders>
            <w:shd w:val="clear" w:color="auto" w:fill="auto"/>
          </w:tcPr>
          <w:p w14:paraId="4FB7981C" w14:textId="77777777" w:rsidR="00846B9D" w:rsidRPr="00670245" w:rsidRDefault="00846B9D" w:rsidP="00D56116">
            <w:pPr>
              <w:pStyle w:val="Table2"/>
              <w:rPr>
                <w:b/>
              </w:rPr>
            </w:pPr>
            <w:r w:rsidRPr="00670245">
              <w:rPr>
                <w:b/>
              </w:rPr>
              <w:t>ABS</w:t>
            </w:r>
          </w:p>
        </w:tc>
        <w:tc>
          <w:tcPr>
            <w:tcW w:w="2067" w:type="dxa"/>
            <w:tcBorders>
              <w:top w:val="dotted" w:sz="4" w:space="0" w:color="auto"/>
              <w:left w:val="nil"/>
              <w:bottom w:val="nil"/>
              <w:right w:val="nil"/>
            </w:tcBorders>
            <w:shd w:val="clear" w:color="auto" w:fill="auto"/>
          </w:tcPr>
          <w:p w14:paraId="5153534C" w14:textId="77777777" w:rsidR="00846B9D" w:rsidRPr="000C4CBB" w:rsidRDefault="00846B9D" w:rsidP="00D56116">
            <w:pPr>
              <w:pStyle w:val="Table2"/>
              <w:jc w:val="center"/>
            </w:pPr>
            <w:r w:rsidRPr="000C4CBB">
              <w:t>$300 to $600</w:t>
            </w:r>
          </w:p>
        </w:tc>
        <w:tc>
          <w:tcPr>
            <w:tcW w:w="1028" w:type="dxa"/>
            <w:tcBorders>
              <w:top w:val="dotted" w:sz="4" w:space="0" w:color="auto"/>
              <w:left w:val="nil"/>
              <w:bottom w:val="nil"/>
              <w:right w:val="nil"/>
            </w:tcBorders>
          </w:tcPr>
          <w:p w14:paraId="04AF5E62" w14:textId="77777777" w:rsidR="00846B9D" w:rsidRPr="000C4CBB" w:rsidRDefault="00846B9D" w:rsidP="00D56116">
            <w:pPr>
              <w:pStyle w:val="Table2"/>
              <w:jc w:val="center"/>
            </w:pPr>
            <w:r w:rsidRPr="000C4CBB">
              <w:t>6a</w:t>
            </w:r>
          </w:p>
        </w:tc>
        <w:tc>
          <w:tcPr>
            <w:tcW w:w="1965" w:type="dxa"/>
            <w:vMerge w:val="restart"/>
            <w:tcBorders>
              <w:top w:val="dotted" w:sz="4" w:space="0" w:color="auto"/>
              <w:left w:val="nil"/>
              <w:bottom w:val="nil"/>
              <w:right w:val="nil"/>
            </w:tcBorders>
            <w:shd w:val="clear" w:color="auto" w:fill="auto"/>
            <w:vAlign w:val="center"/>
          </w:tcPr>
          <w:p w14:paraId="56C48BEC" w14:textId="77777777" w:rsidR="00846B9D" w:rsidRPr="000C4CBB" w:rsidRDefault="00846B9D" w:rsidP="00D56116">
            <w:pPr>
              <w:pStyle w:val="Table2"/>
              <w:jc w:val="center"/>
            </w:pPr>
            <w:r w:rsidRPr="000C4CBB">
              <w:t>Per vehicle</w:t>
            </w:r>
          </w:p>
        </w:tc>
        <w:tc>
          <w:tcPr>
            <w:tcW w:w="1927" w:type="dxa"/>
            <w:vMerge w:val="restart"/>
            <w:tcBorders>
              <w:top w:val="dotted" w:sz="4" w:space="0" w:color="auto"/>
              <w:left w:val="nil"/>
              <w:bottom w:val="nil"/>
              <w:right w:val="nil"/>
            </w:tcBorders>
            <w:shd w:val="clear" w:color="auto" w:fill="auto"/>
            <w:vAlign w:val="center"/>
          </w:tcPr>
          <w:p w14:paraId="4D38D106" w14:textId="77777777" w:rsidR="00846B9D" w:rsidRPr="000C4CBB" w:rsidRDefault="00846B9D" w:rsidP="00D56116">
            <w:pPr>
              <w:pStyle w:val="Table2"/>
              <w:jc w:val="center"/>
            </w:pPr>
            <w:r w:rsidRPr="000C4CBB">
              <w:t>Business</w:t>
            </w:r>
          </w:p>
        </w:tc>
      </w:tr>
      <w:tr w:rsidR="00846B9D" w:rsidRPr="00F4031A" w14:paraId="08584687" w14:textId="77777777" w:rsidTr="00D56116">
        <w:trPr>
          <w:trHeight w:val="80"/>
        </w:trPr>
        <w:tc>
          <w:tcPr>
            <w:tcW w:w="2039" w:type="dxa"/>
            <w:tcBorders>
              <w:top w:val="nil"/>
              <w:left w:val="nil"/>
              <w:bottom w:val="single" w:sz="6" w:space="0" w:color="auto"/>
              <w:right w:val="nil"/>
            </w:tcBorders>
            <w:shd w:val="clear" w:color="auto" w:fill="auto"/>
          </w:tcPr>
          <w:p w14:paraId="7BEB70B1" w14:textId="77777777" w:rsidR="00846B9D" w:rsidRPr="000C4CBB" w:rsidRDefault="00846B9D" w:rsidP="00D56116">
            <w:pPr>
              <w:pStyle w:val="Table2"/>
              <w:rPr>
                <w:b/>
              </w:rPr>
            </w:pPr>
            <w:r w:rsidRPr="000C4CBB">
              <w:rPr>
                <w:b/>
              </w:rPr>
              <w:t>CBS</w:t>
            </w:r>
          </w:p>
        </w:tc>
        <w:tc>
          <w:tcPr>
            <w:tcW w:w="2067" w:type="dxa"/>
            <w:tcBorders>
              <w:top w:val="nil"/>
              <w:left w:val="nil"/>
              <w:bottom w:val="single" w:sz="6" w:space="0" w:color="auto"/>
              <w:right w:val="nil"/>
            </w:tcBorders>
            <w:shd w:val="clear" w:color="auto" w:fill="auto"/>
          </w:tcPr>
          <w:p w14:paraId="124F3C0D" w14:textId="77777777" w:rsidR="00846B9D" w:rsidRPr="000C4CBB" w:rsidRDefault="00846B9D" w:rsidP="00D56116">
            <w:pPr>
              <w:pStyle w:val="Table2"/>
              <w:jc w:val="center"/>
            </w:pPr>
            <w:r w:rsidRPr="000C4CBB">
              <w:t>$200 to $400</w:t>
            </w:r>
          </w:p>
        </w:tc>
        <w:tc>
          <w:tcPr>
            <w:tcW w:w="1028" w:type="dxa"/>
            <w:tcBorders>
              <w:top w:val="nil"/>
              <w:left w:val="nil"/>
              <w:bottom w:val="single" w:sz="6" w:space="0" w:color="auto"/>
              <w:right w:val="nil"/>
            </w:tcBorders>
          </w:tcPr>
          <w:p w14:paraId="04BF7B0B" w14:textId="77777777" w:rsidR="00846B9D" w:rsidRPr="000C4CBB" w:rsidRDefault="00846B9D" w:rsidP="00D56116">
            <w:pPr>
              <w:tabs>
                <w:tab w:val="clear" w:pos="720"/>
              </w:tabs>
              <w:spacing w:before="30" w:after="30" w:line="240" w:lineRule="auto"/>
              <w:jc w:val="center"/>
              <w:rPr>
                <w:bCs/>
                <w:color w:val="1F497D"/>
                <w:sz w:val="20"/>
                <w:szCs w:val="20"/>
              </w:rPr>
            </w:pPr>
            <w:r w:rsidRPr="000C4CBB">
              <w:rPr>
                <w:bCs/>
                <w:sz w:val="20"/>
                <w:szCs w:val="20"/>
              </w:rPr>
              <w:t>6a,b</w:t>
            </w:r>
          </w:p>
        </w:tc>
        <w:tc>
          <w:tcPr>
            <w:tcW w:w="1965" w:type="dxa"/>
            <w:vMerge/>
            <w:tcBorders>
              <w:top w:val="nil"/>
              <w:left w:val="nil"/>
              <w:bottom w:val="single" w:sz="6" w:space="0" w:color="auto"/>
              <w:right w:val="nil"/>
            </w:tcBorders>
            <w:shd w:val="clear" w:color="auto" w:fill="auto"/>
          </w:tcPr>
          <w:p w14:paraId="40E010F0" w14:textId="77777777" w:rsidR="00846B9D" w:rsidRPr="000C4CBB" w:rsidRDefault="00846B9D" w:rsidP="00D56116">
            <w:pPr>
              <w:tabs>
                <w:tab w:val="clear" w:pos="720"/>
              </w:tabs>
              <w:spacing w:before="30" w:after="30" w:line="240" w:lineRule="auto"/>
              <w:jc w:val="center"/>
              <w:rPr>
                <w:bCs/>
                <w:color w:val="1F497D"/>
                <w:sz w:val="20"/>
                <w:szCs w:val="20"/>
              </w:rPr>
            </w:pPr>
          </w:p>
        </w:tc>
        <w:tc>
          <w:tcPr>
            <w:tcW w:w="1927" w:type="dxa"/>
            <w:vMerge/>
            <w:tcBorders>
              <w:top w:val="nil"/>
              <w:left w:val="nil"/>
              <w:bottom w:val="single" w:sz="6" w:space="0" w:color="auto"/>
              <w:right w:val="nil"/>
            </w:tcBorders>
            <w:shd w:val="clear" w:color="auto" w:fill="auto"/>
          </w:tcPr>
          <w:p w14:paraId="6EF6AD03" w14:textId="77777777" w:rsidR="00846B9D" w:rsidRPr="000C4CBB" w:rsidRDefault="00846B9D" w:rsidP="00D56116">
            <w:pPr>
              <w:tabs>
                <w:tab w:val="clear" w:pos="720"/>
              </w:tabs>
              <w:spacing w:before="30" w:after="30" w:line="240" w:lineRule="auto"/>
              <w:jc w:val="center"/>
              <w:rPr>
                <w:bCs/>
                <w:color w:val="1F497D"/>
                <w:sz w:val="20"/>
                <w:szCs w:val="20"/>
              </w:rPr>
            </w:pPr>
          </w:p>
        </w:tc>
      </w:tr>
      <w:tr w:rsidR="00846B9D" w:rsidRPr="00F4031A" w14:paraId="2CF5257E" w14:textId="77777777" w:rsidTr="00D56116">
        <w:tc>
          <w:tcPr>
            <w:tcW w:w="2039" w:type="dxa"/>
            <w:tcBorders>
              <w:top w:val="single" w:sz="6" w:space="0" w:color="auto"/>
              <w:bottom w:val="dotted" w:sz="4" w:space="0" w:color="auto"/>
            </w:tcBorders>
            <w:shd w:val="clear" w:color="auto" w:fill="auto"/>
          </w:tcPr>
          <w:p w14:paraId="3D965507" w14:textId="77777777" w:rsidR="00846B9D" w:rsidRPr="000C4CBB" w:rsidRDefault="00846B9D" w:rsidP="00D56116">
            <w:pPr>
              <w:pStyle w:val="Table2heading"/>
              <w:jc w:val="left"/>
            </w:pPr>
            <w:r w:rsidRPr="000C4CBB">
              <w:t>Campaign</w:t>
            </w:r>
          </w:p>
        </w:tc>
        <w:tc>
          <w:tcPr>
            <w:tcW w:w="2067" w:type="dxa"/>
            <w:tcBorders>
              <w:top w:val="single" w:sz="6" w:space="0" w:color="auto"/>
              <w:bottom w:val="dotted" w:sz="4" w:space="0" w:color="auto"/>
            </w:tcBorders>
            <w:shd w:val="clear" w:color="auto" w:fill="auto"/>
            <w:vAlign w:val="center"/>
          </w:tcPr>
          <w:p w14:paraId="4B48B8EC" w14:textId="77777777" w:rsidR="00846B9D" w:rsidRPr="000C4CBB" w:rsidRDefault="00846B9D" w:rsidP="00D56116">
            <w:pPr>
              <w:pStyle w:val="Table2"/>
              <w:jc w:val="center"/>
            </w:pPr>
          </w:p>
        </w:tc>
        <w:tc>
          <w:tcPr>
            <w:tcW w:w="1028" w:type="dxa"/>
            <w:tcBorders>
              <w:top w:val="single" w:sz="6" w:space="0" w:color="auto"/>
              <w:bottom w:val="dotted" w:sz="4" w:space="0" w:color="auto"/>
            </w:tcBorders>
            <w:vAlign w:val="center"/>
          </w:tcPr>
          <w:p w14:paraId="3FEB053C" w14:textId="77777777" w:rsidR="00846B9D" w:rsidRPr="000C4CBB" w:rsidRDefault="00846B9D" w:rsidP="00D56116">
            <w:pPr>
              <w:pStyle w:val="Table2"/>
              <w:jc w:val="center"/>
            </w:pPr>
          </w:p>
        </w:tc>
        <w:tc>
          <w:tcPr>
            <w:tcW w:w="1965" w:type="dxa"/>
            <w:tcBorders>
              <w:top w:val="single" w:sz="6" w:space="0" w:color="auto"/>
              <w:bottom w:val="dotted" w:sz="4" w:space="0" w:color="auto"/>
            </w:tcBorders>
            <w:shd w:val="clear" w:color="auto" w:fill="auto"/>
            <w:vAlign w:val="center"/>
          </w:tcPr>
          <w:p w14:paraId="36349DEC" w14:textId="77777777" w:rsidR="00846B9D" w:rsidRPr="000C4CBB" w:rsidRDefault="00846B9D" w:rsidP="00D56116">
            <w:pPr>
              <w:pStyle w:val="Table2"/>
              <w:jc w:val="center"/>
            </w:pPr>
          </w:p>
        </w:tc>
        <w:tc>
          <w:tcPr>
            <w:tcW w:w="1927" w:type="dxa"/>
            <w:tcBorders>
              <w:top w:val="single" w:sz="6" w:space="0" w:color="auto"/>
              <w:bottom w:val="dotted" w:sz="4" w:space="0" w:color="auto"/>
            </w:tcBorders>
            <w:shd w:val="clear" w:color="auto" w:fill="auto"/>
            <w:vAlign w:val="center"/>
          </w:tcPr>
          <w:p w14:paraId="1B9B3962" w14:textId="77777777" w:rsidR="00846B9D" w:rsidRPr="000C4CBB" w:rsidRDefault="00846B9D" w:rsidP="00D56116">
            <w:pPr>
              <w:pStyle w:val="Table2"/>
              <w:jc w:val="center"/>
            </w:pPr>
          </w:p>
        </w:tc>
      </w:tr>
      <w:tr w:rsidR="00846B9D" w:rsidRPr="00F4031A" w14:paraId="3538FDD9" w14:textId="77777777" w:rsidTr="00D56116">
        <w:tc>
          <w:tcPr>
            <w:tcW w:w="2039" w:type="dxa"/>
            <w:tcBorders>
              <w:top w:val="dotted" w:sz="4" w:space="0" w:color="auto"/>
              <w:bottom w:val="nil"/>
            </w:tcBorders>
            <w:shd w:val="clear" w:color="auto" w:fill="auto"/>
          </w:tcPr>
          <w:p w14:paraId="53AC11CA" w14:textId="77777777" w:rsidR="00846B9D" w:rsidRPr="000C4CBB" w:rsidDel="00F42391" w:rsidRDefault="00846B9D" w:rsidP="00D56116">
            <w:pPr>
              <w:pStyle w:val="Table2heading"/>
              <w:jc w:val="left"/>
            </w:pPr>
            <w:r w:rsidRPr="000C4CBB">
              <w:t>Targeted awareness</w:t>
            </w:r>
          </w:p>
        </w:tc>
        <w:tc>
          <w:tcPr>
            <w:tcW w:w="2067" w:type="dxa"/>
            <w:tcBorders>
              <w:top w:val="dotted" w:sz="4" w:space="0" w:color="auto"/>
              <w:bottom w:val="nil"/>
            </w:tcBorders>
            <w:shd w:val="clear" w:color="auto" w:fill="auto"/>
            <w:vAlign w:val="center"/>
          </w:tcPr>
          <w:p w14:paraId="0B334302" w14:textId="77777777" w:rsidR="00846B9D" w:rsidRPr="000C4CBB" w:rsidDel="00F42391" w:rsidRDefault="00846B9D" w:rsidP="00D56116">
            <w:pPr>
              <w:pStyle w:val="Table2"/>
              <w:jc w:val="center"/>
            </w:pPr>
            <w:r w:rsidRPr="000C4CBB">
              <w:t>$3,000,000</w:t>
            </w:r>
          </w:p>
        </w:tc>
        <w:tc>
          <w:tcPr>
            <w:tcW w:w="1028" w:type="dxa"/>
            <w:tcBorders>
              <w:top w:val="dotted" w:sz="4" w:space="0" w:color="auto"/>
              <w:bottom w:val="nil"/>
            </w:tcBorders>
            <w:vAlign w:val="center"/>
          </w:tcPr>
          <w:p w14:paraId="489E6849" w14:textId="77777777" w:rsidR="00846B9D" w:rsidRPr="000C4CBB" w:rsidDel="006D2F6C" w:rsidRDefault="00846B9D" w:rsidP="00D56116">
            <w:pPr>
              <w:pStyle w:val="Table2"/>
              <w:jc w:val="center"/>
            </w:pPr>
            <w:r w:rsidRPr="000C4CBB">
              <w:t>2a</w:t>
            </w:r>
          </w:p>
        </w:tc>
        <w:tc>
          <w:tcPr>
            <w:tcW w:w="1965" w:type="dxa"/>
            <w:vMerge w:val="restart"/>
            <w:tcBorders>
              <w:top w:val="dotted" w:sz="4" w:space="0" w:color="auto"/>
            </w:tcBorders>
            <w:shd w:val="clear" w:color="auto" w:fill="auto"/>
            <w:vAlign w:val="center"/>
          </w:tcPr>
          <w:p w14:paraId="00139A15" w14:textId="77777777" w:rsidR="00846B9D" w:rsidRPr="000C4CBB" w:rsidDel="00F42391" w:rsidRDefault="00846B9D" w:rsidP="00D56116">
            <w:pPr>
              <w:pStyle w:val="Table2"/>
              <w:jc w:val="center"/>
            </w:pPr>
            <w:r w:rsidRPr="000C4CBB">
              <w:t>Per year</w:t>
            </w:r>
          </w:p>
        </w:tc>
        <w:tc>
          <w:tcPr>
            <w:tcW w:w="1927" w:type="dxa"/>
            <w:vMerge w:val="restart"/>
            <w:tcBorders>
              <w:top w:val="dotted" w:sz="4" w:space="0" w:color="auto"/>
            </w:tcBorders>
            <w:shd w:val="clear" w:color="auto" w:fill="auto"/>
            <w:vAlign w:val="center"/>
          </w:tcPr>
          <w:p w14:paraId="0B0AB7C7" w14:textId="77777777" w:rsidR="00846B9D" w:rsidRPr="000C4CBB" w:rsidDel="00F42391" w:rsidRDefault="00846B9D" w:rsidP="00D56116">
            <w:pPr>
              <w:pStyle w:val="Table2"/>
              <w:jc w:val="center"/>
            </w:pPr>
            <w:r w:rsidRPr="000C4CBB">
              <w:t>Government</w:t>
            </w:r>
          </w:p>
        </w:tc>
      </w:tr>
      <w:tr w:rsidR="00846B9D" w:rsidRPr="00F4031A" w14:paraId="5A58D151" w14:textId="77777777" w:rsidTr="00D56116">
        <w:tc>
          <w:tcPr>
            <w:tcW w:w="2039" w:type="dxa"/>
            <w:tcBorders>
              <w:top w:val="nil"/>
              <w:bottom w:val="single" w:sz="8" w:space="0" w:color="000000"/>
            </w:tcBorders>
            <w:shd w:val="clear" w:color="auto" w:fill="auto"/>
          </w:tcPr>
          <w:p w14:paraId="666F49F0" w14:textId="77777777" w:rsidR="00846B9D" w:rsidRPr="000C4CBB" w:rsidDel="00F42391" w:rsidRDefault="00846B9D" w:rsidP="00D56116">
            <w:pPr>
              <w:pStyle w:val="Table2heading"/>
              <w:jc w:val="left"/>
            </w:pPr>
            <w:r w:rsidRPr="000C4CBB">
              <w:t>Advertising</w:t>
            </w:r>
          </w:p>
        </w:tc>
        <w:tc>
          <w:tcPr>
            <w:tcW w:w="2067" w:type="dxa"/>
            <w:tcBorders>
              <w:top w:val="nil"/>
              <w:bottom w:val="single" w:sz="8" w:space="0" w:color="000000"/>
            </w:tcBorders>
            <w:shd w:val="clear" w:color="auto" w:fill="auto"/>
            <w:vAlign w:val="center"/>
          </w:tcPr>
          <w:p w14:paraId="56745739" w14:textId="77777777" w:rsidR="00846B9D" w:rsidRPr="000C4CBB" w:rsidDel="00F42391" w:rsidRDefault="00846B9D" w:rsidP="00D56116">
            <w:pPr>
              <w:pStyle w:val="Table2"/>
              <w:jc w:val="center"/>
            </w:pPr>
            <w:r w:rsidRPr="000C4CBB">
              <w:t>$9,000,000</w:t>
            </w:r>
          </w:p>
        </w:tc>
        <w:tc>
          <w:tcPr>
            <w:tcW w:w="1028" w:type="dxa"/>
            <w:tcBorders>
              <w:top w:val="nil"/>
              <w:bottom w:val="single" w:sz="8" w:space="0" w:color="000000"/>
            </w:tcBorders>
            <w:vAlign w:val="center"/>
          </w:tcPr>
          <w:p w14:paraId="48431A25" w14:textId="77777777" w:rsidR="00846B9D" w:rsidRPr="000C4CBB" w:rsidDel="006D2F6C" w:rsidRDefault="00846B9D" w:rsidP="00D56116">
            <w:pPr>
              <w:pStyle w:val="Table2"/>
              <w:jc w:val="center"/>
            </w:pPr>
            <w:r w:rsidRPr="000C4CBB">
              <w:t>2b</w:t>
            </w:r>
          </w:p>
        </w:tc>
        <w:tc>
          <w:tcPr>
            <w:tcW w:w="1965" w:type="dxa"/>
            <w:vMerge/>
            <w:tcBorders>
              <w:bottom w:val="single" w:sz="8" w:space="0" w:color="000000"/>
            </w:tcBorders>
            <w:shd w:val="clear" w:color="auto" w:fill="auto"/>
            <w:vAlign w:val="center"/>
          </w:tcPr>
          <w:p w14:paraId="514EE19F" w14:textId="77777777" w:rsidR="00846B9D" w:rsidRPr="000C4CBB" w:rsidDel="00F42391" w:rsidRDefault="00846B9D" w:rsidP="00D56116">
            <w:pPr>
              <w:pStyle w:val="Table2"/>
              <w:jc w:val="center"/>
            </w:pPr>
          </w:p>
        </w:tc>
        <w:tc>
          <w:tcPr>
            <w:tcW w:w="1927" w:type="dxa"/>
            <w:vMerge/>
            <w:tcBorders>
              <w:bottom w:val="single" w:sz="8" w:space="0" w:color="000000"/>
            </w:tcBorders>
            <w:shd w:val="clear" w:color="auto" w:fill="auto"/>
            <w:vAlign w:val="center"/>
          </w:tcPr>
          <w:p w14:paraId="5A3264FB" w14:textId="77777777" w:rsidR="00846B9D" w:rsidRPr="000C4CBB" w:rsidDel="00F42391" w:rsidRDefault="00846B9D" w:rsidP="00D56116">
            <w:pPr>
              <w:pStyle w:val="Table2"/>
              <w:jc w:val="center"/>
            </w:pPr>
          </w:p>
        </w:tc>
      </w:tr>
      <w:tr w:rsidR="00846B9D" w:rsidRPr="00F4031A" w14:paraId="4860C8CE" w14:textId="77777777" w:rsidTr="00D56116">
        <w:tc>
          <w:tcPr>
            <w:tcW w:w="2039" w:type="dxa"/>
            <w:tcBorders>
              <w:top w:val="single" w:sz="6" w:space="0" w:color="auto"/>
              <w:bottom w:val="single" w:sz="8" w:space="0" w:color="000000"/>
            </w:tcBorders>
            <w:shd w:val="clear" w:color="auto" w:fill="auto"/>
          </w:tcPr>
          <w:p w14:paraId="1C62EBFE" w14:textId="77777777" w:rsidR="00846B9D" w:rsidRPr="000C4CBB" w:rsidRDefault="00846B9D" w:rsidP="00D56116">
            <w:pPr>
              <w:pStyle w:val="Table2heading"/>
              <w:jc w:val="left"/>
            </w:pPr>
            <w:r>
              <w:t>Implement and maintain</w:t>
            </w:r>
            <w:r w:rsidRPr="000C4CBB">
              <w:t xml:space="preserve"> regulation</w:t>
            </w:r>
          </w:p>
        </w:tc>
        <w:tc>
          <w:tcPr>
            <w:tcW w:w="2067" w:type="dxa"/>
            <w:tcBorders>
              <w:top w:val="single" w:sz="6" w:space="0" w:color="auto"/>
              <w:bottom w:val="single" w:sz="8" w:space="0" w:color="000000"/>
            </w:tcBorders>
            <w:shd w:val="clear" w:color="auto" w:fill="auto"/>
            <w:vAlign w:val="center"/>
          </w:tcPr>
          <w:p w14:paraId="1A042167" w14:textId="77777777" w:rsidR="00846B9D" w:rsidRPr="000C4CBB" w:rsidRDefault="00846B9D" w:rsidP="00D56116">
            <w:pPr>
              <w:pStyle w:val="Table2"/>
              <w:jc w:val="center"/>
            </w:pPr>
            <w:r w:rsidRPr="000C4CBB">
              <w:t>$50,000</w:t>
            </w:r>
          </w:p>
        </w:tc>
        <w:tc>
          <w:tcPr>
            <w:tcW w:w="1028" w:type="dxa"/>
            <w:tcBorders>
              <w:top w:val="single" w:sz="6" w:space="0" w:color="auto"/>
              <w:bottom w:val="single" w:sz="8" w:space="0" w:color="000000"/>
            </w:tcBorders>
            <w:vAlign w:val="center"/>
          </w:tcPr>
          <w:p w14:paraId="2B8233C0" w14:textId="77777777" w:rsidR="00846B9D" w:rsidRPr="000C4CBB" w:rsidRDefault="00846B9D" w:rsidP="00D56116">
            <w:pPr>
              <w:pStyle w:val="Table2"/>
              <w:jc w:val="center"/>
            </w:pPr>
            <w:r w:rsidRPr="000C4CBB">
              <w:t>6a,b</w:t>
            </w:r>
          </w:p>
        </w:tc>
        <w:tc>
          <w:tcPr>
            <w:tcW w:w="1965" w:type="dxa"/>
            <w:tcBorders>
              <w:top w:val="single" w:sz="6" w:space="0" w:color="auto"/>
              <w:bottom w:val="single" w:sz="8" w:space="0" w:color="000000"/>
            </w:tcBorders>
            <w:shd w:val="clear" w:color="auto" w:fill="auto"/>
            <w:vAlign w:val="center"/>
          </w:tcPr>
          <w:p w14:paraId="3D082398" w14:textId="77777777" w:rsidR="00846B9D" w:rsidRPr="000C4CBB" w:rsidRDefault="00846B9D" w:rsidP="00D56116">
            <w:pPr>
              <w:pStyle w:val="Table2"/>
              <w:jc w:val="center"/>
            </w:pPr>
            <w:r w:rsidRPr="000C4CBB">
              <w:t>Per year</w:t>
            </w:r>
          </w:p>
        </w:tc>
        <w:tc>
          <w:tcPr>
            <w:tcW w:w="1927" w:type="dxa"/>
            <w:tcBorders>
              <w:top w:val="single" w:sz="6" w:space="0" w:color="auto"/>
              <w:bottom w:val="single" w:sz="8" w:space="0" w:color="000000"/>
            </w:tcBorders>
            <w:shd w:val="clear" w:color="auto" w:fill="auto"/>
            <w:vAlign w:val="center"/>
          </w:tcPr>
          <w:p w14:paraId="7C4A45B2" w14:textId="77777777" w:rsidR="00846B9D" w:rsidRPr="000C4CBB" w:rsidRDefault="00846B9D" w:rsidP="00D56116">
            <w:pPr>
              <w:pStyle w:val="Table2"/>
              <w:jc w:val="center"/>
            </w:pPr>
            <w:r w:rsidRPr="000C4CBB">
              <w:t>Government</w:t>
            </w:r>
          </w:p>
        </w:tc>
      </w:tr>
      <w:tr w:rsidR="00846B9D" w:rsidRPr="00F4031A" w14:paraId="4C623646" w14:textId="77777777" w:rsidTr="00D56116">
        <w:tc>
          <w:tcPr>
            <w:tcW w:w="2039" w:type="dxa"/>
            <w:tcBorders>
              <w:top w:val="single" w:sz="6" w:space="0" w:color="auto"/>
              <w:bottom w:val="single" w:sz="8" w:space="0" w:color="000000"/>
            </w:tcBorders>
            <w:shd w:val="clear" w:color="auto" w:fill="auto"/>
          </w:tcPr>
          <w:p w14:paraId="44046C84" w14:textId="77777777" w:rsidR="00846B9D" w:rsidRPr="000C4CBB" w:rsidRDefault="00846B9D" w:rsidP="00D56116">
            <w:pPr>
              <w:pStyle w:val="Table2heading"/>
              <w:jc w:val="left"/>
            </w:pPr>
            <w:r w:rsidRPr="000C4CBB">
              <w:t xml:space="preserve">Regulation compliance </w:t>
            </w:r>
          </w:p>
        </w:tc>
        <w:tc>
          <w:tcPr>
            <w:tcW w:w="2067" w:type="dxa"/>
            <w:tcBorders>
              <w:top w:val="single" w:sz="6" w:space="0" w:color="auto"/>
              <w:bottom w:val="single" w:sz="8" w:space="0" w:color="000000"/>
            </w:tcBorders>
            <w:shd w:val="clear" w:color="auto" w:fill="auto"/>
            <w:vAlign w:val="center"/>
          </w:tcPr>
          <w:p w14:paraId="78C3CA15" w14:textId="77777777" w:rsidR="00846B9D" w:rsidRPr="000C4CBB" w:rsidRDefault="00846B9D" w:rsidP="00D56116">
            <w:pPr>
              <w:pStyle w:val="Table2"/>
              <w:jc w:val="center"/>
            </w:pPr>
            <w:r w:rsidRPr="000C4CBB">
              <w:t>$0</w:t>
            </w:r>
          </w:p>
        </w:tc>
        <w:tc>
          <w:tcPr>
            <w:tcW w:w="1028" w:type="dxa"/>
            <w:tcBorders>
              <w:top w:val="single" w:sz="6" w:space="0" w:color="auto"/>
              <w:bottom w:val="single" w:sz="8" w:space="0" w:color="000000"/>
            </w:tcBorders>
            <w:vAlign w:val="center"/>
          </w:tcPr>
          <w:p w14:paraId="0A2C886F" w14:textId="77777777" w:rsidR="00846B9D" w:rsidRPr="000C4CBB" w:rsidRDefault="00846B9D" w:rsidP="00D56116">
            <w:pPr>
              <w:pStyle w:val="Table2"/>
              <w:jc w:val="center"/>
            </w:pPr>
            <w:r w:rsidRPr="000C4CBB">
              <w:t>6a,b</w:t>
            </w:r>
          </w:p>
        </w:tc>
        <w:tc>
          <w:tcPr>
            <w:tcW w:w="1965" w:type="dxa"/>
            <w:tcBorders>
              <w:top w:val="single" w:sz="6" w:space="0" w:color="auto"/>
              <w:bottom w:val="single" w:sz="8" w:space="0" w:color="000000"/>
            </w:tcBorders>
            <w:shd w:val="clear" w:color="auto" w:fill="auto"/>
            <w:vAlign w:val="center"/>
          </w:tcPr>
          <w:p w14:paraId="697AC717" w14:textId="77777777" w:rsidR="00846B9D" w:rsidRPr="000C4CBB" w:rsidRDefault="00846B9D" w:rsidP="00D56116">
            <w:pPr>
              <w:pStyle w:val="Table2"/>
              <w:jc w:val="center"/>
            </w:pPr>
            <w:r w:rsidRPr="000C4CBB">
              <w:t>Per model</w:t>
            </w:r>
          </w:p>
        </w:tc>
        <w:tc>
          <w:tcPr>
            <w:tcW w:w="1927" w:type="dxa"/>
            <w:tcBorders>
              <w:top w:val="single" w:sz="6" w:space="0" w:color="auto"/>
              <w:bottom w:val="single" w:sz="8" w:space="0" w:color="000000"/>
            </w:tcBorders>
            <w:shd w:val="clear" w:color="auto" w:fill="auto"/>
            <w:vAlign w:val="center"/>
          </w:tcPr>
          <w:p w14:paraId="2634A31C" w14:textId="77777777" w:rsidR="00846B9D" w:rsidRPr="000C4CBB" w:rsidRDefault="00846B9D" w:rsidP="00D56116">
            <w:pPr>
              <w:pStyle w:val="Table2"/>
              <w:jc w:val="center"/>
            </w:pPr>
            <w:r w:rsidRPr="000C4CBB">
              <w:rPr>
                <w:bCs/>
                <w:szCs w:val="20"/>
              </w:rPr>
              <w:t>Business</w:t>
            </w:r>
          </w:p>
        </w:tc>
      </w:tr>
    </w:tbl>
    <w:p w14:paraId="2DEF0FD1" w14:textId="77777777" w:rsidR="00846B9D" w:rsidRDefault="00846B9D" w:rsidP="00846B9D">
      <w:pPr>
        <w:tabs>
          <w:tab w:val="clear" w:pos="720"/>
          <w:tab w:val="clear" w:pos="851"/>
        </w:tabs>
        <w:spacing w:before="0" w:after="200" w:line="276" w:lineRule="auto"/>
      </w:pPr>
      <w:r>
        <w:br w:type="page"/>
      </w:r>
    </w:p>
    <w:p w14:paraId="4897144A" w14:textId="77777777" w:rsidR="00846B9D" w:rsidRPr="00346858" w:rsidRDefault="00846B9D" w:rsidP="00846B9D">
      <w:pPr>
        <w:pStyle w:val="Heading3"/>
      </w:pPr>
      <w:r w:rsidRPr="00346858">
        <w:lastRenderedPageBreak/>
        <w:t>Benefit-Cost Analysis Results</w:t>
      </w:r>
    </w:p>
    <w:p w14:paraId="66F22E93" w14:textId="0F39F8DE" w:rsidR="00846B9D" w:rsidRPr="0063358B" w:rsidRDefault="00B54C8D" w:rsidP="00846B9D">
      <w:r w:rsidRPr="00B54C8D">
        <w:rPr>
          <w:bCs/>
          <w:i/>
          <w:lang w:val="en-US"/>
        </w:rPr>
        <w:t>Appendix 3—Benefit-Cost Analysis—Details of</w:t>
      </w:r>
      <w:r w:rsidRPr="00B54C8D">
        <w:rPr>
          <w:i/>
        </w:rPr>
        <w:t xml:space="preserve"> Results</w:t>
      </w:r>
      <w:r w:rsidR="00846B9D" w:rsidRPr="0063358B">
        <w:t xml:space="preserve"> shows the calculations for the benefit-cost analysis.  A summary of the results is provided below in </w:t>
      </w:r>
      <w:r>
        <w:t xml:space="preserve">Table </w:t>
      </w:r>
      <w:r>
        <w:rPr>
          <w:noProof/>
        </w:rPr>
        <w:t>12</w:t>
      </w:r>
      <w:r w:rsidR="00846B9D" w:rsidRPr="0063358B">
        <w:t>.  A seven per cent discount rate was used for all options.</w:t>
      </w:r>
    </w:p>
    <w:p w14:paraId="73F1B97B" w14:textId="28CE2C05" w:rsidR="004B5E87" w:rsidRDefault="004B5E87" w:rsidP="004B5E87">
      <w:pPr>
        <w:pStyle w:val="Caption"/>
        <w:keepNext/>
      </w:pPr>
      <w:bookmarkStart w:id="256" w:name="_Ref474412845"/>
      <w:r>
        <w:t xml:space="preserve">Table </w:t>
      </w:r>
      <w:r w:rsidR="004D7D87">
        <w:rPr>
          <w:noProof/>
        </w:rPr>
        <w:t>12</w:t>
      </w:r>
      <w:bookmarkEnd w:id="256"/>
      <w:r>
        <w:t xml:space="preserve">: </w:t>
      </w:r>
      <w:r w:rsidRPr="00DD5044">
        <w:t xml:space="preserve">Summary of benefits, costs, lives saved and </w:t>
      </w:r>
      <w:r w:rsidRPr="002040C1">
        <w:t>trauma avoided under</w:t>
      </w:r>
      <w:r w:rsidRPr="00DD5044">
        <w:t xml:space="preserve"> Options 2a, 2b, 6a and 6b</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2"/>
        <w:tblDescription w:val="Summary of benefits, costs, lives saved and trauma avoided under Options 2a, 2b, 6a and 6b"/>
      </w:tblPr>
      <w:tblGrid>
        <w:gridCol w:w="1134"/>
        <w:gridCol w:w="1134"/>
        <w:gridCol w:w="993"/>
        <w:gridCol w:w="1417"/>
        <w:gridCol w:w="851"/>
        <w:gridCol w:w="992"/>
        <w:gridCol w:w="1276"/>
        <w:gridCol w:w="1134"/>
      </w:tblGrid>
      <w:tr w:rsidR="00F978A4" w:rsidRPr="0063358B" w14:paraId="23BD7395" w14:textId="77777777" w:rsidTr="00F978A4">
        <w:trPr>
          <w:tblHeader/>
        </w:trPr>
        <w:tc>
          <w:tcPr>
            <w:tcW w:w="1134" w:type="dxa"/>
            <w:tcBorders>
              <w:top w:val="single" w:sz="4" w:space="0" w:color="auto"/>
              <w:bottom w:val="single" w:sz="4" w:space="0" w:color="auto"/>
            </w:tcBorders>
            <w:vAlign w:val="center"/>
          </w:tcPr>
          <w:p w14:paraId="1B659C19" w14:textId="77777777" w:rsidR="00F978A4" w:rsidRPr="0063358B" w:rsidRDefault="00F978A4" w:rsidP="00D56116">
            <w:pPr>
              <w:pStyle w:val="Table2heading"/>
              <w:rPr>
                <w:sz w:val="18"/>
                <w:szCs w:val="18"/>
              </w:rPr>
            </w:pPr>
          </w:p>
        </w:tc>
        <w:tc>
          <w:tcPr>
            <w:tcW w:w="1134" w:type="dxa"/>
            <w:tcBorders>
              <w:top w:val="single" w:sz="4" w:space="0" w:color="auto"/>
              <w:bottom w:val="single" w:sz="4" w:space="0" w:color="auto"/>
            </w:tcBorders>
            <w:vAlign w:val="center"/>
          </w:tcPr>
          <w:p w14:paraId="24221AAA" w14:textId="77777777" w:rsidR="00F978A4" w:rsidRPr="0063358B" w:rsidRDefault="00F978A4" w:rsidP="00D56116">
            <w:pPr>
              <w:pStyle w:val="Table2heading"/>
              <w:rPr>
                <w:sz w:val="18"/>
                <w:szCs w:val="18"/>
              </w:rPr>
            </w:pPr>
            <w:r w:rsidRPr="0063358B">
              <w:rPr>
                <w:sz w:val="18"/>
                <w:szCs w:val="18"/>
              </w:rPr>
              <w:t>Net Benefits ($</w:t>
            </w:r>
            <w:r>
              <w:rPr>
                <w:sz w:val="18"/>
                <w:szCs w:val="18"/>
              </w:rPr>
              <w:t>m</w:t>
            </w:r>
            <w:r w:rsidRPr="0063358B">
              <w:rPr>
                <w:sz w:val="18"/>
                <w:szCs w:val="18"/>
              </w:rPr>
              <w:t>)</w:t>
            </w:r>
          </w:p>
        </w:tc>
        <w:tc>
          <w:tcPr>
            <w:tcW w:w="993" w:type="dxa"/>
            <w:tcBorders>
              <w:top w:val="single" w:sz="4" w:space="0" w:color="auto"/>
              <w:bottom w:val="single" w:sz="4" w:space="0" w:color="auto"/>
            </w:tcBorders>
            <w:vAlign w:val="center"/>
          </w:tcPr>
          <w:p w14:paraId="4B65AC58" w14:textId="77777777" w:rsidR="00F978A4" w:rsidRPr="0063358B" w:rsidRDefault="00F978A4" w:rsidP="00D56116">
            <w:pPr>
              <w:pStyle w:val="Table2heading"/>
              <w:rPr>
                <w:sz w:val="18"/>
                <w:szCs w:val="18"/>
              </w:rPr>
            </w:pPr>
            <w:r w:rsidRPr="0063358B">
              <w:rPr>
                <w:sz w:val="18"/>
                <w:szCs w:val="18"/>
              </w:rPr>
              <w:t>Cost to Business</w:t>
            </w:r>
          </w:p>
          <w:p w14:paraId="16919BD7" w14:textId="77777777" w:rsidR="00F978A4" w:rsidRPr="0063358B" w:rsidRDefault="00F978A4" w:rsidP="00D56116">
            <w:pPr>
              <w:pStyle w:val="Table2heading"/>
              <w:rPr>
                <w:sz w:val="18"/>
                <w:szCs w:val="18"/>
              </w:rPr>
            </w:pPr>
            <w:r w:rsidRPr="0063358B">
              <w:rPr>
                <w:sz w:val="18"/>
                <w:szCs w:val="18"/>
              </w:rPr>
              <w:t>($m)</w:t>
            </w:r>
          </w:p>
        </w:tc>
        <w:tc>
          <w:tcPr>
            <w:tcW w:w="1417" w:type="dxa"/>
            <w:tcBorders>
              <w:top w:val="single" w:sz="4" w:space="0" w:color="auto"/>
              <w:bottom w:val="single" w:sz="4" w:space="0" w:color="auto"/>
            </w:tcBorders>
            <w:vAlign w:val="center"/>
          </w:tcPr>
          <w:p w14:paraId="6B1441D9" w14:textId="77777777" w:rsidR="00F978A4" w:rsidRPr="0063358B" w:rsidRDefault="00F978A4" w:rsidP="00D56116">
            <w:pPr>
              <w:pStyle w:val="Table2heading"/>
              <w:rPr>
                <w:sz w:val="18"/>
                <w:szCs w:val="18"/>
              </w:rPr>
            </w:pPr>
            <w:r w:rsidRPr="0063358B">
              <w:rPr>
                <w:sz w:val="18"/>
                <w:szCs w:val="18"/>
              </w:rPr>
              <w:t>Cost to Government ($m)</w:t>
            </w:r>
          </w:p>
        </w:tc>
        <w:tc>
          <w:tcPr>
            <w:tcW w:w="851" w:type="dxa"/>
            <w:tcBorders>
              <w:top w:val="single" w:sz="4" w:space="0" w:color="auto"/>
              <w:bottom w:val="single" w:sz="4" w:space="0" w:color="auto"/>
            </w:tcBorders>
            <w:vAlign w:val="center"/>
          </w:tcPr>
          <w:p w14:paraId="032F0B43" w14:textId="77777777" w:rsidR="00F978A4" w:rsidRPr="0063358B" w:rsidRDefault="00F978A4" w:rsidP="00D56116">
            <w:pPr>
              <w:pStyle w:val="Table2heading"/>
              <w:rPr>
                <w:sz w:val="18"/>
                <w:szCs w:val="18"/>
              </w:rPr>
            </w:pPr>
            <w:r w:rsidRPr="0063358B">
              <w:rPr>
                <w:sz w:val="18"/>
                <w:szCs w:val="18"/>
              </w:rPr>
              <w:t>Benefit Cost Ratio</w:t>
            </w:r>
          </w:p>
        </w:tc>
        <w:tc>
          <w:tcPr>
            <w:tcW w:w="992" w:type="dxa"/>
            <w:tcBorders>
              <w:top w:val="single" w:sz="4" w:space="0" w:color="auto"/>
              <w:bottom w:val="single" w:sz="4" w:space="0" w:color="auto"/>
            </w:tcBorders>
            <w:vAlign w:val="center"/>
          </w:tcPr>
          <w:p w14:paraId="3ECFAC55" w14:textId="77777777" w:rsidR="00F978A4" w:rsidRPr="0063358B" w:rsidRDefault="00F978A4" w:rsidP="00D56116">
            <w:pPr>
              <w:pStyle w:val="Table2heading"/>
              <w:rPr>
                <w:sz w:val="18"/>
                <w:szCs w:val="18"/>
              </w:rPr>
            </w:pPr>
            <w:r w:rsidRPr="0063358B">
              <w:rPr>
                <w:sz w:val="18"/>
                <w:szCs w:val="18"/>
              </w:rPr>
              <w:t>Number of Lives Saved</w:t>
            </w:r>
          </w:p>
          <w:p w14:paraId="40130C0D" w14:textId="77777777" w:rsidR="00F978A4" w:rsidRPr="0063358B" w:rsidRDefault="00F978A4" w:rsidP="00D56116">
            <w:pPr>
              <w:pStyle w:val="Table2heading"/>
              <w:rPr>
                <w:sz w:val="18"/>
                <w:szCs w:val="18"/>
              </w:rPr>
            </w:pPr>
          </w:p>
        </w:tc>
        <w:tc>
          <w:tcPr>
            <w:tcW w:w="1276" w:type="dxa"/>
            <w:tcBorders>
              <w:top w:val="single" w:sz="4" w:space="0" w:color="auto"/>
              <w:bottom w:val="single" w:sz="4" w:space="0" w:color="auto"/>
            </w:tcBorders>
          </w:tcPr>
          <w:p w14:paraId="35C23108" w14:textId="77777777" w:rsidR="00F978A4" w:rsidRPr="0063358B" w:rsidRDefault="00F978A4" w:rsidP="00D56116">
            <w:pPr>
              <w:pStyle w:val="Table2heading"/>
              <w:rPr>
                <w:sz w:val="18"/>
                <w:szCs w:val="18"/>
              </w:rPr>
            </w:pPr>
            <w:r>
              <w:rPr>
                <w:sz w:val="18"/>
                <w:szCs w:val="18"/>
              </w:rPr>
              <w:t>Number of serious injuries avoided</w:t>
            </w:r>
          </w:p>
        </w:tc>
        <w:tc>
          <w:tcPr>
            <w:tcW w:w="1134" w:type="dxa"/>
            <w:tcBorders>
              <w:top w:val="single" w:sz="4" w:space="0" w:color="auto"/>
              <w:bottom w:val="single" w:sz="4" w:space="0" w:color="auto"/>
            </w:tcBorders>
          </w:tcPr>
          <w:p w14:paraId="0ACFA9C1" w14:textId="6EDDE025" w:rsidR="00F978A4" w:rsidRDefault="00F978A4" w:rsidP="00D56116">
            <w:pPr>
              <w:pStyle w:val="Table2heading"/>
              <w:rPr>
                <w:sz w:val="18"/>
                <w:szCs w:val="18"/>
              </w:rPr>
            </w:pPr>
            <w:r>
              <w:rPr>
                <w:sz w:val="18"/>
                <w:szCs w:val="18"/>
              </w:rPr>
              <w:t>Number of minor injuries avoided</w:t>
            </w:r>
          </w:p>
        </w:tc>
      </w:tr>
      <w:tr w:rsidR="00F978A4" w:rsidRPr="0063358B" w14:paraId="5A4F702A" w14:textId="77777777" w:rsidTr="00F978A4">
        <w:tc>
          <w:tcPr>
            <w:tcW w:w="6521" w:type="dxa"/>
            <w:gridSpan w:val="6"/>
            <w:tcBorders>
              <w:top w:val="single" w:sz="4" w:space="0" w:color="auto"/>
              <w:bottom w:val="single" w:sz="4" w:space="0" w:color="auto"/>
            </w:tcBorders>
          </w:tcPr>
          <w:p w14:paraId="3607ED7A" w14:textId="77777777" w:rsidR="00F978A4" w:rsidRPr="0063358B" w:rsidRDefault="00F978A4" w:rsidP="00367C08">
            <w:pPr>
              <w:pStyle w:val="Table2heading"/>
              <w:jc w:val="left"/>
            </w:pPr>
            <w:r>
              <w:rPr>
                <w:sz w:val="18"/>
              </w:rPr>
              <w:t>Option 2a</w:t>
            </w:r>
          </w:p>
        </w:tc>
        <w:tc>
          <w:tcPr>
            <w:tcW w:w="1276" w:type="dxa"/>
            <w:tcBorders>
              <w:top w:val="single" w:sz="4" w:space="0" w:color="auto"/>
              <w:bottom w:val="single" w:sz="4" w:space="0" w:color="auto"/>
            </w:tcBorders>
          </w:tcPr>
          <w:p w14:paraId="692E2CB2" w14:textId="77777777" w:rsidR="00F978A4" w:rsidRDefault="00F978A4" w:rsidP="00D56116">
            <w:pPr>
              <w:pStyle w:val="Table2heading"/>
              <w:rPr>
                <w:sz w:val="18"/>
              </w:rPr>
            </w:pPr>
          </w:p>
        </w:tc>
        <w:tc>
          <w:tcPr>
            <w:tcW w:w="1134" w:type="dxa"/>
            <w:tcBorders>
              <w:top w:val="single" w:sz="4" w:space="0" w:color="auto"/>
              <w:bottom w:val="single" w:sz="4" w:space="0" w:color="auto"/>
            </w:tcBorders>
          </w:tcPr>
          <w:p w14:paraId="094E364F" w14:textId="77777777" w:rsidR="00F978A4" w:rsidRDefault="00F978A4" w:rsidP="00D56116">
            <w:pPr>
              <w:pStyle w:val="Table2heading"/>
              <w:rPr>
                <w:sz w:val="18"/>
              </w:rPr>
            </w:pPr>
          </w:p>
        </w:tc>
      </w:tr>
      <w:tr w:rsidR="00F978A4" w:rsidRPr="0063358B" w14:paraId="4B0436D6" w14:textId="18862BC6" w:rsidTr="00F978A4">
        <w:tc>
          <w:tcPr>
            <w:tcW w:w="1134" w:type="dxa"/>
            <w:tcBorders>
              <w:top w:val="single" w:sz="4" w:space="0" w:color="auto"/>
            </w:tcBorders>
          </w:tcPr>
          <w:p w14:paraId="348EF445" w14:textId="77777777" w:rsidR="00F978A4" w:rsidRPr="00F12642" w:rsidRDefault="00F978A4" w:rsidP="00D56116">
            <w:pPr>
              <w:pStyle w:val="Table2"/>
              <w:rPr>
                <w:sz w:val="19"/>
                <w:szCs w:val="19"/>
              </w:rPr>
            </w:pPr>
            <w:r w:rsidRPr="00F12642">
              <w:rPr>
                <w:sz w:val="19"/>
                <w:szCs w:val="19"/>
              </w:rPr>
              <w:t>Best case</w:t>
            </w:r>
          </w:p>
        </w:tc>
        <w:tc>
          <w:tcPr>
            <w:tcW w:w="1134" w:type="dxa"/>
            <w:tcBorders>
              <w:top w:val="single" w:sz="4" w:space="0" w:color="auto"/>
            </w:tcBorders>
          </w:tcPr>
          <w:p w14:paraId="6B3DBBF4" w14:textId="04B0CD4E" w:rsidR="00F978A4" w:rsidRPr="00F4031A" w:rsidRDefault="00F978A4" w:rsidP="00D56116">
            <w:pPr>
              <w:pStyle w:val="Table2"/>
              <w:jc w:val="center"/>
              <w:rPr>
                <w:sz w:val="18"/>
                <w:szCs w:val="19"/>
                <w:highlight w:val="yellow"/>
              </w:rPr>
            </w:pPr>
            <w:r>
              <w:t>$372</w:t>
            </w:r>
          </w:p>
        </w:tc>
        <w:tc>
          <w:tcPr>
            <w:tcW w:w="993" w:type="dxa"/>
            <w:tcBorders>
              <w:top w:val="single" w:sz="4" w:space="0" w:color="auto"/>
            </w:tcBorders>
          </w:tcPr>
          <w:p w14:paraId="3A606505" w14:textId="77777777" w:rsidR="00F978A4" w:rsidRPr="00F4031A" w:rsidRDefault="00F978A4" w:rsidP="00D56116">
            <w:pPr>
              <w:pStyle w:val="Table2"/>
              <w:jc w:val="center"/>
              <w:rPr>
                <w:sz w:val="18"/>
                <w:szCs w:val="19"/>
                <w:highlight w:val="yellow"/>
              </w:rPr>
            </w:pPr>
            <w:r>
              <w:t>$7</w:t>
            </w:r>
          </w:p>
        </w:tc>
        <w:tc>
          <w:tcPr>
            <w:tcW w:w="1417" w:type="dxa"/>
            <w:tcBorders>
              <w:top w:val="single" w:sz="4" w:space="0" w:color="auto"/>
            </w:tcBorders>
          </w:tcPr>
          <w:p w14:paraId="1F104184" w14:textId="77777777" w:rsidR="00F978A4" w:rsidRPr="00F4031A" w:rsidRDefault="00F978A4" w:rsidP="00D56116">
            <w:pPr>
              <w:pStyle w:val="Table2"/>
              <w:jc w:val="center"/>
              <w:rPr>
                <w:sz w:val="18"/>
                <w:szCs w:val="19"/>
                <w:highlight w:val="yellow"/>
              </w:rPr>
            </w:pPr>
            <w:r>
              <w:t>$14</w:t>
            </w:r>
          </w:p>
        </w:tc>
        <w:tc>
          <w:tcPr>
            <w:tcW w:w="851" w:type="dxa"/>
            <w:tcBorders>
              <w:top w:val="single" w:sz="4" w:space="0" w:color="auto"/>
            </w:tcBorders>
          </w:tcPr>
          <w:p w14:paraId="4DAE307B" w14:textId="7416B95F" w:rsidR="00F978A4" w:rsidRPr="00F4031A" w:rsidRDefault="00F978A4" w:rsidP="00D56116">
            <w:pPr>
              <w:pStyle w:val="Table2"/>
              <w:jc w:val="center"/>
              <w:rPr>
                <w:sz w:val="18"/>
                <w:szCs w:val="19"/>
                <w:highlight w:val="yellow"/>
              </w:rPr>
            </w:pPr>
            <w:r>
              <w:t>18.2</w:t>
            </w:r>
          </w:p>
        </w:tc>
        <w:tc>
          <w:tcPr>
            <w:tcW w:w="992" w:type="dxa"/>
            <w:tcBorders>
              <w:top w:val="single" w:sz="4" w:space="0" w:color="auto"/>
            </w:tcBorders>
          </w:tcPr>
          <w:p w14:paraId="2E86BC1F" w14:textId="77777777" w:rsidR="00F978A4" w:rsidRPr="00D55B35" w:rsidRDefault="00F978A4" w:rsidP="00D56116">
            <w:pPr>
              <w:pStyle w:val="Table2"/>
              <w:jc w:val="center"/>
            </w:pPr>
          </w:p>
        </w:tc>
        <w:tc>
          <w:tcPr>
            <w:tcW w:w="1276" w:type="dxa"/>
            <w:tcBorders>
              <w:top w:val="single" w:sz="4" w:space="0" w:color="auto"/>
            </w:tcBorders>
          </w:tcPr>
          <w:p w14:paraId="01EBB826" w14:textId="77777777" w:rsidR="00F978A4" w:rsidRPr="00D55B35" w:rsidRDefault="00F978A4" w:rsidP="00D56116">
            <w:pPr>
              <w:pStyle w:val="Table2"/>
              <w:jc w:val="center"/>
            </w:pPr>
          </w:p>
        </w:tc>
        <w:tc>
          <w:tcPr>
            <w:tcW w:w="1134" w:type="dxa"/>
            <w:tcBorders>
              <w:top w:val="single" w:sz="4" w:space="0" w:color="auto"/>
            </w:tcBorders>
          </w:tcPr>
          <w:p w14:paraId="6E4A11CF" w14:textId="77777777" w:rsidR="00F978A4" w:rsidRPr="00D55B35" w:rsidRDefault="00F978A4" w:rsidP="00D56116">
            <w:pPr>
              <w:pStyle w:val="Table2"/>
              <w:jc w:val="center"/>
            </w:pPr>
          </w:p>
        </w:tc>
      </w:tr>
      <w:tr w:rsidR="00F978A4" w:rsidRPr="0063358B" w14:paraId="2A30728E" w14:textId="77777777" w:rsidTr="00F978A4">
        <w:tc>
          <w:tcPr>
            <w:tcW w:w="1134" w:type="dxa"/>
          </w:tcPr>
          <w:p w14:paraId="7BB88FF3" w14:textId="77777777" w:rsidR="00F978A4" w:rsidRPr="00C87F23" w:rsidRDefault="00F978A4" w:rsidP="00D56116">
            <w:pPr>
              <w:pStyle w:val="Table2"/>
              <w:rPr>
                <w:b/>
                <w:sz w:val="19"/>
                <w:szCs w:val="19"/>
              </w:rPr>
            </w:pPr>
            <w:r w:rsidRPr="00C87F23">
              <w:rPr>
                <w:b/>
                <w:sz w:val="19"/>
                <w:szCs w:val="19"/>
              </w:rPr>
              <w:t>Likely case</w:t>
            </w:r>
          </w:p>
        </w:tc>
        <w:tc>
          <w:tcPr>
            <w:tcW w:w="1134" w:type="dxa"/>
          </w:tcPr>
          <w:p w14:paraId="727756CF" w14:textId="48C86A1C" w:rsidR="00F978A4" w:rsidRPr="00C87F23" w:rsidRDefault="00F978A4" w:rsidP="00D56116">
            <w:pPr>
              <w:pStyle w:val="Table2"/>
              <w:jc w:val="center"/>
              <w:rPr>
                <w:b/>
                <w:sz w:val="18"/>
                <w:szCs w:val="19"/>
                <w:highlight w:val="yellow"/>
              </w:rPr>
            </w:pPr>
            <w:r>
              <w:rPr>
                <w:b/>
              </w:rPr>
              <w:t>$368</w:t>
            </w:r>
          </w:p>
        </w:tc>
        <w:tc>
          <w:tcPr>
            <w:tcW w:w="993" w:type="dxa"/>
          </w:tcPr>
          <w:p w14:paraId="674A3503" w14:textId="77777777" w:rsidR="00F978A4" w:rsidRPr="00C87F23" w:rsidRDefault="00F978A4" w:rsidP="00D56116">
            <w:pPr>
              <w:pStyle w:val="Table2"/>
              <w:jc w:val="center"/>
              <w:rPr>
                <w:b/>
                <w:sz w:val="18"/>
                <w:szCs w:val="19"/>
                <w:highlight w:val="yellow"/>
              </w:rPr>
            </w:pPr>
            <w:r>
              <w:rPr>
                <w:b/>
              </w:rPr>
              <w:t>$11</w:t>
            </w:r>
          </w:p>
        </w:tc>
        <w:tc>
          <w:tcPr>
            <w:tcW w:w="1417" w:type="dxa"/>
          </w:tcPr>
          <w:p w14:paraId="24E0B0FF" w14:textId="77777777" w:rsidR="00F978A4" w:rsidRPr="00C87F23" w:rsidRDefault="00F978A4" w:rsidP="00D56116">
            <w:pPr>
              <w:pStyle w:val="Table2"/>
              <w:jc w:val="center"/>
              <w:rPr>
                <w:b/>
                <w:sz w:val="18"/>
                <w:szCs w:val="19"/>
                <w:highlight w:val="yellow"/>
              </w:rPr>
            </w:pPr>
            <w:r w:rsidRPr="00C87F23">
              <w:rPr>
                <w:b/>
              </w:rPr>
              <w:t>$14</w:t>
            </w:r>
          </w:p>
        </w:tc>
        <w:tc>
          <w:tcPr>
            <w:tcW w:w="851" w:type="dxa"/>
          </w:tcPr>
          <w:p w14:paraId="5AF2F89B" w14:textId="274E5EA4" w:rsidR="00F978A4" w:rsidRPr="00956D9C" w:rsidRDefault="00F978A4" w:rsidP="00D56116">
            <w:pPr>
              <w:pStyle w:val="Table2"/>
              <w:jc w:val="center"/>
              <w:rPr>
                <w:b/>
                <w:sz w:val="18"/>
                <w:szCs w:val="19"/>
                <w:highlight w:val="yellow"/>
              </w:rPr>
            </w:pPr>
            <w:r>
              <w:rPr>
                <w:b/>
              </w:rPr>
              <w:t>15.6</w:t>
            </w:r>
          </w:p>
        </w:tc>
        <w:tc>
          <w:tcPr>
            <w:tcW w:w="992" w:type="dxa"/>
          </w:tcPr>
          <w:p w14:paraId="36384793" w14:textId="77777777" w:rsidR="00F978A4" w:rsidRPr="00C87F23" w:rsidRDefault="00F978A4" w:rsidP="00D56116">
            <w:pPr>
              <w:pStyle w:val="Table2"/>
              <w:jc w:val="center"/>
              <w:rPr>
                <w:b/>
                <w:sz w:val="18"/>
                <w:szCs w:val="19"/>
              </w:rPr>
            </w:pPr>
            <w:r>
              <w:rPr>
                <w:b/>
                <w:sz w:val="18"/>
                <w:szCs w:val="19"/>
              </w:rPr>
              <w:t>9</w:t>
            </w:r>
            <w:r w:rsidRPr="00C87F23">
              <w:rPr>
                <w:b/>
                <w:sz w:val="18"/>
                <w:szCs w:val="19"/>
              </w:rPr>
              <w:t>7</w:t>
            </w:r>
          </w:p>
        </w:tc>
        <w:tc>
          <w:tcPr>
            <w:tcW w:w="1276" w:type="dxa"/>
          </w:tcPr>
          <w:p w14:paraId="281E9025" w14:textId="77777777" w:rsidR="00F978A4" w:rsidRPr="00C87F23" w:rsidDel="00C87F23" w:rsidRDefault="00F978A4" w:rsidP="00D56116">
            <w:pPr>
              <w:pStyle w:val="Table2"/>
              <w:jc w:val="center"/>
              <w:rPr>
                <w:b/>
                <w:sz w:val="18"/>
                <w:szCs w:val="19"/>
              </w:rPr>
            </w:pPr>
            <w:r>
              <w:rPr>
                <w:b/>
                <w:sz w:val="18"/>
                <w:szCs w:val="19"/>
              </w:rPr>
              <w:t>1186</w:t>
            </w:r>
          </w:p>
        </w:tc>
        <w:tc>
          <w:tcPr>
            <w:tcW w:w="1134" w:type="dxa"/>
          </w:tcPr>
          <w:p w14:paraId="77953649" w14:textId="22D81B01" w:rsidR="00F978A4" w:rsidRDefault="00F978A4" w:rsidP="00D56116">
            <w:pPr>
              <w:pStyle w:val="Table2"/>
              <w:jc w:val="center"/>
              <w:rPr>
                <w:b/>
                <w:sz w:val="18"/>
                <w:szCs w:val="19"/>
              </w:rPr>
            </w:pPr>
            <w:r>
              <w:rPr>
                <w:b/>
                <w:sz w:val="18"/>
                <w:szCs w:val="19"/>
              </w:rPr>
              <w:t>1353</w:t>
            </w:r>
          </w:p>
        </w:tc>
      </w:tr>
      <w:tr w:rsidR="00F978A4" w:rsidRPr="0063358B" w14:paraId="1FF04056" w14:textId="32507805" w:rsidTr="00F978A4">
        <w:tc>
          <w:tcPr>
            <w:tcW w:w="1134" w:type="dxa"/>
            <w:tcBorders>
              <w:bottom w:val="single" w:sz="4" w:space="0" w:color="auto"/>
            </w:tcBorders>
          </w:tcPr>
          <w:p w14:paraId="1FA78CC7" w14:textId="77777777" w:rsidR="00F978A4" w:rsidRPr="00F12642" w:rsidRDefault="00F978A4" w:rsidP="00D56116">
            <w:pPr>
              <w:pStyle w:val="Table2"/>
              <w:rPr>
                <w:sz w:val="19"/>
                <w:szCs w:val="19"/>
              </w:rPr>
            </w:pPr>
            <w:r w:rsidRPr="00F12642">
              <w:rPr>
                <w:sz w:val="19"/>
                <w:szCs w:val="19"/>
              </w:rPr>
              <w:t>Worst case</w:t>
            </w:r>
          </w:p>
        </w:tc>
        <w:tc>
          <w:tcPr>
            <w:tcW w:w="1134" w:type="dxa"/>
            <w:tcBorders>
              <w:bottom w:val="single" w:sz="4" w:space="0" w:color="auto"/>
            </w:tcBorders>
          </w:tcPr>
          <w:p w14:paraId="79D063F0" w14:textId="14FCB8A4" w:rsidR="00F978A4" w:rsidRPr="00F4031A" w:rsidRDefault="00F978A4" w:rsidP="00D56116">
            <w:pPr>
              <w:pStyle w:val="Table2"/>
              <w:jc w:val="center"/>
              <w:rPr>
                <w:sz w:val="18"/>
                <w:szCs w:val="19"/>
                <w:highlight w:val="yellow"/>
              </w:rPr>
            </w:pPr>
            <w:r>
              <w:t>$364</w:t>
            </w:r>
          </w:p>
        </w:tc>
        <w:tc>
          <w:tcPr>
            <w:tcW w:w="993" w:type="dxa"/>
            <w:tcBorders>
              <w:bottom w:val="single" w:sz="4" w:space="0" w:color="auto"/>
            </w:tcBorders>
          </w:tcPr>
          <w:p w14:paraId="4A96F07D" w14:textId="77777777" w:rsidR="00F978A4" w:rsidRPr="00F4031A" w:rsidRDefault="00F978A4" w:rsidP="00D56116">
            <w:pPr>
              <w:pStyle w:val="Table2"/>
              <w:jc w:val="center"/>
              <w:rPr>
                <w:sz w:val="18"/>
                <w:szCs w:val="19"/>
                <w:highlight w:val="yellow"/>
              </w:rPr>
            </w:pPr>
            <w:r>
              <w:t>$15</w:t>
            </w:r>
          </w:p>
        </w:tc>
        <w:tc>
          <w:tcPr>
            <w:tcW w:w="1417" w:type="dxa"/>
            <w:tcBorders>
              <w:bottom w:val="single" w:sz="4" w:space="0" w:color="auto"/>
            </w:tcBorders>
          </w:tcPr>
          <w:p w14:paraId="1B94C075" w14:textId="77777777" w:rsidR="00F978A4" w:rsidRPr="00F4031A" w:rsidRDefault="00F978A4" w:rsidP="00D56116">
            <w:pPr>
              <w:pStyle w:val="Table2"/>
              <w:jc w:val="center"/>
              <w:rPr>
                <w:sz w:val="18"/>
                <w:szCs w:val="19"/>
                <w:highlight w:val="yellow"/>
              </w:rPr>
            </w:pPr>
            <w:r>
              <w:t>$14</w:t>
            </w:r>
          </w:p>
        </w:tc>
        <w:tc>
          <w:tcPr>
            <w:tcW w:w="851" w:type="dxa"/>
            <w:tcBorders>
              <w:bottom w:val="single" w:sz="4" w:space="0" w:color="auto"/>
            </w:tcBorders>
          </w:tcPr>
          <w:p w14:paraId="34A80233" w14:textId="40185193" w:rsidR="00F978A4" w:rsidRPr="00F4031A" w:rsidRDefault="00F978A4" w:rsidP="00D56116">
            <w:pPr>
              <w:pStyle w:val="Table2"/>
              <w:jc w:val="center"/>
              <w:rPr>
                <w:sz w:val="18"/>
                <w:szCs w:val="19"/>
                <w:highlight w:val="yellow"/>
              </w:rPr>
            </w:pPr>
            <w:r>
              <w:t>13.6</w:t>
            </w:r>
          </w:p>
        </w:tc>
        <w:tc>
          <w:tcPr>
            <w:tcW w:w="992" w:type="dxa"/>
            <w:tcBorders>
              <w:bottom w:val="single" w:sz="4" w:space="0" w:color="auto"/>
            </w:tcBorders>
          </w:tcPr>
          <w:p w14:paraId="2C69331F" w14:textId="77777777" w:rsidR="00F978A4" w:rsidRPr="00D55B35" w:rsidRDefault="00F978A4" w:rsidP="00D56116">
            <w:pPr>
              <w:pStyle w:val="Table2"/>
              <w:jc w:val="center"/>
            </w:pPr>
          </w:p>
        </w:tc>
        <w:tc>
          <w:tcPr>
            <w:tcW w:w="1276" w:type="dxa"/>
            <w:tcBorders>
              <w:bottom w:val="single" w:sz="4" w:space="0" w:color="auto"/>
            </w:tcBorders>
          </w:tcPr>
          <w:p w14:paraId="5ADB08DF" w14:textId="77777777" w:rsidR="00F978A4" w:rsidRPr="00D55B35" w:rsidRDefault="00F978A4" w:rsidP="00D56116">
            <w:pPr>
              <w:pStyle w:val="Table2"/>
              <w:jc w:val="center"/>
            </w:pPr>
          </w:p>
        </w:tc>
        <w:tc>
          <w:tcPr>
            <w:tcW w:w="1134" w:type="dxa"/>
            <w:tcBorders>
              <w:bottom w:val="single" w:sz="4" w:space="0" w:color="auto"/>
            </w:tcBorders>
          </w:tcPr>
          <w:p w14:paraId="54192810" w14:textId="77777777" w:rsidR="00F978A4" w:rsidRPr="00D55B35" w:rsidRDefault="00F978A4" w:rsidP="00D56116">
            <w:pPr>
              <w:pStyle w:val="Table2"/>
              <w:jc w:val="center"/>
            </w:pPr>
          </w:p>
        </w:tc>
      </w:tr>
      <w:tr w:rsidR="00F978A4" w:rsidRPr="0063358B" w14:paraId="090F5E9E" w14:textId="77777777" w:rsidTr="00F978A4">
        <w:tc>
          <w:tcPr>
            <w:tcW w:w="6521" w:type="dxa"/>
            <w:gridSpan w:val="6"/>
            <w:tcBorders>
              <w:top w:val="single" w:sz="4" w:space="0" w:color="auto"/>
              <w:bottom w:val="single" w:sz="4" w:space="0" w:color="auto"/>
            </w:tcBorders>
          </w:tcPr>
          <w:p w14:paraId="5EE0D73E" w14:textId="77777777" w:rsidR="00F978A4" w:rsidRPr="00C87F23" w:rsidRDefault="00F978A4" w:rsidP="00367C08">
            <w:pPr>
              <w:pStyle w:val="Table2heading"/>
              <w:jc w:val="left"/>
            </w:pPr>
            <w:r w:rsidRPr="00C87F23">
              <w:rPr>
                <w:sz w:val="18"/>
              </w:rPr>
              <w:t>Option 2b</w:t>
            </w:r>
          </w:p>
        </w:tc>
        <w:tc>
          <w:tcPr>
            <w:tcW w:w="1276" w:type="dxa"/>
            <w:tcBorders>
              <w:top w:val="single" w:sz="4" w:space="0" w:color="auto"/>
              <w:bottom w:val="single" w:sz="4" w:space="0" w:color="auto"/>
            </w:tcBorders>
          </w:tcPr>
          <w:p w14:paraId="72AE419C" w14:textId="77777777" w:rsidR="00F978A4" w:rsidRPr="00C87F23" w:rsidRDefault="00F978A4" w:rsidP="00D56116">
            <w:pPr>
              <w:pStyle w:val="Table2heading"/>
              <w:rPr>
                <w:sz w:val="18"/>
              </w:rPr>
            </w:pPr>
          </w:p>
        </w:tc>
        <w:tc>
          <w:tcPr>
            <w:tcW w:w="1134" w:type="dxa"/>
            <w:tcBorders>
              <w:top w:val="single" w:sz="4" w:space="0" w:color="auto"/>
              <w:bottom w:val="single" w:sz="4" w:space="0" w:color="auto"/>
            </w:tcBorders>
          </w:tcPr>
          <w:p w14:paraId="28689FC7" w14:textId="77777777" w:rsidR="00F978A4" w:rsidRPr="00C87F23" w:rsidRDefault="00F978A4" w:rsidP="00D56116">
            <w:pPr>
              <w:pStyle w:val="Table2heading"/>
              <w:rPr>
                <w:sz w:val="18"/>
              </w:rPr>
            </w:pPr>
          </w:p>
        </w:tc>
      </w:tr>
      <w:tr w:rsidR="00F978A4" w:rsidRPr="0063358B" w14:paraId="7E7CFD29" w14:textId="50C659ED" w:rsidTr="00F978A4">
        <w:tc>
          <w:tcPr>
            <w:tcW w:w="1134" w:type="dxa"/>
            <w:tcBorders>
              <w:top w:val="single" w:sz="4" w:space="0" w:color="auto"/>
            </w:tcBorders>
          </w:tcPr>
          <w:p w14:paraId="2DAD8680" w14:textId="77777777" w:rsidR="00F978A4" w:rsidRPr="00F12642" w:rsidRDefault="00F978A4" w:rsidP="00D56116">
            <w:pPr>
              <w:pStyle w:val="Table2"/>
              <w:rPr>
                <w:sz w:val="19"/>
                <w:szCs w:val="19"/>
              </w:rPr>
            </w:pPr>
            <w:r w:rsidRPr="00F12642">
              <w:rPr>
                <w:sz w:val="19"/>
                <w:szCs w:val="19"/>
              </w:rPr>
              <w:t>Best case</w:t>
            </w:r>
          </w:p>
        </w:tc>
        <w:tc>
          <w:tcPr>
            <w:tcW w:w="1134" w:type="dxa"/>
            <w:tcBorders>
              <w:top w:val="single" w:sz="4" w:space="0" w:color="auto"/>
            </w:tcBorders>
          </w:tcPr>
          <w:p w14:paraId="750DB1B1" w14:textId="448AC298" w:rsidR="00F978A4" w:rsidRPr="00F4031A" w:rsidRDefault="00F978A4" w:rsidP="00D56116">
            <w:pPr>
              <w:pStyle w:val="Table2"/>
              <w:jc w:val="center"/>
              <w:rPr>
                <w:sz w:val="18"/>
                <w:szCs w:val="18"/>
                <w:highlight w:val="yellow"/>
              </w:rPr>
            </w:pPr>
            <w:r>
              <w:t>$379</w:t>
            </w:r>
          </w:p>
        </w:tc>
        <w:tc>
          <w:tcPr>
            <w:tcW w:w="993" w:type="dxa"/>
            <w:tcBorders>
              <w:top w:val="single" w:sz="4" w:space="0" w:color="auto"/>
            </w:tcBorders>
          </w:tcPr>
          <w:p w14:paraId="2966C14C" w14:textId="77777777" w:rsidR="00F978A4" w:rsidRPr="00F4031A" w:rsidRDefault="00F978A4" w:rsidP="00D56116">
            <w:pPr>
              <w:pStyle w:val="Table2"/>
              <w:jc w:val="center"/>
              <w:rPr>
                <w:sz w:val="18"/>
                <w:szCs w:val="18"/>
                <w:highlight w:val="yellow"/>
              </w:rPr>
            </w:pPr>
            <w:r>
              <w:t>$7</w:t>
            </w:r>
          </w:p>
        </w:tc>
        <w:tc>
          <w:tcPr>
            <w:tcW w:w="1417" w:type="dxa"/>
            <w:tcBorders>
              <w:top w:val="single" w:sz="4" w:space="0" w:color="auto"/>
            </w:tcBorders>
          </w:tcPr>
          <w:p w14:paraId="66124CF6" w14:textId="77777777" w:rsidR="00F978A4" w:rsidRPr="00F4031A" w:rsidRDefault="00F978A4" w:rsidP="00D56116">
            <w:pPr>
              <w:pStyle w:val="Table2"/>
              <w:jc w:val="center"/>
              <w:rPr>
                <w:sz w:val="18"/>
                <w:szCs w:val="18"/>
                <w:highlight w:val="yellow"/>
              </w:rPr>
            </w:pPr>
            <w:r w:rsidRPr="00DB2ABE">
              <w:t>$8</w:t>
            </w:r>
            <w:r>
              <w:t>2</w:t>
            </w:r>
          </w:p>
        </w:tc>
        <w:tc>
          <w:tcPr>
            <w:tcW w:w="851" w:type="dxa"/>
            <w:tcBorders>
              <w:top w:val="single" w:sz="4" w:space="0" w:color="auto"/>
            </w:tcBorders>
          </w:tcPr>
          <w:p w14:paraId="671F56BA" w14:textId="0B7BBE05" w:rsidR="00F978A4" w:rsidRPr="00F4031A" w:rsidRDefault="00F978A4" w:rsidP="00D56116">
            <w:pPr>
              <w:pStyle w:val="Table2"/>
              <w:jc w:val="center"/>
              <w:rPr>
                <w:sz w:val="18"/>
                <w:szCs w:val="18"/>
                <w:highlight w:val="yellow"/>
              </w:rPr>
            </w:pPr>
            <w:r>
              <w:t>5.3</w:t>
            </w:r>
          </w:p>
        </w:tc>
        <w:tc>
          <w:tcPr>
            <w:tcW w:w="992" w:type="dxa"/>
            <w:tcBorders>
              <w:top w:val="single" w:sz="4" w:space="0" w:color="auto"/>
            </w:tcBorders>
          </w:tcPr>
          <w:p w14:paraId="384F03D9" w14:textId="77777777" w:rsidR="00F978A4" w:rsidRPr="00DB2ABE" w:rsidRDefault="00F978A4" w:rsidP="00D56116">
            <w:pPr>
              <w:pStyle w:val="Table2"/>
              <w:jc w:val="center"/>
            </w:pPr>
          </w:p>
        </w:tc>
        <w:tc>
          <w:tcPr>
            <w:tcW w:w="1276" w:type="dxa"/>
            <w:tcBorders>
              <w:top w:val="single" w:sz="4" w:space="0" w:color="auto"/>
            </w:tcBorders>
          </w:tcPr>
          <w:p w14:paraId="4A537359" w14:textId="77777777" w:rsidR="00F978A4" w:rsidRPr="00DB2ABE" w:rsidRDefault="00F978A4" w:rsidP="00D56116">
            <w:pPr>
              <w:pStyle w:val="Table2"/>
              <w:jc w:val="center"/>
            </w:pPr>
          </w:p>
        </w:tc>
        <w:tc>
          <w:tcPr>
            <w:tcW w:w="1134" w:type="dxa"/>
            <w:tcBorders>
              <w:top w:val="single" w:sz="4" w:space="0" w:color="auto"/>
            </w:tcBorders>
          </w:tcPr>
          <w:p w14:paraId="6474C19F" w14:textId="77777777" w:rsidR="00F978A4" w:rsidRPr="00DB2ABE" w:rsidRDefault="00F978A4" w:rsidP="00D56116">
            <w:pPr>
              <w:pStyle w:val="Table2"/>
              <w:jc w:val="center"/>
            </w:pPr>
          </w:p>
        </w:tc>
      </w:tr>
      <w:tr w:rsidR="00F978A4" w:rsidRPr="0063358B" w14:paraId="3A98651D" w14:textId="77777777" w:rsidTr="00F978A4">
        <w:tc>
          <w:tcPr>
            <w:tcW w:w="1134" w:type="dxa"/>
          </w:tcPr>
          <w:p w14:paraId="1C091A50" w14:textId="77777777" w:rsidR="00F978A4" w:rsidRPr="00C87F23" w:rsidRDefault="00F978A4" w:rsidP="00D56116">
            <w:pPr>
              <w:pStyle w:val="Table2"/>
              <w:rPr>
                <w:b/>
                <w:sz w:val="19"/>
                <w:szCs w:val="19"/>
              </w:rPr>
            </w:pPr>
            <w:r w:rsidRPr="00C87F23">
              <w:rPr>
                <w:b/>
                <w:sz w:val="19"/>
                <w:szCs w:val="19"/>
              </w:rPr>
              <w:t>Likely case</w:t>
            </w:r>
          </w:p>
        </w:tc>
        <w:tc>
          <w:tcPr>
            <w:tcW w:w="1134" w:type="dxa"/>
          </w:tcPr>
          <w:p w14:paraId="244331D3" w14:textId="01ED11E5" w:rsidR="00F978A4" w:rsidRPr="00C87F23" w:rsidRDefault="00F978A4" w:rsidP="00D56116">
            <w:pPr>
              <w:pStyle w:val="Table2"/>
              <w:jc w:val="center"/>
              <w:rPr>
                <w:b/>
                <w:sz w:val="18"/>
                <w:szCs w:val="18"/>
                <w:highlight w:val="yellow"/>
              </w:rPr>
            </w:pPr>
            <w:r>
              <w:rPr>
                <w:b/>
              </w:rPr>
              <w:t>$375</w:t>
            </w:r>
          </w:p>
        </w:tc>
        <w:tc>
          <w:tcPr>
            <w:tcW w:w="993" w:type="dxa"/>
          </w:tcPr>
          <w:p w14:paraId="40DB3F6C" w14:textId="77777777" w:rsidR="00F978A4" w:rsidRPr="00C87F23" w:rsidRDefault="00F978A4" w:rsidP="00D56116">
            <w:pPr>
              <w:pStyle w:val="Table2"/>
              <w:jc w:val="center"/>
              <w:rPr>
                <w:b/>
                <w:sz w:val="18"/>
                <w:szCs w:val="18"/>
                <w:highlight w:val="yellow"/>
              </w:rPr>
            </w:pPr>
            <w:r>
              <w:rPr>
                <w:b/>
              </w:rPr>
              <w:t>$11</w:t>
            </w:r>
          </w:p>
        </w:tc>
        <w:tc>
          <w:tcPr>
            <w:tcW w:w="1417" w:type="dxa"/>
          </w:tcPr>
          <w:p w14:paraId="361CEEEC" w14:textId="77777777" w:rsidR="00F978A4" w:rsidRPr="00C87F23" w:rsidRDefault="00F978A4" w:rsidP="00D56116">
            <w:pPr>
              <w:pStyle w:val="Table2"/>
              <w:jc w:val="center"/>
              <w:rPr>
                <w:b/>
                <w:sz w:val="18"/>
                <w:szCs w:val="18"/>
                <w:highlight w:val="yellow"/>
              </w:rPr>
            </w:pPr>
            <w:r w:rsidRPr="00C87F23">
              <w:rPr>
                <w:b/>
              </w:rPr>
              <w:t>$82</w:t>
            </w:r>
          </w:p>
        </w:tc>
        <w:tc>
          <w:tcPr>
            <w:tcW w:w="851" w:type="dxa"/>
          </w:tcPr>
          <w:p w14:paraId="0F06A1AA" w14:textId="0D7D8731" w:rsidR="00F978A4" w:rsidRPr="00956D9C" w:rsidRDefault="00F978A4" w:rsidP="00D56116">
            <w:pPr>
              <w:pStyle w:val="Table2"/>
              <w:jc w:val="center"/>
              <w:rPr>
                <w:b/>
                <w:sz w:val="18"/>
                <w:szCs w:val="18"/>
                <w:highlight w:val="yellow"/>
              </w:rPr>
            </w:pPr>
            <w:r>
              <w:rPr>
                <w:b/>
              </w:rPr>
              <w:t>5.1</w:t>
            </w:r>
          </w:p>
        </w:tc>
        <w:tc>
          <w:tcPr>
            <w:tcW w:w="992" w:type="dxa"/>
          </w:tcPr>
          <w:p w14:paraId="0C74A6A4" w14:textId="77777777" w:rsidR="00F978A4" w:rsidRPr="00C87F23" w:rsidRDefault="00F978A4" w:rsidP="00D56116">
            <w:pPr>
              <w:pStyle w:val="Table2"/>
              <w:jc w:val="center"/>
              <w:rPr>
                <w:b/>
                <w:sz w:val="18"/>
                <w:szCs w:val="18"/>
              </w:rPr>
            </w:pPr>
            <w:r>
              <w:rPr>
                <w:b/>
                <w:snapToGrid w:val="0"/>
                <w:sz w:val="18"/>
                <w:szCs w:val="18"/>
              </w:rPr>
              <w:t>190</w:t>
            </w:r>
          </w:p>
        </w:tc>
        <w:tc>
          <w:tcPr>
            <w:tcW w:w="1276" w:type="dxa"/>
          </w:tcPr>
          <w:p w14:paraId="722997AC" w14:textId="77777777" w:rsidR="00F978A4" w:rsidRPr="00C87F23" w:rsidDel="00C87F23" w:rsidRDefault="00F978A4" w:rsidP="00D56116">
            <w:pPr>
              <w:pStyle w:val="Table2"/>
              <w:jc w:val="center"/>
              <w:rPr>
                <w:b/>
                <w:snapToGrid w:val="0"/>
                <w:sz w:val="18"/>
                <w:szCs w:val="18"/>
              </w:rPr>
            </w:pPr>
            <w:r>
              <w:rPr>
                <w:b/>
                <w:snapToGrid w:val="0"/>
                <w:sz w:val="18"/>
                <w:szCs w:val="18"/>
              </w:rPr>
              <w:t>2337</w:t>
            </w:r>
          </w:p>
        </w:tc>
        <w:tc>
          <w:tcPr>
            <w:tcW w:w="1134" w:type="dxa"/>
          </w:tcPr>
          <w:p w14:paraId="7C894DE1" w14:textId="1A503BD3" w:rsidR="00F978A4" w:rsidRDefault="00F978A4" w:rsidP="00D56116">
            <w:pPr>
              <w:pStyle w:val="Table2"/>
              <w:jc w:val="center"/>
              <w:rPr>
                <w:b/>
                <w:snapToGrid w:val="0"/>
                <w:sz w:val="18"/>
                <w:szCs w:val="18"/>
              </w:rPr>
            </w:pPr>
            <w:r>
              <w:rPr>
                <w:b/>
                <w:snapToGrid w:val="0"/>
                <w:sz w:val="18"/>
                <w:szCs w:val="18"/>
              </w:rPr>
              <w:t>2666</w:t>
            </w:r>
          </w:p>
        </w:tc>
      </w:tr>
      <w:tr w:rsidR="00F978A4" w:rsidRPr="0063358B" w14:paraId="1EDFC898" w14:textId="3A7DA21B" w:rsidTr="00F978A4">
        <w:tc>
          <w:tcPr>
            <w:tcW w:w="1134" w:type="dxa"/>
            <w:tcBorders>
              <w:bottom w:val="single" w:sz="4" w:space="0" w:color="auto"/>
            </w:tcBorders>
          </w:tcPr>
          <w:p w14:paraId="036BEBD8" w14:textId="77777777" w:rsidR="00F978A4" w:rsidRPr="00F12642" w:rsidRDefault="00F978A4" w:rsidP="00D56116">
            <w:pPr>
              <w:pStyle w:val="Table2"/>
              <w:rPr>
                <w:sz w:val="19"/>
                <w:szCs w:val="19"/>
              </w:rPr>
            </w:pPr>
            <w:r w:rsidRPr="00F12642">
              <w:rPr>
                <w:sz w:val="19"/>
                <w:szCs w:val="19"/>
              </w:rPr>
              <w:t>Worst case</w:t>
            </w:r>
          </w:p>
        </w:tc>
        <w:tc>
          <w:tcPr>
            <w:tcW w:w="1134" w:type="dxa"/>
            <w:tcBorders>
              <w:bottom w:val="single" w:sz="4" w:space="0" w:color="auto"/>
            </w:tcBorders>
          </w:tcPr>
          <w:p w14:paraId="5E437CEE" w14:textId="396564C2" w:rsidR="00F978A4" w:rsidRPr="00F4031A" w:rsidRDefault="00F978A4" w:rsidP="00D56116">
            <w:pPr>
              <w:pStyle w:val="Table2"/>
              <w:jc w:val="center"/>
              <w:rPr>
                <w:sz w:val="18"/>
                <w:szCs w:val="18"/>
                <w:highlight w:val="yellow"/>
              </w:rPr>
            </w:pPr>
            <w:r>
              <w:t>$372</w:t>
            </w:r>
            <w:r w:rsidRPr="00F4031A" w:rsidDel="00C0631D">
              <w:rPr>
                <w:sz w:val="18"/>
                <w:szCs w:val="18"/>
                <w:highlight w:val="yellow"/>
              </w:rPr>
              <w:t xml:space="preserve"> </w:t>
            </w:r>
          </w:p>
        </w:tc>
        <w:tc>
          <w:tcPr>
            <w:tcW w:w="993" w:type="dxa"/>
            <w:tcBorders>
              <w:bottom w:val="single" w:sz="4" w:space="0" w:color="auto"/>
            </w:tcBorders>
          </w:tcPr>
          <w:p w14:paraId="5E1CB0E4" w14:textId="77777777" w:rsidR="00F978A4" w:rsidRPr="00F4031A" w:rsidRDefault="00F978A4" w:rsidP="00D56116">
            <w:pPr>
              <w:pStyle w:val="Table2"/>
              <w:jc w:val="center"/>
              <w:rPr>
                <w:sz w:val="18"/>
                <w:szCs w:val="18"/>
                <w:highlight w:val="yellow"/>
              </w:rPr>
            </w:pPr>
            <w:r>
              <w:t>$14</w:t>
            </w:r>
          </w:p>
        </w:tc>
        <w:tc>
          <w:tcPr>
            <w:tcW w:w="1417" w:type="dxa"/>
            <w:tcBorders>
              <w:bottom w:val="single" w:sz="4" w:space="0" w:color="auto"/>
            </w:tcBorders>
          </w:tcPr>
          <w:p w14:paraId="0DBB1364" w14:textId="77777777" w:rsidR="00F978A4" w:rsidRPr="00F4031A" w:rsidRDefault="00F978A4" w:rsidP="00D56116">
            <w:pPr>
              <w:pStyle w:val="Table2"/>
              <w:jc w:val="center"/>
              <w:rPr>
                <w:sz w:val="18"/>
                <w:szCs w:val="18"/>
                <w:highlight w:val="yellow"/>
              </w:rPr>
            </w:pPr>
            <w:r>
              <w:t>$82</w:t>
            </w:r>
          </w:p>
        </w:tc>
        <w:tc>
          <w:tcPr>
            <w:tcW w:w="851" w:type="dxa"/>
            <w:tcBorders>
              <w:bottom w:val="single" w:sz="4" w:space="0" w:color="auto"/>
            </w:tcBorders>
          </w:tcPr>
          <w:p w14:paraId="5CE3A0C5" w14:textId="25860672" w:rsidR="00F978A4" w:rsidRPr="00F4031A" w:rsidRDefault="00F978A4" w:rsidP="00D56116">
            <w:pPr>
              <w:pStyle w:val="Table2"/>
              <w:jc w:val="center"/>
              <w:rPr>
                <w:sz w:val="18"/>
                <w:szCs w:val="18"/>
                <w:highlight w:val="yellow"/>
              </w:rPr>
            </w:pPr>
            <w:r>
              <w:t>4.9</w:t>
            </w:r>
          </w:p>
        </w:tc>
        <w:tc>
          <w:tcPr>
            <w:tcW w:w="992" w:type="dxa"/>
            <w:tcBorders>
              <w:bottom w:val="single" w:sz="4" w:space="0" w:color="auto"/>
            </w:tcBorders>
          </w:tcPr>
          <w:p w14:paraId="239B7D4F" w14:textId="77777777" w:rsidR="00F978A4" w:rsidRPr="00DB2ABE" w:rsidRDefault="00F978A4" w:rsidP="00D56116">
            <w:pPr>
              <w:pStyle w:val="Table2"/>
              <w:jc w:val="center"/>
            </w:pPr>
          </w:p>
        </w:tc>
        <w:tc>
          <w:tcPr>
            <w:tcW w:w="1276" w:type="dxa"/>
            <w:tcBorders>
              <w:bottom w:val="single" w:sz="4" w:space="0" w:color="auto"/>
            </w:tcBorders>
          </w:tcPr>
          <w:p w14:paraId="1F230E14" w14:textId="77777777" w:rsidR="00F978A4" w:rsidRPr="00DB2ABE" w:rsidRDefault="00F978A4" w:rsidP="00D56116">
            <w:pPr>
              <w:pStyle w:val="Table2"/>
              <w:jc w:val="center"/>
            </w:pPr>
          </w:p>
        </w:tc>
        <w:tc>
          <w:tcPr>
            <w:tcW w:w="1134" w:type="dxa"/>
            <w:tcBorders>
              <w:bottom w:val="single" w:sz="4" w:space="0" w:color="auto"/>
            </w:tcBorders>
          </w:tcPr>
          <w:p w14:paraId="00C0B8E9" w14:textId="77777777" w:rsidR="00F978A4" w:rsidRPr="00DB2ABE" w:rsidRDefault="00F978A4" w:rsidP="00D56116">
            <w:pPr>
              <w:pStyle w:val="Table2"/>
              <w:jc w:val="center"/>
            </w:pPr>
          </w:p>
        </w:tc>
      </w:tr>
      <w:tr w:rsidR="00F978A4" w:rsidRPr="0063358B" w14:paraId="1849F514" w14:textId="77777777" w:rsidTr="00F978A4">
        <w:tc>
          <w:tcPr>
            <w:tcW w:w="6521" w:type="dxa"/>
            <w:gridSpan w:val="6"/>
            <w:tcBorders>
              <w:top w:val="single" w:sz="4" w:space="0" w:color="auto"/>
              <w:bottom w:val="single" w:sz="4" w:space="0" w:color="auto"/>
            </w:tcBorders>
          </w:tcPr>
          <w:p w14:paraId="0A1F32F5" w14:textId="77777777" w:rsidR="00F978A4" w:rsidRPr="00C87F23" w:rsidRDefault="00F978A4" w:rsidP="00367C08">
            <w:pPr>
              <w:pStyle w:val="Table2heading"/>
              <w:jc w:val="left"/>
            </w:pPr>
            <w:r w:rsidRPr="00C87F23">
              <w:rPr>
                <w:sz w:val="18"/>
              </w:rPr>
              <w:t>Option 6a</w:t>
            </w:r>
          </w:p>
        </w:tc>
        <w:tc>
          <w:tcPr>
            <w:tcW w:w="1276" w:type="dxa"/>
            <w:tcBorders>
              <w:top w:val="single" w:sz="4" w:space="0" w:color="auto"/>
              <w:bottom w:val="single" w:sz="4" w:space="0" w:color="auto"/>
            </w:tcBorders>
          </w:tcPr>
          <w:p w14:paraId="69F29C45" w14:textId="77777777" w:rsidR="00F978A4" w:rsidRPr="00C87F23" w:rsidRDefault="00F978A4" w:rsidP="00D56116">
            <w:pPr>
              <w:pStyle w:val="Table2heading"/>
              <w:rPr>
                <w:sz w:val="18"/>
              </w:rPr>
            </w:pPr>
          </w:p>
        </w:tc>
        <w:tc>
          <w:tcPr>
            <w:tcW w:w="1134" w:type="dxa"/>
            <w:tcBorders>
              <w:top w:val="single" w:sz="4" w:space="0" w:color="auto"/>
              <w:bottom w:val="single" w:sz="4" w:space="0" w:color="auto"/>
            </w:tcBorders>
          </w:tcPr>
          <w:p w14:paraId="30C15A0D" w14:textId="77777777" w:rsidR="00F978A4" w:rsidRPr="00C87F23" w:rsidRDefault="00F978A4" w:rsidP="00D56116">
            <w:pPr>
              <w:pStyle w:val="Table2heading"/>
              <w:rPr>
                <w:sz w:val="18"/>
              </w:rPr>
            </w:pPr>
          </w:p>
        </w:tc>
      </w:tr>
      <w:tr w:rsidR="00F978A4" w:rsidRPr="0063358B" w14:paraId="16F71AED" w14:textId="04A88336" w:rsidTr="00F978A4">
        <w:tc>
          <w:tcPr>
            <w:tcW w:w="1134" w:type="dxa"/>
            <w:tcBorders>
              <w:top w:val="single" w:sz="4" w:space="0" w:color="auto"/>
            </w:tcBorders>
          </w:tcPr>
          <w:p w14:paraId="684BCF17" w14:textId="77777777" w:rsidR="00F978A4" w:rsidRPr="00F12642" w:rsidRDefault="00F978A4" w:rsidP="00D56116">
            <w:pPr>
              <w:pStyle w:val="Table2"/>
              <w:rPr>
                <w:sz w:val="19"/>
                <w:szCs w:val="19"/>
              </w:rPr>
            </w:pPr>
            <w:r w:rsidRPr="00F12642">
              <w:rPr>
                <w:sz w:val="19"/>
                <w:szCs w:val="19"/>
              </w:rPr>
              <w:t>Best case</w:t>
            </w:r>
          </w:p>
        </w:tc>
        <w:tc>
          <w:tcPr>
            <w:tcW w:w="1134" w:type="dxa"/>
            <w:tcBorders>
              <w:top w:val="single" w:sz="4" w:space="0" w:color="auto"/>
            </w:tcBorders>
          </w:tcPr>
          <w:p w14:paraId="3F54827E" w14:textId="1F89CEAA" w:rsidR="00F978A4" w:rsidRPr="00F4031A" w:rsidRDefault="00F978A4" w:rsidP="00D56116">
            <w:pPr>
              <w:pStyle w:val="Table2"/>
              <w:jc w:val="center"/>
              <w:rPr>
                <w:sz w:val="18"/>
                <w:szCs w:val="18"/>
                <w:highlight w:val="yellow"/>
              </w:rPr>
            </w:pPr>
            <w:r>
              <w:t>$1,465</w:t>
            </w:r>
          </w:p>
        </w:tc>
        <w:tc>
          <w:tcPr>
            <w:tcW w:w="993" w:type="dxa"/>
            <w:tcBorders>
              <w:top w:val="single" w:sz="4" w:space="0" w:color="auto"/>
            </w:tcBorders>
          </w:tcPr>
          <w:p w14:paraId="281EED26" w14:textId="77777777" w:rsidR="00F978A4" w:rsidRPr="00F4031A" w:rsidRDefault="00F978A4" w:rsidP="00D56116">
            <w:pPr>
              <w:pStyle w:val="Table2"/>
              <w:jc w:val="center"/>
              <w:rPr>
                <w:sz w:val="18"/>
                <w:szCs w:val="18"/>
                <w:highlight w:val="yellow"/>
              </w:rPr>
            </w:pPr>
            <w:r w:rsidRPr="00895E70">
              <w:t>$2</w:t>
            </w:r>
            <w:r>
              <w:t>7</w:t>
            </w:r>
          </w:p>
        </w:tc>
        <w:tc>
          <w:tcPr>
            <w:tcW w:w="1417" w:type="dxa"/>
            <w:tcBorders>
              <w:top w:val="single" w:sz="4" w:space="0" w:color="auto"/>
            </w:tcBorders>
          </w:tcPr>
          <w:p w14:paraId="457C8852" w14:textId="77777777" w:rsidR="00F978A4" w:rsidRPr="00F4031A" w:rsidRDefault="00F978A4" w:rsidP="00D56116">
            <w:pPr>
              <w:pStyle w:val="Table2"/>
              <w:jc w:val="center"/>
              <w:rPr>
                <w:sz w:val="18"/>
                <w:szCs w:val="18"/>
                <w:highlight w:val="yellow"/>
              </w:rPr>
            </w:pPr>
            <w:r w:rsidRPr="00895E70">
              <w:t>$</w:t>
            </w:r>
            <w:r>
              <w:t>0.5</w:t>
            </w:r>
          </w:p>
        </w:tc>
        <w:tc>
          <w:tcPr>
            <w:tcW w:w="851" w:type="dxa"/>
            <w:tcBorders>
              <w:top w:val="single" w:sz="4" w:space="0" w:color="auto"/>
            </w:tcBorders>
          </w:tcPr>
          <w:p w14:paraId="5586907F" w14:textId="4678B2C5" w:rsidR="00F978A4" w:rsidRPr="00F4031A" w:rsidRDefault="00F978A4" w:rsidP="00D56116">
            <w:pPr>
              <w:pStyle w:val="Table2"/>
              <w:jc w:val="center"/>
              <w:rPr>
                <w:sz w:val="18"/>
                <w:szCs w:val="18"/>
                <w:highlight w:val="yellow"/>
              </w:rPr>
            </w:pPr>
            <w:r>
              <w:t>55.3</w:t>
            </w:r>
          </w:p>
        </w:tc>
        <w:tc>
          <w:tcPr>
            <w:tcW w:w="992" w:type="dxa"/>
            <w:tcBorders>
              <w:top w:val="single" w:sz="4" w:space="0" w:color="auto"/>
            </w:tcBorders>
          </w:tcPr>
          <w:p w14:paraId="266248C1" w14:textId="77777777" w:rsidR="00F978A4" w:rsidRPr="00895E70" w:rsidRDefault="00F978A4" w:rsidP="00D56116">
            <w:pPr>
              <w:pStyle w:val="Table2"/>
              <w:jc w:val="center"/>
            </w:pPr>
          </w:p>
        </w:tc>
        <w:tc>
          <w:tcPr>
            <w:tcW w:w="1276" w:type="dxa"/>
            <w:tcBorders>
              <w:top w:val="single" w:sz="4" w:space="0" w:color="auto"/>
            </w:tcBorders>
          </w:tcPr>
          <w:p w14:paraId="238DEE2E" w14:textId="77777777" w:rsidR="00F978A4" w:rsidRPr="00895E70" w:rsidRDefault="00F978A4" w:rsidP="00D56116">
            <w:pPr>
              <w:pStyle w:val="Table2"/>
              <w:jc w:val="center"/>
            </w:pPr>
          </w:p>
        </w:tc>
        <w:tc>
          <w:tcPr>
            <w:tcW w:w="1134" w:type="dxa"/>
            <w:tcBorders>
              <w:top w:val="single" w:sz="4" w:space="0" w:color="auto"/>
            </w:tcBorders>
          </w:tcPr>
          <w:p w14:paraId="4FBE63F7" w14:textId="77777777" w:rsidR="00F978A4" w:rsidRPr="00895E70" w:rsidRDefault="00F978A4" w:rsidP="00D56116">
            <w:pPr>
              <w:pStyle w:val="Table2"/>
              <w:jc w:val="center"/>
            </w:pPr>
          </w:p>
        </w:tc>
      </w:tr>
      <w:tr w:rsidR="00F978A4" w:rsidRPr="0063358B" w14:paraId="5BD370AD" w14:textId="77777777" w:rsidTr="00F978A4">
        <w:trPr>
          <w:trHeight w:val="80"/>
        </w:trPr>
        <w:tc>
          <w:tcPr>
            <w:tcW w:w="1134" w:type="dxa"/>
          </w:tcPr>
          <w:p w14:paraId="20D0C320" w14:textId="77777777" w:rsidR="00F978A4" w:rsidRPr="00C87F23" w:rsidRDefault="00F978A4" w:rsidP="00D56116">
            <w:pPr>
              <w:pStyle w:val="Table2"/>
              <w:rPr>
                <w:b/>
                <w:sz w:val="19"/>
                <w:szCs w:val="19"/>
              </w:rPr>
            </w:pPr>
            <w:r w:rsidRPr="00C87F23">
              <w:rPr>
                <w:b/>
                <w:sz w:val="19"/>
                <w:szCs w:val="19"/>
              </w:rPr>
              <w:t>Likely case</w:t>
            </w:r>
          </w:p>
        </w:tc>
        <w:tc>
          <w:tcPr>
            <w:tcW w:w="1134" w:type="dxa"/>
          </w:tcPr>
          <w:p w14:paraId="03DA71FA" w14:textId="423CD256" w:rsidR="00F978A4" w:rsidRPr="00C87F23" w:rsidRDefault="00F978A4" w:rsidP="00D56116">
            <w:pPr>
              <w:pStyle w:val="Table2"/>
              <w:jc w:val="center"/>
              <w:rPr>
                <w:b/>
                <w:sz w:val="18"/>
                <w:szCs w:val="18"/>
                <w:highlight w:val="yellow"/>
              </w:rPr>
            </w:pPr>
            <w:r>
              <w:rPr>
                <w:b/>
              </w:rPr>
              <w:t>$1,452</w:t>
            </w:r>
          </w:p>
        </w:tc>
        <w:tc>
          <w:tcPr>
            <w:tcW w:w="993" w:type="dxa"/>
          </w:tcPr>
          <w:p w14:paraId="6E534501" w14:textId="77777777" w:rsidR="00F978A4" w:rsidRPr="00C87F23" w:rsidRDefault="00F978A4" w:rsidP="00D56116">
            <w:pPr>
              <w:pStyle w:val="Table2"/>
              <w:jc w:val="center"/>
              <w:rPr>
                <w:b/>
                <w:sz w:val="18"/>
                <w:szCs w:val="18"/>
                <w:highlight w:val="yellow"/>
              </w:rPr>
            </w:pPr>
            <w:r w:rsidRPr="00C87F23">
              <w:rPr>
                <w:b/>
              </w:rPr>
              <w:t>$40</w:t>
            </w:r>
          </w:p>
        </w:tc>
        <w:tc>
          <w:tcPr>
            <w:tcW w:w="1417" w:type="dxa"/>
          </w:tcPr>
          <w:p w14:paraId="0B8B389E" w14:textId="77777777" w:rsidR="00F978A4" w:rsidRPr="00C87F23" w:rsidRDefault="00F978A4" w:rsidP="00D56116">
            <w:pPr>
              <w:pStyle w:val="Table2"/>
              <w:jc w:val="center"/>
              <w:rPr>
                <w:b/>
                <w:sz w:val="18"/>
                <w:szCs w:val="18"/>
                <w:highlight w:val="yellow"/>
              </w:rPr>
            </w:pPr>
            <w:r w:rsidRPr="00C87F23">
              <w:rPr>
                <w:b/>
              </w:rPr>
              <w:t>$0.5</w:t>
            </w:r>
          </w:p>
        </w:tc>
        <w:tc>
          <w:tcPr>
            <w:tcW w:w="851" w:type="dxa"/>
          </w:tcPr>
          <w:p w14:paraId="7707C59C" w14:textId="6C8C0C37" w:rsidR="00F978A4" w:rsidRPr="00956D9C" w:rsidRDefault="00F978A4" w:rsidP="00D56116">
            <w:pPr>
              <w:pStyle w:val="Table2"/>
              <w:jc w:val="center"/>
              <w:rPr>
                <w:b/>
                <w:sz w:val="18"/>
                <w:szCs w:val="18"/>
                <w:highlight w:val="yellow"/>
              </w:rPr>
            </w:pPr>
            <w:r>
              <w:rPr>
                <w:b/>
              </w:rPr>
              <w:t>37.1</w:t>
            </w:r>
          </w:p>
        </w:tc>
        <w:tc>
          <w:tcPr>
            <w:tcW w:w="992" w:type="dxa"/>
          </w:tcPr>
          <w:p w14:paraId="0034E511" w14:textId="77777777" w:rsidR="00F978A4" w:rsidRPr="00C87F23" w:rsidRDefault="00F978A4" w:rsidP="00D56116">
            <w:pPr>
              <w:pStyle w:val="Table2"/>
              <w:jc w:val="center"/>
              <w:rPr>
                <w:b/>
                <w:sz w:val="18"/>
                <w:szCs w:val="18"/>
              </w:rPr>
            </w:pPr>
            <w:r w:rsidRPr="00C87F23">
              <w:rPr>
                <w:b/>
                <w:snapToGrid w:val="0"/>
                <w:sz w:val="18"/>
                <w:szCs w:val="18"/>
              </w:rPr>
              <w:t>534</w:t>
            </w:r>
          </w:p>
        </w:tc>
        <w:tc>
          <w:tcPr>
            <w:tcW w:w="1276" w:type="dxa"/>
          </w:tcPr>
          <w:p w14:paraId="0844662A" w14:textId="77777777" w:rsidR="00F978A4" w:rsidRPr="00C87F23" w:rsidDel="00C87F23" w:rsidRDefault="00F978A4" w:rsidP="00D56116">
            <w:pPr>
              <w:pStyle w:val="Table2"/>
              <w:jc w:val="center"/>
              <w:rPr>
                <w:b/>
                <w:snapToGrid w:val="0"/>
                <w:sz w:val="18"/>
                <w:szCs w:val="18"/>
              </w:rPr>
            </w:pPr>
            <w:r>
              <w:rPr>
                <w:b/>
                <w:snapToGrid w:val="0"/>
                <w:sz w:val="18"/>
                <w:szCs w:val="18"/>
              </w:rPr>
              <w:t>7754</w:t>
            </w:r>
          </w:p>
        </w:tc>
        <w:tc>
          <w:tcPr>
            <w:tcW w:w="1134" w:type="dxa"/>
          </w:tcPr>
          <w:p w14:paraId="6D83A0FB" w14:textId="4AD73C85" w:rsidR="00F978A4" w:rsidRDefault="00F978A4" w:rsidP="00D56116">
            <w:pPr>
              <w:pStyle w:val="Table2"/>
              <w:jc w:val="center"/>
              <w:rPr>
                <w:b/>
                <w:snapToGrid w:val="0"/>
                <w:sz w:val="18"/>
                <w:szCs w:val="18"/>
              </w:rPr>
            </w:pPr>
            <w:r>
              <w:rPr>
                <w:b/>
                <w:snapToGrid w:val="0"/>
                <w:sz w:val="18"/>
                <w:szCs w:val="18"/>
              </w:rPr>
              <w:t>7484</w:t>
            </w:r>
          </w:p>
        </w:tc>
      </w:tr>
      <w:tr w:rsidR="00F978A4" w:rsidRPr="0063358B" w14:paraId="7C744A3E" w14:textId="6DC3BB23" w:rsidTr="00F978A4">
        <w:tc>
          <w:tcPr>
            <w:tcW w:w="1134" w:type="dxa"/>
            <w:tcBorders>
              <w:bottom w:val="single" w:sz="4" w:space="0" w:color="auto"/>
            </w:tcBorders>
          </w:tcPr>
          <w:p w14:paraId="599695A1" w14:textId="77777777" w:rsidR="00F978A4" w:rsidRPr="00F12642" w:rsidRDefault="00F978A4" w:rsidP="00D56116">
            <w:pPr>
              <w:pStyle w:val="Table2"/>
              <w:rPr>
                <w:sz w:val="19"/>
                <w:szCs w:val="19"/>
              </w:rPr>
            </w:pPr>
            <w:r w:rsidRPr="00F12642">
              <w:rPr>
                <w:sz w:val="19"/>
                <w:szCs w:val="19"/>
              </w:rPr>
              <w:t>Worst case</w:t>
            </w:r>
          </w:p>
        </w:tc>
        <w:tc>
          <w:tcPr>
            <w:tcW w:w="1134" w:type="dxa"/>
            <w:tcBorders>
              <w:bottom w:val="single" w:sz="4" w:space="0" w:color="auto"/>
            </w:tcBorders>
          </w:tcPr>
          <w:p w14:paraId="00F73A34" w14:textId="205A7A6C" w:rsidR="00F978A4" w:rsidRPr="00F4031A" w:rsidRDefault="00F978A4" w:rsidP="00D56116">
            <w:pPr>
              <w:pStyle w:val="Table2"/>
              <w:jc w:val="center"/>
              <w:rPr>
                <w:sz w:val="18"/>
                <w:szCs w:val="18"/>
                <w:highlight w:val="yellow"/>
              </w:rPr>
            </w:pPr>
            <w:r>
              <w:t>$1,439</w:t>
            </w:r>
          </w:p>
        </w:tc>
        <w:tc>
          <w:tcPr>
            <w:tcW w:w="993" w:type="dxa"/>
            <w:tcBorders>
              <w:bottom w:val="single" w:sz="4" w:space="0" w:color="auto"/>
            </w:tcBorders>
          </w:tcPr>
          <w:p w14:paraId="278081E8" w14:textId="77777777" w:rsidR="00F978A4" w:rsidRPr="00F4031A" w:rsidRDefault="00F978A4" w:rsidP="00D56116">
            <w:pPr>
              <w:pStyle w:val="Table2"/>
              <w:jc w:val="center"/>
              <w:rPr>
                <w:sz w:val="18"/>
                <w:szCs w:val="18"/>
                <w:highlight w:val="yellow"/>
              </w:rPr>
            </w:pPr>
            <w:r w:rsidRPr="00895E70">
              <w:t>$53</w:t>
            </w:r>
          </w:p>
        </w:tc>
        <w:tc>
          <w:tcPr>
            <w:tcW w:w="1417" w:type="dxa"/>
            <w:tcBorders>
              <w:bottom w:val="single" w:sz="4" w:space="0" w:color="auto"/>
            </w:tcBorders>
          </w:tcPr>
          <w:p w14:paraId="080470C9" w14:textId="77777777" w:rsidR="00F978A4" w:rsidRPr="00F4031A" w:rsidRDefault="00F978A4" w:rsidP="00D56116">
            <w:pPr>
              <w:pStyle w:val="Table2"/>
              <w:jc w:val="center"/>
              <w:rPr>
                <w:sz w:val="18"/>
                <w:szCs w:val="18"/>
                <w:highlight w:val="yellow"/>
              </w:rPr>
            </w:pPr>
            <w:r>
              <w:t>$0.5</w:t>
            </w:r>
          </w:p>
        </w:tc>
        <w:tc>
          <w:tcPr>
            <w:tcW w:w="851" w:type="dxa"/>
            <w:tcBorders>
              <w:bottom w:val="single" w:sz="4" w:space="0" w:color="auto"/>
            </w:tcBorders>
          </w:tcPr>
          <w:p w14:paraId="2D678349" w14:textId="78D25171" w:rsidR="00F978A4" w:rsidRPr="00F4031A" w:rsidRDefault="00F978A4" w:rsidP="00D56116">
            <w:pPr>
              <w:pStyle w:val="Table2"/>
              <w:jc w:val="center"/>
              <w:rPr>
                <w:sz w:val="18"/>
                <w:szCs w:val="18"/>
                <w:highlight w:val="yellow"/>
              </w:rPr>
            </w:pPr>
            <w:r>
              <w:t>27.9</w:t>
            </w:r>
          </w:p>
        </w:tc>
        <w:tc>
          <w:tcPr>
            <w:tcW w:w="992" w:type="dxa"/>
            <w:tcBorders>
              <w:bottom w:val="single" w:sz="4" w:space="0" w:color="auto"/>
            </w:tcBorders>
          </w:tcPr>
          <w:p w14:paraId="77244273" w14:textId="77777777" w:rsidR="00F978A4" w:rsidRPr="00895E70" w:rsidRDefault="00F978A4" w:rsidP="00D56116">
            <w:pPr>
              <w:pStyle w:val="Table2"/>
              <w:jc w:val="center"/>
            </w:pPr>
          </w:p>
        </w:tc>
        <w:tc>
          <w:tcPr>
            <w:tcW w:w="1276" w:type="dxa"/>
            <w:tcBorders>
              <w:bottom w:val="single" w:sz="4" w:space="0" w:color="auto"/>
            </w:tcBorders>
          </w:tcPr>
          <w:p w14:paraId="45161D71" w14:textId="77777777" w:rsidR="00F978A4" w:rsidRPr="00895E70" w:rsidRDefault="00F978A4" w:rsidP="00D56116">
            <w:pPr>
              <w:pStyle w:val="Table2"/>
              <w:jc w:val="center"/>
            </w:pPr>
          </w:p>
        </w:tc>
        <w:tc>
          <w:tcPr>
            <w:tcW w:w="1134" w:type="dxa"/>
            <w:tcBorders>
              <w:bottom w:val="single" w:sz="4" w:space="0" w:color="auto"/>
            </w:tcBorders>
          </w:tcPr>
          <w:p w14:paraId="08EF1498" w14:textId="77777777" w:rsidR="00F978A4" w:rsidRPr="00895E70" w:rsidRDefault="00F978A4" w:rsidP="00D56116">
            <w:pPr>
              <w:pStyle w:val="Table2"/>
              <w:jc w:val="center"/>
            </w:pPr>
          </w:p>
        </w:tc>
      </w:tr>
      <w:tr w:rsidR="00F978A4" w:rsidRPr="0063358B" w14:paraId="72A81633" w14:textId="77777777" w:rsidTr="00F978A4">
        <w:tc>
          <w:tcPr>
            <w:tcW w:w="6521" w:type="dxa"/>
            <w:gridSpan w:val="6"/>
            <w:tcBorders>
              <w:top w:val="single" w:sz="4" w:space="0" w:color="auto"/>
              <w:bottom w:val="single" w:sz="4" w:space="0" w:color="auto"/>
            </w:tcBorders>
          </w:tcPr>
          <w:p w14:paraId="145136B2" w14:textId="77777777" w:rsidR="00F978A4" w:rsidRPr="00C87F23" w:rsidRDefault="00F978A4" w:rsidP="00367C08">
            <w:pPr>
              <w:pStyle w:val="Table2heading"/>
              <w:jc w:val="left"/>
            </w:pPr>
            <w:r w:rsidRPr="00C87F23">
              <w:rPr>
                <w:sz w:val="18"/>
              </w:rPr>
              <w:t>Option 6b</w:t>
            </w:r>
          </w:p>
        </w:tc>
        <w:tc>
          <w:tcPr>
            <w:tcW w:w="1276" w:type="dxa"/>
            <w:tcBorders>
              <w:top w:val="single" w:sz="4" w:space="0" w:color="auto"/>
              <w:bottom w:val="single" w:sz="4" w:space="0" w:color="auto"/>
            </w:tcBorders>
          </w:tcPr>
          <w:p w14:paraId="0AABFC0C" w14:textId="77777777" w:rsidR="00F978A4" w:rsidRPr="00C87F23" w:rsidRDefault="00F978A4" w:rsidP="00D56116">
            <w:pPr>
              <w:pStyle w:val="Table2heading"/>
              <w:rPr>
                <w:sz w:val="18"/>
              </w:rPr>
            </w:pPr>
          </w:p>
        </w:tc>
        <w:tc>
          <w:tcPr>
            <w:tcW w:w="1134" w:type="dxa"/>
            <w:tcBorders>
              <w:top w:val="single" w:sz="4" w:space="0" w:color="auto"/>
              <w:bottom w:val="single" w:sz="4" w:space="0" w:color="auto"/>
            </w:tcBorders>
          </w:tcPr>
          <w:p w14:paraId="2EE62A37" w14:textId="77777777" w:rsidR="00F978A4" w:rsidRPr="00C87F23" w:rsidRDefault="00F978A4" w:rsidP="00D56116">
            <w:pPr>
              <w:pStyle w:val="Table2heading"/>
              <w:rPr>
                <w:sz w:val="18"/>
              </w:rPr>
            </w:pPr>
          </w:p>
        </w:tc>
      </w:tr>
      <w:tr w:rsidR="00F978A4" w:rsidRPr="0063358B" w14:paraId="6C242700" w14:textId="4EEE3E8C" w:rsidTr="00F978A4">
        <w:tc>
          <w:tcPr>
            <w:tcW w:w="1134" w:type="dxa"/>
            <w:tcBorders>
              <w:top w:val="single" w:sz="4" w:space="0" w:color="auto"/>
            </w:tcBorders>
          </w:tcPr>
          <w:p w14:paraId="35688CA1" w14:textId="77777777" w:rsidR="00F978A4" w:rsidRPr="00F12642" w:rsidRDefault="00F978A4" w:rsidP="00D56116">
            <w:pPr>
              <w:pStyle w:val="Table2"/>
              <w:rPr>
                <w:sz w:val="19"/>
                <w:szCs w:val="19"/>
              </w:rPr>
            </w:pPr>
            <w:r w:rsidRPr="00F12642">
              <w:rPr>
                <w:sz w:val="19"/>
                <w:szCs w:val="19"/>
              </w:rPr>
              <w:t>Best case</w:t>
            </w:r>
          </w:p>
        </w:tc>
        <w:tc>
          <w:tcPr>
            <w:tcW w:w="1134" w:type="dxa"/>
            <w:tcBorders>
              <w:top w:val="single" w:sz="4" w:space="0" w:color="auto"/>
            </w:tcBorders>
          </w:tcPr>
          <w:p w14:paraId="06E7CED7" w14:textId="40D3D475" w:rsidR="00F978A4" w:rsidRPr="00F4031A" w:rsidRDefault="00F978A4" w:rsidP="00D56116">
            <w:pPr>
              <w:pStyle w:val="Table2"/>
              <w:jc w:val="center"/>
              <w:rPr>
                <w:sz w:val="18"/>
                <w:szCs w:val="18"/>
                <w:highlight w:val="yellow"/>
              </w:rPr>
            </w:pPr>
            <w:r>
              <w:t>$1,633</w:t>
            </w:r>
          </w:p>
        </w:tc>
        <w:tc>
          <w:tcPr>
            <w:tcW w:w="993" w:type="dxa"/>
            <w:tcBorders>
              <w:top w:val="single" w:sz="4" w:space="0" w:color="auto"/>
            </w:tcBorders>
          </w:tcPr>
          <w:p w14:paraId="05F6B320" w14:textId="77777777" w:rsidR="00F978A4" w:rsidRPr="00F4031A" w:rsidRDefault="00F978A4" w:rsidP="00D56116">
            <w:pPr>
              <w:pStyle w:val="Table2"/>
              <w:jc w:val="center"/>
              <w:rPr>
                <w:sz w:val="18"/>
                <w:szCs w:val="18"/>
                <w:highlight w:val="yellow"/>
              </w:rPr>
            </w:pPr>
            <w:r w:rsidRPr="00B12DD4">
              <w:t>$29</w:t>
            </w:r>
          </w:p>
        </w:tc>
        <w:tc>
          <w:tcPr>
            <w:tcW w:w="1417" w:type="dxa"/>
            <w:tcBorders>
              <w:top w:val="single" w:sz="4" w:space="0" w:color="auto"/>
            </w:tcBorders>
          </w:tcPr>
          <w:p w14:paraId="64427BC2" w14:textId="77777777" w:rsidR="00F978A4" w:rsidRPr="00F4031A" w:rsidRDefault="00F978A4" w:rsidP="00D56116">
            <w:pPr>
              <w:pStyle w:val="Table2"/>
              <w:jc w:val="center"/>
              <w:rPr>
                <w:sz w:val="18"/>
                <w:szCs w:val="18"/>
                <w:highlight w:val="yellow"/>
              </w:rPr>
            </w:pPr>
            <w:r>
              <w:t>$0.5</w:t>
            </w:r>
          </w:p>
        </w:tc>
        <w:tc>
          <w:tcPr>
            <w:tcW w:w="851" w:type="dxa"/>
            <w:tcBorders>
              <w:top w:val="single" w:sz="4" w:space="0" w:color="auto"/>
            </w:tcBorders>
          </w:tcPr>
          <w:p w14:paraId="6592B6F6" w14:textId="77BA3004" w:rsidR="00F978A4" w:rsidRPr="00F4031A" w:rsidRDefault="00F978A4" w:rsidP="00D56116">
            <w:pPr>
              <w:pStyle w:val="Table2"/>
              <w:jc w:val="center"/>
              <w:rPr>
                <w:sz w:val="18"/>
                <w:szCs w:val="18"/>
                <w:highlight w:val="yellow"/>
              </w:rPr>
            </w:pPr>
            <w:r>
              <w:t>55.6</w:t>
            </w:r>
          </w:p>
        </w:tc>
        <w:tc>
          <w:tcPr>
            <w:tcW w:w="992" w:type="dxa"/>
            <w:tcBorders>
              <w:top w:val="single" w:sz="4" w:space="0" w:color="auto"/>
            </w:tcBorders>
          </w:tcPr>
          <w:p w14:paraId="4881F460" w14:textId="77777777" w:rsidR="00F978A4" w:rsidRPr="00B12DD4" w:rsidRDefault="00F978A4" w:rsidP="00D56116">
            <w:pPr>
              <w:pStyle w:val="Table2"/>
              <w:jc w:val="center"/>
            </w:pPr>
          </w:p>
        </w:tc>
        <w:tc>
          <w:tcPr>
            <w:tcW w:w="1276" w:type="dxa"/>
            <w:tcBorders>
              <w:top w:val="single" w:sz="4" w:space="0" w:color="auto"/>
            </w:tcBorders>
          </w:tcPr>
          <w:p w14:paraId="3C88EE20" w14:textId="77777777" w:rsidR="00F978A4" w:rsidRPr="00B12DD4" w:rsidRDefault="00F978A4" w:rsidP="00D56116">
            <w:pPr>
              <w:pStyle w:val="Table2"/>
              <w:jc w:val="center"/>
            </w:pPr>
          </w:p>
        </w:tc>
        <w:tc>
          <w:tcPr>
            <w:tcW w:w="1134" w:type="dxa"/>
            <w:tcBorders>
              <w:top w:val="single" w:sz="4" w:space="0" w:color="auto"/>
            </w:tcBorders>
          </w:tcPr>
          <w:p w14:paraId="24E24E0A" w14:textId="77777777" w:rsidR="00F978A4" w:rsidRPr="00B12DD4" w:rsidRDefault="00F978A4" w:rsidP="00D56116">
            <w:pPr>
              <w:pStyle w:val="Table2"/>
              <w:jc w:val="center"/>
            </w:pPr>
          </w:p>
        </w:tc>
      </w:tr>
      <w:tr w:rsidR="00F978A4" w:rsidRPr="0063358B" w14:paraId="32EAD0E3" w14:textId="77777777" w:rsidTr="00F978A4">
        <w:tc>
          <w:tcPr>
            <w:tcW w:w="1134" w:type="dxa"/>
          </w:tcPr>
          <w:p w14:paraId="41F921FD" w14:textId="77777777" w:rsidR="00F978A4" w:rsidRPr="00C87F23" w:rsidRDefault="00F978A4" w:rsidP="00D56116">
            <w:pPr>
              <w:pStyle w:val="Table2"/>
              <w:rPr>
                <w:b/>
                <w:sz w:val="19"/>
                <w:szCs w:val="19"/>
              </w:rPr>
            </w:pPr>
            <w:r w:rsidRPr="00C87F23">
              <w:rPr>
                <w:b/>
                <w:sz w:val="19"/>
                <w:szCs w:val="19"/>
              </w:rPr>
              <w:t>Likely case</w:t>
            </w:r>
          </w:p>
        </w:tc>
        <w:tc>
          <w:tcPr>
            <w:tcW w:w="1134" w:type="dxa"/>
          </w:tcPr>
          <w:p w14:paraId="0D99AB79" w14:textId="79634957" w:rsidR="00F978A4" w:rsidRPr="00C87F23" w:rsidRDefault="00F978A4" w:rsidP="00D56116">
            <w:pPr>
              <w:pStyle w:val="Table2"/>
              <w:jc w:val="center"/>
              <w:rPr>
                <w:b/>
                <w:sz w:val="18"/>
                <w:szCs w:val="18"/>
                <w:highlight w:val="yellow"/>
              </w:rPr>
            </w:pPr>
            <w:r>
              <w:rPr>
                <w:b/>
              </w:rPr>
              <w:t>$1,618</w:t>
            </w:r>
          </w:p>
        </w:tc>
        <w:tc>
          <w:tcPr>
            <w:tcW w:w="993" w:type="dxa"/>
          </w:tcPr>
          <w:p w14:paraId="5B53FC26" w14:textId="77777777" w:rsidR="00F978A4" w:rsidRPr="00C87F23" w:rsidRDefault="00F978A4" w:rsidP="00D56116">
            <w:pPr>
              <w:pStyle w:val="Table2"/>
              <w:jc w:val="center"/>
              <w:rPr>
                <w:b/>
                <w:sz w:val="18"/>
                <w:szCs w:val="18"/>
                <w:highlight w:val="yellow"/>
              </w:rPr>
            </w:pPr>
            <w:r w:rsidRPr="00C87F23">
              <w:rPr>
                <w:b/>
              </w:rPr>
              <w:t>$44</w:t>
            </w:r>
          </w:p>
        </w:tc>
        <w:tc>
          <w:tcPr>
            <w:tcW w:w="1417" w:type="dxa"/>
          </w:tcPr>
          <w:p w14:paraId="3FFD2AAD" w14:textId="77777777" w:rsidR="00F978A4" w:rsidRPr="00C87F23" w:rsidRDefault="00F978A4" w:rsidP="00D56116">
            <w:pPr>
              <w:pStyle w:val="Table2"/>
              <w:jc w:val="center"/>
              <w:rPr>
                <w:b/>
                <w:sz w:val="18"/>
                <w:szCs w:val="18"/>
                <w:highlight w:val="yellow"/>
              </w:rPr>
            </w:pPr>
            <w:r w:rsidRPr="00C87F23">
              <w:rPr>
                <w:b/>
              </w:rPr>
              <w:t>$0.5</w:t>
            </w:r>
          </w:p>
        </w:tc>
        <w:tc>
          <w:tcPr>
            <w:tcW w:w="851" w:type="dxa"/>
          </w:tcPr>
          <w:p w14:paraId="6E5B05C3" w14:textId="44C7DD46" w:rsidR="00F978A4" w:rsidRPr="00956D9C" w:rsidRDefault="00F978A4" w:rsidP="00D56116">
            <w:pPr>
              <w:pStyle w:val="Table2"/>
              <w:jc w:val="center"/>
              <w:rPr>
                <w:b/>
                <w:sz w:val="18"/>
                <w:szCs w:val="18"/>
                <w:highlight w:val="yellow"/>
              </w:rPr>
            </w:pPr>
            <w:r>
              <w:rPr>
                <w:b/>
              </w:rPr>
              <w:t>37.2</w:t>
            </w:r>
          </w:p>
        </w:tc>
        <w:tc>
          <w:tcPr>
            <w:tcW w:w="992" w:type="dxa"/>
          </w:tcPr>
          <w:p w14:paraId="34F8FEA7" w14:textId="77777777" w:rsidR="00F978A4" w:rsidRPr="00C87F23" w:rsidRDefault="00F978A4" w:rsidP="00D56116">
            <w:pPr>
              <w:pStyle w:val="Table2"/>
              <w:jc w:val="center"/>
              <w:rPr>
                <w:b/>
                <w:sz w:val="18"/>
                <w:szCs w:val="18"/>
              </w:rPr>
            </w:pPr>
            <w:r w:rsidRPr="00C87F23">
              <w:rPr>
                <w:b/>
                <w:snapToGrid w:val="0"/>
                <w:sz w:val="18"/>
                <w:szCs w:val="18"/>
              </w:rPr>
              <w:t>587</w:t>
            </w:r>
          </w:p>
        </w:tc>
        <w:tc>
          <w:tcPr>
            <w:tcW w:w="1276" w:type="dxa"/>
          </w:tcPr>
          <w:p w14:paraId="4F4E2D66" w14:textId="77777777" w:rsidR="00F978A4" w:rsidRPr="00C87F23" w:rsidDel="00C87F23" w:rsidRDefault="00F978A4" w:rsidP="00D56116">
            <w:pPr>
              <w:pStyle w:val="Table2"/>
              <w:jc w:val="center"/>
              <w:rPr>
                <w:b/>
                <w:snapToGrid w:val="0"/>
                <w:sz w:val="18"/>
                <w:szCs w:val="18"/>
              </w:rPr>
            </w:pPr>
            <w:r>
              <w:rPr>
                <w:b/>
                <w:snapToGrid w:val="0"/>
                <w:sz w:val="18"/>
                <w:szCs w:val="18"/>
              </w:rPr>
              <w:t>8521</w:t>
            </w:r>
          </w:p>
        </w:tc>
        <w:tc>
          <w:tcPr>
            <w:tcW w:w="1134" w:type="dxa"/>
          </w:tcPr>
          <w:p w14:paraId="469502E5" w14:textId="1C34E17D" w:rsidR="00F978A4" w:rsidRDefault="00F978A4" w:rsidP="00D56116">
            <w:pPr>
              <w:pStyle w:val="Table2"/>
              <w:jc w:val="center"/>
              <w:rPr>
                <w:b/>
                <w:snapToGrid w:val="0"/>
                <w:sz w:val="18"/>
                <w:szCs w:val="18"/>
              </w:rPr>
            </w:pPr>
            <w:r>
              <w:rPr>
                <w:b/>
                <w:snapToGrid w:val="0"/>
                <w:sz w:val="18"/>
                <w:szCs w:val="18"/>
              </w:rPr>
              <w:t>8225</w:t>
            </w:r>
          </w:p>
        </w:tc>
      </w:tr>
      <w:tr w:rsidR="00F978A4" w:rsidRPr="0063358B" w14:paraId="42EC72DE" w14:textId="5D9CE6D4" w:rsidTr="00F978A4">
        <w:tc>
          <w:tcPr>
            <w:tcW w:w="1134" w:type="dxa"/>
          </w:tcPr>
          <w:p w14:paraId="755C5ECA" w14:textId="77777777" w:rsidR="00F978A4" w:rsidRPr="00F12642" w:rsidRDefault="00F978A4" w:rsidP="00D56116">
            <w:pPr>
              <w:pStyle w:val="Table2"/>
              <w:rPr>
                <w:sz w:val="19"/>
                <w:szCs w:val="19"/>
              </w:rPr>
            </w:pPr>
            <w:r w:rsidRPr="00F12642">
              <w:rPr>
                <w:sz w:val="19"/>
                <w:szCs w:val="19"/>
              </w:rPr>
              <w:t>Worst case</w:t>
            </w:r>
          </w:p>
        </w:tc>
        <w:tc>
          <w:tcPr>
            <w:tcW w:w="1134" w:type="dxa"/>
          </w:tcPr>
          <w:p w14:paraId="73AD72C7" w14:textId="485DF154" w:rsidR="00F978A4" w:rsidRPr="00F4031A" w:rsidRDefault="00F978A4" w:rsidP="00D56116">
            <w:pPr>
              <w:pStyle w:val="Table2"/>
              <w:jc w:val="center"/>
              <w:rPr>
                <w:sz w:val="18"/>
                <w:szCs w:val="18"/>
                <w:highlight w:val="yellow"/>
              </w:rPr>
            </w:pPr>
            <w:r>
              <w:t>$1,603</w:t>
            </w:r>
          </w:p>
        </w:tc>
        <w:tc>
          <w:tcPr>
            <w:tcW w:w="993" w:type="dxa"/>
          </w:tcPr>
          <w:p w14:paraId="60191ED2" w14:textId="77777777" w:rsidR="00F978A4" w:rsidRPr="00F4031A" w:rsidRDefault="00F978A4" w:rsidP="00D56116">
            <w:pPr>
              <w:pStyle w:val="Table2"/>
              <w:jc w:val="center"/>
              <w:rPr>
                <w:sz w:val="18"/>
                <w:szCs w:val="18"/>
                <w:highlight w:val="yellow"/>
              </w:rPr>
            </w:pPr>
            <w:r>
              <w:t>$59</w:t>
            </w:r>
          </w:p>
        </w:tc>
        <w:tc>
          <w:tcPr>
            <w:tcW w:w="1417" w:type="dxa"/>
          </w:tcPr>
          <w:p w14:paraId="3EC05919" w14:textId="77777777" w:rsidR="00F978A4" w:rsidRPr="00F4031A" w:rsidRDefault="00F978A4" w:rsidP="00D56116">
            <w:pPr>
              <w:pStyle w:val="Table2"/>
              <w:jc w:val="center"/>
              <w:rPr>
                <w:sz w:val="18"/>
                <w:szCs w:val="18"/>
                <w:highlight w:val="yellow"/>
              </w:rPr>
            </w:pPr>
            <w:r>
              <w:t>$0.5</w:t>
            </w:r>
          </w:p>
        </w:tc>
        <w:tc>
          <w:tcPr>
            <w:tcW w:w="851" w:type="dxa"/>
          </w:tcPr>
          <w:p w14:paraId="7426E2C1" w14:textId="00A9B868" w:rsidR="00F978A4" w:rsidRPr="00F4031A" w:rsidRDefault="00F978A4" w:rsidP="00D56116">
            <w:pPr>
              <w:pStyle w:val="Table2"/>
              <w:jc w:val="center"/>
              <w:rPr>
                <w:sz w:val="18"/>
                <w:szCs w:val="18"/>
                <w:highlight w:val="yellow"/>
              </w:rPr>
            </w:pPr>
            <w:r>
              <w:t>28.0</w:t>
            </w:r>
          </w:p>
        </w:tc>
        <w:tc>
          <w:tcPr>
            <w:tcW w:w="992" w:type="dxa"/>
          </w:tcPr>
          <w:p w14:paraId="12D5FBAE" w14:textId="77777777" w:rsidR="00F978A4" w:rsidRPr="00B12DD4" w:rsidRDefault="00F978A4" w:rsidP="00D56116">
            <w:pPr>
              <w:pStyle w:val="Table2"/>
              <w:jc w:val="center"/>
            </w:pPr>
          </w:p>
        </w:tc>
        <w:tc>
          <w:tcPr>
            <w:tcW w:w="1276" w:type="dxa"/>
          </w:tcPr>
          <w:p w14:paraId="3624F58A" w14:textId="77777777" w:rsidR="00F978A4" w:rsidRPr="00B12DD4" w:rsidRDefault="00F978A4" w:rsidP="00D56116">
            <w:pPr>
              <w:pStyle w:val="Table2"/>
              <w:jc w:val="center"/>
            </w:pPr>
          </w:p>
        </w:tc>
        <w:tc>
          <w:tcPr>
            <w:tcW w:w="1134" w:type="dxa"/>
          </w:tcPr>
          <w:p w14:paraId="67503279" w14:textId="77777777" w:rsidR="00F978A4" w:rsidRPr="00B12DD4" w:rsidRDefault="00F978A4" w:rsidP="00D56116">
            <w:pPr>
              <w:pStyle w:val="Table2"/>
              <w:jc w:val="center"/>
            </w:pPr>
          </w:p>
        </w:tc>
      </w:tr>
    </w:tbl>
    <w:p w14:paraId="7E4EE7A1" w14:textId="77777777" w:rsidR="00846B9D" w:rsidRDefault="00846B9D" w:rsidP="00846B9D">
      <w:pPr>
        <w:tabs>
          <w:tab w:val="clear" w:pos="720"/>
          <w:tab w:val="clear" w:pos="851"/>
        </w:tabs>
        <w:spacing w:before="0" w:after="200" w:line="276" w:lineRule="auto"/>
        <w:rPr>
          <w:rFonts w:eastAsia="Times New Roman"/>
          <w:bCs/>
          <w:i/>
          <w:iCs/>
          <w:sz w:val="22"/>
        </w:rPr>
      </w:pPr>
      <w:r>
        <w:rPr>
          <w:rFonts w:eastAsia="Times New Roman"/>
          <w:bCs/>
          <w:i/>
          <w:iCs/>
          <w:sz w:val="22"/>
        </w:rPr>
        <w:br w:type="page"/>
      </w:r>
    </w:p>
    <w:p w14:paraId="341904A6" w14:textId="77777777" w:rsidR="00846B9D" w:rsidRPr="0063358B" w:rsidRDefault="00846B9D" w:rsidP="00846B9D">
      <w:pPr>
        <w:pStyle w:val="Heading2"/>
        <w:rPr>
          <w:rFonts w:ascii="Times New Roman" w:hAnsi="Times New Roman"/>
        </w:rPr>
      </w:pPr>
      <w:bookmarkStart w:id="257" w:name="_Toc472060520"/>
      <w:bookmarkStart w:id="258" w:name="_Toc497402813"/>
      <w:r w:rsidRPr="0063358B">
        <w:rPr>
          <w:rFonts w:ascii="Times New Roman" w:hAnsi="Times New Roman"/>
        </w:rPr>
        <w:lastRenderedPageBreak/>
        <w:t>Economic Aspects—Impact Analysis</w:t>
      </w:r>
      <w:bookmarkEnd w:id="257"/>
      <w:bookmarkEnd w:id="258"/>
    </w:p>
    <w:p w14:paraId="3ED42334" w14:textId="77777777" w:rsidR="00846B9D" w:rsidRPr="0063358B" w:rsidRDefault="00846B9D" w:rsidP="00846B9D">
      <w:r>
        <w:t>An i</w:t>
      </w:r>
      <w:r w:rsidRPr="0063358B">
        <w:t xml:space="preserve">mpact analysis </w:t>
      </w:r>
      <w:r>
        <w:t>examined</w:t>
      </w:r>
      <w:r w:rsidRPr="0063358B">
        <w:t xml:space="preserve"> the impact of </w:t>
      </w:r>
      <w:r>
        <w:t>each</w:t>
      </w:r>
      <w:r w:rsidRPr="0063358B">
        <w:t xml:space="preserve"> option on </w:t>
      </w:r>
      <w:r>
        <w:t xml:space="preserve">the </w:t>
      </w:r>
      <w:r w:rsidRPr="0063358B">
        <w:t>affected parties.</w:t>
      </w:r>
      <w:r>
        <w:t xml:space="preserve">  In doing so it </w:t>
      </w:r>
      <w:r w:rsidRPr="0063358B">
        <w:t>consider</w:t>
      </w:r>
      <w:r>
        <w:t>ed</w:t>
      </w:r>
      <w:r w:rsidRPr="0063358B">
        <w:t xml:space="preserve"> the magnitude and distribution of the calculated benefits and costs.</w:t>
      </w:r>
    </w:p>
    <w:p w14:paraId="6B5765FE" w14:textId="77777777" w:rsidR="00846B9D" w:rsidRPr="0063358B" w:rsidRDefault="00846B9D" w:rsidP="00846B9D">
      <w:pPr>
        <w:pStyle w:val="Heading3"/>
        <w:rPr>
          <w:rFonts w:ascii="Times New Roman" w:hAnsi="Times New Roman"/>
        </w:rPr>
      </w:pPr>
      <w:r w:rsidRPr="0063358B">
        <w:rPr>
          <w:rFonts w:ascii="Times New Roman" w:hAnsi="Times New Roman"/>
        </w:rPr>
        <w:t>Identification of Affected Parties</w:t>
      </w:r>
    </w:p>
    <w:p w14:paraId="12F0B4E4" w14:textId="77777777" w:rsidR="00846B9D" w:rsidRPr="0063358B" w:rsidRDefault="00846B9D" w:rsidP="00846B9D">
      <w:r>
        <w:t>T</w:t>
      </w:r>
      <w:r w:rsidRPr="0063358B">
        <w:t xml:space="preserve">he affected parties </w:t>
      </w:r>
      <w:r>
        <w:t>were</w:t>
      </w:r>
      <w:r w:rsidRPr="0063358B">
        <w:t>:</w:t>
      </w:r>
    </w:p>
    <w:p w14:paraId="37584CCB" w14:textId="77777777" w:rsidR="00846B9D" w:rsidRPr="00CA7519" w:rsidRDefault="00846B9D" w:rsidP="00CA7519">
      <w:pPr>
        <w:pStyle w:val="Subheading"/>
        <w:rPr>
          <w:rStyle w:val="Emphasis"/>
          <w:i/>
          <w:iCs w:val="0"/>
        </w:rPr>
      </w:pPr>
      <w:r w:rsidRPr="00CA7519">
        <w:rPr>
          <w:rStyle w:val="Emphasis"/>
          <w:i/>
          <w:iCs w:val="0"/>
        </w:rPr>
        <w:t>Business/consumers</w:t>
      </w:r>
    </w:p>
    <w:p w14:paraId="5186E9E7" w14:textId="77777777" w:rsidR="00846B9D" w:rsidRPr="0063358B" w:rsidRDefault="00846B9D" w:rsidP="00846B9D">
      <w:pPr>
        <w:pStyle w:val="ListParagraph"/>
        <w:numPr>
          <w:ilvl w:val="0"/>
          <w:numId w:val="5"/>
        </w:numPr>
      </w:pPr>
      <w:r w:rsidRPr="0063358B">
        <w:t>vehicle manufacturers or importers;</w:t>
      </w:r>
    </w:p>
    <w:p w14:paraId="3FC81ACF" w14:textId="77777777" w:rsidR="00846B9D" w:rsidRPr="0063358B" w:rsidRDefault="00846B9D" w:rsidP="00846B9D">
      <w:pPr>
        <w:pStyle w:val="ListParagraph"/>
        <w:numPr>
          <w:ilvl w:val="0"/>
          <w:numId w:val="5"/>
        </w:numPr>
      </w:pPr>
      <w:r w:rsidRPr="0063358B">
        <w:t>vehicle owners;</w:t>
      </w:r>
    </w:p>
    <w:p w14:paraId="7AB95382" w14:textId="77777777" w:rsidR="00846B9D" w:rsidRPr="0063358B" w:rsidRDefault="00846B9D" w:rsidP="00846B9D">
      <w:pPr>
        <w:pStyle w:val="ListParagraph"/>
        <w:numPr>
          <w:ilvl w:val="0"/>
          <w:numId w:val="5"/>
        </w:numPr>
      </w:pPr>
      <w:r w:rsidRPr="0063358B">
        <w:t>vehicle operators</w:t>
      </w:r>
      <w:r>
        <w:t>.</w:t>
      </w:r>
    </w:p>
    <w:p w14:paraId="32C59A0A" w14:textId="77777777" w:rsidR="00846B9D" w:rsidRPr="00CA7519" w:rsidRDefault="00846B9D" w:rsidP="00CA7519">
      <w:pPr>
        <w:pStyle w:val="Subheading"/>
        <w:rPr>
          <w:rStyle w:val="Emphasis"/>
          <w:i/>
          <w:iCs w:val="0"/>
        </w:rPr>
      </w:pPr>
      <w:r w:rsidRPr="00CA7519">
        <w:rPr>
          <w:rStyle w:val="Emphasis"/>
          <w:i/>
          <w:iCs w:val="0"/>
        </w:rPr>
        <w:t>Governments</w:t>
      </w:r>
    </w:p>
    <w:p w14:paraId="61B33631" w14:textId="77777777" w:rsidR="00846B9D" w:rsidRPr="0063358B" w:rsidRDefault="00846B9D" w:rsidP="00846B9D">
      <w:pPr>
        <w:pStyle w:val="ListParagraph"/>
        <w:numPr>
          <w:ilvl w:val="0"/>
          <w:numId w:val="4"/>
        </w:numPr>
      </w:pPr>
      <w:r w:rsidRPr="0063358B">
        <w:t>Australian/state and territory governments and their represented communities.</w:t>
      </w:r>
    </w:p>
    <w:p w14:paraId="3332D75C" w14:textId="77777777" w:rsidR="00846B9D" w:rsidRPr="00FD798B" w:rsidRDefault="00846B9D" w:rsidP="00846B9D">
      <w:r w:rsidRPr="0063358B">
        <w:t xml:space="preserve">The business/consumer parties are represented by several interest groups.  Those relevant to </w:t>
      </w:r>
      <w:r w:rsidRPr="00FD798B">
        <w:t>the topic of this RIS include the:</w:t>
      </w:r>
    </w:p>
    <w:p w14:paraId="407CAAEE" w14:textId="77777777" w:rsidR="00846B9D" w:rsidRPr="00FD798B" w:rsidRDefault="00846B9D" w:rsidP="00846B9D">
      <w:pPr>
        <w:pStyle w:val="ListParagraph"/>
        <w:numPr>
          <w:ilvl w:val="0"/>
          <w:numId w:val="4"/>
        </w:numPr>
      </w:pPr>
      <w:r w:rsidRPr="00FD798B">
        <w:t>FCAI, that represents the automotive sector and includes motorcycle manufacturers, importers and component manufacturers/importers;</w:t>
      </w:r>
    </w:p>
    <w:p w14:paraId="09B64362" w14:textId="77777777" w:rsidR="00846B9D" w:rsidRPr="00FD798B" w:rsidRDefault="00846B9D" w:rsidP="00846B9D">
      <w:pPr>
        <w:pStyle w:val="ListParagraph"/>
        <w:numPr>
          <w:ilvl w:val="0"/>
          <w:numId w:val="4"/>
        </w:numPr>
      </w:pPr>
      <w:r w:rsidRPr="00FD798B">
        <w:t>Non-FCAI motorcycle manufacturers and importers.</w:t>
      </w:r>
    </w:p>
    <w:p w14:paraId="2F917699" w14:textId="77777777" w:rsidR="00846B9D" w:rsidRPr="00FD798B" w:rsidRDefault="00846B9D" w:rsidP="00846B9D">
      <w:pPr>
        <w:pStyle w:val="ListParagraph"/>
        <w:numPr>
          <w:ilvl w:val="0"/>
          <w:numId w:val="4"/>
        </w:numPr>
      </w:pPr>
      <w:r w:rsidRPr="00FD798B">
        <w:t>Australian Automobile Association (AAA) that represents motorcycle owners and riders through the various automobile clubs around Australia (RACQ, RACV, NRMA, RAA</w:t>
      </w:r>
      <w:r w:rsidR="008D10F4" w:rsidRPr="00FD798B">
        <w:t>,</w:t>
      </w:r>
      <w:r w:rsidRPr="00FD798B">
        <w:t xml:space="preserve"> etc</w:t>
      </w:r>
      <w:r w:rsidR="008D10F4" w:rsidRPr="00FD798B">
        <w:t>.</w:t>
      </w:r>
      <w:r w:rsidRPr="00FD798B">
        <w:t>).</w:t>
      </w:r>
    </w:p>
    <w:p w14:paraId="7A7F8B31" w14:textId="4E7A9983" w:rsidR="00846B9D" w:rsidRPr="00FD798B" w:rsidRDefault="002040C1" w:rsidP="00846B9D">
      <w:pPr>
        <w:pStyle w:val="ListParagraph"/>
        <w:numPr>
          <w:ilvl w:val="0"/>
          <w:numId w:val="4"/>
        </w:numPr>
      </w:pPr>
      <w:r w:rsidRPr="00FD798B">
        <w:t>Motorcycle advocacy groups such as Motorcycle Council of NSW</w:t>
      </w:r>
      <w:r w:rsidR="00FD798B" w:rsidRPr="00FD798B">
        <w:t>, Victorian Motorcycle Council, Motorcycle Riders Association (Australia/Victoria, ACT, South Australia, Queensland, Western Australia), Rider Awareness Northern Territory, etc.</w:t>
      </w:r>
    </w:p>
    <w:p w14:paraId="0A0BDF2D" w14:textId="77777777" w:rsidR="002040C1" w:rsidRPr="00FD798B" w:rsidRDefault="002040C1" w:rsidP="00846B9D">
      <w:pPr>
        <w:pStyle w:val="ListParagraph"/>
        <w:numPr>
          <w:ilvl w:val="0"/>
          <w:numId w:val="4"/>
        </w:numPr>
      </w:pPr>
      <w:r w:rsidRPr="00FD798B">
        <w:t>Trainer/educator organisations such as Q-Ride, Stay Upright</w:t>
      </w:r>
      <w:r w:rsidR="00FD798B" w:rsidRPr="00FD798B">
        <w:t>.</w:t>
      </w:r>
    </w:p>
    <w:p w14:paraId="047D64F1" w14:textId="5883F030" w:rsidR="00B32285" w:rsidRDefault="00B32285">
      <w:pPr>
        <w:tabs>
          <w:tab w:val="clear" w:pos="720"/>
          <w:tab w:val="clear" w:pos="851"/>
        </w:tabs>
        <w:spacing w:before="0" w:after="200" w:line="276" w:lineRule="auto"/>
      </w:pPr>
      <w:r>
        <w:br w:type="page"/>
      </w:r>
    </w:p>
    <w:p w14:paraId="59962FBD" w14:textId="77777777" w:rsidR="00846B9D" w:rsidRPr="001A7CDA" w:rsidRDefault="00846B9D" w:rsidP="00846B9D">
      <w:pPr>
        <w:pStyle w:val="Heading3"/>
        <w:rPr>
          <w:rFonts w:ascii="Times New Roman" w:hAnsi="Times New Roman"/>
        </w:rPr>
      </w:pPr>
      <w:r w:rsidRPr="001A7CDA">
        <w:rPr>
          <w:rFonts w:ascii="Times New Roman" w:hAnsi="Times New Roman"/>
        </w:rPr>
        <w:lastRenderedPageBreak/>
        <w:t>Impact of each Option</w:t>
      </w:r>
    </w:p>
    <w:p w14:paraId="71B25CB8" w14:textId="0ED3EACB" w:rsidR="00846B9D" w:rsidRPr="0063358B" w:rsidRDefault="00846B9D" w:rsidP="00846B9D">
      <w:r>
        <w:t>T</w:t>
      </w:r>
      <w:r w:rsidRPr="0063358B">
        <w:t xml:space="preserve">he impact of </w:t>
      </w:r>
      <w:r>
        <w:t xml:space="preserve">each option was examined </w:t>
      </w:r>
      <w:r w:rsidRPr="0063358B">
        <w:t xml:space="preserve">in terms of quantifying </w:t>
      </w:r>
      <w:r>
        <w:t xml:space="preserve">the </w:t>
      </w:r>
      <w:r w:rsidRPr="0063358B">
        <w:t>expected benefits and costs</w:t>
      </w:r>
      <w:r>
        <w:t xml:space="preserve">, then </w:t>
      </w:r>
      <w:r w:rsidRPr="0063358B">
        <w:t>identif</w:t>
      </w:r>
      <w:r>
        <w:t>ying</w:t>
      </w:r>
      <w:r w:rsidRPr="0063358B">
        <w:t xml:space="preserve"> how these would be distributed within the community. </w:t>
      </w:r>
      <w:r>
        <w:t>Five options/sub-options</w:t>
      </w:r>
      <w:r w:rsidRPr="0063358B">
        <w:t xml:space="preserve"> were </w:t>
      </w:r>
      <w:r>
        <w:t>considered</w:t>
      </w:r>
      <w:r w:rsidRPr="0063358B">
        <w:t xml:space="preserve">: Option 1: no intervention; </w:t>
      </w:r>
      <w:r>
        <w:t>Option 2a: targeted awareness</w:t>
      </w:r>
      <w:r w:rsidRPr="0063358B">
        <w:t xml:space="preserve">; </w:t>
      </w:r>
      <w:r>
        <w:t>Option 2b</w:t>
      </w:r>
      <w:r w:rsidRPr="0063358B">
        <w:t xml:space="preserve">: </w:t>
      </w:r>
      <w:r>
        <w:t>advertising</w:t>
      </w:r>
      <w:r w:rsidRPr="0063358B">
        <w:t>; and Option 6</w:t>
      </w:r>
      <w:r>
        <w:t>a and 6b</w:t>
      </w:r>
      <w:r w:rsidRPr="0063358B">
        <w:t xml:space="preserve">: regulation.  </w:t>
      </w:r>
      <w:r>
        <w:t>These</w:t>
      </w:r>
      <w:r w:rsidRPr="0063358B">
        <w:t xml:space="preserve"> </w:t>
      </w:r>
      <w:r>
        <w:t>are</w:t>
      </w:r>
      <w:r w:rsidRPr="0063358B">
        <w:t xml:space="preserve"> discussed below and summarised in</w:t>
      </w:r>
      <w:r w:rsidR="0094526A">
        <w:t xml:space="preserve"> </w:t>
      </w:r>
      <w:r w:rsidR="00B54C8D">
        <w:t xml:space="preserve">Table </w:t>
      </w:r>
      <w:r w:rsidR="00B54C8D">
        <w:rPr>
          <w:noProof/>
        </w:rPr>
        <w:t>12</w:t>
      </w:r>
      <w:r w:rsidRPr="0063358B">
        <w:t>.</w:t>
      </w:r>
      <w:r w:rsidR="006A06B9">
        <w:t xml:space="preserve"> </w:t>
      </w:r>
    </w:p>
    <w:p w14:paraId="629BF0BC" w14:textId="77777777" w:rsidR="00846B9D" w:rsidRPr="0063358B" w:rsidRDefault="00846B9D" w:rsidP="00846B9D">
      <w:pPr>
        <w:pStyle w:val="boldleftaligned"/>
      </w:pPr>
      <w:r w:rsidRPr="0063358B">
        <w:t>Option 1: no intervention</w:t>
      </w:r>
    </w:p>
    <w:p w14:paraId="136F39BC" w14:textId="77777777" w:rsidR="00846B9D" w:rsidRPr="0063358B" w:rsidRDefault="00846B9D" w:rsidP="00846B9D">
      <w:r w:rsidRPr="0063358B">
        <w:t>In this option the government does not intervene, with market forces instead providing a solution to the problem.</w:t>
      </w:r>
    </w:p>
    <w:p w14:paraId="2D06A82E" w14:textId="77777777" w:rsidR="00846B9D" w:rsidRDefault="00846B9D" w:rsidP="00846B9D">
      <w:r w:rsidRPr="0063358B">
        <w:t xml:space="preserve">As this option is the business as usual case, there are no benefits or costs allocated.  </w:t>
      </w:r>
      <w:r>
        <w:t>The</w:t>
      </w:r>
      <w:r w:rsidRPr="0063358B">
        <w:t xml:space="preserve"> remaining option(s) are </w:t>
      </w:r>
      <w:r>
        <w:t>analysed</w:t>
      </w:r>
      <w:r w:rsidRPr="0063358B">
        <w:t xml:space="preserve"> relative to this option</w:t>
      </w:r>
      <w:r>
        <w:t>.</w:t>
      </w:r>
    </w:p>
    <w:p w14:paraId="736EC01A" w14:textId="50600603" w:rsidR="00846B9D" w:rsidRDefault="00846B9D" w:rsidP="00846B9D">
      <w:pPr>
        <w:pStyle w:val="boldleftaligned"/>
      </w:pPr>
      <w:r>
        <w:t>Option 2a and 2b</w:t>
      </w:r>
      <w:r w:rsidR="0050535F">
        <w:t xml:space="preserve"> -</w:t>
      </w:r>
      <w:r>
        <w:t xml:space="preserve"> campaigns</w:t>
      </w:r>
    </w:p>
    <w:p w14:paraId="7ACCAC03" w14:textId="77777777" w:rsidR="00846B9D" w:rsidRDefault="00846B9D" w:rsidP="00846B9D">
      <w:r w:rsidRPr="009B27B2">
        <w:t>Campaigns don't directly add significant development costs because consumers are educated to choose from existing (developed) models that already have the technology. Manufacturers profit on those mot</w:t>
      </w:r>
      <w:r w:rsidR="005E7E8A">
        <w:t>orcycles sold that suffice</w:t>
      </w:r>
      <w:r w:rsidRPr="009B27B2">
        <w:t xml:space="preserve"> consumer interest/choice.</w:t>
      </w:r>
      <w:r>
        <w:t xml:space="preserve"> </w:t>
      </w:r>
    </w:p>
    <w:p w14:paraId="18EFF7FD" w14:textId="71DF6557" w:rsidR="00846B9D" w:rsidRDefault="00846B9D" w:rsidP="00846B9D">
      <w:r w:rsidRPr="00C71F5D">
        <w:t>As per Section 3.2.2, targeted awareness campaigns inducing a year one 8 per cent increase in uptake cost $3</w:t>
      </w:r>
      <w:r w:rsidR="00943CE4">
        <w:t> </w:t>
      </w:r>
      <w:r w:rsidR="00DB170E">
        <w:t>m</w:t>
      </w:r>
      <w:r w:rsidR="00943CE4">
        <w:t>illion</w:t>
      </w:r>
      <w:r w:rsidR="00DB170E">
        <w:t xml:space="preserve"> </w:t>
      </w:r>
      <w:r w:rsidRPr="00C71F5D">
        <w:t xml:space="preserve">per year. Due to increases in business as usual </w:t>
      </w:r>
      <w:r>
        <w:t xml:space="preserve">fitment </w:t>
      </w:r>
      <w:r w:rsidRPr="00C71F5D">
        <w:t>of advanced braking systems for motorcycles, after 6 years a campaign is unlikely to be effective.</w:t>
      </w:r>
      <w:r>
        <w:t xml:space="preserve"> Consumers cho</w:t>
      </w:r>
      <w:r w:rsidR="00CE604A">
        <w:t>o</w:t>
      </w:r>
      <w:r>
        <w:t xml:space="preserve">sing to purchase motorcycles fitted with </w:t>
      </w:r>
      <w:r w:rsidRPr="004E4223">
        <w:t xml:space="preserve">the technology </w:t>
      </w:r>
      <w:r>
        <w:t>(</w:t>
      </w:r>
      <w:r w:rsidRPr="004E4223">
        <w:t xml:space="preserve">that may otherwise </w:t>
      </w:r>
      <w:r>
        <w:t>not have been bought with an</w:t>
      </w:r>
      <w:r w:rsidRPr="004E4223">
        <w:t xml:space="preserve"> advanced braking systems</w:t>
      </w:r>
      <w:r>
        <w:t>)</w:t>
      </w:r>
      <w:r w:rsidRPr="004E4223">
        <w:t xml:space="preserve"> would cost</w:t>
      </w:r>
      <w:r w:rsidR="00601B96">
        <w:t xml:space="preserve"> industry approximately $11.0</w:t>
      </w:r>
      <w:r w:rsidR="00943CE4">
        <w:t> </w:t>
      </w:r>
      <w:r>
        <w:t>m</w:t>
      </w:r>
      <w:r w:rsidR="00943CE4">
        <w:t>illion</w:t>
      </w:r>
      <w:r>
        <w:t xml:space="preserve"> following a 6</w:t>
      </w:r>
      <w:r w:rsidRPr="004E4223">
        <w:t xml:space="preserve"> year intervention campaign.</w:t>
      </w:r>
    </w:p>
    <w:p w14:paraId="490952FE" w14:textId="5D1DF190" w:rsidR="00846B9D" w:rsidRPr="0063358B" w:rsidRDefault="00846B9D" w:rsidP="00846B9D">
      <w:r>
        <w:t>Similarly, advertising campaigns that increase uptake by up to 77 per cent would cost $9</w:t>
      </w:r>
      <w:r w:rsidR="00943CE4">
        <w:t> </w:t>
      </w:r>
      <w:r w:rsidR="00CE604A">
        <w:t>m</w:t>
      </w:r>
      <w:r w:rsidR="00943CE4">
        <w:t>illion</w:t>
      </w:r>
      <w:r>
        <w:t xml:space="preserve"> per year. The additional cost of fitment from consumer demand for motorcycles fitted with the </w:t>
      </w:r>
      <w:r w:rsidR="00DB170E">
        <w:t xml:space="preserve">technology </w:t>
      </w:r>
      <w:r>
        <w:t>would cost industry $10.5</w:t>
      </w:r>
      <w:r w:rsidR="00943CE4">
        <w:t> </w:t>
      </w:r>
      <w:r>
        <w:t>m</w:t>
      </w:r>
      <w:r w:rsidR="00943CE4">
        <w:t>illion</w:t>
      </w:r>
      <w:r>
        <w:t xml:space="preserve"> following a 15</w:t>
      </w:r>
      <w:r w:rsidRPr="004E4223">
        <w:t xml:space="preserve"> year campaign.</w:t>
      </w:r>
    </w:p>
    <w:p w14:paraId="05C1A8F4" w14:textId="60C90A36" w:rsidR="00846B9D" w:rsidRPr="0063358B" w:rsidRDefault="00846B9D" w:rsidP="00846B9D">
      <w:pPr>
        <w:pStyle w:val="boldleftaligned"/>
      </w:pPr>
      <w:r w:rsidRPr="00C76E29">
        <w:t>Option 6</w:t>
      </w:r>
      <w:r>
        <w:t>a and 6b</w:t>
      </w:r>
      <w:r w:rsidR="0050535F">
        <w:t xml:space="preserve"> -</w:t>
      </w:r>
      <w:r w:rsidRPr="00C76E29">
        <w:t xml:space="preserve"> </w:t>
      </w:r>
      <w:r>
        <w:t>mandatory standards for ABS/CBS</w:t>
      </w:r>
      <w:r w:rsidRPr="00C76E29">
        <w:t xml:space="preserve"> </w:t>
      </w:r>
    </w:p>
    <w:p w14:paraId="717B4179" w14:textId="77777777" w:rsidR="00846B9D" w:rsidRPr="00CD663E" w:rsidRDefault="00846B9D" w:rsidP="00846B9D">
      <w:pPr>
        <w:pStyle w:val="underlinedleft"/>
        <w:rPr>
          <w:highlight w:val="green"/>
          <w:u w:val="none"/>
        </w:rPr>
      </w:pPr>
      <w:r w:rsidRPr="00CD663E">
        <w:rPr>
          <w:u w:val="none"/>
        </w:rPr>
        <w:t xml:space="preserve">As these two sub-options involve direct intervention to compel a change in the safety performance of vehicles supplied to the marketplace, the benefits and costs are those that would occur over and above those of Option 1.  The fitment of ABS/CBS would no longer be a commercial decision within this changed environment.  </w:t>
      </w:r>
    </w:p>
    <w:p w14:paraId="208BBEF0" w14:textId="77777777" w:rsidR="00846B9D" w:rsidRPr="0063358B" w:rsidRDefault="00846B9D" w:rsidP="00846B9D">
      <w:pPr>
        <w:pStyle w:val="underlinedleft"/>
      </w:pPr>
      <w:r w:rsidRPr="00170699">
        <w:t>Benefits</w:t>
      </w:r>
    </w:p>
    <w:p w14:paraId="2C28B9F5" w14:textId="77777777" w:rsidR="00846B9D" w:rsidRPr="00CA7519" w:rsidRDefault="00846B9D" w:rsidP="00CA7519">
      <w:pPr>
        <w:pStyle w:val="Subheading"/>
        <w:rPr>
          <w:rStyle w:val="Emphasis"/>
          <w:i/>
          <w:iCs w:val="0"/>
        </w:rPr>
      </w:pPr>
      <w:r w:rsidRPr="00CA7519">
        <w:rPr>
          <w:rStyle w:val="Emphasis"/>
          <w:i/>
          <w:iCs w:val="0"/>
        </w:rPr>
        <w:t>Business</w:t>
      </w:r>
    </w:p>
    <w:p w14:paraId="3172AB65" w14:textId="77777777" w:rsidR="00846B9D" w:rsidRPr="0063358B" w:rsidRDefault="00846B9D" w:rsidP="00846B9D">
      <w:r w:rsidRPr="0063358B">
        <w:t xml:space="preserve">There would be no direct benefit to business as a result of a reduction in road trauma caused by </w:t>
      </w:r>
      <w:r>
        <w:t>motorcycles</w:t>
      </w:r>
      <w:r w:rsidRPr="0063358B">
        <w:t xml:space="preserve"> that are sold fitted with </w:t>
      </w:r>
      <w:r>
        <w:t>ABS/CBS</w:t>
      </w:r>
      <w:r w:rsidRPr="0063358B">
        <w:t xml:space="preserve"> due to the Australian Government mandating standards.  </w:t>
      </w:r>
    </w:p>
    <w:p w14:paraId="17260ECC" w14:textId="77777777" w:rsidR="00846B9D" w:rsidRPr="0063358B" w:rsidRDefault="00846B9D" w:rsidP="00846B9D">
      <w:r w:rsidRPr="0063358B">
        <w:lastRenderedPageBreak/>
        <w:t xml:space="preserve">There would be an indirect benefit to business as a result of a reduction in the number of days work lost due to employees being injured in </w:t>
      </w:r>
      <w:r>
        <w:t>motorcycle crashes</w:t>
      </w:r>
      <w:r w:rsidRPr="0063358B">
        <w:t xml:space="preserve"> as well as a reduction in recruitment, training and </w:t>
      </w:r>
      <w:r>
        <w:t xml:space="preserve">personal </w:t>
      </w:r>
      <w:r w:rsidRPr="0063358B">
        <w:t xml:space="preserve">development costs associated with the replacement of employees killed or permanently incapacitated due to </w:t>
      </w:r>
      <w:r>
        <w:t>motorcycle</w:t>
      </w:r>
      <w:r w:rsidRPr="0063358B">
        <w:t xml:space="preserve"> crashes.</w:t>
      </w:r>
    </w:p>
    <w:p w14:paraId="2A125811" w14:textId="77777777" w:rsidR="00846B9D" w:rsidRPr="00CA7519" w:rsidRDefault="00846B9D" w:rsidP="00CA7519">
      <w:pPr>
        <w:pStyle w:val="Subheading"/>
        <w:rPr>
          <w:rStyle w:val="Emphasis"/>
          <w:i/>
          <w:iCs w:val="0"/>
        </w:rPr>
      </w:pPr>
      <w:r w:rsidRPr="00CA7519">
        <w:rPr>
          <w:rStyle w:val="Emphasis"/>
          <w:i/>
          <w:iCs w:val="0"/>
        </w:rPr>
        <w:t>Consumers</w:t>
      </w:r>
    </w:p>
    <w:p w14:paraId="1CC9413F" w14:textId="5D85F7EE" w:rsidR="00846B9D" w:rsidRPr="0063358B" w:rsidRDefault="00846B9D" w:rsidP="00846B9D">
      <w:r w:rsidRPr="0063358B">
        <w:t xml:space="preserve">There would be a direct benefit to </w:t>
      </w:r>
      <w:r>
        <w:t>motorcycle</w:t>
      </w:r>
      <w:r w:rsidRPr="0063358B">
        <w:t xml:space="preserve"> owners and the wider community as a result of a reduction in road trauma for those who </w:t>
      </w:r>
      <w:r>
        <w:t>ride</w:t>
      </w:r>
      <w:r w:rsidRPr="0063358B">
        <w:t xml:space="preserve"> a </w:t>
      </w:r>
      <w:r>
        <w:t>motorcycle</w:t>
      </w:r>
      <w:r w:rsidRPr="0063358B">
        <w:t xml:space="preserve"> with </w:t>
      </w:r>
      <w:r>
        <w:t>ABS/CBS</w:t>
      </w:r>
      <w:r w:rsidRPr="0063358B">
        <w:t xml:space="preserve">, due to the Australian Government mandating standards.  Deaths and injuries due to crashes would be reduced, lessening the impact on the personal lives of road users as well as on insurance and </w:t>
      </w:r>
      <w:r w:rsidRPr="0050535F">
        <w:t>other related systems.  This benefit was able to be quantified in terms of lives saved and injuries reduced.  For Option 6a</w:t>
      </w:r>
      <w:r w:rsidR="004A2322" w:rsidRPr="0050535F">
        <w:t xml:space="preserve"> </w:t>
      </w:r>
      <w:r w:rsidRPr="0050535F">
        <w:t>there would be a saving of an estimated 534 lives, 7</w:t>
      </w:r>
      <w:r w:rsidR="004F5053" w:rsidRPr="0050535F">
        <w:t>,</w:t>
      </w:r>
      <w:r w:rsidRPr="0050535F">
        <w:t>754 severe injuries and 7,484 minor injuries as an outcome of the 15 year life of regulation.  For Option 6b</w:t>
      </w:r>
      <w:r w:rsidR="004A2322" w:rsidRPr="0050535F">
        <w:t xml:space="preserve"> </w:t>
      </w:r>
      <w:r w:rsidRPr="0050535F">
        <w:t>there would be an estimated saving of 587 lives, 8</w:t>
      </w:r>
      <w:r w:rsidR="004F5053" w:rsidRPr="0050535F">
        <w:t>,</w:t>
      </w:r>
      <w:r w:rsidRPr="0050535F">
        <w:t>522 severe injuries and 8</w:t>
      </w:r>
      <w:r w:rsidR="004F5053" w:rsidRPr="0050535F">
        <w:t>,</w:t>
      </w:r>
      <w:r w:rsidRPr="0050535F">
        <w:t>225 minor injuri</w:t>
      </w:r>
      <w:r w:rsidR="00601B96">
        <w:t xml:space="preserve">es.  The BCRs determined were 37.07 for Option 6a and 37.22 </w:t>
      </w:r>
      <w:r w:rsidRPr="0050535F">
        <w:t>for Option 6b.</w:t>
      </w:r>
    </w:p>
    <w:p w14:paraId="6FD8C2C9" w14:textId="77777777" w:rsidR="00846B9D" w:rsidRPr="00CA7519" w:rsidRDefault="00846B9D" w:rsidP="00CA7519">
      <w:pPr>
        <w:pStyle w:val="Subheading"/>
        <w:rPr>
          <w:rStyle w:val="Emphasis"/>
          <w:i/>
          <w:iCs w:val="0"/>
        </w:rPr>
      </w:pPr>
      <w:r w:rsidRPr="00CA7519">
        <w:rPr>
          <w:rStyle w:val="Emphasis"/>
          <w:i/>
          <w:iCs w:val="0"/>
        </w:rPr>
        <w:t>Governments</w:t>
      </w:r>
    </w:p>
    <w:p w14:paraId="69B57BFF" w14:textId="6F73FEED" w:rsidR="00846B9D" w:rsidRPr="0063358B" w:rsidRDefault="00846B9D" w:rsidP="00846B9D">
      <w:r w:rsidRPr="0063358B">
        <w:t xml:space="preserve">There would be an indirect benefit to governments as a result of a reduction in road trauma </w:t>
      </w:r>
      <w:r>
        <w:t>to motorcyclists</w:t>
      </w:r>
      <w:r w:rsidRPr="0063358B">
        <w:t xml:space="preserve">, due to the Australian Government mandating standards, in terms of the public health system and the general well-being of the community.  This benefit was able to be </w:t>
      </w:r>
      <w:r w:rsidRPr="00E11891">
        <w:t xml:space="preserve">quantified in terms of costs reduced.  For </w:t>
      </w:r>
      <w:r w:rsidRPr="0050535F">
        <w:t>Option 6b that</w:t>
      </w:r>
      <w:r>
        <w:t xml:space="preserve"> exhibited the best bet benefit outcome,</w:t>
      </w:r>
      <w:r w:rsidRPr="00E11891">
        <w:t xml:space="preserve"> there would be a saving of $</w:t>
      </w:r>
      <w:r w:rsidR="00601B96">
        <w:t>1.6</w:t>
      </w:r>
      <w:r w:rsidR="00943CE4">
        <w:t> </w:t>
      </w:r>
      <w:r w:rsidR="00DB170E">
        <w:t>b</w:t>
      </w:r>
      <w:r w:rsidR="00943CE4">
        <w:t>illion</w:t>
      </w:r>
      <w:r w:rsidRPr="00E11891">
        <w:t xml:space="preserve"> resulting from an assumed 15 year life of regulation. These benefits would be shared with governments and so the community. They represent a monetised saving of the lives and injuries reported above.</w:t>
      </w:r>
    </w:p>
    <w:p w14:paraId="7262E3E3" w14:textId="77777777" w:rsidR="00846B9D" w:rsidRPr="0063358B" w:rsidRDefault="00846B9D" w:rsidP="00846B9D">
      <w:pPr>
        <w:pStyle w:val="underlinedleft"/>
        <w:tabs>
          <w:tab w:val="clear" w:pos="720"/>
          <w:tab w:val="clear" w:pos="851"/>
          <w:tab w:val="left" w:pos="2595"/>
        </w:tabs>
      </w:pPr>
      <w:r w:rsidRPr="0063358B">
        <w:t>Costs</w:t>
      </w:r>
    </w:p>
    <w:p w14:paraId="56CD7E24" w14:textId="77777777" w:rsidR="00846B9D" w:rsidRPr="00CA7519" w:rsidRDefault="00846B9D" w:rsidP="00CA7519">
      <w:pPr>
        <w:pStyle w:val="Subheading"/>
        <w:rPr>
          <w:rStyle w:val="Emphasis"/>
          <w:i/>
          <w:iCs w:val="0"/>
        </w:rPr>
      </w:pPr>
      <w:r w:rsidRPr="00CA7519">
        <w:rPr>
          <w:rStyle w:val="Emphasis"/>
          <w:i/>
          <w:iCs w:val="0"/>
        </w:rPr>
        <w:t>Business/consumers</w:t>
      </w:r>
    </w:p>
    <w:p w14:paraId="246CFC87" w14:textId="77777777" w:rsidR="00846B9D" w:rsidRPr="00FB321E" w:rsidRDefault="00846B9D" w:rsidP="00846B9D">
      <w:r w:rsidRPr="0063358B">
        <w:t xml:space="preserve">There would be a direct cost to business/consumers as a result of additional design, fitment and testing costs for </w:t>
      </w:r>
      <w:r>
        <w:t>motorcycles</w:t>
      </w:r>
      <w:r w:rsidRPr="0063358B">
        <w:t xml:space="preserve"> that are sold fitted with </w:t>
      </w:r>
      <w:r>
        <w:t>ABS/CBS,</w:t>
      </w:r>
      <w:r w:rsidRPr="0063358B">
        <w:t xml:space="preserve"> due to the Australian Government mandating standards.  This cost would likely be passed onto the consumer by business.</w:t>
      </w:r>
    </w:p>
    <w:p w14:paraId="6F9594A1" w14:textId="77777777" w:rsidR="00846B9D" w:rsidRPr="00CA7519" w:rsidRDefault="00846B9D" w:rsidP="00CA7519">
      <w:pPr>
        <w:pStyle w:val="Subheading"/>
        <w:rPr>
          <w:rStyle w:val="Emphasis"/>
          <w:i/>
          <w:iCs w:val="0"/>
        </w:rPr>
      </w:pPr>
      <w:r w:rsidRPr="00CA7519">
        <w:rPr>
          <w:rStyle w:val="Emphasis"/>
          <w:i/>
          <w:iCs w:val="0"/>
        </w:rPr>
        <w:t>Governments</w:t>
      </w:r>
    </w:p>
    <w:p w14:paraId="5873D57B" w14:textId="77777777" w:rsidR="00846B9D" w:rsidRPr="0063358B" w:rsidRDefault="00846B9D" w:rsidP="00846B9D">
      <w:r w:rsidRPr="0063358B">
        <w:t xml:space="preserve">There would be a cost to governments for developing, implementing and administering regulations (standards) that require </w:t>
      </w:r>
      <w:r>
        <w:t>motorcycles</w:t>
      </w:r>
      <w:r w:rsidRPr="0063358B">
        <w:t xml:space="preserve"> to meet the proposed minimum level of safety performance.  This cost was able to be quantified and would cost $0.5</w:t>
      </w:r>
      <w:r w:rsidR="00943CE4">
        <w:t> </w:t>
      </w:r>
      <w:r w:rsidRPr="0063358B">
        <w:t>m</w:t>
      </w:r>
      <w:r w:rsidR="00943CE4">
        <w:t>illion</w:t>
      </w:r>
      <w:r w:rsidRPr="0063358B">
        <w:t xml:space="preserve"> over an assumed 15 year life of regulation.</w:t>
      </w:r>
    </w:p>
    <w:p w14:paraId="1EFA4989" w14:textId="77777777" w:rsidR="00306744" w:rsidRDefault="00306744" w:rsidP="00EF352E">
      <w:pPr>
        <w:rPr>
          <w:highlight w:val="yellow"/>
        </w:rPr>
      </w:pPr>
    </w:p>
    <w:p w14:paraId="02E3BE14" w14:textId="77777777" w:rsidR="00306744" w:rsidRPr="00B10C6E" w:rsidRDefault="00306744" w:rsidP="00306744">
      <w:pPr>
        <w:rPr>
          <w:highlight w:val="yellow"/>
        </w:rPr>
      </w:pPr>
    </w:p>
    <w:p w14:paraId="75FFA64E" w14:textId="77777777" w:rsidR="00306744" w:rsidRPr="00306744" w:rsidRDefault="00306744" w:rsidP="00306744">
      <w:pPr>
        <w:rPr>
          <w:highlight w:val="yellow"/>
        </w:rPr>
        <w:sectPr w:rsidR="00306744" w:rsidRPr="00306744" w:rsidSect="00CD698B">
          <w:pgSz w:w="11906" w:h="16838"/>
          <w:pgMar w:top="1440" w:right="1440" w:bottom="1440" w:left="1440" w:header="567" w:footer="567" w:gutter="0"/>
          <w:cols w:space="708"/>
          <w:docGrid w:linePitch="360"/>
        </w:sectPr>
      </w:pPr>
    </w:p>
    <w:p w14:paraId="6B9C0282" w14:textId="77777777" w:rsidR="00306744" w:rsidRPr="00306744" w:rsidRDefault="00306744" w:rsidP="00306744"/>
    <w:p w14:paraId="5B193607" w14:textId="321EA3E9" w:rsidR="00306744" w:rsidRDefault="00306744" w:rsidP="00306744">
      <w:pPr>
        <w:pStyle w:val="Caption"/>
        <w:keepNext/>
      </w:pPr>
      <w:bookmarkStart w:id="259" w:name="_Ref476136753"/>
      <w:r>
        <w:t xml:space="preserve">Table </w:t>
      </w:r>
      <w:r w:rsidR="004D7D87">
        <w:rPr>
          <w:noProof/>
        </w:rPr>
        <w:t>13</w:t>
      </w:r>
      <w:bookmarkEnd w:id="259"/>
      <w:r>
        <w:t xml:space="preserve">: </w:t>
      </w:r>
      <w:r w:rsidRPr="007A64BF">
        <w:t>Summary</w:t>
      </w:r>
      <w:r>
        <w:t xml:space="preserve"> of Results</w:t>
      </w:r>
      <w:r w:rsidRPr="007A64BF">
        <w:t xml:space="preserve"> –Options 2a,2b,6a and 6b, 35-year run-out period</w:t>
      </w:r>
    </w:p>
    <w:tbl>
      <w:tblPr>
        <w:tblStyle w:val="GridTable1Light1"/>
        <w:tblW w:w="12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3"/>
        <w:tblDescription w:val="Summary of Results –Options 2a,2b,6a and 6b, 35-year run-out period"/>
      </w:tblPr>
      <w:tblGrid>
        <w:gridCol w:w="1384"/>
        <w:gridCol w:w="1593"/>
        <w:gridCol w:w="1418"/>
        <w:gridCol w:w="1417"/>
        <w:gridCol w:w="1134"/>
        <w:gridCol w:w="851"/>
        <w:gridCol w:w="992"/>
        <w:gridCol w:w="992"/>
        <w:gridCol w:w="1701"/>
        <w:gridCol w:w="1418"/>
      </w:tblGrid>
      <w:tr w:rsidR="00306744" w:rsidRPr="0091665C" w14:paraId="3BE23F1E" w14:textId="77777777" w:rsidTr="00B6554F">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noWrap/>
            <w:vAlign w:val="center"/>
            <w:hideMark/>
          </w:tcPr>
          <w:p w14:paraId="713A8DAC"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p>
        </w:tc>
        <w:tc>
          <w:tcPr>
            <w:tcW w:w="1593" w:type="dxa"/>
            <w:tcBorders>
              <w:bottom w:val="single" w:sz="4" w:space="0" w:color="auto"/>
            </w:tcBorders>
            <w:noWrap/>
            <w:vAlign w:val="center"/>
            <w:hideMark/>
          </w:tcPr>
          <w:p w14:paraId="6E59E53C"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Net Benefit</w:t>
            </w:r>
          </w:p>
        </w:tc>
        <w:tc>
          <w:tcPr>
            <w:tcW w:w="1418" w:type="dxa"/>
            <w:tcBorders>
              <w:bottom w:val="single" w:sz="4" w:space="0" w:color="auto"/>
            </w:tcBorders>
            <w:vAlign w:val="center"/>
            <w:hideMark/>
          </w:tcPr>
          <w:p w14:paraId="09BC226A"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Cost to Business</w:t>
            </w:r>
          </w:p>
        </w:tc>
        <w:tc>
          <w:tcPr>
            <w:tcW w:w="1417" w:type="dxa"/>
            <w:tcBorders>
              <w:bottom w:val="single" w:sz="4" w:space="0" w:color="auto"/>
            </w:tcBorders>
            <w:vAlign w:val="center"/>
            <w:hideMark/>
          </w:tcPr>
          <w:p w14:paraId="1180FA7A"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Cost to Government</w:t>
            </w:r>
          </w:p>
        </w:tc>
        <w:tc>
          <w:tcPr>
            <w:tcW w:w="1134" w:type="dxa"/>
            <w:tcBorders>
              <w:bottom w:val="single" w:sz="4" w:space="0" w:color="auto"/>
            </w:tcBorders>
            <w:vAlign w:val="center"/>
            <w:hideMark/>
          </w:tcPr>
          <w:p w14:paraId="1C15D61E"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Benefit Cost Ratio</w:t>
            </w:r>
          </w:p>
        </w:tc>
        <w:tc>
          <w:tcPr>
            <w:tcW w:w="851" w:type="dxa"/>
            <w:tcBorders>
              <w:bottom w:val="single" w:sz="4" w:space="0" w:color="auto"/>
            </w:tcBorders>
            <w:vAlign w:val="center"/>
            <w:hideMark/>
          </w:tcPr>
          <w:p w14:paraId="0CC3EE6E"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Lives Saved</w:t>
            </w:r>
          </w:p>
        </w:tc>
        <w:tc>
          <w:tcPr>
            <w:tcW w:w="992" w:type="dxa"/>
            <w:tcBorders>
              <w:bottom w:val="single" w:sz="4" w:space="0" w:color="auto"/>
            </w:tcBorders>
            <w:vAlign w:val="center"/>
          </w:tcPr>
          <w:p w14:paraId="539EA7E9"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Major</w:t>
            </w:r>
          </w:p>
          <w:p w14:paraId="089C6718" w14:textId="3169C470" w:rsidR="00306744" w:rsidRPr="0091665C" w:rsidRDefault="00CD0848"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Pr>
                <w:rFonts w:eastAsia="Times New Roman"/>
                <w:bCs w:val="0"/>
                <w:sz w:val="20"/>
                <w:szCs w:val="20"/>
                <w:lang w:eastAsia="en-AU"/>
              </w:rPr>
              <w:t>avoided</w:t>
            </w:r>
          </w:p>
        </w:tc>
        <w:tc>
          <w:tcPr>
            <w:tcW w:w="992" w:type="dxa"/>
            <w:tcBorders>
              <w:bottom w:val="single" w:sz="4" w:space="0" w:color="auto"/>
            </w:tcBorders>
            <w:noWrap/>
            <w:vAlign w:val="center"/>
            <w:hideMark/>
          </w:tcPr>
          <w:p w14:paraId="732BC833"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Minor</w:t>
            </w:r>
          </w:p>
          <w:p w14:paraId="71AC4D7A" w14:textId="6DC49D0F" w:rsidR="00306744" w:rsidRPr="0091665C" w:rsidRDefault="00CD0848"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Pr>
                <w:rFonts w:eastAsia="Times New Roman"/>
                <w:bCs w:val="0"/>
                <w:sz w:val="20"/>
                <w:szCs w:val="20"/>
                <w:lang w:eastAsia="en-AU"/>
              </w:rPr>
              <w:t>avoided</w:t>
            </w:r>
          </w:p>
        </w:tc>
        <w:tc>
          <w:tcPr>
            <w:tcW w:w="1701" w:type="dxa"/>
            <w:tcBorders>
              <w:bottom w:val="single" w:sz="4" w:space="0" w:color="auto"/>
            </w:tcBorders>
            <w:vAlign w:val="center"/>
            <w:hideMark/>
          </w:tcPr>
          <w:p w14:paraId="7A253262"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Total Benefits</w:t>
            </w:r>
          </w:p>
        </w:tc>
        <w:tc>
          <w:tcPr>
            <w:tcW w:w="1418" w:type="dxa"/>
            <w:tcBorders>
              <w:bottom w:val="single" w:sz="4" w:space="0" w:color="auto"/>
            </w:tcBorders>
            <w:vAlign w:val="center"/>
            <w:hideMark/>
          </w:tcPr>
          <w:p w14:paraId="000ADD8E" w14:textId="77777777" w:rsidR="00306744" w:rsidRPr="0091665C" w:rsidRDefault="00306744" w:rsidP="0098315B">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Total Costs</w:t>
            </w:r>
          </w:p>
        </w:tc>
      </w:tr>
      <w:tr w:rsidR="00306744" w:rsidRPr="0091665C" w14:paraId="10848E4B" w14:textId="77777777" w:rsidTr="004878D3">
        <w:trPr>
          <w:trHeight w:val="275"/>
        </w:trPr>
        <w:tc>
          <w:tcPr>
            <w:cnfStyle w:val="001000000000" w:firstRow="0" w:lastRow="0" w:firstColumn="1" w:lastColumn="0" w:oddVBand="0" w:evenVBand="0" w:oddHBand="0" w:evenHBand="0" w:firstRowFirstColumn="0" w:firstRowLastColumn="0" w:lastRowFirstColumn="0" w:lastRowLastColumn="0"/>
            <w:tcW w:w="12900" w:type="dxa"/>
            <w:gridSpan w:val="10"/>
            <w:shd w:val="clear" w:color="auto" w:fill="F2F2F2" w:themeFill="background1" w:themeFillShade="F2"/>
            <w:vAlign w:val="center"/>
          </w:tcPr>
          <w:p w14:paraId="719C3405"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Option 2a: User information campaigns - targeted awareness (77% fitment effect, $3m campaign cost per year)</w:t>
            </w:r>
          </w:p>
        </w:tc>
      </w:tr>
      <w:tr w:rsidR="00306744" w:rsidRPr="0091665C" w14:paraId="36AD54B8"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48538B11"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93" w:type="dxa"/>
            <w:noWrap/>
            <w:vAlign w:val="center"/>
            <w:hideMark/>
          </w:tcPr>
          <w:p w14:paraId="480AF161" w14:textId="57E298B6"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$371,705,566</w:t>
            </w:r>
          </w:p>
        </w:tc>
        <w:tc>
          <w:tcPr>
            <w:tcW w:w="1418" w:type="dxa"/>
            <w:noWrap/>
            <w:vAlign w:val="center"/>
            <w:hideMark/>
          </w:tcPr>
          <w:p w14:paraId="66DAE6C9"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$7,312,887</w:t>
            </w:r>
          </w:p>
        </w:tc>
        <w:tc>
          <w:tcPr>
            <w:tcW w:w="1417" w:type="dxa"/>
            <w:noWrap/>
            <w:vAlign w:val="center"/>
            <w:hideMark/>
          </w:tcPr>
          <w:p w14:paraId="76D490F9"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$14,299,619</w:t>
            </w:r>
          </w:p>
        </w:tc>
        <w:tc>
          <w:tcPr>
            <w:tcW w:w="1134" w:type="dxa"/>
            <w:noWrap/>
            <w:vAlign w:val="center"/>
            <w:hideMark/>
          </w:tcPr>
          <w:p w14:paraId="53CA8622" w14:textId="70F8BB8F"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18.20</w:t>
            </w:r>
          </w:p>
        </w:tc>
        <w:tc>
          <w:tcPr>
            <w:tcW w:w="851" w:type="dxa"/>
            <w:noWrap/>
            <w:vAlign w:val="center"/>
            <w:hideMark/>
          </w:tcPr>
          <w:p w14:paraId="1B88B2ED"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6644E924"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7CB0E902"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noWrap/>
            <w:vAlign w:val="center"/>
            <w:hideMark/>
          </w:tcPr>
          <w:p w14:paraId="29E7F740"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hideMark/>
          </w:tcPr>
          <w:p w14:paraId="4305201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1589EAA1" w14:textId="77777777" w:rsidTr="004878D3">
        <w:trPr>
          <w:trHeight w:val="255"/>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297F76D"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93" w:type="dxa"/>
            <w:noWrap/>
            <w:vAlign w:val="center"/>
            <w:hideMark/>
          </w:tcPr>
          <w:p w14:paraId="0AFBEF9C" w14:textId="0735A46A"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$368,049,122</w:t>
            </w:r>
          </w:p>
        </w:tc>
        <w:tc>
          <w:tcPr>
            <w:tcW w:w="1418" w:type="dxa"/>
            <w:noWrap/>
            <w:vAlign w:val="center"/>
            <w:hideMark/>
          </w:tcPr>
          <w:p w14:paraId="7E23F36F"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$10,969,330</w:t>
            </w:r>
          </w:p>
        </w:tc>
        <w:tc>
          <w:tcPr>
            <w:tcW w:w="1417" w:type="dxa"/>
            <w:noWrap/>
            <w:vAlign w:val="center"/>
            <w:hideMark/>
          </w:tcPr>
          <w:p w14:paraId="443ED944"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$14,299,619</w:t>
            </w:r>
          </w:p>
        </w:tc>
        <w:tc>
          <w:tcPr>
            <w:tcW w:w="1134" w:type="dxa"/>
            <w:noWrap/>
            <w:vAlign w:val="center"/>
            <w:hideMark/>
          </w:tcPr>
          <w:p w14:paraId="3A21EDEE" w14:textId="795D1A2A" w:rsidR="00306744" w:rsidRPr="0091665C" w:rsidRDefault="00601B96"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15.57</w:t>
            </w:r>
          </w:p>
        </w:tc>
        <w:tc>
          <w:tcPr>
            <w:tcW w:w="851" w:type="dxa"/>
            <w:vAlign w:val="center"/>
            <w:hideMark/>
          </w:tcPr>
          <w:p w14:paraId="42B1905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97</w:t>
            </w:r>
          </w:p>
        </w:tc>
        <w:tc>
          <w:tcPr>
            <w:tcW w:w="992" w:type="dxa"/>
            <w:vAlign w:val="center"/>
          </w:tcPr>
          <w:p w14:paraId="30FB1B05"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1,186</w:t>
            </w:r>
          </w:p>
        </w:tc>
        <w:tc>
          <w:tcPr>
            <w:tcW w:w="992" w:type="dxa"/>
            <w:noWrap/>
            <w:vAlign w:val="center"/>
          </w:tcPr>
          <w:p w14:paraId="2C48583F"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1,353</w:t>
            </w:r>
          </w:p>
        </w:tc>
        <w:tc>
          <w:tcPr>
            <w:tcW w:w="1701" w:type="dxa"/>
            <w:noWrap/>
            <w:vAlign w:val="center"/>
            <w:hideMark/>
          </w:tcPr>
          <w:p w14:paraId="6E6E4306" w14:textId="4AC48C3C"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$393,318,071</w:t>
            </w:r>
          </w:p>
        </w:tc>
        <w:tc>
          <w:tcPr>
            <w:tcW w:w="1418" w:type="dxa"/>
            <w:noWrap/>
            <w:vAlign w:val="center"/>
            <w:hideMark/>
          </w:tcPr>
          <w:p w14:paraId="170E2AB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$25,268,949</w:t>
            </w:r>
          </w:p>
        </w:tc>
      </w:tr>
      <w:tr w:rsidR="00306744" w:rsidRPr="0091665C" w14:paraId="1D813D89"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noWrap/>
            <w:vAlign w:val="center"/>
            <w:hideMark/>
          </w:tcPr>
          <w:p w14:paraId="66FAD9C9"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93" w:type="dxa"/>
            <w:tcBorders>
              <w:bottom w:val="single" w:sz="4" w:space="0" w:color="auto"/>
            </w:tcBorders>
            <w:noWrap/>
            <w:vAlign w:val="center"/>
            <w:hideMark/>
          </w:tcPr>
          <w:p w14:paraId="4081CFCF" w14:textId="15F8F00A"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$364,392,679</w:t>
            </w:r>
          </w:p>
        </w:tc>
        <w:tc>
          <w:tcPr>
            <w:tcW w:w="1418" w:type="dxa"/>
            <w:tcBorders>
              <w:bottom w:val="single" w:sz="4" w:space="0" w:color="auto"/>
            </w:tcBorders>
            <w:noWrap/>
            <w:vAlign w:val="center"/>
            <w:hideMark/>
          </w:tcPr>
          <w:p w14:paraId="4F0DFF3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$14,625,773</w:t>
            </w:r>
          </w:p>
        </w:tc>
        <w:tc>
          <w:tcPr>
            <w:tcW w:w="1417" w:type="dxa"/>
            <w:tcBorders>
              <w:bottom w:val="single" w:sz="4" w:space="0" w:color="auto"/>
            </w:tcBorders>
            <w:noWrap/>
            <w:vAlign w:val="center"/>
            <w:hideMark/>
          </w:tcPr>
          <w:p w14:paraId="67055BC3"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$14,299,619</w:t>
            </w:r>
          </w:p>
        </w:tc>
        <w:tc>
          <w:tcPr>
            <w:tcW w:w="1134" w:type="dxa"/>
            <w:tcBorders>
              <w:bottom w:val="single" w:sz="4" w:space="0" w:color="auto"/>
            </w:tcBorders>
            <w:noWrap/>
            <w:vAlign w:val="center"/>
            <w:hideMark/>
          </w:tcPr>
          <w:p w14:paraId="539E462B" w14:textId="1A46D53B"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13.60</w:t>
            </w:r>
          </w:p>
        </w:tc>
        <w:tc>
          <w:tcPr>
            <w:tcW w:w="851" w:type="dxa"/>
            <w:tcBorders>
              <w:bottom w:val="single" w:sz="4" w:space="0" w:color="auto"/>
            </w:tcBorders>
            <w:vAlign w:val="center"/>
            <w:hideMark/>
          </w:tcPr>
          <w:p w14:paraId="79F6C2E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0A9FE53F"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332A66BF"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Borders>
              <w:bottom w:val="single" w:sz="4" w:space="0" w:color="auto"/>
            </w:tcBorders>
            <w:noWrap/>
            <w:vAlign w:val="center"/>
            <w:hideMark/>
          </w:tcPr>
          <w:p w14:paraId="7CB48473"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344A328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7F665449"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2900" w:type="dxa"/>
            <w:gridSpan w:val="10"/>
            <w:tcBorders>
              <w:top w:val="single" w:sz="4" w:space="0" w:color="auto"/>
            </w:tcBorders>
            <w:shd w:val="clear" w:color="auto" w:fill="F2F2F2" w:themeFill="background1" w:themeFillShade="F2"/>
            <w:vAlign w:val="center"/>
          </w:tcPr>
          <w:p w14:paraId="0222781B"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Option 2b: User information campaigns - advertising (8% fitment increase on BAU, $9m campaign cost per year)</w:t>
            </w:r>
          </w:p>
        </w:tc>
      </w:tr>
      <w:tr w:rsidR="00306744" w:rsidRPr="0091665C" w14:paraId="0B817102"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13BC625F"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93" w:type="dxa"/>
            <w:noWrap/>
            <w:vAlign w:val="center"/>
            <w:hideMark/>
          </w:tcPr>
          <w:p w14:paraId="3D1685A4" w14:textId="57195680"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$378,671,629</w:t>
            </w:r>
          </w:p>
        </w:tc>
        <w:tc>
          <w:tcPr>
            <w:tcW w:w="1418" w:type="dxa"/>
            <w:noWrap/>
            <w:vAlign w:val="center"/>
            <w:hideMark/>
          </w:tcPr>
          <w:p w14:paraId="2411C81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$7,001,984</w:t>
            </w:r>
          </w:p>
        </w:tc>
        <w:tc>
          <w:tcPr>
            <w:tcW w:w="1417" w:type="dxa"/>
            <w:noWrap/>
            <w:vAlign w:val="center"/>
            <w:hideMark/>
          </w:tcPr>
          <w:p w14:paraId="5935AFD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$81,971,226</w:t>
            </w:r>
          </w:p>
        </w:tc>
        <w:tc>
          <w:tcPr>
            <w:tcW w:w="1134" w:type="dxa"/>
            <w:noWrap/>
            <w:vAlign w:val="center"/>
            <w:hideMark/>
          </w:tcPr>
          <w:p w14:paraId="7BA869C7" w14:textId="026C4F37"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5.26</w:t>
            </w:r>
          </w:p>
        </w:tc>
        <w:tc>
          <w:tcPr>
            <w:tcW w:w="851" w:type="dxa"/>
            <w:noWrap/>
            <w:vAlign w:val="center"/>
            <w:hideMark/>
          </w:tcPr>
          <w:p w14:paraId="06EEF5D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185A57B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5CE468DD"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noWrap/>
            <w:vAlign w:val="center"/>
          </w:tcPr>
          <w:p w14:paraId="4197CE83"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tcPr>
          <w:p w14:paraId="77DA447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451BCF4D" w14:textId="77777777" w:rsidTr="004878D3">
        <w:trPr>
          <w:trHeight w:val="255"/>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7FD9233A"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93" w:type="dxa"/>
            <w:noWrap/>
            <w:vAlign w:val="center"/>
            <w:hideMark/>
          </w:tcPr>
          <w:p w14:paraId="48296F8A" w14:textId="36E31BDC"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$375,170,637</w:t>
            </w:r>
          </w:p>
        </w:tc>
        <w:tc>
          <w:tcPr>
            <w:tcW w:w="1418" w:type="dxa"/>
            <w:noWrap/>
            <w:vAlign w:val="center"/>
            <w:hideMark/>
          </w:tcPr>
          <w:p w14:paraId="78A8EA8E"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$10,502,976</w:t>
            </w:r>
          </w:p>
        </w:tc>
        <w:tc>
          <w:tcPr>
            <w:tcW w:w="1417" w:type="dxa"/>
            <w:noWrap/>
            <w:vAlign w:val="center"/>
            <w:hideMark/>
          </w:tcPr>
          <w:p w14:paraId="033B393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$81,971,226</w:t>
            </w:r>
          </w:p>
        </w:tc>
        <w:tc>
          <w:tcPr>
            <w:tcW w:w="1134" w:type="dxa"/>
            <w:noWrap/>
            <w:vAlign w:val="center"/>
            <w:hideMark/>
          </w:tcPr>
          <w:p w14:paraId="120F58CA" w14:textId="4EF68638"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5.06</w:t>
            </w:r>
          </w:p>
        </w:tc>
        <w:tc>
          <w:tcPr>
            <w:tcW w:w="851" w:type="dxa"/>
            <w:vAlign w:val="center"/>
            <w:hideMark/>
          </w:tcPr>
          <w:p w14:paraId="71CDF461"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190</w:t>
            </w:r>
          </w:p>
        </w:tc>
        <w:tc>
          <w:tcPr>
            <w:tcW w:w="992" w:type="dxa"/>
            <w:vAlign w:val="center"/>
          </w:tcPr>
          <w:p w14:paraId="05252A8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2,337</w:t>
            </w:r>
          </w:p>
        </w:tc>
        <w:tc>
          <w:tcPr>
            <w:tcW w:w="992" w:type="dxa"/>
            <w:noWrap/>
            <w:vAlign w:val="center"/>
            <w:hideMark/>
          </w:tcPr>
          <w:p w14:paraId="7DDCFEC3"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2,666</w:t>
            </w:r>
          </w:p>
        </w:tc>
        <w:tc>
          <w:tcPr>
            <w:tcW w:w="1701" w:type="dxa"/>
            <w:noWrap/>
            <w:vAlign w:val="center"/>
            <w:hideMark/>
          </w:tcPr>
          <w:p w14:paraId="222685DD" w14:textId="6A635915"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$467,644,838</w:t>
            </w:r>
          </w:p>
        </w:tc>
        <w:tc>
          <w:tcPr>
            <w:tcW w:w="1418" w:type="dxa"/>
            <w:noWrap/>
            <w:vAlign w:val="center"/>
            <w:hideMark/>
          </w:tcPr>
          <w:p w14:paraId="3AEA2F0D"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$92,474,202</w:t>
            </w:r>
          </w:p>
        </w:tc>
      </w:tr>
      <w:tr w:rsidR="00306744" w:rsidRPr="0091665C" w14:paraId="6A738542"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noWrap/>
            <w:vAlign w:val="center"/>
            <w:hideMark/>
          </w:tcPr>
          <w:p w14:paraId="56ECA50C"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93" w:type="dxa"/>
            <w:tcBorders>
              <w:bottom w:val="single" w:sz="4" w:space="0" w:color="auto"/>
            </w:tcBorders>
            <w:noWrap/>
            <w:vAlign w:val="center"/>
            <w:hideMark/>
          </w:tcPr>
          <w:p w14:paraId="4F84A2A9" w14:textId="018F2D66"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$371,669,645</w:t>
            </w:r>
          </w:p>
        </w:tc>
        <w:tc>
          <w:tcPr>
            <w:tcW w:w="1418" w:type="dxa"/>
            <w:tcBorders>
              <w:bottom w:val="single" w:sz="4" w:space="0" w:color="auto"/>
            </w:tcBorders>
            <w:noWrap/>
            <w:vAlign w:val="center"/>
            <w:hideMark/>
          </w:tcPr>
          <w:p w14:paraId="2E611D6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$14,003,968</w:t>
            </w:r>
          </w:p>
        </w:tc>
        <w:tc>
          <w:tcPr>
            <w:tcW w:w="1417" w:type="dxa"/>
            <w:tcBorders>
              <w:bottom w:val="single" w:sz="4" w:space="0" w:color="auto"/>
            </w:tcBorders>
            <w:noWrap/>
            <w:vAlign w:val="center"/>
            <w:hideMark/>
          </w:tcPr>
          <w:p w14:paraId="5EB23430"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$81,971,226</w:t>
            </w:r>
          </w:p>
        </w:tc>
        <w:tc>
          <w:tcPr>
            <w:tcW w:w="1134" w:type="dxa"/>
            <w:tcBorders>
              <w:bottom w:val="single" w:sz="4" w:space="0" w:color="auto"/>
            </w:tcBorders>
            <w:noWrap/>
            <w:vAlign w:val="center"/>
            <w:hideMark/>
          </w:tcPr>
          <w:p w14:paraId="7588F69E" w14:textId="3CC7D0AF"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4.87</w:t>
            </w:r>
          </w:p>
        </w:tc>
        <w:tc>
          <w:tcPr>
            <w:tcW w:w="851" w:type="dxa"/>
            <w:tcBorders>
              <w:bottom w:val="single" w:sz="4" w:space="0" w:color="auto"/>
            </w:tcBorders>
            <w:vAlign w:val="center"/>
            <w:hideMark/>
          </w:tcPr>
          <w:p w14:paraId="2269FBC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56ED5FE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6B8513D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Borders>
              <w:bottom w:val="single" w:sz="4" w:space="0" w:color="auto"/>
            </w:tcBorders>
            <w:noWrap/>
            <w:vAlign w:val="center"/>
            <w:hideMark/>
          </w:tcPr>
          <w:p w14:paraId="6B57AAD2"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1D413AA5"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70DEDA5B"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2900" w:type="dxa"/>
            <w:gridSpan w:val="10"/>
            <w:tcBorders>
              <w:top w:val="single" w:sz="4" w:space="0" w:color="auto"/>
            </w:tcBorders>
            <w:shd w:val="clear" w:color="auto" w:fill="F2F2F2" w:themeFill="background1" w:themeFillShade="F2"/>
            <w:vAlign w:val="center"/>
          </w:tcPr>
          <w:p w14:paraId="6CCC3374"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Option 6a: Mandatory standards ABS&gt;=125 (100% fitment effect)</w:t>
            </w:r>
          </w:p>
        </w:tc>
      </w:tr>
      <w:tr w:rsidR="00306744" w:rsidRPr="0091665C" w14:paraId="74A8F340"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06BC095"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93" w:type="dxa"/>
            <w:noWrap/>
            <w:vAlign w:val="center"/>
            <w:hideMark/>
          </w:tcPr>
          <w:p w14:paraId="30C7E0C8" w14:textId="0A6FE48C"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$1,465,101,952</w:t>
            </w:r>
          </w:p>
        </w:tc>
        <w:tc>
          <w:tcPr>
            <w:tcW w:w="1418" w:type="dxa"/>
            <w:noWrap/>
            <w:vAlign w:val="center"/>
            <w:hideMark/>
          </w:tcPr>
          <w:p w14:paraId="7F072B8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$26,528,438</w:t>
            </w:r>
          </w:p>
        </w:tc>
        <w:tc>
          <w:tcPr>
            <w:tcW w:w="1417" w:type="dxa"/>
            <w:noWrap/>
            <w:vAlign w:val="center"/>
            <w:hideMark/>
          </w:tcPr>
          <w:p w14:paraId="511DAFD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$455,396</w:t>
            </w:r>
          </w:p>
        </w:tc>
        <w:tc>
          <w:tcPr>
            <w:tcW w:w="1134" w:type="dxa"/>
            <w:noWrap/>
            <w:vAlign w:val="center"/>
            <w:hideMark/>
          </w:tcPr>
          <w:p w14:paraId="7AEF7DD4" w14:textId="7258041B"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55.30</w:t>
            </w:r>
          </w:p>
        </w:tc>
        <w:tc>
          <w:tcPr>
            <w:tcW w:w="851" w:type="dxa"/>
            <w:noWrap/>
            <w:vAlign w:val="center"/>
            <w:hideMark/>
          </w:tcPr>
          <w:p w14:paraId="50BB2D18"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37BDCDF5"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0792FA7D"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noWrap/>
            <w:vAlign w:val="center"/>
          </w:tcPr>
          <w:p w14:paraId="2CA02FA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tcPr>
          <w:p w14:paraId="1850F3E2"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460894F0" w14:textId="77777777" w:rsidTr="004878D3">
        <w:trPr>
          <w:trHeight w:val="255"/>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1088C967"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93" w:type="dxa"/>
            <w:noWrap/>
            <w:vAlign w:val="center"/>
            <w:hideMark/>
          </w:tcPr>
          <w:p w14:paraId="6AA31E4D" w14:textId="5214672B"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$1,451,837,733</w:t>
            </w:r>
          </w:p>
        </w:tc>
        <w:tc>
          <w:tcPr>
            <w:tcW w:w="1418" w:type="dxa"/>
            <w:noWrap/>
            <w:vAlign w:val="center"/>
            <w:hideMark/>
          </w:tcPr>
          <w:p w14:paraId="0ECE5E6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$39,792,657</w:t>
            </w:r>
          </w:p>
        </w:tc>
        <w:tc>
          <w:tcPr>
            <w:tcW w:w="1417" w:type="dxa"/>
            <w:noWrap/>
            <w:vAlign w:val="center"/>
            <w:hideMark/>
          </w:tcPr>
          <w:p w14:paraId="1E08FEA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$455,396</w:t>
            </w:r>
          </w:p>
        </w:tc>
        <w:tc>
          <w:tcPr>
            <w:tcW w:w="1134" w:type="dxa"/>
            <w:noWrap/>
            <w:vAlign w:val="center"/>
            <w:hideMark/>
          </w:tcPr>
          <w:p w14:paraId="5A1ED11E" w14:textId="1EBEE7B8" w:rsidR="00306744" w:rsidRPr="0091665C" w:rsidRDefault="00601B96"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37.07</w:t>
            </w:r>
          </w:p>
        </w:tc>
        <w:tc>
          <w:tcPr>
            <w:tcW w:w="851" w:type="dxa"/>
            <w:vAlign w:val="center"/>
            <w:hideMark/>
          </w:tcPr>
          <w:p w14:paraId="6B49546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534</w:t>
            </w:r>
          </w:p>
        </w:tc>
        <w:tc>
          <w:tcPr>
            <w:tcW w:w="992" w:type="dxa"/>
            <w:vAlign w:val="center"/>
          </w:tcPr>
          <w:p w14:paraId="77389BF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7,753</w:t>
            </w:r>
          </w:p>
        </w:tc>
        <w:tc>
          <w:tcPr>
            <w:tcW w:w="992" w:type="dxa"/>
            <w:noWrap/>
            <w:vAlign w:val="center"/>
            <w:hideMark/>
          </w:tcPr>
          <w:p w14:paraId="51C4E9FD"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7,484</w:t>
            </w:r>
          </w:p>
        </w:tc>
        <w:tc>
          <w:tcPr>
            <w:tcW w:w="1701" w:type="dxa"/>
            <w:noWrap/>
            <w:vAlign w:val="center"/>
            <w:hideMark/>
          </w:tcPr>
          <w:p w14:paraId="0A5167DB" w14:textId="574B0536"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$1,492,085,786</w:t>
            </w:r>
          </w:p>
        </w:tc>
        <w:tc>
          <w:tcPr>
            <w:tcW w:w="1418" w:type="dxa"/>
            <w:noWrap/>
            <w:vAlign w:val="center"/>
            <w:hideMark/>
          </w:tcPr>
          <w:p w14:paraId="7009E0F9"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$40,248,053</w:t>
            </w:r>
          </w:p>
        </w:tc>
      </w:tr>
      <w:tr w:rsidR="00306744" w:rsidRPr="0091665C" w14:paraId="35C4B280"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noWrap/>
            <w:vAlign w:val="center"/>
            <w:hideMark/>
          </w:tcPr>
          <w:p w14:paraId="524684FE"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93" w:type="dxa"/>
            <w:tcBorders>
              <w:bottom w:val="single" w:sz="4" w:space="0" w:color="auto"/>
            </w:tcBorders>
            <w:noWrap/>
            <w:vAlign w:val="center"/>
            <w:hideMark/>
          </w:tcPr>
          <w:p w14:paraId="7668DAE3" w14:textId="37E95197"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$1,438,573,514</w:t>
            </w:r>
          </w:p>
        </w:tc>
        <w:tc>
          <w:tcPr>
            <w:tcW w:w="1418" w:type="dxa"/>
            <w:tcBorders>
              <w:bottom w:val="single" w:sz="4" w:space="0" w:color="auto"/>
            </w:tcBorders>
            <w:noWrap/>
            <w:vAlign w:val="center"/>
            <w:hideMark/>
          </w:tcPr>
          <w:p w14:paraId="2FA235C5"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$53,056,876</w:t>
            </w:r>
          </w:p>
        </w:tc>
        <w:tc>
          <w:tcPr>
            <w:tcW w:w="1417" w:type="dxa"/>
            <w:tcBorders>
              <w:bottom w:val="single" w:sz="4" w:space="0" w:color="auto"/>
            </w:tcBorders>
            <w:noWrap/>
            <w:vAlign w:val="center"/>
            <w:hideMark/>
          </w:tcPr>
          <w:p w14:paraId="7CF5916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$455,396</w:t>
            </w:r>
          </w:p>
        </w:tc>
        <w:tc>
          <w:tcPr>
            <w:tcW w:w="1134" w:type="dxa"/>
            <w:tcBorders>
              <w:bottom w:val="single" w:sz="4" w:space="0" w:color="auto"/>
            </w:tcBorders>
            <w:noWrap/>
            <w:vAlign w:val="center"/>
            <w:hideMark/>
          </w:tcPr>
          <w:p w14:paraId="73D8A151" w14:textId="0AE1D1DE"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27.88</w:t>
            </w:r>
          </w:p>
        </w:tc>
        <w:tc>
          <w:tcPr>
            <w:tcW w:w="851" w:type="dxa"/>
            <w:tcBorders>
              <w:bottom w:val="single" w:sz="4" w:space="0" w:color="auto"/>
            </w:tcBorders>
            <w:vAlign w:val="center"/>
            <w:hideMark/>
          </w:tcPr>
          <w:p w14:paraId="58B18C8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2E69B4E5"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284D8D75"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Borders>
              <w:bottom w:val="single" w:sz="4" w:space="0" w:color="auto"/>
            </w:tcBorders>
            <w:noWrap/>
            <w:vAlign w:val="center"/>
            <w:hideMark/>
          </w:tcPr>
          <w:p w14:paraId="42389A4B"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10841274"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713FC25F"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2900" w:type="dxa"/>
            <w:gridSpan w:val="10"/>
            <w:tcBorders>
              <w:top w:val="single" w:sz="4" w:space="0" w:color="auto"/>
            </w:tcBorders>
            <w:shd w:val="clear" w:color="auto" w:fill="F2F2F2" w:themeFill="background1" w:themeFillShade="F2"/>
            <w:vAlign w:val="center"/>
          </w:tcPr>
          <w:p w14:paraId="5600A17B"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Option 6b: Mandatory standards ABS&gt;=125 &amp; 50&lt;=CBS/ABS&lt;125 (100% fitment effect)</w:t>
            </w:r>
          </w:p>
        </w:tc>
      </w:tr>
      <w:tr w:rsidR="00306744" w:rsidRPr="0091665C" w14:paraId="2275F1C4"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610BCC9"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93" w:type="dxa"/>
            <w:noWrap/>
            <w:vAlign w:val="center"/>
            <w:hideMark/>
          </w:tcPr>
          <w:p w14:paraId="3B2731AD" w14:textId="0F0D9C89"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$1,633,038,339</w:t>
            </w:r>
          </w:p>
        </w:tc>
        <w:tc>
          <w:tcPr>
            <w:tcW w:w="1418" w:type="dxa"/>
            <w:noWrap/>
            <w:vAlign w:val="center"/>
            <w:hideMark/>
          </w:tcPr>
          <w:p w14:paraId="69A99EB3"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$29,479,937</w:t>
            </w:r>
          </w:p>
        </w:tc>
        <w:tc>
          <w:tcPr>
            <w:tcW w:w="1417" w:type="dxa"/>
            <w:noWrap/>
            <w:vAlign w:val="center"/>
            <w:hideMark/>
          </w:tcPr>
          <w:p w14:paraId="2B3A259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$455,396</w:t>
            </w:r>
          </w:p>
        </w:tc>
        <w:tc>
          <w:tcPr>
            <w:tcW w:w="1134" w:type="dxa"/>
            <w:noWrap/>
            <w:vAlign w:val="center"/>
            <w:hideMark/>
          </w:tcPr>
          <w:p w14:paraId="70C13FFC" w14:textId="3B5C16AD"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55.55</w:t>
            </w:r>
          </w:p>
        </w:tc>
        <w:tc>
          <w:tcPr>
            <w:tcW w:w="851" w:type="dxa"/>
            <w:noWrap/>
            <w:vAlign w:val="center"/>
            <w:hideMark/>
          </w:tcPr>
          <w:p w14:paraId="40C0ABD8"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3A8D5CB4"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5C2A3A0F"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noWrap/>
            <w:vAlign w:val="center"/>
          </w:tcPr>
          <w:p w14:paraId="5B02350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tcPr>
          <w:p w14:paraId="7EB936BD"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306744" w:rsidRPr="0091665C" w14:paraId="6599631A" w14:textId="77777777" w:rsidTr="004878D3">
        <w:trPr>
          <w:trHeight w:val="255"/>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21C89E7B" w14:textId="77777777" w:rsidR="00306744" w:rsidRPr="0091665C" w:rsidRDefault="00306744" w:rsidP="0098315B">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93" w:type="dxa"/>
            <w:noWrap/>
            <w:vAlign w:val="center"/>
            <w:hideMark/>
          </w:tcPr>
          <w:p w14:paraId="2874A9F4" w14:textId="78ABA517"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$1,618,298,370</w:t>
            </w:r>
          </w:p>
        </w:tc>
        <w:tc>
          <w:tcPr>
            <w:tcW w:w="1418" w:type="dxa"/>
            <w:noWrap/>
            <w:vAlign w:val="center"/>
            <w:hideMark/>
          </w:tcPr>
          <w:p w14:paraId="1EA8C43E"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$44,219,905</w:t>
            </w:r>
          </w:p>
        </w:tc>
        <w:tc>
          <w:tcPr>
            <w:tcW w:w="1417" w:type="dxa"/>
            <w:noWrap/>
            <w:vAlign w:val="center"/>
            <w:hideMark/>
          </w:tcPr>
          <w:p w14:paraId="4B7D46C1"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$455,396</w:t>
            </w:r>
          </w:p>
        </w:tc>
        <w:tc>
          <w:tcPr>
            <w:tcW w:w="1134" w:type="dxa"/>
            <w:noWrap/>
            <w:vAlign w:val="center"/>
            <w:hideMark/>
          </w:tcPr>
          <w:p w14:paraId="201037DA" w14:textId="43C12703" w:rsidR="00306744" w:rsidRPr="0091665C" w:rsidRDefault="00601B96"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37.22</w:t>
            </w:r>
          </w:p>
        </w:tc>
        <w:tc>
          <w:tcPr>
            <w:tcW w:w="851" w:type="dxa"/>
            <w:vAlign w:val="center"/>
            <w:hideMark/>
          </w:tcPr>
          <w:p w14:paraId="293B629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587</w:t>
            </w:r>
          </w:p>
        </w:tc>
        <w:tc>
          <w:tcPr>
            <w:tcW w:w="992" w:type="dxa"/>
            <w:vAlign w:val="center"/>
          </w:tcPr>
          <w:p w14:paraId="6641FDC4"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8,521</w:t>
            </w:r>
          </w:p>
        </w:tc>
        <w:tc>
          <w:tcPr>
            <w:tcW w:w="992" w:type="dxa"/>
            <w:noWrap/>
            <w:vAlign w:val="center"/>
            <w:hideMark/>
          </w:tcPr>
          <w:p w14:paraId="0CB129E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8,225</w:t>
            </w:r>
          </w:p>
        </w:tc>
        <w:tc>
          <w:tcPr>
            <w:tcW w:w="1701" w:type="dxa"/>
            <w:noWrap/>
            <w:vAlign w:val="center"/>
            <w:hideMark/>
          </w:tcPr>
          <w:p w14:paraId="03A1A418" w14:textId="71CB8F47"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367C08">
              <w:rPr>
                <w:rFonts w:eastAsia="Times New Roman"/>
                <w:b/>
                <w:sz w:val="20"/>
                <w:szCs w:val="20"/>
                <w:lang w:eastAsia="en-AU"/>
              </w:rPr>
              <w:t>$1,662,973,671</w:t>
            </w:r>
          </w:p>
        </w:tc>
        <w:tc>
          <w:tcPr>
            <w:tcW w:w="1418" w:type="dxa"/>
            <w:noWrap/>
            <w:vAlign w:val="center"/>
            <w:hideMark/>
          </w:tcPr>
          <w:p w14:paraId="6B20D507"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91665C">
              <w:rPr>
                <w:rFonts w:eastAsia="Times New Roman"/>
                <w:b/>
                <w:sz w:val="20"/>
                <w:szCs w:val="20"/>
                <w:lang w:eastAsia="en-AU"/>
              </w:rPr>
              <w:t>$44,675,301</w:t>
            </w:r>
          </w:p>
        </w:tc>
      </w:tr>
      <w:tr w:rsidR="00306744" w:rsidRPr="0091665C" w14:paraId="0B57FB1E" w14:textId="77777777" w:rsidTr="004878D3">
        <w:trPr>
          <w:trHeight w:val="27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noWrap/>
            <w:vAlign w:val="center"/>
            <w:hideMark/>
          </w:tcPr>
          <w:p w14:paraId="487BDC7F" w14:textId="77777777" w:rsidR="00306744" w:rsidRPr="0091665C" w:rsidRDefault="00306744" w:rsidP="0098315B">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93" w:type="dxa"/>
            <w:tcBorders>
              <w:bottom w:val="single" w:sz="4" w:space="0" w:color="auto"/>
            </w:tcBorders>
            <w:noWrap/>
            <w:vAlign w:val="center"/>
            <w:hideMark/>
          </w:tcPr>
          <w:p w14:paraId="52C6DE3C" w14:textId="15912A65"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67C08">
              <w:rPr>
                <w:rFonts w:eastAsia="Times New Roman"/>
                <w:sz w:val="20"/>
                <w:szCs w:val="20"/>
                <w:lang w:eastAsia="en-AU"/>
              </w:rPr>
              <w:t>$1,603,558,402</w:t>
            </w:r>
          </w:p>
        </w:tc>
        <w:tc>
          <w:tcPr>
            <w:tcW w:w="1418" w:type="dxa"/>
            <w:tcBorders>
              <w:bottom w:val="single" w:sz="4" w:space="0" w:color="auto"/>
            </w:tcBorders>
            <w:noWrap/>
            <w:vAlign w:val="center"/>
            <w:hideMark/>
          </w:tcPr>
          <w:p w14:paraId="3248856E"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$58,959,873</w:t>
            </w:r>
          </w:p>
        </w:tc>
        <w:tc>
          <w:tcPr>
            <w:tcW w:w="1417" w:type="dxa"/>
            <w:tcBorders>
              <w:bottom w:val="single" w:sz="4" w:space="0" w:color="auto"/>
            </w:tcBorders>
            <w:noWrap/>
            <w:vAlign w:val="center"/>
            <w:hideMark/>
          </w:tcPr>
          <w:p w14:paraId="23339A70"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$455,396</w:t>
            </w:r>
          </w:p>
        </w:tc>
        <w:tc>
          <w:tcPr>
            <w:tcW w:w="1134" w:type="dxa"/>
            <w:tcBorders>
              <w:bottom w:val="single" w:sz="4" w:space="0" w:color="auto"/>
            </w:tcBorders>
            <w:noWrap/>
            <w:vAlign w:val="center"/>
            <w:hideMark/>
          </w:tcPr>
          <w:p w14:paraId="0DB88D7D" w14:textId="0AB62CD3" w:rsidR="00306744" w:rsidRPr="0091665C" w:rsidRDefault="00367C08"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27.99</w:t>
            </w:r>
          </w:p>
        </w:tc>
        <w:tc>
          <w:tcPr>
            <w:tcW w:w="851" w:type="dxa"/>
            <w:tcBorders>
              <w:bottom w:val="single" w:sz="4" w:space="0" w:color="auto"/>
            </w:tcBorders>
            <w:vAlign w:val="center"/>
            <w:hideMark/>
          </w:tcPr>
          <w:p w14:paraId="7C189CDE"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5746F426"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58112740"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Borders>
              <w:bottom w:val="single" w:sz="4" w:space="0" w:color="auto"/>
            </w:tcBorders>
            <w:noWrap/>
            <w:vAlign w:val="center"/>
            <w:hideMark/>
          </w:tcPr>
          <w:p w14:paraId="251BAD1A"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31CC72AC" w14:textId="77777777" w:rsidR="00306744" w:rsidRPr="0091665C" w:rsidRDefault="00306744" w:rsidP="0098315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bl>
    <w:p w14:paraId="49495E14" w14:textId="77777777" w:rsidR="00306744" w:rsidRDefault="00306744" w:rsidP="00306744"/>
    <w:p w14:paraId="1EAAF73D" w14:textId="77777777" w:rsidR="00306744" w:rsidRDefault="00306744" w:rsidP="00306744">
      <w:pPr>
        <w:tabs>
          <w:tab w:val="clear" w:pos="720"/>
          <w:tab w:val="clear" w:pos="851"/>
        </w:tabs>
        <w:spacing w:before="0" w:after="200" w:line="276" w:lineRule="auto"/>
        <w:rPr>
          <w:rFonts w:eastAsia="Times New Roman"/>
          <w:b/>
          <w:bCs/>
          <w:caps/>
          <w:color w:val="1F497D"/>
          <w:szCs w:val="28"/>
        </w:rPr>
        <w:sectPr w:rsidR="00306744" w:rsidSect="0001524F">
          <w:pgSz w:w="16838" w:h="11906" w:orient="landscape"/>
          <w:pgMar w:top="1440" w:right="1440" w:bottom="1440" w:left="1440" w:header="567" w:footer="567" w:gutter="0"/>
          <w:cols w:space="708"/>
          <w:docGrid w:linePitch="360"/>
        </w:sectPr>
      </w:pPr>
    </w:p>
    <w:p w14:paraId="728D4996" w14:textId="0E3246BE" w:rsidR="00677620" w:rsidRPr="0022098C" w:rsidRDefault="00860322" w:rsidP="00677620">
      <w:pPr>
        <w:pStyle w:val="Heading1"/>
      </w:pPr>
      <w:bookmarkStart w:id="260" w:name="_Toc319933944"/>
      <w:bookmarkStart w:id="261" w:name="_Toc408574128"/>
      <w:bookmarkStart w:id="262" w:name="_Toc410983367"/>
      <w:bookmarkStart w:id="263" w:name="_Toc414444044"/>
      <w:bookmarkStart w:id="264" w:name="_Toc497402814"/>
      <w:bookmarkStart w:id="265" w:name="_Toc408574121"/>
      <w:bookmarkStart w:id="266" w:name="_Toc410983328"/>
      <w:bookmarkStart w:id="267" w:name="_Toc414444036"/>
      <w:r>
        <w:lastRenderedPageBreak/>
        <w:t>Who Has Been C</w:t>
      </w:r>
      <w:r w:rsidR="00677620">
        <w:t>onsulted</w:t>
      </w:r>
      <w:bookmarkEnd w:id="260"/>
      <w:bookmarkEnd w:id="261"/>
      <w:bookmarkEnd w:id="262"/>
      <w:bookmarkEnd w:id="263"/>
      <w:r w:rsidR="00677620">
        <w:t>?</w:t>
      </w:r>
      <w:bookmarkEnd w:id="264"/>
    </w:p>
    <w:p w14:paraId="314CE89E" w14:textId="77777777" w:rsidR="00677620" w:rsidRPr="0022098C" w:rsidRDefault="00677620" w:rsidP="00677620">
      <w:pPr>
        <w:pStyle w:val="Heading2"/>
      </w:pPr>
      <w:bookmarkStart w:id="268" w:name="_Toc497402815"/>
      <w:r>
        <w:t>Consultative Committees</w:t>
      </w:r>
      <w:bookmarkEnd w:id="268"/>
    </w:p>
    <w:p w14:paraId="6E84C93E" w14:textId="77777777" w:rsidR="00677620" w:rsidRPr="00CD5AEA" w:rsidRDefault="00677620" w:rsidP="00677620">
      <w:pPr>
        <w:widowControl w:val="0"/>
      </w:pPr>
      <w:r w:rsidRPr="00CD5AEA">
        <w:t xml:space="preserve">The Department undertakes public consultation on significant proposals. Depending on the nature of the proposed changes, consultation </w:t>
      </w:r>
      <w:r>
        <w:t>may</w:t>
      </w:r>
      <w:r w:rsidRPr="00CD5AEA">
        <w:t xml:space="preserve"> involve</w:t>
      </w:r>
      <w:r>
        <w:t xml:space="preserve"> community and industry stakeholders as well as established government committees such as</w:t>
      </w:r>
      <w:r w:rsidRPr="00CD5AEA">
        <w:t xml:space="preserve"> the Technical Liaison Group (TLG), Strategic Vehicle Safety and Environment Group (SVSEG), Transport and Infrastructure Senior Officials’ Committee (TISOC) and the</w:t>
      </w:r>
      <w:r>
        <w:t xml:space="preserve"> Transport and Infrastructure Council (TIC).</w:t>
      </w:r>
    </w:p>
    <w:p w14:paraId="7729332D" w14:textId="77777777" w:rsidR="00677620" w:rsidRPr="00CD5AEA" w:rsidRDefault="00677620" w:rsidP="00677620">
      <w:pPr>
        <w:pStyle w:val="ListParagraph"/>
        <w:widowControl w:val="0"/>
        <w:numPr>
          <w:ilvl w:val="0"/>
          <w:numId w:val="23"/>
        </w:numPr>
      </w:pPr>
      <w:r w:rsidRPr="00CD5AEA">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029D35AB" w14:textId="77777777" w:rsidR="00677620" w:rsidRPr="00CD5AEA" w:rsidRDefault="00677620" w:rsidP="00677620">
      <w:pPr>
        <w:pStyle w:val="ListParagraph"/>
        <w:widowControl w:val="0"/>
        <w:numPr>
          <w:ilvl w:val="0"/>
          <w:numId w:val="23"/>
        </w:numPr>
      </w:pPr>
      <w:r w:rsidRPr="00CD5AEA">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64209F62" w14:textId="77777777" w:rsidR="00677620" w:rsidRPr="00170FEB" w:rsidRDefault="00677620" w:rsidP="00677620">
      <w:pPr>
        <w:pStyle w:val="ListParagraph"/>
        <w:widowControl w:val="0"/>
        <w:numPr>
          <w:ilvl w:val="0"/>
          <w:numId w:val="23"/>
        </w:numPr>
      </w:pPr>
      <w:r w:rsidRPr="00170FEB">
        <w:t>TISOC consists of state and territory transport and/or infrastructure Chief Executive Officers (CEO</w:t>
      </w:r>
      <w:r>
        <w:t>s</w:t>
      </w:r>
      <w:r w:rsidRPr="00170FEB">
        <w:t>) (or equivalents), the CEO of the National Transport Commission, New Zealand and the Australian Local Government Association.</w:t>
      </w:r>
    </w:p>
    <w:p w14:paraId="528F70A2" w14:textId="77777777" w:rsidR="00677620" w:rsidRPr="00170FEB" w:rsidRDefault="00677620" w:rsidP="00677620">
      <w:pPr>
        <w:pStyle w:val="ListParagraph"/>
        <w:widowControl w:val="0"/>
        <w:numPr>
          <w:ilvl w:val="0"/>
          <w:numId w:val="23"/>
        </w:numPr>
      </w:pPr>
      <w:r>
        <w:t>TIC</w:t>
      </w:r>
      <w:r w:rsidRPr="00170FEB">
        <w:t xml:space="preserve"> consists of the Australian, state/territory and New Zealand Ministers with responsibility for transport and infrastructure issues.</w:t>
      </w:r>
    </w:p>
    <w:p w14:paraId="63E0D542" w14:textId="4CDFC14A" w:rsidR="00677620" w:rsidRPr="006B29BD" w:rsidRDefault="00677620" w:rsidP="00677620">
      <w:pPr>
        <w:widowControl w:val="0"/>
        <w:rPr>
          <w:bCs/>
          <w:lang w:val="en-US"/>
        </w:rPr>
      </w:pPr>
      <w:r>
        <w:t>While the</w:t>
      </w:r>
      <w:r w:rsidRPr="006A64F1">
        <w:t xml:space="preserve"> TLG </w:t>
      </w:r>
      <w:r>
        <w:t>sits</w:t>
      </w:r>
      <w:r w:rsidRPr="006A64F1">
        <w:t xml:space="preserve"> under the higher level SVSEG forum</w:t>
      </w:r>
      <w:r>
        <w:t>, it is still</w:t>
      </w:r>
      <w:r w:rsidRPr="006A64F1">
        <w:t xml:space="preserve"> the principal consultative forum for advising on </w:t>
      </w:r>
      <w:r>
        <w:t xml:space="preserve">the more detailed aspects of </w:t>
      </w:r>
      <w:r w:rsidRPr="006A64F1">
        <w:t xml:space="preserve">ADR proposals.  Membership of the TLG is shown </w:t>
      </w:r>
      <w:r w:rsidRPr="00CD3213">
        <w:t xml:space="preserve">at </w:t>
      </w:r>
      <w:r w:rsidR="00B54C8D" w:rsidRPr="0063358B">
        <w:t xml:space="preserve">Appendix </w:t>
      </w:r>
      <w:r w:rsidR="00B54C8D">
        <w:t xml:space="preserve">5 </w:t>
      </w:r>
      <w:r w:rsidR="00B54C8D" w:rsidRPr="0063358B">
        <w:t>—Technical Liaison Group (TLG)</w:t>
      </w:r>
      <w:r w:rsidRPr="00CD3213">
        <w:t>.</w:t>
      </w:r>
    </w:p>
    <w:p w14:paraId="43624015" w14:textId="77777777" w:rsidR="00677620" w:rsidRPr="0022098C" w:rsidRDefault="00677620" w:rsidP="00677620">
      <w:pPr>
        <w:widowControl w:val="0"/>
      </w:pPr>
      <w:r w:rsidRPr="0022098C">
        <w:t xml:space="preserve">Development of </w:t>
      </w:r>
      <w:r>
        <w:t xml:space="preserve">safety related </w:t>
      </w:r>
      <w:r w:rsidRPr="0022098C">
        <w:t xml:space="preserve">ADRs under the MVSA is the responsibility of the Vehicle Safety Standards Branch of the Department of Infrastructure and </w:t>
      </w:r>
      <w:r>
        <w:t xml:space="preserve">Regional Development. </w:t>
      </w:r>
      <w:r w:rsidRPr="0022098C">
        <w:t>It is carried out in consultation with representatives of the Australian Government, state and territory governments, manufacturing and operating industries, road user groups and experts in the field of road safety.</w:t>
      </w:r>
      <w:r>
        <w:t xml:space="preserve"> </w:t>
      </w:r>
      <w:r w:rsidRPr="00CD5AEA">
        <w:t>Under Part 2, section 8 of the MVSA the Minister may consult with state and territory agencies responsible for road safety, organisations and persons involved in the road vehicle industry and organisations representing road vehicle users before determining a</w:t>
      </w:r>
      <w:r>
        <w:t>n ADR</w:t>
      </w:r>
      <w:r w:rsidRPr="00CD5AEA">
        <w:t xml:space="preserve">. </w:t>
      </w:r>
    </w:p>
    <w:p w14:paraId="2B41502E" w14:textId="22200AC8" w:rsidR="00677620" w:rsidRPr="002E3125" w:rsidRDefault="00677620" w:rsidP="00677620">
      <w:pPr>
        <w:widowControl w:val="0"/>
      </w:pPr>
      <w:r w:rsidRPr="00980DBA">
        <w:t xml:space="preserve">The </w:t>
      </w:r>
      <w:r>
        <w:t>option</w:t>
      </w:r>
      <w:r w:rsidRPr="00980DBA">
        <w:t xml:space="preserve"> to mandate </w:t>
      </w:r>
      <w:r>
        <w:t xml:space="preserve">advanced braking systems </w:t>
      </w:r>
      <w:r w:rsidRPr="002E3125">
        <w:t xml:space="preserve">for motorcyclist safety (Option 6) has been discussed at a number of SVSEG and TLG meetings. It has also been discussed at dedicated preliminary consultation rounds hosted by state and territory authorities (Section 2.2.2). Any issues raised within these consultative groups have been considered within </w:t>
      </w:r>
      <w:r w:rsidR="009855F1" w:rsidRPr="002E3125">
        <w:t xml:space="preserve">the </w:t>
      </w:r>
      <w:r w:rsidRPr="002E3125">
        <w:t xml:space="preserve">Early Assessment RIS, alongside proposed solutions.  Although the general approach to Option 6 within the RIS received broad support within the consultative groups, it </w:t>
      </w:r>
      <w:r w:rsidR="009855F1" w:rsidRPr="002E3125">
        <w:t xml:space="preserve">was </w:t>
      </w:r>
      <w:r w:rsidRPr="002E3125">
        <w:t xml:space="preserve">anticipated that </w:t>
      </w:r>
      <w:r w:rsidRPr="002E3125">
        <w:lastRenderedPageBreak/>
        <w:t xml:space="preserve">additional feedback </w:t>
      </w:r>
      <w:r w:rsidR="009855F1" w:rsidRPr="002E3125">
        <w:t xml:space="preserve">would </w:t>
      </w:r>
      <w:r w:rsidRPr="002E3125">
        <w:t>be provided during the public comment period.</w:t>
      </w:r>
    </w:p>
    <w:p w14:paraId="39C937B6" w14:textId="5FFC3339" w:rsidR="00677620" w:rsidRPr="002E3125" w:rsidRDefault="00860322" w:rsidP="00677620">
      <w:pPr>
        <w:pStyle w:val="Heading2"/>
      </w:pPr>
      <w:bookmarkStart w:id="269" w:name="_Toc408574130"/>
      <w:bookmarkStart w:id="270" w:name="_Toc414444046"/>
      <w:bookmarkStart w:id="271" w:name="_Toc497402816"/>
      <w:r w:rsidRPr="002E3125">
        <w:t>Public C</w:t>
      </w:r>
      <w:r w:rsidR="00677620" w:rsidRPr="002E3125">
        <w:t>omment</w:t>
      </w:r>
      <w:bookmarkEnd w:id="269"/>
      <w:bookmarkEnd w:id="270"/>
      <w:r w:rsidR="00677620" w:rsidRPr="002E3125">
        <w:t xml:space="preserve"> – Early Assessment RIS</w:t>
      </w:r>
      <w:bookmarkEnd w:id="271"/>
    </w:p>
    <w:p w14:paraId="776B1628" w14:textId="2610D8F8" w:rsidR="00677620" w:rsidRPr="002E3125" w:rsidRDefault="00482D01" w:rsidP="00677620">
      <w:r w:rsidRPr="002E3125">
        <w:t>Issuing</w:t>
      </w:r>
      <w:r w:rsidR="00677620" w:rsidRPr="002E3125">
        <w:t xml:space="preserve"> an Early Assessment RIS for public comment is an integral part of the ADR consultation process. It provides an opportunity for businesses, government agencies, road user groups and other interested parties to </w:t>
      </w:r>
      <w:r w:rsidRPr="002E3125">
        <w:t>provide input</w:t>
      </w:r>
      <w:r w:rsidR="00677620" w:rsidRPr="002E3125">
        <w:t xml:space="preserve"> to </w:t>
      </w:r>
      <w:r w:rsidR="00657F06" w:rsidRPr="002E3125">
        <w:t xml:space="preserve">ADR </w:t>
      </w:r>
      <w:r w:rsidR="00677620" w:rsidRPr="002E3125">
        <w:t>proposals</w:t>
      </w:r>
      <w:r w:rsidRPr="002E3125">
        <w:t xml:space="preserve">. </w:t>
      </w:r>
      <w:r w:rsidR="00677620" w:rsidRPr="002E3125">
        <w:t>Analysing proposals through the RIS process assists in identifying likely impacts and enables informed debate on any issues.</w:t>
      </w:r>
    </w:p>
    <w:p w14:paraId="623E02F3" w14:textId="0B2F036B" w:rsidR="00677620" w:rsidRPr="002E3125" w:rsidRDefault="00677620" w:rsidP="00677620">
      <w:r w:rsidRPr="002E3125">
        <w:t xml:space="preserve">In line with the Australian Government Guide to Regulation (2014), </w:t>
      </w:r>
      <w:r w:rsidR="00182150" w:rsidRPr="002E3125">
        <w:t xml:space="preserve">in May 2017 </w:t>
      </w:r>
      <w:r w:rsidR="00CB4320" w:rsidRPr="002E3125">
        <w:t xml:space="preserve">an </w:t>
      </w:r>
      <w:r w:rsidRPr="002E3125">
        <w:t>Early Assessment RIS was circulated</w:t>
      </w:r>
      <w:r w:rsidR="008138EC" w:rsidRPr="002E3125">
        <w:t xml:space="preserve"> publicly</w:t>
      </w:r>
      <w:r w:rsidRPr="002E3125">
        <w:t xml:space="preserve"> for a six</w:t>
      </w:r>
      <w:r w:rsidR="00235B81" w:rsidRPr="002E3125">
        <w:t>-</w:t>
      </w:r>
      <w:r w:rsidRPr="002E3125">
        <w:t>week comment</w:t>
      </w:r>
      <w:r w:rsidR="00657F06" w:rsidRPr="002E3125">
        <w:t xml:space="preserve"> period</w:t>
      </w:r>
      <w:r w:rsidRPr="002E3125">
        <w:t xml:space="preserve">. </w:t>
      </w:r>
      <w:r w:rsidR="00182150" w:rsidRPr="002E3125">
        <w:t xml:space="preserve">There were </w:t>
      </w:r>
      <w:r w:rsidR="008138EC" w:rsidRPr="002E3125">
        <w:t>11 non-confidential and 3 confidential</w:t>
      </w:r>
      <w:r w:rsidR="00182150" w:rsidRPr="002E3125">
        <w:t xml:space="preserve"> responses received including from state and territory governments, industry and motorcycling groups. Overall, the r</w:t>
      </w:r>
      <w:r w:rsidRPr="002E3125">
        <w:t xml:space="preserve">esponses demonstrated </w:t>
      </w:r>
      <w:r w:rsidR="009C7650" w:rsidRPr="002E3125">
        <w:t xml:space="preserve">broad </w:t>
      </w:r>
      <w:r w:rsidRPr="002E3125">
        <w:t xml:space="preserve">support for establishing </w:t>
      </w:r>
      <w:r w:rsidR="00CB4320" w:rsidRPr="002E3125">
        <w:t>an ADR for</w:t>
      </w:r>
      <w:r w:rsidRPr="002E3125">
        <w:t xml:space="preserve"> advanced motorcycle braking systems</w:t>
      </w:r>
      <w:r w:rsidR="00CB4320" w:rsidRPr="002E3125">
        <w:t>,</w:t>
      </w:r>
      <w:r w:rsidRPr="002E3125">
        <w:t xml:space="preserve"> in </w:t>
      </w:r>
      <w:r w:rsidR="00CB4320" w:rsidRPr="002E3125">
        <w:t>line</w:t>
      </w:r>
      <w:r w:rsidRPr="002E3125">
        <w:t xml:space="preserve"> with </w:t>
      </w:r>
      <w:r w:rsidR="00182150" w:rsidRPr="002E3125">
        <w:t xml:space="preserve">EU </w:t>
      </w:r>
      <w:r w:rsidRPr="002E3125">
        <w:t>requirements.</w:t>
      </w:r>
      <w:r w:rsidR="008138EC" w:rsidRPr="002E3125">
        <w:t xml:space="preserve"> The confidential responses included one statement of support and 2 detailed requests around the scope of exemptions.</w:t>
      </w:r>
    </w:p>
    <w:p w14:paraId="2B0E529E" w14:textId="1119584B" w:rsidR="007B2190" w:rsidRPr="002E3125" w:rsidRDefault="009855F1" w:rsidP="007B2190">
      <w:r w:rsidRPr="002E3125">
        <w:t>T</w:t>
      </w:r>
      <w:r w:rsidR="00677620" w:rsidRPr="002E3125">
        <w:t>here was</w:t>
      </w:r>
      <w:r w:rsidRPr="002E3125">
        <w:t xml:space="preserve"> </w:t>
      </w:r>
      <w:r w:rsidR="009C7650" w:rsidRPr="002E3125">
        <w:t xml:space="preserve">strong </w:t>
      </w:r>
      <w:r w:rsidR="00CB4320" w:rsidRPr="002E3125">
        <w:t xml:space="preserve">support </w:t>
      </w:r>
      <w:r w:rsidR="00677620" w:rsidRPr="002E3125">
        <w:t xml:space="preserve">for </w:t>
      </w:r>
      <w:r w:rsidR="00182150" w:rsidRPr="002E3125">
        <w:t xml:space="preserve">aligning the requirements with the latest international changes (as adopted by the EU) </w:t>
      </w:r>
      <w:r w:rsidR="00677620" w:rsidRPr="002E3125">
        <w:t>for</w:t>
      </w:r>
      <w:r w:rsidR="00182150" w:rsidRPr="002E3125">
        <w:t xml:space="preserve"> </w:t>
      </w:r>
      <w:r w:rsidR="009C7650" w:rsidRPr="002E3125">
        <w:t>a</w:t>
      </w:r>
      <w:r w:rsidR="00182150" w:rsidRPr="002E3125">
        <w:t xml:space="preserve"> rider being able to temporarily switch</w:t>
      </w:r>
      <w:r w:rsidR="00677620" w:rsidRPr="002E3125">
        <w:t xml:space="preserve"> ABS </w:t>
      </w:r>
      <w:r w:rsidR="00182150" w:rsidRPr="002E3125">
        <w:t>off</w:t>
      </w:r>
      <w:r w:rsidR="007B2190" w:rsidRPr="002E3125">
        <w:t>,</w:t>
      </w:r>
      <w:r w:rsidR="00182150" w:rsidRPr="002E3125">
        <w:t xml:space="preserve"> </w:t>
      </w:r>
      <w:r w:rsidR="007B2190" w:rsidRPr="002E3125">
        <w:t>to</w:t>
      </w:r>
      <w:r w:rsidR="00182150" w:rsidRPr="002E3125">
        <w:t xml:space="preserve"> allow </w:t>
      </w:r>
      <w:r w:rsidR="00677620" w:rsidRPr="002E3125">
        <w:t xml:space="preserve">for </w:t>
      </w:r>
      <w:r w:rsidR="007B2190" w:rsidRPr="002E3125">
        <w:t xml:space="preserve">the </w:t>
      </w:r>
      <w:r w:rsidR="00677620" w:rsidRPr="002E3125">
        <w:t>safe off-road operation of adventure tourer motorcycles designed for dual purpose use (on-road and off-road)</w:t>
      </w:r>
      <w:r w:rsidRPr="002E3125">
        <w:t>.  There was also support for</w:t>
      </w:r>
      <w:r w:rsidR="006415DC" w:rsidRPr="002E3125">
        <w:t xml:space="preserve"> </w:t>
      </w:r>
      <w:r w:rsidRPr="002E3125">
        <w:t>providing</w:t>
      </w:r>
      <w:r w:rsidR="006415DC" w:rsidRPr="002E3125">
        <w:t xml:space="preserve"> an additional exemption for some Australian specific motorcycles (small capacity trail motorcycles) designed primarily for off-road use (refer Section </w:t>
      </w:r>
      <w:r w:rsidR="00B54C8D">
        <w:t>3.2.6</w:t>
      </w:r>
      <w:r w:rsidR="006415DC" w:rsidRPr="002E3125">
        <w:t xml:space="preserve">  - it should be noted that the /04 series of UN Regulation No. 78 has recently been adopted internationally and is now in force). </w:t>
      </w:r>
    </w:p>
    <w:p w14:paraId="07DDCA14" w14:textId="36F7AA81" w:rsidR="00677620" w:rsidRPr="002E3125" w:rsidRDefault="00677620" w:rsidP="00677620">
      <w:r w:rsidRPr="002E3125">
        <w:t xml:space="preserve">In consultation with industry and </w:t>
      </w:r>
      <w:r w:rsidR="006415DC" w:rsidRPr="002E3125">
        <w:t>g</w:t>
      </w:r>
      <w:r w:rsidRPr="002E3125">
        <w:t xml:space="preserve">overnment experts, both of these technical adaptations </w:t>
      </w:r>
      <w:r w:rsidR="009855F1" w:rsidRPr="002E3125">
        <w:t>were</w:t>
      </w:r>
      <w:r w:rsidRPr="002E3125">
        <w:t xml:space="preserve"> accommodated in</w:t>
      </w:r>
      <w:r w:rsidR="006415DC" w:rsidRPr="002E3125">
        <w:t xml:space="preserve">to </w:t>
      </w:r>
      <w:r w:rsidR="009855F1" w:rsidRPr="002E3125">
        <w:t>a</w:t>
      </w:r>
      <w:r w:rsidR="006415DC" w:rsidRPr="002E3125">
        <w:t xml:space="preserve"> proposed </w:t>
      </w:r>
      <w:r w:rsidRPr="002E3125">
        <w:t xml:space="preserve">ADR (Section </w:t>
      </w:r>
      <w:r w:rsidR="00B54C8D">
        <w:t>5.3</w:t>
      </w:r>
      <w:r w:rsidRPr="002E3125">
        <w:t xml:space="preserve">, below). </w:t>
      </w:r>
    </w:p>
    <w:p w14:paraId="629E2719" w14:textId="1F675F0C" w:rsidR="00677620" w:rsidRPr="002E3125" w:rsidRDefault="00677620" w:rsidP="00677620">
      <w:r w:rsidRPr="002E3125">
        <w:t xml:space="preserve">Other issues raised during the public consultation process (and Departmental responses) are </w:t>
      </w:r>
      <w:r w:rsidR="006415DC" w:rsidRPr="002E3125">
        <w:t xml:space="preserve">reported </w:t>
      </w:r>
      <w:r w:rsidRPr="002E3125">
        <w:t xml:space="preserve">in Appendix 8 – </w:t>
      </w:r>
      <w:r w:rsidRPr="002E3125">
        <w:rPr>
          <w:i/>
        </w:rPr>
        <w:t>Public Comment, Early Assessment Regulation Impact Statement</w:t>
      </w:r>
      <w:r w:rsidRPr="002E3125">
        <w:t>.</w:t>
      </w:r>
    </w:p>
    <w:p w14:paraId="32687344" w14:textId="481531E9" w:rsidR="00677620" w:rsidRPr="002E3125" w:rsidRDefault="00860322" w:rsidP="00677620">
      <w:pPr>
        <w:pStyle w:val="Heading2"/>
      </w:pPr>
      <w:bookmarkStart w:id="272" w:name="_Ref496453526"/>
      <w:bookmarkStart w:id="273" w:name="_Toc497402817"/>
      <w:r w:rsidRPr="002E3125">
        <w:t>Exposure D</w:t>
      </w:r>
      <w:r w:rsidR="00677620" w:rsidRPr="002E3125">
        <w:t>raft – ADR 33/01</w:t>
      </w:r>
      <w:bookmarkEnd w:id="272"/>
      <w:bookmarkEnd w:id="273"/>
    </w:p>
    <w:p w14:paraId="5C69CD38" w14:textId="2EA7314E" w:rsidR="00677620" w:rsidRPr="002E3125" w:rsidRDefault="00235B81" w:rsidP="00235B81">
      <w:pPr>
        <w:tabs>
          <w:tab w:val="clear" w:pos="720"/>
          <w:tab w:val="clear" w:pos="851"/>
        </w:tabs>
        <w:spacing w:after="200" w:line="276" w:lineRule="auto"/>
      </w:pPr>
      <w:r w:rsidRPr="002E3125">
        <w:t xml:space="preserve">Following the six-week consultation period for the Early Assessment RIS and analysis of the feedback received, an </w:t>
      </w:r>
      <w:r w:rsidR="00677620" w:rsidRPr="002E3125">
        <w:t xml:space="preserve">exposure draft for a new </w:t>
      </w:r>
      <w:r w:rsidRPr="002E3125">
        <w:t xml:space="preserve">ADR </w:t>
      </w:r>
      <w:r w:rsidR="00677620" w:rsidRPr="002E3125">
        <w:t>33/01</w:t>
      </w:r>
      <w:r w:rsidRPr="002E3125">
        <w:t xml:space="preserve">was </w:t>
      </w:r>
      <w:r w:rsidR="00677620" w:rsidRPr="002E3125">
        <w:t xml:space="preserve">compiled and circulated </w:t>
      </w:r>
      <w:r w:rsidR="003B2606" w:rsidRPr="002E3125">
        <w:t xml:space="preserve">for two and a half weeks </w:t>
      </w:r>
      <w:r w:rsidR="00677620" w:rsidRPr="002E3125">
        <w:t xml:space="preserve">amongst key state and territory agencies and industry stakeholders. </w:t>
      </w:r>
      <w:r w:rsidRPr="002E3125">
        <w:t>The contents of the draft reflected</w:t>
      </w:r>
      <w:r w:rsidR="00FE5E7B" w:rsidRPr="002E3125">
        <w:t xml:space="preserve"> the structure </w:t>
      </w:r>
      <w:r w:rsidR="003B2606" w:rsidRPr="002E3125">
        <w:t xml:space="preserve">as </w:t>
      </w:r>
      <w:r w:rsidR="00FE5E7B" w:rsidRPr="002E3125">
        <w:t xml:space="preserve">described in Section </w:t>
      </w:r>
      <w:r w:rsidR="00B54C8D">
        <w:t>3.2.6</w:t>
      </w:r>
      <w:r w:rsidR="00FE5E7B" w:rsidRPr="002E3125">
        <w:t xml:space="preserve"> as well as the responses to the Early Assessment RIS</w:t>
      </w:r>
      <w:r w:rsidR="003B2606" w:rsidRPr="002E3125">
        <w:t xml:space="preserve"> noted above</w:t>
      </w:r>
      <w:r w:rsidR="00FE5E7B" w:rsidRPr="002E3125">
        <w:t>.</w:t>
      </w:r>
      <w:r w:rsidR="003B2606" w:rsidRPr="002E3125">
        <w:t xml:space="preserve"> There were no issues raised with the draft</w:t>
      </w:r>
      <w:r w:rsidR="009855F1" w:rsidRPr="002E3125">
        <w:t xml:space="preserve"> during this second consultation period</w:t>
      </w:r>
      <w:r w:rsidR="003B2606" w:rsidRPr="002E3125">
        <w:t>.</w:t>
      </w:r>
    </w:p>
    <w:p w14:paraId="2BC53760" w14:textId="77777777" w:rsidR="00CA7519" w:rsidRDefault="00CA7519">
      <w:pPr>
        <w:tabs>
          <w:tab w:val="clear" w:pos="720"/>
          <w:tab w:val="clear" w:pos="851"/>
        </w:tabs>
        <w:spacing w:before="0" w:after="200" w:line="276" w:lineRule="auto"/>
        <w:sectPr w:rsidR="00CA7519" w:rsidSect="00586DDC">
          <w:headerReference w:type="first" r:id="rId27"/>
          <w:footerReference w:type="first" r:id="rId28"/>
          <w:pgSz w:w="11906" w:h="16838"/>
          <w:pgMar w:top="1440" w:right="1440" w:bottom="1440" w:left="1440" w:header="567" w:footer="567" w:gutter="0"/>
          <w:cols w:space="708"/>
          <w:docGrid w:linePitch="360"/>
        </w:sectPr>
      </w:pPr>
    </w:p>
    <w:p w14:paraId="67CD6523" w14:textId="37FE4388" w:rsidR="00337F0B" w:rsidRPr="002E3125" w:rsidRDefault="00337F0B" w:rsidP="00337F0B">
      <w:pPr>
        <w:pStyle w:val="Heading1"/>
      </w:pPr>
      <w:bookmarkStart w:id="274" w:name="_Toc497402818"/>
      <w:r w:rsidRPr="002E3125">
        <w:lastRenderedPageBreak/>
        <w:t>What is the Best Option?</w:t>
      </w:r>
      <w:bookmarkEnd w:id="265"/>
      <w:bookmarkEnd w:id="266"/>
      <w:bookmarkEnd w:id="267"/>
      <w:bookmarkEnd w:id="274"/>
    </w:p>
    <w:p w14:paraId="2E0C121A" w14:textId="58555E4B" w:rsidR="005E7CFF" w:rsidRPr="002E3125" w:rsidRDefault="00013DF1" w:rsidP="005E5D3F">
      <w:r w:rsidRPr="002E3125">
        <w:t xml:space="preserve">This RIS identified opportunities to improve motorcycle safety in Australia via advanced braking systems. </w:t>
      </w:r>
      <w:r w:rsidR="005E7CFF" w:rsidRPr="002E3125">
        <w:t>After consultations with industry, governments and consumers, a</w:t>
      </w:r>
      <w:r w:rsidR="005E7CFF" w:rsidRPr="002E3125">
        <w:rPr>
          <w:snapToGrid w:val="0"/>
        </w:rPr>
        <w:t xml:space="preserve"> total of six options, including both regulatory and non-regulatory options were considered: </w:t>
      </w:r>
    </w:p>
    <w:p w14:paraId="17DDCE5B" w14:textId="77777777" w:rsidR="005E7CFF" w:rsidRPr="002E3125" w:rsidRDefault="005E7CFF" w:rsidP="005E7CFF">
      <w:pPr>
        <w:pStyle w:val="ListParagraph"/>
        <w:numPr>
          <w:ilvl w:val="0"/>
          <w:numId w:val="29"/>
        </w:numPr>
        <w:tabs>
          <w:tab w:val="left" w:pos="7513"/>
        </w:tabs>
      </w:pPr>
      <w:r w:rsidRPr="002E3125">
        <w:rPr>
          <w:snapToGrid w:val="0"/>
        </w:rPr>
        <w:t xml:space="preserve">Option 1: no intervention (business as usual); </w:t>
      </w:r>
    </w:p>
    <w:p w14:paraId="0ADDB727" w14:textId="77777777" w:rsidR="005E7CFF" w:rsidRPr="002E3125" w:rsidRDefault="005E7CFF" w:rsidP="005E7CFF">
      <w:pPr>
        <w:pStyle w:val="ListParagraph"/>
        <w:numPr>
          <w:ilvl w:val="0"/>
          <w:numId w:val="29"/>
        </w:numPr>
        <w:tabs>
          <w:tab w:val="left" w:pos="7513"/>
        </w:tabs>
      </w:pPr>
      <w:r w:rsidRPr="002E3125">
        <w:rPr>
          <w:snapToGrid w:val="0"/>
        </w:rPr>
        <w:t xml:space="preserve">Option 2: campaigns, a - targeted awareness, b - advertising; </w:t>
      </w:r>
    </w:p>
    <w:p w14:paraId="29327AF8" w14:textId="77777777" w:rsidR="005E7CFF" w:rsidRPr="002E3125" w:rsidRDefault="005E7CFF" w:rsidP="005E7CFF">
      <w:pPr>
        <w:pStyle w:val="ListParagraph"/>
        <w:numPr>
          <w:ilvl w:val="0"/>
          <w:numId w:val="29"/>
        </w:numPr>
        <w:tabs>
          <w:tab w:val="left" w:pos="7513"/>
        </w:tabs>
      </w:pPr>
      <w:r w:rsidRPr="002E3125">
        <w:rPr>
          <w:snapToGrid w:val="0"/>
        </w:rPr>
        <w:t xml:space="preserve">Option 3: fleet purchasing policies; </w:t>
      </w:r>
    </w:p>
    <w:p w14:paraId="27637E7D" w14:textId="77777777" w:rsidR="005E7CFF" w:rsidRPr="002E3125" w:rsidRDefault="005E7CFF" w:rsidP="005E7CFF">
      <w:pPr>
        <w:pStyle w:val="ListParagraph"/>
        <w:numPr>
          <w:ilvl w:val="0"/>
          <w:numId w:val="29"/>
        </w:numPr>
        <w:tabs>
          <w:tab w:val="left" w:pos="7513"/>
        </w:tabs>
      </w:pPr>
      <w:r w:rsidRPr="002E3125">
        <w:rPr>
          <w:snapToGrid w:val="0"/>
        </w:rPr>
        <w:t xml:space="preserve">Option 4: codes of practice; </w:t>
      </w:r>
    </w:p>
    <w:p w14:paraId="10EA86CD" w14:textId="77777777" w:rsidR="005E7CFF" w:rsidRPr="002E3125" w:rsidRDefault="005E7CFF" w:rsidP="005E7CFF">
      <w:pPr>
        <w:pStyle w:val="ListParagraph"/>
        <w:numPr>
          <w:ilvl w:val="0"/>
          <w:numId w:val="29"/>
        </w:numPr>
        <w:tabs>
          <w:tab w:val="left" w:pos="7513"/>
        </w:tabs>
      </w:pPr>
      <w:r w:rsidRPr="002E3125">
        <w:rPr>
          <w:snapToGrid w:val="0"/>
        </w:rPr>
        <w:t xml:space="preserve">Option 5: mandatory standards under the </w:t>
      </w:r>
      <w:r w:rsidRPr="002E3125">
        <w:rPr>
          <w:i/>
          <w:snapToGrid w:val="0"/>
        </w:rPr>
        <w:t xml:space="preserve">Competition and Consumer Act 2010 </w:t>
      </w:r>
      <w:r w:rsidRPr="002E3125">
        <w:rPr>
          <w:snapToGrid w:val="0"/>
        </w:rPr>
        <w:t xml:space="preserve">(C’th); and </w:t>
      </w:r>
    </w:p>
    <w:p w14:paraId="6A43219A" w14:textId="4AA392CF" w:rsidR="005E7CFF" w:rsidRPr="005E7CFF" w:rsidRDefault="005E7CFF" w:rsidP="005E7CFF">
      <w:pPr>
        <w:pStyle w:val="ListParagraph"/>
        <w:numPr>
          <w:ilvl w:val="0"/>
          <w:numId w:val="29"/>
        </w:numPr>
        <w:tabs>
          <w:tab w:val="left" w:pos="7513"/>
        </w:tabs>
      </w:pPr>
      <w:r w:rsidRPr="005E7CFF">
        <w:rPr>
          <w:snapToGrid w:val="0"/>
        </w:rPr>
        <w:t xml:space="preserve">Option 6: mandatory standards under the </w:t>
      </w:r>
      <w:r w:rsidRPr="005E7CFF">
        <w:rPr>
          <w:i/>
          <w:snapToGrid w:val="0"/>
        </w:rPr>
        <w:t xml:space="preserve">Motor Vehicle Standards Act 1989 </w:t>
      </w:r>
      <w:r w:rsidRPr="005E7CFF">
        <w:rPr>
          <w:snapToGrid w:val="0"/>
        </w:rPr>
        <w:t>(C’th) (MVSA) (regulation), a</w:t>
      </w:r>
      <w:r>
        <w:t xml:space="preserve"> -</w:t>
      </w:r>
      <w:r w:rsidRPr="00FF096A">
        <w:t xml:space="preserve"> ABS for motorcycle capacity 50cc and above, b</w:t>
      </w:r>
      <w:r>
        <w:t xml:space="preserve"> -</w:t>
      </w:r>
      <w:r w:rsidRPr="005E7CFF">
        <w:rPr>
          <w:i/>
        </w:rPr>
        <w:t xml:space="preserve"> </w:t>
      </w:r>
      <w:r w:rsidRPr="00FF096A">
        <w:t xml:space="preserve">ABS for motorcycle capacity over 125cc and </w:t>
      </w:r>
      <w:r>
        <w:t>Combined Braking Systems (</w:t>
      </w:r>
      <w:r w:rsidRPr="00FF096A">
        <w:t>CBS</w:t>
      </w:r>
      <w:r>
        <w:t>)</w:t>
      </w:r>
      <w:r w:rsidRPr="00FF096A">
        <w:t xml:space="preserve"> or ABS for motorcycle capacity 50cc to 125cc</w:t>
      </w:r>
      <w:r w:rsidR="00BD3CB4">
        <w:rPr>
          <w:snapToGrid w:val="0"/>
        </w:rPr>
        <w:t>.</w:t>
      </w:r>
    </w:p>
    <w:p w14:paraId="6CEA0407" w14:textId="0625FC6E" w:rsidR="00E26C6B" w:rsidRDefault="005E7CFF" w:rsidP="00E26C6B">
      <w:pPr>
        <w:tabs>
          <w:tab w:val="left" w:pos="7513"/>
        </w:tabs>
      </w:pPr>
      <w:r w:rsidRPr="005E7CFF">
        <w:rPr>
          <w:snapToGrid w:val="0"/>
        </w:rPr>
        <w:t>Of these options, the viable options 1, 2a, 2b, 6a and 6b were examined in</w:t>
      </w:r>
      <w:r>
        <w:rPr>
          <w:snapToGrid w:val="0"/>
        </w:rPr>
        <w:t xml:space="preserve"> detail. </w:t>
      </w:r>
      <w:r w:rsidRPr="005E7CFF">
        <w:rPr>
          <w:snapToGrid w:val="0"/>
        </w:rPr>
        <w:t xml:space="preserve">The results of a benefit-costs </w:t>
      </w:r>
      <w:r w:rsidRPr="00FF096A">
        <w:t xml:space="preserve">analysis </w:t>
      </w:r>
      <w:r>
        <w:t xml:space="preserve">examining outcomes </w:t>
      </w:r>
      <w:r w:rsidRPr="00FF096A">
        <w:t xml:space="preserve">over </w:t>
      </w:r>
      <w:r>
        <w:t xml:space="preserve">a </w:t>
      </w:r>
      <w:r w:rsidR="00354CB8">
        <w:t>35-</w:t>
      </w:r>
      <w:r w:rsidRPr="00FF096A">
        <w:t>year</w:t>
      </w:r>
      <w:r>
        <w:t xml:space="preserve"> period</w:t>
      </w:r>
      <w:r w:rsidRPr="00FF096A">
        <w:t xml:space="preserve"> for </w:t>
      </w:r>
      <w:r>
        <w:t xml:space="preserve">each of </w:t>
      </w:r>
      <w:r w:rsidRPr="00FF096A">
        <w:t>these options</w:t>
      </w:r>
      <w:r>
        <w:t xml:space="preserve"> (from</w:t>
      </w:r>
      <w:r w:rsidRPr="00FF096A">
        <w:t xml:space="preserve"> a policy intervention period of 15 years</w:t>
      </w:r>
      <w:r>
        <w:t>)</w:t>
      </w:r>
      <w:r w:rsidRPr="00FF096A">
        <w:t xml:space="preserve"> </w:t>
      </w:r>
      <w:r>
        <w:t>are</w:t>
      </w:r>
      <w:r w:rsidRPr="00FF096A">
        <w:t xml:space="preserve"> summarised in </w:t>
      </w:r>
      <w:r w:rsidR="00B54C8D">
        <w:t xml:space="preserve">Table </w:t>
      </w:r>
      <w:r w:rsidR="00B54C8D">
        <w:rPr>
          <w:noProof/>
        </w:rPr>
        <w:t>1</w:t>
      </w:r>
      <w:r w:rsidRPr="00FF096A">
        <w:t xml:space="preserve"> to </w:t>
      </w:r>
      <w:r w:rsidR="00B54C8D">
        <w:t xml:space="preserve">Table </w:t>
      </w:r>
      <w:r w:rsidR="00B54C8D">
        <w:rPr>
          <w:noProof/>
        </w:rPr>
        <w:t>3</w:t>
      </w:r>
      <w:r w:rsidRPr="00FF096A">
        <w:t>.</w:t>
      </w:r>
    </w:p>
    <w:p w14:paraId="3DC89478" w14:textId="2B9C477C" w:rsidR="005E7CFF" w:rsidRDefault="005E7CFF" w:rsidP="005E7CFF">
      <w:pPr>
        <w:pStyle w:val="Caption"/>
        <w:keepNext/>
      </w:pPr>
      <w:r>
        <w:t xml:space="preserve">Table </w:t>
      </w:r>
      <w:r w:rsidR="004D7D87">
        <w:rPr>
          <w:noProof/>
        </w:rPr>
        <w:t>14</w:t>
      </w:r>
      <w:r>
        <w:t xml:space="preserve">: </w:t>
      </w:r>
      <w:r w:rsidRPr="00ED0141">
        <w:t>Summary of net benefits and gross benefits for each option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4"/>
        <w:tblDescription w:val="Summary of net benefits and gross benefits for each option"/>
      </w:tblPr>
      <w:tblGrid>
        <w:gridCol w:w="3138"/>
        <w:gridCol w:w="985"/>
        <w:gridCol w:w="991"/>
        <w:gridCol w:w="989"/>
        <w:gridCol w:w="969"/>
        <w:gridCol w:w="985"/>
        <w:gridCol w:w="969"/>
      </w:tblGrid>
      <w:tr w:rsidR="005E7CFF" w:rsidRPr="0063358B" w14:paraId="6D809E7D" w14:textId="77777777" w:rsidTr="00B6554F">
        <w:trPr>
          <w:tblHeader/>
        </w:trPr>
        <w:tc>
          <w:tcPr>
            <w:tcW w:w="3138" w:type="dxa"/>
            <w:tcBorders>
              <w:top w:val="single" w:sz="4" w:space="0" w:color="auto"/>
              <w:left w:val="nil"/>
              <w:bottom w:val="nil"/>
              <w:right w:val="nil"/>
            </w:tcBorders>
          </w:tcPr>
          <w:p w14:paraId="52F491F0" w14:textId="77777777" w:rsidR="005E7CFF" w:rsidRPr="0063358B" w:rsidRDefault="005E7CFF" w:rsidP="006A7CBA">
            <w:pPr>
              <w:spacing w:before="30" w:after="30" w:line="240" w:lineRule="auto"/>
              <w:rPr>
                <w:snapToGrid w:val="0"/>
                <w:sz w:val="20"/>
                <w:szCs w:val="22"/>
                <w:lang w:eastAsia="en-US"/>
              </w:rPr>
            </w:pPr>
          </w:p>
        </w:tc>
        <w:tc>
          <w:tcPr>
            <w:tcW w:w="2965" w:type="dxa"/>
            <w:gridSpan w:val="3"/>
            <w:tcBorders>
              <w:top w:val="single" w:sz="4" w:space="0" w:color="auto"/>
              <w:left w:val="nil"/>
              <w:bottom w:val="nil"/>
              <w:right w:val="nil"/>
            </w:tcBorders>
            <w:hideMark/>
          </w:tcPr>
          <w:p w14:paraId="0B8F95EF" w14:textId="77777777" w:rsidR="005E7CFF" w:rsidRPr="0063358B" w:rsidRDefault="005E7CFF" w:rsidP="006A7CBA">
            <w:pPr>
              <w:spacing w:before="30" w:after="30" w:line="240" w:lineRule="auto"/>
              <w:rPr>
                <w:b/>
                <w:snapToGrid w:val="0"/>
                <w:sz w:val="20"/>
                <w:szCs w:val="22"/>
                <w:lang w:eastAsia="en-US"/>
              </w:rPr>
            </w:pPr>
            <w:r w:rsidRPr="0063358B">
              <w:rPr>
                <w:b/>
                <w:snapToGrid w:val="0"/>
                <w:sz w:val="20"/>
              </w:rPr>
              <w:t>Net benefits ($m)</w:t>
            </w:r>
          </w:p>
        </w:tc>
        <w:tc>
          <w:tcPr>
            <w:tcW w:w="2923" w:type="dxa"/>
            <w:gridSpan w:val="3"/>
            <w:tcBorders>
              <w:top w:val="single" w:sz="4" w:space="0" w:color="auto"/>
              <w:left w:val="nil"/>
              <w:bottom w:val="nil"/>
              <w:right w:val="nil"/>
            </w:tcBorders>
            <w:hideMark/>
          </w:tcPr>
          <w:p w14:paraId="1E779AF6" w14:textId="77777777" w:rsidR="005E7CFF" w:rsidRPr="0063358B" w:rsidRDefault="005E7CFF" w:rsidP="006A7CBA">
            <w:pPr>
              <w:spacing w:before="30" w:after="30" w:line="240" w:lineRule="auto"/>
              <w:rPr>
                <w:b/>
                <w:snapToGrid w:val="0"/>
                <w:sz w:val="20"/>
                <w:szCs w:val="22"/>
                <w:lang w:eastAsia="en-US"/>
              </w:rPr>
            </w:pPr>
            <w:r w:rsidRPr="0063358B">
              <w:rPr>
                <w:b/>
                <w:snapToGrid w:val="0"/>
                <w:sz w:val="20"/>
              </w:rPr>
              <w:t>Total benefits before costs ($m)</w:t>
            </w:r>
          </w:p>
        </w:tc>
      </w:tr>
      <w:tr w:rsidR="005E7CFF" w:rsidRPr="0063358B" w14:paraId="475E6419" w14:textId="77777777" w:rsidTr="006A7CBA">
        <w:tc>
          <w:tcPr>
            <w:tcW w:w="3138" w:type="dxa"/>
            <w:tcBorders>
              <w:top w:val="nil"/>
              <w:left w:val="nil"/>
              <w:bottom w:val="single" w:sz="4" w:space="0" w:color="auto"/>
              <w:right w:val="nil"/>
            </w:tcBorders>
          </w:tcPr>
          <w:p w14:paraId="7A4D1A6B" w14:textId="77777777" w:rsidR="005E7CFF" w:rsidRPr="0063358B" w:rsidRDefault="005E7CFF" w:rsidP="006A7CBA">
            <w:pPr>
              <w:spacing w:before="30" w:after="30" w:line="240" w:lineRule="auto"/>
              <w:rPr>
                <w:snapToGrid w:val="0"/>
                <w:sz w:val="20"/>
                <w:szCs w:val="22"/>
                <w:lang w:eastAsia="en-US"/>
              </w:rPr>
            </w:pPr>
          </w:p>
        </w:tc>
        <w:tc>
          <w:tcPr>
            <w:tcW w:w="985" w:type="dxa"/>
            <w:tcBorders>
              <w:top w:val="nil"/>
              <w:left w:val="nil"/>
              <w:bottom w:val="single" w:sz="4" w:space="0" w:color="auto"/>
              <w:right w:val="nil"/>
            </w:tcBorders>
            <w:hideMark/>
          </w:tcPr>
          <w:p w14:paraId="7AFB6232"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Best</w:t>
            </w:r>
            <w:r w:rsidRPr="0063358B">
              <w:rPr>
                <w:snapToGrid w:val="0"/>
                <w:sz w:val="20"/>
              </w:rPr>
              <w:br/>
              <w:t>case</w:t>
            </w:r>
          </w:p>
        </w:tc>
        <w:tc>
          <w:tcPr>
            <w:tcW w:w="991" w:type="dxa"/>
            <w:tcBorders>
              <w:top w:val="nil"/>
              <w:left w:val="nil"/>
              <w:bottom w:val="single" w:sz="4" w:space="0" w:color="auto"/>
              <w:right w:val="nil"/>
            </w:tcBorders>
            <w:hideMark/>
          </w:tcPr>
          <w:p w14:paraId="18F30497"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Likely case</w:t>
            </w:r>
          </w:p>
        </w:tc>
        <w:tc>
          <w:tcPr>
            <w:tcW w:w="989" w:type="dxa"/>
            <w:tcBorders>
              <w:top w:val="nil"/>
              <w:left w:val="nil"/>
              <w:bottom w:val="single" w:sz="4" w:space="0" w:color="auto"/>
              <w:right w:val="nil"/>
            </w:tcBorders>
            <w:hideMark/>
          </w:tcPr>
          <w:p w14:paraId="3E03C20A"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Worst case</w:t>
            </w:r>
          </w:p>
        </w:tc>
        <w:tc>
          <w:tcPr>
            <w:tcW w:w="969" w:type="dxa"/>
            <w:tcBorders>
              <w:top w:val="nil"/>
              <w:left w:val="nil"/>
              <w:bottom w:val="single" w:sz="4" w:space="0" w:color="auto"/>
              <w:right w:val="nil"/>
            </w:tcBorders>
          </w:tcPr>
          <w:p w14:paraId="3137C16A" w14:textId="77777777" w:rsidR="005E7CFF" w:rsidRPr="0063358B" w:rsidRDefault="005E7CFF" w:rsidP="006A7CBA">
            <w:pPr>
              <w:spacing w:before="30" w:after="30" w:line="240" w:lineRule="auto"/>
              <w:rPr>
                <w:snapToGrid w:val="0"/>
                <w:sz w:val="20"/>
                <w:szCs w:val="22"/>
                <w:lang w:eastAsia="en-US"/>
              </w:rPr>
            </w:pPr>
          </w:p>
        </w:tc>
        <w:tc>
          <w:tcPr>
            <w:tcW w:w="985" w:type="dxa"/>
            <w:tcBorders>
              <w:top w:val="nil"/>
              <w:left w:val="nil"/>
              <w:bottom w:val="single" w:sz="4" w:space="0" w:color="auto"/>
              <w:right w:val="nil"/>
            </w:tcBorders>
            <w:hideMark/>
          </w:tcPr>
          <w:p w14:paraId="4303D9CC" w14:textId="77777777" w:rsidR="005E7CFF" w:rsidRPr="0063358B" w:rsidRDefault="005E7CFF" w:rsidP="006A7CBA">
            <w:pPr>
              <w:spacing w:before="30" w:after="30" w:line="240" w:lineRule="auto"/>
              <w:rPr>
                <w:snapToGrid w:val="0"/>
                <w:sz w:val="20"/>
                <w:szCs w:val="22"/>
                <w:lang w:eastAsia="en-US"/>
              </w:rPr>
            </w:pPr>
          </w:p>
        </w:tc>
        <w:tc>
          <w:tcPr>
            <w:tcW w:w="969" w:type="dxa"/>
            <w:tcBorders>
              <w:top w:val="nil"/>
              <w:left w:val="nil"/>
              <w:bottom w:val="single" w:sz="4" w:space="0" w:color="auto"/>
              <w:right w:val="nil"/>
            </w:tcBorders>
          </w:tcPr>
          <w:p w14:paraId="05C73C3B" w14:textId="77777777" w:rsidR="005E7CFF" w:rsidRPr="0063358B" w:rsidRDefault="005E7CFF" w:rsidP="006A7CBA">
            <w:pPr>
              <w:spacing w:before="30" w:after="30" w:line="240" w:lineRule="auto"/>
              <w:rPr>
                <w:snapToGrid w:val="0"/>
                <w:sz w:val="20"/>
                <w:szCs w:val="22"/>
                <w:lang w:eastAsia="en-US"/>
              </w:rPr>
            </w:pPr>
          </w:p>
        </w:tc>
      </w:tr>
      <w:tr w:rsidR="005E7CFF" w:rsidRPr="0063358B" w14:paraId="17930161" w14:textId="77777777" w:rsidTr="006A7CBA">
        <w:tc>
          <w:tcPr>
            <w:tcW w:w="3138" w:type="dxa"/>
            <w:tcBorders>
              <w:top w:val="single" w:sz="4" w:space="0" w:color="auto"/>
              <w:left w:val="nil"/>
              <w:bottom w:val="nil"/>
              <w:right w:val="nil"/>
            </w:tcBorders>
            <w:hideMark/>
          </w:tcPr>
          <w:p w14:paraId="0B32E38F"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Option 1: no intervention</w:t>
            </w:r>
          </w:p>
        </w:tc>
        <w:tc>
          <w:tcPr>
            <w:tcW w:w="985" w:type="dxa"/>
            <w:tcBorders>
              <w:top w:val="single" w:sz="4" w:space="0" w:color="auto"/>
              <w:left w:val="nil"/>
              <w:bottom w:val="nil"/>
              <w:right w:val="nil"/>
            </w:tcBorders>
            <w:hideMark/>
          </w:tcPr>
          <w:p w14:paraId="3A509B93"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w:t>
            </w:r>
          </w:p>
        </w:tc>
        <w:tc>
          <w:tcPr>
            <w:tcW w:w="991" w:type="dxa"/>
            <w:tcBorders>
              <w:top w:val="single" w:sz="4" w:space="0" w:color="auto"/>
              <w:left w:val="nil"/>
              <w:bottom w:val="nil"/>
              <w:right w:val="nil"/>
            </w:tcBorders>
            <w:hideMark/>
          </w:tcPr>
          <w:p w14:paraId="416D19D7"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w:t>
            </w:r>
          </w:p>
        </w:tc>
        <w:tc>
          <w:tcPr>
            <w:tcW w:w="989" w:type="dxa"/>
            <w:tcBorders>
              <w:top w:val="single" w:sz="4" w:space="0" w:color="auto"/>
              <w:left w:val="nil"/>
              <w:bottom w:val="nil"/>
              <w:right w:val="nil"/>
            </w:tcBorders>
            <w:hideMark/>
          </w:tcPr>
          <w:p w14:paraId="118512DE"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w:t>
            </w:r>
          </w:p>
        </w:tc>
        <w:tc>
          <w:tcPr>
            <w:tcW w:w="969" w:type="dxa"/>
            <w:tcBorders>
              <w:top w:val="single" w:sz="4" w:space="0" w:color="auto"/>
              <w:left w:val="nil"/>
              <w:bottom w:val="nil"/>
              <w:right w:val="nil"/>
            </w:tcBorders>
          </w:tcPr>
          <w:p w14:paraId="3931863F" w14:textId="77777777" w:rsidR="005E7CFF" w:rsidRPr="00B4017C" w:rsidRDefault="005E7CFF" w:rsidP="006A7CBA">
            <w:pPr>
              <w:spacing w:before="30" w:after="30" w:line="240" w:lineRule="auto"/>
              <w:rPr>
                <w:snapToGrid w:val="0"/>
                <w:sz w:val="20"/>
                <w:szCs w:val="22"/>
                <w:lang w:eastAsia="en-US"/>
              </w:rPr>
            </w:pPr>
          </w:p>
        </w:tc>
        <w:tc>
          <w:tcPr>
            <w:tcW w:w="985" w:type="dxa"/>
            <w:tcBorders>
              <w:top w:val="single" w:sz="4" w:space="0" w:color="auto"/>
              <w:left w:val="nil"/>
              <w:bottom w:val="nil"/>
              <w:right w:val="nil"/>
            </w:tcBorders>
            <w:hideMark/>
          </w:tcPr>
          <w:p w14:paraId="3BF7F02F"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w:t>
            </w:r>
          </w:p>
        </w:tc>
        <w:tc>
          <w:tcPr>
            <w:tcW w:w="969" w:type="dxa"/>
            <w:tcBorders>
              <w:top w:val="single" w:sz="4" w:space="0" w:color="auto"/>
              <w:left w:val="nil"/>
              <w:bottom w:val="nil"/>
              <w:right w:val="nil"/>
            </w:tcBorders>
          </w:tcPr>
          <w:p w14:paraId="31C617FD" w14:textId="77777777" w:rsidR="005E7CFF" w:rsidRPr="0063358B" w:rsidRDefault="005E7CFF" w:rsidP="006A7CBA">
            <w:pPr>
              <w:spacing w:before="30" w:after="30" w:line="240" w:lineRule="auto"/>
              <w:rPr>
                <w:snapToGrid w:val="0"/>
                <w:sz w:val="20"/>
                <w:szCs w:val="22"/>
                <w:lang w:eastAsia="en-US"/>
              </w:rPr>
            </w:pPr>
          </w:p>
        </w:tc>
      </w:tr>
      <w:tr w:rsidR="005E7CFF" w:rsidRPr="0063358B" w14:paraId="4E6F3D13" w14:textId="77777777" w:rsidTr="006A7CBA">
        <w:tc>
          <w:tcPr>
            <w:tcW w:w="3138" w:type="dxa"/>
            <w:hideMark/>
          </w:tcPr>
          <w:p w14:paraId="7DA8B01D" w14:textId="77777777" w:rsidR="005E7CFF" w:rsidRPr="00B4017C" w:rsidRDefault="005E7CFF" w:rsidP="006A7CBA">
            <w:pPr>
              <w:spacing w:before="30" w:after="30" w:line="240" w:lineRule="auto"/>
              <w:rPr>
                <w:snapToGrid w:val="0"/>
                <w:sz w:val="20"/>
              </w:rPr>
            </w:pPr>
            <w:r w:rsidRPr="00B4017C">
              <w:rPr>
                <w:snapToGrid w:val="0"/>
                <w:sz w:val="20"/>
              </w:rPr>
              <w:t>Option 2a: targeted awareness</w:t>
            </w:r>
          </w:p>
        </w:tc>
        <w:tc>
          <w:tcPr>
            <w:tcW w:w="985" w:type="dxa"/>
            <w:hideMark/>
          </w:tcPr>
          <w:p w14:paraId="4B794C7C" w14:textId="77777777" w:rsidR="005E7CFF" w:rsidRPr="00B4017C" w:rsidRDefault="005E7CFF" w:rsidP="006A7CBA">
            <w:pPr>
              <w:spacing w:before="30" w:after="30" w:line="240" w:lineRule="auto"/>
              <w:rPr>
                <w:snapToGrid w:val="0"/>
                <w:sz w:val="20"/>
              </w:rPr>
            </w:pPr>
            <w:r w:rsidRPr="00B4017C">
              <w:rPr>
                <w:snapToGrid w:val="0"/>
                <w:sz w:val="20"/>
              </w:rPr>
              <w:t>3</w:t>
            </w:r>
            <w:r>
              <w:rPr>
                <w:snapToGrid w:val="0"/>
                <w:sz w:val="20"/>
              </w:rPr>
              <w:t>72</w:t>
            </w:r>
          </w:p>
        </w:tc>
        <w:tc>
          <w:tcPr>
            <w:tcW w:w="991" w:type="dxa"/>
            <w:hideMark/>
          </w:tcPr>
          <w:p w14:paraId="077805F2" w14:textId="77777777" w:rsidR="005E7CFF" w:rsidRPr="00B4017C" w:rsidRDefault="005E7CFF" w:rsidP="006A7CBA">
            <w:pPr>
              <w:spacing w:before="30" w:after="30" w:line="240" w:lineRule="auto"/>
              <w:rPr>
                <w:b/>
                <w:snapToGrid w:val="0"/>
                <w:sz w:val="20"/>
              </w:rPr>
            </w:pPr>
            <w:r w:rsidRPr="00B4017C">
              <w:rPr>
                <w:b/>
                <w:snapToGrid w:val="0"/>
                <w:sz w:val="20"/>
              </w:rPr>
              <w:t>3</w:t>
            </w:r>
            <w:r>
              <w:rPr>
                <w:b/>
                <w:snapToGrid w:val="0"/>
                <w:sz w:val="20"/>
              </w:rPr>
              <w:t>6</w:t>
            </w:r>
            <w:r w:rsidRPr="00B4017C">
              <w:rPr>
                <w:b/>
                <w:snapToGrid w:val="0"/>
                <w:sz w:val="20"/>
              </w:rPr>
              <w:t>8</w:t>
            </w:r>
          </w:p>
        </w:tc>
        <w:tc>
          <w:tcPr>
            <w:tcW w:w="989" w:type="dxa"/>
            <w:hideMark/>
          </w:tcPr>
          <w:p w14:paraId="2288C0AD" w14:textId="77777777" w:rsidR="005E7CFF" w:rsidRPr="00B4017C" w:rsidRDefault="005E7CFF" w:rsidP="006A7CBA">
            <w:pPr>
              <w:spacing w:before="30" w:after="30" w:line="240" w:lineRule="auto"/>
              <w:rPr>
                <w:snapToGrid w:val="0"/>
                <w:sz w:val="20"/>
              </w:rPr>
            </w:pPr>
            <w:r w:rsidRPr="00B4017C">
              <w:rPr>
                <w:snapToGrid w:val="0"/>
                <w:sz w:val="20"/>
              </w:rPr>
              <w:t>3</w:t>
            </w:r>
            <w:r>
              <w:rPr>
                <w:snapToGrid w:val="0"/>
                <w:sz w:val="20"/>
              </w:rPr>
              <w:t>64</w:t>
            </w:r>
          </w:p>
        </w:tc>
        <w:tc>
          <w:tcPr>
            <w:tcW w:w="969" w:type="dxa"/>
          </w:tcPr>
          <w:p w14:paraId="73546351" w14:textId="77777777" w:rsidR="005E7CFF" w:rsidRPr="00B4017C" w:rsidRDefault="005E7CFF" w:rsidP="006A7CBA">
            <w:pPr>
              <w:spacing w:before="30" w:after="30" w:line="240" w:lineRule="auto"/>
              <w:rPr>
                <w:snapToGrid w:val="0"/>
                <w:sz w:val="20"/>
              </w:rPr>
            </w:pPr>
          </w:p>
        </w:tc>
        <w:tc>
          <w:tcPr>
            <w:tcW w:w="985" w:type="dxa"/>
            <w:hideMark/>
          </w:tcPr>
          <w:p w14:paraId="07731CA8" w14:textId="77777777" w:rsidR="005E7CFF" w:rsidRPr="00B4017C" w:rsidRDefault="005E7CFF" w:rsidP="006A7CBA">
            <w:pPr>
              <w:spacing w:before="30" w:after="30" w:line="240" w:lineRule="auto"/>
              <w:rPr>
                <w:snapToGrid w:val="0"/>
                <w:sz w:val="20"/>
              </w:rPr>
            </w:pPr>
            <w:r>
              <w:rPr>
                <w:snapToGrid w:val="0"/>
                <w:sz w:val="20"/>
              </w:rPr>
              <w:t>393</w:t>
            </w:r>
          </w:p>
        </w:tc>
        <w:tc>
          <w:tcPr>
            <w:tcW w:w="969" w:type="dxa"/>
          </w:tcPr>
          <w:p w14:paraId="661F00D1" w14:textId="77777777" w:rsidR="005E7CFF" w:rsidRPr="0063358B" w:rsidRDefault="005E7CFF" w:rsidP="006A7CBA">
            <w:pPr>
              <w:spacing w:before="30" w:after="30" w:line="240" w:lineRule="auto"/>
              <w:rPr>
                <w:snapToGrid w:val="0"/>
                <w:sz w:val="20"/>
                <w:highlight w:val="yellow"/>
              </w:rPr>
            </w:pPr>
          </w:p>
        </w:tc>
      </w:tr>
      <w:tr w:rsidR="005E7CFF" w:rsidRPr="0063358B" w14:paraId="07CCED4E" w14:textId="77777777" w:rsidTr="006A7CBA">
        <w:tc>
          <w:tcPr>
            <w:tcW w:w="3138" w:type="dxa"/>
            <w:tcBorders>
              <w:top w:val="nil"/>
              <w:left w:val="nil"/>
              <w:bottom w:val="nil"/>
              <w:right w:val="nil"/>
            </w:tcBorders>
            <w:hideMark/>
          </w:tcPr>
          <w:p w14:paraId="1C86D201"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 xml:space="preserve">Option 2b: advertising </w:t>
            </w:r>
          </w:p>
        </w:tc>
        <w:tc>
          <w:tcPr>
            <w:tcW w:w="985" w:type="dxa"/>
            <w:tcBorders>
              <w:top w:val="nil"/>
              <w:left w:val="nil"/>
              <w:bottom w:val="nil"/>
              <w:right w:val="nil"/>
            </w:tcBorders>
            <w:hideMark/>
          </w:tcPr>
          <w:p w14:paraId="7B332A81"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3</w:t>
            </w:r>
            <w:r>
              <w:rPr>
                <w:snapToGrid w:val="0"/>
                <w:sz w:val="20"/>
              </w:rPr>
              <w:t>79</w:t>
            </w:r>
          </w:p>
        </w:tc>
        <w:tc>
          <w:tcPr>
            <w:tcW w:w="991" w:type="dxa"/>
            <w:tcBorders>
              <w:top w:val="nil"/>
              <w:left w:val="nil"/>
              <w:bottom w:val="nil"/>
              <w:right w:val="nil"/>
            </w:tcBorders>
            <w:hideMark/>
          </w:tcPr>
          <w:p w14:paraId="74F29544" w14:textId="77777777" w:rsidR="005E7CFF" w:rsidRPr="00B4017C" w:rsidRDefault="005E7CFF" w:rsidP="006A7CBA">
            <w:pPr>
              <w:spacing w:before="30" w:after="30" w:line="240" w:lineRule="auto"/>
              <w:rPr>
                <w:b/>
                <w:snapToGrid w:val="0"/>
                <w:sz w:val="20"/>
                <w:szCs w:val="22"/>
                <w:lang w:eastAsia="en-US"/>
              </w:rPr>
            </w:pPr>
            <w:r w:rsidRPr="00B4017C">
              <w:rPr>
                <w:b/>
                <w:snapToGrid w:val="0"/>
                <w:sz w:val="20"/>
              </w:rPr>
              <w:t>3</w:t>
            </w:r>
            <w:r>
              <w:rPr>
                <w:b/>
                <w:snapToGrid w:val="0"/>
                <w:sz w:val="20"/>
              </w:rPr>
              <w:t>75</w:t>
            </w:r>
          </w:p>
        </w:tc>
        <w:tc>
          <w:tcPr>
            <w:tcW w:w="989" w:type="dxa"/>
            <w:tcBorders>
              <w:top w:val="nil"/>
              <w:left w:val="nil"/>
              <w:bottom w:val="nil"/>
              <w:right w:val="nil"/>
            </w:tcBorders>
            <w:hideMark/>
          </w:tcPr>
          <w:p w14:paraId="19553C07"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3</w:t>
            </w:r>
            <w:r>
              <w:rPr>
                <w:snapToGrid w:val="0"/>
                <w:sz w:val="20"/>
              </w:rPr>
              <w:t>71</w:t>
            </w:r>
          </w:p>
        </w:tc>
        <w:tc>
          <w:tcPr>
            <w:tcW w:w="969" w:type="dxa"/>
            <w:tcBorders>
              <w:top w:val="nil"/>
              <w:left w:val="nil"/>
              <w:bottom w:val="nil"/>
              <w:right w:val="nil"/>
            </w:tcBorders>
          </w:tcPr>
          <w:p w14:paraId="75ECA8CA" w14:textId="77777777" w:rsidR="005E7CFF" w:rsidRPr="00B4017C" w:rsidRDefault="005E7CFF" w:rsidP="006A7CBA">
            <w:pPr>
              <w:spacing w:before="30" w:after="30" w:line="240" w:lineRule="auto"/>
              <w:rPr>
                <w:snapToGrid w:val="0"/>
                <w:sz w:val="20"/>
                <w:szCs w:val="22"/>
                <w:lang w:eastAsia="en-US"/>
              </w:rPr>
            </w:pPr>
          </w:p>
        </w:tc>
        <w:tc>
          <w:tcPr>
            <w:tcW w:w="985" w:type="dxa"/>
            <w:tcBorders>
              <w:top w:val="nil"/>
              <w:left w:val="nil"/>
              <w:bottom w:val="nil"/>
              <w:right w:val="nil"/>
            </w:tcBorders>
            <w:hideMark/>
          </w:tcPr>
          <w:p w14:paraId="13143BD5"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4</w:t>
            </w:r>
            <w:r>
              <w:rPr>
                <w:snapToGrid w:val="0"/>
                <w:sz w:val="20"/>
              </w:rPr>
              <w:t>68</w:t>
            </w:r>
          </w:p>
        </w:tc>
        <w:tc>
          <w:tcPr>
            <w:tcW w:w="969" w:type="dxa"/>
            <w:tcBorders>
              <w:top w:val="nil"/>
              <w:left w:val="nil"/>
              <w:bottom w:val="nil"/>
              <w:right w:val="nil"/>
            </w:tcBorders>
          </w:tcPr>
          <w:p w14:paraId="0A4803F8" w14:textId="77777777" w:rsidR="005E7CFF" w:rsidRPr="0063358B" w:rsidRDefault="005E7CFF" w:rsidP="006A7CBA">
            <w:pPr>
              <w:spacing w:before="30" w:after="30" w:line="240" w:lineRule="auto"/>
              <w:rPr>
                <w:snapToGrid w:val="0"/>
                <w:sz w:val="20"/>
                <w:szCs w:val="22"/>
                <w:highlight w:val="yellow"/>
                <w:lang w:eastAsia="en-US"/>
              </w:rPr>
            </w:pPr>
          </w:p>
        </w:tc>
      </w:tr>
      <w:tr w:rsidR="005E7CFF" w:rsidRPr="0063358B" w14:paraId="2C23FB9E" w14:textId="77777777" w:rsidTr="006A7CBA">
        <w:tc>
          <w:tcPr>
            <w:tcW w:w="3138" w:type="dxa"/>
            <w:tcBorders>
              <w:top w:val="nil"/>
              <w:left w:val="nil"/>
              <w:bottom w:val="nil"/>
              <w:right w:val="nil"/>
            </w:tcBorders>
          </w:tcPr>
          <w:p w14:paraId="5BB88341" w14:textId="77777777" w:rsidR="005E7CFF" w:rsidRPr="00B4017C" w:rsidRDefault="005E7CFF" w:rsidP="006A7CBA">
            <w:pPr>
              <w:spacing w:before="30" w:after="30" w:line="240" w:lineRule="auto"/>
              <w:rPr>
                <w:snapToGrid w:val="0"/>
                <w:sz w:val="20"/>
              </w:rPr>
            </w:pPr>
            <w:r w:rsidRPr="00B4017C">
              <w:rPr>
                <w:snapToGrid w:val="0"/>
                <w:sz w:val="20"/>
              </w:rPr>
              <w:t>Option 6a: mandatory ABS</w:t>
            </w:r>
          </w:p>
        </w:tc>
        <w:tc>
          <w:tcPr>
            <w:tcW w:w="985" w:type="dxa"/>
            <w:tcBorders>
              <w:top w:val="nil"/>
              <w:left w:val="nil"/>
              <w:bottom w:val="nil"/>
              <w:right w:val="nil"/>
            </w:tcBorders>
          </w:tcPr>
          <w:p w14:paraId="50903E1D" w14:textId="77777777" w:rsidR="005E7CFF" w:rsidRPr="00B4017C" w:rsidRDefault="005E7CFF" w:rsidP="006A7CBA">
            <w:pPr>
              <w:spacing w:before="30" w:after="30" w:line="240" w:lineRule="auto"/>
              <w:rPr>
                <w:snapToGrid w:val="0"/>
                <w:sz w:val="20"/>
              </w:rPr>
            </w:pPr>
            <w:r w:rsidRPr="00B4017C">
              <w:rPr>
                <w:snapToGrid w:val="0"/>
                <w:sz w:val="20"/>
              </w:rPr>
              <w:t>1</w:t>
            </w:r>
            <w:r>
              <w:rPr>
                <w:snapToGrid w:val="0"/>
                <w:sz w:val="20"/>
              </w:rPr>
              <w:t>465</w:t>
            </w:r>
          </w:p>
        </w:tc>
        <w:tc>
          <w:tcPr>
            <w:tcW w:w="991" w:type="dxa"/>
            <w:tcBorders>
              <w:top w:val="nil"/>
              <w:left w:val="nil"/>
              <w:bottom w:val="nil"/>
              <w:right w:val="nil"/>
            </w:tcBorders>
          </w:tcPr>
          <w:p w14:paraId="48ABAEC8" w14:textId="77777777" w:rsidR="005E7CFF" w:rsidRPr="00B4017C" w:rsidRDefault="005E7CFF" w:rsidP="006A7CBA">
            <w:pPr>
              <w:spacing w:before="30" w:after="30" w:line="240" w:lineRule="auto"/>
              <w:rPr>
                <w:b/>
                <w:snapToGrid w:val="0"/>
                <w:sz w:val="20"/>
              </w:rPr>
            </w:pPr>
            <w:r w:rsidRPr="00B4017C">
              <w:rPr>
                <w:b/>
                <w:snapToGrid w:val="0"/>
                <w:sz w:val="20"/>
              </w:rPr>
              <w:t>1</w:t>
            </w:r>
            <w:r>
              <w:rPr>
                <w:b/>
                <w:snapToGrid w:val="0"/>
                <w:sz w:val="20"/>
              </w:rPr>
              <w:t>452</w:t>
            </w:r>
          </w:p>
        </w:tc>
        <w:tc>
          <w:tcPr>
            <w:tcW w:w="989" w:type="dxa"/>
            <w:tcBorders>
              <w:top w:val="nil"/>
              <w:left w:val="nil"/>
              <w:bottom w:val="nil"/>
              <w:right w:val="nil"/>
            </w:tcBorders>
          </w:tcPr>
          <w:p w14:paraId="7D5D1D19" w14:textId="77777777" w:rsidR="005E7CFF" w:rsidRPr="00B4017C" w:rsidRDefault="005E7CFF" w:rsidP="006A7CBA">
            <w:pPr>
              <w:spacing w:before="30" w:after="30" w:line="240" w:lineRule="auto"/>
              <w:rPr>
                <w:snapToGrid w:val="0"/>
                <w:sz w:val="20"/>
              </w:rPr>
            </w:pPr>
            <w:r w:rsidRPr="00B4017C">
              <w:rPr>
                <w:snapToGrid w:val="0"/>
                <w:sz w:val="20"/>
              </w:rPr>
              <w:t>1</w:t>
            </w:r>
            <w:r>
              <w:rPr>
                <w:snapToGrid w:val="0"/>
                <w:sz w:val="20"/>
              </w:rPr>
              <w:t>439</w:t>
            </w:r>
          </w:p>
        </w:tc>
        <w:tc>
          <w:tcPr>
            <w:tcW w:w="969" w:type="dxa"/>
            <w:tcBorders>
              <w:top w:val="nil"/>
              <w:left w:val="nil"/>
              <w:bottom w:val="nil"/>
              <w:right w:val="nil"/>
            </w:tcBorders>
          </w:tcPr>
          <w:p w14:paraId="78323E3E" w14:textId="77777777" w:rsidR="005E7CFF" w:rsidRPr="00B4017C" w:rsidRDefault="005E7CFF" w:rsidP="006A7CBA">
            <w:pPr>
              <w:spacing w:before="30" w:after="30" w:line="240" w:lineRule="auto"/>
              <w:rPr>
                <w:snapToGrid w:val="0"/>
                <w:sz w:val="20"/>
              </w:rPr>
            </w:pPr>
          </w:p>
        </w:tc>
        <w:tc>
          <w:tcPr>
            <w:tcW w:w="985" w:type="dxa"/>
            <w:tcBorders>
              <w:top w:val="nil"/>
              <w:left w:val="nil"/>
              <w:bottom w:val="nil"/>
              <w:right w:val="nil"/>
            </w:tcBorders>
          </w:tcPr>
          <w:p w14:paraId="3A8ABB99" w14:textId="77777777" w:rsidR="005E7CFF" w:rsidRPr="00B4017C" w:rsidRDefault="005E7CFF" w:rsidP="006A7CBA">
            <w:pPr>
              <w:spacing w:before="30" w:after="30" w:line="240" w:lineRule="auto"/>
              <w:rPr>
                <w:snapToGrid w:val="0"/>
                <w:sz w:val="20"/>
              </w:rPr>
            </w:pPr>
            <w:r w:rsidRPr="00B4017C">
              <w:rPr>
                <w:snapToGrid w:val="0"/>
                <w:sz w:val="20"/>
              </w:rPr>
              <w:t>1</w:t>
            </w:r>
            <w:r>
              <w:rPr>
                <w:snapToGrid w:val="0"/>
                <w:sz w:val="20"/>
              </w:rPr>
              <w:t>492</w:t>
            </w:r>
          </w:p>
        </w:tc>
        <w:tc>
          <w:tcPr>
            <w:tcW w:w="969" w:type="dxa"/>
            <w:tcBorders>
              <w:top w:val="nil"/>
              <w:left w:val="nil"/>
              <w:bottom w:val="nil"/>
              <w:right w:val="nil"/>
            </w:tcBorders>
          </w:tcPr>
          <w:p w14:paraId="774BA5C9" w14:textId="77777777" w:rsidR="005E7CFF" w:rsidRPr="0063358B" w:rsidRDefault="005E7CFF" w:rsidP="006A7CBA">
            <w:pPr>
              <w:spacing w:before="30" w:after="30" w:line="240" w:lineRule="auto"/>
              <w:rPr>
                <w:snapToGrid w:val="0"/>
                <w:sz w:val="20"/>
                <w:highlight w:val="yellow"/>
              </w:rPr>
            </w:pPr>
          </w:p>
        </w:tc>
      </w:tr>
      <w:tr w:rsidR="005E7CFF" w:rsidRPr="0063358B" w14:paraId="0E3BBBC3" w14:textId="77777777" w:rsidTr="006A7CBA">
        <w:tc>
          <w:tcPr>
            <w:tcW w:w="3138" w:type="dxa"/>
            <w:tcBorders>
              <w:top w:val="nil"/>
              <w:left w:val="nil"/>
              <w:bottom w:val="single" w:sz="4" w:space="0" w:color="auto"/>
              <w:right w:val="nil"/>
            </w:tcBorders>
          </w:tcPr>
          <w:p w14:paraId="7B78AFF1" w14:textId="77777777" w:rsidR="005E7CFF" w:rsidRPr="00B4017C" w:rsidRDefault="005E7CFF" w:rsidP="006A7CBA">
            <w:pPr>
              <w:spacing w:before="30" w:after="30" w:line="240" w:lineRule="auto"/>
              <w:rPr>
                <w:snapToGrid w:val="0"/>
                <w:sz w:val="20"/>
              </w:rPr>
            </w:pPr>
            <w:r w:rsidRPr="00B4017C">
              <w:rPr>
                <w:snapToGrid w:val="0"/>
                <w:sz w:val="20"/>
              </w:rPr>
              <w:t>Option 6b: mandatory ABS/CBS</w:t>
            </w:r>
          </w:p>
        </w:tc>
        <w:tc>
          <w:tcPr>
            <w:tcW w:w="985" w:type="dxa"/>
            <w:tcBorders>
              <w:top w:val="nil"/>
              <w:left w:val="nil"/>
              <w:bottom w:val="single" w:sz="4" w:space="0" w:color="auto"/>
              <w:right w:val="nil"/>
            </w:tcBorders>
          </w:tcPr>
          <w:p w14:paraId="60029EB2" w14:textId="77777777" w:rsidR="005E7CFF" w:rsidRPr="00B4017C" w:rsidRDefault="005E7CFF" w:rsidP="006A7CBA">
            <w:pPr>
              <w:spacing w:before="30" w:after="30" w:line="240" w:lineRule="auto"/>
              <w:rPr>
                <w:snapToGrid w:val="0"/>
                <w:sz w:val="20"/>
              </w:rPr>
            </w:pPr>
            <w:r>
              <w:rPr>
                <w:snapToGrid w:val="0"/>
                <w:sz w:val="20"/>
              </w:rPr>
              <w:t>1633</w:t>
            </w:r>
          </w:p>
        </w:tc>
        <w:tc>
          <w:tcPr>
            <w:tcW w:w="991" w:type="dxa"/>
            <w:tcBorders>
              <w:top w:val="nil"/>
              <w:left w:val="nil"/>
              <w:bottom w:val="single" w:sz="4" w:space="0" w:color="auto"/>
              <w:right w:val="nil"/>
            </w:tcBorders>
          </w:tcPr>
          <w:p w14:paraId="5F8EED1A" w14:textId="77777777" w:rsidR="005E7CFF" w:rsidRPr="00B4017C" w:rsidRDefault="005E7CFF" w:rsidP="006A7CBA">
            <w:pPr>
              <w:spacing w:before="30" w:after="30" w:line="240" w:lineRule="auto"/>
              <w:rPr>
                <w:b/>
                <w:snapToGrid w:val="0"/>
                <w:sz w:val="20"/>
              </w:rPr>
            </w:pPr>
            <w:r w:rsidRPr="00B4017C">
              <w:rPr>
                <w:b/>
                <w:snapToGrid w:val="0"/>
                <w:sz w:val="20"/>
              </w:rPr>
              <w:t>16</w:t>
            </w:r>
            <w:r>
              <w:rPr>
                <w:b/>
                <w:snapToGrid w:val="0"/>
                <w:sz w:val="20"/>
              </w:rPr>
              <w:t>18</w:t>
            </w:r>
          </w:p>
        </w:tc>
        <w:tc>
          <w:tcPr>
            <w:tcW w:w="989" w:type="dxa"/>
            <w:tcBorders>
              <w:top w:val="nil"/>
              <w:left w:val="nil"/>
              <w:bottom w:val="single" w:sz="4" w:space="0" w:color="auto"/>
              <w:right w:val="nil"/>
            </w:tcBorders>
          </w:tcPr>
          <w:p w14:paraId="092AE181" w14:textId="77777777" w:rsidR="005E7CFF" w:rsidRPr="00B4017C" w:rsidRDefault="005E7CFF" w:rsidP="006A7CBA">
            <w:pPr>
              <w:spacing w:before="30" w:after="30" w:line="240" w:lineRule="auto"/>
              <w:rPr>
                <w:snapToGrid w:val="0"/>
                <w:sz w:val="20"/>
              </w:rPr>
            </w:pPr>
            <w:r w:rsidRPr="00B4017C">
              <w:rPr>
                <w:snapToGrid w:val="0"/>
                <w:sz w:val="20"/>
              </w:rPr>
              <w:t>16</w:t>
            </w:r>
            <w:r>
              <w:rPr>
                <w:snapToGrid w:val="0"/>
                <w:sz w:val="20"/>
              </w:rPr>
              <w:t>04</w:t>
            </w:r>
          </w:p>
        </w:tc>
        <w:tc>
          <w:tcPr>
            <w:tcW w:w="969" w:type="dxa"/>
            <w:tcBorders>
              <w:top w:val="nil"/>
              <w:left w:val="nil"/>
              <w:bottom w:val="single" w:sz="4" w:space="0" w:color="auto"/>
              <w:right w:val="nil"/>
            </w:tcBorders>
          </w:tcPr>
          <w:p w14:paraId="4D19CA49" w14:textId="77777777" w:rsidR="005E7CFF" w:rsidRPr="00B4017C" w:rsidRDefault="005E7CFF" w:rsidP="006A7CBA">
            <w:pPr>
              <w:spacing w:before="30" w:after="30" w:line="240" w:lineRule="auto"/>
              <w:rPr>
                <w:snapToGrid w:val="0"/>
                <w:sz w:val="20"/>
              </w:rPr>
            </w:pPr>
          </w:p>
        </w:tc>
        <w:tc>
          <w:tcPr>
            <w:tcW w:w="985" w:type="dxa"/>
            <w:tcBorders>
              <w:top w:val="nil"/>
              <w:left w:val="nil"/>
              <w:bottom w:val="single" w:sz="4" w:space="0" w:color="auto"/>
              <w:right w:val="nil"/>
            </w:tcBorders>
          </w:tcPr>
          <w:p w14:paraId="717223BD" w14:textId="77777777" w:rsidR="005E7CFF" w:rsidRPr="00B4017C" w:rsidRDefault="005E7CFF" w:rsidP="006A7CBA">
            <w:pPr>
              <w:spacing w:before="30" w:after="30" w:line="240" w:lineRule="auto"/>
              <w:rPr>
                <w:snapToGrid w:val="0"/>
                <w:sz w:val="20"/>
              </w:rPr>
            </w:pPr>
            <w:r>
              <w:rPr>
                <w:snapToGrid w:val="0"/>
                <w:sz w:val="20"/>
              </w:rPr>
              <w:t>1663</w:t>
            </w:r>
          </w:p>
        </w:tc>
        <w:tc>
          <w:tcPr>
            <w:tcW w:w="969" w:type="dxa"/>
            <w:tcBorders>
              <w:top w:val="nil"/>
              <w:left w:val="nil"/>
              <w:bottom w:val="single" w:sz="4" w:space="0" w:color="auto"/>
              <w:right w:val="nil"/>
            </w:tcBorders>
          </w:tcPr>
          <w:p w14:paraId="42D205F7" w14:textId="77777777" w:rsidR="005E7CFF" w:rsidRPr="0063358B" w:rsidRDefault="005E7CFF" w:rsidP="006A7CBA">
            <w:pPr>
              <w:spacing w:before="30" w:after="30" w:line="240" w:lineRule="auto"/>
              <w:rPr>
                <w:snapToGrid w:val="0"/>
                <w:sz w:val="20"/>
                <w:highlight w:val="yellow"/>
              </w:rPr>
            </w:pPr>
          </w:p>
        </w:tc>
      </w:tr>
    </w:tbl>
    <w:p w14:paraId="7BE93443" w14:textId="54D61490" w:rsidR="005E7CFF" w:rsidRDefault="005E7CFF" w:rsidP="005E7CFF">
      <w:pPr>
        <w:pStyle w:val="Caption"/>
        <w:keepNext/>
      </w:pPr>
      <w:r>
        <w:t xml:space="preserve">Table </w:t>
      </w:r>
      <w:r w:rsidR="004D7D87">
        <w:rPr>
          <w:noProof/>
        </w:rPr>
        <w:t>15</w:t>
      </w:r>
      <w:r>
        <w:t xml:space="preserve">: </w:t>
      </w:r>
      <w:r w:rsidRPr="00E21951">
        <w:t>Summary of costs and benefit-cost ratios for each option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5"/>
        <w:tblDescription w:val="Summary of costs and benefit-cost ratios for each option"/>
      </w:tblPr>
      <w:tblGrid>
        <w:gridCol w:w="3117"/>
        <w:gridCol w:w="979"/>
        <w:gridCol w:w="989"/>
        <w:gridCol w:w="986"/>
        <w:gridCol w:w="980"/>
        <w:gridCol w:w="988"/>
        <w:gridCol w:w="987"/>
      </w:tblGrid>
      <w:tr w:rsidR="005E7CFF" w:rsidRPr="0063358B" w14:paraId="359BCFB0" w14:textId="77777777" w:rsidTr="00B6554F">
        <w:trPr>
          <w:tblHeader/>
        </w:trPr>
        <w:tc>
          <w:tcPr>
            <w:tcW w:w="3117" w:type="dxa"/>
            <w:tcBorders>
              <w:top w:val="single" w:sz="4" w:space="0" w:color="auto"/>
              <w:left w:val="nil"/>
              <w:bottom w:val="nil"/>
              <w:right w:val="nil"/>
            </w:tcBorders>
          </w:tcPr>
          <w:p w14:paraId="3C86D824" w14:textId="77777777" w:rsidR="005E7CFF" w:rsidRPr="0063358B" w:rsidRDefault="005E7CFF" w:rsidP="006A7CBA">
            <w:pPr>
              <w:spacing w:before="30" w:after="30" w:line="240" w:lineRule="auto"/>
              <w:rPr>
                <w:snapToGrid w:val="0"/>
                <w:sz w:val="20"/>
                <w:szCs w:val="22"/>
                <w:lang w:eastAsia="en-US"/>
              </w:rPr>
            </w:pPr>
          </w:p>
        </w:tc>
        <w:tc>
          <w:tcPr>
            <w:tcW w:w="2954" w:type="dxa"/>
            <w:gridSpan w:val="3"/>
            <w:tcBorders>
              <w:top w:val="single" w:sz="4" w:space="0" w:color="auto"/>
              <w:left w:val="nil"/>
              <w:bottom w:val="nil"/>
              <w:right w:val="nil"/>
            </w:tcBorders>
            <w:hideMark/>
          </w:tcPr>
          <w:p w14:paraId="1C1EA2D7" w14:textId="77777777" w:rsidR="005E7CFF" w:rsidRPr="0063358B" w:rsidRDefault="005E7CFF" w:rsidP="006A7CBA">
            <w:pPr>
              <w:spacing w:before="30" w:after="30" w:line="240" w:lineRule="auto"/>
              <w:rPr>
                <w:b/>
                <w:snapToGrid w:val="0"/>
                <w:sz w:val="20"/>
                <w:szCs w:val="22"/>
                <w:lang w:eastAsia="en-US"/>
              </w:rPr>
            </w:pPr>
            <w:r w:rsidRPr="0063358B">
              <w:rPr>
                <w:b/>
                <w:snapToGrid w:val="0"/>
                <w:sz w:val="20"/>
              </w:rPr>
              <w:t>Costs ($m)</w:t>
            </w:r>
          </w:p>
        </w:tc>
        <w:tc>
          <w:tcPr>
            <w:tcW w:w="2955" w:type="dxa"/>
            <w:gridSpan w:val="3"/>
            <w:tcBorders>
              <w:top w:val="single" w:sz="4" w:space="0" w:color="auto"/>
              <w:left w:val="nil"/>
              <w:bottom w:val="nil"/>
              <w:right w:val="nil"/>
            </w:tcBorders>
            <w:hideMark/>
          </w:tcPr>
          <w:p w14:paraId="5E59C9B3" w14:textId="77777777" w:rsidR="005E7CFF" w:rsidRPr="0063358B" w:rsidRDefault="005E7CFF" w:rsidP="006A7CBA">
            <w:pPr>
              <w:spacing w:before="30" w:after="30" w:line="240" w:lineRule="auto"/>
              <w:rPr>
                <w:b/>
                <w:snapToGrid w:val="0"/>
                <w:sz w:val="20"/>
                <w:szCs w:val="22"/>
                <w:lang w:eastAsia="en-US"/>
              </w:rPr>
            </w:pPr>
            <w:r w:rsidRPr="0063358B">
              <w:rPr>
                <w:b/>
                <w:snapToGrid w:val="0"/>
                <w:sz w:val="20"/>
              </w:rPr>
              <w:t>Benefit-cost ratios</w:t>
            </w:r>
          </w:p>
        </w:tc>
      </w:tr>
      <w:tr w:rsidR="005E7CFF" w:rsidRPr="0063358B" w14:paraId="1BA43494" w14:textId="77777777" w:rsidTr="006A7CBA">
        <w:tc>
          <w:tcPr>
            <w:tcW w:w="3117" w:type="dxa"/>
            <w:tcBorders>
              <w:top w:val="nil"/>
              <w:left w:val="nil"/>
              <w:bottom w:val="single" w:sz="4" w:space="0" w:color="auto"/>
              <w:right w:val="nil"/>
            </w:tcBorders>
          </w:tcPr>
          <w:p w14:paraId="357B6FD9" w14:textId="77777777" w:rsidR="005E7CFF" w:rsidRPr="0063358B" w:rsidRDefault="005E7CFF" w:rsidP="006A7CBA">
            <w:pPr>
              <w:spacing w:before="30" w:after="30" w:line="240" w:lineRule="auto"/>
              <w:rPr>
                <w:snapToGrid w:val="0"/>
                <w:sz w:val="20"/>
                <w:szCs w:val="22"/>
                <w:lang w:eastAsia="en-US"/>
              </w:rPr>
            </w:pPr>
          </w:p>
        </w:tc>
        <w:tc>
          <w:tcPr>
            <w:tcW w:w="979" w:type="dxa"/>
            <w:tcBorders>
              <w:top w:val="nil"/>
              <w:left w:val="nil"/>
              <w:bottom w:val="single" w:sz="4" w:space="0" w:color="auto"/>
              <w:right w:val="nil"/>
            </w:tcBorders>
            <w:hideMark/>
          </w:tcPr>
          <w:p w14:paraId="5B7EBAA9"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Best</w:t>
            </w:r>
            <w:r w:rsidRPr="0063358B">
              <w:rPr>
                <w:snapToGrid w:val="0"/>
                <w:sz w:val="20"/>
              </w:rPr>
              <w:br/>
              <w:t>case</w:t>
            </w:r>
          </w:p>
        </w:tc>
        <w:tc>
          <w:tcPr>
            <w:tcW w:w="989" w:type="dxa"/>
            <w:tcBorders>
              <w:top w:val="nil"/>
              <w:left w:val="nil"/>
              <w:bottom w:val="single" w:sz="4" w:space="0" w:color="auto"/>
              <w:right w:val="nil"/>
            </w:tcBorders>
            <w:hideMark/>
          </w:tcPr>
          <w:p w14:paraId="27CBD5A4"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Likely case</w:t>
            </w:r>
          </w:p>
        </w:tc>
        <w:tc>
          <w:tcPr>
            <w:tcW w:w="986" w:type="dxa"/>
            <w:tcBorders>
              <w:top w:val="nil"/>
              <w:left w:val="nil"/>
              <w:bottom w:val="single" w:sz="4" w:space="0" w:color="auto"/>
              <w:right w:val="nil"/>
            </w:tcBorders>
            <w:hideMark/>
          </w:tcPr>
          <w:p w14:paraId="51CFABCD"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Worst case</w:t>
            </w:r>
          </w:p>
        </w:tc>
        <w:tc>
          <w:tcPr>
            <w:tcW w:w="980" w:type="dxa"/>
            <w:tcBorders>
              <w:top w:val="nil"/>
              <w:left w:val="nil"/>
              <w:bottom w:val="single" w:sz="4" w:space="0" w:color="auto"/>
              <w:right w:val="nil"/>
            </w:tcBorders>
            <w:hideMark/>
          </w:tcPr>
          <w:p w14:paraId="26FEAC4B"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Best</w:t>
            </w:r>
            <w:r w:rsidRPr="0063358B">
              <w:rPr>
                <w:snapToGrid w:val="0"/>
                <w:sz w:val="20"/>
              </w:rPr>
              <w:br/>
              <w:t>case</w:t>
            </w:r>
          </w:p>
        </w:tc>
        <w:tc>
          <w:tcPr>
            <w:tcW w:w="988" w:type="dxa"/>
            <w:tcBorders>
              <w:top w:val="nil"/>
              <w:left w:val="nil"/>
              <w:bottom w:val="single" w:sz="4" w:space="0" w:color="auto"/>
              <w:right w:val="nil"/>
            </w:tcBorders>
            <w:hideMark/>
          </w:tcPr>
          <w:p w14:paraId="13248467"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Likely case</w:t>
            </w:r>
          </w:p>
        </w:tc>
        <w:tc>
          <w:tcPr>
            <w:tcW w:w="987" w:type="dxa"/>
            <w:tcBorders>
              <w:top w:val="nil"/>
              <w:left w:val="nil"/>
              <w:bottom w:val="single" w:sz="4" w:space="0" w:color="auto"/>
              <w:right w:val="nil"/>
            </w:tcBorders>
            <w:hideMark/>
          </w:tcPr>
          <w:p w14:paraId="7AF81E02"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Worst case</w:t>
            </w:r>
          </w:p>
        </w:tc>
      </w:tr>
      <w:tr w:rsidR="005E7CFF" w:rsidRPr="0063358B" w14:paraId="09B325A3" w14:textId="77777777" w:rsidTr="006A7CBA">
        <w:tc>
          <w:tcPr>
            <w:tcW w:w="3117" w:type="dxa"/>
            <w:tcBorders>
              <w:top w:val="single" w:sz="4" w:space="0" w:color="auto"/>
              <w:left w:val="nil"/>
              <w:bottom w:val="nil"/>
              <w:right w:val="nil"/>
            </w:tcBorders>
            <w:hideMark/>
          </w:tcPr>
          <w:p w14:paraId="0581E35E"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Option 1: no intervention</w:t>
            </w:r>
          </w:p>
        </w:tc>
        <w:tc>
          <w:tcPr>
            <w:tcW w:w="979" w:type="dxa"/>
            <w:tcBorders>
              <w:top w:val="single" w:sz="4" w:space="0" w:color="auto"/>
              <w:left w:val="nil"/>
              <w:bottom w:val="nil"/>
              <w:right w:val="nil"/>
            </w:tcBorders>
            <w:hideMark/>
          </w:tcPr>
          <w:p w14:paraId="62FC3934"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t>
            </w:r>
          </w:p>
        </w:tc>
        <w:tc>
          <w:tcPr>
            <w:tcW w:w="989" w:type="dxa"/>
            <w:tcBorders>
              <w:top w:val="single" w:sz="4" w:space="0" w:color="auto"/>
              <w:left w:val="nil"/>
              <w:bottom w:val="nil"/>
              <w:right w:val="nil"/>
            </w:tcBorders>
            <w:hideMark/>
          </w:tcPr>
          <w:p w14:paraId="012B789B"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t>
            </w:r>
          </w:p>
        </w:tc>
        <w:tc>
          <w:tcPr>
            <w:tcW w:w="986" w:type="dxa"/>
            <w:tcBorders>
              <w:top w:val="single" w:sz="4" w:space="0" w:color="auto"/>
              <w:left w:val="nil"/>
              <w:bottom w:val="nil"/>
              <w:right w:val="nil"/>
            </w:tcBorders>
            <w:hideMark/>
          </w:tcPr>
          <w:p w14:paraId="7BBE7752"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t>
            </w:r>
          </w:p>
        </w:tc>
        <w:tc>
          <w:tcPr>
            <w:tcW w:w="980" w:type="dxa"/>
            <w:tcBorders>
              <w:top w:val="single" w:sz="4" w:space="0" w:color="auto"/>
              <w:left w:val="nil"/>
              <w:bottom w:val="nil"/>
              <w:right w:val="nil"/>
            </w:tcBorders>
            <w:hideMark/>
          </w:tcPr>
          <w:p w14:paraId="54F47AA7"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t>
            </w:r>
          </w:p>
        </w:tc>
        <w:tc>
          <w:tcPr>
            <w:tcW w:w="988" w:type="dxa"/>
            <w:tcBorders>
              <w:top w:val="single" w:sz="4" w:space="0" w:color="auto"/>
              <w:left w:val="nil"/>
              <w:bottom w:val="nil"/>
              <w:right w:val="nil"/>
            </w:tcBorders>
            <w:hideMark/>
          </w:tcPr>
          <w:p w14:paraId="42123368"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t>
            </w:r>
          </w:p>
        </w:tc>
        <w:tc>
          <w:tcPr>
            <w:tcW w:w="987" w:type="dxa"/>
            <w:tcBorders>
              <w:top w:val="single" w:sz="4" w:space="0" w:color="auto"/>
              <w:left w:val="nil"/>
              <w:bottom w:val="nil"/>
              <w:right w:val="nil"/>
            </w:tcBorders>
            <w:hideMark/>
          </w:tcPr>
          <w:p w14:paraId="4F4AF559"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w:t>
            </w:r>
          </w:p>
        </w:tc>
      </w:tr>
      <w:tr w:rsidR="005E7CFF" w:rsidRPr="0063358B" w14:paraId="0E57BB45" w14:textId="77777777" w:rsidTr="006A7CBA">
        <w:tc>
          <w:tcPr>
            <w:tcW w:w="3117" w:type="dxa"/>
            <w:hideMark/>
          </w:tcPr>
          <w:p w14:paraId="38B78A93" w14:textId="77777777" w:rsidR="005E7CFF" w:rsidRPr="0063358B" w:rsidRDefault="005E7CFF" w:rsidP="006A7CBA">
            <w:pPr>
              <w:spacing w:before="30" w:after="30" w:line="240" w:lineRule="auto"/>
              <w:rPr>
                <w:snapToGrid w:val="0"/>
                <w:sz w:val="20"/>
              </w:rPr>
            </w:pPr>
            <w:r w:rsidRPr="0063358B">
              <w:rPr>
                <w:snapToGrid w:val="0"/>
                <w:sz w:val="20"/>
              </w:rPr>
              <w:t>Option 2a: targeted awareness</w:t>
            </w:r>
          </w:p>
        </w:tc>
        <w:tc>
          <w:tcPr>
            <w:tcW w:w="979" w:type="dxa"/>
            <w:hideMark/>
          </w:tcPr>
          <w:p w14:paraId="744BF141" w14:textId="77777777" w:rsidR="005E7CFF" w:rsidRPr="0076778F" w:rsidRDefault="005E7CFF" w:rsidP="006A7CBA">
            <w:pPr>
              <w:spacing w:before="30" w:after="30" w:line="240" w:lineRule="auto"/>
              <w:rPr>
                <w:snapToGrid w:val="0"/>
                <w:sz w:val="20"/>
              </w:rPr>
            </w:pPr>
            <w:r w:rsidRPr="0076778F">
              <w:rPr>
                <w:snapToGrid w:val="0"/>
                <w:sz w:val="20"/>
              </w:rPr>
              <w:t>22</w:t>
            </w:r>
          </w:p>
        </w:tc>
        <w:tc>
          <w:tcPr>
            <w:tcW w:w="989" w:type="dxa"/>
            <w:hideMark/>
          </w:tcPr>
          <w:p w14:paraId="2073523C" w14:textId="77777777" w:rsidR="005E7CFF" w:rsidRPr="005265DF" w:rsidRDefault="005E7CFF" w:rsidP="006A7CBA">
            <w:pPr>
              <w:spacing w:before="30" w:after="30" w:line="240" w:lineRule="auto"/>
              <w:rPr>
                <w:b/>
                <w:snapToGrid w:val="0"/>
                <w:sz w:val="20"/>
              </w:rPr>
            </w:pPr>
            <w:r w:rsidRPr="005265DF">
              <w:rPr>
                <w:b/>
                <w:snapToGrid w:val="0"/>
                <w:sz w:val="20"/>
              </w:rPr>
              <w:t>25</w:t>
            </w:r>
          </w:p>
        </w:tc>
        <w:tc>
          <w:tcPr>
            <w:tcW w:w="986" w:type="dxa"/>
            <w:hideMark/>
          </w:tcPr>
          <w:p w14:paraId="032698F3" w14:textId="77777777" w:rsidR="005E7CFF" w:rsidRPr="0076778F" w:rsidRDefault="005E7CFF" w:rsidP="006A7CBA">
            <w:pPr>
              <w:spacing w:before="30" w:after="30" w:line="240" w:lineRule="auto"/>
              <w:rPr>
                <w:snapToGrid w:val="0"/>
                <w:sz w:val="20"/>
              </w:rPr>
            </w:pPr>
            <w:r w:rsidRPr="0076778F">
              <w:rPr>
                <w:snapToGrid w:val="0"/>
                <w:sz w:val="20"/>
              </w:rPr>
              <w:t>29</w:t>
            </w:r>
          </w:p>
        </w:tc>
        <w:tc>
          <w:tcPr>
            <w:tcW w:w="980" w:type="dxa"/>
            <w:hideMark/>
          </w:tcPr>
          <w:p w14:paraId="7AC64AE3" w14:textId="77777777" w:rsidR="005E7CFF" w:rsidRPr="00B4017C" w:rsidRDefault="005E7CFF" w:rsidP="006A7CBA">
            <w:pPr>
              <w:spacing w:before="30" w:after="30" w:line="240" w:lineRule="auto"/>
              <w:rPr>
                <w:snapToGrid w:val="0"/>
                <w:sz w:val="20"/>
              </w:rPr>
            </w:pPr>
            <w:r>
              <w:rPr>
                <w:snapToGrid w:val="0"/>
                <w:sz w:val="20"/>
              </w:rPr>
              <w:t>18.2</w:t>
            </w:r>
          </w:p>
        </w:tc>
        <w:tc>
          <w:tcPr>
            <w:tcW w:w="988" w:type="dxa"/>
            <w:hideMark/>
          </w:tcPr>
          <w:p w14:paraId="2433D18B" w14:textId="77777777" w:rsidR="005E7CFF" w:rsidRPr="005265DF" w:rsidRDefault="005E7CFF" w:rsidP="006A7CBA">
            <w:pPr>
              <w:spacing w:before="30" w:after="30" w:line="240" w:lineRule="auto"/>
              <w:rPr>
                <w:b/>
                <w:snapToGrid w:val="0"/>
                <w:sz w:val="20"/>
              </w:rPr>
            </w:pPr>
            <w:r w:rsidRPr="005265DF">
              <w:rPr>
                <w:b/>
                <w:snapToGrid w:val="0"/>
                <w:sz w:val="20"/>
              </w:rPr>
              <w:t>1</w:t>
            </w:r>
            <w:r>
              <w:rPr>
                <w:b/>
                <w:snapToGrid w:val="0"/>
                <w:sz w:val="20"/>
              </w:rPr>
              <w:t>5.6</w:t>
            </w:r>
          </w:p>
        </w:tc>
        <w:tc>
          <w:tcPr>
            <w:tcW w:w="987" w:type="dxa"/>
            <w:hideMark/>
          </w:tcPr>
          <w:p w14:paraId="72FA7B43" w14:textId="77777777" w:rsidR="005E7CFF" w:rsidRPr="00B4017C" w:rsidRDefault="005E7CFF" w:rsidP="006A7CBA">
            <w:pPr>
              <w:spacing w:before="30" w:after="30" w:line="240" w:lineRule="auto"/>
              <w:rPr>
                <w:snapToGrid w:val="0"/>
                <w:sz w:val="20"/>
              </w:rPr>
            </w:pPr>
            <w:r w:rsidRPr="00B4017C">
              <w:rPr>
                <w:snapToGrid w:val="0"/>
                <w:sz w:val="20"/>
              </w:rPr>
              <w:t>1</w:t>
            </w:r>
            <w:r>
              <w:rPr>
                <w:snapToGrid w:val="0"/>
                <w:sz w:val="20"/>
              </w:rPr>
              <w:t>3.6</w:t>
            </w:r>
          </w:p>
        </w:tc>
      </w:tr>
      <w:tr w:rsidR="005E7CFF" w:rsidRPr="0063358B" w14:paraId="148EBC0B" w14:textId="77777777" w:rsidTr="006A7CBA">
        <w:tc>
          <w:tcPr>
            <w:tcW w:w="3117" w:type="dxa"/>
          </w:tcPr>
          <w:p w14:paraId="56B7F858" w14:textId="77777777" w:rsidR="005E7CFF" w:rsidRPr="0063358B" w:rsidRDefault="005E7CFF" w:rsidP="006A7CBA">
            <w:pPr>
              <w:spacing w:before="30" w:after="30" w:line="240" w:lineRule="auto"/>
              <w:rPr>
                <w:snapToGrid w:val="0"/>
                <w:sz w:val="20"/>
              </w:rPr>
            </w:pPr>
            <w:r w:rsidRPr="0063358B">
              <w:rPr>
                <w:snapToGrid w:val="0"/>
                <w:sz w:val="20"/>
              </w:rPr>
              <w:t>Option 2b: advertising</w:t>
            </w:r>
          </w:p>
        </w:tc>
        <w:tc>
          <w:tcPr>
            <w:tcW w:w="979" w:type="dxa"/>
          </w:tcPr>
          <w:p w14:paraId="6ABF1D3C" w14:textId="77777777" w:rsidR="005E7CFF" w:rsidRPr="0076778F" w:rsidRDefault="005E7CFF" w:rsidP="006A7CBA">
            <w:pPr>
              <w:spacing w:before="30" w:after="30" w:line="240" w:lineRule="auto"/>
              <w:rPr>
                <w:snapToGrid w:val="0"/>
                <w:sz w:val="20"/>
              </w:rPr>
            </w:pPr>
            <w:r w:rsidRPr="0076778F">
              <w:rPr>
                <w:snapToGrid w:val="0"/>
                <w:sz w:val="20"/>
              </w:rPr>
              <w:t>89</w:t>
            </w:r>
          </w:p>
        </w:tc>
        <w:tc>
          <w:tcPr>
            <w:tcW w:w="989" w:type="dxa"/>
          </w:tcPr>
          <w:p w14:paraId="40D17BC3" w14:textId="77777777" w:rsidR="005E7CFF" w:rsidRPr="005265DF" w:rsidRDefault="005E7CFF" w:rsidP="006A7CBA">
            <w:pPr>
              <w:spacing w:before="30" w:after="30" w:line="240" w:lineRule="auto"/>
              <w:rPr>
                <w:b/>
                <w:snapToGrid w:val="0"/>
                <w:sz w:val="20"/>
              </w:rPr>
            </w:pPr>
            <w:r w:rsidRPr="005265DF">
              <w:rPr>
                <w:b/>
                <w:snapToGrid w:val="0"/>
                <w:sz w:val="20"/>
              </w:rPr>
              <w:t>92</w:t>
            </w:r>
          </w:p>
        </w:tc>
        <w:tc>
          <w:tcPr>
            <w:tcW w:w="986" w:type="dxa"/>
          </w:tcPr>
          <w:p w14:paraId="3F85B012" w14:textId="77777777" w:rsidR="005E7CFF" w:rsidRPr="0076778F" w:rsidRDefault="005E7CFF" w:rsidP="006A7CBA">
            <w:pPr>
              <w:spacing w:before="30" w:after="30" w:line="240" w:lineRule="auto"/>
              <w:rPr>
                <w:snapToGrid w:val="0"/>
                <w:sz w:val="20"/>
              </w:rPr>
            </w:pPr>
            <w:r w:rsidRPr="0076778F">
              <w:rPr>
                <w:snapToGrid w:val="0"/>
                <w:sz w:val="20"/>
              </w:rPr>
              <w:t>96</w:t>
            </w:r>
          </w:p>
        </w:tc>
        <w:tc>
          <w:tcPr>
            <w:tcW w:w="980" w:type="dxa"/>
          </w:tcPr>
          <w:p w14:paraId="06C08047" w14:textId="77777777" w:rsidR="005E7CFF" w:rsidRPr="00B4017C" w:rsidRDefault="005E7CFF" w:rsidP="006A7CBA">
            <w:pPr>
              <w:spacing w:before="30" w:after="30" w:line="240" w:lineRule="auto"/>
              <w:rPr>
                <w:snapToGrid w:val="0"/>
                <w:sz w:val="20"/>
              </w:rPr>
            </w:pPr>
            <w:r>
              <w:rPr>
                <w:snapToGrid w:val="0"/>
                <w:sz w:val="20"/>
              </w:rPr>
              <w:t>5.3</w:t>
            </w:r>
          </w:p>
        </w:tc>
        <w:tc>
          <w:tcPr>
            <w:tcW w:w="988" w:type="dxa"/>
          </w:tcPr>
          <w:p w14:paraId="2205E030" w14:textId="77777777" w:rsidR="005E7CFF" w:rsidRPr="005265DF" w:rsidRDefault="005E7CFF" w:rsidP="006A7CBA">
            <w:pPr>
              <w:spacing w:before="30" w:after="30" w:line="240" w:lineRule="auto"/>
              <w:rPr>
                <w:b/>
                <w:snapToGrid w:val="0"/>
                <w:sz w:val="20"/>
              </w:rPr>
            </w:pPr>
            <w:r>
              <w:rPr>
                <w:b/>
                <w:snapToGrid w:val="0"/>
                <w:sz w:val="20"/>
              </w:rPr>
              <w:t>5.1</w:t>
            </w:r>
          </w:p>
        </w:tc>
        <w:tc>
          <w:tcPr>
            <w:tcW w:w="987" w:type="dxa"/>
          </w:tcPr>
          <w:p w14:paraId="56765459" w14:textId="77777777" w:rsidR="005E7CFF" w:rsidRPr="00B4017C" w:rsidRDefault="005E7CFF" w:rsidP="006A7CBA">
            <w:pPr>
              <w:spacing w:before="30" w:after="30" w:line="240" w:lineRule="auto"/>
              <w:rPr>
                <w:snapToGrid w:val="0"/>
                <w:sz w:val="20"/>
              </w:rPr>
            </w:pPr>
            <w:r>
              <w:rPr>
                <w:snapToGrid w:val="0"/>
                <w:sz w:val="20"/>
              </w:rPr>
              <w:t>4.9</w:t>
            </w:r>
          </w:p>
        </w:tc>
      </w:tr>
      <w:tr w:rsidR="005E7CFF" w:rsidRPr="0063358B" w14:paraId="393574DE" w14:textId="77777777" w:rsidTr="006A7CBA">
        <w:tc>
          <w:tcPr>
            <w:tcW w:w="3117" w:type="dxa"/>
            <w:tcBorders>
              <w:top w:val="nil"/>
              <w:left w:val="nil"/>
              <w:bottom w:val="nil"/>
              <w:right w:val="nil"/>
            </w:tcBorders>
            <w:hideMark/>
          </w:tcPr>
          <w:p w14:paraId="42D0A014"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Option 6</w:t>
            </w:r>
            <w:r>
              <w:rPr>
                <w:snapToGrid w:val="0"/>
                <w:sz w:val="20"/>
              </w:rPr>
              <w:t>a</w:t>
            </w:r>
            <w:r w:rsidRPr="0063358B">
              <w:rPr>
                <w:snapToGrid w:val="0"/>
                <w:sz w:val="20"/>
              </w:rPr>
              <w:t xml:space="preserve">: </w:t>
            </w:r>
            <w:r>
              <w:rPr>
                <w:snapToGrid w:val="0"/>
                <w:sz w:val="20"/>
              </w:rPr>
              <w:t>mandatory ABS</w:t>
            </w:r>
          </w:p>
        </w:tc>
        <w:tc>
          <w:tcPr>
            <w:tcW w:w="979" w:type="dxa"/>
            <w:tcBorders>
              <w:top w:val="nil"/>
              <w:left w:val="nil"/>
              <w:bottom w:val="nil"/>
              <w:right w:val="nil"/>
            </w:tcBorders>
            <w:hideMark/>
          </w:tcPr>
          <w:p w14:paraId="5899EDF0"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27</w:t>
            </w:r>
          </w:p>
        </w:tc>
        <w:tc>
          <w:tcPr>
            <w:tcW w:w="989" w:type="dxa"/>
            <w:tcBorders>
              <w:top w:val="nil"/>
              <w:left w:val="nil"/>
              <w:bottom w:val="nil"/>
              <w:right w:val="nil"/>
            </w:tcBorders>
            <w:hideMark/>
          </w:tcPr>
          <w:p w14:paraId="244A05C1" w14:textId="77777777" w:rsidR="005E7CFF" w:rsidRPr="005265DF" w:rsidRDefault="005E7CFF" w:rsidP="006A7CBA">
            <w:pPr>
              <w:spacing w:before="30" w:after="30" w:line="240" w:lineRule="auto"/>
              <w:rPr>
                <w:b/>
                <w:snapToGrid w:val="0"/>
                <w:sz w:val="20"/>
                <w:szCs w:val="22"/>
                <w:lang w:eastAsia="en-US"/>
              </w:rPr>
            </w:pPr>
            <w:r w:rsidRPr="005265DF">
              <w:rPr>
                <w:b/>
                <w:snapToGrid w:val="0"/>
                <w:sz w:val="20"/>
              </w:rPr>
              <w:t>40</w:t>
            </w:r>
          </w:p>
        </w:tc>
        <w:tc>
          <w:tcPr>
            <w:tcW w:w="986" w:type="dxa"/>
            <w:tcBorders>
              <w:top w:val="nil"/>
              <w:left w:val="nil"/>
              <w:bottom w:val="nil"/>
              <w:right w:val="nil"/>
            </w:tcBorders>
            <w:hideMark/>
          </w:tcPr>
          <w:p w14:paraId="46CB705D"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54</w:t>
            </w:r>
          </w:p>
        </w:tc>
        <w:tc>
          <w:tcPr>
            <w:tcW w:w="980" w:type="dxa"/>
            <w:tcBorders>
              <w:top w:val="nil"/>
              <w:left w:val="nil"/>
              <w:bottom w:val="nil"/>
              <w:right w:val="nil"/>
            </w:tcBorders>
            <w:hideMark/>
          </w:tcPr>
          <w:p w14:paraId="05A282EB" w14:textId="77777777" w:rsidR="005E7CFF" w:rsidRPr="00B4017C" w:rsidRDefault="005E7CFF" w:rsidP="006A7CBA">
            <w:pPr>
              <w:spacing w:before="30" w:after="30" w:line="240" w:lineRule="auto"/>
              <w:rPr>
                <w:snapToGrid w:val="0"/>
                <w:sz w:val="20"/>
                <w:szCs w:val="22"/>
                <w:lang w:eastAsia="en-US"/>
              </w:rPr>
            </w:pPr>
            <w:r>
              <w:rPr>
                <w:snapToGrid w:val="0"/>
                <w:sz w:val="20"/>
              </w:rPr>
              <w:t>55.3</w:t>
            </w:r>
          </w:p>
        </w:tc>
        <w:tc>
          <w:tcPr>
            <w:tcW w:w="988" w:type="dxa"/>
            <w:tcBorders>
              <w:top w:val="nil"/>
              <w:left w:val="nil"/>
              <w:bottom w:val="nil"/>
              <w:right w:val="nil"/>
            </w:tcBorders>
            <w:hideMark/>
          </w:tcPr>
          <w:p w14:paraId="468530C3" w14:textId="77777777" w:rsidR="005E7CFF" w:rsidRPr="005265DF" w:rsidRDefault="005E7CFF" w:rsidP="006A7CBA">
            <w:pPr>
              <w:spacing w:before="30" w:after="30" w:line="240" w:lineRule="auto"/>
              <w:rPr>
                <w:b/>
                <w:snapToGrid w:val="0"/>
                <w:sz w:val="20"/>
                <w:szCs w:val="22"/>
                <w:lang w:eastAsia="en-US"/>
              </w:rPr>
            </w:pPr>
            <w:r>
              <w:rPr>
                <w:b/>
                <w:snapToGrid w:val="0"/>
                <w:sz w:val="20"/>
              </w:rPr>
              <w:t>37.1</w:t>
            </w:r>
          </w:p>
        </w:tc>
        <w:tc>
          <w:tcPr>
            <w:tcW w:w="987" w:type="dxa"/>
            <w:tcBorders>
              <w:top w:val="nil"/>
              <w:left w:val="nil"/>
              <w:bottom w:val="nil"/>
              <w:right w:val="nil"/>
            </w:tcBorders>
            <w:hideMark/>
          </w:tcPr>
          <w:p w14:paraId="7EAC75F0" w14:textId="77777777" w:rsidR="005E7CFF" w:rsidRPr="00B4017C" w:rsidRDefault="005E7CFF" w:rsidP="006A7CBA">
            <w:pPr>
              <w:spacing w:before="30" w:after="30" w:line="240" w:lineRule="auto"/>
              <w:rPr>
                <w:snapToGrid w:val="0"/>
                <w:sz w:val="20"/>
                <w:szCs w:val="22"/>
                <w:lang w:eastAsia="en-US"/>
              </w:rPr>
            </w:pPr>
            <w:r>
              <w:rPr>
                <w:snapToGrid w:val="0"/>
                <w:sz w:val="20"/>
              </w:rPr>
              <w:t>27.9</w:t>
            </w:r>
          </w:p>
        </w:tc>
      </w:tr>
      <w:tr w:rsidR="005E7CFF" w:rsidRPr="0063358B" w14:paraId="03F5AAD2" w14:textId="77777777" w:rsidTr="006A7CBA">
        <w:tc>
          <w:tcPr>
            <w:tcW w:w="3117" w:type="dxa"/>
            <w:tcBorders>
              <w:top w:val="nil"/>
              <w:left w:val="nil"/>
              <w:bottom w:val="single" w:sz="4" w:space="0" w:color="auto"/>
              <w:right w:val="nil"/>
            </w:tcBorders>
          </w:tcPr>
          <w:p w14:paraId="52D14C14" w14:textId="77777777" w:rsidR="005E7CFF" w:rsidRPr="0063358B" w:rsidRDefault="005E7CFF" w:rsidP="006A7CBA">
            <w:pPr>
              <w:spacing w:before="30" w:after="30" w:line="240" w:lineRule="auto"/>
              <w:rPr>
                <w:snapToGrid w:val="0"/>
                <w:sz w:val="20"/>
              </w:rPr>
            </w:pPr>
            <w:r>
              <w:rPr>
                <w:snapToGrid w:val="0"/>
                <w:sz w:val="20"/>
              </w:rPr>
              <w:t>Option 6b</w:t>
            </w:r>
            <w:r w:rsidRPr="0063358B">
              <w:rPr>
                <w:snapToGrid w:val="0"/>
                <w:sz w:val="20"/>
              </w:rPr>
              <w:t xml:space="preserve">: </w:t>
            </w:r>
            <w:r>
              <w:rPr>
                <w:snapToGrid w:val="0"/>
                <w:sz w:val="20"/>
              </w:rPr>
              <w:t>mandatory ABS/CBS</w:t>
            </w:r>
          </w:p>
        </w:tc>
        <w:tc>
          <w:tcPr>
            <w:tcW w:w="979" w:type="dxa"/>
            <w:tcBorders>
              <w:top w:val="nil"/>
              <w:left w:val="nil"/>
              <w:bottom w:val="single" w:sz="4" w:space="0" w:color="auto"/>
              <w:right w:val="nil"/>
            </w:tcBorders>
          </w:tcPr>
          <w:p w14:paraId="42607687" w14:textId="77777777" w:rsidR="005E7CFF" w:rsidRPr="0076778F" w:rsidRDefault="005E7CFF" w:rsidP="006A7CBA">
            <w:pPr>
              <w:spacing w:before="30" w:after="30" w:line="240" w:lineRule="auto"/>
              <w:rPr>
                <w:snapToGrid w:val="0"/>
                <w:sz w:val="20"/>
              </w:rPr>
            </w:pPr>
            <w:r w:rsidRPr="0076778F">
              <w:rPr>
                <w:snapToGrid w:val="0"/>
                <w:sz w:val="20"/>
              </w:rPr>
              <w:t>30</w:t>
            </w:r>
          </w:p>
        </w:tc>
        <w:tc>
          <w:tcPr>
            <w:tcW w:w="989" w:type="dxa"/>
            <w:tcBorders>
              <w:top w:val="nil"/>
              <w:left w:val="nil"/>
              <w:bottom w:val="single" w:sz="4" w:space="0" w:color="auto"/>
              <w:right w:val="nil"/>
            </w:tcBorders>
          </w:tcPr>
          <w:p w14:paraId="09AFFC07" w14:textId="77777777" w:rsidR="005E7CFF" w:rsidRPr="005265DF" w:rsidRDefault="005E7CFF" w:rsidP="006A7CBA">
            <w:pPr>
              <w:spacing w:before="30" w:after="30" w:line="240" w:lineRule="auto"/>
              <w:rPr>
                <w:b/>
                <w:snapToGrid w:val="0"/>
                <w:sz w:val="20"/>
              </w:rPr>
            </w:pPr>
            <w:r w:rsidRPr="005265DF">
              <w:rPr>
                <w:b/>
                <w:snapToGrid w:val="0"/>
                <w:sz w:val="20"/>
              </w:rPr>
              <w:t>45</w:t>
            </w:r>
          </w:p>
        </w:tc>
        <w:tc>
          <w:tcPr>
            <w:tcW w:w="986" w:type="dxa"/>
            <w:tcBorders>
              <w:top w:val="nil"/>
              <w:left w:val="nil"/>
              <w:bottom w:val="single" w:sz="4" w:space="0" w:color="auto"/>
              <w:right w:val="nil"/>
            </w:tcBorders>
          </w:tcPr>
          <w:p w14:paraId="3F6449FF" w14:textId="77777777" w:rsidR="005E7CFF" w:rsidRPr="0076778F" w:rsidRDefault="005E7CFF" w:rsidP="006A7CBA">
            <w:pPr>
              <w:spacing w:before="30" w:after="30" w:line="240" w:lineRule="auto"/>
              <w:rPr>
                <w:snapToGrid w:val="0"/>
                <w:sz w:val="20"/>
              </w:rPr>
            </w:pPr>
            <w:r w:rsidRPr="0076778F">
              <w:rPr>
                <w:snapToGrid w:val="0"/>
                <w:sz w:val="20"/>
              </w:rPr>
              <w:t>59</w:t>
            </w:r>
          </w:p>
        </w:tc>
        <w:tc>
          <w:tcPr>
            <w:tcW w:w="980" w:type="dxa"/>
            <w:tcBorders>
              <w:top w:val="nil"/>
              <w:left w:val="nil"/>
              <w:bottom w:val="single" w:sz="4" w:space="0" w:color="auto"/>
              <w:right w:val="nil"/>
            </w:tcBorders>
          </w:tcPr>
          <w:p w14:paraId="057790FC" w14:textId="77777777" w:rsidR="005E7CFF" w:rsidRPr="00B4017C" w:rsidRDefault="005E7CFF" w:rsidP="006A7CBA">
            <w:pPr>
              <w:spacing w:before="30" w:after="30" w:line="240" w:lineRule="auto"/>
              <w:rPr>
                <w:snapToGrid w:val="0"/>
                <w:sz w:val="20"/>
              </w:rPr>
            </w:pPr>
            <w:r>
              <w:rPr>
                <w:snapToGrid w:val="0"/>
                <w:sz w:val="20"/>
              </w:rPr>
              <w:t>55.6</w:t>
            </w:r>
          </w:p>
        </w:tc>
        <w:tc>
          <w:tcPr>
            <w:tcW w:w="988" w:type="dxa"/>
            <w:tcBorders>
              <w:top w:val="nil"/>
              <w:left w:val="nil"/>
              <w:bottom w:val="single" w:sz="4" w:space="0" w:color="auto"/>
              <w:right w:val="nil"/>
            </w:tcBorders>
          </w:tcPr>
          <w:p w14:paraId="5701C2C0" w14:textId="77777777" w:rsidR="005E7CFF" w:rsidRPr="005265DF" w:rsidRDefault="005E7CFF" w:rsidP="006A7CBA">
            <w:pPr>
              <w:spacing w:before="30" w:after="30" w:line="240" w:lineRule="auto"/>
              <w:rPr>
                <w:b/>
                <w:snapToGrid w:val="0"/>
                <w:sz w:val="20"/>
              </w:rPr>
            </w:pPr>
            <w:r>
              <w:rPr>
                <w:b/>
                <w:snapToGrid w:val="0"/>
                <w:sz w:val="20"/>
              </w:rPr>
              <w:t>37</w:t>
            </w:r>
            <w:r w:rsidRPr="00486067">
              <w:rPr>
                <w:b/>
                <w:snapToGrid w:val="0"/>
                <w:sz w:val="20"/>
              </w:rPr>
              <w:t>.</w:t>
            </w:r>
            <w:r>
              <w:rPr>
                <w:b/>
                <w:snapToGrid w:val="0"/>
                <w:sz w:val="20"/>
              </w:rPr>
              <w:t>2</w:t>
            </w:r>
          </w:p>
        </w:tc>
        <w:tc>
          <w:tcPr>
            <w:tcW w:w="987" w:type="dxa"/>
            <w:tcBorders>
              <w:top w:val="nil"/>
              <w:left w:val="nil"/>
              <w:bottom w:val="single" w:sz="4" w:space="0" w:color="auto"/>
              <w:right w:val="nil"/>
            </w:tcBorders>
          </w:tcPr>
          <w:p w14:paraId="79992A38" w14:textId="77777777" w:rsidR="005E7CFF" w:rsidRPr="00B4017C" w:rsidRDefault="005E7CFF" w:rsidP="006A7CBA">
            <w:pPr>
              <w:spacing w:before="30" w:after="30" w:line="240" w:lineRule="auto"/>
              <w:rPr>
                <w:snapToGrid w:val="0"/>
                <w:sz w:val="20"/>
              </w:rPr>
            </w:pPr>
            <w:r>
              <w:rPr>
                <w:snapToGrid w:val="0"/>
                <w:sz w:val="20"/>
              </w:rPr>
              <w:t>28.0</w:t>
            </w:r>
          </w:p>
        </w:tc>
      </w:tr>
    </w:tbl>
    <w:p w14:paraId="1AAE9910" w14:textId="77777777" w:rsidR="00CA7519" w:rsidRDefault="00CA7519">
      <w:pPr>
        <w:tabs>
          <w:tab w:val="clear" w:pos="720"/>
          <w:tab w:val="clear" w:pos="851"/>
        </w:tabs>
        <w:spacing w:before="0" w:after="200" w:line="276" w:lineRule="auto"/>
      </w:pPr>
      <w:r>
        <w:br w:type="page"/>
      </w:r>
    </w:p>
    <w:p w14:paraId="59CB4090" w14:textId="7A589231" w:rsidR="005E7CFF" w:rsidRDefault="005E7CFF" w:rsidP="005E7CFF">
      <w:pPr>
        <w:pStyle w:val="Caption"/>
        <w:keepNext/>
      </w:pPr>
      <w:r>
        <w:lastRenderedPageBreak/>
        <w:t xml:space="preserve">Table </w:t>
      </w:r>
      <w:r w:rsidR="004D7D87">
        <w:rPr>
          <w:noProof/>
        </w:rPr>
        <w:t>16</w:t>
      </w:r>
      <w:r>
        <w:t xml:space="preserve">: </w:t>
      </w:r>
      <w:r w:rsidRPr="00346F6A">
        <w:t>Summary of number of lives saved and severe and minor injuries avoided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6"/>
        <w:tblDescription w:val="Summary of number of lives saved and severe and minor injuries avoided"/>
      </w:tblPr>
      <w:tblGrid>
        <w:gridCol w:w="3227"/>
        <w:gridCol w:w="1323"/>
        <w:gridCol w:w="1323"/>
        <w:gridCol w:w="1323"/>
      </w:tblGrid>
      <w:tr w:rsidR="005E7CFF" w:rsidRPr="0063358B" w14:paraId="587DB9C1" w14:textId="77777777" w:rsidTr="00B6554F">
        <w:trPr>
          <w:tblHeader/>
        </w:trPr>
        <w:tc>
          <w:tcPr>
            <w:tcW w:w="3227" w:type="dxa"/>
            <w:tcBorders>
              <w:top w:val="single" w:sz="4" w:space="0" w:color="auto"/>
              <w:left w:val="nil"/>
              <w:bottom w:val="single" w:sz="4" w:space="0" w:color="auto"/>
              <w:right w:val="nil"/>
            </w:tcBorders>
          </w:tcPr>
          <w:p w14:paraId="6578B7E5" w14:textId="77777777" w:rsidR="005E7CFF" w:rsidRPr="0063358B" w:rsidRDefault="005E7CFF" w:rsidP="006A7CBA">
            <w:pPr>
              <w:spacing w:before="30" w:after="30" w:line="240" w:lineRule="auto"/>
              <w:rPr>
                <w:snapToGrid w:val="0"/>
                <w:sz w:val="20"/>
                <w:szCs w:val="22"/>
                <w:lang w:eastAsia="en-US"/>
              </w:rPr>
            </w:pPr>
          </w:p>
        </w:tc>
        <w:tc>
          <w:tcPr>
            <w:tcW w:w="1323" w:type="dxa"/>
            <w:tcBorders>
              <w:top w:val="single" w:sz="4" w:space="0" w:color="auto"/>
              <w:left w:val="nil"/>
              <w:bottom w:val="single" w:sz="4" w:space="0" w:color="auto"/>
              <w:right w:val="nil"/>
            </w:tcBorders>
            <w:hideMark/>
          </w:tcPr>
          <w:p w14:paraId="6333A607" w14:textId="77777777" w:rsidR="005E7CFF" w:rsidRPr="0063358B" w:rsidRDefault="005E7CFF" w:rsidP="006A7CBA">
            <w:pPr>
              <w:spacing w:before="30" w:after="30" w:line="240" w:lineRule="auto"/>
              <w:rPr>
                <w:b/>
                <w:sz w:val="20"/>
                <w:szCs w:val="22"/>
                <w:lang w:eastAsia="en-US"/>
              </w:rPr>
            </w:pPr>
            <w:r w:rsidRPr="0063358B">
              <w:rPr>
                <w:b/>
                <w:sz w:val="20"/>
              </w:rPr>
              <w:t>Lives saved</w:t>
            </w:r>
          </w:p>
        </w:tc>
        <w:tc>
          <w:tcPr>
            <w:tcW w:w="1323" w:type="dxa"/>
            <w:tcBorders>
              <w:top w:val="single" w:sz="4" w:space="0" w:color="auto"/>
              <w:left w:val="nil"/>
              <w:bottom w:val="single" w:sz="4" w:space="0" w:color="auto"/>
              <w:right w:val="nil"/>
            </w:tcBorders>
            <w:hideMark/>
          </w:tcPr>
          <w:p w14:paraId="4F755294" w14:textId="77777777" w:rsidR="005E7CFF" w:rsidRPr="0063358B" w:rsidRDefault="005E7CFF" w:rsidP="006A7CBA">
            <w:pPr>
              <w:spacing w:before="30" w:after="30" w:line="240" w:lineRule="auto"/>
              <w:rPr>
                <w:b/>
                <w:sz w:val="20"/>
                <w:szCs w:val="22"/>
                <w:lang w:eastAsia="en-US"/>
              </w:rPr>
            </w:pPr>
            <w:r w:rsidRPr="0063358B">
              <w:rPr>
                <w:b/>
                <w:sz w:val="20"/>
              </w:rPr>
              <w:t>Severe injury</w:t>
            </w:r>
          </w:p>
        </w:tc>
        <w:tc>
          <w:tcPr>
            <w:tcW w:w="1323" w:type="dxa"/>
            <w:tcBorders>
              <w:top w:val="single" w:sz="4" w:space="0" w:color="auto"/>
              <w:left w:val="nil"/>
              <w:bottom w:val="single" w:sz="4" w:space="0" w:color="auto"/>
              <w:right w:val="nil"/>
            </w:tcBorders>
            <w:hideMark/>
          </w:tcPr>
          <w:p w14:paraId="62EDD127" w14:textId="77777777" w:rsidR="005E7CFF" w:rsidRPr="0063358B" w:rsidRDefault="005E7CFF" w:rsidP="006A7CBA">
            <w:pPr>
              <w:spacing w:before="30" w:after="30" w:line="240" w:lineRule="auto"/>
              <w:rPr>
                <w:b/>
                <w:sz w:val="20"/>
                <w:szCs w:val="22"/>
                <w:lang w:eastAsia="en-US"/>
              </w:rPr>
            </w:pPr>
            <w:r w:rsidRPr="0063358B">
              <w:rPr>
                <w:b/>
                <w:sz w:val="20"/>
              </w:rPr>
              <w:t>Minor injury</w:t>
            </w:r>
          </w:p>
        </w:tc>
      </w:tr>
      <w:tr w:rsidR="005E7CFF" w:rsidRPr="0063358B" w14:paraId="1664EF75" w14:textId="77777777" w:rsidTr="006A7CBA">
        <w:tc>
          <w:tcPr>
            <w:tcW w:w="3227" w:type="dxa"/>
            <w:tcBorders>
              <w:top w:val="single" w:sz="4" w:space="0" w:color="auto"/>
              <w:left w:val="nil"/>
              <w:bottom w:val="nil"/>
              <w:right w:val="nil"/>
            </w:tcBorders>
            <w:hideMark/>
          </w:tcPr>
          <w:p w14:paraId="6A4C133A"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Option 1: no intervention</w:t>
            </w:r>
          </w:p>
        </w:tc>
        <w:tc>
          <w:tcPr>
            <w:tcW w:w="1323" w:type="dxa"/>
            <w:tcBorders>
              <w:top w:val="single" w:sz="4" w:space="0" w:color="auto"/>
              <w:left w:val="nil"/>
              <w:bottom w:val="nil"/>
              <w:right w:val="nil"/>
            </w:tcBorders>
            <w:hideMark/>
          </w:tcPr>
          <w:p w14:paraId="038A8A6A"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w:t>
            </w:r>
          </w:p>
        </w:tc>
        <w:tc>
          <w:tcPr>
            <w:tcW w:w="1323" w:type="dxa"/>
            <w:tcBorders>
              <w:top w:val="single" w:sz="4" w:space="0" w:color="auto"/>
              <w:left w:val="nil"/>
              <w:bottom w:val="nil"/>
              <w:right w:val="nil"/>
            </w:tcBorders>
            <w:hideMark/>
          </w:tcPr>
          <w:p w14:paraId="74ECBF06"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w:t>
            </w:r>
          </w:p>
        </w:tc>
        <w:tc>
          <w:tcPr>
            <w:tcW w:w="1323" w:type="dxa"/>
            <w:tcBorders>
              <w:top w:val="single" w:sz="4" w:space="0" w:color="auto"/>
              <w:left w:val="nil"/>
              <w:bottom w:val="nil"/>
              <w:right w:val="nil"/>
            </w:tcBorders>
            <w:hideMark/>
          </w:tcPr>
          <w:p w14:paraId="39694410"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w:t>
            </w:r>
          </w:p>
        </w:tc>
      </w:tr>
      <w:tr w:rsidR="005E7CFF" w:rsidRPr="0063358B" w14:paraId="67E387D9" w14:textId="77777777" w:rsidTr="006A7CBA">
        <w:tc>
          <w:tcPr>
            <w:tcW w:w="3227" w:type="dxa"/>
            <w:hideMark/>
          </w:tcPr>
          <w:p w14:paraId="39432695" w14:textId="77777777" w:rsidR="005E7CFF" w:rsidRPr="0063358B" w:rsidRDefault="005E7CFF" w:rsidP="006A7CBA">
            <w:pPr>
              <w:spacing w:before="30" w:after="30" w:line="240" w:lineRule="auto"/>
              <w:rPr>
                <w:snapToGrid w:val="0"/>
                <w:sz w:val="20"/>
              </w:rPr>
            </w:pPr>
            <w:r w:rsidRPr="0063358B">
              <w:rPr>
                <w:snapToGrid w:val="0"/>
                <w:sz w:val="20"/>
              </w:rPr>
              <w:t>Option 2a: targeted awareness</w:t>
            </w:r>
          </w:p>
        </w:tc>
        <w:tc>
          <w:tcPr>
            <w:tcW w:w="1323" w:type="dxa"/>
            <w:hideMark/>
          </w:tcPr>
          <w:p w14:paraId="602BFC1E" w14:textId="77777777" w:rsidR="005E7CFF" w:rsidRPr="0076778F" w:rsidRDefault="005E7CFF" w:rsidP="006A7CBA">
            <w:pPr>
              <w:spacing w:before="30" w:after="30" w:line="240" w:lineRule="auto"/>
              <w:rPr>
                <w:snapToGrid w:val="0"/>
                <w:sz w:val="20"/>
              </w:rPr>
            </w:pPr>
            <w:r w:rsidRPr="0076778F">
              <w:rPr>
                <w:snapToGrid w:val="0"/>
                <w:sz w:val="20"/>
              </w:rPr>
              <w:t>97</w:t>
            </w:r>
          </w:p>
        </w:tc>
        <w:tc>
          <w:tcPr>
            <w:tcW w:w="1323" w:type="dxa"/>
            <w:hideMark/>
          </w:tcPr>
          <w:p w14:paraId="1273EA83" w14:textId="77777777" w:rsidR="005E7CFF" w:rsidRPr="0076778F" w:rsidRDefault="005E7CFF" w:rsidP="006A7CBA">
            <w:pPr>
              <w:spacing w:before="30" w:after="30" w:line="240" w:lineRule="auto"/>
              <w:rPr>
                <w:snapToGrid w:val="0"/>
                <w:sz w:val="20"/>
              </w:rPr>
            </w:pPr>
            <w:r w:rsidRPr="0076778F">
              <w:rPr>
                <w:snapToGrid w:val="0"/>
                <w:sz w:val="20"/>
              </w:rPr>
              <w:t>1186</w:t>
            </w:r>
          </w:p>
        </w:tc>
        <w:tc>
          <w:tcPr>
            <w:tcW w:w="1323" w:type="dxa"/>
            <w:hideMark/>
          </w:tcPr>
          <w:p w14:paraId="03F84E61" w14:textId="77777777" w:rsidR="005E7CFF" w:rsidRPr="0076778F" w:rsidRDefault="005E7CFF" w:rsidP="006A7CBA">
            <w:pPr>
              <w:spacing w:before="30" w:after="30" w:line="240" w:lineRule="auto"/>
              <w:rPr>
                <w:snapToGrid w:val="0"/>
                <w:sz w:val="20"/>
              </w:rPr>
            </w:pPr>
            <w:r w:rsidRPr="0076778F">
              <w:rPr>
                <w:snapToGrid w:val="0"/>
                <w:sz w:val="20"/>
              </w:rPr>
              <w:t>1353</w:t>
            </w:r>
          </w:p>
        </w:tc>
      </w:tr>
      <w:tr w:rsidR="005E7CFF" w:rsidRPr="0063358B" w14:paraId="584226DC" w14:textId="77777777" w:rsidTr="006A7CBA">
        <w:tc>
          <w:tcPr>
            <w:tcW w:w="3227" w:type="dxa"/>
          </w:tcPr>
          <w:p w14:paraId="1EDF7AE8" w14:textId="77777777" w:rsidR="005E7CFF" w:rsidRPr="0063358B" w:rsidRDefault="005E7CFF" w:rsidP="006A7CBA">
            <w:pPr>
              <w:spacing w:before="30" w:after="30" w:line="240" w:lineRule="auto"/>
              <w:rPr>
                <w:snapToGrid w:val="0"/>
                <w:sz w:val="20"/>
              </w:rPr>
            </w:pPr>
            <w:r w:rsidRPr="0063358B">
              <w:rPr>
                <w:snapToGrid w:val="0"/>
                <w:sz w:val="20"/>
              </w:rPr>
              <w:t>Option 2b: advertising</w:t>
            </w:r>
          </w:p>
        </w:tc>
        <w:tc>
          <w:tcPr>
            <w:tcW w:w="1323" w:type="dxa"/>
          </w:tcPr>
          <w:p w14:paraId="7E7ADF68" w14:textId="77777777" w:rsidR="005E7CFF" w:rsidRPr="00B4017C" w:rsidRDefault="005E7CFF" w:rsidP="006A7CBA">
            <w:pPr>
              <w:spacing w:before="30" w:after="30" w:line="240" w:lineRule="auto"/>
              <w:rPr>
                <w:snapToGrid w:val="0"/>
                <w:sz w:val="20"/>
              </w:rPr>
            </w:pPr>
            <w:r w:rsidRPr="00B4017C">
              <w:rPr>
                <w:snapToGrid w:val="0"/>
                <w:sz w:val="20"/>
              </w:rPr>
              <w:t>190</w:t>
            </w:r>
          </w:p>
        </w:tc>
        <w:tc>
          <w:tcPr>
            <w:tcW w:w="1323" w:type="dxa"/>
          </w:tcPr>
          <w:p w14:paraId="4AD9A3C6" w14:textId="77777777" w:rsidR="005E7CFF" w:rsidRPr="0076778F" w:rsidRDefault="005E7CFF" w:rsidP="006A7CBA">
            <w:pPr>
              <w:spacing w:before="30" w:after="30" w:line="240" w:lineRule="auto"/>
              <w:rPr>
                <w:snapToGrid w:val="0"/>
                <w:sz w:val="20"/>
              </w:rPr>
            </w:pPr>
            <w:r w:rsidRPr="0076778F">
              <w:rPr>
                <w:snapToGrid w:val="0"/>
                <w:sz w:val="20"/>
              </w:rPr>
              <w:t>2337</w:t>
            </w:r>
          </w:p>
        </w:tc>
        <w:tc>
          <w:tcPr>
            <w:tcW w:w="1323" w:type="dxa"/>
          </w:tcPr>
          <w:p w14:paraId="1A6CBAAC" w14:textId="77777777" w:rsidR="005E7CFF" w:rsidRPr="0076778F" w:rsidRDefault="005E7CFF" w:rsidP="006A7CBA">
            <w:pPr>
              <w:spacing w:before="30" w:after="30" w:line="240" w:lineRule="auto"/>
              <w:rPr>
                <w:snapToGrid w:val="0"/>
                <w:sz w:val="20"/>
              </w:rPr>
            </w:pPr>
            <w:r w:rsidRPr="0076778F">
              <w:rPr>
                <w:snapToGrid w:val="0"/>
                <w:sz w:val="20"/>
              </w:rPr>
              <w:t>2666</w:t>
            </w:r>
          </w:p>
        </w:tc>
      </w:tr>
      <w:tr w:rsidR="005E7CFF" w:rsidRPr="0063358B" w14:paraId="31E58329" w14:textId="77777777" w:rsidTr="006A7CBA">
        <w:tc>
          <w:tcPr>
            <w:tcW w:w="3227" w:type="dxa"/>
            <w:tcBorders>
              <w:top w:val="nil"/>
              <w:left w:val="nil"/>
              <w:bottom w:val="nil"/>
              <w:right w:val="nil"/>
            </w:tcBorders>
            <w:hideMark/>
          </w:tcPr>
          <w:p w14:paraId="7CD99F9C" w14:textId="77777777" w:rsidR="005E7CFF" w:rsidRPr="0063358B" w:rsidRDefault="005E7CFF" w:rsidP="006A7CBA">
            <w:pPr>
              <w:spacing w:before="30" w:after="30" w:line="240" w:lineRule="auto"/>
              <w:rPr>
                <w:snapToGrid w:val="0"/>
                <w:sz w:val="20"/>
                <w:szCs w:val="22"/>
                <w:lang w:eastAsia="en-US"/>
              </w:rPr>
            </w:pPr>
            <w:r w:rsidRPr="0063358B">
              <w:rPr>
                <w:snapToGrid w:val="0"/>
                <w:sz w:val="20"/>
              </w:rPr>
              <w:t>Option 6</w:t>
            </w:r>
            <w:r>
              <w:rPr>
                <w:snapToGrid w:val="0"/>
                <w:sz w:val="20"/>
              </w:rPr>
              <w:t>a</w:t>
            </w:r>
            <w:r w:rsidRPr="0063358B">
              <w:rPr>
                <w:snapToGrid w:val="0"/>
                <w:sz w:val="20"/>
              </w:rPr>
              <w:t xml:space="preserve">: </w:t>
            </w:r>
            <w:r>
              <w:rPr>
                <w:snapToGrid w:val="0"/>
                <w:sz w:val="20"/>
              </w:rPr>
              <w:t>mandatory ABS</w:t>
            </w:r>
          </w:p>
        </w:tc>
        <w:tc>
          <w:tcPr>
            <w:tcW w:w="1323" w:type="dxa"/>
            <w:tcBorders>
              <w:top w:val="nil"/>
              <w:left w:val="nil"/>
              <w:bottom w:val="nil"/>
              <w:right w:val="nil"/>
            </w:tcBorders>
            <w:hideMark/>
          </w:tcPr>
          <w:p w14:paraId="43CD0DC5" w14:textId="77777777" w:rsidR="005E7CFF" w:rsidRPr="00B4017C" w:rsidRDefault="005E7CFF" w:rsidP="006A7CBA">
            <w:pPr>
              <w:spacing w:before="30" w:after="30" w:line="240" w:lineRule="auto"/>
              <w:rPr>
                <w:snapToGrid w:val="0"/>
                <w:sz w:val="20"/>
                <w:szCs w:val="22"/>
                <w:lang w:eastAsia="en-US"/>
              </w:rPr>
            </w:pPr>
            <w:r w:rsidRPr="00B4017C">
              <w:rPr>
                <w:snapToGrid w:val="0"/>
                <w:sz w:val="20"/>
              </w:rPr>
              <w:t>534</w:t>
            </w:r>
          </w:p>
        </w:tc>
        <w:tc>
          <w:tcPr>
            <w:tcW w:w="1323" w:type="dxa"/>
            <w:tcBorders>
              <w:top w:val="nil"/>
              <w:left w:val="nil"/>
              <w:bottom w:val="nil"/>
              <w:right w:val="nil"/>
            </w:tcBorders>
            <w:hideMark/>
          </w:tcPr>
          <w:p w14:paraId="2C962033"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7754</w:t>
            </w:r>
          </w:p>
        </w:tc>
        <w:tc>
          <w:tcPr>
            <w:tcW w:w="1323" w:type="dxa"/>
            <w:tcBorders>
              <w:top w:val="nil"/>
              <w:left w:val="nil"/>
              <w:bottom w:val="nil"/>
              <w:right w:val="nil"/>
            </w:tcBorders>
            <w:hideMark/>
          </w:tcPr>
          <w:p w14:paraId="165E1202" w14:textId="77777777" w:rsidR="005E7CFF" w:rsidRPr="0076778F" w:rsidRDefault="005E7CFF" w:rsidP="006A7CBA">
            <w:pPr>
              <w:spacing w:before="30" w:after="30" w:line="240" w:lineRule="auto"/>
              <w:rPr>
                <w:snapToGrid w:val="0"/>
                <w:sz w:val="20"/>
                <w:szCs w:val="22"/>
                <w:lang w:eastAsia="en-US"/>
              </w:rPr>
            </w:pPr>
            <w:r w:rsidRPr="0076778F">
              <w:rPr>
                <w:snapToGrid w:val="0"/>
                <w:sz w:val="20"/>
              </w:rPr>
              <w:t>7484</w:t>
            </w:r>
          </w:p>
        </w:tc>
      </w:tr>
      <w:tr w:rsidR="005E7CFF" w:rsidRPr="0063358B" w14:paraId="2E2685F1" w14:textId="77777777" w:rsidTr="006A7CBA">
        <w:tc>
          <w:tcPr>
            <w:tcW w:w="3227" w:type="dxa"/>
            <w:tcBorders>
              <w:top w:val="nil"/>
              <w:left w:val="nil"/>
              <w:bottom w:val="single" w:sz="4" w:space="0" w:color="auto"/>
              <w:right w:val="nil"/>
            </w:tcBorders>
          </w:tcPr>
          <w:p w14:paraId="4CE58AB8" w14:textId="77777777" w:rsidR="005E7CFF" w:rsidRPr="0063358B" w:rsidRDefault="005E7CFF" w:rsidP="006A7CBA">
            <w:pPr>
              <w:spacing w:before="30" w:after="30" w:line="240" w:lineRule="auto"/>
              <w:rPr>
                <w:snapToGrid w:val="0"/>
                <w:sz w:val="20"/>
              </w:rPr>
            </w:pPr>
            <w:r w:rsidRPr="0063358B">
              <w:rPr>
                <w:snapToGrid w:val="0"/>
                <w:sz w:val="20"/>
              </w:rPr>
              <w:t>Option 6</w:t>
            </w:r>
            <w:r>
              <w:rPr>
                <w:snapToGrid w:val="0"/>
                <w:sz w:val="20"/>
              </w:rPr>
              <w:t>b</w:t>
            </w:r>
            <w:r w:rsidRPr="0063358B">
              <w:rPr>
                <w:snapToGrid w:val="0"/>
                <w:sz w:val="20"/>
              </w:rPr>
              <w:t xml:space="preserve">: </w:t>
            </w:r>
            <w:r>
              <w:rPr>
                <w:snapToGrid w:val="0"/>
                <w:sz w:val="20"/>
              </w:rPr>
              <w:t>mandatory ABS/CBS</w:t>
            </w:r>
          </w:p>
        </w:tc>
        <w:tc>
          <w:tcPr>
            <w:tcW w:w="1323" w:type="dxa"/>
            <w:tcBorders>
              <w:top w:val="nil"/>
              <w:left w:val="nil"/>
              <w:bottom w:val="single" w:sz="4" w:space="0" w:color="auto"/>
              <w:right w:val="nil"/>
            </w:tcBorders>
          </w:tcPr>
          <w:p w14:paraId="1D0791FB" w14:textId="77777777" w:rsidR="005E7CFF" w:rsidRPr="00B4017C" w:rsidRDefault="005E7CFF" w:rsidP="006A7CBA">
            <w:pPr>
              <w:spacing w:before="30" w:after="30" w:line="240" w:lineRule="auto"/>
              <w:rPr>
                <w:snapToGrid w:val="0"/>
                <w:sz w:val="20"/>
              </w:rPr>
            </w:pPr>
            <w:r w:rsidRPr="00B4017C">
              <w:rPr>
                <w:snapToGrid w:val="0"/>
                <w:sz w:val="20"/>
              </w:rPr>
              <w:t>587</w:t>
            </w:r>
          </w:p>
        </w:tc>
        <w:tc>
          <w:tcPr>
            <w:tcW w:w="1323" w:type="dxa"/>
            <w:tcBorders>
              <w:top w:val="nil"/>
              <w:left w:val="nil"/>
              <w:bottom w:val="single" w:sz="4" w:space="0" w:color="auto"/>
              <w:right w:val="nil"/>
            </w:tcBorders>
          </w:tcPr>
          <w:p w14:paraId="46781B8E" w14:textId="77777777" w:rsidR="005E7CFF" w:rsidRPr="0076778F" w:rsidRDefault="005E7CFF" w:rsidP="006A7CBA">
            <w:pPr>
              <w:spacing w:before="30" w:after="30" w:line="240" w:lineRule="auto"/>
              <w:rPr>
                <w:snapToGrid w:val="0"/>
                <w:sz w:val="20"/>
              </w:rPr>
            </w:pPr>
            <w:r w:rsidRPr="0076778F">
              <w:rPr>
                <w:snapToGrid w:val="0"/>
                <w:sz w:val="20"/>
              </w:rPr>
              <w:t>8522</w:t>
            </w:r>
          </w:p>
        </w:tc>
        <w:tc>
          <w:tcPr>
            <w:tcW w:w="1323" w:type="dxa"/>
            <w:tcBorders>
              <w:top w:val="nil"/>
              <w:left w:val="nil"/>
              <w:bottom w:val="single" w:sz="4" w:space="0" w:color="auto"/>
              <w:right w:val="nil"/>
            </w:tcBorders>
          </w:tcPr>
          <w:p w14:paraId="08C5FA78" w14:textId="77777777" w:rsidR="005E7CFF" w:rsidRPr="0076778F" w:rsidRDefault="005E7CFF" w:rsidP="006A7CBA">
            <w:pPr>
              <w:spacing w:before="30" w:after="30" w:line="240" w:lineRule="auto"/>
              <w:rPr>
                <w:snapToGrid w:val="0"/>
                <w:sz w:val="20"/>
              </w:rPr>
            </w:pPr>
            <w:r w:rsidRPr="0076778F">
              <w:rPr>
                <w:snapToGrid w:val="0"/>
                <w:sz w:val="20"/>
              </w:rPr>
              <w:t>8225</w:t>
            </w:r>
          </w:p>
        </w:tc>
      </w:tr>
    </w:tbl>
    <w:p w14:paraId="25A910E7" w14:textId="77777777" w:rsidR="005E7CFF" w:rsidRDefault="005E7CFF" w:rsidP="005E7CFF">
      <w:r w:rsidRPr="0063358B">
        <w:t>Option 6</w:t>
      </w:r>
      <w:r>
        <w:t>b</w:t>
      </w:r>
      <w:r w:rsidRPr="0063358B">
        <w:t xml:space="preserve">: mandatory </w:t>
      </w:r>
      <w:r>
        <w:t>ABS/CBS</w:t>
      </w:r>
      <w:r w:rsidRPr="0063358B">
        <w:t xml:space="preserve"> generated the highest net benefits of the options examined ($1</w:t>
      </w:r>
      <w:r w:rsidRPr="00486067">
        <w:t>.6</w:t>
      </w:r>
      <w:r>
        <w:t>2</w:t>
      </w:r>
      <w:r w:rsidRPr="00486067">
        <w:t xml:space="preserve"> billion</w:t>
      </w:r>
      <w:r w:rsidRPr="0063358B">
        <w:t xml:space="preserve">) as well as the highest number of lives </w:t>
      </w:r>
      <w:r w:rsidRPr="00147459">
        <w:t>saved (587) over</w:t>
      </w:r>
      <w:r w:rsidRPr="0063358B">
        <w:t xml:space="preserve"> a 35 yea</w:t>
      </w:r>
      <w:r>
        <w:t>r run-out period following a 15-</w:t>
      </w:r>
      <w:r w:rsidRPr="0063358B">
        <w:t>year intervention with mandatory standards</w:t>
      </w:r>
      <w:r>
        <w:t xml:space="preserve">. </w:t>
      </w:r>
      <w:r w:rsidRPr="0063358B">
        <w:t xml:space="preserve">This option </w:t>
      </w:r>
      <w:r>
        <w:t>also yields the highest</w:t>
      </w:r>
      <w:r w:rsidRPr="0063358B">
        <w:t xml:space="preserve"> likely benefit cost </w:t>
      </w:r>
      <w:r w:rsidRPr="00486067">
        <w:t xml:space="preserve">ratio of </w:t>
      </w:r>
      <w:r>
        <w:t>37</w:t>
      </w:r>
      <w:r w:rsidRPr="00486067">
        <w:t>.</w:t>
      </w:r>
      <w:r>
        <w:t>2</w:t>
      </w:r>
      <w:r w:rsidRPr="00486067">
        <w:t>.</w:t>
      </w:r>
      <w:r>
        <w:t xml:space="preserve"> It </w:t>
      </w:r>
      <w:r w:rsidRPr="0063358B">
        <w:t>represents significant road trauma savings, especially when compared to other recent vehicle safety initiatives</w:t>
      </w:r>
      <w:r>
        <w:t>.</w:t>
      </w:r>
      <w:r w:rsidRPr="0063358B">
        <w:t xml:space="preserve"> </w:t>
      </w:r>
    </w:p>
    <w:p w14:paraId="55C89B60" w14:textId="77777777" w:rsidR="005E7CFF" w:rsidRPr="0063358B" w:rsidRDefault="005E7CFF" w:rsidP="005E7CFF">
      <w:r w:rsidRPr="0063358B">
        <w:t xml:space="preserve">According to the Australian Government Guide to Regulation (2014) ten principles for Australian Government policy makers, the policy option offering the greatest net benefit should be the recommended option. It is important to also </w:t>
      </w:r>
      <w:r>
        <w:t>highlight</w:t>
      </w:r>
      <w:r w:rsidRPr="0063358B">
        <w:t xml:space="preserve"> that early adoption of international best-practice standards (as has been done </w:t>
      </w:r>
      <w:r>
        <w:t>with</w:t>
      </w:r>
      <w:r w:rsidRPr="0063358B">
        <w:t xml:space="preserve"> motorcycle ABS</w:t>
      </w:r>
      <w:r>
        <w:t xml:space="preserve"> mandates</w:t>
      </w:r>
      <w:r w:rsidRPr="0063358B">
        <w:t xml:space="preserve"> in </w:t>
      </w:r>
      <w:r>
        <w:t>other</w:t>
      </w:r>
      <w:r w:rsidRPr="0063358B">
        <w:t xml:space="preserve"> countries) </w:t>
      </w:r>
      <w:r>
        <w:t xml:space="preserve">would </w:t>
      </w:r>
      <w:r w:rsidRPr="0063358B">
        <w:t xml:space="preserve">safeguard Australia from becoming the recipient of </w:t>
      </w:r>
      <w:r>
        <w:t>lesser-equipped</w:t>
      </w:r>
      <w:r w:rsidRPr="0063358B">
        <w:t xml:space="preserve"> </w:t>
      </w:r>
      <w:r>
        <w:t>motorcycles</w:t>
      </w:r>
      <w:r w:rsidRPr="0063358B">
        <w:t xml:space="preserve"> not permitted for sale in other economies. </w:t>
      </w:r>
      <w:r>
        <w:t>In this case h</w:t>
      </w:r>
      <w:r w:rsidRPr="0063358B">
        <w:t>armonisation with international vehicle standards is particularly important because the overwhelming majority of motorcycles sold in Australia are imported.</w:t>
      </w:r>
    </w:p>
    <w:p w14:paraId="0BFDA797" w14:textId="77777777" w:rsidR="005E7CFF" w:rsidRPr="0063358B" w:rsidRDefault="005E7CFF" w:rsidP="005E7CFF">
      <w:r w:rsidRPr="0063358B">
        <w:t xml:space="preserve">For these reasons </w:t>
      </w:r>
      <w:r w:rsidRPr="00486067">
        <w:rPr>
          <w:i/>
        </w:rPr>
        <w:t>Option 6b</w:t>
      </w:r>
      <w:r>
        <w:rPr>
          <w:i/>
        </w:rPr>
        <w:t xml:space="preserve"> -</w:t>
      </w:r>
      <w:r w:rsidRPr="00F72CEE">
        <w:rPr>
          <w:i/>
        </w:rPr>
        <w:t xml:space="preserve"> mandatory standards: ABS for motorcycle capacity over 125cc; and, CBS or ABS for motorcycle capacity 50cc to 125cc</w:t>
      </w:r>
      <w:r>
        <w:t xml:space="preserve"> </w:t>
      </w:r>
      <w:r w:rsidRPr="0063358B">
        <w:t>is the recommended option</w:t>
      </w:r>
      <w:r>
        <w:t>.</w:t>
      </w:r>
    </w:p>
    <w:p w14:paraId="5F31128A" w14:textId="77777777" w:rsidR="005425E6" w:rsidRDefault="005425E6" w:rsidP="005425E6">
      <w:r>
        <w:t>Option 6b offers the further advantage of being able to guarantee 100 per cent provision of ABS/CBS to applicable vehicles.  There would be no guarantee that non-regulatory options, such as Option 3, would deliver an enduring result, nor that the predicted take-up of advanced braking systems would be reached and then maintained.  Changing economic pressures, or the entry of new players into the market, could see a shift away from the current move to provide enhanced side impact protection measures for motorcycles, particularly at the lower, more competitive end of the market</w:t>
      </w:r>
    </w:p>
    <w:p w14:paraId="78A12261" w14:textId="21D03F15" w:rsidR="005425E6" w:rsidRDefault="005425E6" w:rsidP="005425E6">
      <w:r>
        <w:t xml:space="preserve">It should be recognised that measures such as those described for Options 2, 3 and 4, e.g. advertising campaigns have already contributed to the current level of take-up of advanced braking systems for motorcycles.  These could continue in one form or another regardless of the recommendations of this RIS.  </w:t>
      </w:r>
    </w:p>
    <w:p w14:paraId="4D10BAC1" w14:textId="77777777" w:rsidR="005425E6" w:rsidRDefault="005425E6">
      <w:pPr>
        <w:tabs>
          <w:tab w:val="clear" w:pos="720"/>
          <w:tab w:val="clear" w:pos="851"/>
        </w:tabs>
        <w:spacing w:before="0" w:after="200" w:line="276" w:lineRule="auto"/>
      </w:pPr>
      <w:r>
        <w:br w:type="page"/>
      </w:r>
    </w:p>
    <w:p w14:paraId="1D5050AE" w14:textId="194647A6" w:rsidR="00337F0B" w:rsidRPr="00313FED" w:rsidRDefault="00337F0B" w:rsidP="00337F0B">
      <w:pPr>
        <w:pStyle w:val="Heading2"/>
        <w:rPr>
          <w:lang w:eastAsia="en-AU"/>
        </w:rPr>
      </w:pPr>
      <w:bookmarkStart w:id="275" w:name="_Toc497402819"/>
      <w:r w:rsidRPr="00313FED">
        <w:rPr>
          <w:lang w:eastAsia="en-AU"/>
        </w:rPr>
        <w:lastRenderedPageBreak/>
        <w:t xml:space="preserve">Discussion of </w:t>
      </w:r>
      <w:r w:rsidR="00A11264">
        <w:rPr>
          <w:lang w:eastAsia="en-AU"/>
        </w:rPr>
        <w:t xml:space="preserve">the </w:t>
      </w:r>
      <w:r w:rsidR="005E7CFF">
        <w:rPr>
          <w:lang w:eastAsia="en-AU"/>
        </w:rPr>
        <w:t xml:space="preserve">Recommended </w:t>
      </w:r>
      <w:r>
        <w:rPr>
          <w:lang w:eastAsia="en-AU"/>
        </w:rPr>
        <w:t>Option</w:t>
      </w:r>
      <w:bookmarkEnd w:id="275"/>
    </w:p>
    <w:p w14:paraId="3C942382" w14:textId="4C3B8519" w:rsidR="00337F0B" w:rsidRDefault="00F93BEF" w:rsidP="00337F0B">
      <w:r w:rsidRPr="007D4B16">
        <w:t xml:space="preserve">In terms of efficiency of regulation, the BCR for Option 6b is </w:t>
      </w:r>
      <w:r w:rsidR="00EC414E" w:rsidRPr="00EC414E">
        <w:t>37</w:t>
      </w:r>
      <w:r w:rsidR="00EC414E">
        <w:t>.</w:t>
      </w:r>
      <w:r w:rsidR="00EC414E" w:rsidRPr="007D4B16">
        <w:t xml:space="preserve"> </w:t>
      </w:r>
      <w:r w:rsidRPr="007D4B16">
        <w:t>This is high for a vehicle safety proposal</w:t>
      </w:r>
      <w:r w:rsidR="0007580D">
        <w:t xml:space="preserve">, </w:t>
      </w:r>
      <w:r w:rsidRPr="007D4B16">
        <w:t xml:space="preserve">typically it is around 2.0. </w:t>
      </w:r>
      <w:r w:rsidR="00337F0B" w:rsidRPr="007D4B16">
        <w:t>There</w:t>
      </w:r>
      <w:r w:rsidR="00337F0B" w:rsidRPr="0063358B">
        <w:t xml:space="preserve"> are a number of reasons </w:t>
      </w:r>
      <w:r w:rsidR="00B9016E">
        <w:t xml:space="preserve">why </w:t>
      </w:r>
      <w:r w:rsidR="00337F0B">
        <w:t>the potential for savings in road trauma through the introduction of advanced braking systems is so large.</w:t>
      </w:r>
    </w:p>
    <w:p w14:paraId="1A2319C8" w14:textId="77777777" w:rsidR="00337F0B" w:rsidRDefault="00337F0B" w:rsidP="00337F0B">
      <w:pPr>
        <w:pStyle w:val="ListParagraph"/>
        <w:numPr>
          <w:ilvl w:val="0"/>
          <w:numId w:val="25"/>
        </w:numPr>
      </w:pPr>
      <w:r>
        <w:t>F</w:t>
      </w:r>
      <w:r w:rsidRPr="0063358B">
        <w:t xml:space="preserve">irstly, while motorcycles represent only 1 per cent of registered Australian vehicle kilometres travelled, motorcyclists </w:t>
      </w:r>
      <w:r w:rsidRPr="00147459">
        <w:t>represent 18 per cent of road user fatalities and 28 per cent</w:t>
      </w:r>
      <w:r>
        <w:t xml:space="preserve"> of hospitalisation trauma. Therefore, any improvement in motorcycle safety affects a large part of Australia’s road toll.</w:t>
      </w:r>
    </w:p>
    <w:p w14:paraId="4FA0C22E" w14:textId="25622094" w:rsidR="00337F0B" w:rsidRDefault="00337F0B" w:rsidP="00337F0B">
      <w:pPr>
        <w:pStyle w:val="ListParagraph"/>
        <w:numPr>
          <w:ilvl w:val="0"/>
          <w:numId w:val="25"/>
        </w:numPr>
      </w:pPr>
      <w:r w:rsidRPr="0063358B">
        <w:t>Secondly, of those killed in m</w:t>
      </w:r>
      <w:r>
        <w:t>otorcycle crashes, a high proportion are young</w:t>
      </w:r>
      <w:r w:rsidRPr="0063358B">
        <w:t xml:space="preserve">, so on average there is significant loss of “life </w:t>
      </w:r>
      <w:r w:rsidR="005F60D6">
        <w:t>years”.</w:t>
      </w:r>
    </w:p>
    <w:p w14:paraId="65464536" w14:textId="77777777" w:rsidR="00337F0B" w:rsidRDefault="00337F0B" w:rsidP="00337F0B">
      <w:pPr>
        <w:pStyle w:val="ListParagraph"/>
        <w:numPr>
          <w:ilvl w:val="0"/>
          <w:numId w:val="25"/>
        </w:numPr>
      </w:pPr>
      <w:r w:rsidRPr="0063358B">
        <w:t xml:space="preserve">Thirdly, </w:t>
      </w:r>
      <w:r>
        <w:t>advanced braking systems</w:t>
      </w:r>
      <w:r w:rsidRPr="0063358B">
        <w:t xml:space="preserve"> </w:t>
      </w:r>
      <w:r>
        <w:t>have been shown to be very</w:t>
      </w:r>
      <w:r w:rsidRPr="0063358B">
        <w:t xml:space="preserve"> effective at reducing motorcyclist trauma in the vast majority of </w:t>
      </w:r>
      <w:r>
        <w:t>crash</w:t>
      </w:r>
      <w:r w:rsidRPr="0063358B">
        <w:t xml:space="preserve"> types, particularly for </w:t>
      </w:r>
      <w:r>
        <w:t>fatal</w:t>
      </w:r>
      <w:r w:rsidRPr="0063358B">
        <w:t xml:space="preserve"> </w:t>
      </w:r>
      <w:r>
        <w:t xml:space="preserve">and </w:t>
      </w:r>
      <w:r w:rsidRPr="0063358B">
        <w:t>serious</w:t>
      </w:r>
      <w:r>
        <w:t xml:space="preserve"> </w:t>
      </w:r>
      <w:r w:rsidRPr="0063358B">
        <w:t>tra</w:t>
      </w:r>
      <w:r>
        <w:t>uma crashes, which are relatively</w:t>
      </w:r>
      <w:r w:rsidRPr="0063358B">
        <w:t xml:space="preserve"> </w:t>
      </w:r>
      <w:r>
        <w:t>frequent and very costly</w:t>
      </w:r>
      <w:r w:rsidRPr="0063358B">
        <w:t>.</w:t>
      </w:r>
      <w:r>
        <w:t xml:space="preserve"> It has been possible to demonstrate this high level of effectiveness using real-world Australian data.</w:t>
      </w:r>
    </w:p>
    <w:p w14:paraId="53DA150A" w14:textId="75C10CAE" w:rsidR="00337F0B" w:rsidRPr="0063358B" w:rsidRDefault="00337F0B" w:rsidP="00337F0B">
      <w:r>
        <w:t>The reason why the mandatory standards options both have higher net benefits and BCRs than the non-mandatory options is because the cost of fitment and compliance to the relevant standards is less than the cost of ongoing campaigns needed to encourage the purchasing of motorcycles fitted with advanced braking systems.</w:t>
      </w:r>
    </w:p>
    <w:p w14:paraId="7065F41A" w14:textId="77777777" w:rsidR="00337F0B" w:rsidRPr="00313FED" w:rsidRDefault="00337F0B" w:rsidP="00337F0B">
      <w:pPr>
        <w:spacing w:line="240" w:lineRule="auto"/>
        <w:jc w:val="both"/>
        <w:rPr>
          <w:lang w:eastAsia="en-AU"/>
        </w:rPr>
      </w:pPr>
      <w:r w:rsidRPr="00313FED">
        <w:rPr>
          <w:lang w:eastAsia="en-AU"/>
        </w:rPr>
        <w:t xml:space="preserve">As Australia receives less than 1 per cent of motorcycles destined for the global market and because models supplied are not unique to Australia (with many more imported models fitted with ABS/CBS due to mandates in other economies), the cost attributed to system development for motorcycles destined for supply to Australia </w:t>
      </w:r>
      <w:r>
        <w:rPr>
          <w:lang w:eastAsia="en-AU"/>
        </w:rPr>
        <w:t>can be</w:t>
      </w:r>
      <w:r w:rsidRPr="00313FED">
        <w:rPr>
          <w:lang w:eastAsia="en-AU"/>
        </w:rPr>
        <w:t xml:space="preserve"> significantly </w:t>
      </w:r>
      <w:r>
        <w:rPr>
          <w:lang w:eastAsia="en-AU"/>
        </w:rPr>
        <w:t>reduced</w:t>
      </w:r>
      <w:r w:rsidRPr="00313FED">
        <w:rPr>
          <w:lang w:eastAsia="en-AU"/>
        </w:rPr>
        <w:t xml:space="preserve">. </w:t>
      </w:r>
      <w:r>
        <w:rPr>
          <w:lang w:eastAsia="en-AU"/>
        </w:rPr>
        <w:t xml:space="preserve">This then </w:t>
      </w:r>
      <w:r w:rsidRPr="00313FED">
        <w:rPr>
          <w:lang w:eastAsia="en-AU"/>
        </w:rPr>
        <w:t>lead</w:t>
      </w:r>
      <w:r>
        <w:rPr>
          <w:lang w:eastAsia="en-AU"/>
        </w:rPr>
        <w:t>s</w:t>
      </w:r>
      <w:r w:rsidRPr="00313FED">
        <w:rPr>
          <w:lang w:eastAsia="en-AU"/>
        </w:rPr>
        <w:t xml:space="preserve"> to exceptionally favourable </w:t>
      </w:r>
      <w:r>
        <w:rPr>
          <w:lang w:eastAsia="en-AU"/>
        </w:rPr>
        <w:t>BCRs in considering the case for mandating in</w:t>
      </w:r>
      <w:r w:rsidRPr="00313FED">
        <w:rPr>
          <w:lang w:eastAsia="en-AU"/>
        </w:rPr>
        <w:t xml:space="preserve"> Australia. </w:t>
      </w:r>
    </w:p>
    <w:p w14:paraId="125270A0" w14:textId="77777777" w:rsidR="00337F0B" w:rsidRPr="00313FED" w:rsidRDefault="00337F0B" w:rsidP="00337F0B">
      <w:pPr>
        <w:spacing w:line="240" w:lineRule="auto"/>
        <w:jc w:val="both"/>
        <w:rPr>
          <w:lang w:eastAsia="en-AU"/>
        </w:rPr>
      </w:pPr>
      <w:r w:rsidRPr="00313FED">
        <w:rPr>
          <w:lang w:eastAsia="en-AU"/>
        </w:rPr>
        <w:t xml:space="preserve">Combining the </w:t>
      </w:r>
      <w:r>
        <w:rPr>
          <w:lang w:eastAsia="en-AU"/>
        </w:rPr>
        <w:t>above</w:t>
      </w:r>
      <w:r w:rsidRPr="00313FED">
        <w:rPr>
          <w:lang w:eastAsia="en-AU"/>
        </w:rPr>
        <w:t xml:space="preserve"> </w:t>
      </w:r>
      <w:r>
        <w:rPr>
          <w:lang w:eastAsia="en-AU"/>
        </w:rPr>
        <w:t xml:space="preserve">factors </w:t>
      </w:r>
      <w:r w:rsidRPr="00313FED">
        <w:rPr>
          <w:lang w:eastAsia="en-AU"/>
        </w:rPr>
        <w:t>it is not surprising to see</w:t>
      </w:r>
      <w:r>
        <w:rPr>
          <w:lang w:eastAsia="en-AU"/>
        </w:rPr>
        <w:t xml:space="preserve"> the potential for</w:t>
      </w:r>
      <w:r w:rsidRPr="00313FED">
        <w:rPr>
          <w:lang w:eastAsia="en-AU"/>
        </w:rPr>
        <w:t xml:space="preserve"> </w:t>
      </w:r>
      <w:r>
        <w:rPr>
          <w:lang w:eastAsia="en-AU"/>
        </w:rPr>
        <w:t>much</w:t>
      </w:r>
      <w:r w:rsidRPr="00313FED">
        <w:rPr>
          <w:lang w:eastAsia="en-AU"/>
        </w:rPr>
        <w:t xml:space="preserve"> </w:t>
      </w:r>
      <w:r>
        <w:rPr>
          <w:lang w:eastAsia="en-AU"/>
        </w:rPr>
        <w:t>improved</w:t>
      </w:r>
      <w:r w:rsidRPr="00313FED">
        <w:rPr>
          <w:lang w:eastAsia="en-AU"/>
        </w:rPr>
        <w:t xml:space="preserve"> </w:t>
      </w:r>
      <w:r>
        <w:rPr>
          <w:lang w:eastAsia="en-AU"/>
        </w:rPr>
        <w:t>BCRs</w:t>
      </w:r>
      <w:r w:rsidRPr="00313FED">
        <w:rPr>
          <w:lang w:eastAsia="en-AU"/>
        </w:rPr>
        <w:t xml:space="preserve"> in Australia today than </w:t>
      </w:r>
      <w:r>
        <w:rPr>
          <w:lang w:eastAsia="en-AU"/>
        </w:rPr>
        <w:t xml:space="preserve">those reported </w:t>
      </w:r>
      <w:r w:rsidRPr="00313FED">
        <w:rPr>
          <w:lang w:eastAsia="en-AU"/>
        </w:rPr>
        <w:t xml:space="preserve">in </w:t>
      </w:r>
      <w:r>
        <w:rPr>
          <w:lang w:eastAsia="en-AU"/>
        </w:rPr>
        <w:t>older overseas studies</w:t>
      </w:r>
      <w:r w:rsidRPr="00313FED">
        <w:rPr>
          <w:lang w:eastAsia="en-AU"/>
        </w:rPr>
        <w:t>.</w:t>
      </w:r>
    </w:p>
    <w:p w14:paraId="7FB7623E" w14:textId="77777777" w:rsidR="00337F0B" w:rsidRPr="00F16339" w:rsidRDefault="00337F0B" w:rsidP="00337F0B">
      <w:pPr>
        <w:rPr>
          <w:rFonts w:eastAsiaTheme="minorHAnsi"/>
          <w:sz w:val="22"/>
        </w:rPr>
      </w:pPr>
      <w:r>
        <w:t>A sensitivity analysis examined the effects of wide variations to the key parameters.  These included the discount rate; technology effectiveness; number of motorcycle models affected by the particular intervention each year; per cent of fleet eligible for CBS, the fitment rate and cost, and sales growth forecasts. The most impact on net benefit arose from the fitment cost and discount rate, with variation in other parameters resulting in little change. Notably, the net benefits from the options remained positive and significant, while the relative ranking of the options stayed the same.</w:t>
      </w:r>
    </w:p>
    <w:p w14:paraId="23E2BF81" w14:textId="30DB2E2A" w:rsidR="007D4B16" w:rsidRDefault="00337F0B" w:rsidP="00337F0B">
      <w:r w:rsidRPr="00313FED">
        <w:t>For Option 6b, adding CBS requirements for scooters and small motorcycles helps to protect a</w:t>
      </w:r>
      <w:r>
        <w:t>n expanded cohort</w:t>
      </w:r>
      <w:r w:rsidRPr="00313FED">
        <w:t xml:space="preserve"> of motorcyclists that </w:t>
      </w:r>
      <w:r>
        <w:t xml:space="preserve">includes many </w:t>
      </w:r>
      <w:r w:rsidRPr="00313FED">
        <w:t>inexperienced riders. T</w:t>
      </w:r>
      <w:r>
        <w:t xml:space="preserve">his </w:t>
      </w:r>
      <w:r w:rsidRPr="00313FED">
        <w:t xml:space="preserve">results in the greatest net benefit and </w:t>
      </w:r>
      <w:r>
        <w:t>BCR</w:t>
      </w:r>
      <w:r w:rsidRPr="00313FED">
        <w:t xml:space="preserve"> of all options considered.</w:t>
      </w:r>
    </w:p>
    <w:p w14:paraId="74DEEA42" w14:textId="3D3A4AEB" w:rsidR="00337F0B" w:rsidRPr="009755A8" w:rsidRDefault="00337F0B" w:rsidP="00337F0B">
      <w:pPr>
        <w:pStyle w:val="Heading2"/>
      </w:pPr>
      <w:bookmarkStart w:id="276" w:name="_Toc413939016"/>
      <w:bookmarkStart w:id="277" w:name="_Toc414353389"/>
      <w:bookmarkStart w:id="278" w:name="_Toc414355393"/>
      <w:bookmarkStart w:id="279" w:name="_Toc413939019"/>
      <w:bookmarkStart w:id="280" w:name="_Toc414353392"/>
      <w:bookmarkStart w:id="281" w:name="_Toc414355396"/>
      <w:bookmarkStart w:id="282" w:name="_Toc413939020"/>
      <w:bookmarkStart w:id="283" w:name="_Toc414353393"/>
      <w:bookmarkStart w:id="284" w:name="_Toc414355397"/>
      <w:bookmarkStart w:id="285" w:name="_Toc413939021"/>
      <w:bookmarkStart w:id="286" w:name="_Toc414353394"/>
      <w:bookmarkStart w:id="287" w:name="_Toc414355398"/>
      <w:bookmarkStart w:id="288" w:name="_Toc413939023"/>
      <w:bookmarkStart w:id="289" w:name="_Toc414353396"/>
      <w:bookmarkStart w:id="290" w:name="_Toc414355400"/>
      <w:bookmarkStart w:id="291" w:name="_Toc413939025"/>
      <w:bookmarkStart w:id="292" w:name="_Toc414353398"/>
      <w:bookmarkStart w:id="293" w:name="_Toc414355402"/>
      <w:bookmarkStart w:id="294" w:name="_Toc413939026"/>
      <w:bookmarkStart w:id="295" w:name="_Toc414353399"/>
      <w:bookmarkStart w:id="296" w:name="_Toc414355403"/>
      <w:bookmarkStart w:id="297" w:name="_Toc413939027"/>
      <w:bookmarkStart w:id="298" w:name="_Toc414353400"/>
      <w:bookmarkStart w:id="299" w:name="_Toc414355404"/>
      <w:bookmarkStart w:id="300" w:name="_Toc413939028"/>
      <w:bookmarkStart w:id="301" w:name="_Toc414353401"/>
      <w:bookmarkStart w:id="302" w:name="_Toc414355405"/>
      <w:bookmarkStart w:id="303" w:name="_Toc413939029"/>
      <w:bookmarkStart w:id="304" w:name="_Toc414353402"/>
      <w:bookmarkStart w:id="305" w:name="_Toc414355406"/>
      <w:bookmarkStart w:id="306" w:name="_Toc413939030"/>
      <w:bookmarkStart w:id="307" w:name="_Toc414353403"/>
      <w:bookmarkStart w:id="308" w:name="_Toc414355407"/>
      <w:bookmarkStart w:id="309" w:name="_Toc413939031"/>
      <w:bookmarkStart w:id="310" w:name="_Toc414353404"/>
      <w:bookmarkStart w:id="311" w:name="_Toc414355408"/>
      <w:bookmarkStart w:id="312" w:name="_Toc413939032"/>
      <w:bookmarkStart w:id="313" w:name="_Toc414353405"/>
      <w:bookmarkStart w:id="314" w:name="_Toc414355409"/>
      <w:bookmarkStart w:id="315" w:name="_Toc413939033"/>
      <w:bookmarkStart w:id="316" w:name="_Toc414353406"/>
      <w:bookmarkStart w:id="317" w:name="_Toc414355410"/>
      <w:bookmarkStart w:id="318" w:name="_Toc413077509"/>
      <w:bookmarkStart w:id="319" w:name="_Toc413143400"/>
      <w:bookmarkStart w:id="320" w:name="_Toc413939037"/>
      <w:bookmarkStart w:id="321" w:name="_Toc414353410"/>
      <w:bookmarkStart w:id="322" w:name="_Toc414355414"/>
      <w:bookmarkStart w:id="323" w:name="_Toc408574125"/>
      <w:bookmarkStart w:id="324" w:name="_Toc414444043"/>
      <w:bookmarkStart w:id="325" w:name="_Toc497402820"/>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9755A8">
        <w:lastRenderedPageBreak/>
        <w:t xml:space="preserve">Timing of the </w:t>
      </w:r>
      <w:r w:rsidR="00013DF1" w:rsidRPr="009755A8">
        <w:t xml:space="preserve">Recommended </w:t>
      </w:r>
      <w:r w:rsidRPr="009755A8">
        <w:t>Option</w:t>
      </w:r>
      <w:bookmarkEnd w:id="323"/>
      <w:bookmarkEnd w:id="324"/>
      <w:bookmarkEnd w:id="325"/>
    </w:p>
    <w:p w14:paraId="0C112984" w14:textId="77777777" w:rsidR="00E26C6B" w:rsidRDefault="00E26C6B" w:rsidP="00E26C6B">
      <w:pPr>
        <w:jc w:val="both"/>
      </w:pPr>
      <w:r w:rsidRPr="0063358B">
        <w:t>The majority of contracting parties to the 1958 Agreement including 28 EU member states, Japan, India, Taiwan and Brazil have announced mandates for the fitment of motorcycle ABS</w:t>
      </w:r>
      <w:r>
        <w:t>/CBS</w:t>
      </w:r>
      <w:r w:rsidRPr="0063358B">
        <w:t xml:space="preserve"> through UN Regulation No. 78. The US is not a signatory to UN regulations but is to GTRs and has adopted GTR No. 3 but has not at this stage set ABS</w:t>
      </w:r>
      <w:r>
        <w:t>/CBS</w:t>
      </w:r>
      <w:r w:rsidRPr="0063358B">
        <w:t xml:space="preserve"> as a mandatory requirement for motorcycl</w:t>
      </w:r>
      <w:r>
        <w:t>es supplied into the US market.</w:t>
      </w:r>
    </w:p>
    <w:p w14:paraId="0972703E" w14:textId="77777777" w:rsidR="00E26C6B" w:rsidRPr="0063358B" w:rsidRDefault="00E26C6B" w:rsidP="00E26C6B">
      <w:pPr>
        <w:jc w:val="both"/>
      </w:pPr>
      <w:r w:rsidRPr="00C21D61">
        <w:t xml:space="preserve">In the case of the EC, the mandate was introduced in 2012 via regional legislation </w:t>
      </w:r>
      <w:r w:rsidRPr="00C21D61">
        <w:rPr>
          <w:bCs/>
        </w:rPr>
        <w:t>PE-CONS 52/12</w:t>
      </w:r>
      <w:r w:rsidRPr="00C21D61">
        <w:rPr>
          <w:rStyle w:val="FootnoteReference"/>
          <w:bCs/>
          <w:szCs w:val="24"/>
        </w:rPr>
        <w:footnoteReference w:id="23"/>
      </w:r>
      <w:r w:rsidRPr="00C21D61">
        <w:t xml:space="preserve">, with phased-in implementation from January 2016 for new models until all models must comply in 2017. In Brazil, from 2016 new motorcycles models must comply with new fitment requirements and by 2019 all models must comply. In India, new motorcycle models must comply with similar braking requirements </w:t>
      </w:r>
      <w:r>
        <w:t>for new models from April 2017</w:t>
      </w:r>
      <w:r w:rsidRPr="00C21D61">
        <w:t xml:space="preserve"> and </w:t>
      </w:r>
      <w:r>
        <w:t xml:space="preserve">existing </w:t>
      </w:r>
      <w:r w:rsidRPr="00466B65">
        <w:t>models from April 2018. In Japan, new models must comply from October 2018, and all models must comply from October 2021. In</w:t>
      </w:r>
      <w:r w:rsidRPr="00C21D61">
        <w:t xml:space="preserve"> Taiwan, new models must comply from </w:t>
      </w:r>
      <w:r>
        <w:t xml:space="preserve">January </w:t>
      </w:r>
      <w:r w:rsidRPr="00C21D61">
        <w:t xml:space="preserve">2019, and all models must comply from </w:t>
      </w:r>
      <w:r>
        <w:t xml:space="preserve">January </w:t>
      </w:r>
      <w:r w:rsidRPr="00C21D61">
        <w:t xml:space="preserve">2021. </w:t>
      </w:r>
      <w:r>
        <w:t xml:space="preserve"> </w:t>
      </w:r>
    </w:p>
    <w:p w14:paraId="47AE93D7" w14:textId="313AAA3C" w:rsidR="00DA2731" w:rsidRDefault="00E26C6B" w:rsidP="00E26C6B">
      <w:r w:rsidRPr="0019345D">
        <w:t xml:space="preserve">As identified in the MUARC research report, and as </w:t>
      </w:r>
      <w:r>
        <w:t>independently</w:t>
      </w:r>
      <w:r w:rsidRPr="0019345D">
        <w:t xml:space="preserve"> analysed </w:t>
      </w:r>
      <w:r>
        <w:t xml:space="preserve">later in this RIS </w:t>
      </w:r>
      <w:r w:rsidRPr="0019345D">
        <w:t>(Sect</w:t>
      </w:r>
      <w:r>
        <w:t>ion 4</w:t>
      </w:r>
      <w:r w:rsidRPr="0019345D">
        <w:t xml:space="preserve">), </w:t>
      </w:r>
      <w:r>
        <w:t xml:space="preserve">early intervention would yield significantly beneficial </w:t>
      </w:r>
      <w:r w:rsidRPr="0019345D">
        <w:t xml:space="preserve">trauma and </w:t>
      </w:r>
      <w:r>
        <w:t>dollar cost</w:t>
      </w:r>
      <w:r w:rsidRPr="0019345D">
        <w:t xml:space="preserve"> </w:t>
      </w:r>
      <w:r>
        <w:t>outcomes</w:t>
      </w:r>
      <w:r w:rsidRPr="0019345D">
        <w:t xml:space="preserve"> over</w:t>
      </w:r>
      <w:r>
        <w:t xml:space="preserve"> those of</w:t>
      </w:r>
      <w:r w:rsidRPr="0019345D">
        <w:t xml:space="preserve"> business-as-usual.</w:t>
      </w:r>
      <w:r>
        <w:t xml:space="preserve"> Most notably, these benefits are significantly more substantial the earlier that intervention is pursued. </w:t>
      </w:r>
      <w:r w:rsidRPr="0063358B">
        <w:t>The usual lead time for an ADR change that results in an increase in stringency is 18 months for new models and 24 months for all other models.</w:t>
      </w:r>
      <w:r>
        <w:t xml:space="preserve"> </w:t>
      </w:r>
    </w:p>
    <w:p w14:paraId="36498DE6" w14:textId="6BC28C40" w:rsidR="00E26C6B" w:rsidRDefault="00DA2731" w:rsidP="00E26C6B">
      <w:pPr>
        <w:rPr>
          <w:snapToGrid w:val="0"/>
        </w:rPr>
      </w:pPr>
      <w:r>
        <w:t xml:space="preserve">Timing </w:t>
      </w:r>
      <w:r w:rsidR="005713FD">
        <w:t xml:space="preserve">for the recommended intervention </w:t>
      </w:r>
      <w:r>
        <w:t xml:space="preserve">has been selected in consultation with </w:t>
      </w:r>
      <w:r w:rsidR="0054782A">
        <w:t>stakeholders</w:t>
      </w:r>
      <w:r w:rsidR="0054782A">
        <w:rPr>
          <w:snapToGrid w:val="0"/>
        </w:rPr>
        <w:t>. T</w:t>
      </w:r>
      <w:r w:rsidR="00E26C6B">
        <w:rPr>
          <w:snapToGrid w:val="0"/>
        </w:rPr>
        <w:t xml:space="preserve">he </w:t>
      </w:r>
      <w:r w:rsidR="008C4680">
        <w:rPr>
          <w:snapToGrid w:val="0"/>
        </w:rPr>
        <w:t xml:space="preserve">proposed </w:t>
      </w:r>
      <w:r w:rsidR="00E26C6B" w:rsidRPr="0063358B">
        <w:rPr>
          <w:snapToGrid w:val="0"/>
        </w:rPr>
        <w:t xml:space="preserve">implementation schedule </w:t>
      </w:r>
      <w:r w:rsidR="00E26C6B">
        <w:rPr>
          <w:snapToGrid w:val="0"/>
        </w:rPr>
        <w:t>is</w:t>
      </w:r>
      <w:r w:rsidR="00E26C6B" w:rsidRPr="0063358B">
        <w:rPr>
          <w:snapToGrid w:val="0"/>
        </w:rPr>
        <w:t>:</w:t>
      </w:r>
    </w:p>
    <w:p w14:paraId="39198DF8" w14:textId="50F69D9F" w:rsidR="00E26C6B" w:rsidRPr="00ED2AE9" w:rsidRDefault="00E26C6B" w:rsidP="00A269E2">
      <w:pPr>
        <w:pStyle w:val="Subsubclause"/>
        <w:numPr>
          <w:ilvl w:val="0"/>
          <w:numId w:val="31"/>
        </w:numPr>
      </w:pPr>
      <w:r w:rsidRPr="00350FC4">
        <w:t xml:space="preserve">1 </w:t>
      </w:r>
      <w:r w:rsidRPr="00ED2AE9">
        <w:t xml:space="preserve">November 2019 for all new model ADR category LC motorcycles. </w:t>
      </w:r>
    </w:p>
    <w:p w14:paraId="4F1C8BE8" w14:textId="750FA78C" w:rsidR="00955CA5" w:rsidRPr="00955CA5" w:rsidRDefault="00E26C6B" w:rsidP="00955CA5">
      <w:pPr>
        <w:pStyle w:val="Subsubclause"/>
        <w:numPr>
          <w:ilvl w:val="0"/>
          <w:numId w:val="31"/>
        </w:numPr>
      </w:pPr>
      <w:r w:rsidRPr="00ED2AE9">
        <w:t>1 November 2021 for all</w:t>
      </w:r>
      <w:r w:rsidRPr="00350FC4">
        <w:t xml:space="preserve"> ADR category LC motorcycles.</w:t>
      </w:r>
    </w:p>
    <w:p w14:paraId="64441971" w14:textId="76E0CFC6" w:rsidR="00955CA5" w:rsidRDefault="008C4680" w:rsidP="00955CA5">
      <w:r>
        <w:t>While the</w:t>
      </w:r>
      <w:r w:rsidR="00955CA5" w:rsidRPr="00350FC4">
        <w:t xml:space="preserve"> usual lead time for an ADR change that results in an increase in stringency is 18 months for new models and 24 months for all other models</w:t>
      </w:r>
      <w:r>
        <w:t xml:space="preserve">, </w:t>
      </w:r>
      <w:r w:rsidR="009855F1">
        <w:t>there is variation on this depending on circumstances</w:t>
      </w:r>
      <w:r w:rsidR="00955CA5" w:rsidRPr="00350FC4">
        <w:t xml:space="preserve">.  </w:t>
      </w:r>
      <w:r w:rsidR="009855F1">
        <w:t>In this case, t</w:t>
      </w:r>
      <w:r w:rsidR="00955CA5" w:rsidRPr="00350FC4">
        <w:t xml:space="preserve">he implementation </w:t>
      </w:r>
      <w:r w:rsidR="00955CA5" w:rsidRPr="002E3125">
        <w:t>schedule</w:t>
      </w:r>
      <w:r w:rsidR="00FF3014" w:rsidRPr="002E3125">
        <w:t xml:space="preserve"> </w:t>
      </w:r>
      <w:r w:rsidR="009855F1" w:rsidRPr="002E3125">
        <w:t xml:space="preserve">is just over </w:t>
      </w:r>
      <w:r w:rsidR="00955CA5" w:rsidRPr="002E3125">
        <w:t>this typical lead time.</w:t>
      </w:r>
    </w:p>
    <w:p w14:paraId="77751B55" w14:textId="3042E999" w:rsidR="00955CA5" w:rsidRPr="00955CA5" w:rsidRDefault="00955CA5" w:rsidP="00955CA5">
      <w:pPr>
        <w:pStyle w:val="Heading2"/>
        <w:rPr>
          <w:lang w:eastAsia="en-AU"/>
        </w:rPr>
      </w:pPr>
      <w:bookmarkStart w:id="326" w:name="_Toc497402821"/>
      <w:r>
        <w:rPr>
          <w:lang w:eastAsia="en-AU"/>
        </w:rPr>
        <w:t>Scope and Requirements</w:t>
      </w:r>
      <w:bookmarkEnd w:id="326"/>
    </w:p>
    <w:p w14:paraId="31822131" w14:textId="0865167E" w:rsidR="00A269E2" w:rsidRPr="00791B48" w:rsidRDefault="00955CA5" w:rsidP="00A269E2">
      <w:pPr>
        <w:rPr>
          <w:lang w:eastAsia="en-AU"/>
        </w:rPr>
      </w:pPr>
      <w:r w:rsidRPr="00791B48">
        <w:rPr>
          <w:lang w:eastAsia="en-AU"/>
        </w:rPr>
        <w:t>T</w:t>
      </w:r>
      <w:r w:rsidR="00A269E2" w:rsidRPr="00791B48">
        <w:rPr>
          <w:lang w:eastAsia="en-AU"/>
        </w:rPr>
        <w:t xml:space="preserve">he following </w:t>
      </w:r>
      <w:r w:rsidR="005713FD" w:rsidRPr="00791B48">
        <w:rPr>
          <w:lang w:eastAsia="en-AU"/>
        </w:rPr>
        <w:t xml:space="preserve">mandated </w:t>
      </w:r>
      <w:r w:rsidR="00A269E2" w:rsidRPr="00791B48">
        <w:rPr>
          <w:lang w:eastAsia="en-AU"/>
        </w:rPr>
        <w:t>requirements</w:t>
      </w:r>
      <w:r w:rsidRPr="00791B48">
        <w:rPr>
          <w:lang w:eastAsia="en-AU"/>
        </w:rPr>
        <w:t xml:space="preserve"> are </w:t>
      </w:r>
      <w:r w:rsidR="005713FD" w:rsidRPr="00791B48">
        <w:rPr>
          <w:lang w:eastAsia="en-AU"/>
        </w:rPr>
        <w:t>recommended</w:t>
      </w:r>
      <w:r w:rsidR="00A269E2" w:rsidRPr="00791B48">
        <w:rPr>
          <w:lang w:eastAsia="en-AU"/>
        </w:rPr>
        <w:t>:</w:t>
      </w:r>
    </w:p>
    <w:p w14:paraId="5CD32952" w14:textId="643DD208" w:rsidR="00C56B46" w:rsidRPr="00791B48" w:rsidRDefault="00E26C6B" w:rsidP="00C56B46">
      <w:pPr>
        <w:pStyle w:val="ListParagraph"/>
        <w:numPr>
          <w:ilvl w:val="0"/>
          <w:numId w:val="32"/>
        </w:numPr>
      </w:pPr>
      <w:r w:rsidRPr="00791B48">
        <w:rPr>
          <w:lang w:eastAsia="en-AU"/>
        </w:rPr>
        <w:t xml:space="preserve">for motorcycles having engine capacity </w:t>
      </w:r>
      <w:r w:rsidR="007827F0" w:rsidRPr="00791B48">
        <w:rPr>
          <w:lang w:eastAsia="en-AU"/>
        </w:rPr>
        <w:t xml:space="preserve">above </w:t>
      </w:r>
      <w:r w:rsidRPr="00791B48">
        <w:rPr>
          <w:lang w:eastAsia="en-AU"/>
        </w:rPr>
        <w:t>125 cubic centi</w:t>
      </w:r>
      <w:r w:rsidR="007827F0" w:rsidRPr="00791B48">
        <w:rPr>
          <w:lang w:eastAsia="en-AU"/>
        </w:rPr>
        <w:t>metres (and equivalent)</w:t>
      </w:r>
      <w:r w:rsidRPr="00791B48">
        <w:rPr>
          <w:lang w:eastAsia="en-AU"/>
        </w:rPr>
        <w:t xml:space="preserve">, ABS </w:t>
      </w:r>
      <w:r w:rsidR="00781086" w:rsidRPr="00791B48">
        <w:rPr>
          <w:lang w:eastAsia="en-AU"/>
        </w:rPr>
        <w:t>must</w:t>
      </w:r>
      <w:r w:rsidRPr="00791B48">
        <w:rPr>
          <w:lang w:eastAsia="en-AU"/>
        </w:rPr>
        <w:t xml:space="preserve"> be fitted to modulate any wheel lock; and,</w:t>
      </w:r>
    </w:p>
    <w:p w14:paraId="053CFC6A" w14:textId="66CE94CA" w:rsidR="00955CA5" w:rsidRPr="00791B48" w:rsidRDefault="00E26C6B" w:rsidP="00C56B46">
      <w:pPr>
        <w:pStyle w:val="ListParagraph"/>
        <w:numPr>
          <w:ilvl w:val="0"/>
          <w:numId w:val="32"/>
        </w:numPr>
      </w:pPr>
      <w:r w:rsidRPr="00791B48">
        <w:rPr>
          <w:lang w:eastAsia="en-AU"/>
        </w:rPr>
        <w:t xml:space="preserve">for motorcycles having engine capacity </w:t>
      </w:r>
      <w:r w:rsidR="007827F0" w:rsidRPr="00791B48">
        <w:rPr>
          <w:lang w:eastAsia="en-AU"/>
        </w:rPr>
        <w:t xml:space="preserve">above </w:t>
      </w:r>
      <w:r w:rsidRPr="00791B48">
        <w:rPr>
          <w:lang w:eastAsia="en-AU"/>
        </w:rPr>
        <w:t xml:space="preserve">50 cubic centimetres (or equivalent) and engine capacity </w:t>
      </w:r>
      <w:r w:rsidR="007827F0" w:rsidRPr="00791B48">
        <w:rPr>
          <w:lang w:eastAsia="en-AU"/>
        </w:rPr>
        <w:t xml:space="preserve"> </w:t>
      </w:r>
      <w:r w:rsidRPr="00791B48">
        <w:rPr>
          <w:lang w:eastAsia="en-AU"/>
        </w:rPr>
        <w:t xml:space="preserve">125 cubic centimetres </w:t>
      </w:r>
      <w:r w:rsidR="00AF18A1">
        <w:rPr>
          <w:lang w:eastAsia="en-AU"/>
        </w:rPr>
        <w:t xml:space="preserve">or below </w:t>
      </w:r>
      <w:r w:rsidRPr="00791B48">
        <w:rPr>
          <w:lang w:eastAsia="en-AU"/>
        </w:rPr>
        <w:t xml:space="preserve">(or equivalent), ABS </w:t>
      </w:r>
      <w:r w:rsidR="00781086" w:rsidRPr="00791B48">
        <w:rPr>
          <w:lang w:eastAsia="en-AU"/>
        </w:rPr>
        <w:t>must</w:t>
      </w:r>
      <w:r w:rsidRPr="00791B48">
        <w:rPr>
          <w:lang w:eastAsia="en-AU"/>
        </w:rPr>
        <w:t xml:space="preserve"> be fitted to modulate any wheel lock;</w:t>
      </w:r>
      <w:r w:rsidR="00781086" w:rsidRPr="00791B48">
        <w:rPr>
          <w:lang w:eastAsia="en-AU"/>
        </w:rPr>
        <w:t xml:space="preserve"> </w:t>
      </w:r>
      <w:r w:rsidRPr="00791B48">
        <w:rPr>
          <w:lang w:eastAsia="en-AU"/>
        </w:rPr>
        <w:t xml:space="preserve">or, CBS </w:t>
      </w:r>
      <w:r w:rsidR="00781086" w:rsidRPr="00791B48">
        <w:rPr>
          <w:lang w:eastAsia="en-AU"/>
        </w:rPr>
        <w:t>must</w:t>
      </w:r>
      <w:r w:rsidRPr="00791B48">
        <w:rPr>
          <w:lang w:eastAsia="en-AU"/>
        </w:rPr>
        <w:t xml:space="preserve"> be fitted</w:t>
      </w:r>
      <w:r w:rsidR="00DA3A3F" w:rsidRPr="00791B48">
        <w:rPr>
          <w:lang w:eastAsia="en-AU"/>
        </w:rPr>
        <w:t>;</w:t>
      </w:r>
    </w:p>
    <w:p w14:paraId="4009931A" w14:textId="05D75613" w:rsidR="009A38C0" w:rsidRDefault="00DA3A3F" w:rsidP="009A38C0">
      <w:pPr>
        <w:pStyle w:val="Subsubclause"/>
        <w:numPr>
          <w:ilvl w:val="0"/>
          <w:numId w:val="0"/>
        </w:numPr>
        <w:ind w:left="1418" w:hanging="1418"/>
      </w:pPr>
      <w:r>
        <w:lastRenderedPageBreak/>
        <w:t>w</w:t>
      </w:r>
      <w:r w:rsidR="009A38C0">
        <w:t>here</w:t>
      </w:r>
      <w:r w:rsidR="008F0243">
        <w:t>:</w:t>
      </w:r>
    </w:p>
    <w:p w14:paraId="7E07D26F" w14:textId="5B3FF792" w:rsidR="009A38C0" w:rsidRDefault="009A38C0" w:rsidP="00955CA5">
      <w:pPr>
        <w:pStyle w:val="Subsubclause"/>
        <w:numPr>
          <w:ilvl w:val="0"/>
          <w:numId w:val="32"/>
        </w:numPr>
      </w:pPr>
      <w:r>
        <w:t xml:space="preserve">engine capacity 125 </w:t>
      </w:r>
      <w:r>
        <w:rPr>
          <w:lang w:val="en-GB"/>
        </w:rPr>
        <w:t xml:space="preserve">cubic centimetres </w:t>
      </w:r>
      <w:r>
        <w:t>equivalent is defined as net power 11 kW and power/weight ratio 0.1 kW/kg; and,</w:t>
      </w:r>
    </w:p>
    <w:p w14:paraId="0D20FB24" w14:textId="4AB5E7D8" w:rsidR="009A38C0" w:rsidRDefault="009A38C0" w:rsidP="00955CA5">
      <w:pPr>
        <w:pStyle w:val="Subsubclause"/>
        <w:numPr>
          <w:ilvl w:val="0"/>
          <w:numId w:val="32"/>
        </w:numPr>
      </w:pPr>
      <w:r>
        <w:t xml:space="preserve">engine capacity 50 </w:t>
      </w:r>
      <w:r>
        <w:rPr>
          <w:lang w:val="en-GB"/>
        </w:rPr>
        <w:t xml:space="preserve">cubic centimetres </w:t>
      </w:r>
      <w:r>
        <w:t>equivalent is defined as continuous rated or net power 4 kW.</w:t>
      </w:r>
    </w:p>
    <w:p w14:paraId="3F8C251B" w14:textId="1C0393EE" w:rsidR="009A38C0" w:rsidRPr="009A38C0" w:rsidRDefault="00DA2731" w:rsidP="009A38C0">
      <w:r>
        <w:t xml:space="preserve">In consultation with stakeholders, the following </w:t>
      </w:r>
      <w:r w:rsidR="00B10BED">
        <w:t>provision</w:t>
      </w:r>
      <w:r w:rsidR="00C2107C">
        <w:t xml:space="preserve"> for ABS deactivation </w:t>
      </w:r>
      <w:r w:rsidR="00FF7A3E">
        <w:t>is</w:t>
      </w:r>
      <w:r w:rsidR="005713FD">
        <w:t xml:space="preserve"> recommended </w:t>
      </w:r>
      <w:r w:rsidR="00B10BED">
        <w:t xml:space="preserve">for the safe off-road use of </w:t>
      </w:r>
      <w:r w:rsidR="00FF7A3E">
        <w:t xml:space="preserve">non-exempt </w:t>
      </w:r>
      <w:r w:rsidR="00B10BED">
        <w:t xml:space="preserve">dual purpose and adventure-tourer </w:t>
      </w:r>
      <w:r w:rsidR="00FF7A3E">
        <w:t xml:space="preserve">type </w:t>
      </w:r>
      <w:r w:rsidR="00B10BED">
        <w:t>motorcycles:</w:t>
      </w:r>
    </w:p>
    <w:p w14:paraId="454F4FA5" w14:textId="725C5C07" w:rsidR="009A38C0" w:rsidRDefault="009A38C0" w:rsidP="00CA7519">
      <w:r>
        <w:t>For LC category vehicles designed for use on loose or unsealed surfaces or unformed roads and that are fitted with tyres appropriate for use on those surfaces, a means to temporarily disable ABS for the purpose of off-road use is permitted where that means conforms to the requirements of UN Regulation No. 78 series /04.</w:t>
      </w:r>
    </w:p>
    <w:p w14:paraId="24E85028" w14:textId="1C92F7F7" w:rsidR="00D35F53" w:rsidRPr="002E3125" w:rsidRDefault="002B30C7" w:rsidP="00CF2BFF">
      <w:pPr>
        <w:pStyle w:val="Heading2"/>
      </w:pPr>
      <w:bookmarkStart w:id="327" w:name="_Toc497402822"/>
      <w:r w:rsidRPr="002E3125">
        <w:t>Exemptions</w:t>
      </w:r>
      <w:r w:rsidR="00A062B4" w:rsidRPr="002E3125">
        <w:t xml:space="preserve"> for Motorcycle</w:t>
      </w:r>
      <w:r w:rsidR="008C4680" w:rsidRPr="002E3125">
        <w:t>s</w:t>
      </w:r>
      <w:r w:rsidR="00CF2BFF" w:rsidRPr="002E3125">
        <w:t xml:space="preserve"> Designed Primarily to be Ridden Off-road</w:t>
      </w:r>
      <w:bookmarkEnd w:id="327"/>
    </w:p>
    <w:p w14:paraId="19905003" w14:textId="0C1D379C" w:rsidR="00D071D9" w:rsidRPr="002E3125" w:rsidRDefault="00DA2731" w:rsidP="006A7CBA">
      <w:pPr>
        <w:spacing w:line="240" w:lineRule="auto"/>
      </w:pPr>
      <w:r w:rsidRPr="002E3125">
        <w:t xml:space="preserve">In consultation with stakeholders, the following exemptions </w:t>
      </w:r>
      <w:r w:rsidR="005713FD" w:rsidRPr="002E3125">
        <w:t>are recommended for</w:t>
      </w:r>
      <w:r w:rsidR="006943C1" w:rsidRPr="002E3125">
        <w:t xml:space="preserve"> </w:t>
      </w:r>
      <w:r w:rsidR="005713FD" w:rsidRPr="002E3125">
        <w:t>motorcycle</w:t>
      </w:r>
      <w:r w:rsidR="007B38AC" w:rsidRPr="002E3125">
        <w:t>s</w:t>
      </w:r>
      <w:r w:rsidR="005713FD" w:rsidRPr="002E3125">
        <w:t xml:space="preserve"> </w:t>
      </w:r>
      <w:r w:rsidR="00AF2825" w:rsidRPr="002E3125">
        <w:t xml:space="preserve">designed </w:t>
      </w:r>
      <w:r w:rsidR="00CF2BFF" w:rsidRPr="002E3125">
        <w:t xml:space="preserve">primarily </w:t>
      </w:r>
      <w:r w:rsidR="006F29EE" w:rsidRPr="002E3125">
        <w:t>to be</w:t>
      </w:r>
      <w:r w:rsidR="00996B66" w:rsidRPr="002E3125">
        <w:t xml:space="preserve"> </w:t>
      </w:r>
      <w:r w:rsidR="006F29EE" w:rsidRPr="002E3125">
        <w:t>ridden off-</w:t>
      </w:r>
      <w:r w:rsidR="007B38AC" w:rsidRPr="002E3125">
        <w:t>road</w:t>
      </w:r>
      <w:r w:rsidR="00D071D9" w:rsidRPr="002E3125">
        <w:t>.</w:t>
      </w:r>
    </w:p>
    <w:p w14:paraId="782F9380" w14:textId="09E1524F" w:rsidR="00DA2731" w:rsidRPr="002E3125" w:rsidRDefault="006943C1" w:rsidP="006A7CBA">
      <w:pPr>
        <w:spacing w:line="240" w:lineRule="auto"/>
      </w:pPr>
      <w:r w:rsidRPr="002E3125">
        <w:t>To begin with, t</w:t>
      </w:r>
      <w:r w:rsidR="007B38AC" w:rsidRPr="002E3125">
        <w:t xml:space="preserve">he </w:t>
      </w:r>
      <w:r w:rsidR="00D071D9" w:rsidRPr="002E3125">
        <w:t xml:space="preserve">existing </w:t>
      </w:r>
      <w:r w:rsidR="007B38AC" w:rsidRPr="002E3125">
        <w:t xml:space="preserve">exemptions for enduro and trials motorcycles </w:t>
      </w:r>
      <w:r w:rsidR="00D071D9" w:rsidRPr="002E3125">
        <w:t>under the</w:t>
      </w:r>
      <w:r w:rsidR="007B38AC" w:rsidRPr="002E3125">
        <w:t xml:space="preserve"> E</w:t>
      </w:r>
      <w:r w:rsidR="008C4680" w:rsidRPr="002E3125">
        <w:t>U</w:t>
      </w:r>
      <w:r w:rsidR="007B38AC" w:rsidRPr="002E3125">
        <w:t xml:space="preserve"> </w:t>
      </w:r>
      <w:r w:rsidR="00D071D9" w:rsidRPr="002E3125">
        <w:t>are proposed to be adopted</w:t>
      </w:r>
      <w:r w:rsidR="007B38AC" w:rsidRPr="002E3125">
        <w:t>, providing the benefit of harmonised requirements to global manufacturers.</w:t>
      </w:r>
    </w:p>
    <w:p w14:paraId="292B5571" w14:textId="54D2E559" w:rsidR="00BD4469" w:rsidRDefault="00D071D9" w:rsidP="006A7CBA">
      <w:pPr>
        <w:spacing w:line="240" w:lineRule="auto"/>
      </w:pPr>
      <w:r w:rsidRPr="002E3125">
        <w:t>Therefore, i</w:t>
      </w:r>
      <w:r w:rsidR="006C55EF" w:rsidRPr="002E3125">
        <w:t>t is recommended that ADR c</w:t>
      </w:r>
      <w:r w:rsidR="009A38C0" w:rsidRPr="002E3125">
        <w:t>ategory LC vehicles designed for use on loose or unsealed surfaces or unformed roads and that are fitted with tyres appropriate for use on those surfaces are exempt</w:t>
      </w:r>
      <w:r w:rsidR="006A7CBA">
        <w:t xml:space="preserve"> </w:t>
      </w:r>
      <w:r w:rsidR="00ED20A3">
        <w:t>as per</w:t>
      </w:r>
      <w:r w:rsidR="00D5774E">
        <w:t xml:space="preserve"> </w:t>
      </w:r>
      <w:r w:rsidR="008C4680">
        <w:t>EU</w:t>
      </w:r>
      <w:r w:rsidR="006A7CBA" w:rsidRPr="006A7CBA">
        <w:t xml:space="preserve"> </w:t>
      </w:r>
      <w:r w:rsidR="00D5774E">
        <w:t xml:space="preserve">exemptions </w:t>
      </w:r>
      <w:r w:rsidR="006A7CBA" w:rsidRPr="006A7CBA">
        <w:t xml:space="preserve">for </w:t>
      </w:r>
      <w:r w:rsidR="008C4680">
        <w:t>‘</w:t>
      </w:r>
      <w:r w:rsidR="006A7CBA" w:rsidRPr="006A7CBA">
        <w:t>enduro</w:t>
      </w:r>
      <w:r w:rsidR="008C4680">
        <w:t>’</w:t>
      </w:r>
      <w:r w:rsidR="006A7CBA" w:rsidRPr="006A7CBA">
        <w:t xml:space="preserve"> and </w:t>
      </w:r>
      <w:r w:rsidR="008C4680">
        <w:t>‘</w:t>
      </w:r>
      <w:r w:rsidR="006A7CBA" w:rsidRPr="006A7CBA">
        <w:t>trial</w:t>
      </w:r>
      <w:r w:rsidR="008C4680">
        <w:t>’</w:t>
      </w:r>
      <w:r w:rsidR="006A7CBA" w:rsidRPr="006A7CBA">
        <w:t xml:space="preserve"> motorcycles</w:t>
      </w:r>
      <w:r w:rsidR="00BD4469">
        <w:t>:</w:t>
      </w:r>
    </w:p>
    <w:p w14:paraId="087FC30A" w14:textId="60B2A905" w:rsidR="006A7CBA" w:rsidRPr="00BD4469" w:rsidRDefault="006A7CBA" w:rsidP="006A7CBA">
      <w:pPr>
        <w:spacing w:line="240" w:lineRule="auto"/>
        <w:rPr>
          <w:u w:val="single"/>
        </w:rPr>
      </w:pPr>
      <w:r w:rsidRPr="00BD4469">
        <w:rPr>
          <w:u w:val="single"/>
        </w:rPr>
        <w:t xml:space="preserve">European </w:t>
      </w:r>
      <w:r w:rsidR="00D50E42">
        <w:rPr>
          <w:u w:val="single"/>
        </w:rPr>
        <w:t>‘</w:t>
      </w:r>
      <w:r w:rsidRPr="00BD4469">
        <w:rPr>
          <w:u w:val="single"/>
        </w:rPr>
        <w:t>enduro</w:t>
      </w:r>
      <w:r w:rsidR="00D50E42">
        <w:rPr>
          <w:u w:val="single"/>
        </w:rPr>
        <w:t>’</w:t>
      </w:r>
      <w:r w:rsidRPr="00BD4469">
        <w:rPr>
          <w:u w:val="single"/>
        </w:rPr>
        <w:t xml:space="preserve"> motorcycle</w:t>
      </w:r>
      <w:r w:rsidR="00BD4469">
        <w:rPr>
          <w:u w:val="single"/>
        </w:rPr>
        <w:t xml:space="preserve"> exemption </w:t>
      </w:r>
      <w:r w:rsidR="00BA2A62">
        <w:rPr>
          <w:u w:val="single"/>
        </w:rPr>
        <w:t xml:space="preserve">- </w:t>
      </w:r>
      <w:r w:rsidRPr="00BD4469">
        <w:rPr>
          <w:u w:val="single"/>
        </w:rPr>
        <w:t xml:space="preserve">L3e-AxE (x = 1, 2 or 3) </w:t>
      </w:r>
    </w:p>
    <w:p w14:paraId="2869FEB9" w14:textId="4D4A4BE7" w:rsidR="006A7CBA" w:rsidRDefault="006A7CBA" w:rsidP="006A7CBA">
      <w:pPr>
        <w:spacing w:line="240" w:lineRule="auto"/>
        <w:ind w:left="720"/>
      </w:pPr>
      <w:r>
        <w:t xml:space="preserve">(a) seat height ≥ 900 mm and </w:t>
      </w:r>
    </w:p>
    <w:p w14:paraId="055DB981" w14:textId="77777777" w:rsidR="006A7CBA" w:rsidRDefault="006A7CBA" w:rsidP="006A7CBA">
      <w:pPr>
        <w:spacing w:line="240" w:lineRule="auto"/>
        <w:ind w:left="720"/>
      </w:pPr>
      <w:r>
        <w:t xml:space="preserve">(b) ground clearance ≥ 310 mm and </w:t>
      </w:r>
    </w:p>
    <w:p w14:paraId="77A24979" w14:textId="77777777" w:rsidR="006A7CBA" w:rsidRDefault="006A7CBA" w:rsidP="006A7CBA">
      <w:pPr>
        <w:spacing w:line="240" w:lineRule="auto"/>
        <w:ind w:left="720"/>
      </w:pPr>
      <w:r>
        <w:t xml:space="preserve">(c) overall gear ratio in highest gear (primary gear ratio × secondary gear ratio in the highest speed × final drive ratio) ≥ 6.0 and </w:t>
      </w:r>
    </w:p>
    <w:p w14:paraId="27E9AF54" w14:textId="77777777" w:rsidR="006A7CBA" w:rsidRDefault="006A7CBA" w:rsidP="006A7CBA">
      <w:pPr>
        <w:spacing w:line="240" w:lineRule="auto"/>
        <w:ind w:left="720"/>
      </w:pPr>
      <w:r>
        <w:t xml:space="preserve">(d) mass in running order plus the mass of the propulsion battery in case of electric or hybrid electric propulsion ≤ 140 kg and </w:t>
      </w:r>
    </w:p>
    <w:p w14:paraId="7AE4CB42" w14:textId="6D179CE7" w:rsidR="006A7CBA" w:rsidRDefault="006A7CBA" w:rsidP="0016109B">
      <w:pPr>
        <w:spacing w:line="240" w:lineRule="auto"/>
        <w:ind w:left="720"/>
      </w:pPr>
      <w:r>
        <w:t xml:space="preserve">(e) no seating position for a passenger. </w:t>
      </w:r>
    </w:p>
    <w:p w14:paraId="429EAD81" w14:textId="5DEABD02" w:rsidR="006A7CBA" w:rsidRPr="00BD4469" w:rsidRDefault="006A7CBA" w:rsidP="006A7CBA">
      <w:pPr>
        <w:spacing w:line="240" w:lineRule="auto"/>
        <w:rPr>
          <w:u w:val="single"/>
        </w:rPr>
      </w:pPr>
      <w:r w:rsidRPr="00BD4469">
        <w:rPr>
          <w:u w:val="single"/>
        </w:rPr>
        <w:t xml:space="preserve">European </w:t>
      </w:r>
      <w:r w:rsidR="00D50E42">
        <w:rPr>
          <w:u w:val="single"/>
        </w:rPr>
        <w:t>‘</w:t>
      </w:r>
      <w:r w:rsidRPr="00BD4469">
        <w:rPr>
          <w:u w:val="single"/>
        </w:rPr>
        <w:t>trial</w:t>
      </w:r>
      <w:r w:rsidR="00D50E42">
        <w:rPr>
          <w:u w:val="single"/>
        </w:rPr>
        <w:t>’</w:t>
      </w:r>
      <w:r w:rsidRPr="00BD4469">
        <w:rPr>
          <w:u w:val="single"/>
        </w:rPr>
        <w:t xml:space="preserve"> motorcycle</w:t>
      </w:r>
      <w:r w:rsidR="00BD4469">
        <w:rPr>
          <w:u w:val="single"/>
        </w:rPr>
        <w:t xml:space="preserve"> exemption</w:t>
      </w:r>
      <w:r w:rsidRPr="00BD4469">
        <w:rPr>
          <w:u w:val="single"/>
        </w:rPr>
        <w:t xml:space="preserve"> </w:t>
      </w:r>
      <w:r w:rsidR="00BA2A62">
        <w:rPr>
          <w:u w:val="single"/>
        </w:rPr>
        <w:t xml:space="preserve">- </w:t>
      </w:r>
      <w:r w:rsidRPr="00BD4469">
        <w:rPr>
          <w:u w:val="single"/>
        </w:rPr>
        <w:t xml:space="preserve">L3e-AxT (x = 1, 2 or 3) </w:t>
      </w:r>
    </w:p>
    <w:p w14:paraId="5C72F964" w14:textId="77777777" w:rsidR="006A7CBA" w:rsidRDefault="006A7CBA" w:rsidP="006A7CBA">
      <w:pPr>
        <w:spacing w:line="240" w:lineRule="auto"/>
        <w:ind w:left="720"/>
      </w:pPr>
      <w:r>
        <w:t xml:space="preserve">(a) seat height ≤ 700 mm and </w:t>
      </w:r>
    </w:p>
    <w:p w14:paraId="41D64EC4" w14:textId="77777777" w:rsidR="006A7CBA" w:rsidRDefault="006A7CBA" w:rsidP="006A7CBA">
      <w:pPr>
        <w:spacing w:line="240" w:lineRule="auto"/>
        <w:ind w:left="720"/>
      </w:pPr>
      <w:r>
        <w:t xml:space="preserve">(b) ground clearance ≥ 280 mm and </w:t>
      </w:r>
    </w:p>
    <w:p w14:paraId="55987C16" w14:textId="77777777" w:rsidR="006A7CBA" w:rsidRDefault="006A7CBA" w:rsidP="006A7CBA">
      <w:pPr>
        <w:spacing w:line="240" w:lineRule="auto"/>
        <w:ind w:left="720"/>
      </w:pPr>
      <w:r>
        <w:t xml:space="preserve">(c) fuel tank capacity ≤ 4 litres and </w:t>
      </w:r>
    </w:p>
    <w:p w14:paraId="55DD2B63" w14:textId="77777777" w:rsidR="006A7CBA" w:rsidRDefault="006A7CBA" w:rsidP="006A7CBA">
      <w:pPr>
        <w:spacing w:line="240" w:lineRule="auto"/>
        <w:ind w:left="720"/>
      </w:pPr>
      <w:r>
        <w:lastRenderedPageBreak/>
        <w:t xml:space="preserve">(d) overall gear ratio in highest gear (primary gear ratio × secondary gear ratio in the highest speed × final drive ratio) ≥ 7.5 and </w:t>
      </w:r>
    </w:p>
    <w:p w14:paraId="20D6552D" w14:textId="77777777" w:rsidR="006A7CBA" w:rsidRDefault="006A7CBA" w:rsidP="006A7CBA">
      <w:pPr>
        <w:spacing w:line="240" w:lineRule="auto"/>
        <w:ind w:left="720"/>
      </w:pPr>
      <w:r>
        <w:t xml:space="preserve">(e) mass in running order ≤ 100 kg and </w:t>
      </w:r>
    </w:p>
    <w:p w14:paraId="031170C6" w14:textId="66161D33" w:rsidR="00DA3A3F" w:rsidRPr="00C563B2" w:rsidRDefault="006A7CBA" w:rsidP="00C563B2">
      <w:pPr>
        <w:spacing w:line="240" w:lineRule="auto"/>
        <w:ind w:left="720"/>
        <w:rPr>
          <w:highlight w:val="yellow"/>
        </w:rPr>
      </w:pPr>
      <w:r>
        <w:t>(f) no seating position for a passenger.</w:t>
      </w:r>
    </w:p>
    <w:p w14:paraId="1DFDF9B9" w14:textId="7DF75368" w:rsidR="006A7CBA" w:rsidRDefault="00DA3A3F" w:rsidP="006A7CBA">
      <w:pPr>
        <w:spacing w:line="240" w:lineRule="auto"/>
      </w:pPr>
      <w:r>
        <w:rPr>
          <w:i/>
        </w:rPr>
        <w:t>M</w:t>
      </w:r>
      <w:r w:rsidR="006A7CBA" w:rsidRPr="006A7CBA">
        <w:rPr>
          <w:i/>
        </w:rPr>
        <w:t>ass in running order</w:t>
      </w:r>
      <w:r w:rsidR="006A7CBA">
        <w:t xml:space="preserve"> d</w:t>
      </w:r>
      <w:r w:rsidR="00C563B2">
        <w:t>etermination is as per 1. and 2</w:t>
      </w:r>
      <w:r w:rsidR="006A7CBA">
        <w:t xml:space="preserve"> below</w:t>
      </w:r>
      <w:r w:rsidR="00C563B2">
        <w:t xml:space="preserve">, </w:t>
      </w:r>
      <w:r w:rsidR="00C563B2" w:rsidRPr="006A7CBA">
        <w:t>European Union Law</w:t>
      </w:r>
      <w:r w:rsidR="00C563B2">
        <w:t xml:space="preserve"> definition</w:t>
      </w:r>
      <w:r w:rsidR="006A7CBA">
        <w:t xml:space="preserve">: </w:t>
      </w:r>
    </w:p>
    <w:p w14:paraId="3361FC35" w14:textId="77777777" w:rsidR="006A7CBA" w:rsidRDefault="006A7CBA" w:rsidP="006A7CBA">
      <w:pPr>
        <w:spacing w:line="240" w:lineRule="auto"/>
      </w:pPr>
      <w:r>
        <w:t xml:space="preserve">1. The mass in running order of an L-category vehicle shall be determined by measuring the mass of the unladen vehicle ready for normal use and shall include the mass of: </w:t>
      </w:r>
    </w:p>
    <w:p w14:paraId="51155A77" w14:textId="77777777" w:rsidR="006A7CBA" w:rsidRDefault="006A7CBA" w:rsidP="00BD4469">
      <w:pPr>
        <w:spacing w:line="240" w:lineRule="auto"/>
        <w:ind w:left="720"/>
      </w:pPr>
      <w:r>
        <w:t xml:space="preserve">(a) liquids; </w:t>
      </w:r>
    </w:p>
    <w:p w14:paraId="3B3C5F92" w14:textId="77777777" w:rsidR="006A7CBA" w:rsidRDefault="006A7CBA" w:rsidP="00BD4469">
      <w:pPr>
        <w:spacing w:line="240" w:lineRule="auto"/>
        <w:ind w:left="720"/>
      </w:pPr>
      <w:r>
        <w:t xml:space="preserve">(b) standard equipment in accordance with the manufacturer’s specifications; </w:t>
      </w:r>
    </w:p>
    <w:p w14:paraId="162B43CD" w14:textId="77777777" w:rsidR="006A7CBA" w:rsidRDefault="006A7CBA" w:rsidP="00BD4469">
      <w:pPr>
        <w:spacing w:line="240" w:lineRule="auto"/>
        <w:ind w:left="720"/>
      </w:pPr>
      <w:r>
        <w:t xml:space="preserve">(c) ‘fuel’ in the fuel tanks that shall be filled to at least 90 % of their capacities. </w:t>
      </w:r>
    </w:p>
    <w:p w14:paraId="14D4C832" w14:textId="77777777" w:rsidR="006A7CBA" w:rsidRDefault="006A7CBA" w:rsidP="00BD4469">
      <w:pPr>
        <w:spacing w:line="240" w:lineRule="auto"/>
        <w:ind w:left="851"/>
      </w:pPr>
      <w:r>
        <w:t xml:space="preserve">For the purposes of this point: </w:t>
      </w:r>
    </w:p>
    <w:p w14:paraId="4210ECE6" w14:textId="77777777" w:rsidR="006A7CBA" w:rsidRDefault="006A7CBA" w:rsidP="00BD4469">
      <w:pPr>
        <w:spacing w:line="240" w:lineRule="auto"/>
        <w:ind w:left="851"/>
      </w:pPr>
      <w:r>
        <w:t xml:space="preserve">(i) if a vehicle is propelled with a ‘liquid fuel’ this shall be considered as ‘fuel’; </w:t>
      </w:r>
    </w:p>
    <w:p w14:paraId="1E5CF904" w14:textId="77777777" w:rsidR="006A7CBA" w:rsidRDefault="006A7CBA" w:rsidP="00BD4469">
      <w:pPr>
        <w:spacing w:line="240" w:lineRule="auto"/>
        <w:ind w:left="851"/>
      </w:pPr>
      <w:r>
        <w:t xml:space="preserve">(ii) if a vehicle is propelled with a liquid ‘fuel/oil mixture’: </w:t>
      </w:r>
    </w:p>
    <w:p w14:paraId="6FC9D08A" w14:textId="725429C0" w:rsidR="006A7CBA" w:rsidRDefault="00D201D8" w:rsidP="00BD4469">
      <w:pPr>
        <w:spacing w:line="240" w:lineRule="auto"/>
        <w:ind w:left="982"/>
      </w:pPr>
      <w:r>
        <w:t>-</w:t>
      </w:r>
      <w:r w:rsidR="006A7CBA">
        <w:t xml:space="preserve"> if fuel to propel the vehicle and lubrication oil are pre-mixed then this ‘pre-mixture’ shall be considered as ‘fuel’, </w:t>
      </w:r>
    </w:p>
    <w:p w14:paraId="2C521FEA" w14:textId="21CE7001" w:rsidR="006A7CBA" w:rsidRDefault="00D201D8" w:rsidP="00BD4469">
      <w:pPr>
        <w:spacing w:line="240" w:lineRule="auto"/>
        <w:ind w:left="982"/>
      </w:pPr>
      <w:r>
        <w:t>-</w:t>
      </w:r>
      <w:r w:rsidR="006A7CBA">
        <w:t xml:space="preserve"> if fuel to propel the vehicle and lubrication oil are stored separately then only ‘fuel’ propelling the vehicle shall be considered as ‘fuel’; or </w:t>
      </w:r>
    </w:p>
    <w:p w14:paraId="659F2F7E" w14:textId="77777777" w:rsidR="006A7CBA" w:rsidRDefault="006A7CBA" w:rsidP="00BD4469">
      <w:pPr>
        <w:spacing w:line="240" w:lineRule="auto"/>
        <w:ind w:left="851"/>
      </w:pPr>
      <w:r>
        <w:t xml:space="preserve">(iii) if a vehicle is propelled by a gaseous fuel, a liquefied gaseous fuel or is running on compressed air, the mass of ‘fuel’ in the gaseous fuel tanks may be set to 0 kg; </w:t>
      </w:r>
    </w:p>
    <w:p w14:paraId="26EDECA9" w14:textId="77777777" w:rsidR="006A7CBA" w:rsidRDefault="006A7CBA" w:rsidP="00BD4469">
      <w:pPr>
        <w:spacing w:line="240" w:lineRule="auto"/>
        <w:ind w:left="720"/>
      </w:pPr>
      <w:r>
        <w:t xml:space="preserve">(d) the bodywork, the cabin, the doors; and </w:t>
      </w:r>
    </w:p>
    <w:p w14:paraId="6C848D4C" w14:textId="7CC927D5" w:rsidR="006A7CBA" w:rsidRDefault="006A7CBA" w:rsidP="005D2A8D">
      <w:pPr>
        <w:spacing w:line="240" w:lineRule="auto"/>
        <w:ind w:left="720"/>
      </w:pPr>
      <w:r>
        <w:t xml:space="preserve">(e) the glazing, the coupling, the spare wheels as well as the tools. </w:t>
      </w:r>
    </w:p>
    <w:p w14:paraId="342D8DFA" w14:textId="77777777" w:rsidR="006A7CBA" w:rsidRDefault="006A7CBA" w:rsidP="006A7CBA">
      <w:pPr>
        <w:spacing w:line="240" w:lineRule="auto"/>
      </w:pPr>
      <w:r>
        <w:t xml:space="preserve">2. The mass in running order of an L-category vehicle shall exclude the mass of: </w:t>
      </w:r>
    </w:p>
    <w:p w14:paraId="52AC82EA" w14:textId="77777777" w:rsidR="006A7CBA" w:rsidRDefault="006A7CBA" w:rsidP="00BD4469">
      <w:pPr>
        <w:spacing w:line="240" w:lineRule="auto"/>
        <w:ind w:left="720"/>
      </w:pPr>
      <w:r>
        <w:t xml:space="preserve">(a) the driver (75 kg) and passenger (65 kg); </w:t>
      </w:r>
    </w:p>
    <w:p w14:paraId="3F2735B5" w14:textId="77777777" w:rsidR="006A7CBA" w:rsidRDefault="006A7CBA" w:rsidP="00BD4469">
      <w:pPr>
        <w:spacing w:line="240" w:lineRule="auto"/>
        <w:ind w:left="720"/>
      </w:pPr>
      <w:r>
        <w:t xml:space="preserve">(b) the machines or equipment installed on the load platform area; </w:t>
      </w:r>
    </w:p>
    <w:p w14:paraId="5E442D67" w14:textId="77777777" w:rsidR="006A7CBA" w:rsidRDefault="006A7CBA" w:rsidP="00BD4469">
      <w:pPr>
        <w:spacing w:line="240" w:lineRule="auto"/>
        <w:ind w:left="720"/>
      </w:pPr>
      <w:r>
        <w:t xml:space="preserve">(c) in the case of a hybrid or pure electric vehicle, the propulsion batteries; </w:t>
      </w:r>
    </w:p>
    <w:p w14:paraId="788EC1A6" w14:textId="77777777" w:rsidR="006A7CBA" w:rsidRDefault="006A7CBA" w:rsidP="00BD4469">
      <w:pPr>
        <w:spacing w:line="240" w:lineRule="auto"/>
        <w:ind w:left="720"/>
      </w:pPr>
      <w:r>
        <w:t xml:space="preserve">(d) in the case of mono-fuel, bi-fuel or multi-fuel vehicles, a gaseous fuel system as well as storage tanks for gaseous fuel; and </w:t>
      </w:r>
    </w:p>
    <w:p w14:paraId="4760B529" w14:textId="17A7F977" w:rsidR="006A7CBA" w:rsidRDefault="006A7CBA" w:rsidP="00BD4469">
      <w:pPr>
        <w:spacing w:line="240" w:lineRule="auto"/>
        <w:ind w:left="720"/>
        <w:rPr>
          <w:highlight w:val="yellow"/>
        </w:rPr>
      </w:pPr>
      <w:r>
        <w:t>(e) in the case of pre-compressed air propulsion, storage tanks to store compressed air.</w:t>
      </w:r>
    </w:p>
    <w:p w14:paraId="3C4B2922" w14:textId="6E178E62" w:rsidR="006A7CBA" w:rsidRPr="002E3125" w:rsidRDefault="006A7CBA" w:rsidP="006A7CBA">
      <w:pPr>
        <w:spacing w:line="240" w:lineRule="auto"/>
      </w:pPr>
    </w:p>
    <w:p w14:paraId="0E13B73C" w14:textId="0DB21C8D" w:rsidR="009A38C0" w:rsidRPr="002E3125" w:rsidRDefault="006A7CBA" w:rsidP="006A7CBA">
      <w:pPr>
        <w:spacing w:line="240" w:lineRule="auto"/>
      </w:pPr>
      <w:r w:rsidRPr="002E3125">
        <w:lastRenderedPageBreak/>
        <w:t xml:space="preserve">In addition, stakeholders have </w:t>
      </w:r>
      <w:r w:rsidR="00D071D9" w:rsidRPr="002E3125">
        <w:t xml:space="preserve">supported an </w:t>
      </w:r>
      <w:r w:rsidRPr="002E3125">
        <w:t>a</w:t>
      </w:r>
      <w:r w:rsidR="00AF4327" w:rsidRPr="002E3125">
        <w:t>dditional</w:t>
      </w:r>
      <w:r w:rsidRPr="002E3125">
        <w:t xml:space="preserve"> exemption</w:t>
      </w:r>
      <w:r w:rsidR="00AF4327" w:rsidRPr="002E3125">
        <w:t xml:space="preserve"> </w:t>
      </w:r>
      <w:r w:rsidRPr="002E3125">
        <w:t xml:space="preserve">for </w:t>
      </w:r>
      <w:r w:rsidR="00D071D9" w:rsidRPr="002E3125">
        <w:t xml:space="preserve">some </w:t>
      </w:r>
      <w:r w:rsidRPr="002E3125">
        <w:t>Australia</w:t>
      </w:r>
      <w:r w:rsidR="00CC1CD4" w:rsidRPr="002E3125">
        <w:t>n</w:t>
      </w:r>
      <w:r w:rsidR="00DC5093" w:rsidRPr="002E3125">
        <w:t>-specific</w:t>
      </w:r>
      <w:r w:rsidRPr="002E3125">
        <w:t xml:space="preserve"> motorcycle</w:t>
      </w:r>
      <w:r w:rsidR="00D071D9" w:rsidRPr="002E3125">
        <w:t>s designed primarily to be ridden off-road</w:t>
      </w:r>
      <w:r w:rsidR="00ED20A3" w:rsidRPr="002E3125">
        <w:t>. Accordingly, category LC vehicles designed for use on loose or unsealed surfaces or unformed roads and that are fitted with tyres appropriate for use on those surfaces are exempt where they conform to the following</w:t>
      </w:r>
      <w:r w:rsidRPr="002E3125">
        <w:t xml:space="preserve">: </w:t>
      </w:r>
    </w:p>
    <w:p w14:paraId="7D192B5E" w14:textId="12CE7E74" w:rsidR="006A7CBA" w:rsidRPr="002E3125" w:rsidRDefault="006A7CBA" w:rsidP="00BD4469">
      <w:pPr>
        <w:spacing w:line="240" w:lineRule="auto"/>
        <w:ind w:left="720"/>
      </w:pPr>
      <w:r w:rsidRPr="002E3125">
        <w:t xml:space="preserve">(a) seat height ≥ 810 mm and </w:t>
      </w:r>
    </w:p>
    <w:p w14:paraId="49A1AE88" w14:textId="77777777" w:rsidR="006A7CBA" w:rsidRPr="002E3125" w:rsidRDefault="006A7CBA" w:rsidP="00BD4469">
      <w:pPr>
        <w:spacing w:line="240" w:lineRule="auto"/>
        <w:ind w:left="720"/>
      </w:pPr>
      <w:r w:rsidRPr="002E3125">
        <w:t xml:space="preserve">(b) ground clearance ≥ 285 mm and </w:t>
      </w:r>
    </w:p>
    <w:p w14:paraId="5AB17B22" w14:textId="77777777" w:rsidR="006A7CBA" w:rsidRPr="002E3125" w:rsidRDefault="006A7CBA" w:rsidP="00F30F2F">
      <w:pPr>
        <w:spacing w:line="240" w:lineRule="auto"/>
        <w:ind w:left="1060" w:hanging="340"/>
      </w:pPr>
      <w:r w:rsidRPr="002E3125">
        <w:t xml:space="preserve">(c) overall gear ratio in highest gear (primary gear ratio × secondary gear ratio in the highest speed × final drive ratio) ≥ 6.0 and </w:t>
      </w:r>
    </w:p>
    <w:p w14:paraId="65CDBE7C" w14:textId="295248BB" w:rsidR="006A7CBA" w:rsidRPr="002E3125" w:rsidRDefault="006A7CBA" w:rsidP="00BD4469">
      <w:pPr>
        <w:spacing w:line="240" w:lineRule="auto"/>
        <w:ind w:left="720"/>
      </w:pPr>
      <w:r w:rsidRPr="002E3125">
        <w:t xml:space="preserve">(d) </w:t>
      </w:r>
      <w:r w:rsidR="003E14E2" w:rsidRPr="002E3125">
        <w:t xml:space="preserve">unladen mass ≤ 150 kg </w:t>
      </w:r>
      <w:r w:rsidRPr="002E3125">
        <w:t xml:space="preserve">and </w:t>
      </w:r>
    </w:p>
    <w:p w14:paraId="211193E9" w14:textId="77777777" w:rsidR="006A7CBA" w:rsidRPr="002E3125" w:rsidRDefault="006A7CBA" w:rsidP="00BD4469">
      <w:pPr>
        <w:spacing w:line="240" w:lineRule="auto"/>
        <w:ind w:left="720"/>
      </w:pPr>
      <w:r w:rsidRPr="002E3125">
        <w:t xml:space="preserve">(e) no seating position for a passenger and no passenger foot rests and </w:t>
      </w:r>
    </w:p>
    <w:p w14:paraId="3A640499" w14:textId="3F9057E0" w:rsidR="006A7CBA" w:rsidRPr="002E3125" w:rsidRDefault="006A7CBA" w:rsidP="00BD4469">
      <w:pPr>
        <w:spacing w:line="240" w:lineRule="auto"/>
        <w:ind w:left="720"/>
      </w:pPr>
      <w:r w:rsidRPr="002E3125">
        <w:t>(f) engine capacity ≤ 250 cc (or equivalent</w:t>
      </w:r>
      <w:r w:rsidR="00FF1164" w:rsidRPr="002E3125">
        <w:rPr>
          <w:rStyle w:val="FootnoteReference"/>
        </w:rPr>
        <w:footnoteReference w:id="24"/>
      </w:r>
      <w:r w:rsidRPr="002E3125">
        <w:t xml:space="preserve">) and </w:t>
      </w:r>
    </w:p>
    <w:p w14:paraId="78BD0F12" w14:textId="04FE0E90" w:rsidR="00CB3D34" w:rsidRPr="002E3125" w:rsidRDefault="006A7CBA" w:rsidP="00F30F2F">
      <w:pPr>
        <w:spacing w:line="240" w:lineRule="auto"/>
        <w:ind w:left="1060" w:hanging="340"/>
      </w:pPr>
      <w:r w:rsidRPr="002E3125">
        <w:t xml:space="preserve">(g) front wheel outer rim diameter equal to or greater than </w:t>
      </w:r>
      <w:r w:rsidR="00D95DEB" w:rsidRPr="002E3125">
        <w:t xml:space="preserve">533 mm (nominally 21 inches) </w:t>
      </w:r>
      <w:r w:rsidRPr="002E3125">
        <w:t>and larger than rear wheel outer rim diameter.</w:t>
      </w:r>
    </w:p>
    <w:p w14:paraId="0EAC4E30" w14:textId="6A76D030" w:rsidR="00996B66" w:rsidRDefault="00A576C3" w:rsidP="00CA7519">
      <w:r w:rsidRPr="002E3125">
        <w:t>T</w:t>
      </w:r>
      <w:r w:rsidR="00CB3D34" w:rsidRPr="002E3125">
        <w:t xml:space="preserve">he above exemptions are </w:t>
      </w:r>
      <w:r w:rsidR="00CD1CC3" w:rsidRPr="002E3125">
        <w:t>defined</w:t>
      </w:r>
      <w:r w:rsidR="008F41F0" w:rsidRPr="002E3125">
        <w:t xml:space="preserve"> </w:t>
      </w:r>
      <w:r w:rsidR="00CD1CC3" w:rsidRPr="002E3125">
        <w:t xml:space="preserve">to be </w:t>
      </w:r>
      <w:r w:rsidR="00CB3D34" w:rsidRPr="002E3125">
        <w:t xml:space="preserve">applicable to </w:t>
      </w:r>
      <w:r w:rsidR="00CF2D38" w:rsidRPr="002E3125">
        <w:t>off-road</w:t>
      </w:r>
      <w:r w:rsidR="006943C1" w:rsidRPr="002E3125">
        <w:t xml:space="preserve"> capable motorcycles</w:t>
      </w:r>
      <w:r w:rsidR="00CF2D38" w:rsidRPr="002E3125">
        <w:t xml:space="preserve">, </w:t>
      </w:r>
      <w:r w:rsidR="006943C1" w:rsidRPr="002E3125">
        <w:t xml:space="preserve">including uniquely Australian “trail” motorcycles where they are </w:t>
      </w:r>
      <w:r w:rsidR="00D071D9" w:rsidRPr="002E3125">
        <w:t xml:space="preserve">small </w:t>
      </w:r>
      <w:r w:rsidR="006943C1" w:rsidRPr="002E3125">
        <w:t xml:space="preserve">in </w:t>
      </w:r>
      <w:r w:rsidR="00D071D9" w:rsidRPr="002E3125">
        <w:t>mass and capacity</w:t>
      </w:r>
      <w:r w:rsidR="00CF2D38" w:rsidRPr="002E3125">
        <w:t>. I</w:t>
      </w:r>
      <w:r w:rsidR="00EA6261" w:rsidRPr="002E3125">
        <w:t>ndustry advises</w:t>
      </w:r>
      <w:r w:rsidR="00CF2D38" w:rsidRPr="002E3125">
        <w:t xml:space="preserve"> </w:t>
      </w:r>
      <w:r w:rsidR="00996B66" w:rsidRPr="002E3125">
        <w:t xml:space="preserve">that although </w:t>
      </w:r>
      <w:r w:rsidR="00CF2D38" w:rsidRPr="002E3125">
        <w:t xml:space="preserve">the additional Australian exemption </w:t>
      </w:r>
      <w:r w:rsidR="00996B66" w:rsidRPr="002E3125">
        <w:t xml:space="preserve">would result in ABS/CBS exemptions reaching around 30 per cent of all new off-road designed motorcycles, this would still </w:t>
      </w:r>
      <w:r w:rsidR="008F41F0" w:rsidRPr="002E3125">
        <w:t xml:space="preserve">represent </w:t>
      </w:r>
      <w:r w:rsidR="001A774A" w:rsidRPr="002E3125">
        <w:t>less than</w:t>
      </w:r>
      <w:r w:rsidR="00EA6261" w:rsidRPr="002E3125">
        <w:t xml:space="preserve"> </w:t>
      </w:r>
      <w:r w:rsidR="00CB3D34" w:rsidRPr="002E3125">
        <w:t>4 per cent of</w:t>
      </w:r>
      <w:r w:rsidR="00CF2D38" w:rsidRPr="002E3125">
        <w:t xml:space="preserve"> total </w:t>
      </w:r>
      <w:r w:rsidR="00D071D9" w:rsidRPr="002E3125">
        <w:t xml:space="preserve">on-road and off-road </w:t>
      </w:r>
      <w:r w:rsidR="00CF2D38" w:rsidRPr="002E3125">
        <w:t>Australian motorcycle sales</w:t>
      </w:r>
      <w:r w:rsidR="00996B66" w:rsidRPr="002E3125">
        <w:t>.</w:t>
      </w:r>
      <w:r w:rsidR="00996B66">
        <w:t xml:space="preserve"> </w:t>
      </w:r>
    </w:p>
    <w:p w14:paraId="29CDEECE" w14:textId="77777777" w:rsidR="00301F6C" w:rsidRPr="007D4B16" w:rsidRDefault="00301F6C" w:rsidP="00301F6C">
      <w:pPr>
        <w:pStyle w:val="Heading2"/>
      </w:pPr>
      <w:bookmarkStart w:id="328" w:name="_Toc497402823"/>
      <w:r w:rsidRPr="007D4B16">
        <w:t>Impacts</w:t>
      </w:r>
      <w:bookmarkEnd w:id="328"/>
    </w:p>
    <w:p w14:paraId="5C4F1F17" w14:textId="77777777" w:rsidR="00301F6C" w:rsidRPr="007D4B16" w:rsidRDefault="00301F6C" w:rsidP="00301F6C">
      <w:r w:rsidRPr="007D4B16">
        <w:t>Governments or private organisations would absorb much of the cost of the intervention.</w:t>
      </w:r>
    </w:p>
    <w:p w14:paraId="62688F6B" w14:textId="77777777" w:rsidR="00301F6C" w:rsidRPr="00CA7519" w:rsidRDefault="00301F6C" w:rsidP="00CA7519">
      <w:pPr>
        <w:pStyle w:val="Subheading"/>
        <w:rPr>
          <w:rStyle w:val="Emphasis"/>
          <w:i/>
          <w:iCs w:val="0"/>
        </w:rPr>
      </w:pPr>
      <w:r w:rsidRPr="00CA7519">
        <w:rPr>
          <w:rStyle w:val="Emphasis"/>
          <w:i/>
          <w:iCs w:val="0"/>
        </w:rPr>
        <w:t>Business/consumers</w:t>
      </w:r>
    </w:p>
    <w:p w14:paraId="6052E272" w14:textId="77777777" w:rsidR="00301F6C" w:rsidRPr="007D4B16" w:rsidRDefault="00301F6C" w:rsidP="00301F6C">
      <w:r w:rsidRPr="007D4B16">
        <w:t>The costs to business would be passed on to the consumers, as the vehicle industry is driven by margins.</w:t>
      </w:r>
    </w:p>
    <w:p w14:paraId="66C622CD" w14:textId="77777777" w:rsidR="00301F6C" w:rsidRPr="007D4B16" w:rsidRDefault="00301F6C" w:rsidP="00301F6C">
      <w:r w:rsidRPr="007D4B16">
        <w:t xml:space="preserve">The benefits would flow to the community (due to the existing negative externalities of road crashes) and those consumers or their families that are directly involved in crashes.  </w:t>
      </w:r>
    </w:p>
    <w:p w14:paraId="5A32082F" w14:textId="77777777" w:rsidR="00301F6C" w:rsidRPr="00CA7519" w:rsidRDefault="00301F6C" w:rsidP="00CA7519">
      <w:pPr>
        <w:pStyle w:val="Subheading"/>
      </w:pPr>
      <w:r w:rsidRPr="00CA7519">
        <w:rPr>
          <w:rStyle w:val="Emphasis"/>
          <w:i/>
          <w:iCs w:val="0"/>
        </w:rPr>
        <w:t>Governments</w:t>
      </w:r>
    </w:p>
    <w:p w14:paraId="1DBB6772" w14:textId="5A4835A2" w:rsidR="00A17D11" w:rsidRPr="000A35FE" w:rsidRDefault="00301F6C" w:rsidP="00A17D11">
      <w:r w:rsidRPr="007D4B16">
        <w:t>The Australian Government maintains and operates a vehicle certification system, which is used to ensure that vehicles first supplied to the market comply with the ADRs.  A cost recovery model is used and so ultimately the cost of the certification system as a whole is recovered from business.</w:t>
      </w:r>
      <w:r w:rsidRPr="002245E6">
        <w:t xml:space="preserve"> </w:t>
      </w:r>
    </w:p>
    <w:p w14:paraId="6C866782" w14:textId="454C7895" w:rsidR="00A17D11" w:rsidRPr="00904B9E" w:rsidRDefault="00A17D11" w:rsidP="00A17D11">
      <w:pPr>
        <w:pStyle w:val="Heading2"/>
      </w:pPr>
      <w:bookmarkStart w:id="329" w:name="_Toc497402824"/>
      <w:r w:rsidRPr="00904B9E">
        <w:lastRenderedPageBreak/>
        <w:t>Offsets</w:t>
      </w:r>
      <w:bookmarkEnd w:id="329"/>
    </w:p>
    <w:p w14:paraId="22B72C4F" w14:textId="574B7C01" w:rsidR="00C307FC" w:rsidRPr="00273FBF" w:rsidRDefault="00C307FC" w:rsidP="00702CAD">
      <w:pPr>
        <w:tabs>
          <w:tab w:val="clear" w:pos="720"/>
          <w:tab w:val="clear" w:pos="851"/>
        </w:tabs>
        <w:spacing w:before="0" w:after="200" w:line="276" w:lineRule="auto"/>
      </w:pPr>
      <w:r w:rsidRPr="00273FBF">
        <w:t>The Australian Government Guide to Regulation (2014) requires that all new regulatory options are costed using the Regulatory Burden Measurement (RBM) Framework. Under the RBM Framework, the regulatory burden is the cost of a proposal to business and the community (not including the cost to government). It is calculated in a prescribed manner that usually results in it being different to the overall costs of a proposal in the benefit-cost analysis. In line with the RBM Framework, the average annual regulatory costs were calculated for this proposal by totalling the undiscounted (nominal) cost (including development and fitment cost) for each option over the first 10 years of intervention. This total was then divided by 10.</w:t>
      </w:r>
    </w:p>
    <w:p w14:paraId="6D5A9A87" w14:textId="5D10AA00" w:rsidR="00C14F1F" w:rsidRPr="00B45DB3" w:rsidRDefault="00C14F1F" w:rsidP="00702CAD">
      <w:r w:rsidRPr="00273FBF">
        <w:t>The RBM per year, calculated in accordance with</w:t>
      </w:r>
      <w:r w:rsidR="00BF5A33" w:rsidRPr="00273FBF">
        <w:t xml:space="preserve"> the Government’s RBM framework (Appendix 3, page 119)</w:t>
      </w:r>
      <w:r w:rsidRPr="00273FBF">
        <w:t xml:space="preserve"> for each </w:t>
      </w:r>
      <w:r w:rsidR="00C307FC" w:rsidRPr="00273FBF">
        <w:t xml:space="preserve">viable </w:t>
      </w:r>
      <w:r w:rsidRPr="00273FBF">
        <w:t xml:space="preserve">option is: Option 2a $1,271,221; Option 2b </w:t>
      </w:r>
      <w:r w:rsidRPr="00B45DB3">
        <w:t xml:space="preserve">$1,171,909; Option 6a $4,463,941; Option 6b $4,968,240. </w:t>
      </w:r>
      <w:r w:rsidR="00702CAD" w:rsidRPr="00B45DB3">
        <w:t xml:space="preserve">Table </w:t>
      </w:r>
      <w:r w:rsidR="00B45DB3" w:rsidRPr="00B45DB3">
        <w:t>17</w:t>
      </w:r>
      <w:r w:rsidR="00702CAD" w:rsidRPr="00B45DB3">
        <w:t xml:space="preserve"> summarises the regulatory burden and cost offsets for recommended Option 6b.</w:t>
      </w:r>
    </w:p>
    <w:p w14:paraId="22596F0A" w14:textId="0094AC5E" w:rsidR="000C132D" w:rsidRDefault="000C132D" w:rsidP="000C132D">
      <w:pPr>
        <w:pStyle w:val="Caption"/>
        <w:keepNext/>
      </w:pPr>
      <w:r>
        <w:t xml:space="preserve">Table </w:t>
      </w:r>
      <w:r w:rsidR="004D7D87">
        <w:rPr>
          <w:noProof/>
        </w:rPr>
        <w:t>17</w:t>
      </w:r>
      <w:r>
        <w:t xml:space="preserve">: </w:t>
      </w:r>
      <w:r w:rsidRPr="00053B90">
        <w:t>Regulatory burden and cost offset estimate table – Option 6b</w:t>
      </w:r>
    </w:p>
    <w:tbl>
      <w:tblPr>
        <w:tblStyle w:val="LightGrid-Accent2"/>
        <w:tblW w:w="93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Caption w:val="Table 17"/>
        <w:tblDescription w:val="Regulatory burden and cost offset estimate table – Option 6b"/>
      </w:tblPr>
      <w:tblGrid>
        <w:gridCol w:w="1871"/>
        <w:gridCol w:w="1872"/>
        <w:gridCol w:w="1872"/>
        <w:gridCol w:w="1872"/>
        <w:gridCol w:w="1873"/>
      </w:tblGrid>
      <w:tr w:rsidR="00702CAD" w14:paraId="3AE1EB3A" w14:textId="77777777" w:rsidTr="00702CA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B8CCE4"/>
            <w:noWrap/>
            <w:hideMark/>
          </w:tcPr>
          <w:p w14:paraId="3F9E66FE" w14:textId="4732128F" w:rsidR="00702CAD" w:rsidRDefault="00702CAD" w:rsidP="00273FBF">
            <w:pPr>
              <w:pStyle w:val="Normalsubheading"/>
              <w:rPr>
                <w:rFonts w:ascii="Arial" w:hAnsi="Arial" w:cs="Arial"/>
                <w:sz w:val="20"/>
                <w:szCs w:val="20"/>
              </w:rPr>
            </w:pPr>
            <w:r w:rsidRPr="00122C80">
              <w:rPr>
                <w:b/>
                <w:bCs w:val="0"/>
                <w:szCs w:val="22"/>
              </w:rPr>
              <w:t>Average annual regulatory costs (</w:t>
            </w:r>
            <w:r w:rsidR="00273FBF">
              <w:rPr>
                <w:b/>
                <w:bCs w:val="0"/>
                <w:szCs w:val="22"/>
              </w:rPr>
              <w:t>relative to</w:t>
            </w:r>
            <w:r w:rsidRPr="00122C80">
              <w:rPr>
                <w:b/>
                <w:bCs w:val="0"/>
                <w:szCs w:val="22"/>
              </w:rPr>
              <w:t xml:space="preserve"> business as usual)</w:t>
            </w:r>
          </w:p>
        </w:tc>
      </w:tr>
      <w:tr w:rsidR="00702CAD" w14:paraId="569BB8A9" w14:textId="77777777" w:rsidTr="00702CAD">
        <w:trPr>
          <w:trHeight w:val="30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809D874" w14:textId="77777777" w:rsidR="00702CAD" w:rsidRDefault="00702CAD" w:rsidP="00702CAD">
            <w:pPr>
              <w:pStyle w:val="TableText"/>
            </w:pPr>
            <w:r>
              <w:rPr>
                <w:b w:val="0"/>
              </w:rPr>
              <w:t>Change in costs ($ million)</w:t>
            </w:r>
          </w:p>
        </w:tc>
        <w:tc>
          <w:tcPr>
            <w:tcW w:w="1872" w:type="dxa"/>
            <w:noWrap/>
            <w:hideMark/>
          </w:tcPr>
          <w:p w14:paraId="7CC19F72" w14:textId="77777777" w:rsidR="00702CAD" w:rsidRDefault="00702CAD" w:rsidP="00702CAD">
            <w:pPr>
              <w:pStyle w:val="TableText"/>
              <w:cnfStyle w:val="000000000000" w:firstRow="0" w:lastRow="0" w:firstColumn="0" w:lastColumn="0" w:oddVBand="0" w:evenVBand="0" w:oddHBand="0" w:evenHBand="0" w:firstRowFirstColumn="0" w:firstRowLastColumn="0" w:lastRowFirstColumn="0" w:lastRowLastColumn="0"/>
            </w:pPr>
            <w:r>
              <w:t>Business</w:t>
            </w:r>
          </w:p>
        </w:tc>
        <w:tc>
          <w:tcPr>
            <w:tcW w:w="1872" w:type="dxa"/>
            <w:noWrap/>
            <w:hideMark/>
          </w:tcPr>
          <w:p w14:paraId="2B0ED94B" w14:textId="77777777" w:rsidR="00702CAD" w:rsidRDefault="00702CAD" w:rsidP="00702CA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Community organisations</w:t>
            </w:r>
          </w:p>
        </w:tc>
        <w:tc>
          <w:tcPr>
            <w:tcW w:w="1872" w:type="dxa"/>
            <w:noWrap/>
            <w:hideMark/>
          </w:tcPr>
          <w:p w14:paraId="73B2D5E7" w14:textId="77777777" w:rsidR="00702CAD" w:rsidRDefault="00702CAD" w:rsidP="00702CA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Individuals</w:t>
            </w:r>
          </w:p>
        </w:tc>
        <w:tc>
          <w:tcPr>
            <w:tcW w:w="1873" w:type="dxa"/>
            <w:noWrap/>
            <w:hideMark/>
          </w:tcPr>
          <w:p w14:paraId="2EC4FFF2" w14:textId="77777777" w:rsidR="00702CAD" w:rsidRDefault="00702CAD" w:rsidP="00702CA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Total change in costs</w:t>
            </w:r>
          </w:p>
        </w:tc>
      </w:tr>
      <w:tr w:rsidR="00702CAD" w:rsidRPr="00273FBF" w14:paraId="31299A6A" w14:textId="77777777" w:rsidTr="00702C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noWrap/>
            <w:hideMark/>
          </w:tcPr>
          <w:p w14:paraId="2F080BC1" w14:textId="77777777" w:rsidR="00702CAD" w:rsidRPr="00273FBF" w:rsidRDefault="00702CAD" w:rsidP="00702CAD">
            <w:pPr>
              <w:spacing w:before="120" w:after="120"/>
              <w:rPr>
                <w:rFonts w:ascii="Arial" w:hAnsi="Arial" w:cs="Arial"/>
                <w:b w:val="0"/>
                <w:sz w:val="20"/>
                <w:szCs w:val="20"/>
              </w:rPr>
            </w:pPr>
            <w:r w:rsidRPr="00273FBF">
              <w:rPr>
                <w:rFonts w:ascii="Arial" w:hAnsi="Arial" w:cs="Arial"/>
                <w:b w:val="0"/>
                <w:sz w:val="20"/>
                <w:szCs w:val="20"/>
              </w:rPr>
              <w:t>Total, by sector</w:t>
            </w:r>
          </w:p>
        </w:tc>
        <w:tc>
          <w:tcPr>
            <w:tcW w:w="1872" w:type="dxa"/>
            <w:tcBorders>
              <w:top w:val="none" w:sz="0" w:space="0" w:color="auto"/>
              <w:left w:val="none" w:sz="0" w:space="0" w:color="auto"/>
              <w:bottom w:val="none" w:sz="0" w:space="0" w:color="auto"/>
              <w:right w:val="none" w:sz="0" w:space="0" w:color="auto"/>
            </w:tcBorders>
            <w:noWrap/>
            <w:hideMark/>
          </w:tcPr>
          <w:p w14:paraId="62B7B537" w14:textId="43397DAA" w:rsidR="00702CAD" w:rsidRPr="00273FBF" w:rsidRDefault="00702CAD" w:rsidP="00702CAD">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73FBF">
              <w:rPr>
                <w:rFonts w:ascii="Arial" w:hAnsi="Arial" w:cs="Arial"/>
                <w:sz w:val="20"/>
                <w:szCs w:val="20"/>
              </w:rPr>
              <w:t>$</w:t>
            </w:r>
            <w:r w:rsidR="00BF5A33" w:rsidRPr="00273FBF">
              <w:rPr>
                <w:rFonts w:ascii="Arial" w:hAnsi="Arial" w:cs="Arial"/>
                <w:sz w:val="20"/>
                <w:szCs w:val="20"/>
              </w:rPr>
              <w:t>4.97</w:t>
            </w:r>
            <w:r w:rsidRPr="00273FBF">
              <w:rPr>
                <w:rFonts w:ascii="Arial" w:hAnsi="Arial" w:cs="Arial"/>
                <w:sz w:val="20"/>
                <w:szCs w:val="20"/>
              </w:rPr>
              <w:t>m</w:t>
            </w:r>
            <w:r w:rsidRPr="00273FBF">
              <w:rPr>
                <w:rFonts w:ascii="Arial" w:hAnsi="Arial" w:cs="Arial"/>
                <w:sz w:val="20"/>
                <w:szCs w:val="20"/>
                <w:vertAlign w:val="superscript"/>
              </w:rPr>
              <w:t>1</w:t>
            </w:r>
          </w:p>
        </w:tc>
        <w:tc>
          <w:tcPr>
            <w:tcW w:w="1872" w:type="dxa"/>
            <w:tcBorders>
              <w:top w:val="none" w:sz="0" w:space="0" w:color="auto"/>
              <w:left w:val="none" w:sz="0" w:space="0" w:color="auto"/>
              <w:bottom w:val="none" w:sz="0" w:space="0" w:color="auto"/>
              <w:right w:val="none" w:sz="0" w:space="0" w:color="auto"/>
            </w:tcBorders>
            <w:noWrap/>
          </w:tcPr>
          <w:p w14:paraId="3CAFF179" w14:textId="77777777" w:rsidR="00702CAD" w:rsidRPr="00273FBF" w:rsidRDefault="00702CAD" w:rsidP="00702CAD">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73FBF">
              <w:rPr>
                <w:rFonts w:ascii="Arial" w:hAnsi="Arial" w:cs="Arial"/>
                <w:sz w:val="20"/>
                <w:szCs w:val="20"/>
              </w:rPr>
              <w:t>-</w:t>
            </w:r>
          </w:p>
        </w:tc>
        <w:tc>
          <w:tcPr>
            <w:tcW w:w="1872" w:type="dxa"/>
            <w:tcBorders>
              <w:top w:val="none" w:sz="0" w:space="0" w:color="auto"/>
              <w:left w:val="none" w:sz="0" w:space="0" w:color="auto"/>
              <w:bottom w:val="none" w:sz="0" w:space="0" w:color="auto"/>
              <w:right w:val="none" w:sz="0" w:space="0" w:color="auto"/>
            </w:tcBorders>
            <w:noWrap/>
          </w:tcPr>
          <w:p w14:paraId="44CF776A" w14:textId="77777777" w:rsidR="00702CAD" w:rsidRPr="00273FBF" w:rsidRDefault="00702CAD" w:rsidP="00702CAD">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73FBF">
              <w:rPr>
                <w:rFonts w:ascii="Arial" w:hAnsi="Arial" w:cs="Arial"/>
                <w:sz w:val="20"/>
                <w:szCs w:val="20"/>
              </w:rPr>
              <w:t>-</w:t>
            </w:r>
          </w:p>
        </w:tc>
        <w:tc>
          <w:tcPr>
            <w:tcW w:w="1873" w:type="dxa"/>
            <w:tcBorders>
              <w:top w:val="none" w:sz="0" w:space="0" w:color="auto"/>
              <w:left w:val="none" w:sz="0" w:space="0" w:color="auto"/>
              <w:bottom w:val="none" w:sz="0" w:space="0" w:color="auto"/>
              <w:right w:val="none" w:sz="0" w:space="0" w:color="auto"/>
            </w:tcBorders>
            <w:noWrap/>
            <w:hideMark/>
          </w:tcPr>
          <w:p w14:paraId="6624E9C8" w14:textId="2AC06099" w:rsidR="00702CAD" w:rsidRPr="00273FBF" w:rsidRDefault="00702CAD" w:rsidP="00702CAD">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73FBF">
              <w:rPr>
                <w:rFonts w:ascii="Arial" w:hAnsi="Arial" w:cs="Arial"/>
                <w:sz w:val="20"/>
                <w:szCs w:val="20"/>
              </w:rPr>
              <w:t>$</w:t>
            </w:r>
            <w:r w:rsidR="00BF5A33" w:rsidRPr="00273FBF">
              <w:rPr>
                <w:rFonts w:ascii="Arial" w:hAnsi="Arial" w:cs="Arial"/>
                <w:sz w:val="20"/>
                <w:szCs w:val="20"/>
              </w:rPr>
              <w:t>4.97</w:t>
            </w:r>
            <w:r w:rsidRPr="00273FBF">
              <w:rPr>
                <w:rFonts w:ascii="Arial" w:hAnsi="Arial" w:cs="Arial"/>
                <w:sz w:val="20"/>
                <w:szCs w:val="20"/>
              </w:rPr>
              <w:t>m</w:t>
            </w:r>
          </w:p>
        </w:tc>
      </w:tr>
      <w:tr w:rsidR="00702CAD" w:rsidRPr="00273FBF" w14:paraId="54F4489A" w14:textId="77777777" w:rsidTr="00702CAD">
        <w:trPr>
          <w:trHeight w:val="300"/>
        </w:trPr>
        <w:tc>
          <w:tcPr>
            <w:cnfStyle w:val="001000000000" w:firstRow="0" w:lastRow="0" w:firstColumn="1" w:lastColumn="0" w:oddVBand="0" w:evenVBand="0" w:oddHBand="0" w:evenHBand="0" w:firstRowFirstColumn="0" w:firstRowLastColumn="0" w:lastRowFirstColumn="0" w:lastRowLastColumn="0"/>
            <w:tcW w:w="9360" w:type="dxa"/>
            <w:gridSpan w:val="5"/>
            <w:noWrap/>
            <w:hideMark/>
          </w:tcPr>
          <w:p w14:paraId="377235B7" w14:textId="77777777" w:rsidR="00702CAD" w:rsidRPr="00273FBF" w:rsidRDefault="00702CAD" w:rsidP="00702CAD">
            <w:pPr>
              <w:spacing w:before="120" w:after="120"/>
              <w:rPr>
                <w:rFonts w:ascii="Arial" w:hAnsi="Arial" w:cs="Arial"/>
                <w:b w:val="0"/>
                <w:sz w:val="20"/>
                <w:szCs w:val="20"/>
              </w:rPr>
            </w:pPr>
            <w:r w:rsidRPr="00273FBF">
              <w:rPr>
                <w:rFonts w:ascii="Arial" w:hAnsi="Arial" w:cs="Arial"/>
                <w:b w:val="0"/>
                <w:sz w:val="20"/>
                <w:szCs w:val="20"/>
              </w:rPr>
              <w:t xml:space="preserve">Are all new costs offset? </w:t>
            </w:r>
          </w:p>
          <w:p w14:paraId="3383738A" w14:textId="506777B6" w:rsidR="00702CAD" w:rsidRPr="00273FBF" w:rsidRDefault="00BF5A33" w:rsidP="00702CAD">
            <w:pPr>
              <w:spacing w:before="120" w:after="120"/>
              <w:rPr>
                <w:rFonts w:ascii="Arial" w:hAnsi="Arial" w:cs="Arial"/>
                <w:b w:val="0"/>
                <w:sz w:val="20"/>
                <w:szCs w:val="20"/>
              </w:rPr>
            </w:pPr>
            <w:r w:rsidRPr="00273FBF">
              <w:rPr>
                <w:rFonts w:ascii="Arial" w:hAnsi="Arial" w:cs="Arial"/>
                <w:b w:val="0"/>
                <w:sz w:val="20"/>
                <w:szCs w:val="20"/>
              </w:rPr>
              <w:sym w:font="Wingdings 2" w:char="F052"/>
            </w:r>
            <w:r w:rsidR="00702CAD" w:rsidRPr="00273FBF">
              <w:rPr>
                <w:rFonts w:ascii="Arial" w:hAnsi="Arial" w:cs="Arial"/>
                <w:b w:val="0"/>
                <w:sz w:val="20"/>
                <w:szCs w:val="20"/>
              </w:rPr>
              <w:t xml:space="preserve"> Yes, costs are offset  </w:t>
            </w:r>
            <w:r w:rsidR="00702CAD" w:rsidRPr="00273FBF">
              <w:rPr>
                <w:rFonts w:ascii="Arial" w:hAnsi="Arial" w:cs="Arial"/>
                <w:b w:val="0"/>
                <w:sz w:val="20"/>
                <w:szCs w:val="20"/>
              </w:rPr>
              <w:sym w:font="Wingdings 2" w:char="F02A"/>
            </w:r>
            <w:r w:rsidR="00702CAD" w:rsidRPr="00273FBF">
              <w:rPr>
                <w:rFonts w:ascii="Arial" w:hAnsi="Arial" w:cs="Arial"/>
                <w:b w:val="0"/>
                <w:sz w:val="20"/>
                <w:szCs w:val="20"/>
              </w:rPr>
              <w:t xml:space="preserve"> No, costs are not offset  </w:t>
            </w:r>
            <w:r w:rsidR="00702CAD" w:rsidRPr="00273FBF">
              <w:rPr>
                <w:rFonts w:ascii="Arial" w:hAnsi="Arial" w:cs="Arial"/>
                <w:b w:val="0"/>
                <w:sz w:val="20"/>
                <w:szCs w:val="20"/>
              </w:rPr>
              <w:sym w:font="Wingdings 2" w:char="F02A"/>
            </w:r>
            <w:r w:rsidR="00702CAD" w:rsidRPr="00273FBF">
              <w:rPr>
                <w:rFonts w:ascii="Arial" w:hAnsi="Arial" w:cs="Arial"/>
                <w:b w:val="0"/>
                <w:sz w:val="20"/>
                <w:szCs w:val="20"/>
              </w:rPr>
              <w:t xml:space="preserve"> Deregulatory—no offsets required</w:t>
            </w:r>
          </w:p>
        </w:tc>
      </w:tr>
      <w:tr w:rsidR="00702CAD" w:rsidRPr="00273FBF" w14:paraId="135A3AAD" w14:textId="77777777" w:rsidTr="00702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Borders>
              <w:top w:val="none" w:sz="0" w:space="0" w:color="auto"/>
              <w:left w:val="none" w:sz="0" w:space="0" w:color="auto"/>
              <w:bottom w:val="none" w:sz="0" w:space="0" w:color="auto"/>
              <w:right w:val="none" w:sz="0" w:space="0" w:color="auto"/>
            </w:tcBorders>
            <w:hideMark/>
          </w:tcPr>
          <w:p w14:paraId="3A92231F" w14:textId="585B007D" w:rsidR="00702CAD" w:rsidRPr="00273FBF" w:rsidRDefault="00702CAD" w:rsidP="00702CAD">
            <w:pPr>
              <w:spacing w:before="120" w:after="120"/>
              <w:rPr>
                <w:rFonts w:ascii="Arial" w:hAnsi="Arial" w:cs="Arial"/>
                <w:b w:val="0"/>
                <w:sz w:val="20"/>
                <w:szCs w:val="20"/>
              </w:rPr>
            </w:pPr>
            <w:r w:rsidRPr="00273FBF">
              <w:rPr>
                <w:rFonts w:ascii="Arial" w:hAnsi="Arial" w:cs="Arial"/>
                <w:b w:val="0"/>
                <w:sz w:val="20"/>
                <w:szCs w:val="20"/>
              </w:rPr>
              <w:t>Total (Change in costs – Cost offset) ($ million) = $</w:t>
            </w:r>
            <w:r w:rsidR="00381954" w:rsidRPr="00273FBF">
              <w:rPr>
                <w:rFonts w:ascii="Arial" w:hAnsi="Arial" w:cs="Arial"/>
                <w:b w:val="0"/>
                <w:sz w:val="20"/>
                <w:szCs w:val="20"/>
              </w:rPr>
              <w:t>0</w:t>
            </w:r>
          </w:p>
        </w:tc>
      </w:tr>
    </w:tbl>
    <w:p w14:paraId="0789AD3B" w14:textId="77777777" w:rsidR="00702CAD" w:rsidRPr="00273FBF" w:rsidRDefault="00702CAD" w:rsidP="00702CAD">
      <w:pPr>
        <w:pStyle w:val="Tablefootnote"/>
      </w:pPr>
      <w:r w:rsidRPr="00273FBF">
        <w:t>1/ the costs to business are expected to be passed on to consumers.</w:t>
      </w:r>
    </w:p>
    <w:p w14:paraId="58B8C5F6" w14:textId="6C0150E9" w:rsidR="00C307FC" w:rsidRPr="00273FBF" w:rsidRDefault="00C307FC" w:rsidP="00C307FC">
      <w:pPr>
        <w:tabs>
          <w:tab w:val="clear" w:pos="720"/>
          <w:tab w:val="clear" w:pos="851"/>
        </w:tabs>
        <w:spacing w:before="0" w:after="200" w:line="276" w:lineRule="auto"/>
      </w:pPr>
      <w:r w:rsidRPr="00273FBF">
        <w:t>The Australian Government Guide to Regulation sets out ten principles for Australian Government policy makers. One of these principles is that all new regulations (or changes to regulations) are required to be quantified under the RBM Framework and</w:t>
      </w:r>
      <w:r w:rsidR="00273FBF" w:rsidRPr="00273FBF">
        <w:t>, where possible,</w:t>
      </w:r>
      <w:r w:rsidRPr="00273FBF">
        <w:t xml:space="preserve"> offset by the relevant portfolio.</w:t>
      </w:r>
    </w:p>
    <w:p w14:paraId="4BB7BF70" w14:textId="4F45EFDC" w:rsidR="00702CAD" w:rsidRPr="00273FBF" w:rsidRDefault="00C307FC" w:rsidP="00C307FC">
      <w:pPr>
        <w:tabs>
          <w:tab w:val="clear" w:pos="720"/>
          <w:tab w:val="clear" w:pos="851"/>
        </w:tabs>
        <w:spacing w:before="0" w:after="200" w:line="276" w:lineRule="auto"/>
      </w:pPr>
      <w:r w:rsidRPr="00273FBF">
        <w:t xml:space="preserve">It is anticipated that regulatory savings </w:t>
      </w:r>
      <w:r w:rsidR="00273FBF" w:rsidRPr="00273FBF">
        <w:rPr>
          <w:szCs w:val="24"/>
        </w:rPr>
        <w:t>from further alignment of the ADRs with international standards will offset the additional RBM costs of this measure.</w:t>
      </w:r>
    </w:p>
    <w:p w14:paraId="1F7710F4" w14:textId="77777777" w:rsidR="00CA7519" w:rsidRDefault="00CA7519">
      <w:pPr>
        <w:tabs>
          <w:tab w:val="clear" w:pos="720"/>
          <w:tab w:val="clear" w:pos="851"/>
        </w:tabs>
        <w:spacing w:before="0" w:after="200" w:line="276" w:lineRule="auto"/>
        <w:rPr>
          <w:highlight w:val="yellow"/>
        </w:rPr>
        <w:sectPr w:rsidR="00CA7519" w:rsidSect="00586DDC">
          <w:pgSz w:w="11906" w:h="16838"/>
          <w:pgMar w:top="1440" w:right="1440" w:bottom="1440" w:left="1440" w:header="567" w:footer="567" w:gutter="0"/>
          <w:cols w:space="708"/>
          <w:docGrid w:linePitch="360"/>
        </w:sectPr>
      </w:pPr>
    </w:p>
    <w:p w14:paraId="655F673D" w14:textId="777DF48D" w:rsidR="00337F0B" w:rsidRPr="00C35B2A" w:rsidRDefault="00337F0B" w:rsidP="00337F0B">
      <w:pPr>
        <w:pStyle w:val="Heading1"/>
      </w:pPr>
      <w:bookmarkStart w:id="330" w:name="_Toc413077512"/>
      <w:bookmarkStart w:id="331" w:name="_Toc413143403"/>
      <w:bookmarkStart w:id="332" w:name="_Toc413939040"/>
      <w:bookmarkStart w:id="333" w:name="_Toc414353413"/>
      <w:bookmarkStart w:id="334" w:name="_Toc414355417"/>
      <w:bookmarkStart w:id="335" w:name="_Toc408581434"/>
      <w:bookmarkStart w:id="336" w:name="_Toc408582350"/>
      <w:bookmarkStart w:id="337" w:name="_Toc408583597"/>
      <w:bookmarkStart w:id="338" w:name="_Toc409096148"/>
      <w:bookmarkStart w:id="339" w:name="_Toc410983331"/>
      <w:bookmarkStart w:id="340" w:name="_Toc412186834"/>
      <w:bookmarkStart w:id="341" w:name="_Toc412187095"/>
      <w:bookmarkStart w:id="342" w:name="_Toc413077515"/>
      <w:bookmarkStart w:id="343" w:name="_Toc413143406"/>
      <w:bookmarkStart w:id="344" w:name="_Toc413939043"/>
      <w:bookmarkStart w:id="345" w:name="_Toc414353416"/>
      <w:bookmarkStart w:id="346" w:name="_Toc414355420"/>
      <w:bookmarkStart w:id="347" w:name="_Toc408581450"/>
      <w:bookmarkStart w:id="348" w:name="_Toc408582366"/>
      <w:bookmarkStart w:id="349" w:name="_Toc408583613"/>
      <w:bookmarkStart w:id="350" w:name="_Toc409096164"/>
      <w:bookmarkStart w:id="351" w:name="_Toc410983347"/>
      <w:bookmarkStart w:id="352" w:name="_Toc412186850"/>
      <w:bookmarkStart w:id="353" w:name="_Toc412187111"/>
      <w:bookmarkStart w:id="354" w:name="_Toc413077531"/>
      <w:bookmarkStart w:id="355" w:name="_Toc413143422"/>
      <w:bookmarkStart w:id="356" w:name="_Toc413939059"/>
      <w:bookmarkStart w:id="357" w:name="_Toc414353432"/>
      <w:bookmarkStart w:id="358" w:name="_Toc414355436"/>
      <w:bookmarkStart w:id="359" w:name="_Toc404352514"/>
      <w:bookmarkStart w:id="360" w:name="_Toc404698454"/>
      <w:bookmarkStart w:id="361" w:name="_Toc404757916"/>
      <w:bookmarkStart w:id="362" w:name="_Toc404758828"/>
      <w:bookmarkStart w:id="363" w:name="_Toc404766820"/>
      <w:bookmarkStart w:id="364" w:name="_Toc404766901"/>
      <w:bookmarkStart w:id="365" w:name="_Toc404768959"/>
      <w:bookmarkStart w:id="366" w:name="_Toc408573843"/>
      <w:bookmarkStart w:id="367" w:name="_Toc408573956"/>
      <w:bookmarkStart w:id="368" w:name="_Toc408574127"/>
      <w:bookmarkStart w:id="369" w:name="_Toc408574221"/>
      <w:bookmarkStart w:id="370" w:name="_Toc408575032"/>
      <w:bookmarkStart w:id="371" w:name="_Toc408581469"/>
      <w:bookmarkStart w:id="372" w:name="_Toc408582385"/>
      <w:bookmarkStart w:id="373" w:name="_Toc408583632"/>
      <w:bookmarkStart w:id="374" w:name="_Toc409096183"/>
      <w:bookmarkStart w:id="375" w:name="_Toc410983366"/>
      <w:bookmarkStart w:id="376" w:name="_Toc412186869"/>
      <w:bookmarkStart w:id="377" w:name="_Toc412187130"/>
      <w:bookmarkStart w:id="378" w:name="_Toc413077550"/>
      <w:bookmarkStart w:id="379" w:name="_Toc413143441"/>
      <w:bookmarkStart w:id="380" w:name="_Toc413939078"/>
      <w:bookmarkStart w:id="381" w:name="_Toc414353451"/>
      <w:bookmarkStart w:id="382" w:name="_Toc414355455"/>
      <w:bookmarkStart w:id="383" w:name="_Toc410983368"/>
      <w:bookmarkStart w:id="384" w:name="_Toc414444047"/>
      <w:bookmarkStart w:id="385" w:name="_Toc497402825"/>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C35B2A">
        <w:lastRenderedPageBreak/>
        <w:t>Implementation and Evaluation</w:t>
      </w:r>
      <w:bookmarkEnd w:id="383"/>
      <w:bookmarkEnd w:id="384"/>
      <w:bookmarkEnd w:id="385"/>
    </w:p>
    <w:p w14:paraId="18088301" w14:textId="77777777" w:rsidR="00337F0B" w:rsidRPr="004048C9" w:rsidRDefault="00337F0B" w:rsidP="00337F0B">
      <w:pPr>
        <w:widowControl w:val="0"/>
      </w:pPr>
      <w:r w:rsidRPr="00A912F2">
        <w:t xml:space="preserve">New ADRs or amendments to the ADRs are determined by </w:t>
      </w:r>
      <w:r w:rsidRPr="006B29BD">
        <w:t>the Assistant Minister for Infrastructure and Regional Development under section 7 of the MVSA.  At the time that the amendment is signed by the Minister, registered subscribers to the</w:t>
      </w:r>
      <w:r w:rsidRPr="00A912F2">
        <w:t xml:space="preserve"> ADRs are e-mailed directly notifying them of the new ADR or the amendment to the ADR.  Registered subscribers to the ADRs include but are not limited to various industry</w:t>
      </w:r>
      <w:r w:rsidRPr="004048C9">
        <w:t xml:space="preserve"> groups such as vehicle manufacturers, designers and test facilities, and vehicle user organisations.</w:t>
      </w:r>
    </w:p>
    <w:p w14:paraId="199669CC" w14:textId="5B55ED6D" w:rsidR="00337F0B" w:rsidRDefault="00337F0B" w:rsidP="00337F0B">
      <w:pPr>
        <w:widowControl w:val="0"/>
      </w:pPr>
      <w:r w:rsidRPr="004048C9">
        <w:t xml:space="preserve">As Australian Government regulations, ADRs are subject to review every ten years as resources permit. This ensures that they remain relevant, cost effective and do not become a barrier to the importation of safer vehicles and vehicle components.  </w:t>
      </w:r>
      <w:r>
        <w:t>The new ADR would be scheduled for a full review on an ongoing basis and in line with this practice.</w:t>
      </w:r>
    </w:p>
    <w:p w14:paraId="1AFB6480" w14:textId="77777777" w:rsidR="00CA7519" w:rsidRDefault="00CA7519">
      <w:pPr>
        <w:tabs>
          <w:tab w:val="clear" w:pos="720"/>
          <w:tab w:val="clear" w:pos="851"/>
        </w:tabs>
        <w:spacing w:before="0" w:after="200" w:line="276" w:lineRule="auto"/>
        <w:sectPr w:rsidR="00CA7519" w:rsidSect="00586DDC">
          <w:pgSz w:w="11906" w:h="16838"/>
          <w:pgMar w:top="1440" w:right="1440" w:bottom="1440" w:left="1440" w:header="567" w:footer="567" w:gutter="0"/>
          <w:cols w:space="708"/>
          <w:docGrid w:linePitch="360"/>
        </w:sectPr>
      </w:pPr>
      <w:bookmarkStart w:id="386" w:name="_Toc413077555"/>
      <w:bookmarkStart w:id="387" w:name="_Toc413143446"/>
      <w:bookmarkStart w:id="388" w:name="_Toc413939083"/>
      <w:bookmarkStart w:id="389" w:name="_Toc414353456"/>
      <w:bookmarkStart w:id="390" w:name="_Toc414355460"/>
      <w:bookmarkStart w:id="391" w:name="_Toc319933945"/>
      <w:bookmarkStart w:id="392" w:name="_Toc408574131"/>
      <w:bookmarkStart w:id="393" w:name="_Toc410983369"/>
      <w:bookmarkStart w:id="394" w:name="_Toc414444048"/>
      <w:bookmarkEnd w:id="386"/>
      <w:bookmarkEnd w:id="387"/>
      <w:bookmarkEnd w:id="388"/>
      <w:bookmarkEnd w:id="389"/>
      <w:bookmarkEnd w:id="390"/>
    </w:p>
    <w:p w14:paraId="3A6585EF" w14:textId="47FB2CC9" w:rsidR="00337F0B" w:rsidRDefault="00337F0B" w:rsidP="00337F0B">
      <w:pPr>
        <w:pStyle w:val="Heading1"/>
        <w:numPr>
          <w:ilvl w:val="0"/>
          <w:numId w:val="0"/>
        </w:numPr>
        <w:ind w:left="432" w:hanging="432"/>
      </w:pPr>
      <w:bookmarkStart w:id="395" w:name="_Toc497402826"/>
      <w:r w:rsidRPr="00D54FC7">
        <w:lastRenderedPageBreak/>
        <w:t>Conclusion and Recommend</w:t>
      </w:r>
      <w:bookmarkEnd w:id="391"/>
      <w:bookmarkEnd w:id="392"/>
      <w:bookmarkEnd w:id="393"/>
      <w:bookmarkEnd w:id="394"/>
      <w:r w:rsidR="007C16DC">
        <w:t>ation</w:t>
      </w:r>
      <w:bookmarkEnd w:id="395"/>
    </w:p>
    <w:p w14:paraId="373EFEA3" w14:textId="687AB8CA" w:rsidR="009666E6" w:rsidRPr="00333CBC" w:rsidRDefault="009666E6" w:rsidP="009666E6">
      <w:r w:rsidRPr="00710589">
        <w:t xml:space="preserve">Motorcycles represent only 4 per cent of registered Australian vehicles and only 1 per cent of </w:t>
      </w:r>
      <w:r w:rsidRPr="00333CBC">
        <w:t xml:space="preserve">kilometres travelled. However, </w:t>
      </w:r>
      <w:r>
        <w:t>motorcyclists represent around</w:t>
      </w:r>
      <w:r w:rsidRPr="00333CBC">
        <w:t xml:space="preserve"> 18</w:t>
      </w:r>
      <w:r>
        <w:t xml:space="preserve"> per cent of all road deaths and </w:t>
      </w:r>
      <w:r w:rsidRPr="00333CBC">
        <w:t>2</w:t>
      </w:r>
      <w:r>
        <w:t>2</w:t>
      </w:r>
      <w:r w:rsidRPr="00333CBC">
        <w:t xml:space="preserve"> per cent of all road related hospitalisations. </w:t>
      </w:r>
      <w:r w:rsidRPr="00386712">
        <w:t xml:space="preserve">Motorcycle trauma </w:t>
      </w:r>
      <w:r>
        <w:t>currently costs</w:t>
      </w:r>
      <w:r w:rsidRPr="00386712">
        <w:t xml:space="preserve"> the Australian economy </w:t>
      </w:r>
      <w:r>
        <w:t xml:space="preserve">around </w:t>
      </w:r>
      <w:r w:rsidRPr="00386712">
        <w:t>$2</w:t>
      </w:r>
      <w:r>
        <w:t> billion each year</w:t>
      </w:r>
      <w:r w:rsidRPr="00386712">
        <w:t>.</w:t>
      </w:r>
      <w:r>
        <w:t xml:space="preserve"> </w:t>
      </w:r>
      <w:r w:rsidRPr="00333CBC">
        <w:t>The most frequent age group for motorcyclist hospitalisation is 25 years and under.</w:t>
      </w:r>
    </w:p>
    <w:p w14:paraId="1C4752E5" w14:textId="70DD34FD" w:rsidR="009666E6" w:rsidRPr="00280175" w:rsidRDefault="009666E6" w:rsidP="00337F0B">
      <w:pPr>
        <w:rPr>
          <w:highlight w:val="red"/>
        </w:rPr>
      </w:pPr>
      <w:r w:rsidRPr="00333CBC">
        <w:t>The most recent available traffic data shows annual gr</w:t>
      </w:r>
      <w:r>
        <w:t>owth in motorcyclist deaths at 22</w:t>
      </w:r>
      <w:r w:rsidRPr="00333CBC">
        <w:t xml:space="preserve"> per cent (2016)</w:t>
      </w:r>
      <w:r>
        <w:t xml:space="preserve">. </w:t>
      </w:r>
      <w:r w:rsidRPr="00333CBC">
        <w:t xml:space="preserve"> Motorcyclist trauma is increasing as the Australian motorcycle sector expands</w:t>
      </w:r>
      <w:r>
        <w:t xml:space="preserve"> with </w:t>
      </w:r>
      <w:r w:rsidRPr="00333CBC">
        <w:t xml:space="preserve">the highest growth of </w:t>
      </w:r>
      <w:r>
        <w:t xml:space="preserve">vehicle </w:t>
      </w:r>
      <w:r w:rsidRPr="00333CBC">
        <w:t xml:space="preserve">sales in Australia. This growth results in an increase in the number of novice level riders (including new and returning riders). </w:t>
      </w:r>
    </w:p>
    <w:p w14:paraId="700F2314" w14:textId="77777777" w:rsidR="00A067CC" w:rsidRDefault="00C01014" w:rsidP="00A067CC">
      <w:r>
        <w:rPr>
          <w:lang w:val="en-GB"/>
        </w:rPr>
        <w:t xml:space="preserve">These increases in motorcyclist trauma have occurred despite significant </w:t>
      </w:r>
      <w:r>
        <w:t>efforts to improve motorcyclist safety from</w:t>
      </w:r>
      <w:r w:rsidRPr="005A6F1B">
        <w:t xml:space="preserve"> industry, consumer groups, and state and territory jurisdictions</w:t>
      </w:r>
      <w:r>
        <w:t xml:space="preserve">. The initiatives </w:t>
      </w:r>
      <w:r w:rsidRPr="005A6F1B">
        <w:t xml:space="preserve">take the form of road user information and awareness campaigns, rider education, training and skills development schemes, safety equipment and technology promotion, market incentives, and infrastructure treatments. </w:t>
      </w:r>
    </w:p>
    <w:p w14:paraId="5EC041E9" w14:textId="3CB8126A" w:rsidR="009666E6" w:rsidRDefault="009F33FC" w:rsidP="00337F0B">
      <w:r>
        <w:t>Of the available countermeasures to motorcyclist trauma</w:t>
      </w:r>
      <w:r w:rsidR="00A067CC">
        <w:t xml:space="preserve">, </w:t>
      </w:r>
      <w:r w:rsidR="00A067CC" w:rsidRPr="00A067CC">
        <w:t>advanced braking technologies such as ABS and CBS</w:t>
      </w:r>
      <w:r>
        <w:t xml:space="preserve"> are considered the most viable</w:t>
      </w:r>
      <w:r w:rsidR="00A067CC" w:rsidRPr="00A067CC">
        <w:t xml:space="preserve">. </w:t>
      </w:r>
      <w:r w:rsidR="00A067CC">
        <w:t xml:space="preserve">A report commissioned by the Australian Government and Victorian Government found that advanced braking systems for motorcycles reduce motorcycle trauma crashes in Australia by 31 per cent overall, with a 36 per cent effectiveness in alleviating serious and fatal trauma crashes. </w:t>
      </w:r>
      <w:r w:rsidR="00A067CC" w:rsidRPr="005A6F1B">
        <w:t>These figures align with international findings.</w:t>
      </w:r>
    </w:p>
    <w:p w14:paraId="42E10711" w14:textId="70BB6774" w:rsidR="009666E6" w:rsidRPr="00280175" w:rsidRDefault="00C01014" w:rsidP="00337F0B">
      <w:pPr>
        <w:rPr>
          <w:highlight w:val="red"/>
          <w:lang w:val="en-GB"/>
        </w:rPr>
      </w:pPr>
      <w:r w:rsidRPr="005A6F1B">
        <w:t xml:space="preserve">In line with international initiatives, there have been </w:t>
      </w:r>
      <w:r>
        <w:t>a number of</w:t>
      </w:r>
      <w:r w:rsidRPr="005A6F1B">
        <w:t xml:space="preserve"> campaigns across Australia that both emphasise the benefits of advanced motorcycle braking systems and encourage choosing </w:t>
      </w:r>
      <w:r>
        <w:t>them</w:t>
      </w:r>
      <w:r w:rsidRPr="005A6F1B">
        <w:t xml:space="preserve"> when purchasing a motorcycle. </w:t>
      </w:r>
      <w:r w:rsidR="009F33FC">
        <w:t>Like in international markets</w:t>
      </w:r>
      <w:r>
        <w:t xml:space="preserve">, </w:t>
      </w:r>
      <w:r w:rsidR="009F33FC">
        <w:t>despite modest increases in fitment,</w:t>
      </w:r>
      <w:r w:rsidR="00A067CC">
        <w:rPr>
          <w:lang w:eastAsia="en-AU"/>
        </w:rPr>
        <w:t xml:space="preserve"> targeted fitment rates</w:t>
      </w:r>
      <w:r w:rsidR="009F33FC">
        <w:rPr>
          <w:lang w:eastAsia="en-AU"/>
        </w:rPr>
        <w:t xml:space="preserve"> have not been achieved.</w:t>
      </w:r>
      <w:r w:rsidR="00A067CC" w:rsidRPr="005A6F1B">
        <w:rPr>
          <w:lang w:eastAsia="en-AU"/>
        </w:rPr>
        <w:t xml:space="preserve"> </w:t>
      </w:r>
      <w:r w:rsidR="009F33FC">
        <w:rPr>
          <w:lang w:eastAsia="en-AU"/>
        </w:rPr>
        <w:t xml:space="preserve">In such situations, </w:t>
      </w:r>
      <w:r w:rsidR="00A067CC" w:rsidRPr="005A6F1B">
        <w:t xml:space="preserve">regulation </w:t>
      </w:r>
      <w:r w:rsidR="00A067CC">
        <w:t xml:space="preserve">can </w:t>
      </w:r>
      <w:r w:rsidR="009F33FC">
        <w:t>step in to guarantee the</w:t>
      </w:r>
      <w:r w:rsidR="00A067CC">
        <w:t xml:space="preserve"> </w:t>
      </w:r>
      <w:r w:rsidR="00A067CC" w:rsidRPr="005A6F1B">
        <w:t xml:space="preserve">safety </w:t>
      </w:r>
      <w:r w:rsidR="009F33FC">
        <w:t xml:space="preserve">and </w:t>
      </w:r>
      <w:r w:rsidR="00652517">
        <w:t>economic</w:t>
      </w:r>
      <w:r w:rsidR="009F33FC">
        <w:t xml:space="preserve"> </w:t>
      </w:r>
      <w:r w:rsidR="00A067CC" w:rsidRPr="005A6F1B">
        <w:t>benefits</w:t>
      </w:r>
      <w:r w:rsidR="009F33FC">
        <w:t xml:space="preserve"> of </w:t>
      </w:r>
      <w:r w:rsidR="00A067CC" w:rsidRPr="005A6F1B">
        <w:t>.</w:t>
      </w:r>
      <w:r w:rsidR="00652517">
        <w:t>improved fitment rates.</w:t>
      </w:r>
      <w:r w:rsidR="00A067CC" w:rsidRPr="005A6F1B">
        <w:t xml:space="preserve"> As a result, </w:t>
      </w:r>
      <w:r w:rsidR="00A067CC" w:rsidRPr="005A6F1B">
        <w:rPr>
          <w:lang w:eastAsia="en-AU"/>
        </w:rPr>
        <w:t>fitment of advanced motorcycle braking systems has now been mandated</w:t>
      </w:r>
      <w:r w:rsidR="00A067CC">
        <w:rPr>
          <w:lang w:eastAsia="en-AU"/>
        </w:rPr>
        <w:t xml:space="preserve"> (based upon UN regulations)</w:t>
      </w:r>
      <w:r w:rsidR="00A067CC" w:rsidRPr="005A6F1B">
        <w:rPr>
          <w:lang w:eastAsia="en-AU"/>
        </w:rPr>
        <w:t xml:space="preserve"> in major markets such as all 28 member states of the European Union (EU), Japan, Taiwan, Brazil and India.</w:t>
      </w:r>
      <w:r w:rsidR="008F407D">
        <w:rPr>
          <w:lang w:eastAsia="en-AU"/>
        </w:rPr>
        <w:t xml:space="preserve"> With such</w:t>
      </w:r>
      <w:r w:rsidR="008F407D" w:rsidRPr="008F407D">
        <w:rPr>
          <w:lang w:eastAsia="en-AU"/>
        </w:rPr>
        <w:t xml:space="preserve"> mandates in</w:t>
      </w:r>
      <w:r w:rsidR="008F407D">
        <w:rPr>
          <w:lang w:eastAsia="en-AU"/>
        </w:rPr>
        <w:t xml:space="preserve"> effect in</w:t>
      </w:r>
      <w:r w:rsidR="008F407D" w:rsidRPr="008F407D">
        <w:rPr>
          <w:lang w:eastAsia="en-AU"/>
        </w:rPr>
        <w:t xml:space="preserve"> international </w:t>
      </w:r>
      <w:r w:rsidR="008F407D">
        <w:rPr>
          <w:lang w:eastAsia="en-AU"/>
        </w:rPr>
        <w:t>markets</w:t>
      </w:r>
      <w:r w:rsidR="008F407D" w:rsidRPr="008F407D">
        <w:rPr>
          <w:lang w:eastAsia="en-AU"/>
        </w:rPr>
        <w:t>, global suppliers are wel</w:t>
      </w:r>
      <w:r w:rsidR="008F407D">
        <w:rPr>
          <w:lang w:eastAsia="en-AU"/>
        </w:rPr>
        <w:t>l-positioned to provide significant fitment increases in the Australian market.</w:t>
      </w:r>
      <w:r w:rsidR="008F407D" w:rsidRPr="00280175">
        <w:rPr>
          <w:highlight w:val="red"/>
          <w:lang w:val="en-GB"/>
        </w:rPr>
        <w:t xml:space="preserve"> </w:t>
      </w:r>
    </w:p>
    <w:p w14:paraId="498EC97B" w14:textId="35B410A4" w:rsidR="00C01014" w:rsidRPr="00C01014" w:rsidRDefault="00C01014" w:rsidP="00C01014">
      <w:pPr>
        <w:rPr>
          <w:highlight w:val="yellow"/>
        </w:rPr>
      </w:pPr>
      <w:r w:rsidRPr="0063358B">
        <w:t>Harmonising with UN requirements provides consumers with access to vehicles meeting the latest levels of safety and innovation, at the lowest possible cost</w:t>
      </w:r>
      <w:r>
        <w:t>. It</w:t>
      </w:r>
      <w:r w:rsidRPr="0063358B">
        <w:t xml:space="preserve"> is particularly important because the overwhelming majority of motorcycles sold in Australia are imported.</w:t>
      </w:r>
      <w:r>
        <w:t xml:space="preserve"> Australia participates in the peak United Nations (UN) forum (known as WP.29) that sets both the framework and technical requirements for international vehicle standards. The adoption of international standards as a basis for regulation facilitates achieving the highest safety levels at the lowest possible cost to the consumer. Australia is a Contracting Party to the two main treaties for the development of international vehicle standards, the 1958 Agreement that develops UN regulations and the 1998 Agreement that develops Global Technical Regulations (GTRs).</w:t>
      </w:r>
    </w:p>
    <w:p w14:paraId="7E8B605B" w14:textId="5154C7BC" w:rsidR="008F407D" w:rsidRDefault="00C01014" w:rsidP="00C01014">
      <w:r>
        <w:lastRenderedPageBreak/>
        <w:t>In relation to motorcycle braking systems two UN standards exist, both containing substantively the same requirements - UN Regulation No.78 [Braking – category L vehicles] and GTR No. 3 [Motorcycle brakes]. The majority of contracting parties to the 1958 Agreement including 28 EU member states, Japan, India, Taiwan and Brazil have announced mandates for the fitment of advanced motorcycle braking systems through UN Regulation No. 78.</w:t>
      </w:r>
      <w:r w:rsidRPr="00C01014">
        <w:t xml:space="preserve"> </w:t>
      </w:r>
    </w:p>
    <w:p w14:paraId="1CDC29D7" w14:textId="5E366D96" w:rsidR="00652517" w:rsidRPr="00652517" w:rsidRDefault="00337F0B" w:rsidP="00652517">
      <w:pPr>
        <w:rPr>
          <w:highlight w:val="red"/>
        </w:rPr>
      </w:pPr>
      <w:r w:rsidRPr="00652517">
        <w:t>This R</w:t>
      </w:r>
      <w:r w:rsidR="00AA278D">
        <w:t>egulation Impact Statement</w:t>
      </w:r>
      <w:r w:rsidRPr="00652517">
        <w:t xml:space="preserve"> examined the case for Australian Government intervention to </w:t>
      </w:r>
      <w:r w:rsidR="00F45DF9" w:rsidRPr="00652517">
        <w:t>enhance motorcyclist</w:t>
      </w:r>
      <w:r w:rsidRPr="00652517">
        <w:t xml:space="preserve"> </w:t>
      </w:r>
      <w:r w:rsidR="00F45DF9" w:rsidRPr="00652517">
        <w:t>safety</w:t>
      </w:r>
      <w:r w:rsidR="00652517">
        <w:t xml:space="preserve">. </w:t>
      </w:r>
      <w:r w:rsidR="00652517" w:rsidRPr="00652517">
        <w:t xml:space="preserve">A total of six options, including both regulatory and non-regulatory options were </w:t>
      </w:r>
      <w:r w:rsidR="00652517" w:rsidRPr="00AA278D">
        <w:t>explored. Option</w:t>
      </w:r>
      <w:r w:rsidR="00652517" w:rsidRPr="00652517">
        <w:t xml:space="preserve"> 6b: </w:t>
      </w:r>
      <w:r w:rsidR="00652517" w:rsidRPr="00652517">
        <w:rPr>
          <w:i/>
        </w:rPr>
        <w:t>mandatory ABS/CBS</w:t>
      </w:r>
      <w:r w:rsidR="00652517" w:rsidRPr="00652517">
        <w:t xml:space="preserve"> generated the highest net benefits of the options examined ($1.62 billion) as well as the highest number of lives saved (587) over a 35 year run-out period following a 15-year intervention with mandatory standards. This option </w:t>
      </w:r>
      <w:r w:rsidR="008F407D">
        <w:t xml:space="preserve">is based on the requirements of UN Regulation No.78 and </w:t>
      </w:r>
      <w:r w:rsidR="00652517" w:rsidRPr="00652517">
        <w:t>yields the highest likely benefit cost ratio of 37.2. It represents significant road trauma savings, especially when compared to other recent vehicle safety initiatives.</w:t>
      </w:r>
    </w:p>
    <w:p w14:paraId="7D39CB27" w14:textId="77777777" w:rsidR="006943C1" w:rsidRPr="002E3125" w:rsidRDefault="00337F0B" w:rsidP="00337F0B">
      <w:r w:rsidRPr="00652517">
        <w:t xml:space="preserve">According to the Australian Government Guide to Regulation (2014) ten principles for </w:t>
      </w:r>
      <w:r w:rsidRPr="002E3125">
        <w:t>Australian Government policy makers, the policy option offering the greatest net benefit should al</w:t>
      </w:r>
      <w:r w:rsidR="00652517" w:rsidRPr="002E3125">
        <w:t xml:space="preserve">ways be the recommended option. </w:t>
      </w:r>
      <w:r w:rsidR="006943C1" w:rsidRPr="002E3125">
        <w:t>In this case it is Option 6b and this was also the option most strongly supported by stakeholders during the consultation process.</w:t>
      </w:r>
    </w:p>
    <w:p w14:paraId="10238754" w14:textId="3061B049" w:rsidR="006943C1" w:rsidRPr="002E3125" w:rsidRDefault="006943C1" w:rsidP="00337F0B">
      <w:r w:rsidRPr="002E3125">
        <w:t>The adoption of Option 6b would safeguard Australia from becoming the recipient of lesser-equipped motorcycles, particularly those not permitted for sale in other economies that have already introduced a similar policy option. Harmonisation with international vehicle standards is particularly important because the overwhelming majority of motorcycles sold in Australia are imported.</w:t>
      </w:r>
    </w:p>
    <w:p w14:paraId="03E03F6B" w14:textId="447D7A42" w:rsidR="00B60DD7" w:rsidRPr="002E3125" w:rsidRDefault="00B60DD7" w:rsidP="00B60DD7">
      <w:r w:rsidRPr="002E3125">
        <w:t>For these reasons Option 6b</w:t>
      </w:r>
      <w:r w:rsidRPr="002E3125">
        <w:rPr>
          <w:i/>
        </w:rPr>
        <w:t xml:space="preserve"> - mandatory standards: ABS for motorcycle capacity above 125cc; and, CBS or ABS for motorcycles w</w:t>
      </w:r>
      <w:r w:rsidR="004B55F4">
        <w:rPr>
          <w:i/>
        </w:rPr>
        <w:t xml:space="preserve">ith engine capacity above 50cc </w:t>
      </w:r>
      <w:r w:rsidRPr="002E3125">
        <w:rPr>
          <w:i/>
        </w:rPr>
        <w:t>and engine capacity 125cc or below</w:t>
      </w:r>
      <w:r w:rsidRPr="002E3125">
        <w:t xml:space="preserve"> is the recommended option.</w:t>
      </w:r>
    </w:p>
    <w:p w14:paraId="4CED9382" w14:textId="77777777" w:rsidR="00B60DD7" w:rsidRPr="002E3125" w:rsidRDefault="00B60DD7" w:rsidP="00B60DD7">
      <w:pPr>
        <w:spacing w:after="0"/>
        <w:rPr>
          <w:lang w:eastAsia="en-AU"/>
        </w:rPr>
      </w:pPr>
      <w:r w:rsidRPr="002E3125">
        <w:t>Under Option 6b</w:t>
      </w:r>
      <w:r w:rsidRPr="002E3125">
        <w:rPr>
          <w:lang w:eastAsia="en-AU"/>
        </w:rPr>
        <w:t xml:space="preserve"> the following mandatory requirements, which are in line with EU requirements, would be prescribed in an ADR for new vehicles:</w:t>
      </w:r>
    </w:p>
    <w:p w14:paraId="5140BF70" w14:textId="77777777" w:rsidR="00B60DD7" w:rsidRPr="002E3125" w:rsidRDefault="00B60DD7" w:rsidP="00B60DD7">
      <w:pPr>
        <w:pStyle w:val="ListParagraph"/>
        <w:numPr>
          <w:ilvl w:val="0"/>
          <w:numId w:val="32"/>
        </w:numPr>
      </w:pPr>
      <w:r w:rsidRPr="002E3125">
        <w:rPr>
          <w:lang w:eastAsia="en-AU"/>
        </w:rPr>
        <w:t>for motorcycles having engine capacity above 125 cubic centimetres (and equivalent), ABS must be fitted to modulate any wheel lock; and,</w:t>
      </w:r>
    </w:p>
    <w:p w14:paraId="3BFD0407" w14:textId="77777777" w:rsidR="00B60DD7" w:rsidRPr="002E3125" w:rsidRDefault="00B60DD7" w:rsidP="00B60DD7">
      <w:pPr>
        <w:pStyle w:val="ListParagraph"/>
        <w:numPr>
          <w:ilvl w:val="0"/>
          <w:numId w:val="32"/>
        </w:numPr>
      </w:pPr>
      <w:r w:rsidRPr="002E3125">
        <w:rPr>
          <w:lang w:eastAsia="en-AU"/>
        </w:rPr>
        <w:t>for motorcycles having engine capacity above 50 cubic centimetres (or equivalent) and engine capacity  125 cubic centimetres or below (or equivalent), ABS must be fitted to modulate any wheel lock; or, CBS must be fitted;</w:t>
      </w:r>
    </w:p>
    <w:p w14:paraId="7490604C" w14:textId="77777777" w:rsidR="00B60DD7" w:rsidRPr="002E3125" w:rsidRDefault="00B60DD7" w:rsidP="00B60DD7">
      <w:pPr>
        <w:pStyle w:val="Subsubclause"/>
        <w:numPr>
          <w:ilvl w:val="0"/>
          <w:numId w:val="0"/>
        </w:numPr>
        <w:spacing w:after="0"/>
        <w:ind w:left="1418" w:hanging="1418"/>
      </w:pPr>
      <w:r w:rsidRPr="002E3125">
        <w:t>where:</w:t>
      </w:r>
    </w:p>
    <w:p w14:paraId="656CDC64" w14:textId="77777777" w:rsidR="00652517" w:rsidRPr="008F407D" w:rsidRDefault="00652517" w:rsidP="00652517">
      <w:pPr>
        <w:pStyle w:val="Subsubclause"/>
        <w:numPr>
          <w:ilvl w:val="0"/>
          <w:numId w:val="32"/>
        </w:numPr>
      </w:pPr>
      <w:r w:rsidRPr="008F407D">
        <w:t xml:space="preserve">engine capacity 125 </w:t>
      </w:r>
      <w:r w:rsidRPr="008F407D">
        <w:rPr>
          <w:lang w:val="en-GB"/>
        </w:rPr>
        <w:t xml:space="preserve">cubic centimetres </w:t>
      </w:r>
      <w:r w:rsidRPr="008F407D">
        <w:t>equivalent is defined as net power 11 kW and power/weight ratio 0.1 kW/kg; and,</w:t>
      </w:r>
    </w:p>
    <w:p w14:paraId="1C4FD55A" w14:textId="77777777" w:rsidR="00652517" w:rsidRPr="008F407D" w:rsidRDefault="00652517" w:rsidP="00652517">
      <w:pPr>
        <w:pStyle w:val="Subsubclause"/>
        <w:numPr>
          <w:ilvl w:val="0"/>
          <w:numId w:val="32"/>
        </w:numPr>
      </w:pPr>
      <w:r w:rsidRPr="008F407D">
        <w:t xml:space="preserve">engine capacity 50 </w:t>
      </w:r>
      <w:r w:rsidRPr="008F407D">
        <w:rPr>
          <w:lang w:val="en-GB"/>
        </w:rPr>
        <w:t xml:space="preserve">cubic centimetres </w:t>
      </w:r>
      <w:r w:rsidRPr="008F407D">
        <w:t>equivalent is defined as continuous rated or net power 4 kW.</w:t>
      </w:r>
    </w:p>
    <w:p w14:paraId="71E7332C" w14:textId="77777777" w:rsidR="00A90E63" w:rsidRPr="002E3125" w:rsidRDefault="00A90E63" w:rsidP="00A90E63">
      <w:pPr>
        <w:spacing w:after="0"/>
      </w:pPr>
      <w:r w:rsidRPr="002E3125">
        <w:rPr>
          <w:lang w:eastAsia="en-AU"/>
        </w:rPr>
        <w:lastRenderedPageBreak/>
        <w:t>Stakeholders have also supported allowing the following, which, under Option 6b,</w:t>
      </w:r>
      <w:r w:rsidRPr="002E3125" w:rsidDel="00A17177">
        <w:rPr>
          <w:lang w:eastAsia="en-AU"/>
        </w:rPr>
        <w:t xml:space="preserve"> </w:t>
      </w:r>
      <w:r w:rsidRPr="002E3125">
        <w:rPr>
          <w:lang w:eastAsia="en-AU"/>
        </w:rPr>
        <w:t>would be included in the ADR:</w:t>
      </w:r>
    </w:p>
    <w:p w14:paraId="57E58748" w14:textId="2F5445B1" w:rsidR="008F407D" w:rsidRPr="002E3125" w:rsidRDefault="008F407D" w:rsidP="008F407D">
      <w:pPr>
        <w:pStyle w:val="ListParagraph"/>
        <w:numPr>
          <w:ilvl w:val="0"/>
          <w:numId w:val="34"/>
        </w:numPr>
      </w:pPr>
      <w:r w:rsidRPr="002E3125">
        <w:t>a means to disable ABS for safe off-road operation of adventure tourer motorcycles designed for dual purpose use (on-road and off-road); and</w:t>
      </w:r>
    </w:p>
    <w:p w14:paraId="0376B2C1" w14:textId="77777777" w:rsidR="00A90E63" w:rsidRPr="002E3125" w:rsidRDefault="00A90E63" w:rsidP="00A90E63">
      <w:pPr>
        <w:pStyle w:val="ListParagraph"/>
        <w:numPr>
          <w:ilvl w:val="0"/>
          <w:numId w:val="34"/>
        </w:numPr>
      </w:pPr>
      <w:r w:rsidRPr="002E3125">
        <w:t>an additional exemption for some Australian specific motorcycles (small mass and capacity “trail” motorcycles) designed primarily to be ridden off-road.</w:t>
      </w:r>
    </w:p>
    <w:p w14:paraId="68204DEE" w14:textId="77777777" w:rsidR="00A90E63" w:rsidRDefault="00A90E63" w:rsidP="00A90E63">
      <w:pPr>
        <w:spacing w:after="0"/>
        <w:rPr>
          <w:snapToGrid w:val="0"/>
        </w:rPr>
      </w:pPr>
      <w:r>
        <w:t xml:space="preserve">Based on feedback during consultation as well as general consideration of the type of design, testing and production changes needed to implement Option 6b, </w:t>
      </w:r>
      <w:r>
        <w:rPr>
          <w:snapToGrid w:val="0"/>
        </w:rPr>
        <w:t xml:space="preserve">the recommended </w:t>
      </w:r>
      <w:r w:rsidRPr="0063358B">
        <w:rPr>
          <w:snapToGrid w:val="0"/>
        </w:rPr>
        <w:t xml:space="preserve">implementation schedule </w:t>
      </w:r>
      <w:r>
        <w:rPr>
          <w:snapToGrid w:val="0"/>
        </w:rPr>
        <w:t>is</w:t>
      </w:r>
      <w:r w:rsidRPr="0063358B">
        <w:rPr>
          <w:snapToGrid w:val="0"/>
        </w:rPr>
        <w:t>:</w:t>
      </w:r>
    </w:p>
    <w:p w14:paraId="054DE63E" w14:textId="77777777" w:rsidR="00AA278D" w:rsidRPr="001C1C8D" w:rsidRDefault="00AA278D" w:rsidP="00AA278D">
      <w:pPr>
        <w:pStyle w:val="Subsubclause"/>
        <w:numPr>
          <w:ilvl w:val="0"/>
          <w:numId w:val="31"/>
        </w:numPr>
      </w:pPr>
      <w:r w:rsidRPr="00350FC4">
        <w:t xml:space="preserve">1 </w:t>
      </w:r>
      <w:r w:rsidRPr="001C1C8D">
        <w:t xml:space="preserve">November 2019 for all new model ADR category LC motorcycles. </w:t>
      </w:r>
    </w:p>
    <w:p w14:paraId="30CF5FBD" w14:textId="10E77A09" w:rsidR="00846B9D" w:rsidRDefault="00AA278D" w:rsidP="00AA278D">
      <w:pPr>
        <w:pStyle w:val="Subsubclause"/>
        <w:numPr>
          <w:ilvl w:val="0"/>
          <w:numId w:val="31"/>
        </w:numPr>
      </w:pPr>
      <w:r w:rsidRPr="001C1C8D">
        <w:t>1 November 2021 for</w:t>
      </w:r>
      <w:r w:rsidRPr="00350FC4">
        <w:t xml:space="preserve"> all ADR category LC motorcycles.</w:t>
      </w:r>
    </w:p>
    <w:p w14:paraId="0838057E" w14:textId="77777777" w:rsidR="00CA7519" w:rsidRDefault="00CA7519">
      <w:pPr>
        <w:tabs>
          <w:tab w:val="clear" w:pos="720"/>
          <w:tab w:val="clear" w:pos="851"/>
        </w:tabs>
        <w:spacing w:before="0" w:after="200" w:line="276" w:lineRule="auto"/>
        <w:sectPr w:rsidR="00CA7519" w:rsidSect="00586DDC">
          <w:pgSz w:w="11906" w:h="16838"/>
          <w:pgMar w:top="1440" w:right="1440" w:bottom="1440" w:left="1440" w:header="567" w:footer="567" w:gutter="0"/>
          <w:cols w:space="708"/>
          <w:docGrid w:linePitch="360"/>
        </w:sectPr>
      </w:pPr>
    </w:p>
    <w:bookmarkStart w:id="396" w:name="_Toc413077438" w:displacedByCustomXml="next"/>
    <w:bookmarkEnd w:id="396" w:displacedByCustomXml="next"/>
    <w:bookmarkStart w:id="397" w:name="_Toc413143329" w:displacedByCustomXml="next"/>
    <w:bookmarkEnd w:id="397" w:displacedByCustomXml="next"/>
    <w:bookmarkStart w:id="398" w:name="_Toc413938992" w:displacedByCustomXml="next"/>
    <w:bookmarkEnd w:id="398" w:displacedByCustomXml="next"/>
    <w:bookmarkStart w:id="399" w:name="_Toc414353363" w:displacedByCustomXml="next"/>
    <w:bookmarkEnd w:id="399" w:displacedByCustomXml="next"/>
    <w:bookmarkStart w:id="400" w:name="_Toc414355367" w:displacedByCustomXml="next"/>
    <w:bookmarkEnd w:id="400" w:displacedByCustomXml="next"/>
    <w:bookmarkStart w:id="401" w:name="_Toc413077440" w:displacedByCustomXml="next"/>
    <w:bookmarkEnd w:id="401" w:displacedByCustomXml="next"/>
    <w:bookmarkStart w:id="402" w:name="_Toc413143331" w:displacedByCustomXml="next"/>
    <w:bookmarkEnd w:id="402" w:displacedByCustomXml="next"/>
    <w:bookmarkStart w:id="403" w:name="_Toc413938994" w:displacedByCustomXml="next"/>
    <w:bookmarkEnd w:id="403" w:displacedByCustomXml="next"/>
    <w:bookmarkStart w:id="404" w:name="_Toc414353365" w:displacedByCustomXml="next"/>
    <w:bookmarkEnd w:id="404" w:displacedByCustomXml="next"/>
    <w:bookmarkStart w:id="405" w:name="_Toc414355369" w:displacedByCustomXml="next"/>
    <w:bookmarkEnd w:id="405" w:displacedByCustomXml="next"/>
    <w:bookmarkStart w:id="406" w:name="_Toc413077441" w:displacedByCustomXml="next"/>
    <w:bookmarkEnd w:id="406" w:displacedByCustomXml="next"/>
    <w:bookmarkStart w:id="407" w:name="_Toc413143332" w:displacedByCustomXml="next"/>
    <w:bookmarkEnd w:id="407" w:displacedByCustomXml="next"/>
    <w:bookmarkStart w:id="408" w:name="_Toc413938995" w:displacedByCustomXml="next"/>
    <w:bookmarkEnd w:id="408" w:displacedByCustomXml="next"/>
    <w:bookmarkStart w:id="409" w:name="_Toc414353366" w:displacedByCustomXml="next"/>
    <w:bookmarkEnd w:id="409" w:displacedByCustomXml="next"/>
    <w:bookmarkStart w:id="410" w:name="_Toc414355370" w:displacedByCustomXml="next"/>
    <w:bookmarkEnd w:id="410" w:displacedByCustomXml="next"/>
    <w:bookmarkStart w:id="411" w:name="_Toc413077442" w:displacedByCustomXml="next"/>
    <w:bookmarkEnd w:id="411" w:displacedByCustomXml="next"/>
    <w:bookmarkStart w:id="412" w:name="_Toc413143333" w:displacedByCustomXml="next"/>
    <w:bookmarkEnd w:id="412" w:displacedByCustomXml="next"/>
    <w:bookmarkStart w:id="413" w:name="_Toc413938996" w:displacedByCustomXml="next"/>
    <w:bookmarkEnd w:id="413" w:displacedByCustomXml="next"/>
    <w:bookmarkStart w:id="414" w:name="_Toc414353367" w:displacedByCustomXml="next"/>
    <w:bookmarkEnd w:id="414" w:displacedByCustomXml="next"/>
    <w:bookmarkStart w:id="415" w:name="_Toc414355371" w:displacedByCustomXml="next"/>
    <w:bookmarkEnd w:id="415" w:displacedByCustomXml="next"/>
    <w:bookmarkStart w:id="416" w:name="_Toc413077443" w:displacedByCustomXml="next"/>
    <w:bookmarkEnd w:id="416" w:displacedByCustomXml="next"/>
    <w:bookmarkStart w:id="417" w:name="_Toc413143334" w:displacedByCustomXml="next"/>
    <w:bookmarkEnd w:id="417" w:displacedByCustomXml="next"/>
    <w:bookmarkStart w:id="418" w:name="_Toc413938997" w:displacedByCustomXml="next"/>
    <w:bookmarkEnd w:id="418" w:displacedByCustomXml="next"/>
    <w:bookmarkStart w:id="419" w:name="_Toc414353368" w:displacedByCustomXml="next"/>
    <w:bookmarkEnd w:id="419" w:displacedByCustomXml="next"/>
    <w:bookmarkStart w:id="420" w:name="_Toc414355372" w:displacedByCustomXml="next"/>
    <w:bookmarkEnd w:id="420" w:displacedByCustomXml="next"/>
    <w:bookmarkStart w:id="421" w:name="_Toc413077446" w:displacedByCustomXml="next"/>
    <w:bookmarkEnd w:id="421" w:displacedByCustomXml="next"/>
    <w:bookmarkStart w:id="422" w:name="_Toc413143337" w:displacedByCustomXml="next"/>
    <w:bookmarkEnd w:id="422" w:displacedByCustomXml="next"/>
    <w:bookmarkStart w:id="423" w:name="_Toc413939000" w:displacedByCustomXml="next"/>
    <w:bookmarkEnd w:id="423" w:displacedByCustomXml="next"/>
    <w:bookmarkStart w:id="424" w:name="_Toc414353371" w:displacedByCustomXml="next"/>
    <w:bookmarkEnd w:id="424" w:displacedByCustomXml="next"/>
    <w:bookmarkStart w:id="425" w:name="_Toc414355375" w:displacedByCustomXml="next"/>
    <w:bookmarkEnd w:id="425" w:displacedByCustomXml="next"/>
    <w:bookmarkStart w:id="426" w:name="_Toc413077447" w:displacedByCustomXml="next"/>
    <w:bookmarkEnd w:id="426" w:displacedByCustomXml="next"/>
    <w:bookmarkStart w:id="427" w:name="_Toc413143338" w:displacedByCustomXml="next"/>
    <w:bookmarkEnd w:id="427" w:displacedByCustomXml="next"/>
    <w:bookmarkStart w:id="428" w:name="_Toc413939001" w:displacedByCustomXml="next"/>
    <w:bookmarkEnd w:id="428" w:displacedByCustomXml="next"/>
    <w:bookmarkStart w:id="429" w:name="_Toc414353372" w:displacedByCustomXml="next"/>
    <w:bookmarkEnd w:id="429" w:displacedByCustomXml="next"/>
    <w:bookmarkStart w:id="430" w:name="_Toc414355376" w:displacedByCustomXml="next"/>
    <w:bookmarkEnd w:id="430" w:displacedByCustomXml="next"/>
    <w:bookmarkStart w:id="431" w:name="_Toc413077448" w:displacedByCustomXml="next"/>
    <w:bookmarkEnd w:id="431" w:displacedByCustomXml="next"/>
    <w:bookmarkStart w:id="432" w:name="_Toc413143339" w:displacedByCustomXml="next"/>
    <w:bookmarkEnd w:id="432" w:displacedByCustomXml="next"/>
    <w:bookmarkStart w:id="433" w:name="_Toc413939002" w:displacedByCustomXml="next"/>
    <w:bookmarkEnd w:id="433" w:displacedByCustomXml="next"/>
    <w:bookmarkStart w:id="434" w:name="_Toc414353373" w:displacedByCustomXml="next"/>
    <w:bookmarkEnd w:id="434" w:displacedByCustomXml="next"/>
    <w:bookmarkStart w:id="435" w:name="_Toc414355377" w:displacedByCustomXml="next"/>
    <w:bookmarkEnd w:id="435" w:displacedByCustomXml="next"/>
    <w:bookmarkStart w:id="436" w:name="_Toc413077449" w:displacedByCustomXml="next"/>
    <w:bookmarkEnd w:id="436" w:displacedByCustomXml="next"/>
    <w:bookmarkStart w:id="437" w:name="_Toc413143340" w:displacedByCustomXml="next"/>
    <w:bookmarkEnd w:id="437" w:displacedByCustomXml="next"/>
    <w:bookmarkStart w:id="438" w:name="_Toc413939003" w:displacedByCustomXml="next"/>
    <w:bookmarkEnd w:id="438" w:displacedByCustomXml="next"/>
    <w:bookmarkStart w:id="439" w:name="_Toc414353374" w:displacedByCustomXml="next"/>
    <w:bookmarkEnd w:id="439" w:displacedByCustomXml="next"/>
    <w:bookmarkStart w:id="440" w:name="_Toc414355378" w:displacedByCustomXml="next"/>
    <w:bookmarkEnd w:id="440" w:displacedByCustomXml="next"/>
    <w:bookmarkStart w:id="441" w:name="_Toc413077451" w:displacedByCustomXml="next"/>
    <w:bookmarkEnd w:id="441" w:displacedByCustomXml="next"/>
    <w:bookmarkStart w:id="442" w:name="_Toc413143342" w:displacedByCustomXml="next"/>
    <w:bookmarkEnd w:id="442" w:displacedByCustomXml="next"/>
    <w:bookmarkStart w:id="443" w:name="_Toc413939005" w:displacedByCustomXml="next"/>
    <w:bookmarkEnd w:id="443" w:displacedByCustomXml="next"/>
    <w:bookmarkStart w:id="444" w:name="_Toc414353376" w:displacedByCustomXml="next"/>
    <w:bookmarkEnd w:id="444" w:displacedByCustomXml="next"/>
    <w:bookmarkStart w:id="445" w:name="_Toc414355380" w:displacedByCustomXml="next"/>
    <w:bookmarkEnd w:id="445" w:displacedByCustomXml="next"/>
    <w:bookmarkStart w:id="446" w:name="_Toc413077453" w:displacedByCustomXml="next"/>
    <w:bookmarkEnd w:id="446" w:displacedByCustomXml="next"/>
    <w:bookmarkStart w:id="447" w:name="_Toc413143344" w:displacedByCustomXml="next"/>
    <w:bookmarkEnd w:id="447" w:displacedByCustomXml="next"/>
    <w:bookmarkStart w:id="448" w:name="_Toc413939007" w:displacedByCustomXml="next"/>
    <w:bookmarkEnd w:id="448" w:displacedByCustomXml="next"/>
    <w:bookmarkStart w:id="449" w:name="_Toc414353378" w:displacedByCustomXml="next"/>
    <w:bookmarkEnd w:id="449" w:displacedByCustomXml="next"/>
    <w:bookmarkStart w:id="450" w:name="_Toc414355382" w:displacedByCustomXml="next"/>
    <w:bookmarkEnd w:id="450" w:displacedByCustomXml="next"/>
    <w:bookmarkStart w:id="451" w:name="_Toc497402827" w:displacedByCustomXml="next"/>
    <w:sdt>
      <w:sdtPr>
        <w:rPr>
          <w:rFonts w:ascii="Times New Roman" w:eastAsia="Calibri" w:hAnsi="Times New Roman"/>
          <w:b w:val="0"/>
          <w:bCs w:val="0"/>
          <w:caps w:val="0"/>
          <w:szCs w:val="22"/>
        </w:rPr>
        <w:id w:val="-558939404"/>
        <w:docPartObj>
          <w:docPartGallery w:val="Bibliographies"/>
          <w:docPartUnique/>
        </w:docPartObj>
      </w:sdtPr>
      <w:sdtEndPr/>
      <w:sdtContent>
        <w:p w14:paraId="7D456B43" w14:textId="77777777" w:rsidR="007A6EDD" w:rsidRDefault="007A6EDD" w:rsidP="007A6EDD">
          <w:pPr>
            <w:pStyle w:val="Heading1"/>
            <w:numPr>
              <w:ilvl w:val="0"/>
              <w:numId w:val="0"/>
            </w:numPr>
            <w:ind w:left="432" w:hanging="432"/>
          </w:pPr>
          <w:r>
            <w:t>References</w:t>
          </w:r>
          <w:bookmarkEnd w:id="451"/>
        </w:p>
        <w:sdt>
          <w:sdtPr>
            <w:id w:val="-573587230"/>
            <w:bibliography/>
          </w:sdtPr>
          <w:sdtEndPr/>
          <w:sdtContent>
            <w:p w14:paraId="78A678F3" w14:textId="2B4E8715" w:rsidR="004D7D87" w:rsidRDefault="004D7D87">
              <w:pPr>
                <w:rPr>
                  <w:rFonts w:asciiTheme="minorHAnsi" w:eastAsiaTheme="minorHAnsi" w:hAnsiTheme="minorHAnsi" w:cstheme="minorBidi"/>
                  <w:noProof/>
                  <w:sz w:val="22"/>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651"/>
              </w:tblGrid>
              <w:tr w:rsidR="004D7D87" w14:paraId="2407A1FB" w14:textId="77777777">
                <w:trPr>
                  <w:divId w:val="938682112"/>
                  <w:tblCellSpacing w:w="15" w:type="dxa"/>
                </w:trPr>
                <w:tc>
                  <w:tcPr>
                    <w:tcW w:w="50" w:type="pct"/>
                    <w:hideMark/>
                  </w:tcPr>
                  <w:p w14:paraId="2ED80DAA" w14:textId="39A48C48" w:rsidR="004D7D87" w:rsidRDefault="004D7D87">
                    <w:pPr>
                      <w:pStyle w:val="Bibliography"/>
                      <w:rPr>
                        <w:noProof/>
                        <w:sz w:val="24"/>
                        <w:szCs w:val="24"/>
                      </w:rPr>
                    </w:pPr>
                    <w:r>
                      <w:rPr>
                        <w:noProof/>
                      </w:rPr>
                      <w:t xml:space="preserve">[1] </w:t>
                    </w:r>
                  </w:p>
                </w:tc>
                <w:tc>
                  <w:tcPr>
                    <w:tcW w:w="0" w:type="auto"/>
                    <w:hideMark/>
                  </w:tcPr>
                  <w:p w14:paraId="319108B4" w14:textId="77777777" w:rsidR="004D7D87" w:rsidRDefault="004D7D87">
                    <w:pPr>
                      <w:pStyle w:val="Bibliography"/>
                      <w:rPr>
                        <w:noProof/>
                      </w:rPr>
                    </w:pPr>
                    <w:r>
                      <w:rPr>
                        <w:noProof/>
                      </w:rPr>
                      <w:t>Bureau of Infrastructure, Transport and Regional Economics. Department of Infrastructure and Regional Development, “Information sheet 89 (forthcoming),” 2017. [Online]. Available: https://bitre.gov.au/publications/index.aspx.</w:t>
                    </w:r>
                  </w:p>
                </w:tc>
              </w:tr>
              <w:tr w:rsidR="004D7D87" w14:paraId="52C5676B" w14:textId="77777777">
                <w:trPr>
                  <w:divId w:val="938682112"/>
                  <w:tblCellSpacing w:w="15" w:type="dxa"/>
                </w:trPr>
                <w:tc>
                  <w:tcPr>
                    <w:tcW w:w="50" w:type="pct"/>
                    <w:hideMark/>
                  </w:tcPr>
                  <w:p w14:paraId="53DDE3B0" w14:textId="77777777" w:rsidR="004D7D87" w:rsidRDefault="004D7D87">
                    <w:pPr>
                      <w:pStyle w:val="Bibliography"/>
                      <w:rPr>
                        <w:noProof/>
                      </w:rPr>
                    </w:pPr>
                    <w:r>
                      <w:rPr>
                        <w:noProof/>
                      </w:rPr>
                      <w:t xml:space="preserve">[2] </w:t>
                    </w:r>
                  </w:p>
                </w:tc>
                <w:tc>
                  <w:tcPr>
                    <w:tcW w:w="0" w:type="auto"/>
                    <w:hideMark/>
                  </w:tcPr>
                  <w:p w14:paraId="0274B80C" w14:textId="77777777" w:rsidR="004D7D87" w:rsidRDefault="004D7D87">
                    <w:pPr>
                      <w:pStyle w:val="Bibliography"/>
                      <w:rPr>
                        <w:noProof/>
                      </w:rPr>
                    </w:pPr>
                    <w:r>
                      <w:rPr>
                        <w:noProof/>
                      </w:rPr>
                      <w:t>Centre for Accident Research and Road Safety - Queensland, “Motorcycle safety, State of the road fact sheet.,” 2012. [Online]. Available: http://www.carrsq.qut.edu.au/publications/corporate/motorcycle_safety_fs.pdf.</w:t>
                    </w:r>
                  </w:p>
                </w:tc>
              </w:tr>
              <w:tr w:rsidR="004D7D87" w14:paraId="3F7CC541" w14:textId="77777777">
                <w:trPr>
                  <w:divId w:val="938682112"/>
                  <w:tblCellSpacing w:w="15" w:type="dxa"/>
                </w:trPr>
                <w:tc>
                  <w:tcPr>
                    <w:tcW w:w="50" w:type="pct"/>
                    <w:hideMark/>
                  </w:tcPr>
                  <w:p w14:paraId="7A1D6383" w14:textId="77777777" w:rsidR="004D7D87" w:rsidRDefault="004D7D87">
                    <w:pPr>
                      <w:pStyle w:val="Bibliography"/>
                      <w:rPr>
                        <w:noProof/>
                      </w:rPr>
                    </w:pPr>
                    <w:r>
                      <w:rPr>
                        <w:noProof/>
                      </w:rPr>
                      <w:t xml:space="preserve">[3] </w:t>
                    </w:r>
                  </w:p>
                </w:tc>
                <w:tc>
                  <w:tcPr>
                    <w:tcW w:w="0" w:type="auto"/>
                    <w:hideMark/>
                  </w:tcPr>
                  <w:p w14:paraId="547FA228" w14:textId="77777777" w:rsidR="004D7D87" w:rsidRDefault="004D7D87">
                    <w:pPr>
                      <w:pStyle w:val="Bibliography"/>
                      <w:rPr>
                        <w:noProof/>
                      </w:rPr>
                    </w:pPr>
                    <w:r>
                      <w:rPr>
                        <w:noProof/>
                      </w:rPr>
                      <w:t>European Commission. Mobility and Transport, Motorcycle road safety, [Online]. Available: http://ec.europa.eu/transport/road_safety/specialist/knowledge/vehicle/safety_design_needs/motorcycles_en.</w:t>
                    </w:r>
                  </w:p>
                </w:tc>
              </w:tr>
              <w:tr w:rsidR="004D7D87" w14:paraId="3662E28E" w14:textId="77777777">
                <w:trPr>
                  <w:divId w:val="938682112"/>
                  <w:tblCellSpacing w:w="15" w:type="dxa"/>
                </w:trPr>
                <w:tc>
                  <w:tcPr>
                    <w:tcW w:w="50" w:type="pct"/>
                    <w:hideMark/>
                  </w:tcPr>
                  <w:p w14:paraId="30A81798" w14:textId="77777777" w:rsidR="004D7D87" w:rsidRDefault="004D7D87">
                    <w:pPr>
                      <w:pStyle w:val="Bibliography"/>
                      <w:rPr>
                        <w:noProof/>
                      </w:rPr>
                    </w:pPr>
                    <w:r>
                      <w:rPr>
                        <w:noProof/>
                      </w:rPr>
                      <w:t xml:space="preserve">[4] </w:t>
                    </w:r>
                  </w:p>
                </w:tc>
                <w:tc>
                  <w:tcPr>
                    <w:tcW w:w="0" w:type="auto"/>
                    <w:hideMark/>
                  </w:tcPr>
                  <w:p w14:paraId="3B9DF8E9" w14:textId="77777777" w:rsidR="004D7D87" w:rsidRDefault="004D7D87">
                    <w:pPr>
                      <w:pStyle w:val="Bibliography"/>
                      <w:rPr>
                        <w:noProof/>
                      </w:rPr>
                    </w:pPr>
                    <w:r>
                      <w:rPr>
                        <w:noProof/>
                      </w:rPr>
                      <w:t>Bureau of Infrastructure, Transport and Regional Economics. Department of Infrastructure and Regional Development, “Impact of road trauma and measures to improve outcomes. Research Report 140,” 2015. [Online]. Available: https://bitre.gov.au/publications/2014/files/report_140.pdf.</w:t>
                    </w:r>
                  </w:p>
                </w:tc>
              </w:tr>
              <w:tr w:rsidR="004D7D87" w14:paraId="37B5CA72" w14:textId="77777777">
                <w:trPr>
                  <w:divId w:val="938682112"/>
                  <w:tblCellSpacing w:w="15" w:type="dxa"/>
                </w:trPr>
                <w:tc>
                  <w:tcPr>
                    <w:tcW w:w="50" w:type="pct"/>
                    <w:hideMark/>
                  </w:tcPr>
                  <w:p w14:paraId="0A9A283F" w14:textId="77777777" w:rsidR="004D7D87" w:rsidRDefault="004D7D87">
                    <w:pPr>
                      <w:pStyle w:val="Bibliography"/>
                      <w:rPr>
                        <w:noProof/>
                      </w:rPr>
                    </w:pPr>
                    <w:r>
                      <w:rPr>
                        <w:noProof/>
                      </w:rPr>
                      <w:t xml:space="preserve">[5] </w:t>
                    </w:r>
                  </w:p>
                </w:tc>
                <w:tc>
                  <w:tcPr>
                    <w:tcW w:w="0" w:type="auto"/>
                    <w:hideMark/>
                  </w:tcPr>
                  <w:p w14:paraId="5706B760" w14:textId="77777777" w:rsidR="004D7D87" w:rsidRDefault="004D7D87">
                    <w:pPr>
                      <w:pStyle w:val="Bibliography"/>
                      <w:rPr>
                        <w:noProof/>
                      </w:rPr>
                    </w:pPr>
                    <w:r>
                      <w:rPr>
                        <w:noProof/>
                      </w:rPr>
                      <w:t>Office of Best Practice Regulation, Department of the Prime Minister and Cabinet, “Best Practice Regulation Guidance Note - Value of statistical life,” 2014. [Online]. Available: https://www.dpmc.gov.au/sites/default/files/publications/Value_of_Statistical_Life_guidance_note.pdf.</w:t>
                    </w:r>
                  </w:p>
                </w:tc>
              </w:tr>
              <w:tr w:rsidR="004D7D87" w14:paraId="1C9C1CDE" w14:textId="77777777">
                <w:trPr>
                  <w:divId w:val="938682112"/>
                  <w:tblCellSpacing w:w="15" w:type="dxa"/>
                </w:trPr>
                <w:tc>
                  <w:tcPr>
                    <w:tcW w:w="50" w:type="pct"/>
                    <w:hideMark/>
                  </w:tcPr>
                  <w:p w14:paraId="542458D2" w14:textId="77777777" w:rsidR="004D7D87" w:rsidRDefault="004D7D87">
                    <w:pPr>
                      <w:pStyle w:val="Bibliography"/>
                      <w:rPr>
                        <w:noProof/>
                      </w:rPr>
                    </w:pPr>
                    <w:r>
                      <w:rPr>
                        <w:noProof/>
                      </w:rPr>
                      <w:t xml:space="preserve">[6] </w:t>
                    </w:r>
                  </w:p>
                </w:tc>
                <w:tc>
                  <w:tcPr>
                    <w:tcW w:w="0" w:type="auto"/>
                    <w:hideMark/>
                  </w:tcPr>
                  <w:p w14:paraId="11704F3A" w14:textId="77777777" w:rsidR="004D7D87" w:rsidRDefault="004D7D87">
                    <w:pPr>
                      <w:pStyle w:val="Bibliography"/>
                      <w:rPr>
                        <w:noProof/>
                      </w:rPr>
                    </w:pPr>
                    <w:r>
                      <w:rPr>
                        <w:noProof/>
                      </w:rPr>
                      <w:t xml:space="preserve">Austroads, “A Discussion Paper on Elements of Graduated Licensing Systems for Motorcycle Riders. Research Report AP-R469-14,” 2014. [Online]. </w:t>
                    </w:r>
                  </w:p>
                </w:tc>
              </w:tr>
              <w:tr w:rsidR="004D7D87" w14:paraId="3A2D4FBB" w14:textId="77777777">
                <w:trPr>
                  <w:divId w:val="938682112"/>
                  <w:tblCellSpacing w:w="15" w:type="dxa"/>
                </w:trPr>
                <w:tc>
                  <w:tcPr>
                    <w:tcW w:w="50" w:type="pct"/>
                    <w:hideMark/>
                  </w:tcPr>
                  <w:p w14:paraId="2C0C3E5A" w14:textId="77777777" w:rsidR="004D7D87" w:rsidRDefault="004D7D87">
                    <w:pPr>
                      <w:pStyle w:val="Bibliography"/>
                      <w:rPr>
                        <w:noProof/>
                      </w:rPr>
                    </w:pPr>
                    <w:r>
                      <w:rPr>
                        <w:noProof/>
                      </w:rPr>
                      <w:t xml:space="preserve">[7] </w:t>
                    </w:r>
                  </w:p>
                </w:tc>
                <w:tc>
                  <w:tcPr>
                    <w:tcW w:w="0" w:type="auto"/>
                    <w:hideMark/>
                  </w:tcPr>
                  <w:p w14:paraId="6CC0C408" w14:textId="77777777" w:rsidR="004D7D87" w:rsidRDefault="004D7D87">
                    <w:pPr>
                      <w:pStyle w:val="Bibliography"/>
                      <w:rPr>
                        <w:noProof/>
                      </w:rPr>
                    </w:pPr>
                    <w:r>
                      <w:rPr>
                        <w:noProof/>
                      </w:rPr>
                      <w:t>N Haworth and A Nielson, Centre for Accident Research and Road Safety-Queensland, “Motor scooters and mopeds – a growing attraction for young people. ACRS Conference: Infants, Children and Young People and Road Safety 2007,” 2007. [Online]. Available: http://acrs.org.au/files/papers/11%20Haworth%20Motor%20scooters%20and%20mopeds.pdf.</w:t>
                    </w:r>
                  </w:p>
                </w:tc>
              </w:tr>
              <w:tr w:rsidR="004D7D87" w14:paraId="26F6C9ED" w14:textId="77777777">
                <w:trPr>
                  <w:divId w:val="938682112"/>
                  <w:tblCellSpacing w:w="15" w:type="dxa"/>
                </w:trPr>
                <w:tc>
                  <w:tcPr>
                    <w:tcW w:w="50" w:type="pct"/>
                    <w:hideMark/>
                  </w:tcPr>
                  <w:p w14:paraId="77589744" w14:textId="77777777" w:rsidR="004D7D87" w:rsidRDefault="004D7D87">
                    <w:pPr>
                      <w:pStyle w:val="Bibliography"/>
                      <w:rPr>
                        <w:noProof/>
                      </w:rPr>
                    </w:pPr>
                    <w:r>
                      <w:rPr>
                        <w:noProof/>
                      </w:rPr>
                      <w:t xml:space="preserve">[8] </w:t>
                    </w:r>
                  </w:p>
                </w:tc>
                <w:tc>
                  <w:tcPr>
                    <w:tcW w:w="0" w:type="auto"/>
                    <w:hideMark/>
                  </w:tcPr>
                  <w:p w14:paraId="1CAFFFD8" w14:textId="77777777" w:rsidR="004D7D87" w:rsidRDefault="004D7D87">
                    <w:pPr>
                      <w:pStyle w:val="Bibliography"/>
                      <w:rPr>
                        <w:noProof/>
                      </w:rPr>
                    </w:pPr>
                    <w:r>
                      <w:rPr>
                        <w:noProof/>
                      </w:rPr>
                      <w:t>Australian Transport Safety Bureau, “Motorcycle rider age and risk of fatal injury,” 2002. [Online]. Available: http://www.atsb.gov.au/publications/2002/pdf/mcycle_age_1.pdf.</w:t>
                    </w:r>
                  </w:p>
                </w:tc>
              </w:tr>
              <w:tr w:rsidR="004D7D87" w14:paraId="6D498D19" w14:textId="77777777">
                <w:trPr>
                  <w:divId w:val="938682112"/>
                  <w:tblCellSpacing w:w="15" w:type="dxa"/>
                </w:trPr>
                <w:tc>
                  <w:tcPr>
                    <w:tcW w:w="50" w:type="pct"/>
                    <w:hideMark/>
                  </w:tcPr>
                  <w:p w14:paraId="64AD555F" w14:textId="77777777" w:rsidR="004D7D87" w:rsidRDefault="004D7D87">
                    <w:pPr>
                      <w:pStyle w:val="Bibliography"/>
                      <w:rPr>
                        <w:noProof/>
                      </w:rPr>
                    </w:pPr>
                    <w:r>
                      <w:rPr>
                        <w:noProof/>
                      </w:rPr>
                      <w:t xml:space="preserve">[9] </w:t>
                    </w:r>
                  </w:p>
                </w:tc>
                <w:tc>
                  <w:tcPr>
                    <w:tcW w:w="0" w:type="auto"/>
                    <w:hideMark/>
                  </w:tcPr>
                  <w:p w14:paraId="68B11A44" w14:textId="77777777" w:rsidR="004D7D87" w:rsidRDefault="004D7D87">
                    <w:pPr>
                      <w:pStyle w:val="Bibliography"/>
                      <w:rPr>
                        <w:noProof/>
                      </w:rPr>
                    </w:pPr>
                    <w:r>
                      <w:rPr>
                        <w:noProof/>
                      </w:rPr>
                      <w:t>Centre for Accident Research and Road Safety - Queensland, “Motorcycle safety - State of the road, fact sheet,” 2012. [Online]. Available: http://www.carrsq.qut.edu.au/publications/corporate/motorcycle_safety_fs.pdf.</w:t>
                    </w:r>
                  </w:p>
                </w:tc>
              </w:tr>
              <w:tr w:rsidR="004D7D87" w14:paraId="655E5EFF" w14:textId="77777777">
                <w:trPr>
                  <w:divId w:val="938682112"/>
                  <w:tblCellSpacing w:w="15" w:type="dxa"/>
                </w:trPr>
                <w:tc>
                  <w:tcPr>
                    <w:tcW w:w="50" w:type="pct"/>
                    <w:hideMark/>
                  </w:tcPr>
                  <w:p w14:paraId="39B6F596" w14:textId="77777777" w:rsidR="004D7D87" w:rsidRDefault="004D7D87">
                    <w:pPr>
                      <w:pStyle w:val="Bibliography"/>
                      <w:rPr>
                        <w:noProof/>
                      </w:rPr>
                    </w:pPr>
                    <w:r>
                      <w:rPr>
                        <w:noProof/>
                      </w:rPr>
                      <w:t xml:space="preserve">[10] </w:t>
                    </w:r>
                  </w:p>
                </w:tc>
                <w:tc>
                  <w:tcPr>
                    <w:tcW w:w="0" w:type="auto"/>
                    <w:hideMark/>
                  </w:tcPr>
                  <w:p w14:paraId="3AF85EEC" w14:textId="77777777" w:rsidR="004D7D87" w:rsidRDefault="004D7D87">
                    <w:pPr>
                      <w:pStyle w:val="Bibliography"/>
                      <w:rPr>
                        <w:noProof/>
                      </w:rPr>
                    </w:pPr>
                    <w:r>
                      <w:rPr>
                        <w:noProof/>
                      </w:rPr>
                      <w:t>Australian Bureau of Statistics, “9309.0 - Motor Vehicle Census, Australia,” 31 January 2016. [Online]. Available: http://www.abs.gov.au/ausstats/abs@.nsf/mf/9309.0.</w:t>
                    </w:r>
                  </w:p>
                </w:tc>
              </w:tr>
              <w:tr w:rsidR="004D7D87" w14:paraId="4CF2DB53" w14:textId="77777777">
                <w:trPr>
                  <w:divId w:val="938682112"/>
                  <w:tblCellSpacing w:w="15" w:type="dxa"/>
                </w:trPr>
                <w:tc>
                  <w:tcPr>
                    <w:tcW w:w="50" w:type="pct"/>
                    <w:hideMark/>
                  </w:tcPr>
                  <w:p w14:paraId="706F3F9D" w14:textId="77777777" w:rsidR="004D7D87" w:rsidRDefault="004D7D87">
                    <w:pPr>
                      <w:pStyle w:val="Bibliography"/>
                      <w:rPr>
                        <w:noProof/>
                      </w:rPr>
                    </w:pPr>
                    <w:r>
                      <w:rPr>
                        <w:noProof/>
                      </w:rPr>
                      <w:t xml:space="preserve">[11] </w:t>
                    </w:r>
                  </w:p>
                </w:tc>
                <w:tc>
                  <w:tcPr>
                    <w:tcW w:w="0" w:type="auto"/>
                    <w:hideMark/>
                  </w:tcPr>
                  <w:p w14:paraId="76E86836" w14:textId="77777777" w:rsidR="004D7D87" w:rsidRDefault="004D7D87">
                    <w:pPr>
                      <w:pStyle w:val="Bibliography"/>
                      <w:rPr>
                        <w:noProof/>
                      </w:rPr>
                    </w:pPr>
                    <w:r>
                      <w:rPr>
                        <w:noProof/>
                      </w:rPr>
                      <w:t>Bureau of Infrastructure, Transport and Regional Economics. Department of Infrastructure and Regional Development, “Road deaths Australia,” May 2015. [Online]. Available: http://bitre.gov.au/publications/ongoing/rda/files/RDA_May_2015.pdf.</w:t>
                    </w:r>
                  </w:p>
                </w:tc>
              </w:tr>
              <w:tr w:rsidR="004D7D87" w14:paraId="1041486E" w14:textId="77777777">
                <w:trPr>
                  <w:divId w:val="938682112"/>
                  <w:tblCellSpacing w:w="15" w:type="dxa"/>
                </w:trPr>
                <w:tc>
                  <w:tcPr>
                    <w:tcW w:w="50" w:type="pct"/>
                    <w:hideMark/>
                  </w:tcPr>
                  <w:p w14:paraId="1BD4D4CC" w14:textId="77777777" w:rsidR="004D7D87" w:rsidRDefault="004D7D87">
                    <w:pPr>
                      <w:pStyle w:val="Bibliography"/>
                      <w:rPr>
                        <w:noProof/>
                      </w:rPr>
                    </w:pPr>
                    <w:r>
                      <w:rPr>
                        <w:noProof/>
                      </w:rPr>
                      <w:t xml:space="preserve">[12] </w:t>
                    </w:r>
                  </w:p>
                </w:tc>
                <w:tc>
                  <w:tcPr>
                    <w:tcW w:w="0" w:type="auto"/>
                    <w:hideMark/>
                  </w:tcPr>
                  <w:p w14:paraId="4EF46130" w14:textId="77777777" w:rsidR="004D7D87" w:rsidRDefault="004D7D87">
                    <w:pPr>
                      <w:pStyle w:val="Bibliography"/>
                      <w:rPr>
                        <w:noProof/>
                      </w:rPr>
                    </w:pPr>
                    <w:r>
                      <w:rPr>
                        <w:noProof/>
                      </w:rPr>
                      <w:t>Transport Accident Council, “Lives Lost - Annual, Calendar year to midnight 31 December 2016,” 2016. [Online]. Available: http://www.tac.vic.gov.au/road-safety/statistics/lives-lost-annual.</w:t>
                    </w:r>
                  </w:p>
                </w:tc>
              </w:tr>
              <w:tr w:rsidR="004D7D87" w14:paraId="1508BD65" w14:textId="77777777">
                <w:trPr>
                  <w:divId w:val="938682112"/>
                  <w:tblCellSpacing w:w="15" w:type="dxa"/>
                </w:trPr>
                <w:tc>
                  <w:tcPr>
                    <w:tcW w:w="50" w:type="pct"/>
                    <w:hideMark/>
                  </w:tcPr>
                  <w:p w14:paraId="33845D35" w14:textId="77777777" w:rsidR="004D7D87" w:rsidRDefault="004D7D87">
                    <w:pPr>
                      <w:pStyle w:val="Bibliography"/>
                      <w:rPr>
                        <w:noProof/>
                      </w:rPr>
                    </w:pPr>
                    <w:r>
                      <w:rPr>
                        <w:noProof/>
                      </w:rPr>
                      <w:t xml:space="preserve">[13] </w:t>
                    </w:r>
                  </w:p>
                </w:tc>
                <w:tc>
                  <w:tcPr>
                    <w:tcW w:w="0" w:type="auto"/>
                    <w:hideMark/>
                  </w:tcPr>
                  <w:p w14:paraId="77F88B66" w14:textId="77777777" w:rsidR="004D7D87" w:rsidRDefault="004D7D87">
                    <w:pPr>
                      <w:pStyle w:val="Bibliography"/>
                      <w:rPr>
                        <w:noProof/>
                      </w:rPr>
                    </w:pPr>
                    <w:r>
                      <w:rPr>
                        <w:noProof/>
                      </w:rPr>
                      <w:t>Bureau of Infrastructure, Transport and Regional Economics. Department of Infrastructure and Regional Development, “Australian Road Deaths Database,” December 2016. [Online]. Available: https://bitre.gov.au/statistics/safety/fatal_road_crash_database.aspx.</w:t>
                    </w:r>
                  </w:p>
                </w:tc>
              </w:tr>
              <w:tr w:rsidR="004D7D87" w14:paraId="40861B45" w14:textId="77777777">
                <w:trPr>
                  <w:divId w:val="938682112"/>
                  <w:tblCellSpacing w:w="15" w:type="dxa"/>
                </w:trPr>
                <w:tc>
                  <w:tcPr>
                    <w:tcW w:w="50" w:type="pct"/>
                    <w:hideMark/>
                  </w:tcPr>
                  <w:p w14:paraId="0B56908E" w14:textId="77777777" w:rsidR="004D7D87" w:rsidRDefault="004D7D87">
                    <w:pPr>
                      <w:pStyle w:val="Bibliography"/>
                      <w:rPr>
                        <w:noProof/>
                      </w:rPr>
                    </w:pPr>
                    <w:r>
                      <w:rPr>
                        <w:noProof/>
                      </w:rPr>
                      <w:t xml:space="preserve">[14] </w:t>
                    </w:r>
                  </w:p>
                </w:tc>
                <w:tc>
                  <w:tcPr>
                    <w:tcW w:w="0" w:type="auto"/>
                    <w:hideMark/>
                  </w:tcPr>
                  <w:p w14:paraId="12F4484B" w14:textId="77777777" w:rsidR="004D7D87" w:rsidRDefault="004D7D87">
                    <w:pPr>
                      <w:pStyle w:val="Bibliography"/>
                      <w:rPr>
                        <w:noProof/>
                      </w:rPr>
                    </w:pPr>
                    <w:r>
                      <w:rPr>
                        <w:noProof/>
                      </w:rPr>
                      <w:t>S Pointer, Flinders University. Australian Institute of Health and Welfare, “Trends in hospitalised injury, Australia 1999–00 to 2010–11. Injury research and statistics series No. 86,” 2013. [Online]. Available: http://www.aihw.gov.au/WorkArea/DownloadAsset.aspx?id=60129544396.</w:t>
                    </w:r>
                  </w:p>
                </w:tc>
              </w:tr>
              <w:tr w:rsidR="004D7D87" w14:paraId="58B9E62E" w14:textId="77777777">
                <w:trPr>
                  <w:divId w:val="938682112"/>
                  <w:tblCellSpacing w:w="15" w:type="dxa"/>
                </w:trPr>
                <w:tc>
                  <w:tcPr>
                    <w:tcW w:w="50" w:type="pct"/>
                    <w:hideMark/>
                  </w:tcPr>
                  <w:p w14:paraId="73D0FE7B" w14:textId="77777777" w:rsidR="004D7D87" w:rsidRDefault="004D7D87">
                    <w:pPr>
                      <w:pStyle w:val="Bibliography"/>
                      <w:rPr>
                        <w:noProof/>
                      </w:rPr>
                    </w:pPr>
                    <w:r>
                      <w:rPr>
                        <w:noProof/>
                      </w:rPr>
                      <w:t xml:space="preserve">[15] </w:t>
                    </w:r>
                  </w:p>
                </w:tc>
                <w:tc>
                  <w:tcPr>
                    <w:tcW w:w="0" w:type="auto"/>
                    <w:hideMark/>
                  </w:tcPr>
                  <w:p w14:paraId="33BF9B69" w14:textId="77777777" w:rsidR="004D7D87" w:rsidRDefault="004D7D87">
                    <w:pPr>
                      <w:pStyle w:val="Bibliography"/>
                      <w:rPr>
                        <w:noProof/>
                      </w:rPr>
                    </w:pPr>
                    <w:r>
                      <w:rPr>
                        <w:noProof/>
                      </w:rPr>
                      <w:t>Australian Institute of Health and Welfare, “Trends in hospitalised injury, Australia 1999-00 to 2012-13,” 2015. [Online]. Available: http://www.aihw.gov.au/WorkArea/DownloadAsset.aspx?id=60129552561.</w:t>
                    </w:r>
                  </w:p>
                </w:tc>
              </w:tr>
              <w:tr w:rsidR="004D7D87" w14:paraId="0D2C97D8" w14:textId="77777777">
                <w:trPr>
                  <w:divId w:val="938682112"/>
                  <w:tblCellSpacing w:w="15" w:type="dxa"/>
                </w:trPr>
                <w:tc>
                  <w:tcPr>
                    <w:tcW w:w="50" w:type="pct"/>
                    <w:hideMark/>
                  </w:tcPr>
                  <w:p w14:paraId="6EC06726" w14:textId="77777777" w:rsidR="004D7D87" w:rsidRDefault="004D7D87">
                    <w:pPr>
                      <w:pStyle w:val="Bibliography"/>
                      <w:rPr>
                        <w:noProof/>
                      </w:rPr>
                    </w:pPr>
                    <w:r>
                      <w:rPr>
                        <w:noProof/>
                      </w:rPr>
                      <w:t xml:space="preserve">[16] </w:t>
                    </w:r>
                  </w:p>
                </w:tc>
                <w:tc>
                  <w:tcPr>
                    <w:tcW w:w="0" w:type="auto"/>
                    <w:hideMark/>
                  </w:tcPr>
                  <w:p w14:paraId="664200FB" w14:textId="77777777" w:rsidR="004D7D87" w:rsidRDefault="004D7D87">
                    <w:pPr>
                      <w:pStyle w:val="Bibliography"/>
                      <w:rPr>
                        <w:noProof/>
                      </w:rPr>
                    </w:pPr>
                    <w:r>
                      <w:rPr>
                        <w:noProof/>
                      </w:rPr>
                      <w:t>Department of Infrastructure and Regional Development, “Motorcycle Safety - The Good Gear Guide,” 2014. [Online]. Available: https://infrastructure.gov.au/roads/safety/motorcycle/.</w:t>
                    </w:r>
                  </w:p>
                </w:tc>
              </w:tr>
              <w:tr w:rsidR="004D7D87" w14:paraId="5B8B7788" w14:textId="77777777">
                <w:trPr>
                  <w:divId w:val="938682112"/>
                  <w:tblCellSpacing w:w="15" w:type="dxa"/>
                </w:trPr>
                <w:tc>
                  <w:tcPr>
                    <w:tcW w:w="50" w:type="pct"/>
                    <w:hideMark/>
                  </w:tcPr>
                  <w:p w14:paraId="02C9FA36" w14:textId="77777777" w:rsidR="004D7D87" w:rsidRDefault="004D7D87">
                    <w:pPr>
                      <w:pStyle w:val="Bibliography"/>
                      <w:rPr>
                        <w:noProof/>
                      </w:rPr>
                    </w:pPr>
                    <w:r>
                      <w:rPr>
                        <w:noProof/>
                      </w:rPr>
                      <w:t xml:space="preserve">[17] </w:t>
                    </w:r>
                  </w:p>
                </w:tc>
                <w:tc>
                  <w:tcPr>
                    <w:tcW w:w="0" w:type="auto"/>
                    <w:hideMark/>
                  </w:tcPr>
                  <w:p w14:paraId="19909AB3" w14:textId="77777777" w:rsidR="004D7D87" w:rsidRDefault="004D7D87">
                    <w:pPr>
                      <w:pStyle w:val="Bibliography"/>
                      <w:rPr>
                        <w:noProof/>
                      </w:rPr>
                    </w:pPr>
                    <w:r>
                      <w:rPr>
                        <w:noProof/>
                      </w:rPr>
                      <w:t>Centre for Road Safety, Transport for NSW, “Motorcyclist Speed - ABS a safer option,” [Online]. Available: http://roadsafety.transport.nsw.gov.au/stayingsafe/motorcyclists/speeding.html. [Accessed January 2017].</w:t>
                    </w:r>
                  </w:p>
                </w:tc>
              </w:tr>
              <w:tr w:rsidR="004D7D87" w14:paraId="07EF47EC" w14:textId="77777777">
                <w:trPr>
                  <w:divId w:val="938682112"/>
                  <w:tblCellSpacing w:w="15" w:type="dxa"/>
                </w:trPr>
                <w:tc>
                  <w:tcPr>
                    <w:tcW w:w="50" w:type="pct"/>
                    <w:hideMark/>
                  </w:tcPr>
                  <w:p w14:paraId="10757739" w14:textId="77777777" w:rsidR="004D7D87" w:rsidRDefault="004D7D87">
                    <w:pPr>
                      <w:pStyle w:val="Bibliography"/>
                      <w:rPr>
                        <w:noProof/>
                      </w:rPr>
                    </w:pPr>
                    <w:r>
                      <w:rPr>
                        <w:noProof/>
                      </w:rPr>
                      <w:lastRenderedPageBreak/>
                      <w:t xml:space="preserve">[18] </w:t>
                    </w:r>
                  </w:p>
                </w:tc>
                <w:tc>
                  <w:tcPr>
                    <w:tcW w:w="0" w:type="auto"/>
                    <w:hideMark/>
                  </w:tcPr>
                  <w:p w14:paraId="056B7EE2" w14:textId="77777777" w:rsidR="004D7D87" w:rsidRDefault="004D7D87">
                    <w:pPr>
                      <w:pStyle w:val="Bibliography"/>
                      <w:rPr>
                        <w:noProof/>
                      </w:rPr>
                    </w:pPr>
                    <w:r>
                      <w:rPr>
                        <w:noProof/>
                      </w:rPr>
                      <w:t>Victoria State Government, “Towards Zero 2016-2020 Road Safety Strategy and Plan,” [Online]. Available: https://www.towardszero.vic.gov.au/what-is-towards-zero/road-safety-action-plan.</w:t>
                    </w:r>
                  </w:p>
                </w:tc>
              </w:tr>
              <w:tr w:rsidR="004D7D87" w14:paraId="67F4171D" w14:textId="77777777">
                <w:trPr>
                  <w:divId w:val="938682112"/>
                  <w:tblCellSpacing w:w="15" w:type="dxa"/>
                </w:trPr>
                <w:tc>
                  <w:tcPr>
                    <w:tcW w:w="50" w:type="pct"/>
                    <w:hideMark/>
                  </w:tcPr>
                  <w:p w14:paraId="01A6D578" w14:textId="77777777" w:rsidR="004D7D87" w:rsidRDefault="004D7D87">
                    <w:pPr>
                      <w:pStyle w:val="Bibliography"/>
                      <w:rPr>
                        <w:noProof/>
                      </w:rPr>
                    </w:pPr>
                    <w:r>
                      <w:rPr>
                        <w:noProof/>
                      </w:rPr>
                      <w:t xml:space="preserve">[19] </w:t>
                    </w:r>
                  </w:p>
                </w:tc>
                <w:tc>
                  <w:tcPr>
                    <w:tcW w:w="0" w:type="auto"/>
                    <w:hideMark/>
                  </w:tcPr>
                  <w:p w14:paraId="785820ED" w14:textId="77777777" w:rsidR="004D7D87" w:rsidRDefault="004D7D87">
                    <w:pPr>
                      <w:pStyle w:val="Bibliography"/>
                      <w:rPr>
                        <w:noProof/>
                      </w:rPr>
                    </w:pPr>
                    <w:r>
                      <w:rPr>
                        <w:noProof/>
                      </w:rPr>
                      <w:t>Spokes.com.au, Transport Accident Commission, “Current Campaigns,” [Online]. Available: http://www.spokes.com.au/the-latest/safety-campaigns/current-campaign. [Accessed June 2016].</w:t>
                    </w:r>
                  </w:p>
                </w:tc>
              </w:tr>
              <w:tr w:rsidR="004D7D87" w14:paraId="21F01279" w14:textId="77777777">
                <w:trPr>
                  <w:divId w:val="938682112"/>
                  <w:tblCellSpacing w:w="15" w:type="dxa"/>
                </w:trPr>
                <w:tc>
                  <w:tcPr>
                    <w:tcW w:w="50" w:type="pct"/>
                    <w:hideMark/>
                  </w:tcPr>
                  <w:p w14:paraId="1A279206" w14:textId="77777777" w:rsidR="004D7D87" w:rsidRDefault="004D7D87">
                    <w:pPr>
                      <w:pStyle w:val="Bibliography"/>
                      <w:rPr>
                        <w:noProof/>
                      </w:rPr>
                    </w:pPr>
                    <w:r>
                      <w:rPr>
                        <w:noProof/>
                      </w:rPr>
                      <w:t xml:space="preserve">[20] </w:t>
                    </w:r>
                  </w:p>
                </w:tc>
                <w:tc>
                  <w:tcPr>
                    <w:tcW w:w="0" w:type="auto"/>
                    <w:hideMark/>
                  </w:tcPr>
                  <w:p w14:paraId="7B19A586" w14:textId="77777777" w:rsidR="004D7D87" w:rsidRDefault="004D7D87">
                    <w:pPr>
                      <w:pStyle w:val="Bibliography"/>
                      <w:rPr>
                        <w:noProof/>
                      </w:rPr>
                    </w:pPr>
                    <w:r>
                      <w:rPr>
                        <w:noProof/>
                      </w:rPr>
                      <w:t>Vicroads, “Vicroads Safer Bikes,” [Online]. Available: www.vicroads.vic.gov.au/saferbikes. [Accessed June 2016].</w:t>
                    </w:r>
                  </w:p>
                </w:tc>
              </w:tr>
              <w:tr w:rsidR="004D7D87" w14:paraId="0E16F4F9" w14:textId="77777777">
                <w:trPr>
                  <w:divId w:val="938682112"/>
                  <w:tblCellSpacing w:w="15" w:type="dxa"/>
                </w:trPr>
                <w:tc>
                  <w:tcPr>
                    <w:tcW w:w="50" w:type="pct"/>
                    <w:hideMark/>
                  </w:tcPr>
                  <w:p w14:paraId="12016B20" w14:textId="77777777" w:rsidR="004D7D87" w:rsidRDefault="004D7D87">
                    <w:pPr>
                      <w:pStyle w:val="Bibliography"/>
                      <w:rPr>
                        <w:noProof/>
                      </w:rPr>
                    </w:pPr>
                    <w:r>
                      <w:rPr>
                        <w:noProof/>
                      </w:rPr>
                      <w:t xml:space="preserve">[21] </w:t>
                    </w:r>
                  </w:p>
                </w:tc>
                <w:tc>
                  <w:tcPr>
                    <w:tcW w:w="0" w:type="auto"/>
                    <w:hideMark/>
                  </w:tcPr>
                  <w:p w14:paraId="5B7762D2" w14:textId="77777777" w:rsidR="004D7D87" w:rsidRDefault="004D7D87">
                    <w:pPr>
                      <w:pStyle w:val="Bibliography"/>
                      <w:rPr>
                        <w:noProof/>
                      </w:rPr>
                    </w:pPr>
                    <w:r>
                      <w:rPr>
                        <w:noProof/>
                      </w:rPr>
                      <w:t>Transport for NSW, “Australian graduated licensing scheme - policy framework,” October 2014. [Online]. Available: http://roadsafety.transport.nsw.gov.au/downloads/gls.pdf.</w:t>
                    </w:r>
                  </w:p>
                </w:tc>
              </w:tr>
              <w:tr w:rsidR="004D7D87" w14:paraId="3579982C" w14:textId="77777777">
                <w:trPr>
                  <w:divId w:val="938682112"/>
                  <w:tblCellSpacing w:w="15" w:type="dxa"/>
                </w:trPr>
                <w:tc>
                  <w:tcPr>
                    <w:tcW w:w="50" w:type="pct"/>
                    <w:hideMark/>
                  </w:tcPr>
                  <w:p w14:paraId="21C0B067" w14:textId="77777777" w:rsidR="004D7D87" w:rsidRDefault="004D7D87">
                    <w:pPr>
                      <w:pStyle w:val="Bibliography"/>
                      <w:rPr>
                        <w:noProof/>
                      </w:rPr>
                    </w:pPr>
                    <w:r>
                      <w:rPr>
                        <w:noProof/>
                      </w:rPr>
                      <w:t xml:space="preserve">[22] </w:t>
                    </w:r>
                  </w:p>
                </w:tc>
                <w:tc>
                  <w:tcPr>
                    <w:tcW w:w="0" w:type="auto"/>
                    <w:hideMark/>
                  </w:tcPr>
                  <w:p w14:paraId="783C1EE1" w14:textId="77777777" w:rsidR="004D7D87" w:rsidRDefault="004D7D87">
                    <w:pPr>
                      <w:pStyle w:val="Bibliography"/>
                      <w:rPr>
                        <w:noProof/>
                      </w:rPr>
                    </w:pPr>
                    <w:r>
                      <w:rPr>
                        <w:noProof/>
                      </w:rPr>
                      <w:t>Department of Transport WA, “Learner Approved Motorcycle Scheme (LAMS) - Fact sheet,” 2013. [Online]. Available: http://www.transport.wa.gov.au/mediaFiles/licensing/LBU_DL_B_LAMS_Fact_Sheet.pdf.</w:t>
                    </w:r>
                  </w:p>
                </w:tc>
              </w:tr>
              <w:tr w:rsidR="004D7D87" w14:paraId="3D2D4D7A" w14:textId="77777777">
                <w:trPr>
                  <w:divId w:val="938682112"/>
                  <w:tblCellSpacing w:w="15" w:type="dxa"/>
                </w:trPr>
                <w:tc>
                  <w:tcPr>
                    <w:tcW w:w="50" w:type="pct"/>
                    <w:hideMark/>
                  </w:tcPr>
                  <w:p w14:paraId="14CFA255" w14:textId="77777777" w:rsidR="004D7D87" w:rsidRDefault="004D7D87">
                    <w:pPr>
                      <w:pStyle w:val="Bibliography"/>
                      <w:rPr>
                        <w:noProof/>
                      </w:rPr>
                    </w:pPr>
                    <w:r>
                      <w:rPr>
                        <w:noProof/>
                      </w:rPr>
                      <w:t xml:space="preserve">[23] </w:t>
                    </w:r>
                  </w:p>
                </w:tc>
                <w:tc>
                  <w:tcPr>
                    <w:tcW w:w="0" w:type="auto"/>
                    <w:hideMark/>
                  </w:tcPr>
                  <w:p w14:paraId="7C936241" w14:textId="77777777" w:rsidR="004D7D87" w:rsidRDefault="004D7D87">
                    <w:pPr>
                      <w:pStyle w:val="Bibliography"/>
                      <w:rPr>
                        <w:noProof/>
                      </w:rPr>
                    </w:pPr>
                    <w:r>
                      <w:rPr>
                        <w:noProof/>
                      </w:rPr>
                      <w:t>Department of Infrastructure and Regional Development, “Ride-On—Motorcycle training information,” 2005. [Online]. Available: https://infrastructure.gov.au/roads/safety/publications/2005/Ride_on.aspx.</w:t>
                    </w:r>
                  </w:p>
                </w:tc>
              </w:tr>
              <w:tr w:rsidR="004D7D87" w14:paraId="49116897" w14:textId="77777777">
                <w:trPr>
                  <w:divId w:val="938682112"/>
                  <w:tblCellSpacing w:w="15" w:type="dxa"/>
                </w:trPr>
                <w:tc>
                  <w:tcPr>
                    <w:tcW w:w="50" w:type="pct"/>
                    <w:hideMark/>
                  </w:tcPr>
                  <w:p w14:paraId="0E021086" w14:textId="77777777" w:rsidR="004D7D87" w:rsidRDefault="004D7D87">
                    <w:pPr>
                      <w:pStyle w:val="Bibliography"/>
                      <w:rPr>
                        <w:noProof/>
                      </w:rPr>
                    </w:pPr>
                    <w:r>
                      <w:rPr>
                        <w:noProof/>
                      </w:rPr>
                      <w:t xml:space="preserve">[24] </w:t>
                    </w:r>
                  </w:p>
                </w:tc>
                <w:tc>
                  <w:tcPr>
                    <w:tcW w:w="0" w:type="auto"/>
                    <w:hideMark/>
                  </w:tcPr>
                  <w:p w14:paraId="004097EF" w14:textId="77777777" w:rsidR="004D7D87" w:rsidRDefault="004D7D87">
                    <w:pPr>
                      <w:pStyle w:val="Bibliography"/>
                      <w:rPr>
                        <w:noProof/>
                      </w:rPr>
                    </w:pPr>
                    <w:r>
                      <w:rPr>
                        <w:noProof/>
                      </w:rPr>
                      <w:t>Austroads, “Infrastructure Improvements to Reduce Motorcycle Casualties,” 2016. [Online]. Available: https://www.onlinepublications.austroads.com.au/items/AP-R515-16.</w:t>
                    </w:r>
                  </w:p>
                </w:tc>
              </w:tr>
              <w:tr w:rsidR="004D7D87" w14:paraId="198E006B" w14:textId="77777777">
                <w:trPr>
                  <w:divId w:val="938682112"/>
                  <w:tblCellSpacing w:w="15" w:type="dxa"/>
                </w:trPr>
                <w:tc>
                  <w:tcPr>
                    <w:tcW w:w="50" w:type="pct"/>
                    <w:hideMark/>
                  </w:tcPr>
                  <w:p w14:paraId="3BE64E9C" w14:textId="77777777" w:rsidR="004D7D87" w:rsidRDefault="004D7D87">
                    <w:pPr>
                      <w:pStyle w:val="Bibliography"/>
                      <w:rPr>
                        <w:noProof/>
                      </w:rPr>
                    </w:pPr>
                    <w:r>
                      <w:rPr>
                        <w:noProof/>
                      </w:rPr>
                      <w:t xml:space="preserve">[25] </w:t>
                    </w:r>
                  </w:p>
                </w:tc>
                <w:tc>
                  <w:tcPr>
                    <w:tcW w:w="0" w:type="auto"/>
                    <w:hideMark/>
                  </w:tcPr>
                  <w:p w14:paraId="0D62922A" w14:textId="77777777" w:rsidR="004D7D87" w:rsidRDefault="004D7D87">
                    <w:pPr>
                      <w:pStyle w:val="Bibliography"/>
                      <w:rPr>
                        <w:noProof/>
                      </w:rPr>
                    </w:pPr>
                    <w:r>
                      <w:rPr>
                        <w:noProof/>
                      </w:rPr>
                      <w:t>Department of Infrastructure and Regional Development, “The Good Gear Guide for Motorcycle and Scooter Riders,” 2009. [Online]. Available: https://infrastructure.gov.au/roads/safety/publications/2009/good_gear_guide.aspx.</w:t>
                    </w:r>
                  </w:p>
                </w:tc>
              </w:tr>
              <w:tr w:rsidR="004D7D87" w14:paraId="61A380EA" w14:textId="77777777">
                <w:trPr>
                  <w:divId w:val="938682112"/>
                  <w:tblCellSpacing w:w="15" w:type="dxa"/>
                </w:trPr>
                <w:tc>
                  <w:tcPr>
                    <w:tcW w:w="50" w:type="pct"/>
                    <w:hideMark/>
                  </w:tcPr>
                  <w:p w14:paraId="77B2D452" w14:textId="77777777" w:rsidR="004D7D87" w:rsidRDefault="004D7D87">
                    <w:pPr>
                      <w:pStyle w:val="Bibliography"/>
                      <w:rPr>
                        <w:noProof/>
                      </w:rPr>
                    </w:pPr>
                    <w:r>
                      <w:rPr>
                        <w:noProof/>
                      </w:rPr>
                      <w:t xml:space="preserve">[26] </w:t>
                    </w:r>
                  </w:p>
                </w:tc>
                <w:tc>
                  <w:tcPr>
                    <w:tcW w:w="0" w:type="auto"/>
                    <w:hideMark/>
                  </w:tcPr>
                  <w:p w14:paraId="22884A9F" w14:textId="77777777" w:rsidR="004D7D87" w:rsidRDefault="004D7D87">
                    <w:pPr>
                      <w:pStyle w:val="Bibliography"/>
                      <w:rPr>
                        <w:noProof/>
                      </w:rPr>
                    </w:pPr>
                    <w:r>
                      <w:rPr>
                        <w:noProof/>
                      </w:rPr>
                      <w:t>spokes.com.au, “Spokes - Gear,” 2017. [Online]. Available: https://www.spokes.com.au/gear.</w:t>
                    </w:r>
                  </w:p>
                </w:tc>
              </w:tr>
              <w:tr w:rsidR="004D7D87" w14:paraId="140FF1DE" w14:textId="77777777">
                <w:trPr>
                  <w:divId w:val="938682112"/>
                  <w:tblCellSpacing w:w="15" w:type="dxa"/>
                </w:trPr>
                <w:tc>
                  <w:tcPr>
                    <w:tcW w:w="50" w:type="pct"/>
                    <w:hideMark/>
                  </w:tcPr>
                  <w:p w14:paraId="589571F7" w14:textId="77777777" w:rsidR="004D7D87" w:rsidRDefault="004D7D87">
                    <w:pPr>
                      <w:pStyle w:val="Bibliography"/>
                      <w:rPr>
                        <w:noProof/>
                      </w:rPr>
                    </w:pPr>
                    <w:r>
                      <w:rPr>
                        <w:noProof/>
                      </w:rPr>
                      <w:t xml:space="preserve">[27] </w:t>
                    </w:r>
                  </w:p>
                </w:tc>
                <w:tc>
                  <w:tcPr>
                    <w:tcW w:w="0" w:type="auto"/>
                    <w:hideMark/>
                  </w:tcPr>
                  <w:p w14:paraId="7841EC37" w14:textId="77777777" w:rsidR="004D7D87" w:rsidRDefault="004D7D87">
                    <w:pPr>
                      <w:pStyle w:val="Bibliography"/>
                      <w:rPr>
                        <w:noProof/>
                      </w:rPr>
                    </w:pPr>
                    <w:r>
                      <w:rPr>
                        <w:noProof/>
                      </w:rPr>
                      <w:t>United Nations Economic Commission for Europe , “UN Vehicle Regulations - 1958 Agreement, Addenda to the 1958 Agreement,” [Online]. Available: http://www.unece.org/trans/main/wp29/wp29regs61-80.html.</w:t>
                    </w:r>
                  </w:p>
                </w:tc>
              </w:tr>
              <w:tr w:rsidR="004D7D87" w14:paraId="30981003" w14:textId="77777777">
                <w:trPr>
                  <w:divId w:val="938682112"/>
                  <w:tblCellSpacing w:w="15" w:type="dxa"/>
                </w:trPr>
                <w:tc>
                  <w:tcPr>
                    <w:tcW w:w="50" w:type="pct"/>
                    <w:hideMark/>
                  </w:tcPr>
                  <w:p w14:paraId="42BE9D1A" w14:textId="77777777" w:rsidR="004D7D87" w:rsidRDefault="004D7D87">
                    <w:pPr>
                      <w:pStyle w:val="Bibliography"/>
                      <w:rPr>
                        <w:noProof/>
                      </w:rPr>
                    </w:pPr>
                    <w:r>
                      <w:rPr>
                        <w:noProof/>
                      </w:rPr>
                      <w:t xml:space="preserve">[28] </w:t>
                    </w:r>
                  </w:p>
                </w:tc>
                <w:tc>
                  <w:tcPr>
                    <w:tcW w:w="0" w:type="auto"/>
                    <w:hideMark/>
                  </w:tcPr>
                  <w:p w14:paraId="259DC4EA" w14:textId="77777777" w:rsidR="004D7D87" w:rsidRDefault="004D7D87">
                    <w:pPr>
                      <w:pStyle w:val="Bibliography"/>
                      <w:rPr>
                        <w:noProof/>
                      </w:rPr>
                    </w:pPr>
                    <w:r>
                      <w:rPr>
                        <w:noProof/>
                      </w:rPr>
                      <w:t>United Nations Economic Commission for Europe , “Global Technical Regulation No.3 (Motorcycle brakes),” [Online]. Available: https://www.unece.org/trans/main/wp29/wp29wgs/wp29gen/wp29glob_registry.html.</w:t>
                    </w:r>
                  </w:p>
                </w:tc>
              </w:tr>
              <w:tr w:rsidR="004D7D87" w14:paraId="2D1455B1" w14:textId="77777777">
                <w:trPr>
                  <w:divId w:val="938682112"/>
                  <w:tblCellSpacing w:w="15" w:type="dxa"/>
                </w:trPr>
                <w:tc>
                  <w:tcPr>
                    <w:tcW w:w="50" w:type="pct"/>
                    <w:hideMark/>
                  </w:tcPr>
                  <w:p w14:paraId="54AB161C" w14:textId="77777777" w:rsidR="004D7D87" w:rsidRDefault="004D7D87">
                    <w:pPr>
                      <w:pStyle w:val="Bibliography"/>
                      <w:rPr>
                        <w:noProof/>
                      </w:rPr>
                    </w:pPr>
                    <w:r>
                      <w:rPr>
                        <w:noProof/>
                      </w:rPr>
                      <w:t xml:space="preserve">[29] </w:t>
                    </w:r>
                  </w:p>
                </w:tc>
                <w:tc>
                  <w:tcPr>
                    <w:tcW w:w="0" w:type="auto"/>
                    <w:hideMark/>
                  </w:tcPr>
                  <w:p w14:paraId="427C13E7" w14:textId="77777777" w:rsidR="004D7D87" w:rsidRDefault="004D7D87">
                    <w:pPr>
                      <w:pStyle w:val="Bibliography"/>
                      <w:rPr>
                        <w:noProof/>
                      </w:rPr>
                    </w:pPr>
                    <w:r>
                      <w:rPr>
                        <w:noProof/>
                      </w:rPr>
                      <w:t>NRMA Motoring &amp; Services, “NRMA Submission to Staysafe Inquiry into Vulnerable Road Users,” 2010. [Online]. Available: http://www.mynrma.com.au/media/NRMA_Submission_to_Staysafe_Inquiry_into_Vulnerable_Road_Users.pdf.</w:t>
                    </w:r>
                  </w:p>
                </w:tc>
              </w:tr>
              <w:tr w:rsidR="004D7D87" w14:paraId="446EBCDB" w14:textId="77777777">
                <w:trPr>
                  <w:divId w:val="938682112"/>
                  <w:tblCellSpacing w:w="15" w:type="dxa"/>
                </w:trPr>
                <w:tc>
                  <w:tcPr>
                    <w:tcW w:w="50" w:type="pct"/>
                    <w:hideMark/>
                  </w:tcPr>
                  <w:p w14:paraId="002839CD" w14:textId="77777777" w:rsidR="004D7D87" w:rsidRDefault="004D7D87">
                    <w:pPr>
                      <w:pStyle w:val="Bibliography"/>
                      <w:rPr>
                        <w:noProof/>
                      </w:rPr>
                    </w:pPr>
                    <w:r>
                      <w:rPr>
                        <w:noProof/>
                      </w:rPr>
                      <w:t xml:space="preserve">[30] </w:t>
                    </w:r>
                  </w:p>
                </w:tc>
                <w:tc>
                  <w:tcPr>
                    <w:tcW w:w="0" w:type="auto"/>
                    <w:hideMark/>
                  </w:tcPr>
                  <w:p w14:paraId="223E206D" w14:textId="77777777" w:rsidR="004D7D87" w:rsidRDefault="004D7D87">
                    <w:pPr>
                      <w:pStyle w:val="Bibliography"/>
                      <w:rPr>
                        <w:noProof/>
                      </w:rPr>
                    </w:pPr>
                    <w:r>
                      <w:rPr>
                        <w:noProof/>
                      </w:rPr>
                      <w:t>RACV, “RACV - Inquiry into Motorcycle Safety, response,” [Online]. Available: https://www.racv.com.au/wps/wcm/connect/b6dc69ff-eded-4ba5-bf83-77576b6552ce/RACV-Inquiry-Motorcycle-Safety.pdf.</w:t>
                    </w:r>
                  </w:p>
                </w:tc>
              </w:tr>
              <w:tr w:rsidR="004D7D87" w14:paraId="7A988181" w14:textId="77777777">
                <w:trPr>
                  <w:divId w:val="938682112"/>
                  <w:tblCellSpacing w:w="15" w:type="dxa"/>
                </w:trPr>
                <w:tc>
                  <w:tcPr>
                    <w:tcW w:w="50" w:type="pct"/>
                    <w:hideMark/>
                  </w:tcPr>
                  <w:p w14:paraId="674FFBD1" w14:textId="77777777" w:rsidR="004D7D87" w:rsidRDefault="004D7D87">
                    <w:pPr>
                      <w:pStyle w:val="Bibliography"/>
                      <w:rPr>
                        <w:noProof/>
                      </w:rPr>
                    </w:pPr>
                    <w:r>
                      <w:rPr>
                        <w:noProof/>
                      </w:rPr>
                      <w:t xml:space="preserve">[31] </w:t>
                    </w:r>
                  </w:p>
                </w:tc>
                <w:tc>
                  <w:tcPr>
                    <w:tcW w:w="0" w:type="auto"/>
                    <w:hideMark/>
                  </w:tcPr>
                  <w:p w14:paraId="027C6E1A" w14:textId="77777777" w:rsidR="004D7D87" w:rsidRDefault="004D7D87">
                    <w:pPr>
                      <w:pStyle w:val="Bibliography"/>
                      <w:rPr>
                        <w:noProof/>
                      </w:rPr>
                    </w:pPr>
                    <w:r>
                      <w:rPr>
                        <w:noProof/>
                      </w:rPr>
                      <w:t>Robert Bosch GmbH, “Bosch - Technology for two-wheelers. Motorcycle ABS,” [Online]. Available: http://www.bosch-motorcycle.com/en/de/fahrsicherheit_fuer_zweiraeder/motorrad_abs/evolution.html.</w:t>
                    </w:r>
                  </w:p>
                </w:tc>
              </w:tr>
              <w:tr w:rsidR="004D7D87" w14:paraId="7C6ACA35" w14:textId="77777777">
                <w:trPr>
                  <w:divId w:val="938682112"/>
                  <w:tblCellSpacing w:w="15" w:type="dxa"/>
                </w:trPr>
                <w:tc>
                  <w:tcPr>
                    <w:tcW w:w="50" w:type="pct"/>
                    <w:hideMark/>
                  </w:tcPr>
                  <w:p w14:paraId="47AD3C8F" w14:textId="77777777" w:rsidR="004D7D87" w:rsidRDefault="004D7D87">
                    <w:pPr>
                      <w:pStyle w:val="Bibliography"/>
                      <w:rPr>
                        <w:noProof/>
                      </w:rPr>
                    </w:pPr>
                    <w:r>
                      <w:rPr>
                        <w:noProof/>
                      </w:rPr>
                      <w:t xml:space="preserve">[32] </w:t>
                    </w:r>
                  </w:p>
                </w:tc>
                <w:tc>
                  <w:tcPr>
                    <w:tcW w:w="0" w:type="auto"/>
                    <w:hideMark/>
                  </w:tcPr>
                  <w:p w14:paraId="5BF90CBE" w14:textId="77777777" w:rsidR="004D7D87" w:rsidRDefault="004D7D87">
                    <w:pPr>
                      <w:pStyle w:val="Bibliography"/>
                      <w:rPr>
                        <w:noProof/>
                      </w:rPr>
                    </w:pPr>
                    <w:r>
                      <w:rPr>
                        <w:noProof/>
                      </w:rPr>
                      <w:t>Continental AG, “Electronic brake systems for motorcycles,” [Online]. Available: http://www.continental-automotive.com/www/automotive_de_en/themes/two_wheelers/electronic_brake_systems/.</w:t>
                    </w:r>
                  </w:p>
                </w:tc>
              </w:tr>
              <w:tr w:rsidR="004D7D87" w14:paraId="4CD787CC" w14:textId="77777777">
                <w:trPr>
                  <w:divId w:val="938682112"/>
                  <w:tblCellSpacing w:w="15" w:type="dxa"/>
                </w:trPr>
                <w:tc>
                  <w:tcPr>
                    <w:tcW w:w="50" w:type="pct"/>
                    <w:hideMark/>
                  </w:tcPr>
                  <w:p w14:paraId="27DC56C1" w14:textId="77777777" w:rsidR="004D7D87" w:rsidRDefault="004D7D87">
                    <w:pPr>
                      <w:pStyle w:val="Bibliography"/>
                      <w:rPr>
                        <w:noProof/>
                      </w:rPr>
                    </w:pPr>
                    <w:r>
                      <w:rPr>
                        <w:noProof/>
                      </w:rPr>
                      <w:t xml:space="preserve">[33] </w:t>
                    </w:r>
                  </w:p>
                </w:tc>
                <w:tc>
                  <w:tcPr>
                    <w:tcW w:w="0" w:type="auto"/>
                    <w:hideMark/>
                  </w:tcPr>
                  <w:p w14:paraId="4AF8FB8F" w14:textId="77777777" w:rsidR="004D7D87" w:rsidRDefault="004D7D87">
                    <w:pPr>
                      <w:pStyle w:val="Bibliography"/>
                      <w:rPr>
                        <w:noProof/>
                      </w:rPr>
                    </w:pPr>
                    <w:r>
                      <w:rPr>
                        <w:noProof/>
                      </w:rPr>
                      <w:t>Global NCAP, “Automotive Safety in the UN Decade of Action,” December 2013. [Online]. Available: http://www.unescap.org/sites/default/files/3.4.NCAP_.pdf.</w:t>
                    </w:r>
                  </w:p>
                </w:tc>
              </w:tr>
              <w:tr w:rsidR="004D7D87" w14:paraId="78597B92" w14:textId="77777777">
                <w:trPr>
                  <w:divId w:val="938682112"/>
                  <w:tblCellSpacing w:w="15" w:type="dxa"/>
                </w:trPr>
                <w:tc>
                  <w:tcPr>
                    <w:tcW w:w="50" w:type="pct"/>
                    <w:hideMark/>
                  </w:tcPr>
                  <w:p w14:paraId="038177B4" w14:textId="77777777" w:rsidR="004D7D87" w:rsidRDefault="004D7D87">
                    <w:pPr>
                      <w:pStyle w:val="Bibliography"/>
                      <w:rPr>
                        <w:noProof/>
                      </w:rPr>
                    </w:pPr>
                    <w:r>
                      <w:rPr>
                        <w:noProof/>
                      </w:rPr>
                      <w:t xml:space="preserve">[34] </w:t>
                    </w:r>
                  </w:p>
                </w:tc>
                <w:tc>
                  <w:tcPr>
                    <w:tcW w:w="0" w:type="auto"/>
                    <w:hideMark/>
                  </w:tcPr>
                  <w:p w14:paraId="18D9D8A9" w14:textId="77777777" w:rsidR="004D7D87" w:rsidRDefault="004D7D87">
                    <w:pPr>
                      <w:pStyle w:val="Bibliography"/>
                      <w:rPr>
                        <w:noProof/>
                      </w:rPr>
                    </w:pPr>
                    <w:r>
                      <w:rPr>
                        <w:noProof/>
                      </w:rPr>
                      <w:t>Road Safety GB, “IAM backs motorcycle ABS proposals,” September 2011. [Online]. Available: http://www.roadsafetygb.org.uk/news/1810.html.</w:t>
                    </w:r>
                  </w:p>
                </w:tc>
              </w:tr>
              <w:tr w:rsidR="004D7D87" w14:paraId="0FBFE4C7" w14:textId="77777777">
                <w:trPr>
                  <w:divId w:val="938682112"/>
                  <w:tblCellSpacing w:w="15" w:type="dxa"/>
                </w:trPr>
                <w:tc>
                  <w:tcPr>
                    <w:tcW w:w="50" w:type="pct"/>
                    <w:hideMark/>
                  </w:tcPr>
                  <w:p w14:paraId="1BE68860" w14:textId="77777777" w:rsidR="004D7D87" w:rsidRDefault="004D7D87">
                    <w:pPr>
                      <w:pStyle w:val="Bibliography"/>
                      <w:rPr>
                        <w:noProof/>
                      </w:rPr>
                    </w:pPr>
                    <w:r>
                      <w:rPr>
                        <w:noProof/>
                      </w:rPr>
                      <w:t xml:space="preserve">[35] </w:t>
                    </w:r>
                  </w:p>
                </w:tc>
                <w:tc>
                  <w:tcPr>
                    <w:tcW w:w="0" w:type="auto"/>
                    <w:hideMark/>
                  </w:tcPr>
                  <w:p w14:paraId="760A99EC" w14:textId="77777777" w:rsidR="004D7D87" w:rsidRDefault="004D7D87">
                    <w:pPr>
                      <w:pStyle w:val="Bibliography"/>
                      <w:rPr>
                        <w:noProof/>
                      </w:rPr>
                    </w:pPr>
                    <w:r>
                      <w:rPr>
                        <w:noProof/>
                      </w:rPr>
                      <w:t>Association of European Motorcycle Constructors, “Motorcycle industry welcomes vote of the European parliament on type approval regulation,” [Online]. Available: http://www.acem.eu/index.php/media-corner/press-releases/126-motorcycle-industry-welcomes-vote-of-the-european-parliament-on-the-type-approval-regulation .</w:t>
                    </w:r>
                  </w:p>
                </w:tc>
              </w:tr>
              <w:tr w:rsidR="004D7D87" w14:paraId="03BE17C0" w14:textId="77777777">
                <w:trPr>
                  <w:divId w:val="938682112"/>
                  <w:tblCellSpacing w:w="15" w:type="dxa"/>
                </w:trPr>
                <w:tc>
                  <w:tcPr>
                    <w:tcW w:w="50" w:type="pct"/>
                    <w:hideMark/>
                  </w:tcPr>
                  <w:p w14:paraId="4FB86B73" w14:textId="77777777" w:rsidR="004D7D87" w:rsidRDefault="004D7D87">
                    <w:pPr>
                      <w:pStyle w:val="Bibliography"/>
                      <w:rPr>
                        <w:noProof/>
                      </w:rPr>
                    </w:pPr>
                    <w:r>
                      <w:rPr>
                        <w:noProof/>
                      </w:rPr>
                      <w:t xml:space="preserve">[36] </w:t>
                    </w:r>
                  </w:p>
                </w:tc>
                <w:tc>
                  <w:tcPr>
                    <w:tcW w:w="0" w:type="auto"/>
                    <w:hideMark/>
                  </w:tcPr>
                  <w:p w14:paraId="70FF0DB7" w14:textId="77777777" w:rsidR="004D7D87" w:rsidRDefault="004D7D87">
                    <w:pPr>
                      <w:pStyle w:val="Bibliography"/>
                      <w:rPr>
                        <w:noProof/>
                      </w:rPr>
                    </w:pPr>
                    <w:r>
                      <w:rPr>
                        <w:noProof/>
                      </w:rPr>
                      <w:t>Spokes.com.au, “EU mandates ABS for motorcycles in 2016,” 2012. [Online]. Available: http://www.spokes.com.au/the-latest/lowdown/2012/eu-mandates-abs-for-motorcycles-in-2016-january-2012 .</w:t>
                    </w:r>
                  </w:p>
                </w:tc>
              </w:tr>
              <w:tr w:rsidR="004D7D87" w14:paraId="4265D432" w14:textId="77777777">
                <w:trPr>
                  <w:divId w:val="938682112"/>
                  <w:tblCellSpacing w:w="15" w:type="dxa"/>
                </w:trPr>
                <w:tc>
                  <w:tcPr>
                    <w:tcW w:w="50" w:type="pct"/>
                    <w:hideMark/>
                  </w:tcPr>
                  <w:p w14:paraId="2EA1D461" w14:textId="77777777" w:rsidR="004D7D87" w:rsidRDefault="004D7D87">
                    <w:pPr>
                      <w:pStyle w:val="Bibliography"/>
                      <w:rPr>
                        <w:noProof/>
                      </w:rPr>
                    </w:pPr>
                    <w:r>
                      <w:rPr>
                        <w:noProof/>
                      </w:rPr>
                      <w:t xml:space="preserve">[37] </w:t>
                    </w:r>
                  </w:p>
                </w:tc>
                <w:tc>
                  <w:tcPr>
                    <w:tcW w:w="0" w:type="auto"/>
                    <w:hideMark/>
                  </w:tcPr>
                  <w:p w14:paraId="115D467D" w14:textId="77777777" w:rsidR="004D7D87" w:rsidRDefault="004D7D87">
                    <w:pPr>
                      <w:pStyle w:val="Bibliography"/>
                      <w:rPr>
                        <w:noProof/>
                      </w:rPr>
                    </w:pPr>
                    <w:r>
                      <w:rPr>
                        <w:noProof/>
                      </w:rPr>
                      <w:t>B Fildes, S Newstead, M Rizzi, M Fitzharris and L Budd, “Evaluation of the effectiveness of anti-lock braking systems on motorcycle safety in Australia,” 2015. [Online]. Available: http://www.monash.edu.au/miri/research/reports/muarc327.html.</w:t>
                    </w:r>
                  </w:p>
                </w:tc>
              </w:tr>
              <w:tr w:rsidR="004D7D87" w14:paraId="6B408C83" w14:textId="77777777">
                <w:trPr>
                  <w:divId w:val="938682112"/>
                  <w:tblCellSpacing w:w="15" w:type="dxa"/>
                </w:trPr>
                <w:tc>
                  <w:tcPr>
                    <w:tcW w:w="50" w:type="pct"/>
                    <w:hideMark/>
                  </w:tcPr>
                  <w:p w14:paraId="578A5123" w14:textId="77777777" w:rsidR="004D7D87" w:rsidRDefault="004D7D87">
                    <w:pPr>
                      <w:pStyle w:val="Bibliography"/>
                      <w:rPr>
                        <w:noProof/>
                      </w:rPr>
                    </w:pPr>
                    <w:r>
                      <w:rPr>
                        <w:noProof/>
                      </w:rPr>
                      <w:lastRenderedPageBreak/>
                      <w:t xml:space="preserve">[38] </w:t>
                    </w:r>
                  </w:p>
                </w:tc>
                <w:tc>
                  <w:tcPr>
                    <w:tcW w:w="0" w:type="auto"/>
                    <w:hideMark/>
                  </w:tcPr>
                  <w:p w14:paraId="705796C9" w14:textId="77777777" w:rsidR="004D7D87" w:rsidRDefault="004D7D87">
                    <w:pPr>
                      <w:pStyle w:val="Bibliography"/>
                      <w:rPr>
                        <w:noProof/>
                      </w:rPr>
                    </w:pPr>
                    <w:r>
                      <w:rPr>
                        <w:noProof/>
                      </w:rPr>
                      <w:t>Department of Infrastructure and Regional Development, “Preliminary Consideration of the Adoption of Anti-lock Braking Systems (ABS) for Motorcycles—Discussion Paper,” 2015. [Online]. Available: https://infrastructure.gov.au/roads/publications/.</w:t>
                    </w:r>
                  </w:p>
                </w:tc>
              </w:tr>
              <w:tr w:rsidR="004D7D87" w14:paraId="4BC8D85E" w14:textId="77777777">
                <w:trPr>
                  <w:divId w:val="938682112"/>
                  <w:tblCellSpacing w:w="15" w:type="dxa"/>
                </w:trPr>
                <w:tc>
                  <w:tcPr>
                    <w:tcW w:w="50" w:type="pct"/>
                    <w:hideMark/>
                  </w:tcPr>
                  <w:p w14:paraId="265B6238" w14:textId="77777777" w:rsidR="004D7D87" w:rsidRDefault="004D7D87">
                    <w:pPr>
                      <w:pStyle w:val="Bibliography"/>
                      <w:rPr>
                        <w:noProof/>
                      </w:rPr>
                    </w:pPr>
                    <w:r>
                      <w:rPr>
                        <w:noProof/>
                      </w:rPr>
                      <w:t xml:space="preserve">[39] </w:t>
                    </w:r>
                  </w:p>
                </w:tc>
                <w:tc>
                  <w:tcPr>
                    <w:tcW w:w="0" w:type="auto"/>
                    <w:hideMark/>
                  </w:tcPr>
                  <w:p w14:paraId="1AD3D616" w14:textId="77777777" w:rsidR="004D7D87" w:rsidRDefault="004D7D87">
                    <w:pPr>
                      <w:pStyle w:val="Bibliography"/>
                      <w:rPr>
                        <w:noProof/>
                      </w:rPr>
                    </w:pPr>
                    <w:r>
                      <w:rPr>
                        <w:noProof/>
                      </w:rPr>
                      <w:t>Robert Bosch GmbH, “Tips for braking with ABS,” [Online]. Available: http://www.bosch-motorcycle.com/en/de/fahrsicherheit_fuer_zweiraeder/motorrad_abs/tipps_zum_bremsen_1/tips_for_braking.html.</w:t>
                    </w:r>
                  </w:p>
                </w:tc>
              </w:tr>
              <w:tr w:rsidR="004D7D87" w14:paraId="0F0B27BE" w14:textId="77777777">
                <w:trPr>
                  <w:divId w:val="938682112"/>
                  <w:tblCellSpacing w:w="15" w:type="dxa"/>
                </w:trPr>
                <w:tc>
                  <w:tcPr>
                    <w:tcW w:w="50" w:type="pct"/>
                    <w:hideMark/>
                  </w:tcPr>
                  <w:p w14:paraId="732167D6" w14:textId="77777777" w:rsidR="004D7D87" w:rsidRDefault="004D7D87">
                    <w:pPr>
                      <w:pStyle w:val="Bibliography"/>
                      <w:rPr>
                        <w:noProof/>
                      </w:rPr>
                    </w:pPr>
                    <w:r>
                      <w:rPr>
                        <w:noProof/>
                      </w:rPr>
                      <w:t xml:space="preserve">[40] </w:t>
                    </w:r>
                  </w:p>
                </w:tc>
                <w:tc>
                  <w:tcPr>
                    <w:tcW w:w="0" w:type="auto"/>
                    <w:hideMark/>
                  </w:tcPr>
                  <w:p w14:paraId="639966D7" w14:textId="77777777" w:rsidR="004D7D87" w:rsidRDefault="004D7D87">
                    <w:pPr>
                      <w:pStyle w:val="Bibliography"/>
                      <w:rPr>
                        <w:noProof/>
                      </w:rPr>
                    </w:pPr>
                    <w:r>
                      <w:rPr>
                        <w:noProof/>
                      </w:rPr>
                      <w:t>T Robinson, M McCarthy, M Pitcher, T Gibson and C Visvikis, TRL Ltd., “Evaluating the impact of possible new measures concerning category L vehicles,” Report to European Commission, DG Enterprise and Industry, 2009.</w:t>
                    </w:r>
                  </w:p>
                </w:tc>
              </w:tr>
              <w:tr w:rsidR="004D7D87" w14:paraId="55D0806A" w14:textId="77777777">
                <w:trPr>
                  <w:divId w:val="938682112"/>
                  <w:tblCellSpacing w:w="15" w:type="dxa"/>
                </w:trPr>
                <w:tc>
                  <w:tcPr>
                    <w:tcW w:w="50" w:type="pct"/>
                    <w:hideMark/>
                  </w:tcPr>
                  <w:p w14:paraId="3A004B23" w14:textId="77777777" w:rsidR="004D7D87" w:rsidRDefault="004D7D87">
                    <w:pPr>
                      <w:pStyle w:val="Bibliography"/>
                      <w:rPr>
                        <w:noProof/>
                      </w:rPr>
                    </w:pPr>
                    <w:r>
                      <w:rPr>
                        <w:noProof/>
                      </w:rPr>
                      <w:t xml:space="preserve">[41] </w:t>
                    </w:r>
                  </w:p>
                </w:tc>
                <w:tc>
                  <w:tcPr>
                    <w:tcW w:w="0" w:type="auto"/>
                    <w:hideMark/>
                  </w:tcPr>
                  <w:p w14:paraId="384F5083" w14:textId="77777777" w:rsidR="004D7D87" w:rsidRDefault="004D7D87">
                    <w:pPr>
                      <w:pStyle w:val="Bibliography"/>
                      <w:rPr>
                        <w:noProof/>
                      </w:rPr>
                    </w:pPr>
                    <w:r>
                      <w:rPr>
                        <w:noProof/>
                      </w:rPr>
                      <w:t>D Green, National Highway Traffic Safety Administration, “A Comparison of Stopping Distance Performance for Motorcycles Equipped with ABS, CBS and Conventional Hydraulic Brake Systems,” October 2006. [Online]. Available: https://www.msf-usa.org/downloads/imsc2006/Green-Comparison_of_Stopping_Distance-Paper.pdf.</w:t>
                    </w:r>
                  </w:p>
                </w:tc>
              </w:tr>
              <w:tr w:rsidR="004D7D87" w14:paraId="1F05D6F2" w14:textId="77777777">
                <w:trPr>
                  <w:divId w:val="938682112"/>
                  <w:tblCellSpacing w:w="15" w:type="dxa"/>
                </w:trPr>
                <w:tc>
                  <w:tcPr>
                    <w:tcW w:w="50" w:type="pct"/>
                    <w:hideMark/>
                  </w:tcPr>
                  <w:p w14:paraId="3ADB3FA5" w14:textId="77777777" w:rsidR="004D7D87" w:rsidRDefault="004D7D87">
                    <w:pPr>
                      <w:pStyle w:val="Bibliography"/>
                      <w:rPr>
                        <w:noProof/>
                      </w:rPr>
                    </w:pPr>
                    <w:r>
                      <w:rPr>
                        <w:noProof/>
                      </w:rPr>
                      <w:t xml:space="preserve">[42] </w:t>
                    </w:r>
                  </w:p>
                </w:tc>
                <w:tc>
                  <w:tcPr>
                    <w:tcW w:w="0" w:type="auto"/>
                    <w:hideMark/>
                  </w:tcPr>
                  <w:p w14:paraId="08256E51" w14:textId="77777777" w:rsidR="004D7D87" w:rsidRDefault="004D7D87">
                    <w:pPr>
                      <w:pStyle w:val="Bibliography"/>
                      <w:rPr>
                        <w:noProof/>
                      </w:rPr>
                    </w:pPr>
                    <w:r>
                      <w:rPr>
                        <w:noProof/>
                      </w:rPr>
                      <w:t>Australian Government, “The Australian Government Guide to Regulation,” [Online]. Available: https://www.cuttingredtape.gov.au/handbook/australian-government-guide-regulation.</w:t>
                    </w:r>
                  </w:p>
                </w:tc>
              </w:tr>
              <w:tr w:rsidR="004D7D87" w14:paraId="69B5AF48" w14:textId="77777777">
                <w:trPr>
                  <w:divId w:val="938682112"/>
                  <w:tblCellSpacing w:w="15" w:type="dxa"/>
                </w:trPr>
                <w:tc>
                  <w:tcPr>
                    <w:tcW w:w="50" w:type="pct"/>
                    <w:hideMark/>
                  </w:tcPr>
                  <w:p w14:paraId="3E13BA43" w14:textId="77777777" w:rsidR="004D7D87" w:rsidRDefault="004D7D87">
                    <w:pPr>
                      <w:pStyle w:val="Bibliography"/>
                      <w:rPr>
                        <w:noProof/>
                      </w:rPr>
                    </w:pPr>
                    <w:r>
                      <w:rPr>
                        <w:noProof/>
                      </w:rPr>
                      <w:t xml:space="preserve">[43] </w:t>
                    </w:r>
                  </w:p>
                </w:tc>
                <w:tc>
                  <w:tcPr>
                    <w:tcW w:w="0" w:type="auto"/>
                    <w:hideMark/>
                  </w:tcPr>
                  <w:p w14:paraId="15DD6699" w14:textId="77777777" w:rsidR="004D7D87" w:rsidRDefault="004D7D87">
                    <w:pPr>
                      <w:pStyle w:val="Bibliography"/>
                      <w:rPr>
                        <w:noProof/>
                      </w:rPr>
                    </w:pPr>
                    <w:r>
                      <w:rPr>
                        <w:noProof/>
                      </w:rPr>
                      <w:t>Australian Government Department of Finance, “Fleet statistics,” [Online]. Available: https://www.finance.gov.au/archive/vehicle-leasing-and-fleet-management/FleetStatistics.html.</w:t>
                    </w:r>
                  </w:p>
                </w:tc>
              </w:tr>
              <w:tr w:rsidR="004D7D87" w14:paraId="5EBF4F80" w14:textId="77777777">
                <w:trPr>
                  <w:divId w:val="938682112"/>
                  <w:tblCellSpacing w:w="15" w:type="dxa"/>
                </w:trPr>
                <w:tc>
                  <w:tcPr>
                    <w:tcW w:w="50" w:type="pct"/>
                    <w:hideMark/>
                  </w:tcPr>
                  <w:p w14:paraId="7A1243BB" w14:textId="77777777" w:rsidR="004D7D87" w:rsidRDefault="004D7D87">
                    <w:pPr>
                      <w:pStyle w:val="Bibliography"/>
                      <w:rPr>
                        <w:noProof/>
                      </w:rPr>
                    </w:pPr>
                    <w:r>
                      <w:rPr>
                        <w:noProof/>
                      </w:rPr>
                      <w:t xml:space="preserve">[44] </w:t>
                    </w:r>
                  </w:p>
                </w:tc>
                <w:tc>
                  <w:tcPr>
                    <w:tcW w:w="0" w:type="auto"/>
                    <w:hideMark/>
                  </w:tcPr>
                  <w:p w14:paraId="29BD5053" w14:textId="77777777" w:rsidR="004D7D87" w:rsidRDefault="004D7D87">
                    <w:pPr>
                      <w:pStyle w:val="Bibliography"/>
                      <w:rPr>
                        <w:noProof/>
                      </w:rPr>
                    </w:pPr>
                    <w:r>
                      <w:rPr>
                        <w:noProof/>
                      </w:rPr>
                      <w:t>M McCarthy and B.P Chinn, TRL Ltd., “ABS and its effect on BMW motorcycle accidents,” 1998.</w:t>
                    </w:r>
                  </w:p>
                </w:tc>
              </w:tr>
              <w:tr w:rsidR="004D7D87" w14:paraId="74D6913F" w14:textId="77777777">
                <w:trPr>
                  <w:divId w:val="938682112"/>
                  <w:tblCellSpacing w:w="15" w:type="dxa"/>
                </w:trPr>
                <w:tc>
                  <w:tcPr>
                    <w:tcW w:w="50" w:type="pct"/>
                    <w:hideMark/>
                  </w:tcPr>
                  <w:p w14:paraId="6C59C90C" w14:textId="77777777" w:rsidR="004D7D87" w:rsidRDefault="004D7D87">
                    <w:pPr>
                      <w:pStyle w:val="Bibliography"/>
                      <w:rPr>
                        <w:noProof/>
                      </w:rPr>
                    </w:pPr>
                    <w:r>
                      <w:rPr>
                        <w:noProof/>
                      </w:rPr>
                      <w:t xml:space="preserve">[45] </w:t>
                    </w:r>
                  </w:p>
                </w:tc>
                <w:tc>
                  <w:tcPr>
                    <w:tcW w:w="0" w:type="auto"/>
                    <w:hideMark/>
                  </w:tcPr>
                  <w:p w14:paraId="4B82D29C" w14:textId="77777777" w:rsidR="004D7D87" w:rsidRDefault="004D7D87">
                    <w:pPr>
                      <w:pStyle w:val="Bibliography"/>
                      <w:rPr>
                        <w:noProof/>
                      </w:rPr>
                    </w:pPr>
                    <w:r>
                      <w:rPr>
                        <w:noProof/>
                      </w:rPr>
                      <w:t>M McCarthy and B.P Chinn, TRL Ltd., “ABS and its effect on BMW motorcycle accidents: supplementary report.,” 1999.</w:t>
                    </w:r>
                  </w:p>
                </w:tc>
              </w:tr>
              <w:tr w:rsidR="004D7D87" w14:paraId="428A6CA1" w14:textId="77777777">
                <w:trPr>
                  <w:divId w:val="938682112"/>
                  <w:tblCellSpacing w:w="15" w:type="dxa"/>
                </w:trPr>
                <w:tc>
                  <w:tcPr>
                    <w:tcW w:w="50" w:type="pct"/>
                    <w:hideMark/>
                  </w:tcPr>
                  <w:p w14:paraId="668F1146" w14:textId="77777777" w:rsidR="004D7D87" w:rsidRDefault="004D7D87">
                    <w:pPr>
                      <w:pStyle w:val="Bibliography"/>
                      <w:rPr>
                        <w:noProof/>
                      </w:rPr>
                    </w:pPr>
                    <w:r>
                      <w:rPr>
                        <w:noProof/>
                      </w:rPr>
                      <w:t xml:space="preserve">[46] </w:t>
                    </w:r>
                  </w:p>
                </w:tc>
                <w:tc>
                  <w:tcPr>
                    <w:tcW w:w="0" w:type="auto"/>
                    <w:hideMark/>
                  </w:tcPr>
                  <w:p w14:paraId="1996A025" w14:textId="77777777" w:rsidR="004D7D87" w:rsidRDefault="004D7D87">
                    <w:pPr>
                      <w:pStyle w:val="Bibliography"/>
                      <w:rPr>
                        <w:noProof/>
                      </w:rPr>
                    </w:pPr>
                    <w:r>
                      <w:rPr>
                        <w:noProof/>
                      </w:rPr>
                      <w:t>A Sporner and T Kramlich, GDV Institute for Vehicle Safety Munich, “Motorcycle braking and its influence on severity of injury,” 2000. [Online]. Available: http://www.svmc.se/smc_filer/SMC%20centralt/Rapporter/ABS-bromsar/Germany%20ABS.pdf .</w:t>
                    </w:r>
                  </w:p>
                </w:tc>
              </w:tr>
              <w:tr w:rsidR="004D7D87" w14:paraId="5847034C" w14:textId="77777777">
                <w:trPr>
                  <w:divId w:val="938682112"/>
                  <w:tblCellSpacing w:w="15" w:type="dxa"/>
                </w:trPr>
                <w:tc>
                  <w:tcPr>
                    <w:tcW w:w="50" w:type="pct"/>
                    <w:hideMark/>
                  </w:tcPr>
                  <w:p w14:paraId="53763760" w14:textId="77777777" w:rsidR="004D7D87" w:rsidRDefault="004D7D87">
                    <w:pPr>
                      <w:pStyle w:val="Bibliography"/>
                      <w:rPr>
                        <w:noProof/>
                      </w:rPr>
                    </w:pPr>
                    <w:r>
                      <w:rPr>
                        <w:noProof/>
                      </w:rPr>
                      <w:t xml:space="preserve">[47] </w:t>
                    </w:r>
                  </w:p>
                </w:tc>
                <w:tc>
                  <w:tcPr>
                    <w:tcW w:w="0" w:type="auto"/>
                    <w:hideMark/>
                  </w:tcPr>
                  <w:p w14:paraId="79374460" w14:textId="77777777" w:rsidR="004D7D87" w:rsidRDefault="004D7D87">
                    <w:pPr>
                      <w:pStyle w:val="Bibliography"/>
                      <w:rPr>
                        <w:noProof/>
                      </w:rPr>
                    </w:pPr>
                    <w:r>
                      <w:rPr>
                        <w:noProof/>
                      </w:rPr>
                      <w:t>European Transport Safety Council, “Priorities for EU motor vehicle safety division,” 2001.</w:t>
                    </w:r>
                  </w:p>
                </w:tc>
              </w:tr>
              <w:tr w:rsidR="004D7D87" w14:paraId="16A8035B" w14:textId="77777777">
                <w:trPr>
                  <w:divId w:val="938682112"/>
                  <w:tblCellSpacing w:w="15" w:type="dxa"/>
                </w:trPr>
                <w:tc>
                  <w:tcPr>
                    <w:tcW w:w="50" w:type="pct"/>
                    <w:hideMark/>
                  </w:tcPr>
                  <w:p w14:paraId="37564E28" w14:textId="77777777" w:rsidR="004D7D87" w:rsidRDefault="004D7D87">
                    <w:pPr>
                      <w:pStyle w:val="Bibliography"/>
                      <w:rPr>
                        <w:noProof/>
                      </w:rPr>
                    </w:pPr>
                    <w:r>
                      <w:rPr>
                        <w:noProof/>
                      </w:rPr>
                      <w:t xml:space="preserve">[48] </w:t>
                    </w:r>
                  </w:p>
                </w:tc>
                <w:tc>
                  <w:tcPr>
                    <w:tcW w:w="0" w:type="auto"/>
                    <w:hideMark/>
                  </w:tcPr>
                  <w:p w14:paraId="05011C51" w14:textId="77777777" w:rsidR="004D7D87" w:rsidRDefault="004D7D87">
                    <w:pPr>
                      <w:pStyle w:val="Bibliography"/>
                      <w:rPr>
                        <w:noProof/>
                      </w:rPr>
                    </w:pPr>
                    <w:r>
                      <w:rPr>
                        <w:noProof/>
                      </w:rPr>
                      <w:t>J Gwehenbereg, I Schwaben, A Sporner and J kubitzki, “Serious accidents involving motorcycles - analysis of accident structures and effectiveness of ABS,” Allianz Centre for Technology, Munich, 2006.</w:t>
                    </w:r>
                  </w:p>
                </w:tc>
              </w:tr>
              <w:tr w:rsidR="004D7D87" w14:paraId="55E8A354" w14:textId="77777777">
                <w:trPr>
                  <w:divId w:val="938682112"/>
                  <w:tblCellSpacing w:w="15" w:type="dxa"/>
                </w:trPr>
                <w:tc>
                  <w:tcPr>
                    <w:tcW w:w="50" w:type="pct"/>
                    <w:hideMark/>
                  </w:tcPr>
                  <w:p w14:paraId="469568D0" w14:textId="77777777" w:rsidR="004D7D87" w:rsidRDefault="004D7D87">
                    <w:pPr>
                      <w:pStyle w:val="Bibliography"/>
                      <w:rPr>
                        <w:noProof/>
                      </w:rPr>
                    </w:pPr>
                    <w:r>
                      <w:rPr>
                        <w:noProof/>
                      </w:rPr>
                      <w:t xml:space="preserve">[49] </w:t>
                    </w:r>
                  </w:p>
                </w:tc>
                <w:tc>
                  <w:tcPr>
                    <w:tcW w:w="0" w:type="auto"/>
                    <w:hideMark/>
                  </w:tcPr>
                  <w:p w14:paraId="6CE2DA96" w14:textId="77777777" w:rsidR="004D7D87" w:rsidRDefault="004D7D87">
                    <w:pPr>
                      <w:pStyle w:val="Bibliography"/>
                      <w:rPr>
                        <w:noProof/>
                      </w:rPr>
                    </w:pPr>
                    <w:r>
                      <w:rPr>
                        <w:noProof/>
                      </w:rPr>
                      <w:t>K Vavryn and M Winkelbauer, “Braking performance of experienced and novice motorcycle riders - Results of a field study,” Austrian Road Safety Board, 2005.</w:t>
                    </w:r>
                  </w:p>
                </w:tc>
              </w:tr>
              <w:tr w:rsidR="004D7D87" w14:paraId="39A35583" w14:textId="77777777">
                <w:trPr>
                  <w:divId w:val="938682112"/>
                  <w:tblCellSpacing w:w="15" w:type="dxa"/>
                </w:trPr>
                <w:tc>
                  <w:tcPr>
                    <w:tcW w:w="50" w:type="pct"/>
                    <w:hideMark/>
                  </w:tcPr>
                  <w:p w14:paraId="58CEAAA6" w14:textId="77777777" w:rsidR="004D7D87" w:rsidRDefault="004D7D87">
                    <w:pPr>
                      <w:pStyle w:val="Bibliography"/>
                      <w:rPr>
                        <w:noProof/>
                      </w:rPr>
                    </w:pPr>
                    <w:r>
                      <w:rPr>
                        <w:noProof/>
                      </w:rPr>
                      <w:t xml:space="preserve">[50] </w:t>
                    </w:r>
                  </w:p>
                </w:tc>
                <w:tc>
                  <w:tcPr>
                    <w:tcW w:w="0" w:type="auto"/>
                    <w:hideMark/>
                  </w:tcPr>
                  <w:p w14:paraId="0B759A0B" w14:textId="77777777" w:rsidR="004D7D87" w:rsidRDefault="004D7D87">
                    <w:pPr>
                      <w:pStyle w:val="Bibliography"/>
                      <w:rPr>
                        <w:noProof/>
                      </w:rPr>
                    </w:pPr>
                    <w:r>
                      <w:rPr>
                        <w:noProof/>
                      </w:rPr>
                      <w:t>S Kebschull and J Zellner, Dynamic Research Inc. California, “Analysis of cost effectiveness of motorcycle antilock brake systems.,” for International Motorcycle Manufacturers Association, 2007, 2008 (Sup.).</w:t>
                    </w:r>
                  </w:p>
                </w:tc>
              </w:tr>
              <w:tr w:rsidR="004D7D87" w14:paraId="24013823" w14:textId="77777777">
                <w:trPr>
                  <w:divId w:val="938682112"/>
                  <w:tblCellSpacing w:w="15" w:type="dxa"/>
                </w:trPr>
                <w:tc>
                  <w:tcPr>
                    <w:tcW w:w="50" w:type="pct"/>
                    <w:hideMark/>
                  </w:tcPr>
                  <w:p w14:paraId="4A14614D" w14:textId="77777777" w:rsidR="004D7D87" w:rsidRDefault="004D7D87">
                    <w:pPr>
                      <w:pStyle w:val="Bibliography"/>
                      <w:rPr>
                        <w:noProof/>
                      </w:rPr>
                    </w:pPr>
                    <w:r>
                      <w:rPr>
                        <w:noProof/>
                      </w:rPr>
                      <w:t xml:space="preserve">[51] </w:t>
                    </w:r>
                  </w:p>
                </w:tc>
                <w:tc>
                  <w:tcPr>
                    <w:tcW w:w="0" w:type="auto"/>
                    <w:hideMark/>
                  </w:tcPr>
                  <w:p w14:paraId="0AE5913B" w14:textId="77777777" w:rsidR="004D7D87" w:rsidRDefault="004D7D87">
                    <w:pPr>
                      <w:pStyle w:val="Bibliography"/>
                      <w:rPr>
                        <w:noProof/>
                      </w:rPr>
                    </w:pPr>
                    <w:r>
                      <w:rPr>
                        <w:noProof/>
                      </w:rPr>
                      <w:t>H Baum, U Westerkamp and T Geissler, “Cost-benefit analysis of ABS for motorcycles,” Institute for Transport Economics, University of Cologne, 2007.</w:t>
                    </w:r>
                  </w:p>
                </w:tc>
              </w:tr>
              <w:tr w:rsidR="004D7D87" w14:paraId="08D14BC3" w14:textId="77777777">
                <w:trPr>
                  <w:divId w:val="938682112"/>
                  <w:tblCellSpacing w:w="15" w:type="dxa"/>
                </w:trPr>
                <w:tc>
                  <w:tcPr>
                    <w:tcW w:w="50" w:type="pct"/>
                    <w:hideMark/>
                  </w:tcPr>
                  <w:p w14:paraId="5DD356ED" w14:textId="77777777" w:rsidR="004D7D87" w:rsidRDefault="004D7D87">
                    <w:pPr>
                      <w:pStyle w:val="Bibliography"/>
                      <w:rPr>
                        <w:noProof/>
                      </w:rPr>
                    </w:pPr>
                    <w:r>
                      <w:rPr>
                        <w:noProof/>
                      </w:rPr>
                      <w:t xml:space="preserve">[52] </w:t>
                    </w:r>
                  </w:p>
                </w:tc>
                <w:tc>
                  <w:tcPr>
                    <w:tcW w:w="0" w:type="auto"/>
                    <w:hideMark/>
                  </w:tcPr>
                  <w:p w14:paraId="0FBAB57E" w14:textId="77777777" w:rsidR="004D7D87" w:rsidRDefault="004D7D87">
                    <w:pPr>
                      <w:pStyle w:val="Bibliography"/>
                      <w:rPr>
                        <w:noProof/>
                      </w:rPr>
                    </w:pPr>
                    <w:r>
                      <w:rPr>
                        <w:noProof/>
                      </w:rPr>
                      <w:t>Robert Bosch GmbH, “Motorcycle ABS: Effect and Benefit Studies,” 2010. [Online]. Available: http://www.bosch-motorcycle.com/media/ubk_zweiraeder/2140_Studies_prove_PTW_ABS_effectiveness_Overview.pdf.</w:t>
                    </w:r>
                  </w:p>
                </w:tc>
              </w:tr>
              <w:tr w:rsidR="004D7D87" w14:paraId="56AA0E76" w14:textId="77777777">
                <w:trPr>
                  <w:divId w:val="938682112"/>
                  <w:tblCellSpacing w:w="15" w:type="dxa"/>
                </w:trPr>
                <w:tc>
                  <w:tcPr>
                    <w:tcW w:w="50" w:type="pct"/>
                    <w:hideMark/>
                  </w:tcPr>
                  <w:p w14:paraId="60543907" w14:textId="77777777" w:rsidR="004D7D87" w:rsidRDefault="004D7D87">
                    <w:pPr>
                      <w:pStyle w:val="Bibliography"/>
                      <w:rPr>
                        <w:noProof/>
                      </w:rPr>
                    </w:pPr>
                    <w:r>
                      <w:rPr>
                        <w:noProof/>
                      </w:rPr>
                      <w:t xml:space="preserve">[53] </w:t>
                    </w:r>
                  </w:p>
                </w:tc>
                <w:tc>
                  <w:tcPr>
                    <w:tcW w:w="0" w:type="auto"/>
                    <w:hideMark/>
                  </w:tcPr>
                  <w:p w14:paraId="1A1C9C6F" w14:textId="77777777" w:rsidR="004D7D87" w:rsidRDefault="004D7D87">
                    <w:pPr>
                      <w:pStyle w:val="Bibliography"/>
                      <w:rPr>
                        <w:noProof/>
                      </w:rPr>
                    </w:pPr>
                    <w:r>
                      <w:rPr>
                        <w:noProof/>
                      </w:rPr>
                      <w:t>T Smith, T Gibson and M McCarthy, TRL Ltd., “Development of a metholodology for the evaluation of safety systems for powered two-wheelers - final report.,” 2009.</w:t>
                    </w:r>
                  </w:p>
                </w:tc>
              </w:tr>
              <w:tr w:rsidR="004D7D87" w14:paraId="1E3F5EE0" w14:textId="77777777">
                <w:trPr>
                  <w:divId w:val="938682112"/>
                  <w:tblCellSpacing w:w="15" w:type="dxa"/>
                </w:trPr>
                <w:tc>
                  <w:tcPr>
                    <w:tcW w:w="50" w:type="pct"/>
                    <w:hideMark/>
                  </w:tcPr>
                  <w:p w14:paraId="54F9B14A" w14:textId="77777777" w:rsidR="004D7D87" w:rsidRDefault="004D7D87">
                    <w:pPr>
                      <w:pStyle w:val="Bibliography"/>
                      <w:rPr>
                        <w:noProof/>
                      </w:rPr>
                    </w:pPr>
                    <w:r>
                      <w:rPr>
                        <w:noProof/>
                      </w:rPr>
                      <w:t xml:space="preserve">[54] </w:t>
                    </w:r>
                  </w:p>
                </w:tc>
                <w:tc>
                  <w:tcPr>
                    <w:tcW w:w="0" w:type="auto"/>
                    <w:hideMark/>
                  </w:tcPr>
                  <w:p w14:paraId="0A13375B" w14:textId="77777777" w:rsidR="004D7D87" w:rsidRDefault="004D7D87">
                    <w:pPr>
                      <w:pStyle w:val="Bibliography"/>
                      <w:rPr>
                        <w:noProof/>
                      </w:rPr>
                    </w:pPr>
                    <w:r>
                      <w:rPr>
                        <w:noProof/>
                      </w:rPr>
                      <w:t>M Rizzi, J Strandroth and C Tingvall, “The effectiveness of antilock brake systems on motorcycles in reducing real life crashes and injuries,” Traffic injury prevention, 2009.</w:t>
                    </w:r>
                  </w:p>
                </w:tc>
              </w:tr>
              <w:tr w:rsidR="004D7D87" w14:paraId="50179F5F" w14:textId="77777777">
                <w:trPr>
                  <w:divId w:val="938682112"/>
                  <w:tblCellSpacing w:w="15" w:type="dxa"/>
                </w:trPr>
                <w:tc>
                  <w:tcPr>
                    <w:tcW w:w="50" w:type="pct"/>
                    <w:hideMark/>
                  </w:tcPr>
                  <w:p w14:paraId="00276F6D" w14:textId="77777777" w:rsidR="004D7D87" w:rsidRDefault="004D7D87">
                    <w:pPr>
                      <w:pStyle w:val="Bibliography"/>
                      <w:rPr>
                        <w:noProof/>
                      </w:rPr>
                    </w:pPr>
                    <w:r>
                      <w:rPr>
                        <w:noProof/>
                      </w:rPr>
                      <w:t xml:space="preserve">[55] </w:t>
                    </w:r>
                  </w:p>
                </w:tc>
                <w:tc>
                  <w:tcPr>
                    <w:tcW w:w="0" w:type="auto"/>
                    <w:hideMark/>
                  </w:tcPr>
                  <w:p w14:paraId="03EA56FB" w14:textId="77777777" w:rsidR="004D7D87" w:rsidRDefault="004D7D87">
                    <w:pPr>
                      <w:pStyle w:val="Bibliography"/>
                      <w:rPr>
                        <w:noProof/>
                      </w:rPr>
                    </w:pPr>
                    <w:r>
                      <w:rPr>
                        <w:noProof/>
                      </w:rPr>
                      <w:t>E Teoh, “Effectiveness of antilock braking systems in reducing motorcycle fatal crash rates,” Traffic Injury Prevention, 2011.</w:t>
                    </w:r>
                  </w:p>
                </w:tc>
              </w:tr>
              <w:tr w:rsidR="004D7D87" w14:paraId="4EFF6337" w14:textId="77777777">
                <w:trPr>
                  <w:divId w:val="938682112"/>
                  <w:tblCellSpacing w:w="15" w:type="dxa"/>
                </w:trPr>
                <w:tc>
                  <w:tcPr>
                    <w:tcW w:w="50" w:type="pct"/>
                    <w:hideMark/>
                  </w:tcPr>
                  <w:p w14:paraId="3549CC9A" w14:textId="77777777" w:rsidR="004D7D87" w:rsidRDefault="004D7D87">
                    <w:pPr>
                      <w:pStyle w:val="Bibliography"/>
                      <w:rPr>
                        <w:noProof/>
                      </w:rPr>
                    </w:pPr>
                    <w:r>
                      <w:rPr>
                        <w:noProof/>
                      </w:rPr>
                      <w:t xml:space="preserve">[56] </w:t>
                    </w:r>
                  </w:p>
                </w:tc>
                <w:tc>
                  <w:tcPr>
                    <w:tcW w:w="0" w:type="auto"/>
                    <w:hideMark/>
                  </w:tcPr>
                  <w:p w14:paraId="6B3AEF68" w14:textId="77777777" w:rsidR="004D7D87" w:rsidRDefault="004D7D87">
                    <w:pPr>
                      <w:pStyle w:val="Bibliography"/>
                      <w:rPr>
                        <w:noProof/>
                      </w:rPr>
                    </w:pPr>
                    <w:r>
                      <w:rPr>
                        <w:noProof/>
                      </w:rPr>
                      <w:t>E Teoh, “Effects of Antilock Braking Systems on Motorcycle Fatal Crash Rates: An Update,” 2013. [Online]. Available: http://www.iihs.org/frontend/iihs/documents/masterfiledocs.ashx?id=2042.</w:t>
                    </w:r>
                  </w:p>
                </w:tc>
              </w:tr>
              <w:tr w:rsidR="004D7D87" w14:paraId="217BDCB1" w14:textId="77777777">
                <w:trPr>
                  <w:divId w:val="938682112"/>
                  <w:tblCellSpacing w:w="15" w:type="dxa"/>
                </w:trPr>
                <w:tc>
                  <w:tcPr>
                    <w:tcW w:w="50" w:type="pct"/>
                    <w:hideMark/>
                  </w:tcPr>
                  <w:p w14:paraId="368E0754" w14:textId="77777777" w:rsidR="004D7D87" w:rsidRDefault="004D7D87">
                    <w:pPr>
                      <w:pStyle w:val="Bibliography"/>
                      <w:rPr>
                        <w:noProof/>
                      </w:rPr>
                    </w:pPr>
                    <w:r>
                      <w:rPr>
                        <w:noProof/>
                      </w:rPr>
                      <w:t xml:space="preserve">[57] </w:t>
                    </w:r>
                  </w:p>
                </w:tc>
                <w:tc>
                  <w:tcPr>
                    <w:tcW w:w="0" w:type="auto"/>
                    <w:hideMark/>
                  </w:tcPr>
                  <w:p w14:paraId="01BBECE6" w14:textId="77777777" w:rsidR="004D7D87" w:rsidRDefault="004D7D87">
                    <w:pPr>
                      <w:pStyle w:val="Bibliography"/>
                      <w:rPr>
                        <w:noProof/>
                      </w:rPr>
                    </w:pPr>
                    <w:r>
                      <w:rPr>
                        <w:noProof/>
                      </w:rPr>
                      <w:t>Mathematical Analysis Division, National Highway Traffic Safety Administration, “Motorcycle Antilock Braking Systems and Crash Risk Estimated from Case-Control Comparisons,” 2010.</w:t>
                    </w:r>
                  </w:p>
                </w:tc>
              </w:tr>
              <w:tr w:rsidR="004D7D87" w14:paraId="51FE3B12" w14:textId="77777777">
                <w:trPr>
                  <w:divId w:val="938682112"/>
                  <w:tblCellSpacing w:w="15" w:type="dxa"/>
                </w:trPr>
                <w:tc>
                  <w:tcPr>
                    <w:tcW w:w="50" w:type="pct"/>
                    <w:hideMark/>
                  </w:tcPr>
                  <w:p w14:paraId="27CE416E" w14:textId="77777777" w:rsidR="004D7D87" w:rsidRDefault="004D7D87">
                    <w:pPr>
                      <w:pStyle w:val="Bibliography"/>
                      <w:rPr>
                        <w:noProof/>
                      </w:rPr>
                    </w:pPr>
                    <w:r>
                      <w:rPr>
                        <w:noProof/>
                      </w:rPr>
                      <w:t xml:space="preserve">[58] </w:t>
                    </w:r>
                  </w:p>
                </w:tc>
                <w:tc>
                  <w:tcPr>
                    <w:tcW w:w="0" w:type="auto"/>
                    <w:hideMark/>
                  </w:tcPr>
                  <w:p w14:paraId="2EB0DC3F" w14:textId="77777777" w:rsidR="004D7D87" w:rsidRDefault="004D7D87">
                    <w:pPr>
                      <w:pStyle w:val="Bibliography"/>
                      <w:rPr>
                        <w:noProof/>
                      </w:rPr>
                    </w:pPr>
                    <w:r>
                      <w:rPr>
                        <w:noProof/>
                      </w:rPr>
                      <w:t>Robert Bosch GmbH, “Bosch France - Bosch presents new generation of its motorcycle ABS,” 2015. [Online]. Available: http://www.bosch.fr/en/fr/newsroom_7/news_7/news-detail-page_78336.php.</w:t>
                    </w:r>
                  </w:p>
                </w:tc>
              </w:tr>
              <w:tr w:rsidR="004D7D87" w14:paraId="1D7DC8FF" w14:textId="77777777">
                <w:trPr>
                  <w:divId w:val="938682112"/>
                  <w:tblCellSpacing w:w="15" w:type="dxa"/>
                </w:trPr>
                <w:tc>
                  <w:tcPr>
                    <w:tcW w:w="50" w:type="pct"/>
                    <w:hideMark/>
                  </w:tcPr>
                  <w:p w14:paraId="212D07BE" w14:textId="77777777" w:rsidR="004D7D87" w:rsidRDefault="004D7D87">
                    <w:pPr>
                      <w:pStyle w:val="Bibliography"/>
                      <w:rPr>
                        <w:noProof/>
                      </w:rPr>
                    </w:pPr>
                    <w:r>
                      <w:rPr>
                        <w:noProof/>
                      </w:rPr>
                      <w:lastRenderedPageBreak/>
                      <w:t xml:space="preserve">[59] </w:t>
                    </w:r>
                  </w:p>
                </w:tc>
                <w:tc>
                  <w:tcPr>
                    <w:tcW w:w="0" w:type="auto"/>
                    <w:hideMark/>
                  </w:tcPr>
                  <w:p w14:paraId="578ED492" w14:textId="77777777" w:rsidR="004D7D87" w:rsidRDefault="004D7D87">
                    <w:pPr>
                      <w:pStyle w:val="Bibliography"/>
                      <w:rPr>
                        <w:noProof/>
                      </w:rPr>
                    </w:pPr>
                    <w:r>
                      <w:rPr>
                        <w:noProof/>
                      </w:rPr>
                      <w:t>Highway Loss Data Institute, “Evaluation of motorcycle antilock braking systems (ABS) and ABS in conjunction with combined control braking systems (CCBS),” 2013.</w:t>
                    </w:r>
                  </w:p>
                </w:tc>
              </w:tr>
              <w:tr w:rsidR="004D7D87" w14:paraId="4373095E" w14:textId="77777777">
                <w:trPr>
                  <w:divId w:val="938682112"/>
                  <w:tblCellSpacing w:w="15" w:type="dxa"/>
                </w:trPr>
                <w:tc>
                  <w:tcPr>
                    <w:tcW w:w="50" w:type="pct"/>
                    <w:hideMark/>
                  </w:tcPr>
                  <w:p w14:paraId="7D949DF3" w14:textId="77777777" w:rsidR="004D7D87" w:rsidRDefault="004D7D87">
                    <w:pPr>
                      <w:pStyle w:val="Bibliography"/>
                      <w:rPr>
                        <w:noProof/>
                      </w:rPr>
                    </w:pPr>
                    <w:r>
                      <w:rPr>
                        <w:noProof/>
                      </w:rPr>
                      <w:t xml:space="preserve">[60] </w:t>
                    </w:r>
                  </w:p>
                </w:tc>
                <w:tc>
                  <w:tcPr>
                    <w:tcW w:w="0" w:type="auto"/>
                    <w:hideMark/>
                  </w:tcPr>
                  <w:p w14:paraId="497C5FC6" w14:textId="77777777" w:rsidR="004D7D87" w:rsidRDefault="004D7D87">
                    <w:pPr>
                      <w:pStyle w:val="Bibliography"/>
                      <w:rPr>
                        <w:noProof/>
                      </w:rPr>
                    </w:pPr>
                    <w:r>
                      <w:rPr>
                        <w:noProof/>
                      </w:rPr>
                      <w:t>M Rizzi, J Strandroth, A Kullgren, C Tingval and B Fildes, “Effectiveness of antilock brakes (ABS) on motorcycles in reducing crashes, a multi-national study,” Traffic Injury Prevention, 2014.</w:t>
                    </w:r>
                  </w:p>
                </w:tc>
              </w:tr>
              <w:tr w:rsidR="004D7D87" w14:paraId="1707D113" w14:textId="77777777">
                <w:trPr>
                  <w:divId w:val="938682112"/>
                  <w:tblCellSpacing w:w="15" w:type="dxa"/>
                </w:trPr>
                <w:tc>
                  <w:tcPr>
                    <w:tcW w:w="50" w:type="pct"/>
                    <w:hideMark/>
                  </w:tcPr>
                  <w:p w14:paraId="2F3B3E34" w14:textId="77777777" w:rsidR="004D7D87" w:rsidRDefault="004D7D87">
                    <w:pPr>
                      <w:pStyle w:val="Bibliography"/>
                      <w:rPr>
                        <w:noProof/>
                      </w:rPr>
                    </w:pPr>
                    <w:r>
                      <w:rPr>
                        <w:noProof/>
                      </w:rPr>
                      <w:t xml:space="preserve">[61] </w:t>
                    </w:r>
                  </w:p>
                </w:tc>
                <w:tc>
                  <w:tcPr>
                    <w:tcW w:w="0" w:type="auto"/>
                    <w:hideMark/>
                  </w:tcPr>
                  <w:p w14:paraId="0ECE2FAE" w14:textId="77777777" w:rsidR="004D7D87" w:rsidRDefault="004D7D87">
                    <w:pPr>
                      <w:pStyle w:val="Bibliography"/>
                      <w:rPr>
                        <w:noProof/>
                      </w:rPr>
                    </w:pPr>
                    <w:r>
                      <w:rPr>
                        <w:noProof/>
                      </w:rPr>
                      <w:t>M Bayly, M Regan and S Hosking, “Intelligent transport systems and motorcycle safety,” Monash University Accident Research Centre, 2006.</w:t>
                    </w:r>
                  </w:p>
                </w:tc>
              </w:tr>
              <w:tr w:rsidR="004D7D87" w14:paraId="1C2DF4B9" w14:textId="77777777">
                <w:trPr>
                  <w:divId w:val="938682112"/>
                  <w:tblCellSpacing w:w="15" w:type="dxa"/>
                </w:trPr>
                <w:tc>
                  <w:tcPr>
                    <w:tcW w:w="50" w:type="pct"/>
                    <w:hideMark/>
                  </w:tcPr>
                  <w:p w14:paraId="21EC757C" w14:textId="77777777" w:rsidR="004D7D87" w:rsidRDefault="004D7D87">
                    <w:pPr>
                      <w:pStyle w:val="Bibliography"/>
                      <w:rPr>
                        <w:noProof/>
                      </w:rPr>
                    </w:pPr>
                    <w:r>
                      <w:rPr>
                        <w:noProof/>
                      </w:rPr>
                      <w:t xml:space="preserve">[62] </w:t>
                    </w:r>
                  </w:p>
                </w:tc>
                <w:tc>
                  <w:tcPr>
                    <w:tcW w:w="0" w:type="auto"/>
                    <w:hideMark/>
                  </w:tcPr>
                  <w:p w14:paraId="0763D6A4" w14:textId="77777777" w:rsidR="004D7D87" w:rsidRDefault="004D7D87">
                    <w:pPr>
                      <w:pStyle w:val="Bibliography"/>
                      <w:rPr>
                        <w:noProof/>
                      </w:rPr>
                    </w:pPr>
                    <w:r>
                      <w:rPr>
                        <w:noProof/>
                      </w:rPr>
                      <w:t>R Anderson, T Hutchinson, B Linke and G Ponte, “Analysis of crash data to estimate the benefits of emerging vehicle technology,” Centre for Automotive Safety Research, Adelaide, 2011.</w:t>
                    </w:r>
                  </w:p>
                </w:tc>
              </w:tr>
              <w:tr w:rsidR="004D7D87" w14:paraId="5A93F8AB" w14:textId="77777777">
                <w:trPr>
                  <w:divId w:val="938682112"/>
                  <w:tblCellSpacing w:w="15" w:type="dxa"/>
                </w:trPr>
                <w:tc>
                  <w:tcPr>
                    <w:tcW w:w="50" w:type="pct"/>
                    <w:hideMark/>
                  </w:tcPr>
                  <w:p w14:paraId="2A1217F4" w14:textId="77777777" w:rsidR="004D7D87" w:rsidRDefault="004D7D87">
                    <w:pPr>
                      <w:pStyle w:val="Bibliography"/>
                      <w:rPr>
                        <w:noProof/>
                      </w:rPr>
                    </w:pPr>
                    <w:r>
                      <w:rPr>
                        <w:noProof/>
                      </w:rPr>
                      <w:t xml:space="preserve">[63] </w:t>
                    </w:r>
                  </w:p>
                </w:tc>
                <w:tc>
                  <w:tcPr>
                    <w:tcW w:w="0" w:type="auto"/>
                    <w:hideMark/>
                  </w:tcPr>
                  <w:p w14:paraId="132DAEB4" w14:textId="77777777" w:rsidR="004D7D87" w:rsidRDefault="004D7D87">
                    <w:pPr>
                      <w:pStyle w:val="Bibliography"/>
                      <w:rPr>
                        <w:noProof/>
                      </w:rPr>
                    </w:pPr>
                    <w:r>
                      <w:rPr>
                        <w:noProof/>
                      </w:rPr>
                      <w:t>R Blackman, “The increased popularity of mopeds and scooters: Exploring usage patterns and safety outcomes, Thesis,” 2012. [Online]. Available: http://eprints.qut.edu.au/52685/1/Ross_Blackman_Thesis.pdf.</w:t>
                    </w:r>
                  </w:p>
                </w:tc>
              </w:tr>
              <w:tr w:rsidR="004D7D87" w14:paraId="490744F1" w14:textId="77777777">
                <w:trPr>
                  <w:divId w:val="938682112"/>
                  <w:tblCellSpacing w:w="15" w:type="dxa"/>
                </w:trPr>
                <w:tc>
                  <w:tcPr>
                    <w:tcW w:w="50" w:type="pct"/>
                    <w:hideMark/>
                  </w:tcPr>
                  <w:p w14:paraId="79B7AAAF" w14:textId="77777777" w:rsidR="004D7D87" w:rsidRDefault="004D7D87">
                    <w:pPr>
                      <w:pStyle w:val="Bibliography"/>
                      <w:rPr>
                        <w:noProof/>
                      </w:rPr>
                    </w:pPr>
                    <w:r>
                      <w:rPr>
                        <w:noProof/>
                      </w:rPr>
                      <w:t xml:space="preserve">[64] </w:t>
                    </w:r>
                  </w:p>
                </w:tc>
                <w:tc>
                  <w:tcPr>
                    <w:tcW w:w="0" w:type="auto"/>
                    <w:hideMark/>
                  </w:tcPr>
                  <w:p w14:paraId="161BF15D" w14:textId="77777777" w:rsidR="004D7D87" w:rsidRDefault="004D7D87">
                    <w:pPr>
                      <w:pStyle w:val="Bibliography"/>
                      <w:rPr>
                        <w:noProof/>
                      </w:rPr>
                    </w:pPr>
                    <w:r>
                      <w:rPr>
                        <w:noProof/>
                      </w:rPr>
                      <w:t>Australian Institute of Health and Welfare, Australian Government, “Trends in serious injury due to road vehicle traffic crashes, Australia: 2001 to 2010,” 2016. [Online]. Available: http://www.aihw.gov.au/publication-detail/?id=60129554605.</w:t>
                    </w:r>
                  </w:p>
                </w:tc>
              </w:tr>
              <w:tr w:rsidR="004D7D87" w14:paraId="5A84FCDF" w14:textId="77777777">
                <w:trPr>
                  <w:divId w:val="938682112"/>
                  <w:tblCellSpacing w:w="15" w:type="dxa"/>
                </w:trPr>
                <w:tc>
                  <w:tcPr>
                    <w:tcW w:w="50" w:type="pct"/>
                    <w:hideMark/>
                  </w:tcPr>
                  <w:p w14:paraId="36ECA852" w14:textId="77777777" w:rsidR="004D7D87" w:rsidRDefault="004D7D87">
                    <w:pPr>
                      <w:pStyle w:val="Bibliography"/>
                      <w:rPr>
                        <w:noProof/>
                      </w:rPr>
                    </w:pPr>
                    <w:r>
                      <w:rPr>
                        <w:noProof/>
                      </w:rPr>
                      <w:t xml:space="preserve">[65] </w:t>
                    </w:r>
                  </w:p>
                </w:tc>
                <w:tc>
                  <w:tcPr>
                    <w:tcW w:w="0" w:type="auto"/>
                    <w:hideMark/>
                  </w:tcPr>
                  <w:p w14:paraId="3002124E" w14:textId="77777777" w:rsidR="004D7D87" w:rsidRDefault="004D7D87">
                    <w:pPr>
                      <w:pStyle w:val="Bibliography"/>
                      <w:rPr>
                        <w:noProof/>
                      </w:rPr>
                    </w:pPr>
                    <w:r>
                      <w:rPr>
                        <w:noProof/>
                      </w:rPr>
                      <w:t>Victoria State Government, “Crash Stats - Data Extract,” [Online]. Available: https://www.data.vic.gov.au/data/dataset/crash-stats-data-extract.</w:t>
                    </w:r>
                  </w:p>
                </w:tc>
              </w:tr>
              <w:tr w:rsidR="004D7D87" w14:paraId="4DEB596B" w14:textId="77777777">
                <w:trPr>
                  <w:divId w:val="938682112"/>
                  <w:tblCellSpacing w:w="15" w:type="dxa"/>
                </w:trPr>
                <w:tc>
                  <w:tcPr>
                    <w:tcW w:w="50" w:type="pct"/>
                    <w:hideMark/>
                  </w:tcPr>
                  <w:p w14:paraId="3AE5DC3E" w14:textId="77777777" w:rsidR="004D7D87" w:rsidRDefault="004D7D87">
                    <w:pPr>
                      <w:pStyle w:val="Bibliography"/>
                      <w:rPr>
                        <w:noProof/>
                      </w:rPr>
                    </w:pPr>
                    <w:r>
                      <w:rPr>
                        <w:noProof/>
                      </w:rPr>
                      <w:t xml:space="preserve">[66] </w:t>
                    </w:r>
                  </w:p>
                </w:tc>
                <w:tc>
                  <w:tcPr>
                    <w:tcW w:w="0" w:type="auto"/>
                    <w:hideMark/>
                  </w:tcPr>
                  <w:p w14:paraId="1F3EF936" w14:textId="77777777" w:rsidR="004D7D87" w:rsidRDefault="004D7D87">
                    <w:pPr>
                      <w:pStyle w:val="Bibliography"/>
                      <w:rPr>
                        <w:noProof/>
                      </w:rPr>
                    </w:pPr>
                    <w:r>
                      <w:rPr>
                        <w:noProof/>
                      </w:rPr>
                      <w:t>R Blackmann and N Haworth. Centre for Advanced Research and Raod Safety - Queensland, “Comparison of moped, scooter and motorcycle crash risk and crash severity,” Queensland University of Technology, 2013.</w:t>
                    </w:r>
                  </w:p>
                </w:tc>
              </w:tr>
              <w:tr w:rsidR="004D7D87" w14:paraId="7462209A" w14:textId="77777777">
                <w:trPr>
                  <w:divId w:val="938682112"/>
                  <w:tblCellSpacing w:w="15" w:type="dxa"/>
                </w:trPr>
                <w:tc>
                  <w:tcPr>
                    <w:tcW w:w="50" w:type="pct"/>
                    <w:hideMark/>
                  </w:tcPr>
                  <w:p w14:paraId="58D23EAD" w14:textId="77777777" w:rsidR="004D7D87" w:rsidRDefault="004D7D87">
                    <w:pPr>
                      <w:pStyle w:val="Bibliography"/>
                      <w:rPr>
                        <w:noProof/>
                      </w:rPr>
                    </w:pPr>
                    <w:r>
                      <w:rPr>
                        <w:noProof/>
                      </w:rPr>
                      <w:t xml:space="preserve">[67] </w:t>
                    </w:r>
                  </w:p>
                </w:tc>
                <w:tc>
                  <w:tcPr>
                    <w:tcW w:w="0" w:type="auto"/>
                    <w:hideMark/>
                  </w:tcPr>
                  <w:p w14:paraId="14BB66C4" w14:textId="77777777" w:rsidR="004D7D87" w:rsidRDefault="004D7D87">
                    <w:pPr>
                      <w:pStyle w:val="Bibliography"/>
                      <w:rPr>
                        <w:noProof/>
                      </w:rPr>
                    </w:pPr>
                    <w:r>
                      <w:rPr>
                        <w:noProof/>
                      </w:rPr>
                      <w:t>P Abelson, “Establishing a Monetary Value for Lives Saved: Issues and Controversies,” Delivering Better Quality Regulatory Proposals through Better Cost-Benefit Analysis, Canberra, Australia, 2007.</w:t>
                    </w:r>
                  </w:p>
                </w:tc>
              </w:tr>
              <w:tr w:rsidR="004D7D87" w14:paraId="59C05EBD" w14:textId="77777777">
                <w:trPr>
                  <w:divId w:val="938682112"/>
                  <w:tblCellSpacing w:w="15" w:type="dxa"/>
                </w:trPr>
                <w:tc>
                  <w:tcPr>
                    <w:tcW w:w="50" w:type="pct"/>
                    <w:hideMark/>
                  </w:tcPr>
                  <w:p w14:paraId="7389A502" w14:textId="77777777" w:rsidR="004D7D87" w:rsidRDefault="004D7D87">
                    <w:pPr>
                      <w:pStyle w:val="Bibliography"/>
                      <w:rPr>
                        <w:noProof/>
                      </w:rPr>
                    </w:pPr>
                    <w:r>
                      <w:rPr>
                        <w:noProof/>
                      </w:rPr>
                      <w:t xml:space="preserve">[68] </w:t>
                    </w:r>
                  </w:p>
                </w:tc>
                <w:tc>
                  <w:tcPr>
                    <w:tcW w:w="0" w:type="auto"/>
                    <w:hideMark/>
                  </w:tcPr>
                  <w:p w14:paraId="028C41AE" w14:textId="77777777" w:rsidR="004D7D87" w:rsidRDefault="004D7D87">
                    <w:pPr>
                      <w:pStyle w:val="Bibliography"/>
                      <w:rPr>
                        <w:noProof/>
                      </w:rPr>
                    </w:pPr>
                    <w:r>
                      <w:rPr>
                        <w:noProof/>
                      </w:rPr>
                      <w:t>Bureau of Infrastructure, Transport and Regional Economics. Department of Infrastructure and Regional Development, “Road Crash Costs in Australia. Report 102,” 2000. [Online]. Available: https://bitre.gov.au/publications/2000/report_102.aspx.</w:t>
                    </w:r>
                  </w:p>
                </w:tc>
              </w:tr>
            </w:tbl>
            <w:p w14:paraId="43FF7126" w14:textId="77777777" w:rsidR="004D7D87" w:rsidRDefault="004D7D87">
              <w:pPr>
                <w:divId w:val="938682112"/>
                <w:rPr>
                  <w:rFonts w:eastAsia="Times New Roman"/>
                  <w:noProof/>
                </w:rPr>
              </w:pPr>
            </w:p>
            <w:p w14:paraId="52632B09" w14:textId="2FE6260D" w:rsidR="007A6EDD" w:rsidRDefault="00DB5CAA"/>
          </w:sdtContent>
        </w:sdt>
      </w:sdtContent>
    </w:sdt>
    <w:p w14:paraId="0D1FAE68" w14:textId="77777777" w:rsidR="00CA7519" w:rsidRDefault="00CA7519">
      <w:pPr>
        <w:tabs>
          <w:tab w:val="clear" w:pos="720"/>
          <w:tab w:val="clear" w:pos="851"/>
        </w:tabs>
        <w:spacing w:before="0" w:after="200" w:line="276" w:lineRule="auto"/>
        <w:sectPr w:rsidR="00CA7519" w:rsidSect="00586DDC">
          <w:pgSz w:w="11906" w:h="16838"/>
          <w:pgMar w:top="1440" w:right="1440" w:bottom="1440" w:left="1440" w:header="567" w:footer="567" w:gutter="0"/>
          <w:cols w:space="708"/>
          <w:docGrid w:linePitch="360"/>
        </w:sectPr>
      </w:pPr>
      <w:bookmarkStart w:id="452" w:name="_Ref399500297"/>
      <w:bookmarkStart w:id="453" w:name="_Toc408574135"/>
      <w:bookmarkStart w:id="454" w:name="_Toc410983372"/>
    </w:p>
    <w:p w14:paraId="566A358A" w14:textId="77777777" w:rsidR="00B622CC" w:rsidRPr="0063358B" w:rsidRDefault="00B622CC" w:rsidP="00B622CC">
      <w:pPr>
        <w:pStyle w:val="Heading1"/>
        <w:numPr>
          <w:ilvl w:val="0"/>
          <w:numId w:val="0"/>
        </w:numPr>
        <w:ind w:left="851" w:hanging="851"/>
        <w:rPr>
          <w:rFonts w:ascii="Times New Roman" w:hAnsi="Times New Roman"/>
        </w:rPr>
      </w:pPr>
      <w:bookmarkStart w:id="455" w:name="_Toc497402828"/>
      <w:r w:rsidRPr="0063358B">
        <w:rPr>
          <w:rFonts w:ascii="Times New Roman" w:hAnsi="Times New Roman"/>
        </w:rPr>
        <w:lastRenderedPageBreak/>
        <w:t xml:space="preserve">Appendix </w:t>
      </w:r>
      <w:r>
        <w:rPr>
          <w:rFonts w:ascii="Times New Roman" w:hAnsi="Times New Roman"/>
        </w:rPr>
        <w:t>1</w:t>
      </w:r>
      <w:r w:rsidRPr="0063358B">
        <w:rPr>
          <w:rFonts w:ascii="Times New Roman" w:hAnsi="Times New Roman"/>
        </w:rPr>
        <w:t>—Acronyms and Abbreviations</w:t>
      </w:r>
      <w:bookmarkEnd w:id="455"/>
    </w:p>
    <w:tbl>
      <w:tblPr>
        <w:tblW w:w="0" w:type="auto"/>
        <w:tblLook w:val="04A0" w:firstRow="1" w:lastRow="0" w:firstColumn="1" w:lastColumn="0" w:noHBand="0" w:noVBand="1"/>
      </w:tblPr>
      <w:tblGrid>
        <w:gridCol w:w="2881"/>
        <w:gridCol w:w="6145"/>
      </w:tblGrid>
      <w:tr w:rsidR="00B622CC" w:rsidRPr="0063358B" w14:paraId="3208208E" w14:textId="77777777" w:rsidTr="001151BE">
        <w:tc>
          <w:tcPr>
            <w:tcW w:w="2881" w:type="dxa"/>
            <w:tcBorders>
              <w:top w:val="single" w:sz="4" w:space="0" w:color="auto"/>
            </w:tcBorders>
          </w:tcPr>
          <w:p w14:paraId="4394D064" w14:textId="77777777" w:rsidR="00B622CC" w:rsidRPr="008D10F4" w:rsidRDefault="00B622CC" w:rsidP="001151BE">
            <w:pPr>
              <w:pStyle w:val="Table2"/>
              <w:rPr>
                <w:sz w:val="22"/>
              </w:rPr>
            </w:pPr>
            <w:r w:rsidRPr="008D10F4">
              <w:rPr>
                <w:sz w:val="22"/>
              </w:rPr>
              <w:t>AAA</w:t>
            </w:r>
          </w:p>
        </w:tc>
        <w:tc>
          <w:tcPr>
            <w:tcW w:w="6145" w:type="dxa"/>
            <w:tcBorders>
              <w:top w:val="single" w:sz="4" w:space="0" w:color="auto"/>
            </w:tcBorders>
          </w:tcPr>
          <w:p w14:paraId="3F0B5D53" w14:textId="77777777" w:rsidR="00B622CC" w:rsidRPr="008D10F4" w:rsidRDefault="00B622CC" w:rsidP="001151BE">
            <w:pPr>
              <w:pStyle w:val="Table2"/>
              <w:rPr>
                <w:sz w:val="22"/>
              </w:rPr>
            </w:pPr>
            <w:r w:rsidRPr="008D10F4">
              <w:rPr>
                <w:sz w:val="22"/>
              </w:rPr>
              <w:t>Australian Automobile Association</w:t>
            </w:r>
          </w:p>
        </w:tc>
      </w:tr>
      <w:tr w:rsidR="00B622CC" w:rsidRPr="0063358B" w14:paraId="037ABF6A" w14:textId="77777777" w:rsidTr="001151BE">
        <w:tc>
          <w:tcPr>
            <w:tcW w:w="2881" w:type="dxa"/>
          </w:tcPr>
          <w:p w14:paraId="7CD5B489" w14:textId="77777777" w:rsidR="00B622CC" w:rsidRPr="008D10F4" w:rsidRDefault="00B622CC" w:rsidP="001151BE">
            <w:pPr>
              <w:pStyle w:val="Table2"/>
              <w:rPr>
                <w:sz w:val="22"/>
              </w:rPr>
            </w:pPr>
            <w:r w:rsidRPr="008D10F4">
              <w:rPr>
                <w:sz w:val="22"/>
              </w:rPr>
              <w:t>ABS</w:t>
            </w:r>
          </w:p>
        </w:tc>
        <w:tc>
          <w:tcPr>
            <w:tcW w:w="6145" w:type="dxa"/>
          </w:tcPr>
          <w:p w14:paraId="2D7BDA84" w14:textId="77777777" w:rsidR="00B622CC" w:rsidRPr="008D10F4" w:rsidRDefault="00B622CC" w:rsidP="001151BE">
            <w:pPr>
              <w:pStyle w:val="Table2"/>
              <w:rPr>
                <w:sz w:val="22"/>
              </w:rPr>
            </w:pPr>
            <w:r w:rsidRPr="008D10F4">
              <w:rPr>
                <w:sz w:val="22"/>
              </w:rPr>
              <w:t>Anti-lock Braking Systems</w:t>
            </w:r>
          </w:p>
        </w:tc>
      </w:tr>
      <w:tr w:rsidR="00B622CC" w:rsidRPr="0063358B" w14:paraId="7045BF69" w14:textId="77777777" w:rsidTr="001151BE">
        <w:tc>
          <w:tcPr>
            <w:tcW w:w="2881" w:type="dxa"/>
          </w:tcPr>
          <w:p w14:paraId="170E0799" w14:textId="77777777" w:rsidR="00B622CC" w:rsidRPr="008D10F4" w:rsidRDefault="00B622CC" w:rsidP="001151BE">
            <w:pPr>
              <w:pStyle w:val="Table2"/>
              <w:rPr>
                <w:sz w:val="22"/>
              </w:rPr>
            </w:pPr>
            <w:r w:rsidRPr="008D10F4">
              <w:rPr>
                <w:sz w:val="22"/>
              </w:rPr>
              <w:t>ACCC</w:t>
            </w:r>
          </w:p>
        </w:tc>
        <w:tc>
          <w:tcPr>
            <w:tcW w:w="6145" w:type="dxa"/>
          </w:tcPr>
          <w:p w14:paraId="10463401" w14:textId="77777777" w:rsidR="00B622CC" w:rsidRPr="008D10F4" w:rsidRDefault="00B622CC" w:rsidP="001151BE">
            <w:pPr>
              <w:pStyle w:val="Table2"/>
              <w:rPr>
                <w:sz w:val="22"/>
              </w:rPr>
            </w:pPr>
            <w:r w:rsidRPr="008D10F4">
              <w:rPr>
                <w:sz w:val="22"/>
              </w:rPr>
              <w:t>Australian Competition and Consumer Commission</w:t>
            </w:r>
          </w:p>
        </w:tc>
      </w:tr>
      <w:tr w:rsidR="00B622CC" w:rsidRPr="0063358B" w14:paraId="55545CED" w14:textId="77777777" w:rsidTr="001151BE">
        <w:tc>
          <w:tcPr>
            <w:tcW w:w="2881" w:type="dxa"/>
          </w:tcPr>
          <w:p w14:paraId="3ECD1010" w14:textId="77777777" w:rsidR="00B622CC" w:rsidRPr="008D10F4" w:rsidRDefault="00B622CC" w:rsidP="001151BE">
            <w:pPr>
              <w:pStyle w:val="Table2"/>
              <w:rPr>
                <w:sz w:val="22"/>
              </w:rPr>
            </w:pPr>
            <w:r w:rsidRPr="008D10F4">
              <w:rPr>
                <w:sz w:val="22"/>
              </w:rPr>
              <w:t>ACEM</w:t>
            </w:r>
          </w:p>
        </w:tc>
        <w:tc>
          <w:tcPr>
            <w:tcW w:w="6145" w:type="dxa"/>
          </w:tcPr>
          <w:p w14:paraId="5BEE0576" w14:textId="77777777" w:rsidR="00B622CC" w:rsidRPr="008D10F4" w:rsidRDefault="00B622CC" w:rsidP="001151BE">
            <w:pPr>
              <w:pStyle w:val="Table2"/>
              <w:rPr>
                <w:sz w:val="22"/>
              </w:rPr>
            </w:pPr>
            <w:r w:rsidRPr="008D10F4">
              <w:rPr>
                <w:sz w:val="22"/>
              </w:rPr>
              <w:t>Association of European Motorcycle Constructors</w:t>
            </w:r>
          </w:p>
        </w:tc>
      </w:tr>
      <w:tr w:rsidR="00B622CC" w:rsidRPr="0063358B" w14:paraId="60E8DCDA" w14:textId="77777777" w:rsidTr="001151BE">
        <w:tc>
          <w:tcPr>
            <w:tcW w:w="2881" w:type="dxa"/>
          </w:tcPr>
          <w:p w14:paraId="207DE0DE" w14:textId="77777777" w:rsidR="00B622CC" w:rsidRPr="008D10F4" w:rsidRDefault="00B622CC" w:rsidP="001151BE">
            <w:pPr>
              <w:pStyle w:val="Table2"/>
              <w:rPr>
                <w:sz w:val="22"/>
              </w:rPr>
            </w:pPr>
            <w:r w:rsidRPr="008D10F4">
              <w:rPr>
                <w:sz w:val="22"/>
              </w:rPr>
              <w:t>ADR</w:t>
            </w:r>
          </w:p>
        </w:tc>
        <w:tc>
          <w:tcPr>
            <w:tcW w:w="6145" w:type="dxa"/>
          </w:tcPr>
          <w:p w14:paraId="1828664A" w14:textId="77777777" w:rsidR="00B622CC" w:rsidRPr="008D10F4" w:rsidRDefault="00B622CC" w:rsidP="001151BE">
            <w:pPr>
              <w:pStyle w:val="Table2"/>
              <w:rPr>
                <w:sz w:val="22"/>
              </w:rPr>
            </w:pPr>
            <w:r w:rsidRPr="008D10F4">
              <w:rPr>
                <w:sz w:val="22"/>
              </w:rPr>
              <w:t>Australian Design Rule</w:t>
            </w:r>
          </w:p>
        </w:tc>
      </w:tr>
      <w:tr w:rsidR="00B622CC" w:rsidRPr="0063358B" w14:paraId="0D782191" w14:textId="77777777" w:rsidTr="001151BE">
        <w:tc>
          <w:tcPr>
            <w:tcW w:w="2881" w:type="dxa"/>
          </w:tcPr>
          <w:p w14:paraId="606D8B55" w14:textId="77777777" w:rsidR="00B622CC" w:rsidRPr="008D10F4" w:rsidRDefault="00B622CC" w:rsidP="001151BE">
            <w:pPr>
              <w:pStyle w:val="Table2"/>
              <w:rPr>
                <w:sz w:val="22"/>
              </w:rPr>
            </w:pPr>
            <w:r w:rsidRPr="008D10F4">
              <w:rPr>
                <w:sz w:val="22"/>
              </w:rPr>
              <w:t>ANCAP</w:t>
            </w:r>
          </w:p>
        </w:tc>
        <w:tc>
          <w:tcPr>
            <w:tcW w:w="6145" w:type="dxa"/>
          </w:tcPr>
          <w:p w14:paraId="65872A8C" w14:textId="77777777" w:rsidR="00B622CC" w:rsidRPr="008D10F4" w:rsidRDefault="00B622CC" w:rsidP="001151BE">
            <w:pPr>
              <w:pStyle w:val="Table2"/>
              <w:rPr>
                <w:sz w:val="22"/>
              </w:rPr>
            </w:pPr>
            <w:r w:rsidRPr="008D10F4">
              <w:rPr>
                <w:sz w:val="22"/>
              </w:rPr>
              <w:t>Australasian New Car Assessment Program</w:t>
            </w:r>
          </w:p>
        </w:tc>
      </w:tr>
      <w:tr w:rsidR="00B622CC" w:rsidRPr="0063358B" w14:paraId="6303F27F" w14:textId="77777777" w:rsidTr="001151BE">
        <w:tc>
          <w:tcPr>
            <w:tcW w:w="2881" w:type="dxa"/>
          </w:tcPr>
          <w:p w14:paraId="54AC6FF2" w14:textId="77777777" w:rsidR="00B622CC" w:rsidRPr="008D10F4" w:rsidRDefault="00B622CC" w:rsidP="001151BE">
            <w:pPr>
              <w:pStyle w:val="Table2"/>
              <w:rPr>
                <w:sz w:val="22"/>
              </w:rPr>
            </w:pPr>
            <w:r w:rsidRPr="008D10F4">
              <w:rPr>
                <w:sz w:val="22"/>
              </w:rPr>
              <w:t>ATV</w:t>
            </w:r>
          </w:p>
        </w:tc>
        <w:tc>
          <w:tcPr>
            <w:tcW w:w="6145" w:type="dxa"/>
          </w:tcPr>
          <w:p w14:paraId="764F808F" w14:textId="77777777" w:rsidR="00B622CC" w:rsidRPr="008D10F4" w:rsidRDefault="00B622CC" w:rsidP="001151BE">
            <w:pPr>
              <w:pStyle w:val="Table2"/>
              <w:rPr>
                <w:sz w:val="22"/>
              </w:rPr>
            </w:pPr>
            <w:r w:rsidRPr="008D10F4">
              <w:rPr>
                <w:sz w:val="22"/>
              </w:rPr>
              <w:t>All-Terrain Vehicles</w:t>
            </w:r>
          </w:p>
        </w:tc>
      </w:tr>
      <w:tr w:rsidR="00B622CC" w:rsidRPr="0063358B" w14:paraId="2304F004" w14:textId="77777777" w:rsidTr="001151BE">
        <w:tc>
          <w:tcPr>
            <w:tcW w:w="2881" w:type="dxa"/>
          </w:tcPr>
          <w:p w14:paraId="297AD86A" w14:textId="77777777" w:rsidR="00B622CC" w:rsidRPr="008D10F4" w:rsidRDefault="00B622CC" w:rsidP="001151BE">
            <w:pPr>
              <w:pStyle w:val="Table2"/>
              <w:rPr>
                <w:sz w:val="22"/>
              </w:rPr>
            </w:pPr>
            <w:r w:rsidRPr="008D10F4">
              <w:rPr>
                <w:sz w:val="22"/>
              </w:rPr>
              <w:t>BAU</w:t>
            </w:r>
          </w:p>
        </w:tc>
        <w:tc>
          <w:tcPr>
            <w:tcW w:w="6145" w:type="dxa"/>
          </w:tcPr>
          <w:p w14:paraId="68CD3206" w14:textId="77777777" w:rsidR="00B622CC" w:rsidRPr="008D10F4" w:rsidRDefault="00B622CC" w:rsidP="001151BE">
            <w:pPr>
              <w:pStyle w:val="Table2"/>
              <w:rPr>
                <w:sz w:val="22"/>
              </w:rPr>
            </w:pPr>
            <w:r w:rsidRPr="008D10F4">
              <w:rPr>
                <w:sz w:val="22"/>
              </w:rPr>
              <w:t>Business as Usual</w:t>
            </w:r>
          </w:p>
        </w:tc>
      </w:tr>
      <w:tr w:rsidR="00B622CC" w:rsidRPr="0063358B" w14:paraId="0211C5EC" w14:textId="77777777" w:rsidTr="001151BE">
        <w:tc>
          <w:tcPr>
            <w:tcW w:w="2881" w:type="dxa"/>
          </w:tcPr>
          <w:p w14:paraId="0F788925" w14:textId="77777777" w:rsidR="00B622CC" w:rsidRPr="008D10F4" w:rsidRDefault="00B622CC" w:rsidP="001151BE">
            <w:pPr>
              <w:pStyle w:val="Table2"/>
              <w:rPr>
                <w:sz w:val="22"/>
              </w:rPr>
            </w:pPr>
            <w:r w:rsidRPr="008D10F4">
              <w:rPr>
                <w:sz w:val="22"/>
              </w:rPr>
              <w:t>BCR</w:t>
            </w:r>
          </w:p>
        </w:tc>
        <w:tc>
          <w:tcPr>
            <w:tcW w:w="6145" w:type="dxa"/>
          </w:tcPr>
          <w:p w14:paraId="1E32130E" w14:textId="77777777" w:rsidR="00B622CC" w:rsidRPr="008D10F4" w:rsidRDefault="00B622CC" w:rsidP="001151BE">
            <w:pPr>
              <w:pStyle w:val="Table2"/>
              <w:rPr>
                <w:sz w:val="22"/>
              </w:rPr>
            </w:pPr>
            <w:r w:rsidRPr="008D10F4">
              <w:rPr>
                <w:sz w:val="22"/>
              </w:rPr>
              <w:t>Benefit-Cost Ratio</w:t>
            </w:r>
          </w:p>
        </w:tc>
      </w:tr>
      <w:tr w:rsidR="00B622CC" w:rsidRPr="0063358B" w14:paraId="1C87162C" w14:textId="77777777" w:rsidTr="001151BE">
        <w:tc>
          <w:tcPr>
            <w:tcW w:w="2881" w:type="dxa"/>
          </w:tcPr>
          <w:p w14:paraId="7EE2AD4C" w14:textId="77777777" w:rsidR="00B622CC" w:rsidRPr="008D10F4" w:rsidRDefault="00B622CC" w:rsidP="001151BE">
            <w:pPr>
              <w:pStyle w:val="Table2"/>
              <w:rPr>
                <w:sz w:val="22"/>
              </w:rPr>
            </w:pPr>
            <w:r w:rsidRPr="008D10F4">
              <w:rPr>
                <w:sz w:val="22"/>
              </w:rPr>
              <w:t>BITRE</w:t>
            </w:r>
          </w:p>
        </w:tc>
        <w:tc>
          <w:tcPr>
            <w:tcW w:w="6145" w:type="dxa"/>
          </w:tcPr>
          <w:p w14:paraId="591F3026" w14:textId="77777777" w:rsidR="00B622CC" w:rsidRPr="008D10F4" w:rsidRDefault="00B622CC" w:rsidP="001151BE">
            <w:pPr>
              <w:pStyle w:val="Table2"/>
              <w:rPr>
                <w:sz w:val="22"/>
              </w:rPr>
            </w:pPr>
            <w:r w:rsidRPr="008D10F4">
              <w:rPr>
                <w:sz w:val="22"/>
              </w:rPr>
              <w:t>Bureau of Infrastructure, Transport and Regional Economics</w:t>
            </w:r>
          </w:p>
        </w:tc>
      </w:tr>
      <w:tr w:rsidR="00B622CC" w:rsidRPr="0063358B" w14:paraId="0DEEF59B" w14:textId="77777777" w:rsidTr="001151BE">
        <w:tc>
          <w:tcPr>
            <w:tcW w:w="2881" w:type="dxa"/>
          </w:tcPr>
          <w:p w14:paraId="056A4CD6" w14:textId="77777777" w:rsidR="00B622CC" w:rsidRPr="008D10F4" w:rsidRDefault="00B622CC" w:rsidP="001151BE">
            <w:pPr>
              <w:pStyle w:val="Table2"/>
              <w:rPr>
                <w:sz w:val="22"/>
              </w:rPr>
            </w:pPr>
            <w:r w:rsidRPr="008D10F4">
              <w:rPr>
                <w:sz w:val="22"/>
              </w:rPr>
              <w:t>C&amp;C Act</w:t>
            </w:r>
          </w:p>
        </w:tc>
        <w:tc>
          <w:tcPr>
            <w:tcW w:w="6145" w:type="dxa"/>
          </w:tcPr>
          <w:p w14:paraId="5A125FB8" w14:textId="77777777" w:rsidR="00B622CC" w:rsidRPr="008D10F4" w:rsidRDefault="00B622CC" w:rsidP="001151BE">
            <w:pPr>
              <w:pStyle w:val="Table2"/>
              <w:rPr>
                <w:sz w:val="22"/>
              </w:rPr>
            </w:pPr>
            <w:r w:rsidRPr="008D10F4">
              <w:rPr>
                <w:sz w:val="22"/>
              </w:rPr>
              <w:t>Competition and Consumer Act 2010</w:t>
            </w:r>
          </w:p>
        </w:tc>
      </w:tr>
      <w:tr w:rsidR="00B622CC" w:rsidRPr="0063358B" w14:paraId="0CE2620A" w14:textId="77777777" w:rsidTr="001151BE">
        <w:tc>
          <w:tcPr>
            <w:tcW w:w="2881" w:type="dxa"/>
          </w:tcPr>
          <w:p w14:paraId="2350F408" w14:textId="77777777" w:rsidR="00B622CC" w:rsidRPr="008D10F4" w:rsidRDefault="00B622CC" w:rsidP="001151BE">
            <w:pPr>
              <w:pStyle w:val="Table2"/>
              <w:rPr>
                <w:sz w:val="22"/>
              </w:rPr>
            </w:pPr>
            <w:r w:rsidRPr="008D10F4">
              <w:rPr>
                <w:sz w:val="22"/>
              </w:rPr>
              <w:t>CARRS-Q</w:t>
            </w:r>
          </w:p>
        </w:tc>
        <w:tc>
          <w:tcPr>
            <w:tcW w:w="6145" w:type="dxa"/>
          </w:tcPr>
          <w:p w14:paraId="73AE9DA3" w14:textId="77777777" w:rsidR="00B622CC" w:rsidRPr="008D10F4" w:rsidRDefault="00B622CC" w:rsidP="001151BE">
            <w:pPr>
              <w:pStyle w:val="Table2"/>
              <w:rPr>
                <w:sz w:val="22"/>
              </w:rPr>
            </w:pPr>
            <w:r w:rsidRPr="008D10F4">
              <w:rPr>
                <w:sz w:val="22"/>
              </w:rPr>
              <w:t>Centre for Accident Research &amp; Road Safety Queensland</w:t>
            </w:r>
          </w:p>
        </w:tc>
      </w:tr>
      <w:tr w:rsidR="00B622CC" w:rsidRPr="0063358B" w14:paraId="0E7F566E" w14:textId="77777777" w:rsidTr="001151BE">
        <w:tc>
          <w:tcPr>
            <w:tcW w:w="2881" w:type="dxa"/>
          </w:tcPr>
          <w:p w14:paraId="63D7DBCB" w14:textId="77777777" w:rsidR="00B622CC" w:rsidRPr="008D10F4" w:rsidRDefault="00B622CC" w:rsidP="001151BE">
            <w:pPr>
              <w:pStyle w:val="Table2"/>
              <w:rPr>
                <w:sz w:val="22"/>
              </w:rPr>
            </w:pPr>
            <w:r w:rsidRPr="008D10F4">
              <w:rPr>
                <w:sz w:val="22"/>
              </w:rPr>
              <w:t>CASR</w:t>
            </w:r>
          </w:p>
        </w:tc>
        <w:tc>
          <w:tcPr>
            <w:tcW w:w="6145" w:type="dxa"/>
          </w:tcPr>
          <w:p w14:paraId="6B17E37E" w14:textId="77777777" w:rsidR="00B622CC" w:rsidRPr="008D10F4" w:rsidRDefault="00B622CC" w:rsidP="001151BE">
            <w:pPr>
              <w:pStyle w:val="Table2"/>
              <w:rPr>
                <w:sz w:val="22"/>
              </w:rPr>
            </w:pPr>
            <w:r w:rsidRPr="008D10F4">
              <w:rPr>
                <w:sz w:val="22"/>
              </w:rPr>
              <w:t>Centre for Automotive Safety Research</w:t>
            </w:r>
          </w:p>
        </w:tc>
      </w:tr>
      <w:tr w:rsidR="00B622CC" w:rsidRPr="0063358B" w14:paraId="285F0B7B" w14:textId="77777777" w:rsidTr="001151BE">
        <w:tc>
          <w:tcPr>
            <w:tcW w:w="2881" w:type="dxa"/>
          </w:tcPr>
          <w:p w14:paraId="462384F7" w14:textId="77777777" w:rsidR="00B622CC" w:rsidRPr="008D10F4" w:rsidRDefault="00B622CC" w:rsidP="001151BE">
            <w:pPr>
              <w:pStyle w:val="Table2"/>
              <w:rPr>
                <w:sz w:val="22"/>
              </w:rPr>
            </w:pPr>
            <w:r w:rsidRPr="008D10F4">
              <w:rPr>
                <w:sz w:val="22"/>
              </w:rPr>
              <w:t>CEO</w:t>
            </w:r>
          </w:p>
        </w:tc>
        <w:tc>
          <w:tcPr>
            <w:tcW w:w="6145" w:type="dxa"/>
          </w:tcPr>
          <w:p w14:paraId="5BB0CAC0" w14:textId="77777777" w:rsidR="00B622CC" w:rsidRPr="008D10F4" w:rsidRDefault="00B622CC" w:rsidP="001151BE">
            <w:pPr>
              <w:pStyle w:val="Table2"/>
              <w:rPr>
                <w:sz w:val="22"/>
              </w:rPr>
            </w:pPr>
            <w:r w:rsidRPr="008D10F4">
              <w:rPr>
                <w:sz w:val="22"/>
              </w:rPr>
              <w:t>Chief Executive Officer</w:t>
            </w:r>
          </w:p>
        </w:tc>
      </w:tr>
      <w:tr w:rsidR="00B622CC" w:rsidRPr="0063358B" w14:paraId="70149650" w14:textId="77777777" w:rsidTr="001151BE">
        <w:tc>
          <w:tcPr>
            <w:tcW w:w="2881" w:type="dxa"/>
          </w:tcPr>
          <w:p w14:paraId="61483E74" w14:textId="77777777" w:rsidR="00B622CC" w:rsidRPr="008D10F4" w:rsidRDefault="00B622CC" w:rsidP="001151BE">
            <w:pPr>
              <w:pStyle w:val="Table2"/>
              <w:rPr>
                <w:sz w:val="22"/>
              </w:rPr>
            </w:pPr>
            <w:r w:rsidRPr="008D10F4">
              <w:rPr>
                <w:sz w:val="22"/>
              </w:rPr>
              <w:t>CBS</w:t>
            </w:r>
          </w:p>
        </w:tc>
        <w:tc>
          <w:tcPr>
            <w:tcW w:w="6145" w:type="dxa"/>
          </w:tcPr>
          <w:p w14:paraId="2B90E100" w14:textId="77777777" w:rsidR="00B622CC" w:rsidRPr="008D10F4" w:rsidRDefault="00B622CC" w:rsidP="001151BE">
            <w:pPr>
              <w:pStyle w:val="Table2"/>
              <w:rPr>
                <w:sz w:val="22"/>
              </w:rPr>
            </w:pPr>
            <w:r w:rsidRPr="008D10F4">
              <w:rPr>
                <w:sz w:val="22"/>
              </w:rPr>
              <w:t>Combined Braking System</w:t>
            </w:r>
          </w:p>
        </w:tc>
      </w:tr>
      <w:tr w:rsidR="00B622CC" w:rsidRPr="0063358B" w14:paraId="6C8DD440" w14:textId="77777777" w:rsidTr="001151BE">
        <w:tc>
          <w:tcPr>
            <w:tcW w:w="2881" w:type="dxa"/>
          </w:tcPr>
          <w:p w14:paraId="60D768AE" w14:textId="77777777" w:rsidR="00B622CC" w:rsidRPr="008D10F4" w:rsidRDefault="00B622CC" w:rsidP="001151BE">
            <w:pPr>
              <w:pStyle w:val="Table2"/>
              <w:rPr>
                <w:sz w:val="22"/>
              </w:rPr>
            </w:pPr>
            <w:r w:rsidRPr="008D10F4">
              <w:rPr>
                <w:sz w:val="22"/>
              </w:rPr>
              <w:t>C-ITS</w:t>
            </w:r>
          </w:p>
        </w:tc>
        <w:tc>
          <w:tcPr>
            <w:tcW w:w="6145" w:type="dxa"/>
          </w:tcPr>
          <w:p w14:paraId="42D7D186" w14:textId="77777777" w:rsidR="00B622CC" w:rsidRPr="008D10F4" w:rsidRDefault="00B622CC" w:rsidP="001151BE">
            <w:pPr>
              <w:pStyle w:val="Table2"/>
              <w:rPr>
                <w:sz w:val="22"/>
              </w:rPr>
            </w:pPr>
            <w:r w:rsidRPr="008D10F4">
              <w:rPr>
                <w:sz w:val="22"/>
              </w:rPr>
              <w:t>Connected Intelligent Transport System</w:t>
            </w:r>
          </w:p>
        </w:tc>
      </w:tr>
      <w:tr w:rsidR="00B622CC" w:rsidRPr="0063358B" w14:paraId="3329E967" w14:textId="77777777" w:rsidTr="001151BE">
        <w:tc>
          <w:tcPr>
            <w:tcW w:w="2881" w:type="dxa"/>
          </w:tcPr>
          <w:p w14:paraId="18147B89" w14:textId="77777777" w:rsidR="00B622CC" w:rsidRPr="008D10F4" w:rsidRDefault="00B622CC" w:rsidP="001151BE">
            <w:pPr>
              <w:pStyle w:val="Table2"/>
              <w:rPr>
                <w:sz w:val="22"/>
              </w:rPr>
            </w:pPr>
            <w:r w:rsidRPr="008D10F4">
              <w:rPr>
                <w:sz w:val="22"/>
              </w:rPr>
              <w:t>CRASH</w:t>
            </w:r>
          </w:p>
        </w:tc>
        <w:tc>
          <w:tcPr>
            <w:tcW w:w="6145" w:type="dxa"/>
          </w:tcPr>
          <w:p w14:paraId="64D3F9FA" w14:textId="77777777" w:rsidR="00B622CC" w:rsidRPr="008D10F4" w:rsidRDefault="00B622CC" w:rsidP="001151BE">
            <w:pPr>
              <w:pStyle w:val="Table2"/>
              <w:rPr>
                <w:sz w:val="22"/>
              </w:rPr>
            </w:pPr>
            <w:r w:rsidRPr="008D10F4">
              <w:rPr>
                <w:sz w:val="22"/>
              </w:rPr>
              <w:t>Consumer Rating and Assessment of Safety Helmets</w:t>
            </w:r>
          </w:p>
        </w:tc>
      </w:tr>
      <w:tr w:rsidR="00B622CC" w:rsidRPr="0063358B" w14:paraId="73E6909E" w14:textId="77777777" w:rsidTr="001151BE">
        <w:tc>
          <w:tcPr>
            <w:tcW w:w="2881" w:type="dxa"/>
          </w:tcPr>
          <w:p w14:paraId="69EBD860" w14:textId="77777777" w:rsidR="00B622CC" w:rsidRPr="008D10F4" w:rsidRDefault="00B622CC" w:rsidP="001151BE">
            <w:pPr>
              <w:pStyle w:val="Table2"/>
              <w:rPr>
                <w:sz w:val="22"/>
              </w:rPr>
            </w:pPr>
            <w:r w:rsidRPr="008D10F4">
              <w:rPr>
                <w:sz w:val="22"/>
              </w:rPr>
              <w:t>EC</w:t>
            </w:r>
          </w:p>
        </w:tc>
        <w:tc>
          <w:tcPr>
            <w:tcW w:w="6145" w:type="dxa"/>
          </w:tcPr>
          <w:p w14:paraId="17D8D16A" w14:textId="77777777" w:rsidR="00B622CC" w:rsidRPr="008D10F4" w:rsidRDefault="00B622CC" w:rsidP="001151BE">
            <w:pPr>
              <w:pStyle w:val="Table2"/>
              <w:rPr>
                <w:sz w:val="22"/>
              </w:rPr>
            </w:pPr>
            <w:r w:rsidRPr="008D10F4">
              <w:rPr>
                <w:sz w:val="22"/>
              </w:rPr>
              <w:t>European Commission</w:t>
            </w:r>
          </w:p>
        </w:tc>
      </w:tr>
      <w:tr w:rsidR="00B622CC" w:rsidRPr="0063358B" w14:paraId="4DF7AF80" w14:textId="77777777" w:rsidTr="001151BE">
        <w:tc>
          <w:tcPr>
            <w:tcW w:w="2881" w:type="dxa"/>
          </w:tcPr>
          <w:p w14:paraId="6F46F7AE" w14:textId="77777777" w:rsidR="00B622CC" w:rsidRPr="008D10F4" w:rsidRDefault="00B622CC" w:rsidP="001151BE">
            <w:pPr>
              <w:pStyle w:val="Table2"/>
              <w:rPr>
                <w:sz w:val="22"/>
              </w:rPr>
            </w:pPr>
            <w:r w:rsidRPr="008D10F4">
              <w:rPr>
                <w:sz w:val="22"/>
              </w:rPr>
              <w:t>EU</w:t>
            </w:r>
          </w:p>
        </w:tc>
        <w:tc>
          <w:tcPr>
            <w:tcW w:w="6145" w:type="dxa"/>
          </w:tcPr>
          <w:p w14:paraId="1098B8D6" w14:textId="77777777" w:rsidR="00B622CC" w:rsidRPr="008D10F4" w:rsidRDefault="00B622CC" w:rsidP="001151BE">
            <w:pPr>
              <w:pStyle w:val="Table2"/>
              <w:rPr>
                <w:sz w:val="22"/>
              </w:rPr>
            </w:pPr>
            <w:r w:rsidRPr="008D10F4">
              <w:rPr>
                <w:sz w:val="22"/>
              </w:rPr>
              <w:t>European Union</w:t>
            </w:r>
          </w:p>
        </w:tc>
      </w:tr>
      <w:tr w:rsidR="00B622CC" w:rsidRPr="0063358B" w14:paraId="28BB7F2C" w14:textId="77777777" w:rsidTr="001151BE">
        <w:tc>
          <w:tcPr>
            <w:tcW w:w="2881" w:type="dxa"/>
          </w:tcPr>
          <w:p w14:paraId="32149F76" w14:textId="77777777" w:rsidR="00B622CC" w:rsidRPr="008D10F4" w:rsidRDefault="00B622CC" w:rsidP="001151BE">
            <w:pPr>
              <w:pStyle w:val="Table2"/>
              <w:rPr>
                <w:sz w:val="22"/>
              </w:rPr>
            </w:pPr>
            <w:r w:rsidRPr="008D10F4">
              <w:rPr>
                <w:sz w:val="22"/>
              </w:rPr>
              <w:t>ESC</w:t>
            </w:r>
          </w:p>
        </w:tc>
        <w:tc>
          <w:tcPr>
            <w:tcW w:w="6145" w:type="dxa"/>
          </w:tcPr>
          <w:p w14:paraId="5C36432A" w14:textId="77777777" w:rsidR="00B622CC" w:rsidRPr="008D10F4" w:rsidRDefault="00B622CC" w:rsidP="001151BE">
            <w:pPr>
              <w:pStyle w:val="Table2"/>
              <w:rPr>
                <w:sz w:val="22"/>
              </w:rPr>
            </w:pPr>
            <w:r w:rsidRPr="008D10F4">
              <w:rPr>
                <w:sz w:val="22"/>
              </w:rPr>
              <w:t>Electronic Stability Control</w:t>
            </w:r>
          </w:p>
        </w:tc>
      </w:tr>
      <w:tr w:rsidR="00B622CC" w:rsidRPr="0063358B" w14:paraId="169E0868" w14:textId="77777777" w:rsidTr="001151BE">
        <w:tc>
          <w:tcPr>
            <w:tcW w:w="2881" w:type="dxa"/>
          </w:tcPr>
          <w:p w14:paraId="3C0A7774" w14:textId="77777777" w:rsidR="00B622CC" w:rsidRPr="008D10F4" w:rsidRDefault="00B622CC" w:rsidP="001151BE">
            <w:pPr>
              <w:pStyle w:val="Table2"/>
              <w:rPr>
                <w:sz w:val="22"/>
              </w:rPr>
            </w:pPr>
            <w:r w:rsidRPr="008D10F4">
              <w:rPr>
                <w:sz w:val="22"/>
              </w:rPr>
              <w:t>ETSC</w:t>
            </w:r>
          </w:p>
        </w:tc>
        <w:tc>
          <w:tcPr>
            <w:tcW w:w="6145" w:type="dxa"/>
          </w:tcPr>
          <w:p w14:paraId="78956704" w14:textId="77777777" w:rsidR="00B622CC" w:rsidRPr="008D10F4" w:rsidRDefault="00B622CC" w:rsidP="001151BE">
            <w:pPr>
              <w:pStyle w:val="Table2"/>
              <w:rPr>
                <w:sz w:val="22"/>
              </w:rPr>
            </w:pPr>
            <w:r w:rsidRPr="008D10F4">
              <w:rPr>
                <w:sz w:val="22"/>
              </w:rPr>
              <w:t>European Transport Safety Council</w:t>
            </w:r>
          </w:p>
        </w:tc>
      </w:tr>
      <w:tr w:rsidR="00B622CC" w:rsidRPr="0063358B" w14:paraId="048CA6EA" w14:textId="77777777" w:rsidTr="001151BE">
        <w:tc>
          <w:tcPr>
            <w:tcW w:w="2881" w:type="dxa"/>
          </w:tcPr>
          <w:p w14:paraId="47B52C50" w14:textId="77777777" w:rsidR="00B622CC" w:rsidRPr="008D10F4" w:rsidRDefault="00B622CC" w:rsidP="001151BE">
            <w:pPr>
              <w:pStyle w:val="Table2"/>
              <w:rPr>
                <w:sz w:val="22"/>
              </w:rPr>
            </w:pPr>
            <w:r w:rsidRPr="008D10F4">
              <w:rPr>
                <w:sz w:val="22"/>
              </w:rPr>
              <w:t>FCAI</w:t>
            </w:r>
          </w:p>
        </w:tc>
        <w:tc>
          <w:tcPr>
            <w:tcW w:w="6145" w:type="dxa"/>
          </w:tcPr>
          <w:p w14:paraId="0C71CB30" w14:textId="77777777" w:rsidR="00B622CC" w:rsidRPr="008D10F4" w:rsidRDefault="00B622CC" w:rsidP="001151BE">
            <w:pPr>
              <w:pStyle w:val="Table2"/>
              <w:rPr>
                <w:sz w:val="22"/>
              </w:rPr>
            </w:pPr>
            <w:r w:rsidRPr="008D10F4">
              <w:rPr>
                <w:sz w:val="22"/>
              </w:rPr>
              <w:t>Federal Chamber of Automotive Industries</w:t>
            </w:r>
          </w:p>
        </w:tc>
      </w:tr>
      <w:tr w:rsidR="00B622CC" w:rsidRPr="0063358B" w14:paraId="62C5C748" w14:textId="77777777" w:rsidTr="001151BE">
        <w:tc>
          <w:tcPr>
            <w:tcW w:w="2881" w:type="dxa"/>
          </w:tcPr>
          <w:p w14:paraId="22EC1482" w14:textId="77777777" w:rsidR="00B622CC" w:rsidRPr="008D10F4" w:rsidRDefault="00B622CC" w:rsidP="001151BE">
            <w:pPr>
              <w:pStyle w:val="Table2"/>
              <w:rPr>
                <w:sz w:val="22"/>
              </w:rPr>
            </w:pPr>
            <w:r w:rsidRPr="008D10F4">
              <w:rPr>
                <w:sz w:val="22"/>
              </w:rPr>
              <w:t>GLS</w:t>
            </w:r>
          </w:p>
        </w:tc>
        <w:tc>
          <w:tcPr>
            <w:tcW w:w="6145" w:type="dxa"/>
          </w:tcPr>
          <w:p w14:paraId="55DB8D3A" w14:textId="77777777" w:rsidR="00B622CC" w:rsidRPr="008D10F4" w:rsidRDefault="00B622CC" w:rsidP="001151BE">
            <w:pPr>
              <w:pStyle w:val="Table2"/>
              <w:rPr>
                <w:sz w:val="22"/>
              </w:rPr>
            </w:pPr>
            <w:r w:rsidRPr="008D10F4">
              <w:rPr>
                <w:sz w:val="22"/>
              </w:rPr>
              <w:t>Graduated Licensing System</w:t>
            </w:r>
          </w:p>
        </w:tc>
      </w:tr>
      <w:tr w:rsidR="00B622CC" w:rsidRPr="0063358B" w14:paraId="3E8D3047" w14:textId="77777777" w:rsidTr="001151BE">
        <w:tc>
          <w:tcPr>
            <w:tcW w:w="2881" w:type="dxa"/>
          </w:tcPr>
          <w:p w14:paraId="587AED7F" w14:textId="77777777" w:rsidR="00B622CC" w:rsidRPr="008D10F4" w:rsidRDefault="00B622CC" w:rsidP="001151BE">
            <w:pPr>
              <w:pStyle w:val="Table2"/>
              <w:rPr>
                <w:sz w:val="22"/>
              </w:rPr>
            </w:pPr>
            <w:r w:rsidRPr="008D10F4">
              <w:rPr>
                <w:sz w:val="22"/>
              </w:rPr>
              <w:t>GTR</w:t>
            </w:r>
          </w:p>
        </w:tc>
        <w:tc>
          <w:tcPr>
            <w:tcW w:w="6145" w:type="dxa"/>
          </w:tcPr>
          <w:p w14:paraId="7EF600E4" w14:textId="77777777" w:rsidR="00B622CC" w:rsidRPr="008D10F4" w:rsidRDefault="00B622CC" w:rsidP="001151BE">
            <w:pPr>
              <w:pStyle w:val="Table2"/>
              <w:rPr>
                <w:sz w:val="22"/>
              </w:rPr>
            </w:pPr>
            <w:r w:rsidRPr="008D10F4">
              <w:rPr>
                <w:sz w:val="22"/>
              </w:rPr>
              <w:t>Global Technical Regulation</w:t>
            </w:r>
          </w:p>
        </w:tc>
      </w:tr>
      <w:tr w:rsidR="00B622CC" w:rsidRPr="0063358B" w14:paraId="0549AAD8" w14:textId="77777777" w:rsidTr="001151BE">
        <w:tc>
          <w:tcPr>
            <w:tcW w:w="2881" w:type="dxa"/>
          </w:tcPr>
          <w:p w14:paraId="4981DA9A" w14:textId="77777777" w:rsidR="00B622CC" w:rsidRPr="008D10F4" w:rsidRDefault="00B622CC" w:rsidP="001151BE">
            <w:pPr>
              <w:pStyle w:val="Table2"/>
              <w:rPr>
                <w:sz w:val="22"/>
              </w:rPr>
            </w:pPr>
            <w:r w:rsidRPr="008D10F4">
              <w:rPr>
                <w:sz w:val="22"/>
              </w:rPr>
              <w:t>GVM</w:t>
            </w:r>
          </w:p>
        </w:tc>
        <w:tc>
          <w:tcPr>
            <w:tcW w:w="6145" w:type="dxa"/>
          </w:tcPr>
          <w:p w14:paraId="15AC1260" w14:textId="77777777" w:rsidR="00B622CC" w:rsidRPr="008D10F4" w:rsidRDefault="00B622CC" w:rsidP="001151BE">
            <w:pPr>
              <w:pStyle w:val="Table2"/>
              <w:rPr>
                <w:sz w:val="22"/>
              </w:rPr>
            </w:pPr>
            <w:r w:rsidRPr="008D10F4">
              <w:rPr>
                <w:sz w:val="22"/>
              </w:rPr>
              <w:t>Gross Vehicle Mass</w:t>
            </w:r>
          </w:p>
        </w:tc>
      </w:tr>
      <w:tr w:rsidR="00B622CC" w:rsidRPr="0063358B" w14:paraId="25CD89D2" w14:textId="77777777" w:rsidTr="001151BE">
        <w:tc>
          <w:tcPr>
            <w:tcW w:w="2881" w:type="dxa"/>
          </w:tcPr>
          <w:p w14:paraId="762BDC42" w14:textId="77777777" w:rsidR="00B622CC" w:rsidRPr="008D10F4" w:rsidRDefault="00B622CC" w:rsidP="001151BE">
            <w:pPr>
              <w:pStyle w:val="Table2"/>
              <w:rPr>
                <w:sz w:val="22"/>
              </w:rPr>
            </w:pPr>
            <w:r w:rsidRPr="008D10F4">
              <w:rPr>
                <w:sz w:val="22"/>
              </w:rPr>
              <w:t>HLDI</w:t>
            </w:r>
          </w:p>
        </w:tc>
        <w:tc>
          <w:tcPr>
            <w:tcW w:w="6145" w:type="dxa"/>
          </w:tcPr>
          <w:p w14:paraId="0BADCE3C" w14:textId="77777777" w:rsidR="00B622CC" w:rsidRPr="008D10F4" w:rsidRDefault="00B622CC" w:rsidP="001151BE">
            <w:pPr>
              <w:pStyle w:val="Table2"/>
              <w:rPr>
                <w:sz w:val="22"/>
              </w:rPr>
            </w:pPr>
            <w:r w:rsidRPr="008D10F4">
              <w:rPr>
                <w:sz w:val="22"/>
              </w:rPr>
              <w:t>Highway Loss Data Institute</w:t>
            </w:r>
          </w:p>
        </w:tc>
      </w:tr>
      <w:tr w:rsidR="00B622CC" w:rsidRPr="0063358B" w14:paraId="5BB436DC" w14:textId="77777777" w:rsidTr="001151BE">
        <w:tc>
          <w:tcPr>
            <w:tcW w:w="2881" w:type="dxa"/>
          </w:tcPr>
          <w:p w14:paraId="592D15B4" w14:textId="77777777" w:rsidR="00B622CC" w:rsidRPr="008D10F4" w:rsidRDefault="00B622CC" w:rsidP="001151BE">
            <w:pPr>
              <w:pStyle w:val="Table2"/>
              <w:rPr>
                <w:sz w:val="22"/>
              </w:rPr>
            </w:pPr>
            <w:r w:rsidRPr="008D10F4">
              <w:rPr>
                <w:sz w:val="22"/>
              </w:rPr>
              <w:t>IAM</w:t>
            </w:r>
          </w:p>
        </w:tc>
        <w:tc>
          <w:tcPr>
            <w:tcW w:w="6145" w:type="dxa"/>
          </w:tcPr>
          <w:p w14:paraId="31A6811E" w14:textId="77777777" w:rsidR="00B622CC" w:rsidRPr="008D10F4" w:rsidRDefault="00B622CC" w:rsidP="001151BE">
            <w:pPr>
              <w:pStyle w:val="Table2"/>
              <w:rPr>
                <w:sz w:val="22"/>
              </w:rPr>
            </w:pPr>
            <w:r w:rsidRPr="008D10F4">
              <w:rPr>
                <w:sz w:val="22"/>
              </w:rPr>
              <w:t>Institute for Advanced Motorcyclists</w:t>
            </w:r>
          </w:p>
        </w:tc>
      </w:tr>
      <w:tr w:rsidR="00B622CC" w:rsidRPr="0063358B" w14:paraId="42EDA355" w14:textId="77777777" w:rsidTr="001151BE">
        <w:tc>
          <w:tcPr>
            <w:tcW w:w="2881" w:type="dxa"/>
          </w:tcPr>
          <w:p w14:paraId="2BA98365" w14:textId="77777777" w:rsidR="00B622CC" w:rsidRPr="008D10F4" w:rsidRDefault="00B622CC" w:rsidP="001151BE">
            <w:pPr>
              <w:pStyle w:val="Table2"/>
              <w:rPr>
                <w:sz w:val="22"/>
              </w:rPr>
            </w:pPr>
            <w:r w:rsidRPr="008D10F4">
              <w:rPr>
                <w:sz w:val="22"/>
              </w:rPr>
              <w:t>IIHS</w:t>
            </w:r>
          </w:p>
        </w:tc>
        <w:tc>
          <w:tcPr>
            <w:tcW w:w="6145" w:type="dxa"/>
          </w:tcPr>
          <w:p w14:paraId="21227BA1" w14:textId="77777777" w:rsidR="00B622CC" w:rsidRPr="008D10F4" w:rsidRDefault="00B622CC" w:rsidP="001151BE">
            <w:pPr>
              <w:pStyle w:val="Table2"/>
              <w:rPr>
                <w:sz w:val="22"/>
              </w:rPr>
            </w:pPr>
            <w:r w:rsidRPr="008D10F4">
              <w:rPr>
                <w:sz w:val="22"/>
              </w:rPr>
              <w:t>Insurance Institute for Highway Safety</w:t>
            </w:r>
          </w:p>
        </w:tc>
      </w:tr>
      <w:tr w:rsidR="00B622CC" w:rsidRPr="0063358B" w14:paraId="497E1A05" w14:textId="77777777" w:rsidTr="001151BE">
        <w:tc>
          <w:tcPr>
            <w:tcW w:w="2881" w:type="dxa"/>
          </w:tcPr>
          <w:p w14:paraId="319FD789" w14:textId="77777777" w:rsidR="00B622CC" w:rsidRPr="008D10F4" w:rsidRDefault="00B622CC" w:rsidP="001151BE">
            <w:pPr>
              <w:pStyle w:val="Table2"/>
              <w:rPr>
                <w:sz w:val="22"/>
              </w:rPr>
            </w:pPr>
            <w:r w:rsidRPr="008D10F4">
              <w:rPr>
                <w:sz w:val="22"/>
              </w:rPr>
              <w:t>IMMA</w:t>
            </w:r>
          </w:p>
        </w:tc>
        <w:tc>
          <w:tcPr>
            <w:tcW w:w="6145" w:type="dxa"/>
          </w:tcPr>
          <w:p w14:paraId="5C1C6C93" w14:textId="77777777" w:rsidR="00B622CC" w:rsidRPr="008D10F4" w:rsidRDefault="00B622CC" w:rsidP="001151BE">
            <w:pPr>
              <w:pStyle w:val="Table2"/>
              <w:rPr>
                <w:sz w:val="22"/>
              </w:rPr>
            </w:pPr>
            <w:r w:rsidRPr="008D10F4">
              <w:rPr>
                <w:sz w:val="22"/>
              </w:rPr>
              <w:t>International Motorcycle Manufacturers Association</w:t>
            </w:r>
          </w:p>
        </w:tc>
      </w:tr>
      <w:tr w:rsidR="00B622CC" w:rsidRPr="0063358B" w14:paraId="40C4C518" w14:textId="77777777" w:rsidTr="001151BE">
        <w:tc>
          <w:tcPr>
            <w:tcW w:w="2881" w:type="dxa"/>
          </w:tcPr>
          <w:p w14:paraId="05B90AC3" w14:textId="77777777" w:rsidR="00B622CC" w:rsidRPr="008D10F4" w:rsidRDefault="00B622CC" w:rsidP="001151BE">
            <w:pPr>
              <w:pStyle w:val="Table2"/>
              <w:rPr>
                <w:sz w:val="22"/>
              </w:rPr>
            </w:pPr>
            <w:r w:rsidRPr="008D10F4">
              <w:rPr>
                <w:sz w:val="22"/>
              </w:rPr>
              <w:t>LAMS</w:t>
            </w:r>
          </w:p>
        </w:tc>
        <w:tc>
          <w:tcPr>
            <w:tcW w:w="6145" w:type="dxa"/>
          </w:tcPr>
          <w:p w14:paraId="26DE7F42" w14:textId="77777777" w:rsidR="00B622CC" w:rsidRPr="008D10F4" w:rsidRDefault="00B622CC" w:rsidP="001151BE">
            <w:pPr>
              <w:pStyle w:val="Table2"/>
              <w:rPr>
                <w:sz w:val="22"/>
              </w:rPr>
            </w:pPr>
            <w:r w:rsidRPr="008D10F4">
              <w:rPr>
                <w:sz w:val="22"/>
              </w:rPr>
              <w:t>Learner Approved Motorcycle Scheme</w:t>
            </w:r>
          </w:p>
        </w:tc>
      </w:tr>
      <w:tr w:rsidR="00B622CC" w:rsidRPr="0063358B" w14:paraId="3D9FFCA9" w14:textId="77777777" w:rsidTr="001151BE">
        <w:tc>
          <w:tcPr>
            <w:tcW w:w="2881" w:type="dxa"/>
          </w:tcPr>
          <w:p w14:paraId="57C9F372" w14:textId="77777777" w:rsidR="00B622CC" w:rsidRPr="008D10F4" w:rsidRDefault="00B622CC" w:rsidP="001151BE">
            <w:pPr>
              <w:pStyle w:val="Table2"/>
              <w:rPr>
                <w:sz w:val="22"/>
              </w:rPr>
            </w:pPr>
            <w:r w:rsidRPr="008D10F4">
              <w:rPr>
                <w:sz w:val="22"/>
              </w:rPr>
              <w:t>MUARC</w:t>
            </w:r>
          </w:p>
        </w:tc>
        <w:tc>
          <w:tcPr>
            <w:tcW w:w="6145" w:type="dxa"/>
          </w:tcPr>
          <w:p w14:paraId="798D526C" w14:textId="77777777" w:rsidR="00B622CC" w:rsidRPr="008D10F4" w:rsidRDefault="00B622CC" w:rsidP="001151BE">
            <w:pPr>
              <w:pStyle w:val="Table2"/>
              <w:rPr>
                <w:sz w:val="22"/>
              </w:rPr>
            </w:pPr>
            <w:r w:rsidRPr="008D10F4">
              <w:rPr>
                <w:sz w:val="22"/>
              </w:rPr>
              <w:t>Monash University Accident Research Centre</w:t>
            </w:r>
          </w:p>
        </w:tc>
      </w:tr>
      <w:tr w:rsidR="00B622CC" w:rsidRPr="0063358B" w14:paraId="46DAE74A" w14:textId="77777777" w:rsidTr="001151BE">
        <w:tc>
          <w:tcPr>
            <w:tcW w:w="2881" w:type="dxa"/>
          </w:tcPr>
          <w:p w14:paraId="3DACA9F3" w14:textId="77777777" w:rsidR="00B622CC" w:rsidRPr="008D10F4" w:rsidRDefault="00B622CC" w:rsidP="001151BE">
            <w:pPr>
              <w:pStyle w:val="Table2"/>
              <w:rPr>
                <w:sz w:val="22"/>
              </w:rPr>
            </w:pPr>
            <w:r w:rsidRPr="008D10F4">
              <w:rPr>
                <w:sz w:val="22"/>
              </w:rPr>
              <w:t>MVSA</w:t>
            </w:r>
          </w:p>
        </w:tc>
        <w:tc>
          <w:tcPr>
            <w:tcW w:w="6145" w:type="dxa"/>
          </w:tcPr>
          <w:p w14:paraId="24009EDA" w14:textId="77777777" w:rsidR="00B622CC" w:rsidRPr="008D10F4" w:rsidRDefault="00B622CC" w:rsidP="001151BE">
            <w:pPr>
              <w:pStyle w:val="Table2"/>
              <w:rPr>
                <w:i/>
                <w:sz w:val="22"/>
              </w:rPr>
            </w:pPr>
            <w:r w:rsidRPr="008D10F4">
              <w:rPr>
                <w:i/>
                <w:sz w:val="22"/>
              </w:rPr>
              <w:t>Motor Vehicle Standards Act 1989</w:t>
            </w:r>
          </w:p>
        </w:tc>
      </w:tr>
      <w:tr w:rsidR="00B622CC" w:rsidRPr="0063358B" w14:paraId="3F9630A3" w14:textId="77777777" w:rsidTr="001151BE">
        <w:tc>
          <w:tcPr>
            <w:tcW w:w="2881" w:type="dxa"/>
          </w:tcPr>
          <w:p w14:paraId="56E7D068" w14:textId="77777777" w:rsidR="00B622CC" w:rsidRPr="008D10F4" w:rsidRDefault="00B622CC" w:rsidP="001151BE">
            <w:pPr>
              <w:pStyle w:val="Table2"/>
              <w:rPr>
                <w:sz w:val="22"/>
              </w:rPr>
            </w:pPr>
            <w:r w:rsidRPr="008D10F4">
              <w:rPr>
                <w:sz w:val="22"/>
              </w:rPr>
              <w:t>NCAP</w:t>
            </w:r>
          </w:p>
        </w:tc>
        <w:tc>
          <w:tcPr>
            <w:tcW w:w="6145" w:type="dxa"/>
          </w:tcPr>
          <w:p w14:paraId="16330D69" w14:textId="77777777" w:rsidR="00B622CC" w:rsidRPr="008D10F4" w:rsidRDefault="00B622CC" w:rsidP="001151BE">
            <w:pPr>
              <w:pStyle w:val="Table2"/>
              <w:rPr>
                <w:sz w:val="22"/>
              </w:rPr>
            </w:pPr>
            <w:r w:rsidRPr="008D10F4">
              <w:rPr>
                <w:sz w:val="22"/>
              </w:rPr>
              <w:t>New Car Assessment Program</w:t>
            </w:r>
          </w:p>
        </w:tc>
      </w:tr>
      <w:tr w:rsidR="00B622CC" w:rsidRPr="0063358B" w14:paraId="33CAC467" w14:textId="77777777" w:rsidTr="001151BE">
        <w:tc>
          <w:tcPr>
            <w:tcW w:w="2881" w:type="dxa"/>
          </w:tcPr>
          <w:p w14:paraId="7FD4BF98" w14:textId="77777777" w:rsidR="00B622CC" w:rsidRPr="008D10F4" w:rsidRDefault="00B622CC" w:rsidP="001151BE">
            <w:pPr>
              <w:pStyle w:val="Table2"/>
              <w:rPr>
                <w:sz w:val="22"/>
              </w:rPr>
            </w:pPr>
            <w:r w:rsidRPr="008D10F4">
              <w:rPr>
                <w:sz w:val="22"/>
              </w:rPr>
              <w:t>NHTSA</w:t>
            </w:r>
          </w:p>
        </w:tc>
        <w:tc>
          <w:tcPr>
            <w:tcW w:w="6145" w:type="dxa"/>
          </w:tcPr>
          <w:p w14:paraId="1FC71704" w14:textId="77777777" w:rsidR="00B622CC" w:rsidRPr="008D10F4" w:rsidRDefault="00B622CC" w:rsidP="001151BE">
            <w:pPr>
              <w:pStyle w:val="Table2"/>
              <w:rPr>
                <w:sz w:val="22"/>
              </w:rPr>
            </w:pPr>
            <w:r w:rsidRPr="008D10F4">
              <w:rPr>
                <w:sz w:val="22"/>
              </w:rPr>
              <w:t>National Highway Traffic Safety Administration</w:t>
            </w:r>
          </w:p>
        </w:tc>
      </w:tr>
      <w:tr w:rsidR="00B622CC" w:rsidRPr="0063358B" w14:paraId="22C5804D" w14:textId="77777777" w:rsidTr="001151BE">
        <w:tc>
          <w:tcPr>
            <w:tcW w:w="2881" w:type="dxa"/>
          </w:tcPr>
          <w:p w14:paraId="04DD75FE" w14:textId="77777777" w:rsidR="00B622CC" w:rsidRPr="008D10F4" w:rsidRDefault="00B622CC" w:rsidP="001151BE">
            <w:pPr>
              <w:pStyle w:val="Table2"/>
              <w:rPr>
                <w:sz w:val="22"/>
              </w:rPr>
            </w:pPr>
            <w:r w:rsidRPr="008D10F4">
              <w:rPr>
                <w:sz w:val="22"/>
              </w:rPr>
              <w:t>NPV</w:t>
            </w:r>
          </w:p>
        </w:tc>
        <w:tc>
          <w:tcPr>
            <w:tcW w:w="6145" w:type="dxa"/>
          </w:tcPr>
          <w:p w14:paraId="3F044B32" w14:textId="77777777" w:rsidR="00B622CC" w:rsidRPr="008D10F4" w:rsidRDefault="00B622CC" w:rsidP="001151BE">
            <w:pPr>
              <w:pStyle w:val="Table2"/>
              <w:rPr>
                <w:sz w:val="22"/>
              </w:rPr>
            </w:pPr>
            <w:r w:rsidRPr="008D10F4">
              <w:rPr>
                <w:sz w:val="22"/>
              </w:rPr>
              <w:t>Net Present Value</w:t>
            </w:r>
          </w:p>
        </w:tc>
      </w:tr>
      <w:tr w:rsidR="00B622CC" w:rsidRPr="0063358B" w14:paraId="7C82092E" w14:textId="77777777" w:rsidTr="001151BE">
        <w:tc>
          <w:tcPr>
            <w:tcW w:w="2881" w:type="dxa"/>
          </w:tcPr>
          <w:p w14:paraId="0DD7DA39" w14:textId="77777777" w:rsidR="00B622CC" w:rsidRPr="008D10F4" w:rsidRDefault="00B622CC" w:rsidP="001151BE">
            <w:pPr>
              <w:pStyle w:val="Table2"/>
              <w:rPr>
                <w:sz w:val="22"/>
              </w:rPr>
            </w:pPr>
            <w:r w:rsidRPr="008D10F4">
              <w:rPr>
                <w:sz w:val="22"/>
              </w:rPr>
              <w:t>NRMA</w:t>
            </w:r>
          </w:p>
        </w:tc>
        <w:tc>
          <w:tcPr>
            <w:tcW w:w="6145" w:type="dxa"/>
          </w:tcPr>
          <w:p w14:paraId="2CDB84CA" w14:textId="77777777" w:rsidR="00B622CC" w:rsidRPr="008D10F4" w:rsidRDefault="00B622CC" w:rsidP="001151BE">
            <w:pPr>
              <w:pStyle w:val="Table2"/>
              <w:rPr>
                <w:sz w:val="22"/>
              </w:rPr>
            </w:pPr>
            <w:r w:rsidRPr="008D10F4">
              <w:rPr>
                <w:sz w:val="22"/>
              </w:rPr>
              <w:t>National Roads and Motorists’ Association</w:t>
            </w:r>
          </w:p>
        </w:tc>
      </w:tr>
      <w:tr w:rsidR="00B622CC" w:rsidRPr="0063358B" w14:paraId="2DC5288B" w14:textId="77777777" w:rsidTr="001151BE">
        <w:tc>
          <w:tcPr>
            <w:tcW w:w="2881" w:type="dxa"/>
          </w:tcPr>
          <w:p w14:paraId="23A714B6" w14:textId="77777777" w:rsidR="00B622CC" w:rsidRPr="008D10F4" w:rsidRDefault="00B622CC" w:rsidP="001151BE">
            <w:pPr>
              <w:pStyle w:val="Table2"/>
              <w:rPr>
                <w:sz w:val="22"/>
              </w:rPr>
            </w:pPr>
            <w:r w:rsidRPr="008D10F4">
              <w:rPr>
                <w:sz w:val="22"/>
              </w:rPr>
              <w:t>NRSS</w:t>
            </w:r>
          </w:p>
        </w:tc>
        <w:tc>
          <w:tcPr>
            <w:tcW w:w="6145" w:type="dxa"/>
          </w:tcPr>
          <w:p w14:paraId="5BD24C47" w14:textId="77777777" w:rsidR="00B622CC" w:rsidRPr="008D10F4" w:rsidRDefault="00B622CC" w:rsidP="001151BE">
            <w:pPr>
              <w:pStyle w:val="Table2"/>
              <w:rPr>
                <w:sz w:val="22"/>
              </w:rPr>
            </w:pPr>
            <w:r w:rsidRPr="008D10F4">
              <w:rPr>
                <w:sz w:val="22"/>
              </w:rPr>
              <w:t>National Road Safety Strategy 2011-2020</w:t>
            </w:r>
          </w:p>
        </w:tc>
      </w:tr>
      <w:tr w:rsidR="00B622CC" w:rsidRPr="0063358B" w14:paraId="7FE5A41C" w14:textId="77777777" w:rsidTr="001151BE">
        <w:tc>
          <w:tcPr>
            <w:tcW w:w="2881" w:type="dxa"/>
          </w:tcPr>
          <w:p w14:paraId="7FB133C9" w14:textId="77777777" w:rsidR="00B622CC" w:rsidRPr="008D10F4" w:rsidRDefault="00B622CC" w:rsidP="001151BE">
            <w:pPr>
              <w:pStyle w:val="Table2"/>
              <w:rPr>
                <w:sz w:val="22"/>
              </w:rPr>
            </w:pPr>
            <w:r w:rsidRPr="008D10F4">
              <w:rPr>
                <w:sz w:val="22"/>
              </w:rPr>
              <w:t>OBPR</w:t>
            </w:r>
          </w:p>
        </w:tc>
        <w:tc>
          <w:tcPr>
            <w:tcW w:w="6145" w:type="dxa"/>
          </w:tcPr>
          <w:p w14:paraId="4C1C9750" w14:textId="77777777" w:rsidR="00B622CC" w:rsidRPr="008D10F4" w:rsidRDefault="00B622CC" w:rsidP="001151BE">
            <w:pPr>
              <w:pStyle w:val="Table2"/>
              <w:rPr>
                <w:sz w:val="22"/>
              </w:rPr>
            </w:pPr>
            <w:r w:rsidRPr="008D10F4">
              <w:rPr>
                <w:sz w:val="22"/>
              </w:rPr>
              <w:t>Office of Best Practice Regulation</w:t>
            </w:r>
          </w:p>
        </w:tc>
      </w:tr>
      <w:tr w:rsidR="00B622CC" w:rsidRPr="0063358B" w14:paraId="5F37478B" w14:textId="77777777" w:rsidTr="001151BE">
        <w:tc>
          <w:tcPr>
            <w:tcW w:w="2881" w:type="dxa"/>
          </w:tcPr>
          <w:p w14:paraId="27D5D463" w14:textId="77777777" w:rsidR="00B622CC" w:rsidRPr="008D10F4" w:rsidRDefault="00B622CC" w:rsidP="001151BE">
            <w:pPr>
              <w:pStyle w:val="Table2"/>
              <w:rPr>
                <w:sz w:val="22"/>
              </w:rPr>
            </w:pPr>
            <w:r>
              <w:rPr>
                <w:sz w:val="22"/>
              </w:rPr>
              <w:t>RAA</w:t>
            </w:r>
          </w:p>
        </w:tc>
        <w:tc>
          <w:tcPr>
            <w:tcW w:w="6145" w:type="dxa"/>
          </w:tcPr>
          <w:p w14:paraId="5141AA83" w14:textId="77777777" w:rsidR="00B622CC" w:rsidRPr="008D10F4" w:rsidRDefault="00B622CC" w:rsidP="001151BE">
            <w:pPr>
              <w:pStyle w:val="Table2"/>
              <w:rPr>
                <w:sz w:val="22"/>
              </w:rPr>
            </w:pPr>
            <w:r w:rsidRPr="007A0AFD">
              <w:rPr>
                <w:sz w:val="22"/>
              </w:rPr>
              <w:t>Royal Automobile Association of South Australia</w:t>
            </w:r>
          </w:p>
        </w:tc>
      </w:tr>
      <w:tr w:rsidR="00B622CC" w:rsidRPr="0063358B" w14:paraId="6127AA1F" w14:textId="77777777" w:rsidTr="001151BE">
        <w:tc>
          <w:tcPr>
            <w:tcW w:w="2881" w:type="dxa"/>
          </w:tcPr>
          <w:p w14:paraId="66C0852C" w14:textId="77777777" w:rsidR="00B622CC" w:rsidRPr="008D10F4" w:rsidRDefault="00B622CC" w:rsidP="001151BE">
            <w:pPr>
              <w:pStyle w:val="Table2"/>
              <w:rPr>
                <w:sz w:val="22"/>
              </w:rPr>
            </w:pPr>
            <w:r w:rsidRPr="008D10F4">
              <w:rPr>
                <w:sz w:val="22"/>
              </w:rPr>
              <w:t>RACV</w:t>
            </w:r>
          </w:p>
        </w:tc>
        <w:tc>
          <w:tcPr>
            <w:tcW w:w="6145" w:type="dxa"/>
          </w:tcPr>
          <w:p w14:paraId="02C1D57C" w14:textId="77777777" w:rsidR="00B622CC" w:rsidRPr="008D10F4" w:rsidRDefault="00B622CC" w:rsidP="001151BE">
            <w:pPr>
              <w:pStyle w:val="Table2"/>
              <w:rPr>
                <w:sz w:val="22"/>
              </w:rPr>
            </w:pPr>
            <w:r w:rsidRPr="008D10F4">
              <w:rPr>
                <w:sz w:val="22"/>
              </w:rPr>
              <w:t>Royal Automobile Club of Victoria</w:t>
            </w:r>
          </w:p>
        </w:tc>
      </w:tr>
      <w:tr w:rsidR="00B622CC" w:rsidRPr="0063358B" w14:paraId="57AB3523" w14:textId="77777777" w:rsidTr="001151BE">
        <w:tc>
          <w:tcPr>
            <w:tcW w:w="2881" w:type="dxa"/>
          </w:tcPr>
          <w:p w14:paraId="49B64A52" w14:textId="77777777" w:rsidR="00B622CC" w:rsidRPr="008D10F4" w:rsidRDefault="00B622CC" w:rsidP="001151BE">
            <w:pPr>
              <w:pStyle w:val="Table2"/>
              <w:rPr>
                <w:sz w:val="22"/>
              </w:rPr>
            </w:pPr>
            <w:r w:rsidRPr="008D10F4">
              <w:rPr>
                <w:sz w:val="22"/>
              </w:rPr>
              <w:t>RIS</w:t>
            </w:r>
          </w:p>
        </w:tc>
        <w:tc>
          <w:tcPr>
            <w:tcW w:w="6145" w:type="dxa"/>
          </w:tcPr>
          <w:p w14:paraId="714DFB36" w14:textId="77777777" w:rsidR="00B622CC" w:rsidRPr="008D10F4" w:rsidRDefault="00B622CC" w:rsidP="001151BE">
            <w:pPr>
              <w:pStyle w:val="Table2"/>
              <w:rPr>
                <w:sz w:val="22"/>
              </w:rPr>
            </w:pPr>
            <w:r w:rsidRPr="008D10F4">
              <w:rPr>
                <w:sz w:val="22"/>
              </w:rPr>
              <w:t>Regulation Impact Statement</w:t>
            </w:r>
          </w:p>
        </w:tc>
      </w:tr>
      <w:tr w:rsidR="00B622CC" w:rsidRPr="0063358B" w14:paraId="76DC27BD" w14:textId="77777777" w:rsidTr="001151BE">
        <w:tc>
          <w:tcPr>
            <w:tcW w:w="2881" w:type="dxa"/>
          </w:tcPr>
          <w:p w14:paraId="5E22568E" w14:textId="77777777" w:rsidR="00B622CC" w:rsidRPr="008D10F4" w:rsidRDefault="00B622CC" w:rsidP="001151BE">
            <w:pPr>
              <w:pStyle w:val="Table2"/>
              <w:rPr>
                <w:sz w:val="22"/>
              </w:rPr>
            </w:pPr>
            <w:r w:rsidRPr="008D10F4">
              <w:rPr>
                <w:sz w:val="22"/>
              </w:rPr>
              <w:t>RTO</w:t>
            </w:r>
          </w:p>
        </w:tc>
        <w:tc>
          <w:tcPr>
            <w:tcW w:w="6145" w:type="dxa"/>
          </w:tcPr>
          <w:p w14:paraId="665F736E" w14:textId="77777777" w:rsidR="00B622CC" w:rsidRPr="008D10F4" w:rsidRDefault="00B622CC" w:rsidP="001151BE">
            <w:pPr>
              <w:pStyle w:val="Table2"/>
              <w:rPr>
                <w:sz w:val="22"/>
              </w:rPr>
            </w:pPr>
            <w:r w:rsidRPr="008D10F4">
              <w:rPr>
                <w:sz w:val="22"/>
              </w:rPr>
              <w:t>Registered Training Organisation</w:t>
            </w:r>
          </w:p>
        </w:tc>
      </w:tr>
      <w:tr w:rsidR="00B622CC" w:rsidRPr="0063358B" w14:paraId="5976B148" w14:textId="77777777" w:rsidTr="001151BE">
        <w:tc>
          <w:tcPr>
            <w:tcW w:w="2881" w:type="dxa"/>
          </w:tcPr>
          <w:p w14:paraId="76ED6343" w14:textId="77777777" w:rsidR="00B622CC" w:rsidRPr="008D10F4" w:rsidRDefault="00B622CC" w:rsidP="001151BE">
            <w:pPr>
              <w:pStyle w:val="Table2"/>
              <w:rPr>
                <w:sz w:val="22"/>
              </w:rPr>
            </w:pPr>
            <w:r w:rsidRPr="008D10F4">
              <w:rPr>
                <w:sz w:val="22"/>
              </w:rPr>
              <w:lastRenderedPageBreak/>
              <w:t>RVCS</w:t>
            </w:r>
          </w:p>
        </w:tc>
        <w:tc>
          <w:tcPr>
            <w:tcW w:w="6145" w:type="dxa"/>
          </w:tcPr>
          <w:p w14:paraId="0C05E6DF" w14:textId="77777777" w:rsidR="00B622CC" w:rsidRPr="008D10F4" w:rsidRDefault="00B622CC" w:rsidP="001151BE">
            <w:pPr>
              <w:pStyle w:val="Table2"/>
              <w:rPr>
                <w:sz w:val="22"/>
              </w:rPr>
            </w:pPr>
            <w:r w:rsidRPr="008D10F4">
              <w:rPr>
                <w:iCs/>
                <w:sz w:val="22"/>
              </w:rPr>
              <w:t>Road Vehicle Certification System</w:t>
            </w:r>
          </w:p>
        </w:tc>
      </w:tr>
      <w:tr w:rsidR="00B622CC" w:rsidRPr="0063358B" w14:paraId="265B4F05" w14:textId="77777777" w:rsidTr="001151BE">
        <w:tc>
          <w:tcPr>
            <w:tcW w:w="2881" w:type="dxa"/>
          </w:tcPr>
          <w:p w14:paraId="397C00CE" w14:textId="77777777" w:rsidR="00B622CC" w:rsidRPr="008D10F4" w:rsidRDefault="00B622CC" w:rsidP="001151BE">
            <w:pPr>
              <w:pStyle w:val="Table2"/>
              <w:rPr>
                <w:sz w:val="22"/>
              </w:rPr>
            </w:pPr>
            <w:r w:rsidRPr="008D10F4">
              <w:rPr>
                <w:sz w:val="22"/>
              </w:rPr>
              <w:t>SVSEG</w:t>
            </w:r>
          </w:p>
        </w:tc>
        <w:tc>
          <w:tcPr>
            <w:tcW w:w="6145" w:type="dxa"/>
          </w:tcPr>
          <w:p w14:paraId="6537BD05" w14:textId="77777777" w:rsidR="00B622CC" w:rsidRPr="008D10F4" w:rsidRDefault="00B622CC" w:rsidP="001151BE">
            <w:pPr>
              <w:pStyle w:val="Table2"/>
              <w:rPr>
                <w:sz w:val="22"/>
              </w:rPr>
            </w:pPr>
            <w:r w:rsidRPr="008D10F4">
              <w:rPr>
                <w:sz w:val="22"/>
              </w:rPr>
              <w:t>Strategic Vehicle Safety and Environment Group</w:t>
            </w:r>
          </w:p>
        </w:tc>
      </w:tr>
      <w:tr w:rsidR="00B622CC" w:rsidRPr="0063358B" w14:paraId="52B07A56" w14:textId="77777777" w:rsidTr="001151BE">
        <w:tc>
          <w:tcPr>
            <w:tcW w:w="2881" w:type="dxa"/>
          </w:tcPr>
          <w:p w14:paraId="17F3435E" w14:textId="77777777" w:rsidR="00B622CC" w:rsidRPr="008D10F4" w:rsidRDefault="00B622CC" w:rsidP="001151BE">
            <w:pPr>
              <w:pStyle w:val="Table2"/>
              <w:rPr>
                <w:sz w:val="22"/>
              </w:rPr>
            </w:pPr>
            <w:r w:rsidRPr="008D10F4">
              <w:rPr>
                <w:sz w:val="22"/>
              </w:rPr>
              <w:t>TAC</w:t>
            </w:r>
          </w:p>
        </w:tc>
        <w:tc>
          <w:tcPr>
            <w:tcW w:w="6145" w:type="dxa"/>
          </w:tcPr>
          <w:p w14:paraId="6A6C2ABD" w14:textId="77777777" w:rsidR="00B622CC" w:rsidRPr="008D10F4" w:rsidRDefault="00B622CC" w:rsidP="001151BE">
            <w:pPr>
              <w:pStyle w:val="Table2"/>
              <w:rPr>
                <w:sz w:val="22"/>
              </w:rPr>
            </w:pPr>
            <w:r w:rsidRPr="008D10F4">
              <w:rPr>
                <w:sz w:val="22"/>
              </w:rPr>
              <w:t>Transport Accident Commission of Victoria</w:t>
            </w:r>
          </w:p>
        </w:tc>
      </w:tr>
      <w:tr w:rsidR="00B622CC" w:rsidRPr="0063358B" w14:paraId="668CE423" w14:textId="77777777" w:rsidTr="001151BE">
        <w:tc>
          <w:tcPr>
            <w:tcW w:w="2881" w:type="dxa"/>
          </w:tcPr>
          <w:p w14:paraId="575221BD" w14:textId="77777777" w:rsidR="00B622CC" w:rsidRPr="008D10F4" w:rsidRDefault="00B622CC" w:rsidP="001151BE">
            <w:pPr>
              <w:pStyle w:val="Table2"/>
              <w:rPr>
                <w:sz w:val="22"/>
              </w:rPr>
            </w:pPr>
            <w:r w:rsidRPr="008D10F4">
              <w:rPr>
                <w:sz w:val="22"/>
              </w:rPr>
              <w:t>TIC</w:t>
            </w:r>
          </w:p>
        </w:tc>
        <w:tc>
          <w:tcPr>
            <w:tcW w:w="6145" w:type="dxa"/>
          </w:tcPr>
          <w:p w14:paraId="04E52A1A" w14:textId="1E5A1818" w:rsidR="00B622CC" w:rsidRPr="008D10F4" w:rsidRDefault="00B622CC" w:rsidP="000779DF">
            <w:pPr>
              <w:pStyle w:val="Table2"/>
              <w:rPr>
                <w:sz w:val="22"/>
              </w:rPr>
            </w:pPr>
            <w:r w:rsidRPr="008D10F4">
              <w:rPr>
                <w:sz w:val="22"/>
              </w:rPr>
              <w:t xml:space="preserve">Transport and Infrastructure </w:t>
            </w:r>
            <w:r w:rsidR="000779DF">
              <w:rPr>
                <w:sz w:val="22"/>
              </w:rPr>
              <w:t>Council</w:t>
            </w:r>
          </w:p>
        </w:tc>
      </w:tr>
      <w:tr w:rsidR="00B622CC" w:rsidRPr="0063358B" w14:paraId="78246B26" w14:textId="77777777" w:rsidTr="001151BE">
        <w:tc>
          <w:tcPr>
            <w:tcW w:w="2881" w:type="dxa"/>
          </w:tcPr>
          <w:p w14:paraId="4618F180" w14:textId="77777777" w:rsidR="00B622CC" w:rsidRPr="008D10F4" w:rsidRDefault="00B622CC" w:rsidP="001151BE">
            <w:pPr>
              <w:pStyle w:val="Table2"/>
              <w:rPr>
                <w:sz w:val="22"/>
              </w:rPr>
            </w:pPr>
            <w:r w:rsidRPr="008D10F4">
              <w:rPr>
                <w:sz w:val="22"/>
              </w:rPr>
              <w:t>TISOC</w:t>
            </w:r>
          </w:p>
        </w:tc>
        <w:tc>
          <w:tcPr>
            <w:tcW w:w="6145" w:type="dxa"/>
          </w:tcPr>
          <w:p w14:paraId="45F58CB9" w14:textId="77777777" w:rsidR="00B622CC" w:rsidRPr="008D10F4" w:rsidRDefault="00B622CC" w:rsidP="001151BE">
            <w:pPr>
              <w:pStyle w:val="Table2"/>
              <w:rPr>
                <w:sz w:val="22"/>
              </w:rPr>
            </w:pPr>
            <w:r w:rsidRPr="008D10F4">
              <w:rPr>
                <w:sz w:val="22"/>
              </w:rPr>
              <w:t>Transport and Infrastructure Senior Officials’ Committee</w:t>
            </w:r>
          </w:p>
        </w:tc>
      </w:tr>
      <w:tr w:rsidR="00B622CC" w:rsidRPr="0063358B" w14:paraId="110E3C09" w14:textId="77777777" w:rsidTr="001151BE">
        <w:tc>
          <w:tcPr>
            <w:tcW w:w="2881" w:type="dxa"/>
          </w:tcPr>
          <w:p w14:paraId="282F77C2" w14:textId="77777777" w:rsidR="00B622CC" w:rsidRPr="008D10F4" w:rsidRDefault="00B622CC" w:rsidP="001151BE">
            <w:pPr>
              <w:pStyle w:val="Table2"/>
              <w:rPr>
                <w:sz w:val="22"/>
              </w:rPr>
            </w:pPr>
            <w:r w:rsidRPr="008D10F4">
              <w:rPr>
                <w:sz w:val="22"/>
              </w:rPr>
              <w:t>TLG</w:t>
            </w:r>
          </w:p>
        </w:tc>
        <w:tc>
          <w:tcPr>
            <w:tcW w:w="6145" w:type="dxa"/>
          </w:tcPr>
          <w:p w14:paraId="40121722" w14:textId="77777777" w:rsidR="00B622CC" w:rsidRPr="008D10F4" w:rsidRDefault="00B622CC" w:rsidP="001151BE">
            <w:pPr>
              <w:pStyle w:val="Table2"/>
              <w:rPr>
                <w:sz w:val="22"/>
              </w:rPr>
            </w:pPr>
            <w:r w:rsidRPr="008D10F4">
              <w:rPr>
                <w:sz w:val="22"/>
              </w:rPr>
              <w:t>Technical Liaison Group</w:t>
            </w:r>
          </w:p>
        </w:tc>
      </w:tr>
      <w:tr w:rsidR="00B622CC" w:rsidRPr="0063358B" w14:paraId="4FE2471F" w14:textId="77777777" w:rsidTr="001151BE">
        <w:tc>
          <w:tcPr>
            <w:tcW w:w="2881" w:type="dxa"/>
          </w:tcPr>
          <w:p w14:paraId="6A21E016" w14:textId="77777777" w:rsidR="00B622CC" w:rsidRPr="008D10F4" w:rsidRDefault="00B622CC" w:rsidP="001151BE">
            <w:pPr>
              <w:pStyle w:val="Table2"/>
              <w:rPr>
                <w:sz w:val="22"/>
              </w:rPr>
            </w:pPr>
            <w:r w:rsidRPr="008D10F4">
              <w:rPr>
                <w:sz w:val="22"/>
              </w:rPr>
              <w:t>TRL</w:t>
            </w:r>
          </w:p>
        </w:tc>
        <w:tc>
          <w:tcPr>
            <w:tcW w:w="6145" w:type="dxa"/>
          </w:tcPr>
          <w:p w14:paraId="309E9C63" w14:textId="77777777" w:rsidR="00B622CC" w:rsidRPr="008D10F4" w:rsidRDefault="00B622CC" w:rsidP="001151BE">
            <w:pPr>
              <w:pStyle w:val="Table2"/>
              <w:rPr>
                <w:sz w:val="22"/>
              </w:rPr>
            </w:pPr>
            <w:r w:rsidRPr="008D10F4">
              <w:rPr>
                <w:sz w:val="22"/>
              </w:rPr>
              <w:t>Transport Research Laboratory</w:t>
            </w:r>
          </w:p>
        </w:tc>
      </w:tr>
      <w:tr w:rsidR="00B622CC" w:rsidRPr="0063358B" w14:paraId="01D57EAA" w14:textId="77777777" w:rsidTr="001151BE">
        <w:trPr>
          <w:trHeight w:val="80"/>
        </w:trPr>
        <w:tc>
          <w:tcPr>
            <w:tcW w:w="2881" w:type="dxa"/>
          </w:tcPr>
          <w:p w14:paraId="36CF6334" w14:textId="77777777" w:rsidR="00B622CC" w:rsidRPr="008D10F4" w:rsidRDefault="00B622CC" w:rsidP="001151BE">
            <w:pPr>
              <w:pStyle w:val="Table2"/>
              <w:rPr>
                <w:sz w:val="22"/>
              </w:rPr>
            </w:pPr>
            <w:r w:rsidRPr="008D10F4">
              <w:rPr>
                <w:sz w:val="22"/>
              </w:rPr>
              <w:t>UN</w:t>
            </w:r>
          </w:p>
        </w:tc>
        <w:tc>
          <w:tcPr>
            <w:tcW w:w="6145" w:type="dxa"/>
          </w:tcPr>
          <w:p w14:paraId="4D1D8DCB" w14:textId="77777777" w:rsidR="00B622CC" w:rsidRPr="008D10F4" w:rsidRDefault="00B622CC" w:rsidP="001151BE">
            <w:pPr>
              <w:pStyle w:val="Table2"/>
              <w:rPr>
                <w:sz w:val="22"/>
              </w:rPr>
            </w:pPr>
            <w:r w:rsidRPr="008D10F4">
              <w:rPr>
                <w:sz w:val="22"/>
              </w:rPr>
              <w:t xml:space="preserve">United Nations </w:t>
            </w:r>
          </w:p>
        </w:tc>
      </w:tr>
      <w:tr w:rsidR="00B622CC" w:rsidRPr="0063358B" w14:paraId="0B2C4BD0" w14:textId="77777777" w:rsidTr="001151BE">
        <w:trPr>
          <w:trHeight w:val="80"/>
        </w:trPr>
        <w:tc>
          <w:tcPr>
            <w:tcW w:w="2881" w:type="dxa"/>
          </w:tcPr>
          <w:p w14:paraId="7668F208" w14:textId="77777777" w:rsidR="00B622CC" w:rsidRPr="008D10F4" w:rsidRDefault="00B622CC" w:rsidP="001151BE">
            <w:pPr>
              <w:pStyle w:val="Table2"/>
              <w:rPr>
                <w:sz w:val="22"/>
              </w:rPr>
            </w:pPr>
            <w:r w:rsidRPr="008D10F4">
              <w:rPr>
                <w:sz w:val="22"/>
              </w:rPr>
              <w:t>US</w:t>
            </w:r>
          </w:p>
        </w:tc>
        <w:tc>
          <w:tcPr>
            <w:tcW w:w="6145" w:type="dxa"/>
          </w:tcPr>
          <w:p w14:paraId="331A188B" w14:textId="77777777" w:rsidR="00B622CC" w:rsidRPr="008D10F4" w:rsidRDefault="00B622CC" w:rsidP="001151BE">
            <w:pPr>
              <w:pStyle w:val="Table2"/>
              <w:rPr>
                <w:sz w:val="22"/>
              </w:rPr>
            </w:pPr>
            <w:r w:rsidRPr="008D10F4">
              <w:rPr>
                <w:sz w:val="22"/>
              </w:rPr>
              <w:t>United States</w:t>
            </w:r>
          </w:p>
        </w:tc>
      </w:tr>
      <w:tr w:rsidR="00B622CC" w:rsidRPr="008D10F4" w14:paraId="0F598381" w14:textId="77777777" w:rsidTr="001151BE">
        <w:tc>
          <w:tcPr>
            <w:tcW w:w="2881" w:type="dxa"/>
          </w:tcPr>
          <w:p w14:paraId="3D6530B2" w14:textId="77777777" w:rsidR="00B622CC" w:rsidRPr="008D10F4" w:rsidRDefault="00B622CC" w:rsidP="001151BE">
            <w:pPr>
              <w:pStyle w:val="Table2"/>
              <w:rPr>
                <w:sz w:val="22"/>
              </w:rPr>
            </w:pPr>
            <w:r w:rsidRPr="008D10F4">
              <w:rPr>
                <w:sz w:val="22"/>
              </w:rPr>
              <w:t>WP.29</w:t>
            </w:r>
          </w:p>
        </w:tc>
        <w:tc>
          <w:tcPr>
            <w:tcW w:w="6145" w:type="dxa"/>
          </w:tcPr>
          <w:p w14:paraId="6E09F71A" w14:textId="77777777" w:rsidR="00B622CC" w:rsidRPr="008D10F4" w:rsidRDefault="00B622CC" w:rsidP="001151BE">
            <w:pPr>
              <w:pStyle w:val="Table2"/>
              <w:rPr>
                <w:sz w:val="22"/>
              </w:rPr>
            </w:pPr>
            <w:r w:rsidRPr="008D10F4">
              <w:rPr>
                <w:sz w:val="22"/>
              </w:rPr>
              <w:t>World Forum for the Harmonization of Vehicle Regulations</w:t>
            </w:r>
          </w:p>
        </w:tc>
      </w:tr>
    </w:tbl>
    <w:p w14:paraId="17AF157C" w14:textId="77777777" w:rsidR="00B622CC" w:rsidRDefault="00B622CC" w:rsidP="00EF051A"/>
    <w:p w14:paraId="30FB2ADD" w14:textId="77777777" w:rsidR="00CA7519" w:rsidRDefault="00CA7519" w:rsidP="00EF051A">
      <w:pPr>
        <w:sectPr w:rsidR="00CA7519" w:rsidSect="00586DDC">
          <w:pgSz w:w="11906" w:h="16838"/>
          <w:pgMar w:top="1440" w:right="1440" w:bottom="1440" w:left="1440" w:header="567" w:footer="567" w:gutter="0"/>
          <w:cols w:space="708"/>
          <w:docGrid w:linePitch="360"/>
        </w:sectPr>
      </w:pPr>
    </w:p>
    <w:p w14:paraId="228E6E9A" w14:textId="015B0699" w:rsidR="00A25B55" w:rsidRPr="0063358B" w:rsidRDefault="00A25B55" w:rsidP="00A25B55">
      <w:pPr>
        <w:pStyle w:val="Heading1"/>
        <w:numPr>
          <w:ilvl w:val="0"/>
          <w:numId w:val="0"/>
        </w:numPr>
        <w:ind w:left="851" w:hanging="851"/>
        <w:rPr>
          <w:rFonts w:ascii="Times New Roman" w:hAnsi="Times New Roman"/>
        </w:rPr>
      </w:pPr>
      <w:bookmarkStart w:id="456" w:name="_Toc497402829"/>
      <w:r w:rsidRPr="0063358B">
        <w:rPr>
          <w:rFonts w:ascii="Times New Roman" w:hAnsi="Times New Roman"/>
        </w:rPr>
        <w:lastRenderedPageBreak/>
        <w:t xml:space="preserve">Appendix </w:t>
      </w:r>
      <w:r w:rsidR="00B622CC">
        <w:rPr>
          <w:rFonts w:ascii="Times New Roman" w:hAnsi="Times New Roman"/>
        </w:rPr>
        <w:t>2</w:t>
      </w:r>
      <w:r w:rsidRPr="0063358B">
        <w:rPr>
          <w:rFonts w:ascii="Times New Roman" w:hAnsi="Times New Roman"/>
        </w:rPr>
        <w:t>—</w:t>
      </w:r>
      <w:r w:rsidR="00CC681C">
        <w:rPr>
          <w:rFonts w:ascii="Times New Roman" w:hAnsi="Times New Roman"/>
        </w:rPr>
        <w:t xml:space="preserve">Related </w:t>
      </w:r>
      <w:r w:rsidRPr="0063358B">
        <w:rPr>
          <w:rFonts w:ascii="Times New Roman" w:hAnsi="Times New Roman"/>
        </w:rPr>
        <w:t>Vehicle Categories</w:t>
      </w:r>
      <w:bookmarkEnd w:id="452"/>
      <w:bookmarkEnd w:id="453"/>
      <w:bookmarkEnd w:id="454"/>
      <w:bookmarkEnd w:id="456"/>
    </w:p>
    <w:p w14:paraId="4D35C297" w14:textId="77777777" w:rsidR="00D14376" w:rsidRDefault="00D14376" w:rsidP="0082797A">
      <w:pPr>
        <w:tabs>
          <w:tab w:val="left" w:pos="1590"/>
        </w:tabs>
      </w:pPr>
      <w:r>
        <w:t>Two and three-wheeled vehicle categories as reproduced from</w:t>
      </w:r>
      <w:r w:rsidR="00111354">
        <w:t xml:space="preserve"> Sections 4.2, 5.1 and 5.2 of </w:t>
      </w:r>
      <w:r>
        <w:t xml:space="preserve"> </w:t>
      </w:r>
      <w:r w:rsidRPr="00D14376">
        <w:rPr>
          <w:i/>
        </w:rPr>
        <w:t>Vehicle Standard (Australian Design Rule - Definitions and Vehicle Categories) 2005</w:t>
      </w:r>
      <w:r>
        <w:t xml:space="preserve">, Compilation 9 – 14 May 2016. </w:t>
      </w:r>
    </w:p>
    <w:p w14:paraId="227700FC" w14:textId="4E0F1A7C" w:rsidR="00D14376" w:rsidRPr="006B552F" w:rsidRDefault="00D14376" w:rsidP="0082797A">
      <w:pPr>
        <w:tabs>
          <w:tab w:val="left" w:pos="1590"/>
        </w:tabs>
        <w:rPr>
          <w:rFonts w:ascii="Helvetica Neue" w:hAnsi="Helvetica Neue"/>
          <w:sz w:val="19"/>
          <w:szCs w:val="19"/>
        </w:rPr>
      </w:pPr>
      <w:r w:rsidRPr="006B552F">
        <w:rPr>
          <w:rFonts w:ascii="Helvetica Neue" w:hAnsi="Helvetica Neue"/>
          <w:sz w:val="19"/>
          <w:szCs w:val="19"/>
        </w:rPr>
        <w:t>A two-character vehicle category code is shown for each vehicle category.  This code is used to designate the relevant vehicles in the vehicle standards, as represented by the ADRs, and in related documentation.</w:t>
      </w:r>
      <w:r w:rsidRPr="006B552F" w:rsidDel="00D14376">
        <w:rPr>
          <w:rFonts w:ascii="Helvetica Neue" w:hAnsi="Helvetica Neue"/>
          <w:sz w:val="19"/>
          <w:szCs w:val="19"/>
        </w:rPr>
        <w:t xml:space="preserve"> </w:t>
      </w:r>
    </w:p>
    <w:p w14:paraId="4A6D8D20" w14:textId="77777777" w:rsidR="00D14376" w:rsidRDefault="00D14376" w:rsidP="00D14376">
      <w:pPr>
        <w:pStyle w:val="subclause0"/>
        <w:shd w:val="clear" w:color="auto" w:fill="FFFFFF"/>
        <w:rPr>
          <w:rFonts w:ascii="Helvetica Neue" w:hAnsi="Helvetica Neue"/>
          <w:sz w:val="19"/>
          <w:szCs w:val="19"/>
          <w:lang w:val="en-US"/>
        </w:rPr>
      </w:pPr>
      <w:r>
        <w:rPr>
          <w:rFonts w:ascii="Helvetica Neue" w:hAnsi="Helvetica Neue"/>
          <w:b/>
          <w:bCs/>
          <w:sz w:val="19"/>
          <w:szCs w:val="19"/>
        </w:rPr>
        <w:t>4.2</w:t>
      </w:r>
      <w:r>
        <w:rPr>
          <w:b/>
          <w:bCs/>
          <w:sz w:val="14"/>
          <w:szCs w:val="14"/>
        </w:rPr>
        <w:t xml:space="preserve">                                      </w:t>
      </w:r>
      <w:r>
        <w:rPr>
          <w:rFonts w:ascii="Helvetica Neue" w:hAnsi="Helvetica Neue"/>
          <w:b/>
          <w:bCs/>
          <w:sz w:val="19"/>
          <w:szCs w:val="19"/>
        </w:rPr>
        <w:t>Two-Wheeled and Three-Wheeled Vehicles</w:t>
      </w:r>
    </w:p>
    <w:p w14:paraId="67CBECB3"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4.2.1.</w:t>
      </w:r>
      <w:r>
        <w:rPr>
          <w:sz w:val="14"/>
          <w:szCs w:val="14"/>
        </w:rPr>
        <w:t xml:space="preserve">                              </w:t>
      </w:r>
      <w:r>
        <w:rPr>
          <w:rFonts w:ascii="Helvetica Neue" w:hAnsi="Helvetica Neue"/>
          <w:sz w:val="19"/>
          <w:szCs w:val="19"/>
        </w:rPr>
        <w:t>PEDAL CYCLE (AA)</w:t>
      </w:r>
    </w:p>
    <w:p w14:paraId="15447455"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vehicle designed to be propelled through a mechanism solely by human power.</w:t>
      </w:r>
    </w:p>
    <w:p w14:paraId="7E2FAA88"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4.2.2.</w:t>
      </w:r>
      <w:r>
        <w:rPr>
          <w:sz w:val="14"/>
          <w:szCs w:val="14"/>
        </w:rPr>
        <w:t xml:space="preserve">                              </w:t>
      </w:r>
      <w:r>
        <w:rPr>
          <w:rFonts w:ascii="Helvetica Neue" w:hAnsi="Helvetica Neue"/>
          <w:sz w:val="19"/>
          <w:szCs w:val="19"/>
        </w:rPr>
        <w:t>POWER-ASSISTED PEDAL CYCLE (AB)</w:t>
      </w:r>
    </w:p>
    <w:p w14:paraId="05AE1274" w14:textId="77777777" w:rsidR="00D14376" w:rsidRDefault="00D14376" w:rsidP="00D14376">
      <w:pPr>
        <w:shd w:val="clear" w:color="auto" w:fill="FFFFFF"/>
        <w:spacing w:before="120" w:after="120"/>
        <w:ind w:left="1440"/>
        <w:rPr>
          <w:rFonts w:ascii="Helvetica Neue" w:hAnsi="Helvetica Neue"/>
          <w:sz w:val="19"/>
          <w:szCs w:val="19"/>
          <w:lang w:val="en-US"/>
        </w:rPr>
      </w:pPr>
      <w:r>
        <w:rPr>
          <w:rFonts w:ascii="Helvetica Neue" w:hAnsi="Helvetica Neue"/>
          <w:sz w:val="19"/>
          <w:szCs w:val="19"/>
        </w:rPr>
        <w:t>A pedal cycle to which is attached one or more auxiliary propulsion motors having a combined maximum power output not exceeding 200 watts; or</w:t>
      </w:r>
    </w:p>
    <w:p w14:paraId="0206A71D"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w:t>
      </w:r>
      <w:r>
        <w:rPr>
          <w:rFonts w:ascii="Helvetica Neue" w:hAnsi="Helvetica Neue"/>
          <w:i/>
          <w:iCs/>
          <w:sz w:val="19"/>
          <w:szCs w:val="19"/>
        </w:rPr>
        <w:t>Pedalec</w:t>
      </w:r>
      <w:r>
        <w:rPr>
          <w:rFonts w:ascii="Helvetica Neue" w:hAnsi="Helvetica Neue"/>
          <w:sz w:val="19"/>
          <w:szCs w:val="19"/>
        </w:rPr>
        <w:t>’.</w:t>
      </w:r>
    </w:p>
    <w:p w14:paraId="5445B523"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4.2.3.</w:t>
      </w:r>
      <w:r>
        <w:rPr>
          <w:sz w:val="14"/>
          <w:szCs w:val="14"/>
        </w:rPr>
        <w:t xml:space="preserve">                              </w:t>
      </w:r>
      <w:r>
        <w:rPr>
          <w:rFonts w:ascii="Helvetica Neue" w:hAnsi="Helvetica Neue"/>
          <w:sz w:val="19"/>
          <w:szCs w:val="19"/>
        </w:rPr>
        <w:t>MOPED - 2 Wheels (LA)</w:t>
      </w:r>
    </w:p>
    <w:p w14:paraId="1142E300"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2-wheeled motor vehicle, not being a power-assisted pedal cycle, with an engine cylinder capacity not exceeding 50 ml and a ‘</w:t>
      </w:r>
      <w:r>
        <w:rPr>
          <w:rFonts w:ascii="Helvetica Neue" w:hAnsi="Helvetica Neue"/>
          <w:i/>
          <w:iCs/>
          <w:sz w:val="19"/>
          <w:szCs w:val="19"/>
        </w:rPr>
        <w:t>Maximum Motor Cycle Speed</w:t>
      </w:r>
      <w:r>
        <w:rPr>
          <w:rFonts w:ascii="Helvetica Neue" w:hAnsi="Helvetica Neue"/>
          <w:sz w:val="19"/>
          <w:szCs w:val="19"/>
        </w:rPr>
        <w:t>‘  not exceeding 50 km/h; or a 2-wheeled motor vehicle with a power source other than a piston engine and a ‘</w:t>
      </w:r>
      <w:r>
        <w:rPr>
          <w:rFonts w:ascii="Helvetica Neue" w:hAnsi="Helvetica Neue"/>
          <w:i/>
          <w:iCs/>
          <w:sz w:val="19"/>
          <w:szCs w:val="19"/>
        </w:rPr>
        <w:t>Maximum Motor Cycle Speed</w:t>
      </w:r>
      <w:r>
        <w:rPr>
          <w:rFonts w:ascii="Helvetica Neue" w:hAnsi="Helvetica Neue"/>
          <w:sz w:val="19"/>
          <w:szCs w:val="19"/>
        </w:rPr>
        <w:t>‘ not exceeding 50 km/h.</w:t>
      </w:r>
    </w:p>
    <w:p w14:paraId="4E0B34F7"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4.2.4.</w:t>
      </w:r>
      <w:r>
        <w:rPr>
          <w:sz w:val="14"/>
          <w:szCs w:val="14"/>
        </w:rPr>
        <w:t xml:space="preserve">                              </w:t>
      </w:r>
      <w:r>
        <w:rPr>
          <w:rFonts w:ascii="Helvetica Neue" w:hAnsi="Helvetica Neue"/>
          <w:sz w:val="19"/>
          <w:szCs w:val="19"/>
        </w:rPr>
        <w:t>MOPED - 3 wheels (LB)</w:t>
      </w:r>
    </w:p>
    <w:p w14:paraId="1EFBC9E4"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3-wheeled motor vehicle, not being a power-assisted pedal cycle, with an engine cylinder capacity not exceeding 50 ml and a ‘</w:t>
      </w:r>
      <w:r>
        <w:rPr>
          <w:rFonts w:ascii="Helvetica Neue" w:hAnsi="Helvetica Neue"/>
          <w:i/>
          <w:iCs/>
          <w:sz w:val="19"/>
          <w:szCs w:val="19"/>
        </w:rPr>
        <w:t>Maximum Motor Cycle Speed</w:t>
      </w:r>
      <w:r>
        <w:rPr>
          <w:rFonts w:ascii="Helvetica Neue" w:hAnsi="Helvetica Neue"/>
          <w:sz w:val="19"/>
          <w:szCs w:val="19"/>
        </w:rPr>
        <w:t>‘ not exceeding 50 km/h; or a 3-wheeled motor vehicle with a power source other than a piston engine and a ‘</w:t>
      </w:r>
      <w:r>
        <w:rPr>
          <w:rFonts w:ascii="Helvetica Neue" w:hAnsi="Helvetica Neue"/>
          <w:i/>
          <w:iCs/>
          <w:sz w:val="19"/>
          <w:szCs w:val="19"/>
        </w:rPr>
        <w:t>Maximum Motor Cycle Speed</w:t>
      </w:r>
      <w:r>
        <w:rPr>
          <w:rFonts w:ascii="Helvetica Neue" w:hAnsi="Helvetica Neue"/>
          <w:sz w:val="19"/>
          <w:szCs w:val="19"/>
        </w:rPr>
        <w:t>‘ not exceeding 50 km/h.</w:t>
      </w:r>
    </w:p>
    <w:p w14:paraId="3C7CE15B"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4.2.5.</w:t>
      </w:r>
      <w:r>
        <w:rPr>
          <w:sz w:val="14"/>
          <w:szCs w:val="14"/>
        </w:rPr>
        <w:t xml:space="preserve">                              </w:t>
      </w:r>
      <w:r>
        <w:rPr>
          <w:rFonts w:ascii="Helvetica Neue" w:hAnsi="Helvetica Neue"/>
          <w:sz w:val="19"/>
          <w:szCs w:val="19"/>
        </w:rPr>
        <w:t>MOTOR CYCLE (LC)</w:t>
      </w:r>
    </w:p>
    <w:p w14:paraId="1DDE3C5F"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2-wheeled motor vehicle with an engine cylinder capacity exceeding 50 ml or a ‘</w:t>
      </w:r>
      <w:r>
        <w:rPr>
          <w:rFonts w:ascii="Helvetica Neue" w:hAnsi="Helvetica Neue"/>
          <w:i/>
          <w:iCs/>
          <w:sz w:val="19"/>
          <w:szCs w:val="19"/>
        </w:rPr>
        <w:t>Maximum Motor Cycle Speed</w:t>
      </w:r>
      <w:r>
        <w:rPr>
          <w:rFonts w:ascii="Helvetica Neue" w:hAnsi="Helvetica Neue"/>
          <w:sz w:val="19"/>
          <w:szCs w:val="19"/>
        </w:rPr>
        <w:t>‘ exceeding 50 km/h.</w:t>
      </w:r>
    </w:p>
    <w:p w14:paraId="71BED9F5"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4.2.6.</w:t>
      </w:r>
      <w:r>
        <w:rPr>
          <w:sz w:val="14"/>
          <w:szCs w:val="14"/>
        </w:rPr>
        <w:t xml:space="preserve">                              </w:t>
      </w:r>
      <w:r>
        <w:rPr>
          <w:rFonts w:ascii="Helvetica Neue" w:hAnsi="Helvetica Neue"/>
          <w:sz w:val="19"/>
          <w:szCs w:val="19"/>
        </w:rPr>
        <w:t>MOTOR CYCLE AND SIDE-CAR (LD)</w:t>
      </w:r>
    </w:p>
    <w:p w14:paraId="41BC76DA"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motor vehicle with 3 wheels asymmetrically arranged in relation to the longitudinal median axis, with an engine cylinder capacity exceeding 50 ml or a ‘</w:t>
      </w:r>
      <w:r>
        <w:rPr>
          <w:rFonts w:ascii="Helvetica Neue" w:hAnsi="Helvetica Neue"/>
          <w:i/>
          <w:iCs/>
          <w:sz w:val="19"/>
          <w:szCs w:val="19"/>
        </w:rPr>
        <w:t>Maximum Motor Cycle Speed</w:t>
      </w:r>
      <w:r>
        <w:rPr>
          <w:rFonts w:ascii="Helvetica Neue" w:hAnsi="Helvetica Neue"/>
          <w:sz w:val="19"/>
          <w:szCs w:val="19"/>
        </w:rPr>
        <w:t>‘ exceeding 50 km/h.</w:t>
      </w:r>
    </w:p>
    <w:p w14:paraId="762863EE"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4.2.7.</w:t>
      </w:r>
      <w:r>
        <w:rPr>
          <w:sz w:val="14"/>
          <w:szCs w:val="14"/>
        </w:rPr>
        <w:t xml:space="preserve">                              </w:t>
      </w:r>
      <w:r>
        <w:rPr>
          <w:rFonts w:ascii="Helvetica Neue" w:hAnsi="Helvetica Neue"/>
          <w:sz w:val="19"/>
          <w:szCs w:val="19"/>
        </w:rPr>
        <w:t>SIDE-CAR</w:t>
      </w:r>
    </w:p>
    <w:p w14:paraId="068EA065"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r>
        <w:rPr>
          <w:rFonts w:ascii="Helvetica Neue" w:hAnsi="Helvetica Neue"/>
          <w:sz w:val="19"/>
          <w:szCs w:val="19"/>
        </w:rPr>
        <w:t>A car, box or other receptacle attached to the side of a motor cycle and for the support of which a wheel is provided.</w:t>
      </w:r>
    </w:p>
    <w:p w14:paraId="28ABEAC8" w14:textId="77777777" w:rsidR="00D14376" w:rsidRDefault="00D14376" w:rsidP="00D14376">
      <w:pPr>
        <w:pStyle w:val="subsubclause0"/>
        <w:shd w:val="clear" w:color="auto" w:fill="FFFFFF"/>
        <w:rPr>
          <w:rFonts w:ascii="Helvetica Neue" w:hAnsi="Helvetica Neue"/>
          <w:sz w:val="19"/>
          <w:szCs w:val="19"/>
          <w:lang w:val="en-US"/>
        </w:rPr>
      </w:pPr>
      <w:r>
        <w:rPr>
          <w:rFonts w:ascii="Helvetica Neue" w:hAnsi="Helvetica Neue"/>
          <w:sz w:val="19"/>
          <w:szCs w:val="19"/>
        </w:rPr>
        <w:t>4.2.8.</w:t>
      </w:r>
      <w:r>
        <w:rPr>
          <w:sz w:val="14"/>
          <w:szCs w:val="14"/>
        </w:rPr>
        <w:t xml:space="preserve">                              </w:t>
      </w:r>
      <w:r>
        <w:rPr>
          <w:rFonts w:ascii="Helvetica Neue" w:hAnsi="Helvetica Neue"/>
          <w:sz w:val="19"/>
          <w:szCs w:val="19"/>
        </w:rPr>
        <w:t>MOTOR TRICYCLE (LE)</w:t>
      </w:r>
    </w:p>
    <w:p w14:paraId="665AB4F3" w14:textId="77777777" w:rsidR="00D14376" w:rsidRDefault="00D14376" w:rsidP="00D14376">
      <w:pPr>
        <w:shd w:val="clear" w:color="auto" w:fill="FFFFFF"/>
        <w:spacing w:before="100" w:beforeAutospacing="1" w:after="100" w:afterAutospacing="1"/>
        <w:ind w:left="1440"/>
        <w:rPr>
          <w:rFonts w:ascii="Helvetica Neue" w:hAnsi="Helvetica Neue"/>
          <w:sz w:val="19"/>
          <w:szCs w:val="19"/>
        </w:rPr>
      </w:pPr>
      <w:r>
        <w:rPr>
          <w:rFonts w:ascii="Helvetica Neue" w:hAnsi="Helvetica Neue"/>
          <w:sz w:val="19"/>
          <w:szCs w:val="19"/>
        </w:rPr>
        <w:lastRenderedPageBreak/>
        <w:t>A motor vehicle with 3 wheels symmetrically arranged in relation to the longitudinal median axis, with a ‘</w:t>
      </w:r>
      <w:r>
        <w:rPr>
          <w:rFonts w:ascii="Helvetica Neue" w:hAnsi="Helvetica Neue"/>
          <w:i/>
          <w:iCs/>
          <w:sz w:val="19"/>
          <w:szCs w:val="19"/>
        </w:rPr>
        <w:t>Gross Vehicle Mass</w:t>
      </w:r>
      <w:r>
        <w:rPr>
          <w:rFonts w:ascii="Helvetica Neue" w:hAnsi="Helvetica Neue"/>
          <w:sz w:val="19"/>
          <w:szCs w:val="19"/>
        </w:rPr>
        <w:t>‘ not exceeding 1.0 tonne and either an engine cylinder capacity exceeding 50 ml or a ‘</w:t>
      </w:r>
      <w:r>
        <w:rPr>
          <w:rFonts w:ascii="Helvetica Neue" w:hAnsi="Helvetica Neue"/>
          <w:i/>
          <w:iCs/>
          <w:sz w:val="19"/>
          <w:szCs w:val="19"/>
        </w:rPr>
        <w:t>Maximum Motor cycle Speed</w:t>
      </w:r>
      <w:r>
        <w:rPr>
          <w:rFonts w:ascii="Helvetica Neue" w:hAnsi="Helvetica Neue"/>
          <w:sz w:val="19"/>
          <w:szCs w:val="19"/>
        </w:rPr>
        <w:t>‘ exceeding 50 km/h.</w:t>
      </w:r>
    </w:p>
    <w:p w14:paraId="40DCB441" w14:textId="77777777" w:rsidR="00D14376" w:rsidRDefault="00D14376" w:rsidP="00D14376">
      <w:pPr>
        <w:shd w:val="clear" w:color="auto" w:fill="FFFFFF"/>
        <w:spacing w:before="100" w:beforeAutospacing="1" w:after="100" w:afterAutospacing="1"/>
        <w:ind w:left="1440"/>
        <w:rPr>
          <w:rFonts w:ascii="Helvetica Neue" w:hAnsi="Helvetica Neue"/>
          <w:sz w:val="19"/>
          <w:szCs w:val="19"/>
        </w:rPr>
      </w:pPr>
    </w:p>
    <w:p w14:paraId="6DFC039E"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rPr>
          <w:rFonts w:ascii="Helvetica Neue" w:eastAsia="Times New Roman" w:hAnsi="Helvetica Neue"/>
          <w:sz w:val="19"/>
          <w:szCs w:val="19"/>
          <w:lang w:val="en-US" w:eastAsia="en-AU"/>
        </w:rPr>
      </w:pPr>
      <w:bookmarkStart w:id="457" w:name="_Toc117999857"/>
      <w:r w:rsidRPr="00D14376">
        <w:rPr>
          <w:rFonts w:ascii="Helvetica Neue" w:eastAsia="Times New Roman" w:hAnsi="Helvetica Neue"/>
          <w:sz w:val="19"/>
          <w:szCs w:val="19"/>
          <w:lang w:eastAsia="en-AU"/>
        </w:rPr>
        <w:t>5.</w:t>
      </w:r>
      <w:r w:rsidRPr="00D14376">
        <w:rPr>
          <w:rFonts w:eastAsia="Times New Roman"/>
          <w:sz w:val="14"/>
          <w:szCs w:val="14"/>
          <w:lang w:eastAsia="en-AU"/>
        </w:rPr>
        <w:t xml:space="preserve">                                          </w:t>
      </w:r>
      <w:r w:rsidRPr="00D14376">
        <w:rPr>
          <w:rFonts w:ascii="Helvetica Neue" w:eastAsia="Times New Roman" w:hAnsi="Helvetica Neue"/>
          <w:sz w:val="19"/>
          <w:szCs w:val="19"/>
          <w:lang w:eastAsia="en-AU"/>
        </w:rPr>
        <w:t>DETAILS OF SUB-CATEGORIES OF VEHICLE CATEGORIES</w:t>
      </w:r>
      <w:bookmarkEnd w:id="457"/>
    </w:p>
    <w:p w14:paraId="7823B4B6"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5.1.</w:t>
      </w:r>
      <w:r w:rsidRPr="00D14376">
        <w:rPr>
          <w:rFonts w:eastAsia="Times New Roman"/>
          <w:sz w:val="14"/>
          <w:szCs w:val="14"/>
          <w:lang w:eastAsia="en-AU"/>
        </w:rPr>
        <w:t xml:space="preserve">                                    </w:t>
      </w:r>
      <w:r w:rsidRPr="00D14376">
        <w:rPr>
          <w:rFonts w:ascii="Helvetica Neue" w:eastAsia="Times New Roman" w:hAnsi="Helvetica Neue"/>
          <w:sz w:val="19"/>
          <w:szCs w:val="19"/>
          <w:lang w:eastAsia="en-AU"/>
        </w:rPr>
        <w:t>3 Wheeled L-group Vehicles (LB)</w:t>
      </w:r>
    </w:p>
    <w:p w14:paraId="0CD8B51D"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LB1     one wheel at front, 2 at rear.</w:t>
      </w:r>
    </w:p>
    <w:p w14:paraId="70A8CAE9"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LB2     2 wheels at front, one at rear.</w:t>
      </w:r>
    </w:p>
    <w:p w14:paraId="167D4163"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5.2.</w:t>
      </w:r>
      <w:r w:rsidRPr="00D14376">
        <w:rPr>
          <w:rFonts w:eastAsia="Times New Roman"/>
          <w:sz w:val="14"/>
          <w:szCs w:val="14"/>
          <w:lang w:eastAsia="en-AU"/>
        </w:rPr>
        <w:t xml:space="preserve">                                    </w:t>
      </w:r>
      <w:r w:rsidRPr="00D14376">
        <w:rPr>
          <w:rFonts w:ascii="Helvetica Neue" w:eastAsia="Times New Roman" w:hAnsi="Helvetica Neue"/>
          <w:sz w:val="19"/>
          <w:szCs w:val="19"/>
          <w:lang w:eastAsia="en-AU"/>
        </w:rPr>
        <w:t>3 Wheeled L-group Vehicles (LE)</w:t>
      </w:r>
    </w:p>
    <w:p w14:paraId="5E422670"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LE1        one wheel at front, 2 at rear.</w:t>
      </w:r>
    </w:p>
    <w:p w14:paraId="2AC98EB9" w14:textId="77777777" w:rsidR="00D14376" w:rsidRPr="00D14376" w:rsidRDefault="00D14376" w:rsidP="00D14376">
      <w:pPr>
        <w:shd w:val="clear" w:color="auto" w:fill="FFFFFF"/>
        <w:tabs>
          <w:tab w:val="clear" w:pos="720"/>
          <w:tab w:val="clear" w:pos="851"/>
        </w:tabs>
        <w:spacing w:before="120" w:after="0"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LE2        2 wheels at front, one at rear.</w:t>
      </w:r>
    </w:p>
    <w:p w14:paraId="1175289A" w14:textId="77777777" w:rsidR="00D14376" w:rsidRPr="00D14376" w:rsidRDefault="00D14376" w:rsidP="00D14376">
      <w:pPr>
        <w:shd w:val="clear" w:color="auto" w:fill="FFFFFF"/>
        <w:tabs>
          <w:tab w:val="clear" w:pos="720"/>
          <w:tab w:val="clear" w:pos="851"/>
        </w:tabs>
        <w:spacing w:before="120" w:after="0" w:line="240" w:lineRule="auto"/>
        <w:ind w:left="2342" w:hanging="902"/>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LEM1              the driver’s ‘</w:t>
      </w:r>
      <w:r w:rsidRPr="00D14376">
        <w:rPr>
          <w:rFonts w:ascii="Helvetica Neue" w:eastAsia="Times New Roman" w:hAnsi="Helvetica Neue"/>
          <w:i/>
          <w:iCs/>
          <w:sz w:val="19"/>
          <w:szCs w:val="19"/>
          <w:lang w:eastAsia="en-AU"/>
        </w:rPr>
        <w:t>Seat</w:t>
      </w:r>
      <w:r w:rsidRPr="00D14376">
        <w:rPr>
          <w:rFonts w:ascii="Helvetica Neue" w:eastAsia="Times New Roman" w:hAnsi="Helvetica Neue"/>
          <w:sz w:val="19"/>
          <w:szCs w:val="19"/>
          <w:lang w:eastAsia="en-AU"/>
        </w:rPr>
        <w:t>’ is of a saddle type and</w:t>
      </w:r>
    </w:p>
    <w:p w14:paraId="56A343CE"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2340" w:hanging="90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one wheel at the front, 2 at rear.</w:t>
      </w:r>
    </w:p>
    <w:p w14:paraId="506D27F3" w14:textId="77777777" w:rsidR="00D14376" w:rsidRPr="00D14376" w:rsidRDefault="00D14376" w:rsidP="00D14376">
      <w:pPr>
        <w:shd w:val="clear" w:color="auto" w:fill="FFFFFF"/>
        <w:tabs>
          <w:tab w:val="clear" w:pos="720"/>
          <w:tab w:val="clear" w:pos="851"/>
        </w:tabs>
        <w:spacing w:before="120" w:after="0"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LEM2     the driver’s ‘</w:t>
      </w:r>
      <w:r w:rsidRPr="00D14376">
        <w:rPr>
          <w:rFonts w:ascii="Helvetica Neue" w:eastAsia="Times New Roman" w:hAnsi="Helvetica Neue"/>
          <w:i/>
          <w:iCs/>
          <w:sz w:val="19"/>
          <w:szCs w:val="19"/>
          <w:lang w:eastAsia="en-AU"/>
        </w:rPr>
        <w:t>Seat</w:t>
      </w:r>
      <w:r w:rsidRPr="00D14376">
        <w:rPr>
          <w:rFonts w:ascii="Helvetica Neue" w:eastAsia="Times New Roman" w:hAnsi="Helvetica Neue"/>
          <w:sz w:val="19"/>
          <w:szCs w:val="19"/>
          <w:lang w:eastAsia="en-AU"/>
        </w:rPr>
        <w:t xml:space="preserve">’ is of a saddle type and </w:t>
      </w:r>
    </w:p>
    <w:p w14:paraId="06A2879F"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2 wheels at front, one at rear.</w:t>
      </w:r>
    </w:p>
    <w:p w14:paraId="24399948" w14:textId="77777777" w:rsidR="00D14376" w:rsidRPr="00D14376" w:rsidRDefault="00D14376" w:rsidP="00D14376">
      <w:pPr>
        <w:shd w:val="clear" w:color="auto" w:fill="FFFFFF"/>
        <w:tabs>
          <w:tab w:val="clear" w:pos="720"/>
          <w:tab w:val="clear" w:pos="851"/>
        </w:tabs>
        <w:spacing w:before="120" w:after="0"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LEP1      the driver’s ‘</w:t>
      </w:r>
      <w:r w:rsidRPr="00D14376">
        <w:rPr>
          <w:rFonts w:ascii="Helvetica Neue" w:eastAsia="Times New Roman" w:hAnsi="Helvetica Neue"/>
          <w:i/>
          <w:iCs/>
          <w:sz w:val="19"/>
          <w:szCs w:val="19"/>
          <w:lang w:eastAsia="en-AU"/>
        </w:rPr>
        <w:t>Seat</w:t>
      </w:r>
      <w:r w:rsidRPr="00D14376">
        <w:rPr>
          <w:rFonts w:ascii="Helvetica Neue" w:eastAsia="Times New Roman" w:hAnsi="Helvetica Neue"/>
          <w:sz w:val="19"/>
          <w:szCs w:val="19"/>
          <w:lang w:eastAsia="en-AU"/>
        </w:rPr>
        <w:t xml:space="preserve">’ is not of a saddle type and/or </w:t>
      </w:r>
    </w:p>
    <w:p w14:paraId="50BA33AD"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xml:space="preserve">               has more than two seating positions and/or </w:t>
      </w:r>
    </w:p>
    <w:p w14:paraId="125D497E"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xml:space="preserve">               has a permanent structure to the rear of and </w:t>
      </w:r>
    </w:p>
    <w:p w14:paraId="1FD931DB"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2700" w:hanging="126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200 mm above the undeformed upper surface of the driver’s ‘</w:t>
      </w:r>
      <w:r w:rsidRPr="00D14376">
        <w:rPr>
          <w:rFonts w:ascii="Helvetica Neue" w:eastAsia="Times New Roman" w:hAnsi="Helvetica Neue"/>
          <w:i/>
          <w:iCs/>
          <w:sz w:val="19"/>
          <w:szCs w:val="19"/>
          <w:lang w:eastAsia="en-AU"/>
        </w:rPr>
        <w:t>Seat</w:t>
      </w:r>
      <w:r w:rsidRPr="00D14376">
        <w:rPr>
          <w:rFonts w:ascii="Helvetica Neue" w:eastAsia="Times New Roman" w:hAnsi="Helvetica Neue"/>
          <w:sz w:val="19"/>
          <w:szCs w:val="19"/>
          <w:lang w:eastAsia="en-AU"/>
        </w:rPr>
        <w:t xml:space="preserve">‘ cushion and </w:t>
      </w:r>
    </w:p>
    <w:p w14:paraId="6A5A522F"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one wheel at the front, 2 at rear.</w:t>
      </w:r>
    </w:p>
    <w:p w14:paraId="260FB4AF" w14:textId="77777777" w:rsidR="00D14376" w:rsidRPr="00D14376" w:rsidRDefault="00D14376" w:rsidP="00D14376">
      <w:pPr>
        <w:shd w:val="clear" w:color="auto" w:fill="FFFFFF"/>
        <w:tabs>
          <w:tab w:val="clear" w:pos="720"/>
          <w:tab w:val="clear" w:pos="851"/>
        </w:tabs>
        <w:spacing w:before="120" w:after="0"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LEP2      the driver’s ‘</w:t>
      </w:r>
      <w:r w:rsidRPr="00D14376">
        <w:rPr>
          <w:rFonts w:ascii="Helvetica Neue" w:eastAsia="Times New Roman" w:hAnsi="Helvetica Neue"/>
          <w:i/>
          <w:iCs/>
          <w:sz w:val="19"/>
          <w:szCs w:val="19"/>
          <w:lang w:eastAsia="en-AU"/>
        </w:rPr>
        <w:t>Seat</w:t>
      </w:r>
      <w:r w:rsidRPr="00D14376">
        <w:rPr>
          <w:rFonts w:ascii="Helvetica Neue" w:eastAsia="Times New Roman" w:hAnsi="Helvetica Neue"/>
          <w:sz w:val="19"/>
          <w:szCs w:val="19"/>
          <w:lang w:eastAsia="en-AU"/>
        </w:rPr>
        <w:t>’ is not of a saddle type and/or</w:t>
      </w:r>
    </w:p>
    <w:p w14:paraId="43936EB9"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has more than two seating positions and/or</w:t>
      </w:r>
    </w:p>
    <w:p w14:paraId="0A0B7E2F"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xml:space="preserve">               has a permanent structure to the rear of and </w:t>
      </w:r>
    </w:p>
    <w:p w14:paraId="75F495C8"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2700" w:hanging="126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200 mm above the undeformed upper surface of the driver’s ‘</w:t>
      </w:r>
      <w:r w:rsidRPr="00D14376">
        <w:rPr>
          <w:rFonts w:ascii="Helvetica Neue" w:eastAsia="Times New Roman" w:hAnsi="Helvetica Neue"/>
          <w:i/>
          <w:iCs/>
          <w:sz w:val="19"/>
          <w:szCs w:val="19"/>
          <w:lang w:eastAsia="en-AU"/>
        </w:rPr>
        <w:t>Seat</w:t>
      </w:r>
      <w:r w:rsidRPr="00D14376">
        <w:rPr>
          <w:rFonts w:ascii="Helvetica Neue" w:eastAsia="Times New Roman" w:hAnsi="Helvetica Neue"/>
          <w:sz w:val="19"/>
          <w:szCs w:val="19"/>
          <w:lang w:eastAsia="en-AU"/>
        </w:rPr>
        <w:t xml:space="preserve">’ cushion and </w:t>
      </w:r>
    </w:p>
    <w:p w14:paraId="43230926"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2 wheels at front, one at rear.</w:t>
      </w:r>
    </w:p>
    <w:p w14:paraId="3222DB6F" w14:textId="77777777" w:rsidR="00D14376" w:rsidRPr="00D14376" w:rsidRDefault="00D14376" w:rsidP="00D14376">
      <w:pPr>
        <w:shd w:val="clear" w:color="auto" w:fill="FFFFFF"/>
        <w:tabs>
          <w:tab w:val="clear" w:pos="720"/>
          <w:tab w:val="clear" w:pos="851"/>
        </w:tabs>
        <w:spacing w:before="120" w:after="0"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xml:space="preserve">LEG1     constructed primarily for the carriage of goods and </w:t>
      </w:r>
    </w:p>
    <w:p w14:paraId="7E4908FD"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xml:space="preserve">               one wheel at front, 2 at rear </w:t>
      </w:r>
    </w:p>
    <w:p w14:paraId="52EABFAE"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2700" w:hanging="126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a vehicle constructed for both the carriage of persons and the carriage of goods shall be considered to be primarily for the carriage of goods if the number of seating positions times 68 kg is less than 50 per cent of the difference between the ‘</w:t>
      </w:r>
      <w:r w:rsidRPr="00D14376">
        <w:rPr>
          <w:rFonts w:ascii="Helvetica Neue" w:eastAsia="Times New Roman" w:hAnsi="Helvetica Neue"/>
          <w:i/>
          <w:iCs/>
          <w:sz w:val="19"/>
          <w:szCs w:val="19"/>
          <w:lang w:eastAsia="en-AU"/>
        </w:rPr>
        <w:t>Gross Vehicle Mass</w:t>
      </w:r>
      <w:r w:rsidRPr="00D14376">
        <w:rPr>
          <w:rFonts w:ascii="Helvetica Neue" w:eastAsia="Times New Roman" w:hAnsi="Helvetica Neue"/>
          <w:sz w:val="19"/>
          <w:szCs w:val="19"/>
          <w:lang w:eastAsia="en-AU"/>
        </w:rPr>
        <w:t>’ and the ‘</w:t>
      </w:r>
      <w:r w:rsidRPr="00D14376">
        <w:rPr>
          <w:rFonts w:ascii="Helvetica Neue" w:eastAsia="Times New Roman" w:hAnsi="Helvetica Neue"/>
          <w:i/>
          <w:iCs/>
          <w:sz w:val="19"/>
          <w:szCs w:val="19"/>
          <w:lang w:eastAsia="en-AU"/>
        </w:rPr>
        <w:t>Unladen Mass</w:t>
      </w:r>
      <w:r w:rsidRPr="00D14376">
        <w:rPr>
          <w:rFonts w:ascii="Helvetica Neue" w:eastAsia="Times New Roman" w:hAnsi="Helvetica Neue"/>
          <w:sz w:val="19"/>
          <w:szCs w:val="19"/>
          <w:lang w:eastAsia="en-AU"/>
        </w:rPr>
        <w:t>’.</w:t>
      </w:r>
    </w:p>
    <w:p w14:paraId="12C85419" w14:textId="77777777" w:rsidR="00D14376" w:rsidRPr="00D14376" w:rsidRDefault="00D14376" w:rsidP="00D14376">
      <w:pPr>
        <w:shd w:val="clear" w:color="auto" w:fill="FFFFFF"/>
        <w:tabs>
          <w:tab w:val="clear" w:pos="720"/>
          <w:tab w:val="clear" w:pos="851"/>
        </w:tabs>
        <w:spacing w:before="120" w:after="0"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lastRenderedPageBreak/>
        <w:t xml:space="preserve">LEG2     constructed primarily for the carriage of goods and </w:t>
      </w:r>
    </w:p>
    <w:p w14:paraId="2A4F0D6A"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144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xml:space="preserve">               2 wheels at front, one at rear </w:t>
      </w:r>
    </w:p>
    <w:p w14:paraId="35C2562D" w14:textId="77777777" w:rsidR="00D14376" w:rsidRPr="00D14376" w:rsidRDefault="00D14376" w:rsidP="00D14376">
      <w:pPr>
        <w:shd w:val="clear" w:color="auto" w:fill="FFFFFF"/>
        <w:tabs>
          <w:tab w:val="clear" w:pos="720"/>
          <w:tab w:val="clear" w:pos="851"/>
        </w:tabs>
        <w:spacing w:before="100" w:beforeAutospacing="1" w:after="100" w:afterAutospacing="1" w:line="240" w:lineRule="auto"/>
        <w:ind w:left="2700" w:hanging="1260"/>
        <w:rPr>
          <w:rFonts w:ascii="Helvetica Neue" w:eastAsia="Times New Roman" w:hAnsi="Helvetica Neue"/>
          <w:sz w:val="19"/>
          <w:szCs w:val="19"/>
          <w:lang w:val="en-US" w:eastAsia="en-AU"/>
        </w:rPr>
      </w:pPr>
      <w:r w:rsidRPr="00D14376">
        <w:rPr>
          <w:rFonts w:ascii="Helvetica Neue" w:eastAsia="Times New Roman" w:hAnsi="Helvetica Neue"/>
          <w:sz w:val="19"/>
          <w:szCs w:val="19"/>
          <w:lang w:eastAsia="en-AU"/>
        </w:rPr>
        <w:t>               a vehicle constructed for both the carriage of persons and the carriage of goods shall be considered to be primarily for the carriage of goods if the number of seating positions times 68 kg is less than 50 per cent of the difference between the ‘</w:t>
      </w:r>
      <w:r w:rsidRPr="00D14376">
        <w:rPr>
          <w:rFonts w:ascii="Helvetica Neue" w:eastAsia="Times New Roman" w:hAnsi="Helvetica Neue"/>
          <w:i/>
          <w:iCs/>
          <w:sz w:val="19"/>
          <w:szCs w:val="19"/>
          <w:lang w:eastAsia="en-AU"/>
        </w:rPr>
        <w:t>Gross Vehicle Mass</w:t>
      </w:r>
      <w:r w:rsidRPr="00D14376">
        <w:rPr>
          <w:rFonts w:ascii="Helvetica Neue" w:eastAsia="Times New Roman" w:hAnsi="Helvetica Neue"/>
          <w:sz w:val="19"/>
          <w:szCs w:val="19"/>
          <w:lang w:eastAsia="en-AU"/>
        </w:rPr>
        <w:t>’ and the ‘</w:t>
      </w:r>
      <w:r w:rsidRPr="00D14376">
        <w:rPr>
          <w:rFonts w:ascii="Helvetica Neue" w:eastAsia="Times New Roman" w:hAnsi="Helvetica Neue"/>
          <w:i/>
          <w:iCs/>
          <w:sz w:val="19"/>
          <w:szCs w:val="19"/>
          <w:lang w:eastAsia="en-AU"/>
        </w:rPr>
        <w:t>Unladen Mass</w:t>
      </w:r>
      <w:r w:rsidRPr="00D14376">
        <w:rPr>
          <w:rFonts w:ascii="Helvetica Neue" w:eastAsia="Times New Roman" w:hAnsi="Helvetica Neue"/>
          <w:sz w:val="19"/>
          <w:szCs w:val="19"/>
          <w:lang w:eastAsia="en-AU"/>
        </w:rPr>
        <w:t>’.</w:t>
      </w:r>
    </w:p>
    <w:p w14:paraId="7B70DECD" w14:textId="77777777" w:rsidR="00D14376" w:rsidRDefault="00D14376" w:rsidP="00D14376">
      <w:pPr>
        <w:shd w:val="clear" w:color="auto" w:fill="FFFFFF"/>
        <w:spacing w:before="100" w:beforeAutospacing="1" w:after="100" w:afterAutospacing="1"/>
        <w:ind w:left="1440"/>
        <w:rPr>
          <w:rFonts w:ascii="Helvetica Neue" w:hAnsi="Helvetica Neue"/>
          <w:sz w:val="19"/>
          <w:szCs w:val="19"/>
          <w:lang w:val="en-US"/>
        </w:rPr>
      </w:pPr>
    </w:p>
    <w:p w14:paraId="3420523D" w14:textId="77777777" w:rsidR="00AF4793" w:rsidRDefault="00AF4793" w:rsidP="00D14376">
      <w:pPr>
        <w:tabs>
          <w:tab w:val="clear" w:pos="720"/>
          <w:tab w:val="clear" w:pos="851"/>
        </w:tabs>
        <w:spacing w:before="0" w:after="200" w:line="276" w:lineRule="auto"/>
        <w:rPr>
          <w:b/>
          <w:bCs/>
        </w:rPr>
        <w:sectPr w:rsidR="00AF4793" w:rsidSect="00586DDC">
          <w:pgSz w:w="11906" w:h="16838"/>
          <w:pgMar w:top="1440" w:right="1440" w:bottom="1440" w:left="1440" w:header="567" w:footer="567" w:gutter="0"/>
          <w:cols w:space="708"/>
          <w:docGrid w:linePitch="360"/>
        </w:sectPr>
      </w:pPr>
    </w:p>
    <w:p w14:paraId="26BA3A52" w14:textId="0DBC1AE3" w:rsidR="00DD43F0" w:rsidRPr="0063358B" w:rsidRDefault="00DD43F0" w:rsidP="00DD43F0">
      <w:pPr>
        <w:pStyle w:val="Heading1"/>
        <w:numPr>
          <w:ilvl w:val="0"/>
          <w:numId w:val="0"/>
        </w:numPr>
        <w:ind w:left="851" w:hanging="851"/>
        <w:rPr>
          <w:rFonts w:ascii="Times New Roman" w:hAnsi="Times New Roman"/>
        </w:rPr>
      </w:pPr>
      <w:bookmarkStart w:id="458" w:name="_Toc319933958"/>
      <w:bookmarkStart w:id="459" w:name="_Ref332897200"/>
      <w:bookmarkStart w:id="460" w:name="_Ref333218380"/>
      <w:bookmarkStart w:id="461" w:name="_Toc408574141"/>
      <w:bookmarkStart w:id="462" w:name="_Toc410983378"/>
      <w:bookmarkStart w:id="463" w:name="_Toc497402830"/>
      <w:r w:rsidRPr="00B41F94">
        <w:rPr>
          <w:rFonts w:ascii="Times New Roman" w:hAnsi="Times New Roman"/>
        </w:rPr>
        <w:lastRenderedPageBreak/>
        <w:t xml:space="preserve">Appendix </w:t>
      </w:r>
      <w:r w:rsidR="00B622CC" w:rsidRPr="00B41F94">
        <w:rPr>
          <w:rFonts w:ascii="Times New Roman" w:hAnsi="Times New Roman"/>
        </w:rPr>
        <w:t>3</w:t>
      </w:r>
      <w:r w:rsidRPr="00B41F94">
        <w:rPr>
          <w:rFonts w:ascii="Times New Roman" w:hAnsi="Times New Roman"/>
        </w:rPr>
        <w:t>—Benefit-Cost Analysis—Details of Results</w:t>
      </w:r>
      <w:bookmarkEnd w:id="458"/>
      <w:bookmarkEnd w:id="459"/>
      <w:bookmarkEnd w:id="460"/>
      <w:bookmarkEnd w:id="461"/>
      <w:bookmarkEnd w:id="462"/>
      <w:bookmarkEnd w:id="463"/>
    </w:p>
    <w:p w14:paraId="515C1017" w14:textId="7099F826" w:rsidR="002F4E81" w:rsidRPr="0063358B" w:rsidRDefault="0020585C" w:rsidP="002F4E81">
      <w:pPr>
        <w:numPr>
          <w:ilvl w:val="0"/>
          <w:numId w:val="7"/>
        </w:numPr>
        <w:tabs>
          <w:tab w:val="clear" w:pos="720"/>
          <w:tab w:val="clear" w:pos="851"/>
        </w:tabs>
        <w:spacing w:before="120" w:after="120"/>
      </w:pPr>
      <w:r w:rsidRPr="0063358B">
        <w:t xml:space="preserve">Establish the trend in new </w:t>
      </w:r>
      <w:r w:rsidR="0078762C">
        <w:t>road motorcycle and scooter</w:t>
      </w:r>
      <w:r w:rsidRPr="0063358B">
        <w:t xml:space="preserve"> sales for </w:t>
      </w:r>
      <w:r w:rsidR="0078762C">
        <w:t>analysis period</w:t>
      </w:r>
      <w:r w:rsidRPr="0063358B">
        <w:t xml:space="preserve">. Extrapolate </w:t>
      </w:r>
      <w:r w:rsidR="0078762C">
        <w:t>with 5</w:t>
      </w:r>
      <w:r w:rsidRPr="0063358B">
        <w:t xml:space="preserve"> per cent </w:t>
      </w:r>
      <w:r w:rsidR="0078762C">
        <w:t>growth, reduced for sustai</w:t>
      </w:r>
      <w:r w:rsidR="0058278D">
        <w:t>nability to 2 per </w:t>
      </w:r>
      <w:r w:rsidR="0078762C">
        <w:t xml:space="preserve">cent </w:t>
      </w:r>
      <w:r w:rsidR="000A5672">
        <w:t>growth from</w:t>
      </w:r>
      <w:r w:rsidR="0078762C">
        <w:t xml:space="preserve"> 15 years</w:t>
      </w:r>
      <w:r w:rsidRPr="0063358B">
        <w:t>.</w:t>
      </w:r>
    </w:p>
    <w:p w14:paraId="53E213F4" w14:textId="4A7970B8" w:rsidR="0020585C" w:rsidRDefault="0020585C" w:rsidP="0048675E">
      <w:pPr>
        <w:keepNext/>
        <w:spacing w:before="200" w:after="0" w:line="240" w:lineRule="auto"/>
        <w:rPr>
          <w:b/>
          <w:bCs/>
          <w:sz w:val="18"/>
          <w:szCs w:val="18"/>
        </w:rPr>
      </w:pPr>
      <w:bookmarkStart w:id="464" w:name="_Ref396902606"/>
      <w:r w:rsidRPr="0063358B">
        <w:rPr>
          <w:b/>
          <w:bCs/>
          <w:sz w:val="18"/>
          <w:szCs w:val="18"/>
        </w:rPr>
        <w:t xml:space="preserve">Table </w:t>
      </w:r>
      <w:r w:rsidR="004D7D87">
        <w:rPr>
          <w:b/>
          <w:bCs/>
          <w:noProof/>
          <w:sz w:val="18"/>
          <w:szCs w:val="18"/>
        </w:rPr>
        <w:t>18</w:t>
      </w:r>
      <w:bookmarkEnd w:id="464"/>
      <w:r w:rsidRPr="0063358B">
        <w:rPr>
          <w:b/>
          <w:bCs/>
          <w:sz w:val="18"/>
          <w:szCs w:val="18"/>
        </w:rPr>
        <w:t xml:space="preserve"> New </w:t>
      </w:r>
      <w:r w:rsidR="0078762C">
        <w:rPr>
          <w:b/>
          <w:bCs/>
          <w:sz w:val="18"/>
          <w:szCs w:val="18"/>
        </w:rPr>
        <w:t>motorcycle</w:t>
      </w:r>
      <w:r w:rsidRPr="0063358B">
        <w:rPr>
          <w:b/>
          <w:bCs/>
          <w:sz w:val="18"/>
          <w:szCs w:val="18"/>
        </w:rPr>
        <w:t xml:space="preserve"> sales </w:t>
      </w:r>
      <w:r w:rsidR="0078762C">
        <w:rPr>
          <w:b/>
          <w:bCs/>
          <w:sz w:val="18"/>
          <w:szCs w:val="18"/>
        </w:rPr>
        <w:t>2003</w:t>
      </w:r>
      <w:r w:rsidRPr="0063358B">
        <w:rPr>
          <w:b/>
          <w:bCs/>
          <w:sz w:val="18"/>
          <w:szCs w:val="18"/>
        </w:rPr>
        <w:t xml:space="preserve"> to 20</w:t>
      </w:r>
      <w:r w:rsidR="0048675E">
        <w:rPr>
          <w:b/>
          <w:bCs/>
          <w:sz w:val="18"/>
          <w:szCs w:val="18"/>
        </w:rPr>
        <w:t>15</w:t>
      </w:r>
      <w:r w:rsidR="00B51A00">
        <w:rPr>
          <w:b/>
          <w:bCs/>
          <w:sz w:val="18"/>
          <w:szCs w:val="18"/>
        </w:rPr>
        <w:t xml:space="preserve"> extrapolated to 2045</w:t>
      </w:r>
      <w:r w:rsidRPr="0063358B">
        <w:rPr>
          <w:b/>
          <w:bCs/>
          <w:sz w:val="18"/>
          <w:szCs w:val="18"/>
        </w:rPr>
        <w:t xml:space="preserve"> (FCAI, VFACTS)</w:t>
      </w:r>
      <w:r w:rsidR="0048675E">
        <w:rPr>
          <w:b/>
          <w:bCs/>
          <w:sz w:val="18"/>
          <w:szCs w:val="18"/>
        </w:rPr>
        <w:t>.</w:t>
      </w:r>
    </w:p>
    <w:p w14:paraId="23244A10" w14:textId="77777777" w:rsidR="00B10C6E" w:rsidRDefault="00B10C6E" w:rsidP="00B10C6E">
      <w:pPr>
        <w:spacing w:before="0" w:after="0"/>
        <w:rPr>
          <w:b/>
          <w:bCs/>
          <w:sz w:val="18"/>
          <w:szCs w:val="18"/>
        </w:rPr>
      </w:pPr>
    </w:p>
    <w:p w14:paraId="423A1A29" w14:textId="77777777" w:rsidR="007C1E4F" w:rsidRDefault="00DF7368" w:rsidP="00B10C6E">
      <w:pPr>
        <w:spacing w:before="0" w:after="0"/>
        <w:rPr>
          <w:b/>
          <w:bCs/>
          <w:sz w:val="18"/>
          <w:szCs w:val="18"/>
        </w:rPr>
      </w:pPr>
      <w:r>
        <w:rPr>
          <w:noProof/>
          <w:lang w:eastAsia="en-AU"/>
        </w:rPr>
        <mc:AlternateContent>
          <mc:Choice Requires="wps">
            <w:drawing>
              <wp:anchor distT="0" distB="0" distL="114300" distR="114300" simplePos="0" relativeHeight="251662336" behindDoc="0" locked="0" layoutInCell="1" allowOverlap="1" wp14:anchorId="5E00BC68" wp14:editId="5D48D28C">
                <wp:simplePos x="0" y="0"/>
                <wp:positionH relativeFrom="column">
                  <wp:posOffset>4381500</wp:posOffset>
                </wp:positionH>
                <wp:positionV relativeFrom="paragraph">
                  <wp:posOffset>3981450</wp:posOffset>
                </wp:positionV>
                <wp:extent cx="4257675" cy="385445"/>
                <wp:effectExtent l="0" t="3810" r="635" b="1270"/>
                <wp:wrapTight wrapText="bothSides">
                  <wp:wrapPolygon edited="0">
                    <wp:start x="-35" y="0"/>
                    <wp:lineTo x="-35" y="20924"/>
                    <wp:lineTo x="21600" y="20924"/>
                    <wp:lineTo x="21600" y="0"/>
                    <wp:lineTo x="-35" y="0"/>
                  </wp:wrapPolygon>
                </wp:wrapTight>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839A1" w14:textId="31F26A7F" w:rsidR="00B6554F" w:rsidRPr="0040183F" w:rsidRDefault="00B6554F" w:rsidP="0048675E">
                            <w:pPr>
                              <w:pStyle w:val="Caption"/>
                              <w:rPr>
                                <w:noProof/>
                                <w:sz w:val="24"/>
                              </w:rPr>
                            </w:pPr>
                            <w:r>
                              <w:t xml:space="preserve">Figure </w:t>
                            </w:r>
                            <w:fldSimple w:instr=" SEQ Figure \* ARABIC ">
                              <w:r>
                                <w:rPr>
                                  <w:noProof/>
                                </w:rPr>
                                <w:t>14</w:t>
                              </w:r>
                            </w:fldSimple>
                            <w:r>
                              <w:t xml:space="preserve"> </w:t>
                            </w:r>
                            <w:r w:rsidRPr="0048675E">
                              <w:t>New vehicle sales from 2003 to 2035 (data from Table 20)</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00BC68" id="_x0000_t202" coordsize="21600,21600" o:spt="202" path="m,l,21600r21600,l21600,xe">
                <v:stroke joinstyle="miter"/>
                <v:path gradientshapeok="t" o:connecttype="rect"/>
              </v:shapetype>
              <v:shape id="Text Box 7" o:spid="_x0000_s1026" type="#_x0000_t202" style="position:absolute;margin-left:345pt;margin-top:313.5pt;width:335.25pt;height:3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" stroked="f">
                <v:textbox style="mso-fit-shape-to-text:t" inset="0,0,0,0">
                  <w:txbxContent>
                    <w:p w14:paraId="6E6839A1" w14:textId="31F26A7F" w:rsidR="00B6554F" w:rsidRPr="0040183F" w:rsidRDefault="00B6554F" w:rsidP="0048675E">
                      <w:pPr>
                        <w:pStyle w:val="Caption"/>
                        <w:rPr>
                          <w:noProof/>
                          <w:sz w:val="24"/>
                        </w:rPr>
                      </w:pPr>
                      <w:r>
                        <w:t xml:space="preserve">Figure </w:t>
                      </w:r>
                      <w:r>
                        <w:fldChar w:fldCharType="begin"/>
                      </w:r>
                      <w:r>
                        <w:instrText xml:space="preserve"> SEQ Figure \* ARABIC </w:instrText>
                      </w:r>
                      <w:r>
                        <w:fldChar w:fldCharType="separate"/>
                      </w:r>
                      <w:r>
                        <w:rPr>
                          <w:noProof/>
                        </w:rPr>
                        <w:t>14</w:t>
                      </w:r>
                      <w:r>
                        <w:rPr>
                          <w:noProof/>
                        </w:rPr>
                        <w:fldChar w:fldCharType="end"/>
                      </w:r>
                      <w:r>
                        <w:t xml:space="preserve"> </w:t>
                      </w:r>
                      <w:r w:rsidRPr="0048675E">
                        <w:t>New vehicle sales from 2003 to 2035 (data from Table 20)</w:t>
                      </w:r>
                      <w:r>
                        <w:t>.</w:t>
                      </w:r>
                    </w:p>
                  </w:txbxContent>
                </v:textbox>
                <w10:wrap type="tight"/>
              </v:shape>
            </w:pict>
          </mc:Fallback>
        </mc:AlternateContent>
      </w:r>
      <w:r w:rsidR="000A5672">
        <w:rPr>
          <w:noProof/>
          <w:lang w:eastAsia="en-AU"/>
        </w:rPr>
        <w:drawing>
          <wp:anchor distT="0" distB="0" distL="114300" distR="114300" simplePos="0" relativeHeight="251653120" behindDoc="1" locked="0" layoutInCell="1" allowOverlap="1" wp14:anchorId="4DC22CDC" wp14:editId="09376A63">
            <wp:simplePos x="0" y="0"/>
            <wp:positionH relativeFrom="column">
              <wp:posOffset>3352800</wp:posOffset>
            </wp:positionH>
            <wp:positionV relativeFrom="paragraph">
              <wp:posOffset>361950</wp:posOffset>
            </wp:positionV>
            <wp:extent cx="5731510" cy="3510280"/>
            <wp:effectExtent l="0" t="0" r="2540" b="13970"/>
            <wp:wrapTight wrapText="bothSides">
              <wp:wrapPolygon edited="0">
                <wp:start x="0" y="0"/>
                <wp:lineTo x="0" y="21569"/>
                <wp:lineTo x="21538" y="21569"/>
                <wp:lineTo x="21538" y="0"/>
                <wp:lineTo x="0" y="0"/>
              </wp:wrapPolygon>
            </wp:wrapTight>
            <wp:docPr id="11" name="Chart 11" descr="New vehicle sales from 2003 to 2035 (data from Table 20)." title="Figur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bl>
      <w:tblPr>
        <w:tblStyle w:val="ListTable1Light1"/>
        <w:tblW w:w="4361" w:type="dxa"/>
        <w:tblLayout w:type="fixed"/>
        <w:tblLook w:val="04A0" w:firstRow="1" w:lastRow="0" w:firstColumn="1" w:lastColumn="0" w:noHBand="0" w:noVBand="1"/>
        <w:tblCaption w:val="Table 18"/>
        <w:tblDescription w:val="New motorcycle sales 2003 to 2015 extrapolated to 2045 (FCAI, VFACTS)."/>
      </w:tblPr>
      <w:tblGrid>
        <w:gridCol w:w="534"/>
        <w:gridCol w:w="1417"/>
        <w:gridCol w:w="1418"/>
        <w:gridCol w:w="992"/>
      </w:tblGrid>
      <w:tr w:rsidR="0078762C" w:rsidRPr="006976CD" w14:paraId="5C739DF7" w14:textId="77777777" w:rsidTr="00B6554F">
        <w:trPr>
          <w:cnfStyle w:val="100000000000" w:firstRow="1" w:lastRow="0" w:firstColumn="0" w:lastColumn="0" w:oddVBand="0" w:evenVBand="0" w:oddHBand="0" w:evenHBand="0" w:firstRowFirstColumn="0" w:firstRowLastColumn="0" w:lastRowFirstColumn="0" w:lastRowLastColumn="0"/>
          <w:trHeight w:val="142"/>
          <w:tblHeader/>
        </w:trPr>
        <w:tc>
          <w:tcPr>
            <w:cnfStyle w:val="001000000000" w:firstRow="0" w:lastRow="0" w:firstColumn="1" w:lastColumn="0" w:oddVBand="0" w:evenVBand="0" w:oddHBand="0" w:evenHBand="0" w:firstRowFirstColumn="0" w:firstRowLastColumn="0" w:lastRowFirstColumn="0" w:lastRowLastColumn="0"/>
            <w:tcW w:w="534" w:type="dxa"/>
            <w:noWrap/>
          </w:tcPr>
          <w:p w14:paraId="4A0A6246" w14:textId="77777777" w:rsidR="0078762C" w:rsidRPr="0048675E" w:rsidRDefault="0078762C" w:rsidP="0048675E">
            <w:pPr>
              <w:pStyle w:val="Alphabetlist"/>
              <w:spacing w:before="0" w:after="0" w:line="240" w:lineRule="auto"/>
              <w:rPr>
                <w:sz w:val="14"/>
                <w:szCs w:val="14"/>
              </w:rPr>
            </w:pPr>
            <w:r w:rsidRPr="0048675E">
              <w:rPr>
                <w:sz w:val="14"/>
                <w:szCs w:val="14"/>
              </w:rPr>
              <w:t>Year</w:t>
            </w:r>
          </w:p>
        </w:tc>
        <w:tc>
          <w:tcPr>
            <w:tcW w:w="1417" w:type="dxa"/>
            <w:noWrap/>
          </w:tcPr>
          <w:p w14:paraId="0B68E6EF" w14:textId="77777777" w:rsidR="0078762C" w:rsidRPr="0048675E" w:rsidRDefault="002839F9" w:rsidP="0048675E">
            <w:pPr>
              <w:pStyle w:val="Alphabetlist"/>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14"/>
                <w:szCs w:val="14"/>
              </w:rPr>
            </w:pPr>
            <w:r w:rsidRPr="0048675E">
              <w:rPr>
                <w:sz w:val="14"/>
                <w:szCs w:val="14"/>
              </w:rPr>
              <w:t>R</w:t>
            </w:r>
            <w:r w:rsidR="0078762C" w:rsidRPr="0048675E">
              <w:rPr>
                <w:sz w:val="14"/>
                <w:szCs w:val="14"/>
              </w:rPr>
              <w:t>oad motorcycles</w:t>
            </w:r>
          </w:p>
        </w:tc>
        <w:tc>
          <w:tcPr>
            <w:tcW w:w="1418" w:type="dxa"/>
            <w:noWrap/>
          </w:tcPr>
          <w:p w14:paraId="52700796" w14:textId="77777777" w:rsidR="001F3CEC" w:rsidRPr="0048675E" w:rsidRDefault="002839F9" w:rsidP="0048675E">
            <w:pPr>
              <w:pStyle w:val="Alphabetlist"/>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14"/>
                <w:szCs w:val="14"/>
              </w:rPr>
            </w:pPr>
            <w:r w:rsidRPr="0048675E">
              <w:rPr>
                <w:sz w:val="14"/>
                <w:szCs w:val="14"/>
              </w:rPr>
              <w:t>S</w:t>
            </w:r>
            <w:r w:rsidR="0078762C" w:rsidRPr="0048675E">
              <w:rPr>
                <w:sz w:val="14"/>
                <w:szCs w:val="14"/>
              </w:rPr>
              <w:t>cooters</w:t>
            </w:r>
            <w:r w:rsidR="0048675E" w:rsidRPr="0048675E">
              <w:rPr>
                <w:sz w:val="14"/>
                <w:szCs w:val="14"/>
              </w:rPr>
              <w:t xml:space="preserve"> </w:t>
            </w:r>
            <w:r w:rsidR="001F3CEC" w:rsidRPr="0048675E">
              <w:rPr>
                <w:sz w:val="14"/>
                <w:szCs w:val="14"/>
              </w:rPr>
              <w:t>(approx.)</w:t>
            </w:r>
          </w:p>
        </w:tc>
        <w:tc>
          <w:tcPr>
            <w:tcW w:w="992" w:type="dxa"/>
            <w:noWrap/>
          </w:tcPr>
          <w:p w14:paraId="2EDFD824" w14:textId="77777777" w:rsidR="0078762C" w:rsidRPr="0048675E" w:rsidRDefault="002839F9" w:rsidP="0048675E">
            <w:pPr>
              <w:pStyle w:val="Alphabetlist"/>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14"/>
                <w:szCs w:val="14"/>
              </w:rPr>
            </w:pPr>
            <w:r w:rsidRPr="0048675E">
              <w:rPr>
                <w:sz w:val="14"/>
                <w:szCs w:val="14"/>
              </w:rPr>
              <w:t>T</w:t>
            </w:r>
            <w:r w:rsidR="0078762C" w:rsidRPr="0048675E">
              <w:rPr>
                <w:sz w:val="14"/>
                <w:szCs w:val="14"/>
              </w:rPr>
              <w:t>otal</w:t>
            </w:r>
          </w:p>
        </w:tc>
      </w:tr>
      <w:tr w:rsidR="0048675E" w:rsidRPr="006976CD" w14:paraId="4088B897"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5A7FF21B" w14:textId="77777777" w:rsidR="0078762C" w:rsidRPr="0048675E" w:rsidRDefault="0078762C" w:rsidP="0048675E">
            <w:pPr>
              <w:pStyle w:val="Alphabetlist"/>
              <w:spacing w:before="0" w:after="0" w:line="240" w:lineRule="auto"/>
              <w:rPr>
                <w:sz w:val="14"/>
                <w:szCs w:val="14"/>
              </w:rPr>
            </w:pPr>
            <w:r w:rsidRPr="0048675E">
              <w:rPr>
                <w:sz w:val="14"/>
                <w:szCs w:val="14"/>
              </w:rPr>
              <w:t>2003</w:t>
            </w:r>
          </w:p>
        </w:tc>
        <w:tc>
          <w:tcPr>
            <w:tcW w:w="1417" w:type="dxa"/>
            <w:noWrap/>
            <w:hideMark/>
          </w:tcPr>
          <w:p w14:paraId="7977ECCB"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25500</w:t>
            </w:r>
          </w:p>
        </w:tc>
        <w:tc>
          <w:tcPr>
            <w:tcW w:w="1418" w:type="dxa"/>
            <w:noWrap/>
            <w:hideMark/>
          </w:tcPr>
          <w:p w14:paraId="08C412AC"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3000</w:t>
            </w:r>
          </w:p>
        </w:tc>
        <w:tc>
          <w:tcPr>
            <w:tcW w:w="992" w:type="dxa"/>
            <w:noWrap/>
            <w:hideMark/>
          </w:tcPr>
          <w:p w14:paraId="650D0BC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28500</w:t>
            </w:r>
          </w:p>
        </w:tc>
      </w:tr>
      <w:tr w:rsidR="0048675E" w:rsidRPr="006976CD" w14:paraId="348C5B55"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1E4BA6" w14:textId="77777777" w:rsidR="0078762C" w:rsidRPr="0048675E" w:rsidRDefault="0078762C" w:rsidP="0048675E">
            <w:pPr>
              <w:pStyle w:val="Alphabetlist"/>
              <w:spacing w:before="0" w:after="0" w:line="240" w:lineRule="auto"/>
              <w:rPr>
                <w:sz w:val="14"/>
                <w:szCs w:val="14"/>
              </w:rPr>
            </w:pPr>
            <w:r w:rsidRPr="0048675E">
              <w:rPr>
                <w:sz w:val="14"/>
                <w:szCs w:val="14"/>
              </w:rPr>
              <w:t>2004</w:t>
            </w:r>
          </w:p>
        </w:tc>
        <w:tc>
          <w:tcPr>
            <w:tcW w:w="1417" w:type="dxa"/>
            <w:noWrap/>
            <w:hideMark/>
          </w:tcPr>
          <w:p w14:paraId="1D49147F"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32220</w:t>
            </w:r>
          </w:p>
        </w:tc>
        <w:tc>
          <w:tcPr>
            <w:tcW w:w="1418" w:type="dxa"/>
            <w:noWrap/>
            <w:hideMark/>
          </w:tcPr>
          <w:p w14:paraId="17A402E9"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3000</w:t>
            </w:r>
          </w:p>
        </w:tc>
        <w:tc>
          <w:tcPr>
            <w:tcW w:w="992" w:type="dxa"/>
            <w:noWrap/>
            <w:hideMark/>
          </w:tcPr>
          <w:p w14:paraId="0A107605"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35220</w:t>
            </w:r>
          </w:p>
        </w:tc>
      </w:tr>
      <w:tr w:rsidR="0048675E" w:rsidRPr="006976CD" w14:paraId="407750E7"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98AA98" w14:textId="77777777" w:rsidR="0078762C" w:rsidRPr="0048675E" w:rsidRDefault="0078762C" w:rsidP="0048675E">
            <w:pPr>
              <w:pStyle w:val="Alphabetlist"/>
              <w:spacing w:before="0" w:after="0" w:line="240" w:lineRule="auto"/>
              <w:rPr>
                <w:sz w:val="14"/>
                <w:szCs w:val="14"/>
              </w:rPr>
            </w:pPr>
            <w:r w:rsidRPr="0048675E">
              <w:rPr>
                <w:sz w:val="14"/>
                <w:szCs w:val="14"/>
              </w:rPr>
              <w:t>2005</w:t>
            </w:r>
          </w:p>
        </w:tc>
        <w:tc>
          <w:tcPr>
            <w:tcW w:w="1417" w:type="dxa"/>
            <w:noWrap/>
            <w:hideMark/>
          </w:tcPr>
          <w:p w14:paraId="06D52D1D"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38802</w:t>
            </w:r>
          </w:p>
        </w:tc>
        <w:tc>
          <w:tcPr>
            <w:tcW w:w="1418" w:type="dxa"/>
            <w:noWrap/>
            <w:hideMark/>
          </w:tcPr>
          <w:p w14:paraId="3B30653C"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3000</w:t>
            </w:r>
          </w:p>
        </w:tc>
        <w:tc>
          <w:tcPr>
            <w:tcW w:w="992" w:type="dxa"/>
            <w:noWrap/>
            <w:hideMark/>
          </w:tcPr>
          <w:p w14:paraId="4AA8956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41802</w:t>
            </w:r>
          </w:p>
        </w:tc>
      </w:tr>
      <w:tr w:rsidR="0048675E" w:rsidRPr="006976CD" w14:paraId="01C36A6D"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3C677D44" w14:textId="77777777" w:rsidR="0078762C" w:rsidRPr="0048675E" w:rsidRDefault="0078762C" w:rsidP="0048675E">
            <w:pPr>
              <w:pStyle w:val="Alphabetlist"/>
              <w:spacing w:before="0" w:after="0" w:line="240" w:lineRule="auto"/>
              <w:rPr>
                <w:sz w:val="14"/>
                <w:szCs w:val="14"/>
              </w:rPr>
            </w:pPr>
            <w:r w:rsidRPr="0048675E">
              <w:rPr>
                <w:sz w:val="14"/>
                <w:szCs w:val="14"/>
              </w:rPr>
              <w:t>2006</w:t>
            </w:r>
          </w:p>
        </w:tc>
        <w:tc>
          <w:tcPr>
            <w:tcW w:w="1417" w:type="dxa"/>
            <w:noWrap/>
            <w:hideMark/>
          </w:tcPr>
          <w:p w14:paraId="693D8140"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38510</w:t>
            </w:r>
          </w:p>
        </w:tc>
        <w:tc>
          <w:tcPr>
            <w:tcW w:w="1418" w:type="dxa"/>
            <w:noWrap/>
            <w:hideMark/>
          </w:tcPr>
          <w:p w14:paraId="77947580"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3000</w:t>
            </w:r>
          </w:p>
        </w:tc>
        <w:tc>
          <w:tcPr>
            <w:tcW w:w="992" w:type="dxa"/>
            <w:noWrap/>
            <w:hideMark/>
          </w:tcPr>
          <w:p w14:paraId="156C9601"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41510</w:t>
            </w:r>
          </w:p>
        </w:tc>
      </w:tr>
      <w:tr w:rsidR="0048675E" w:rsidRPr="006976CD" w14:paraId="205A03C8"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40D684B4" w14:textId="77777777" w:rsidR="0078762C" w:rsidRPr="0048675E" w:rsidRDefault="0078762C" w:rsidP="0048675E">
            <w:pPr>
              <w:pStyle w:val="Alphabetlist"/>
              <w:spacing w:before="0" w:after="0" w:line="240" w:lineRule="auto"/>
              <w:rPr>
                <w:sz w:val="14"/>
                <w:szCs w:val="14"/>
              </w:rPr>
            </w:pPr>
            <w:r w:rsidRPr="0048675E">
              <w:rPr>
                <w:sz w:val="14"/>
                <w:szCs w:val="14"/>
              </w:rPr>
              <w:t>2007</w:t>
            </w:r>
          </w:p>
        </w:tc>
        <w:tc>
          <w:tcPr>
            <w:tcW w:w="1417" w:type="dxa"/>
            <w:noWrap/>
            <w:hideMark/>
          </w:tcPr>
          <w:p w14:paraId="00ADD493"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45510</w:t>
            </w:r>
          </w:p>
        </w:tc>
        <w:tc>
          <w:tcPr>
            <w:tcW w:w="1418" w:type="dxa"/>
            <w:noWrap/>
            <w:hideMark/>
          </w:tcPr>
          <w:p w14:paraId="27C0B417"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3000</w:t>
            </w:r>
          </w:p>
        </w:tc>
        <w:tc>
          <w:tcPr>
            <w:tcW w:w="992" w:type="dxa"/>
            <w:noWrap/>
            <w:hideMark/>
          </w:tcPr>
          <w:p w14:paraId="26C9A209"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48510</w:t>
            </w:r>
          </w:p>
        </w:tc>
      </w:tr>
      <w:tr w:rsidR="0048675E" w:rsidRPr="006976CD" w14:paraId="78D012C2"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4FDCF2" w14:textId="77777777" w:rsidR="0078762C" w:rsidRPr="0048675E" w:rsidRDefault="0078762C" w:rsidP="0048675E">
            <w:pPr>
              <w:pStyle w:val="Alphabetlist"/>
              <w:spacing w:before="0" w:after="0" w:line="240" w:lineRule="auto"/>
              <w:rPr>
                <w:sz w:val="14"/>
                <w:szCs w:val="14"/>
              </w:rPr>
            </w:pPr>
            <w:r w:rsidRPr="0048675E">
              <w:rPr>
                <w:sz w:val="14"/>
                <w:szCs w:val="14"/>
              </w:rPr>
              <w:t>2008</w:t>
            </w:r>
          </w:p>
        </w:tc>
        <w:tc>
          <w:tcPr>
            <w:tcW w:w="1417" w:type="dxa"/>
            <w:noWrap/>
            <w:hideMark/>
          </w:tcPr>
          <w:p w14:paraId="6ADC0478"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49347</w:t>
            </w:r>
          </w:p>
        </w:tc>
        <w:tc>
          <w:tcPr>
            <w:tcW w:w="1418" w:type="dxa"/>
            <w:noWrap/>
            <w:hideMark/>
          </w:tcPr>
          <w:p w14:paraId="15A45BF1"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4000</w:t>
            </w:r>
          </w:p>
        </w:tc>
        <w:tc>
          <w:tcPr>
            <w:tcW w:w="992" w:type="dxa"/>
            <w:noWrap/>
            <w:hideMark/>
          </w:tcPr>
          <w:p w14:paraId="5D67F93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53347</w:t>
            </w:r>
          </w:p>
        </w:tc>
      </w:tr>
      <w:tr w:rsidR="0048675E" w:rsidRPr="006976CD" w14:paraId="37291D08"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16C98A2" w14:textId="77777777" w:rsidR="0078762C" w:rsidRPr="0048675E" w:rsidRDefault="0078762C" w:rsidP="0048675E">
            <w:pPr>
              <w:pStyle w:val="Alphabetlist"/>
              <w:spacing w:before="0" w:after="0" w:line="240" w:lineRule="auto"/>
              <w:rPr>
                <w:sz w:val="14"/>
                <w:szCs w:val="14"/>
              </w:rPr>
            </w:pPr>
            <w:r w:rsidRPr="0048675E">
              <w:rPr>
                <w:sz w:val="14"/>
                <w:szCs w:val="14"/>
              </w:rPr>
              <w:t>2009</w:t>
            </w:r>
          </w:p>
        </w:tc>
        <w:tc>
          <w:tcPr>
            <w:tcW w:w="1417" w:type="dxa"/>
            <w:noWrap/>
            <w:hideMark/>
          </w:tcPr>
          <w:p w14:paraId="1E2857F2"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42372</w:t>
            </w:r>
          </w:p>
        </w:tc>
        <w:tc>
          <w:tcPr>
            <w:tcW w:w="1418" w:type="dxa"/>
            <w:noWrap/>
            <w:hideMark/>
          </w:tcPr>
          <w:p w14:paraId="0CC29145"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4000</w:t>
            </w:r>
          </w:p>
        </w:tc>
        <w:tc>
          <w:tcPr>
            <w:tcW w:w="992" w:type="dxa"/>
            <w:noWrap/>
            <w:hideMark/>
          </w:tcPr>
          <w:p w14:paraId="1F4BB9F1"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46372</w:t>
            </w:r>
          </w:p>
        </w:tc>
      </w:tr>
      <w:tr w:rsidR="0048675E" w:rsidRPr="006976CD" w14:paraId="4127E9C3"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3F4B8483" w14:textId="77777777" w:rsidR="0078762C" w:rsidRPr="0048675E" w:rsidRDefault="0078762C" w:rsidP="0048675E">
            <w:pPr>
              <w:pStyle w:val="Alphabetlist"/>
              <w:spacing w:before="0" w:after="0" w:line="240" w:lineRule="auto"/>
              <w:rPr>
                <w:sz w:val="14"/>
                <w:szCs w:val="14"/>
              </w:rPr>
            </w:pPr>
            <w:r w:rsidRPr="0048675E">
              <w:rPr>
                <w:sz w:val="14"/>
                <w:szCs w:val="14"/>
              </w:rPr>
              <w:t>2010</w:t>
            </w:r>
          </w:p>
        </w:tc>
        <w:tc>
          <w:tcPr>
            <w:tcW w:w="1417" w:type="dxa"/>
            <w:noWrap/>
            <w:hideMark/>
          </w:tcPr>
          <w:p w14:paraId="4F276FC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37968</w:t>
            </w:r>
          </w:p>
        </w:tc>
        <w:tc>
          <w:tcPr>
            <w:tcW w:w="1418" w:type="dxa"/>
            <w:noWrap/>
            <w:hideMark/>
          </w:tcPr>
          <w:p w14:paraId="36F8FFFD"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4000</w:t>
            </w:r>
          </w:p>
        </w:tc>
        <w:tc>
          <w:tcPr>
            <w:tcW w:w="992" w:type="dxa"/>
            <w:noWrap/>
            <w:hideMark/>
          </w:tcPr>
          <w:p w14:paraId="098151B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41968</w:t>
            </w:r>
          </w:p>
        </w:tc>
      </w:tr>
      <w:tr w:rsidR="0048675E" w:rsidRPr="006976CD" w14:paraId="04EB2599"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3FBE59" w14:textId="77777777" w:rsidR="0078762C" w:rsidRPr="0048675E" w:rsidRDefault="0078762C" w:rsidP="0048675E">
            <w:pPr>
              <w:pStyle w:val="Alphabetlist"/>
              <w:spacing w:before="0" w:after="0" w:line="240" w:lineRule="auto"/>
              <w:rPr>
                <w:sz w:val="14"/>
                <w:szCs w:val="14"/>
              </w:rPr>
            </w:pPr>
            <w:r w:rsidRPr="0048675E">
              <w:rPr>
                <w:sz w:val="14"/>
                <w:szCs w:val="14"/>
              </w:rPr>
              <w:t>2011</w:t>
            </w:r>
          </w:p>
        </w:tc>
        <w:tc>
          <w:tcPr>
            <w:tcW w:w="1417" w:type="dxa"/>
            <w:noWrap/>
            <w:hideMark/>
          </w:tcPr>
          <w:p w14:paraId="2F76346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38628</w:t>
            </w:r>
          </w:p>
        </w:tc>
        <w:tc>
          <w:tcPr>
            <w:tcW w:w="1418" w:type="dxa"/>
            <w:noWrap/>
            <w:hideMark/>
          </w:tcPr>
          <w:p w14:paraId="64C40AC2"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4000</w:t>
            </w:r>
          </w:p>
        </w:tc>
        <w:tc>
          <w:tcPr>
            <w:tcW w:w="992" w:type="dxa"/>
            <w:noWrap/>
            <w:hideMark/>
          </w:tcPr>
          <w:p w14:paraId="4FDDA40B"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42628</w:t>
            </w:r>
          </w:p>
        </w:tc>
      </w:tr>
      <w:tr w:rsidR="0048675E" w:rsidRPr="006976CD" w14:paraId="65AE6AF2"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4C0E0BC3" w14:textId="77777777" w:rsidR="0078762C" w:rsidRPr="0048675E" w:rsidRDefault="0078762C" w:rsidP="0048675E">
            <w:pPr>
              <w:pStyle w:val="Alphabetlist"/>
              <w:spacing w:before="0" w:after="0" w:line="240" w:lineRule="auto"/>
              <w:rPr>
                <w:sz w:val="14"/>
                <w:szCs w:val="14"/>
              </w:rPr>
            </w:pPr>
            <w:r w:rsidRPr="0048675E">
              <w:rPr>
                <w:sz w:val="14"/>
                <w:szCs w:val="14"/>
              </w:rPr>
              <w:t>2012</w:t>
            </w:r>
          </w:p>
        </w:tc>
        <w:tc>
          <w:tcPr>
            <w:tcW w:w="1417" w:type="dxa"/>
            <w:noWrap/>
            <w:hideMark/>
          </w:tcPr>
          <w:p w14:paraId="51E625FC"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43613</w:t>
            </w:r>
          </w:p>
        </w:tc>
        <w:tc>
          <w:tcPr>
            <w:tcW w:w="1418" w:type="dxa"/>
            <w:noWrap/>
            <w:hideMark/>
          </w:tcPr>
          <w:p w14:paraId="054C0ED7"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5000</w:t>
            </w:r>
          </w:p>
        </w:tc>
        <w:tc>
          <w:tcPr>
            <w:tcW w:w="992" w:type="dxa"/>
            <w:noWrap/>
            <w:hideMark/>
          </w:tcPr>
          <w:p w14:paraId="51E1FCDC"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48613</w:t>
            </w:r>
          </w:p>
        </w:tc>
      </w:tr>
      <w:tr w:rsidR="0048675E" w:rsidRPr="006976CD" w14:paraId="7EC53FD3"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F49BCBF" w14:textId="77777777" w:rsidR="0078762C" w:rsidRPr="0048675E" w:rsidRDefault="0078762C" w:rsidP="0048675E">
            <w:pPr>
              <w:pStyle w:val="Alphabetlist"/>
              <w:spacing w:before="0" w:after="0" w:line="240" w:lineRule="auto"/>
              <w:rPr>
                <w:sz w:val="14"/>
                <w:szCs w:val="14"/>
              </w:rPr>
            </w:pPr>
            <w:r w:rsidRPr="0048675E">
              <w:rPr>
                <w:sz w:val="14"/>
                <w:szCs w:val="14"/>
              </w:rPr>
              <w:t>2013</w:t>
            </w:r>
          </w:p>
        </w:tc>
        <w:tc>
          <w:tcPr>
            <w:tcW w:w="1417" w:type="dxa"/>
            <w:noWrap/>
            <w:hideMark/>
          </w:tcPr>
          <w:p w14:paraId="7ADAEEBC"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43883</w:t>
            </w:r>
          </w:p>
        </w:tc>
        <w:tc>
          <w:tcPr>
            <w:tcW w:w="1418" w:type="dxa"/>
            <w:noWrap/>
            <w:hideMark/>
          </w:tcPr>
          <w:p w14:paraId="3C058C2C"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5000</w:t>
            </w:r>
          </w:p>
        </w:tc>
        <w:tc>
          <w:tcPr>
            <w:tcW w:w="992" w:type="dxa"/>
            <w:noWrap/>
            <w:hideMark/>
          </w:tcPr>
          <w:p w14:paraId="3BDF40C9"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48883</w:t>
            </w:r>
          </w:p>
        </w:tc>
      </w:tr>
      <w:tr w:rsidR="0048675E" w:rsidRPr="006976CD" w14:paraId="4FF43111"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702E7590" w14:textId="77777777" w:rsidR="0078762C" w:rsidRPr="0048675E" w:rsidRDefault="0078762C" w:rsidP="0048675E">
            <w:pPr>
              <w:pStyle w:val="Alphabetlist"/>
              <w:spacing w:before="0" w:after="0" w:line="240" w:lineRule="auto"/>
              <w:rPr>
                <w:sz w:val="14"/>
                <w:szCs w:val="14"/>
              </w:rPr>
            </w:pPr>
            <w:r w:rsidRPr="0048675E">
              <w:rPr>
                <w:sz w:val="14"/>
                <w:szCs w:val="14"/>
              </w:rPr>
              <w:t>2014</w:t>
            </w:r>
          </w:p>
        </w:tc>
        <w:tc>
          <w:tcPr>
            <w:tcW w:w="1417" w:type="dxa"/>
            <w:noWrap/>
            <w:hideMark/>
          </w:tcPr>
          <w:p w14:paraId="41611584"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44530</w:t>
            </w:r>
          </w:p>
        </w:tc>
        <w:tc>
          <w:tcPr>
            <w:tcW w:w="1418" w:type="dxa"/>
            <w:noWrap/>
            <w:hideMark/>
          </w:tcPr>
          <w:p w14:paraId="44833AB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5100</w:t>
            </w:r>
          </w:p>
        </w:tc>
        <w:tc>
          <w:tcPr>
            <w:tcW w:w="992" w:type="dxa"/>
            <w:noWrap/>
            <w:hideMark/>
          </w:tcPr>
          <w:p w14:paraId="796FC562"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49630</w:t>
            </w:r>
          </w:p>
        </w:tc>
      </w:tr>
      <w:tr w:rsidR="0048675E" w:rsidRPr="006976CD" w14:paraId="3ED530BB"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60B4BBD" w14:textId="77777777" w:rsidR="0078762C" w:rsidRPr="0048675E" w:rsidRDefault="0078762C" w:rsidP="0048675E">
            <w:pPr>
              <w:pStyle w:val="Alphabetlist"/>
              <w:spacing w:before="0" w:after="0" w:line="240" w:lineRule="auto"/>
              <w:rPr>
                <w:sz w:val="14"/>
                <w:szCs w:val="14"/>
              </w:rPr>
            </w:pPr>
            <w:r w:rsidRPr="0048675E">
              <w:rPr>
                <w:sz w:val="14"/>
                <w:szCs w:val="14"/>
              </w:rPr>
              <w:t>2015</w:t>
            </w:r>
          </w:p>
        </w:tc>
        <w:tc>
          <w:tcPr>
            <w:tcW w:w="1417" w:type="dxa"/>
            <w:noWrap/>
            <w:hideMark/>
          </w:tcPr>
          <w:p w14:paraId="5A658772"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46757</w:t>
            </w:r>
          </w:p>
        </w:tc>
        <w:tc>
          <w:tcPr>
            <w:tcW w:w="1418" w:type="dxa"/>
            <w:noWrap/>
            <w:hideMark/>
          </w:tcPr>
          <w:p w14:paraId="040A0EF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5355</w:t>
            </w:r>
          </w:p>
        </w:tc>
        <w:tc>
          <w:tcPr>
            <w:tcW w:w="992" w:type="dxa"/>
            <w:noWrap/>
            <w:hideMark/>
          </w:tcPr>
          <w:p w14:paraId="10EBBD98"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52112</w:t>
            </w:r>
          </w:p>
        </w:tc>
      </w:tr>
      <w:tr w:rsidR="0048675E" w:rsidRPr="006976CD" w14:paraId="39623284"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3BB5ED6" w14:textId="77777777" w:rsidR="0078762C" w:rsidRPr="0048675E" w:rsidRDefault="0078762C" w:rsidP="0048675E">
            <w:pPr>
              <w:pStyle w:val="Alphabetlist"/>
              <w:spacing w:before="0" w:after="0" w:line="240" w:lineRule="auto"/>
              <w:rPr>
                <w:sz w:val="14"/>
                <w:szCs w:val="14"/>
              </w:rPr>
            </w:pPr>
            <w:r w:rsidRPr="0048675E">
              <w:rPr>
                <w:sz w:val="14"/>
                <w:szCs w:val="14"/>
              </w:rPr>
              <w:t>2016</w:t>
            </w:r>
          </w:p>
        </w:tc>
        <w:tc>
          <w:tcPr>
            <w:tcW w:w="1417" w:type="dxa"/>
            <w:noWrap/>
            <w:hideMark/>
          </w:tcPr>
          <w:p w14:paraId="1631F69C"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49094</w:t>
            </w:r>
          </w:p>
        </w:tc>
        <w:tc>
          <w:tcPr>
            <w:tcW w:w="1418" w:type="dxa"/>
            <w:noWrap/>
            <w:hideMark/>
          </w:tcPr>
          <w:p w14:paraId="15CE815C"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5623</w:t>
            </w:r>
          </w:p>
        </w:tc>
        <w:tc>
          <w:tcPr>
            <w:tcW w:w="992" w:type="dxa"/>
            <w:noWrap/>
            <w:hideMark/>
          </w:tcPr>
          <w:p w14:paraId="2E45733A"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54717</w:t>
            </w:r>
          </w:p>
        </w:tc>
      </w:tr>
      <w:tr w:rsidR="0048675E" w:rsidRPr="006976CD" w14:paraId="078763EB"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38BF82" w14:textId="77777777" w:rsidR="0078762C" w:rsidRPr="0048675E" w:rsidRDefault="0078762C" w:rsidP="0048675E">
            <w:pPr>
              <w:pStyle w:val="Alphabetlist"/>
              <w:spacing w:before="0" w:after="0" w:line="240" w:lineRule="auto"/>
              <w:rPr>
                <w:sz w:val="14"/>
                <w:szCs w:val="14"/>
              </w:rPr>
            </w:pPr>
            <w:r w:rsidRPr="0048675E">
              <w:rPr>
                <w:sz w:val="14"/>
                <w:szCs w:val="14"/>
              </w:rPr>
              <w:t>2017</w:t>
            </w:r>
          </w:p>
        </w:tc>
        <w:tc>
          <w:tcPr>
            <w:tcW w:w="1417" w:type="dxa"/>
            <w:noWrap/>
            <w:hideMark/>
          </w:tcPr>
          <w:p w14:paraId="271791A1"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51549</w:t>
            </w:r>
          </w:p>
        </w:tc>
        <w:tc>
          <w:tcPr>
            <w:tcW w:w="1418" w:type="dxa"/>
            <w:noWrap/>
            <w:hideMark/>
          </w:tcPr>
          <w:p w14:paraId="4E3A9831"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5904</w:t>
            </w:r>
          </w:p>
        </w:tc>
        <w:tc>
          <w:tcPr>
            <w:tcW w:w="992" w:type="dxa"/>
            <w:noWrap/>
            <w:hideMark/>
          </w:tcPr>
          <w:p w14:paraId="38ED6D5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57453</w:t>
            </w:r>
          </w:p>
        </w:tc>
      </w:tr>
      <w:tr w:rsidR="0048675E" w:rsidRPr="006976CD" w14:paraId="304ACAB9"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7010D748" w14:textId="77777777" w:rsidR="0078762C" w:rsidRPr="0048675E" w:rsidRDefault="0078762C" w:rsidP="0048675E">
            <w:pPr>
              <w:pStyle w:val="Alphabetlist"/>
              <w:spacing w:before="0" w:after="0" w:line="240" w:lineRule="auto"/>
              <w:rPr>
                <w:sz w:val="14"/>
                <w:szCs w:val="14"/>
              </w:rPr>
            </w:pPr>
            <w:r w:rsidRPr="0048675E">
              <w:rPr>
                <w:sz w:val="14"/>
                <w:szCs w:val="14"/>
              </w:rPr>
              <w:t>2018</w:t>
            </w:r>
          </w:p>
        </w:tc>
        <w:tc>
          <w:tcPr>
            <w:tcW w:w="1417" w:type="dxa"/>
            <w:noWrap/>
            <w:hideMark/>
          </w:tcPr>
          <w:p w14:paraId="511FC5BD"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54126</w:t>
            </w:r>
          </w:p>
        </w:tc>
        <w:tc>
          <w:tcPr>
            <w:tcW w:w="1418" w:type="dxa"/>
            <w:noWrap/>
            <w:hideMark/>
          </w:tcPr>
          <w:p w14:paraId="4AF1C2B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6199</w:t>
            </w:r>
          </w:p>
        </w:tc>
        <w:tc>
          <w:tcPr>
            <w:tcW w:w="992" w:type="dxa"/>
            <w:noWrap/>
            <w:hideMark/>
          </w:tcPr>
          <w:p w14:paraId="37C8E01F"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60326</w:t>
            </w:r>
          </w:p>
        </w:tc>
      </w:tr>
      <w:tr w:rsidR="0048675E" w:rsidRPr="006976CD" w14:paraId="5F888185"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404FDD4B" w14:textId="77777777" w:rsidR="0078762C" w:rsidRPr="0048675E" w:rsidRDefault="0078762C" w:rsidP="0048675E">
            <w:pPr>
              <w:pStyle w:val="Alphabetlist"/>
              <w:spacing w:before="0" w:after="0" w:line="240" w:lineRule="auto"/>
              <w:rPr>
                <w:sz w:val="14"/>
                <w:szCs w:val="14"/>
              </w:rPr>
            </w:pPr>
            <w:r w:rsidRPr="0048675E">
              <w:rPr>
                <w:sz w:val="14"/>
                <w:szCs w:val="14"/>
              </w:rPr>
              <w:t>2019</w:t>
            </w:r>
          </w:p>
        </w:tc>
        <w:tc>
          <w:tcPr>
            <w:tcW w:w="1417" w:type="dxa"/>
            <w:noWrap/>
            <w:hideMark/>
          </w:tcPr>
          <w:p w14:paraId="52E96807"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56833</w:t>
            </w:r>
          </w:p>
        </w:tc>
        <w:tc>
          <w:tcPr>
            <w:tcW w:w="1418" w:type="dxa"/>
            <w:noWrap/>
            <w:hideMark/>
          </w:tcPr>
          <w:p w14:paraId="5F48AFF4"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6509</w:t>
            </w:r>
          </w:p>
        </w:tc>
        <w:tc>
          <w:tcPr>
            <w:tcW w:w="992" w:type="dxa"/>
            <w:noWrap/>
            <w:hideMark/>
          </w:tcPr>
          <w:p w14:paraId="0293149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63342</w:t>
            </w:r>
          </w:p>
        </w:tc>
      </w:tr>
      <w:tr w:rsidR="0048675E" w:rsidRPr="006976CD" w14:paraId="18841715"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2DDC7C7" w14:textId="77777777" w:rsidR="0078762C" w:rsidRPr="0048675E" w:rsidRDefault="0078762C" w:rsidP="0048675E">
            <w:pPr>
              <w:pStyle w:val="Alphabetlist"/>
              <w:spacing w:before="0" w:after="0" w:line="240" w:lineRule="auto"/>
              <w:rPr>
                <w:sz w:val="14"/>
                <w:szCs w:val="14"/>
              </w:rPr>
            </w:pPr>
            <w:r w:rsidRPr="0048675E">
              <w:rPr>
                <w:sz w:val="14"/>
                <w:szCs w:val="14"/>
              </w:rPr>
              <w:t>2020</w:t>
            </w:r>
          </w:p>
        </w:tc>
        <w:tc>
          <w:tcPr>
            <w:tcW w:w="1417" w:type="dxa"/>
            <w:noWrap/>
            <w:hideMark/>
          </w:tcPr>
          <w:p w14:paraId="6145DC75"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59674</w:t>
            </w:r>
          </w:p>
        </w:tc>
        <w:tc>
          <w:tcPr>
            <w:tcW w:w="1418" w:type="dxa"/>
            <w:noWrap/>
            <w:hideMark/>
          </w:tcPr>
          <w:p w14:paraId="50275310"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6834</w:t>
            </w:r>
          </w:p>
        </w:tc>
        <w:tc>
          <w:tcPr>
            <w:tcW w:w="992" w:type="dxa"/>
            <w:noWrap/>
            <w:hideMark/>
          </w:tcPr>
          <w:p w14:paraId="0FAA6F7F"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66509</w:t>
            </w:r>
          </w:p>
        </w:tc>
      </w:tr>
      <w:tr w:rsidR="0048675E" w:rsidRPr="006976CD" w14:paraId="4B3250C8"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E764018" w14:textId="77777777" w:rsidR="0078762C" w:rsidRPr="0048675E" w:rsidRDefault="0078762C" w:rsidP="0048675E">
            <w:pPr>
              <w:pStyle w:val="Alphabetlist"/>
              <w:spacing w:before="0" w:after="0" w:line="240" w:lineRule="auto"/>
              <w:rPr>
                <w:sz w:val="14"/>
                <w:szCs w:val="14"/>
              </w:rPr>
            </w:pPr>
            <w:r w:rsidRPr="0048675E">
              <w:rPr>
                <w:sz w:val="14"/>
                <w:szCs w:val="14"/>
              </w:rPr>
              <w:t>2021</w:t>
            </w:r>
          </w:p>
        </w:tc>
        <w:tc>
          <w:tcPr>
            <w:tcW w:w="1417" w:type="dxa"/>
            <w:noWrap/>
            <w:hideMark/>
          </w:tcPr>
          <w:p w14:paraId="3985ACCA"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62658</w:t>
            </w:r>
          </w:p>
        </w:tc>
        <w:tc>
          <w:tcPr>
            <w:tcW w:w="1418" w:type="dxa"/>
            <w:noWrap/>
            <w:hideMark/>
          </w:tcPr>
          <w:p w14:paraId="58429394"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7176</w:t>
            </w:r>
          </w:p>
        </w:tc>
        <w:tc>
          <w:tcPr>
            <w:tcW w:w="992" w:type="dxa"/>
            <w:noWrap/>
            <w:hideMark/>
          </w:tcPr>
          <w:p w14:paraId="0D247893"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69834</w:t>
            </w:r>
          </w:p>
        </w:tc>
      </w:tr>
      <w:tr w:rsidR="0048675E" w:rsidRPr="006976CD" w14:paraId="7A8E99EC"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451D708" w14:textId="77777777" w:rsidR="0078762C" w:rsidRPr="0048675E" w:rsidRDefault="0078762C" w:rsidP="0048675E">
            <w:pPr>
              <w:pStyle w:val="Alphabetlist"/>
              <w:spacing w:before="0" w:after="0" w:line="240" w:lineRule="auto"/>
              <w:rPr>
                <w:sz w:val="14"/>
                <w:szCs w:val="14"/>
              </w:rPr>
            </w:pPr>
            <w:r w:rsidRPr="0048675E">
              <w:rPr>
                <w:sz w:val="14"/>
                <w:szCs w:val="14"/>
              </w:rPr>
              <w:t>2022</w:t>
            </w:r>
          </w:p>
        </w:tc>
        <w:tc>
          <w:tcPr>
            <w:tcW w:w="1417" w:type="dxa"/>
            <w:noWrap/>
            <w:hideMark/>
          </w:tcPr>
          <w:p w14:paraId="32B32799"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65791</w:t>
            </w:r>
          </w:p>
        </w:tc>
        <w:tc>
          <w:tcPr>
            <w:tcW w:w="1418" w:type="dxa"/>
            <w:noWrap/>
            <w:hideMark/>
          </w:tcPr>
          <w:p w14:paraId="1E02DC52"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7535</w:t>
            </w:r>
          </w:p>
        </w:tc>
        <w:tc>
          <w:tcPr>
            <w:tcW w:w="992" w:type="dxa"/>
            <w:noWrap/>
            <w:hideMark/>
          </w:tcPr>
          <w:p w14:paraId="6ECAF10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73326</w:t>
            </w:r>
          </w:p>
        </w:tc>
      </w:tr>
      <w:tr w:rsidR="0048675E" w:rsidRPr="006976CD" w14:paraId="4C7B1EF7"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4BB3EC0B" w14:textId="77777777" w:rsidR="0078762C" w:rsidRPr="0048675E" w:rsidRDefault="0078762C" w:rsidP="0048675E">
            <w:pPr>
              <w:pStyle w:val="Alphabetlist"/>
              <w:spacing w:before="0" w:after="0" w:line="240" w:lineRule="auto"/>
              <w:rPr>
                <w:sz w:val="14"/>
                <w:szCs w:val="14"/>
              </w:rPr>
            </w:pPr>
            <w:r w:rsidRPr="0048675E">
              <w:rPr>
                <w:sz w:val="14"/>
                <w:szCs w:val="14"/>
              </w:rPr>
              <w:t>2023</w:t>
            </w:r>
          </w:p>
        </w:tc>
        <w:tc>
          <w:tcPr>
            <w:tcW w:w="1417" w:type="dxa"/>
            <w:noWrap/>
            <w:hideMark/>
          </w:tcPr>
          <w:p w14:paraId="50733ED5"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69081</w:t>
            </w:r>
          </w:p>
        </w:tc>
        <w:tc>
          <w:tcPr>
            <w:tcW w:w="1418" w:type="dxa"/>
            <w:noWrap/>
            <w:hideMark/>
          </w:tcPr>
          <w:p w14:paraId="703E4D3D"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7912</w:t>
            </w:r>
          </w:p>
        </w:tc>
        <w:tc>
          <w:tcPr>
            <w:tcW w:w="992" w:type="dxa"/>
            <w:noWrap/>
            <w:hideMark/>
          </w:tcPr>
          <w:p w14:paraId="21261187"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76992</w:t>
            </w:r>
          </w:p>
        </w:tc>
      </w:tr>
      <w:tr w:rsidR="0048675E" w:rsidRPr="006976CD" w14:paraId="0F5020D5"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2A5FC90A" w14:textId="77777777" w:rsidR="0078762C" w:rsidRPr="0048675E" w:rsidRDefault="0078762C" w:rsidP="0048675E">
            <w:pPr>
              <w:pStyle w:val="Alphabetlist"/>
              <w:spacing w:before="0" w:after="0" w:line="240" w:lineRule="auto"/>
              <w:rPr>
                <w:sz w:val="14"/>
                <w:szCs w:val="14"/>
              </w:rPr>
            </w:pPr>
            <w:r w:rsidRPr="0048675E">
              <w:rPr>
                <w:sz w:val="14"/>
                <w:szCs w:val="14"/>
              </w:rPr>
              <w:t>2024</w:t>
            </w:r>
          </w:p>
        </w:tc>
        <w:tc>
          <w:tcPr>
            <w:tcW w:w="1417" w:type="dxa"/>
            <w:noWrap/>
            <w:hideMark/>
          </w:tcPr>
          <w:p w14:paraId="37B06045"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72535</w:t>
            </w:r>
          </w:p>
        </w:tc>
        <w:tc>
          <w:tcPr>
            <w:tcW w:w="1418" w:type="dxa"/>
            <w:noWrap/>
            <w:hideMark/>
          </w:tcPr>
          <w:p w14:paraId="046A1687"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8307</w:t>
            </w:r>
          </w:p>
        </w:tc>
        <w:tc>
          <w:tcPr>
            <w:tcW w:w="992" w:type="dxa"/>
            <w:noWrap/>
            <w:hideMark/>
          </w:tcPr>
          <w:p w14:paraId="74EEFC40"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80842</w:t>
            </w:r>
          </w:p>
        </w:tc>
      </w:tr>
      <w:tr w:rsidR="0048675E" w:rsidRPr="006976CD" w14:paraId="0B72D1AC"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0084F58" w14:textId="77777777" w:rsidR="0078762C" w:rsidRPr="0048675E" w:rsidRDefault="0078762C" w:rsidP="0048675E">
            <w:pPr>
              <w:pStyle w:val="Alphabetlist"/>
              <w:spacing w:before="0" w:after="0" w:line="240" w:lineRule="auto"/>
              <w:rPr>
                <w:sz w:val="14"/>
                <w:szCs w:val="14"/>
              </w:rPr>
            </w:pPr>
            <w:r w:rsidRPr="0048675E">
              <w:rPr>
                <w:sz w:val="14"/>
                <w:szCs w:val="14"/>
              </w:rPr>
              <w:t>2025</w:t>
            </w:r>
          </w:p>
        </w:tc>
        <w:tc>
          <w:tcPr>
            <w:tcW w:w="1417" w:type="dxa"/>
            <w:noWrap/>
            <w:hideMark/>
          </w:tcPr>
          <w:p w14:paraId="29D88CC8"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76161</w:t>
            </w:r>
          </w:p>
        </w:tc>
        <w:tc>
          <w:tcPr>
            <w:tcW w:w="1418" w:type="dxa"/>
            <w:noWrap/>
            <w:hideMark/>
          </w:tcPr>
          <w:p w14:paraId="739D95C4"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8723</w:t>
            </w:r>
          </w:p>
        </w:tc>
        <w:tc>
          <w:tcPr>
            <w:tcW w:w="992" w:type="dxa"/>
            <w:noWrap/>
            <w:hideMark/>
          </w:tcPr>
          <w:p w14:paraId="7F877A7C"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84884</w:t>
            </w:r>
          </w:p>
        </w:tc>
      </w:tr>
      <w:tr w:rsidR="0048675E" w:rsidRPr="006976CD" w14:paraId="59A49D91"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4EE2793E" w14:textId="77777777" w:rsidR="0078762C" w:rsidRPr="0048675E" w:rsidRDefault="0078762C" w:rsidP="0048675E">
            <w:pPr>
              <w:pStyle w:val="Alphabetlist"/>
              <w:spacing w:before="0" w:after="0" w:line="240" w:lineRule="auto"/>
              <w:rPr>
                <w:sz w:val="14"/>
                <w:szCs w:val="14"/>
              </w:rPr>
            </w:pPr>
            <w:r w:rsidRPr="0048675E">
              <w:rPr>
                <w:sz w:val="14"/>
                <w:szCs w:val="14"/>
              </w:rPr>
              <w:t>2026</w:t>
            </w:r>
          </w:p>
        </w:tc>
        <w:tc>
          <w:tcPr>
            <w:tcW w:w="1417" w:type="dxa"/>
            <w:noWrap/>
            <w:hideMark/>
          </w:tcPr>
          <w:p w14:paraId="61521D7B"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79969</w:t>
            </w:r>
          </w:p>
        </w:tc>
        <w:tc>
          <w:tcPr>
            <w:tcW w:w="1418" w:type="dxa"/>
            <w:noWrap/>
            <w:hideMark/>
          </w:tcPr>
          <w:p w14:paraId="2641EF59"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9159</w:t>
            </w:r>
          </w:p>
        </w:tc>
        <w:tc>
          <w:tcPr>
            <w:tcW w:w="992" w:type="dxa"/>
            <w:noWrap/>
            <w:hideMark/>
          </w:tcPr>
          <w:p w14:paraId="4A87DFE1"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89128</w:t>
            </w:r>
          </w:p>
        </w:tc>
      </w:tr>
      <w:tr w:rsidR="0048675E" w:rsidRPr="006976CD" w14:paraId="385D8ECB"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B3DB3EC" w14:textId="77777777" w:rsidR="0078762C" w:rsidRPr="0048675E" w:rsidRDefault="0078762C" w:rsidP="0048675E">
            <w:pPr>
              <w:pStyle w:val="Alphabetlist"/>
              <w:spacing w:before="0" w:after="0" w:line="240" w:lineRule="auto"/>
              <w:rPr>
                <w:sz w:val="14"/>
                <w:szCs w:val="14"/>
              </w:rPr>
            </w:pPr>
            <w:r w:rsidRPr="0048675E">
              <w:rPr>
                <w:sz w:val="14"/>
                <w:szCs w:val="14"/>
              </w:rPr>
              <w:t>2027</w:t>
            </w:r>
          </w:p>
        </w:tc>
        <w:tc>
          <w:tcPr>
            <w:tcW w:w="1417" w:type="dxa"/>
            <w:noWrap/>
            <w:hideMark/>
          </w:tcPr>
          <w:p w14:paraId="292C1BF5"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83968</w:t>
            </w:r>
          </w:p>
        </w:tc>
        <w:tc>
          <w:tcPr>
            <w:tcW w:w="1418" w:type="dxa"/>
            <w:noWrap/>
            <w:hideMark/>
          </w:tcPr>
          <w:p w14:paraId="1C395AD3"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9617</w:t>
            </w:r>
          </w:p>
        </w:tc>
        <w:tc>
          <w:tcPr>
            <w:tcW w:w="992" w:type="dxa"/>
            <w:noWrap/>
            <w:hideMark/>
          </w:tcPr>
          <w:p w14:paraId="5F5E1BCE"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93585</w:t>
            </w:r>
          </w:p>
        </w:tc>
      </w:tr>
      <w:tr w:rsidR="0048675E" w:rsidRPr="006976CD" w14:paraId="3E1E7047"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783BDD3B" w14:textId="77777777" w:rsidR="0078762C" w:rsidRPr="0048675E" w:rsidRDefault="0078762C" w:rsidP="0048675E">
            <w:pPr>
              <w:pStyle w:val="Alphabetlist"/>
              <w:spacing w:before="0" w:after="0" w:line="240" w:lineRule="auto"/>
              <w:rPr>
                <w:sz w:val="14"/>
                <w:szCs w:val="14"/>
              </w:rPr>
            </w:pPr>
            <w:r w:rsidRPr="0048675E">
              <w:rPr>
                <w:sz w:val="14"/>
                <w:szCs w:val="14"/>
              </w:rPr>
              <w:t>2028</w:t>
            </w:r>
          </w:p>
        </w:tc>
        <w:tc>
          <w:tcPr>
            <w:tcW w:w="1417" w:type="dxa"/>
            <w:noWrap/>
            <w:hideMark/>
          </w:tcPr>
          <w:p w14:paraId="2BA31852"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88166</w:t>
            </w:r>
          </w:p>
        </w:tc>
        <w:tc>
          <w:tcPr>
            <w:tcW w:w="1418" w:type="dxa"/>
            <w:noWrap/>
            <w:hideMark/>
          </w:tcPr>
          <w:p w14:paraId="2AE8CD3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10098</w:t>
            </w:r>
          </w:p>
        </w:tc>
        <w:tc>
          <w:tcPr>
            <w:tcW w:w="992" w:type="dxa"/>
            <w:noWrap/>
            <w:hideMark/>
          </w:tcPr>
          <w:p w14:paraId="401699F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98264</w:t>
            </w:r>
          </w:p>
        </w:tc>
      </w:tr>
      <w:tr w:rsidR="0048675E" w:rsidRPr="006976CD" w14:paraId="088F2F75"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30C626D1" w14:textId="77777777" w:rsidR="0078762C" w:rsidRPr="0048675E" w:rsidRDefault="0078762C" w:rsidP="0048675E">
            <w:pPr>
              <w:pStyle w:val="Alphabetlist"/>
              <w:spacing w:before="0" w:after="0" w:line="240" w:lineRule="auto"/>
              <w:rPr>
                <w:sz w:val="14"/>
                <w:szCs w:val="14"/>
              </w:rPr>
            </w:pPr>
            <w:r w:rsidRPr="0048675E">
              <w:rPr>
                <w:sz w:val="14"/>
                <w:szCs w:val="14"/>
              </w:rPr>
              <w:t>2029</w:t>
            </w:r>
          </w:p>
        </w:tc>
        <w:tc>
          <w:tcPr>
            <w:tcW w:w="1417" w:type="dxa"/>
            <w:noWrap/>
            <w:hideMark/>
          </w:tcPr>
          <w:p w14:paraId="3CCBDD4B"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92575</w:t>
            </w:r>
          </w:p>
        </w:tc>
        <w:tc>
          <w:tcPr>
            <w:tcW w:w="1418" w:type="dxa"/>
            <w:noWrap/>
            <w:hideMark/>
          </w:tcPr>
          <w:p w14:paraId="73F55704"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10603</w:t>
            </w:r>
          </w:p>
        </w:tc>
        <w:tc>
          <w:tcPr>
            <w:tcW w:w="992" w:type="dxa"/>
            <w:noWrap/>
            <w:hideMark/>
          </w:tcPr>
          <w:p w14:paraId="26182D5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103177</w:t>
            </w:r>
          </w:p>
        </w:tc>
      </w:tr>
      <w:tr w:rsidR="0048675E" w:rsidRPr="006976CD" w14:paraId="62FEAA2E"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781C435D" w14:textId="77777777" w:rsidR="0078762C" w:rsidRPr="0048675E" w:rsidRDefault="0078762C" w:rsidP="0048675E">
            <w:pPr>
              <w:pStyle w:val="Alphabetlist"/>
              <w:spacing w:before="0" w:after="0" w:line="240" w:lineRule="auto"/>
              <w:rPr>
                <w:sz w:val="14"/>
                <w:szCs w:val="14"/>
              </w:rPr>
            </w:pPr>
            <w:r w:rsidRPr="0048675E">
              <w:rPr>
                <w:sz w:val="14"/>
                <w:szCs w:val="14"/>
              </w:rPr>
              <w:t>2030</w:t>
            </w:r>
          </w:p>
        </w:tc>
        <w:tc>
          <w:tcPr>
            <w:tcW w:w="1417" w:type="dxa"/>
            <w:noWrap/>
            <w:hideMark/>
          </w:tcPr>
          <w:p w14:paraId="6F5138E6"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97203</w:t>
            </w:r>
          </w:p>
        </w:tc>
        <w:tc>
          <w:tcPr>
            <w:tcW w:w="1418" w:type="dxa"/>
            <w:noWrap/>
            <w:hideMark/>
          </w:tcPr>
          <w:p w14:paraId="1A00C1F9"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11133</w:t>
            </w:r>
          </w:p>
        </w:tc>
        <w:tc>
          <w:tcPr>
            <w:tcW w:w="992" w:type="dxa"/>
            <w:noWrap/>
            <w:hideMark/>
          </w:tcPr>
          <w:p w14:paraId="2A1E2F05"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108336</w:t>
            </w:r>
          </w:p>
        </w:tc>
      </w:tr>
      <w:tr w:rsidR="0048675E" w:rsidRPr="006976CD" w14:paraId="36F16C92"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5ED39EF8" w14:textId="77777777" w:rsidR="0078762C" w:rsidRPr="0048675E" w:rsidRDefault="0078762C" w:rsidP="0048675E">
            <w:pPr>
              <w:pStyle w:val="Alphabetlist"/>
              <w:spacing w:before="0" w:after="0" w:line="240" w:lineRule="auto"/>
              <w:rPr>
                <w:sz w:val="14"/>
                <w:szCs w:val="14"/>
              </w:rPr>
            </w:pPr>
            <w:r w:rsidRPr="0048675E">
              <w:rPr>
                <w:sz w:val="14"/>
                <w:szCs w:val="14"/>
              </w:rPr>
              <w:t>2031</w:t>
            </w:r>
          </w:p>
        </w:tc>
        <w:tc>
          <w:tcPr>
            <w:tcW w:w="1417" w:type="dxa"/>
            <w:noWrap/>
            <w:hideMark/>
          </w:tcPr>
          <w:p w14:paraId="77867E63"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102064</w:t>
            </w:r>
          </w:p>
        </w:tc>
        <w:tc>
          <w:tcPr>
            <w:tcW w:w="1418" w:type="dxa"/>
            <w:noWrap/>
            <w:hideMark/>
          </w:tcPr>
          <w:p w14:paraId="7DAB843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11689</w:t>
            </w:r>
          </w:p>
        </w:tc>
        <w:tc>
          <w:tcPr>
            <w:tcW w:w="992" w:type="dxa"/>
            <w:noWrap/>
            <w:hideMark/>
          </w:tcPr>
          <w:p w14:paraId="37FB18C1"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113753</w:t>
            </w:r>
          </w:p>
        </w:tc>
      </w:tr>
      <w:tr w:rsidR="0048675E" w:rsidRPr="006976CD" w14:paraId="06981D9B"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6DEE950" w14:textId="77777777" w:rsidR="0078762C" w:rsidRPr="0048675E" w:rsidRDefault="0078762C" w:rsidP="0048675E">
            <w:pPr>
              <w:pStyle w:val="Alphabetlist"/>
              <w:spacing w:before="0" w:after="0" w:line="240" w:lineRule="auto"/>
              <w:rPr>
                <w:sz w:val="14"/>
                <w:szCs w:val="14"/>
              </w:rPr>
            </w:pPr>
            <w:r w:rsidRPr="0048675E">
              <w:rPr>
                <w:sz w:val="14"/>
                <w:szCs w:val="14"/>
              </w:rPr>
              <w:t>2032</w:t>
            </w:r>
          </w:p>
        </w:tc>
        <w:tc>
          <w:tcPr>
            <w:tcW w:w="1417" w:type="dxa"/>
            <w:noWrap/>
            <w:hideMark/>
          </w:tcPr>
          <w:p w14:paraId="10A99ED2"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107167</w:t>
            </w:r>
          </w:p>
        </w:tc>
        <w:tc>
          <w:tcPr>
            <w:tcW w:w="1418" w:type="dxa"/>
            <w:noWrap/>
            <w:hideMark/>
          </w:tcPr>
          <w:p w14:paraId="563EA25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12274</w:t>
            </w:r>
          </w:p>
        </w:tc>
        <w:tc>
          <w:tcPr>
            <w:tcW w:w="992" w:type="dxa"/>
            <w:noWrap/>
            <w:hideMark/>
          </w:tcPr>
          <w:p w14:paraId="3BE6214B"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119441</w:t>
            </w:r>
          </w:p>
        </w:tc>
      </w:tr>
      <w:tr w:rsidR="0048675E" w:rsidRPr="006976CD" w14:paraId="4E95E6A4"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4B4713E" w14:textId="77777777" w:rsidR="0078762C" w:rsidRPr="0048675E" w:rsidRDefault="0078762C" w:rsidP="0048675E">
            <w:pPr>
              <w:pStyle w:val="Alphabetlist"/>
              <w:spacing w:before="0" w:after="0" w:line="240" w:lineRule="auto"/>
              <w:rPr>
                <w:sz w:val="14"/>
                <w:szCs w:val="14"/>
              </w:rPr>
            </w:pPr>
            <w:r w:rsidRPr="0048675E">
              <w:rPr>
                <w:sz w:val="14"/>
                <w:szCs w:val="14"/>
              </w:rPr>
              <w:t>2033</w:t>
            </w:r>
          </w:p>
        </w:tc>
        <w:tc>
          <w:tcPr>
            <w:tcW w:w="1417" w:type="dxa"/>
            <w:noWrap/>
            <w:hideMark/>
          </w:tcPr>
          <w:p w14:paraId="69691842"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109310</w:t>
            </w:r>
          </w:p>
        </w:tc>
        <w:tc>
          <w:tcPr>
            <w:tcW w:w="1418" w:type="dxa"/>
            <w:noWrap/>
            <w:hideMark/>
          </w:tcPr>
          <w:p w14:paraId="7FD499C7"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12519</w:t>
            </w:r>
          </w:p>
        </w:tc>
        <w:tc>
          <w:tcPr>
            <w:tcW w:w="992" w:type="dxa"/>
            <w:noWrap/>
            <w:hideMark/>
          </w:tcPr>
          <w:p w14:paraId="1A1C6686"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121829</w:t>
            </w:r>
          </w:p>
        </w:tc>
      </w:tr>
      <w:tr w:rsidR="0048675E" w:rsidRPr="006976CD" w14:paraId="166A1775"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BDF1C0" w14:textId="77777777" w:rsidR="0078762C" w:rsidRPr="0048675E" w:rsidRDefault="0078762C" w:rsidP="0048675E">
            <w:pPr>
              <w:pStyle w:val="Alphabetlist"/>
              <w:spacing w:before="0" w:after="0" w:line="240" w:lineRule="auto"/>
              <w:rPr>
                <w:sz w:val="14"/>
                <w:szCs w:val="14"/>
              </w:rPr>
            </w:pPr>
            <w:r w:rsidRPr="0048675E">
              <w:rPr>
                <w:sz w:val="14"/>
                <w:szCs w:val="14"/>
              </w:rPr>
              <w:t>2034</w:t>
            </w:r>
          </w:p>
        </w:tc>
        <w:tc>
          <w:tcPr>
            <w:tcW w:w="1417" w:type="dxa"/>
            <w:noWrap/>
            <w:hideMark/>
          </w:tcPr>
          <w:p w14:paraId="7CF03A39"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111496</w:t>
            </w:r>
          </w:p>
        </w:tc>
        <w:tc>
          <w:tcPr>
            <w:tcW w:w="1418" w:type="dxa"/>
            <w:noWrap/>
            <w:hideMark/>
          </w:tcPr>
          <w:p w14:paraId="26F696F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12770</w:t>
            </w:r>
          </w:p>
        </w:tc>
        <w:tc>
          <w:tcPr>
            <w:tcW w:w="992" w:type="dxa"/>
            <w:noWrap/>
            <w:hideMark/>
          </w:tcPr>
          <w:p w14:paraId="5D0B5288"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124266</w:t>
            </w:r>
          </w:p>
        </w:tc>
      </w:tr>
      <w:tr w:rsidR="0048675E" w:rsidRPr="006976CD" w14:paraId="42409699"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129421" w14:textId="77777777" w:rsidR="0078762C" w:rsidRPr="0048675E" w:rsidRDefault="0078762C" w:rsidP="0048675E">
            <w:pPr>
              <w:pStyle w:val="Alphabetlist"/>
              <w:spacing w:before="0" w:after="0" w:line="240" w:lineRule="auto"/>
              <w:rPr>
                <w:sz w:val="14"/>
                <w:szCs w:val="14"/>
              </w:rPr>
            </w:pPr>
            <w:r w:rsidRPr="0048675E">
              <w:rPr>
                <w:sz w:val="14"/>
                <w:szCs w:val="14"/>
              </w:rPr>
              <w:t>2035</w:t>
            </w:r>
          </w:p>
        </w:tc>
        <w:tc>
          <w:tcPr>
            <w:tcW w:w="1417" w:type="dxa"/>
            <w:noWrap/>
            <w:hideMark/>
          </w:tcPr>
          <w:p w14:paraId="06C9B1C6"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113726</w:t>
            </w:r>
          </w:p>
        </w:tc>
        <w:tc>
          <w:tcPr>
            <w:tcW w:w="1418" w:type="dxa"/>
            <w:noWrap/>
            <w:hideMark/>
          </w:tcPr>
          <w:p w14:paraId="02B5AF1B"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13025</w:t>
            </w:r>
          </w:p>
        </w:tc>
        <w:tc>
          <w:tcPr>
            <w:tcW w:w="992" w:type="dxa"/>
            <w:noWrap/>
            <w:hideMark/>
          </w:tcPr>
          <w:p w14:paraId="0F0B5ECD"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126751</w:t>
            </w:r>
          </w:p>
        </w:tc>
      </w:tr>
      <w:tr w:rsidR="0048675E" w:rsidRPr="006976CD" w14:paraId="00220174"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42DE37EF" w14:textId="77777777" w:rsidR="0078762C" w:rsidRPr="0048675E" w:rsidRDefault="0078762C" w:rsidP="0048675E">
            <w:pPr>
              <w:pStyle w:val="Alphabetlist"/>
              <w:spacing w:before="0" w:after="0" w:line="240" w:lineRule="auto"/>
              <w:rPr>
                <w:sz w:val="14"/>
                <w:szCs w:val="14"/>
              </w:rPr>
            </w:pPr>
            <w:r w:rsidRPr="0048675E">
              <w:rPr>
                <w:sz w:val="14"/>
                <w:szCs w:val="14"/>
              </w:rPr>
              <w:t>2036</w:t>
            </w:r>
          </w:p>
        </w:tc>
        <w:tc>
          <w:tcPr>
            <w:tcW w:w="1417" w:type="dxa"/>
            <w:noWrap/>
            <w:hideMark/>
          </w:tcPr>
          <w:p w14:paraId="6214A92F"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116001</w:t>
            </w:r>
          </w:p>
        </w:tc>
        <w:tc>
          <w:tcPr>
            <w:tcW w:w="1418" w:type="dxa"/>
            <w:noWrap/>
            <w:hideMark/>
          </w:tcPr>
          <w:p w14:paraId="4DAB565A"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13286</w:t>
            </w:r>
          </w:p>
        </w:tc>
        <w:tc>
          <w:tcPr>
            <w:tcW w:w="992" w:type="dxa"/>
            <w:noWrap/>
            <w:hideMark/>
          </w:tcPr>
          <w:p w14:paraId="411C9236"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129286</w:t>
            </w:r>
          </w:p>
        </w:tc>
      </w:tr>
      <w:tr w:rsidR="0048675E" w:rsidRPr="006976CD" w14:paraId="64C5FFD7"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9E7ED5" w14:textId="77777777" w:rsidR="0078762C" w:rsidRPr="0048675E" w:rsidRDefault="0078762C" w:rsidP="0048675E">
            <w:pPr>
              <w:pStyle w:val="Alphabetlist"/>
              <w:spacing w:before="0" w:after="0" w:line="240" w:lineRule="auto"/>
              <w:rPr>
                <w:sz w:val="14"/>
                <w:szCs w:val="14"/>
              </w:rPr>
            </w:pPr>
            <w:r w:rsidRPr="0048675E">
              <w:rPr>
                <w:sz w:val="14"/>
                <w:szCs w:val="14"/>
              </w:rPr>
              <w:t>2037</w:t>
            </w:r>
          </w:p>
        </w:tc>
        <w:tc>
          <w:tcPr>
            <w:tcW w:w="1417" w:type="dxa"/>
            <w:noWrap/>
            <w:hideMark/>
          </w:tcPr>
          <w:p w14:paraId="627473FD"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118321</w:t>
            </w:r>
          </w:p>
        </w:tc>
        <w:tc>
          <w:tcPr>
            <w:tcW w:w="1418" w:type="dxa"/>
            <w:noWrap/>
            <w:hideMark/>
          </w:tcPr>
          <w:p w14:paraId="2892AB7F"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13551</w:t>
            </w:r>
          </w:p>
        </w:tc>
        <w:tc>
          <w:tcPr>
            <w:tcW w:w="992" w:type="dxa"/>
            <w:noWrap/>
            <w:hideMark/>
          </w:tcPr>
          <w:p w14:paraId="1DC9E0E9"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131872</w:t>
            </w:r>
          </w:p>
        </w:tc>
      </w:tr>
      <w:tr w:rsidR="0048675E" w:rsidRPr="006976CD" w14:paraId="2888FE8E"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AF4D9F6" w14:textId="77777777" w:rsidR="0078762C" w:rsidRPr="0048675E" w:rsidRDefault="0078762C" w:rsidP="0048675E">
            <w:pPr>
              <w:pStyle w:val="Alphabetlist"/>
              <w:spacing w:before="0" w:after="0" w:line="240" w:lineRule="auto"/>
              <w:rPr>
                <w:sz w:val="14"/>
                <w:szCs w:val="14"/>
              </w:rPr>
            </w:pPr>
            <w:r w:rsidRPr="0048675E">
              <w:rPr>
                <w:sz w:val="14"/>
                <w:szCs w:val="14"/>
              </w:rPr>
              <w:t>2038</w:t>
            </w:r>
          </w:p>
        </w:tc>
        <w:tc>
          <w:tcPr>
            <w:tcW w:w="1417" w:type="dxa"/>
            <w:noWrap/>
            <w:hideMark/>
          </w:tcPr>
          <w:p w14:paraId="3E5A79B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120687</w:t>
            </w:r>
          </w:p>
        </w:tc>
        <w:tc>
          <w:tcPr>
            <w:tcW w:w="1418" w:type="dxa"/>
            <w:noWrap/>
            <w:hideMark/>
          </w:tcPr>
          <w:p w14:paraId="2FFB9EDF"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13822</w:t>
            </w:r>
          </w:p>
        </w:tc>
        <w:tc>
          <w:tcPr>
            <w:tcW w:w="992" w:type="dxa"/>
            <w:noWrap/>
            <w:hideMark/>
          </w:tcPr>
          <w:p w14:paraId="630A987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134509</w:t>
            </w:r>
          </w:p>
        </w:tc>
      </w:tr>
      <w:tr w:rsidR="0048675E" w:rsidRPr="006976CD" w14:paraId="331AB16F"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2A9A4CD4" w14:textId="77777777" w:rsidR="0078762C" w:rsidRPr="0048675E" w:rsidRDefault="0078762C" w:rsidP="0048675E">
            <w:pPr>
              <w:pStyle w:val="Alphabetlist"/>
              <w:spacing w:before="0" w:after="0" w:line="240" w:lineRule="auto"/>
              <w:rPr>
                <w:sz w:val="14"/>
                <w:szCs w:val="14"/>
              </w:rPr>
            </w:pPr>
            <w:r w:rsidRPr="0048675E">
              <w:rPr>
                <w:sz w:val="14"/>
                <w:szCs w:val="14"/>
              </w:rPr>
              <w:t>2039</w:t>
            </w:r>
          </w:p>
        </w:tc>
        <w:tc>
          <w:tcPr>
            <w:tcW w:w="1417" w:type="dxa"/>
            <w:noWrap/>
            <w:hideMark/>
          </w:tcPr>
          <w:p w14:paraId="7C82202D"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123101</w:t>
            </w:r>
          </w:p>
        </w:tc>
        <w:tc>
          <w:tcPr>
            <w:tcW w:w="1418" w:type="dxa"/>
            <w:noWrap/>
            <w:hideMark/>
          </w:tcPr>
          <w:p w14:paraId="27196346"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14099</w:t>
            </w:r>
          </w:p>
        </w:tc>
        <w:tc>
          <w:tcPr>
            <w:tcW w:w="992" w:type="dxa"/>
            <w:noWrap/>
            <w:hideMark/>
          </w:tcPr>
          <w:p w14:paraId="140230E6"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137200</w:t>
            </w:r>
          </w:p>
        </w:tc>
      </w:tr>
      <w:tr w:rsidR="0048675E" w:rsidRPr="006976CD" w14:paraId="2DB78070"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2215CCE9" w14:textId="77777777" w:rsidR="0078762C" w:rsidRPr="0048675E" w:rsidRDefault="0078762C" w:rsidP="0048675E">
            <w:pPr>
              <w:pStyle w:val="Alphabetlist"/>
              <w:spacing w:before="0" w:after="0" w:line="240" w:lineRule="auto"/>
              <w:rPr>
                <w:sz w:val="14"/>
                <w:szCs w:val="14"/>
              </w:rPr>
            </w:pPr>
            <w:r w:rsidRPr="0048675E">
              <w:rPr>
                <w:sz w:val="14"/>
                <w:szCs w:val="14"/>
              </w:rPr>
              <w:t>2040</w:t>
            </w:r>
          </w:p>
        </w:tc>
        <w:tc>
          <w:tcPr>
            <w:tcW w:w="1417" w:type="dxa"/>
            <w:noWrap/>
            <w:hideMark/>
          </w:tcPr>
          <w:p w14:paraId="3962DB77"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125563</w:t>
            </w:r>
          </w:p>
        </w:tc>
        <w:tc>
          <w:tcPr>
            <w:tcW w:w="1418" w:type="dxa"/>
            <w:noWrap/>
            <w:hideMark/>
          </w:tcPr>
          <w:p w14:paraId="208A2F6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14381</w:t>
            </w:r>
          </w:p>
        </w:tc>
        <w:tc>
          <w:tcPr>
            <w:tcW w:w="992" w:type="dxa"/>
            <w:noWrap/>
            <w:hideMark/>
          </w:tcPr>
          <w:p w14:paraId="7048A38E"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139944</w:t>
            </w:r>
          </w:p>
        </w:tc>
      </w:tr>
      <w:tr w:rsidR="0048675E" w:rsidRPr="006976CD" w14:paraId="280F4553"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C71A48" w14:textId="77777777" w:rsidR="0078762C" w:rsidRPr="0048675E" w:rsidRDefault="0078762C" w:rsidP="0048675E">
            <w:pPr>
              <w:pStyle w:val="Alphabetlist"/>
              <w:spacing w:before="0" w:after="0" w:line="240" w:lineRule="auto"/>
              <w:rPr>
                <w:sz w:val="14"/>
                <w:szCs w:val="14"/>
              </w:rPr>
            </w:pPr>
            <w:r w:rsidRPr="0048675E">
              <w:rPr>
                <w:sz w:val="14"/>
                <w:szCs w:val="14"/>
              </w:rPr>
              <w:t>2041</w:t>
            </w:r>
          </w:p>
        </w:tc>
        <w:tc>
          <w:tcPr>
            <w:tcW w:w="1417" w:type="dxa"/>
            <w:noWrap/>
            <w:hideMark/>
          </w:tcPr>
          <w:p w14:paraId="384834F1"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128074</w:t>
            </w:r>
          </w:p>
        </w:tc>
        <w:tc>
          <w:tcPr>
            <w:tcW w:w="1418" w:type="dxa"/>
            <w:noWrap/>
            <w:hideMark/>
          </w:tcPr>
          <w:p w14:paraId="4523D3E6"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14668</w:t>
            </w:r>
          </w:p>
        </w:tc>
        <w:tc>
          <w:tcPr>
            <w:tcW w:w="992" w:type="dxa"/>
            <w:noWrap/>
            <w:hideMark/>
          </w:tcPr>
          <w:p w14:paraId="0A84E9F0"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142742</w:t>
            </w:r>
          </w:p>
        </w:tc>
      </w:tr>
      <w:tr w:rsidR="0048675E" w:rsidRPr="006976CD" w14:paraId="68BBE656"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6CE35046" w14:textId="77777777" w:rsidR="0078762C" w:rsidRPr="0048675E" w:rsidRDefault="0078762C" w:rsidP="0048675E">
            <w:pPr>
              <w:pStyle w:val="Alphabetlist"/>
              <w:spacing w:before="0" w:after="0" w:line="240" w:lineRule="auto"/>
              <w:rPr>
                <w:sz w:val="14"/>
                <w:szCs w:val="14"/>
              </w:rPr>
            </w:pPr>
            <w:r w:rsidRPr="0048675E">
              <w:rPr>
                <w:sz w:val="14"/>
                <w:szCs w:val="14"/>
              </w:rPr>
              <w:t>2042</w:t>
            </w:r>
          </w:p>
        </w:tc>
        <w:tc>
          <w:tcPr>
            <w:tcW w:w="1417" w:type="dxa"/>
            <w:noWrap/>
            <w:hideMark/>
          </w:tcPr>
          <w:p w14:paraId="678B8670"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130636</w:t>
            </w:r>
          </w:p>
        </w:tc>
        <w:tc>
          <w:tcPr>
            <w:tcW w:w="1418" w:type="dxa"/>
            <w:noWrap/>
            <w:hideMark/>
          </w:tcPr>
          <w:p w14:paraId="6EB15E03"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14962</w:t>
            </w:r>
          </w:p>
        </w:tc>
        <w:tc>
          <w:tcPr>
            <w:tcW w:w="992" w:type="dxa"/>
            <w:noWrap/>
            <w:hideMark/>
          </w:tcPr>
          <w:p w14:paraId="25708570"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145597</w:t>
            </w:r>
          </w:p>
        </w:tc>
      </w:tr>
      <w:tr w:rsidR="0048675E" w:rsidRPr="006976CD" w14:paraId="60A78D86" w14:textId="77777777" w:rsidTr="0048675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0B806A7B" w14:textId="77777777" w:rsidR="0078762C" w:rsidRPr="0048675E" w:rsidRDefault="0078762C" w:rsidP="0048675E">
            <w:pPr>
              <w:pStyle w:val="Alphabetlist"/>
              <w:spacing w:before="0" w:after="0" w:line="240" w:lineRule="auto"/>
              <w:rPr>
                <w:sz w:val="14"/>
                <w:szCs w:val="14"/>
              </w:rPr>
            </w:pPr>
            <w:r w:rsidRPr="0048675E">
              <w:rPr>
                <w:sz w:val="14"/>
                <w:szCs w:val="14"/>
              </w:rPr>
              <w:t>2043</w:t>
            </w:r>
          </w:p>
        </w:tc>
        <w:tc>
          <w:tcPr>
            <w:tcW w:w="1417" w:type="dxa"/>
            <w:noWrap/>
            <w:hideMark/>
          </w:tcPr>
          <w:p w14:paraId="5881A01D"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133248</w:t>
            </w:r>
          </w:p>
        </w:tc>
        <w:tc>
          <w:tcPr>
            <w:tcW w:w="1418" w:type="dxa"/>
            <w:noWrap/>
            <w:hideMark/>
          </w:tcPr>
          <w:p w14:paraId="7FE8518C"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15261</w:t>
            </w:r>
          </w:p>
        </w:tc>
        <w:tc>
          <w:tcPr>
            <w:tcW w:w="992" w:type="dxa"/>
            <w:noWrap/>
            <w:hideMark/>
          </w:tcPr>
          <w:p w14:paraId="0E8D5FF9" w14:textId="77777777" w:rsidR="0078762C" w:rsidRPr="0048675E" w:rsidRDefault="0078762C" w:rsidP="0048675E">
            <w:pPr>
              <w:pStyle w:val="Alphabetlist"/>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4"/>
                <w:szCs w:val="14"/>
              </w:rPr>
            </w:pPr>
            <w:r w:rsidRPr="0048675E">
              <w:rPr>
                <w:sz w:val="14"/>
                <w:szCs w:val="14"/>
              </w:rPr>
              <w:t>148509</w:t>
            </w:r>
          </w:p>
        </w:tc>
      </w:tr>
      <w:tr w:rsidR="0048675E" w:rsidRPr="006976CD" w14:paraId="28246409" w14:textId="77777777" w:rsidTr="0048675E">
        <w:trPr>
          <w:trHeight w:val="142"/>
        </w:trPr>
        <w:tc>
          <w:tcPr>
            <w:cnfStyle w:val="001000000000" w:firstRow="0" w:lastRow="0" w:firstColumn="1" w:lastColumn="0" w:oddVBand="0" w:evenVBand="0" w:oddHBand="0" w:evenHBand="0" w:firstRowFirstColumn="0" w:firstRowLastColumn="0" w:lastRowFirstColumn="0" w:lastRowLastColumn="0"/>
            <w:tcW w:w="534" w:type="dxa"/>
            <w:noWrap/>
            <w:hideMark/>
          </w:tcPr>
          <w:p w14:paraId="16ED451E" w14:textId="77777777" w:rsidR="0078762C" w:rsidRPr="0048675E" w:rsidRDefault="0078762C" w:rsidP="0048675E">
            <w:pPr>
              <w:pStyle w:val="Alphabetlist"/>
              <w:spacing w:before="0" w:after="0" w:line="240" w:lineRule="auto"/>
              <w:rPr>
                <w:sz w:val="14"/>
                <w:szCs w:val="14"/>
              </w:rPr>
            </w:pPr>
            <w:r w:rsidRPr="0048675E">
              <w:rPr>
                <w:sz w:val="14"/>
                <w:szCs w:val="14"/>
              </w:rPr>
              <w:t>2044</w:t>
            </w:r>
          </w:p>
        </w:tc>
        <w:tc>
          <w:tcPr>
            <w:tcW w:w="1417" w:type="dxa"/>
            <w:noWrap/>
            <w:hideMark/>
          </w:tcPr>
          <w:p w14:paraId="278157E8"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135913</w:t>
            </w:r>
          </w:p>
        </w:tc>
        <w:tc>
          <w:tcPr>
            <w:tcW w:w="1418" w:type="dxa"/>
            <w:noWrap/>
            <w:hideMark/>
          </w:tcPr>
          <w:p w14:paraId="2816281D"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15566</w:t>
            </w:r>
          </w:p>
        </w:tc>
        <w:tc>
          <w:tcPr>
            <w:tcW w:w="992" w:type="dxa"/>
            <w:noWrap/>
            <w:hideMark/>
          </w:tcPr>
          <w:p w14:paraId="750DA94A" w14:textId="77777777" w:rsidR="0078762C" w:rsidRPr="0048675E" w:rsidRDefault="0078762C" w:rsidP="0048675E">
            <w:pPr>
              <w:pStyle w:val="Alphabetlist"/>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4"/>
                <w:szCs w:val="14"/>
              </w:rPr>
            </w:pPr>
            <w:r w:rsidRPr="0048675E">
              <w:rPr>
                <w:sz w:val="14"/>
                <w:szCs w:val="14"/>
              </w:rPr>
              <w:t>151479</w:t>
            </w:r>
          </w:p>
        </w:tc>
      </w:tr>
    </w:tbl>
    <w:p w14:paraId="4B06A1AB" w14:textId="25A5D6A0" w:rsidR="0058278D" w:rsidRDefault="0020585C" w:rsidP="00951717">
      <w:pPr>
        <w:numPr>
          <w:ilvl w:val="0"/>
          <w:numId w:val="7"/>
        </w:numPr>
        <w:tabs>
          <w:tab w:val="clear" w:pos="720"/>
          <w:tab w:val="clear" w:pos="851"/>
        </w:tabs>
        <w:spacing w:before="120" w:after="120"/>
        <w:ind w:left="360"/>
      </w:pPr>
      <w:r w:rsidRPr="0063358B">
        <w:lastRenderedPageBreak/>
        <w:t xml:space="preserve">Establish the </w:t>
      </w:r>
      <w:r w:rsidR="00C750F8">
        <w:t xml:space="preserve">ratio </w:t>
      </w:r>
      <w:r w:rsidRPr="0063358B">
        <w:t xml:space="preserve">of </w:t>
      </w:r>
      <w:r w:rsidR="00C750F8">
        <w:t xml:space="preserve">fatal to serious and minor </w:t>
      </w:r>
      <w:r w:rsidR="00DD46F1">
        <w:t>motorcycl</w:t>
      </w:r>
      <w:r w:rsidR="00C750F8">
        <w:t>e trauma crashes</w:t>
      </w:r>
      <w:r w:rsidR="00951717">
        <w:t>.</w:t>
      </w:r>
    </w:p>
    <w:p w14:paraId="5874F430" w14:textId="77777777" w:rsidR="0058278D" w:rsidRDefault="0058278D" w:rsidP="0058278D">
      <w:pPr>
        <w:tabs>
          <w:tab w:val="clear" w:pos="720"/>
          <w:tab w:val="clear" w:pos="851"/>
        </w:tabs>
        <w:spacing w:before="120" w:after="120"/>
      </w:pPr>
    </w:p>
    <w:tbl>
      <w:tblPr>
        <w:tblStyle w:val="ListTable1Light1"/>
        <w:tblW w:w="9606" w:type="dxa"/>
        <w:tblLayout w:type="fixed"/>
        <w:tblLook w:val="04A0" w:firstRow="1" w:lastRow="0" w:firstColumn="1" w:lastColumn="0" w:noHBand="0" w:noVBand="1"/>
        <w:tblDescription w:val="The ratio of fatal to serious and minor motorcycle trauma crashes"/>
      </w:tblPr>
      <w:tblGrid>
        <w:gridCol w:w="2376"/>
        <w:gridCol w:w="992"/>
        <w:gridCol w:w="992"/>
        <w:gridCol w:w="992"/>
        <w:gridCol w:w="993"/>
        <w:gridCol w:w="2127"/>
        <w:gridCol w:w="1134"/>
      </w:tblGrid>
      <w:tr w:rsidR="0058278D" w:rsidRPr="00B41F94" w14:paraId="60127A14" w14:textId="77777777" w:rsidTr="00B6554F">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2376" w:type="dxa"/>
            <w:hideMark/>
          </w:tcPr>
          <w:p w14:paraId="19C8B1D4" w14:textId="77777777" w:rsidR="0058278D" w:rsidRPr="00B41F94" w:rsidRDefault="0058278D" w:rsidP="00CD510F">
            <w:pPr>
              <w:tabs>
                <w:tab w:val="clear" w:pos="720"/>
                <w:tab w:val="clear" w:pos="851"/>
              </w:tabs>
              <w:spacing w:before="0" w:after="0" w:line="240" w:lineRule="auto"/>
              <w:rPr>
                <w:rFonts w:eastAsia="Times New Roman"/>
                <w:bCs w:val="0"/>
                <w:sz w:val="20"/>
                <w:szCs w:val="20"/>
                <w:lang w:eastAsia="en-AU"/>
              </w:rPr>
            </w:pPr>
            <w:r w:rsidRPr="00B41F94">
              <w:rPr>
                <w:rFonts w:eastAsia="Times New Roman"/>
                <w:bCs w:val="0"/>
                <w:sz w:val="20"/>
                <w:szCs w:val="20"/>
                <w:lang w:eastAsia="en-AU"/>
              </w:rPr>
              <w:t>Trauma type</w:t>
            </w:r>
          </w:p>
        </w:tc>
        <w:tc>
          <w:tcPr>
            <w:tcW w:w="992" w:type="dxa"/>
          </w:tcPr>
          <w:p w14:paraId="435AC411" w14:textId="77777777" w:rsidR="0058278D" w:rsidRPr="00B41F94" w:rsidRDefault="0058278D" w:rsidP="00CD510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Vic</w:t>
            </w:r>
          </w:p>
        </w:tc>
        <w:tc>
          <w:tcPr>
            <w:tcW w:w="992" w:type="dxa"/>
          </w:tcPr>
          <w:p w14:paraId="0C20A6E8" w14:textId="77777777" w:rsidR="0058278D" w:rsidRPr="00B41F94" w:rsidRDefault="0058278D" w:rsidP="00CD510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Qld</w:t>
            </w:r>
          </w:p>
        </w:tc>
        <w:tc>
          <w:tcPr>
            <w:tcW w:w="992" w:type="dxa"/>
          </w:tcPr>
          <w:p w14:paraId="5BAFC6E1" w14:textId="77777777" w:rsidR="0058278D" w:rsidRPr="00B41F94" w:rsidRDefault="0058278D" w:rsidP="00CD510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WA</w:t>
            </w:r>
          </w:p>
        </w:tc>
        <w:tc>
          <w:tcPr>
            <w:tcW w:w="993" w:type="dxa"/>
          </w:tcPr>
          <w:p w14:paraId="016D9336" w14:textId="77777777" w:rsidR="0058278D" w:rsidRPr="00B41F94" w:rsidRDefault="0058278D" w:rsidP="00CD510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SA</w:t>
            </w:r>
          </w:p>
        </w:tc>
        <w:tc>
          <w:tcPr>
            <w:tcW w:w="2127" w:type="dxa"/>
            <w:noWrap/>
            <w:hideMark/>
          </w:tcPr>
          <w:p w14:paraId="63B5408D" w14:textId="77777777" w:rsidR="0058278D" w:rsidRPr="00B41F94" w:rsidRDefault="0058278D" w:rsidP="00CD510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Total</w:t>
            </w:r>
          </w:p>
        </w:tc>
        <w:tc>
          <w:tcPr>
            <w:tcW w:w="1134" w:type="dxa"/>
            <w:noWrap/>
            <w:hideMark/>
          </w:tcPr>
          <w:p w14:paraId="3B7A5B6F" w14:textId="77777777" w:rsidR="0058278D" w:rsidRPr="00B41F94" w:rsidRDefault="0058278D" w:rsidP="00CD510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Ratio</w:t>
            </w:r>
          </w:p>
        </w:tc>
      </w:tr>
      <w:tr w:rsidR="0058278D" w:rsidRPr="00B41F94" w14:paraId="47496023" w14:textId="77777777" w:rsidTr="00CD510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FE2396B" w14:textId="77777777" w:rsidR="0058278D" w:rsidRPr="00B41F94" w:rsidRDefault="0058278D" w:rsidP="00CD510F">
            <w:pPr>
              <w:tabs>
                <w:tab w:val="clear" w:pos="720"/>
                <w:tab w:val="clear" w:pos="851"/>
              </w:tabs>
              <w:spacing w:before="0" w:after="0" w:line="240" w:lineRule="auto"/>
              <w:rPr>
                <w:rFonts w:eastAsia="Times New Roman"/>
                <w:sz w:val="20"/>
                <w:szCs w:val="20"/>
                <w:lang w:eastAsia="en-AU"/>
              </w:rPr>
            </w:pPr>
            <w:r w:rsidRPr="00B41F94">
              <w:rPr>
                <w:rFonts w:eastAsia="Times New Roman"/>
                <w:sz w:val="20"/>
                <w:szCs w:val="20"/>
                <w:lang w:eastAsia="en-AU"/>
              </w:rPr>
              <w:t>fatal</w:t>
            </w:r>
          </w:p>
        </w:tc>
        <w:tc>
          <w:tcPr>
            <w:tcW w:w="992" w:type="dxa"/>
            <w:noWrap/>
            <w:hideMark/>
          </w:tcPr>
          <w:p w14:paraId="64C183C7"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601</w:t>
            </w:r>
          </w:p>
        </w:tc>
        <w:tc>
          <w:tcPr>
            <w:tcW w:w="992" w:type="dxa"/>
            <w:noWrap/>
            <w:hideMark/>
          </w:tcPr>
          <w:p w14:paraId="6EE95530"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646</w:t>
            </w:r>
          </w:p>
        </w:tc>
        <w:tc>
          <w:tcPr>
            <w:tcW w:w="992" w:type="dxa"/>
            <w:noWrap/>
            <w:hideMark/>
          </w:tcPr>
          <w:p w14:paraId="087601DC"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341</w:t>
            </w:r>
          </w:p>
        </w:tc>
        <w:tc>
          <w:tcPr>
            <w:tcW w:w="993" w:type="dxa"/>
            <w:noWrap/>
            <w:hideMark/>
          </w:tcPr>
          <w:p w14:paraId="32320C4C"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221</w:t>
            </w:r>
          </w:p>
        </w:tc>
        <w:tc>
          <w:tcPr>
            <w:tcW w:w="2127" w:type="dxa"/>
            <w:noWrap/>
            <w:hideMark/>
          </w:tcPr>
          <w:p w14:paraId="450E7C00"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1809</w:t>
            </w:r>
          </w:p>
        </w:tc>
        <w:tc>
          <w:tcPr>
            <w:tcW w:w="1134" w:type="dxa"/>
            <w:noWrap/>
            <w:hideMark/>
          </w:tcPr>
          <w:p w14:paraId="57B7F546"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AU"/>
              </w:rPr>
            </w:pPr>
            <w:r w:rsidRPr="00B41F94">
              <w:rPr>
                <w:rFonts w:eastAsia="Times New Roman"/>
                <w:b/>
                <w:bCs/>
                <w:sz w:val="20"/>
                <w:szCs w:val="20"/>
                <w:lang w:eastAsia="en-AU"/>
              </w:rPr>
              <w:t>1</w:t>
            </w:r>
          </w:p>
        </w:tc>
      </w:tr>
      <w:tr w:rsidR="0058278D" w:rsidRPr="00B41F94" w14:paraId="2EC28055" w14:textId="77777777" w:rsidTr="00CD510F">
        <w:trPr>
          <w:trHeight w:val="277"/>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4F9F328" w14:textId="77777777" w:rsidR="0058278D" w:rsidRPr="00B41F94" w:rsidRDefault="0058278D" w:rsidP="00CD510F">
            <w:pPr>
              <w:tabs>
                <w:tab w:val="clear" w:pos="720"/>
                <w:tab w:val="clear" w:pos="851"/>
              </w:tabs>
              <w:spacing w:before="0" w:after="0" w:line="240" w:lineRule="auto"/>
              <w:rPr>
                <w:rFonts w:eastAsia="Times New Roman"/>
                <w:sz w:val="20"/>
                <w:szCs w:val="20"/>
                <w:lang w:eastAsia="en-AU"/>
              </w:rPr>
            </w:pPr>
            <w:r w:rsidRPr="00B41F94">
              <w:rPr>
                <w:rFonts w:eastAsia="Times New Roman"/>
                <w:sz w:val="20"/>
                <w:szCs w:val="20"/>
                <w:lang w:eastAsia="en-AU"/>
              </w:rPr>
              <w:t xml:space="preserve">serious injury </w:t>
            </w:r>
          </w:p>
        </w:tc>
        <w:tc>
          <w:tcPr>
            <w:tcW w:w="992" w:type="dxa"/>
            <w:noWrap/>
            <w:hideMark/>
          </w:tcPr>
          <w:p w14:paraId="63F23A91"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10890</w:t>
            </w:r>
          </w:p>
        </w:tc>
        <w:tc>
          <w:tcPr>
            <w:tcW w:w="992" w:type="dxa"/>
            <w:noWrap/>
            <w:hideMark/>
          </w:tcPr>
          <w:p w14:paraId="5EBDC23D"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9554</w:t>
            </w:r>
          </w:p>
        </w:tc>
        <w:tc>
          <w:tcPr>
            <w:tcW w:w="992" w:type="dxa"/>
            <w:noWrap/>
            <w:hideMark/>
          </w:tcPr>
          <w:p w14:paraId="30D177C7"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3869</w:t>
            </w:r>
          </w:p>
        </w:tc>
        <w:tc>
          <w:tcPr>
            <w:tcW w:w="993" w:type="dxa"/>
            <w:noWrap/>
            <w:hideMark/>
          </w:tcPr>
          <w:p w14:paraId="6EECCA0F"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1963</w:t>
            </w:r>
          </w:p>
        </w:tc>
        <w:tc>
          <w:tcPr>
            <w:tcW w:w="2127" w:type="dxa"/>
            <w:noWrap/>
            <w:hideMark/>
          </w:tcPr>
          <w:p w14:paraId="0D108735"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26276</w:t>
            </w:r>
          </w:p>
        </w:tc>
        <w:tc>
          <w:tcPr>
            <w:tcW w:w="1134" w:type="dxa"/>
            <w:noWrap/>
            <w:hideMark/>
          </w:tcPr>
          <w:p w14:paraId="4E1FA324"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B41F94">
              <w:rPr>
                <w:rFonts w:eastAsia="Times New Roman"/>
                <w:b/>
                <w:bCs/>
                <w:sz w:val="20"/>
                <w:szCs w:val="20"/>
                <w:lang w:eastAsia="en-AU"/>
              </w:rPr>
              <w:t>14.53</w:t>
            </w:r>
          </w:p>
        </w:tc>
      </w:tr>
      <w:tr w:rsidR="0058278D" w:rsidRPr="00B41F94" w14:paraId="17F8FB1E" w14:textId="77777777" w:rsidTr="00CD510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6C21810" w14:textId="77777777" w:rsidR="0058278D" w:rsidRPr="00B41F94" w:rsidRDefault="0058278D" w:rsidP="00CD510F">
            <w:pPr>
              <w:tabs>
                <w:tab w:val="clear" w:pos="720"/>
                <w:tab w:val="clear" w:pos="851"/>
              </w:tabs>
              <w:spacing w:before="0" w:after="0" w:line="240" w:lineRule="auto"/>
              <w:rPr>
                <w:rFonts w:eastAsia="Times New Roman"/>
                <w:sz w:val="20"/>
                <w:szCs w:val="20"/>
                <w:lang w:eastAsia="en-AU"/>
              </w:rPr>
            </w:pPr>
            <w:r w:rsidRPr="00B41F94">
              <w:rPr>
                <w:rFonts w:eastAsia="Times New Roman"/>
                <w:sz w:val="20"/>
                <w:szCs w:val="20"/>
                <w:lang w:eastAsia="en-AU"/>
              </w:rPr>
              <w:t>minor injury</w:t>
            </w:r>
          </w:p>
        </w:tc>
        <w:tc>
          <w:tcPr>
            <w:tcW w:w="992" w:type="dxa"/>
            <w:noWrap/>
            <w:hideMark/>
          </w:tcPr>
          <w:p w14:paraId="0F222031"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12376</w:t>
            </w:r>
          </w:p>
        </w:tc>
        <w:tc>
          <w:tcPr>
            <w:tcW w:w="992" w:type="dxa"/>
            <w:noWrap/>
            <w:hideMark/>
          </w:tcPr>
          <w:p w14:paraId="2B39AD60"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7585</w:t>
            </w:r>
          </w:p>
        </w:tc>
        <w:tc>
          <w:tcPr>
            <w:tcW w:w="992" w:type="dxa"/>
            <w:noWrap/>
            <w:hideMark/>
          </w:tcPr>
          <w:p w14:paraId="5EBD10D8"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5691</w:t>
            </w:r>
          </w:p>
        </w:tc>
        <w:tc>
          <w:tcPr>
            <w:tcW w:w="993" w:type="dxa"/>
            <w:noWrap/>
            <w:hideMark/>
          </w:tcPr>
          <w:p w14:paraId="163C0790"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4322</w:t>
            </w:r>
          </w:p>
        </w:tc>
        <w:tc>
          <w:tcPr>
            <w:tcW w:w="2127" w:type="dxa"/>
            <w:noWrap/>
            <w:hideMark/>
          </w:tcPr>
          <w:p w14:paraId="17FAD1AB"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29974</w:t>
            </w:r>
          </w:p>
        </w:tc>
        <w:tc>
          <w:tcPr>
            <w:tcW w:w="1134" w:type="dxa"/>
            <w:noWrap/>
            <w:hideMark/>
          </w:tcPr>
          <w:p w14:paraId="0C4A42FF" w14:textId="77777777" w:rsidR="0058278D" w:rsidRPr="00B41F94" w:rsidRDefault="0058278D" w:rsidP="00CD510F">
            <w:pPr>
              <w:keepNext/>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AU"/>
              </w:rPr>
            </w:pPr>
            <w:r w:rsidRPr="00B41F94">
              <w:rPr>
                <w:rFonts w:eastAsia="Times New Roman"/>
                <w:b/>
                <w:bCs/>
                <w:sz w:val="20"/>
                <w:szCs w:val="20"/>
                <w:lang w:eastAsia="en-AU"/>
              </w:rPr>
              <w:t>16.57</w:t>
            </w:r>
          </w:p>
        </w:tc>
      </w:tr>
    </w:tbl>
    <w:p w14:paraId="45C67681" w14:textId="77777777" w:rsidR="0058278D" w:rsidRDefault="0058278D" w:rsidP="0058278D">
      <w:pPr>
        <w:pStyle w:val="Caption"/>
        <w:spacing w:after="0"/>
      </w:pPr>
      <w:r w:rsidRPr="002974DF">
        <w:t>Ratios are determined on available Australian data 2000-2011. A long period of accumulation removes annual inconsistencies</w:t>
      </w:r>
    </w:p>
    <w:p w14:paraId="69BD0D13" w14:textId="77777777" w:rsidR="0058278D" w:rsidRDefault="0058278D" w:rsidP="0058278D">
      <w:pPr>
        <w:pStyle w:val="Caption"/>
        <w:spacing w:before="0" w:after="0"/>
      </w:pPr>
      <w:r w:rsidRPr="002974DF">
        <w:t>and may not capture recent trends; i.e., ratios are conservative.</w:t>
      </w:r>
    </w:p>
    <w:p w14:paraId="14AB866B" w14:textId="77777777" w:rsidR="0058278D" w:rsidRDefault="0058278D" w:rsidP="0058278D">
      <w:pPr>
        <w:tabs>
          <w:tab w:val="clear" w:pos="720"/>
          <w:tab w:val="clear" w:pos="851"/>
        </w:tabs>
        <w:spacing w:before="120" w:after="120"/>
      </w:pPr>
    </w:p>
    <w:p w14:paraId="13507BA9" w14:textId="77777777" w:rsidR="0058278D" w:rsidRDefault="0058278D" w:rsidP="0058278D">
      <w:pPr>
        <w:tabs>
          <w:tab w:val="clear" w:pos="720"/>
          <w:tab w:val="clear" w:pos="851"/>
        </w:tabs>
        <w:spacing w:before="120" w:after="120"/>
      </w:pPr>
    </w:p>
    <w:tbl>
      <w:tblPr>
        <w:tblStyle w:val="ListTable1Light1"/>
        <w:tblW w:w="6820" w:type="dxa"/>
        <w:tblLook w:val="04A0" w:firstRow="1" w:lastRow="0" w:firstColumn="1" w:lastColumn="0" w:noHBand="0" w:noVBand="1"/>
        <w:tblDescription w:val="Cost of trauma crash type converted to current $"/>
      </w:tblPr>
      <w:tblGrid>
        <w:gridCol w:w="2736"/>
        <w:gridCol w:w="1281"/>
        <w:gridCol w:w="1260"/>
        <w:gridCol w:w="1543"/>
      </w:tblGrid>
      <w:tr w:rsidR="0058278D" w:rsidRPr="00B41F94" w14:paraId="02AF04A9" w14:textId="77777777" w:rsidTr="00B6554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736" w:type="dxa"/>
            <w:noWrap/>
            <w:hideMark/>
          </w:tcPr>
          <w:p w14:paraId="11A4AC22" w14:textId="77777777" w:rsidR="0058278D" w:rsidRPr="00B41F94" w:rsidRDefault="0058278D" w:rsidP="00CD510F">
            <w:pPr>
              <w:tabs>
                <w:tab w:val="clear" w:pos="720"/>
                <w:tab w:val="clear" w:pos="851"/>
              </w:tabs>
              <w:spacing w:before="0" w:after="0" w:line="240" w:lineRule="auto"/>
              <w:rPr>
                <w:rFonts w:eastAsia="Times New Roman"/>
                <w:bCs w:val="0"/>
                <w:sz w:val="20"/>
                <w:szCs w:val="20"/>
                <w:lang w:eastAsia="en-AU"/>
              </w:rPr>
            </w:pPr>
            <w:r w:rsidRPr="00B41F94">
              <w:rPr>
                <w:rFonts w:eastAsia="Times New Roman"/>
                <w:bCs w:val="0"/>
                <w:sz w:val="20"/>
                <w:szCs w:val="20"/>
                <w:lang w:eastAsia="en-AU"/>
              </w:rPr>
              <w:t>Type of Crash</w:t>
            </w:r>
          </w:p>
        </w:tc>
        <w:tc>
          <w:tcPr>
            <w:tcW w:w="1281" w:type="dxa"/>
            <w:hideMark/>
          </w:tcPr>
          <w:p w14:paraId="756C4E7E" w14:textId="77777777" w:rsidR="0058278D" w:rsidRPr="00B41F94" w:rsidRDefault="0058278D" w:rsidP="00CD510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Cost</w:t>
            </w:r>
          </w:p>
        </w:tc>
        <w:tc>
          <w:tcPr>
            <w:tcW w:w="1260" w:type="dxa"/>
            <w:hideMark/>
          </w:tcPr>
          <w:p w14:paraId="570C362D" w14:textId="77777777" w:rsidR="0058278D" w:rsidRPr="00B41F94" w:rsidRDefault="0058278D" w:rsidP="00CD510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Cost Year</w:t>
            </w:r>
          </w:p>
        </w:tc>
        <w:tc>
          <w:tcPr>
            <w:tcW w:w="1543" w:type="dxa"/>
            <w:hideMark/>
          </w:tcPr>
          <w:p w14:paraId="0A8746AD" w14:textId="77777777" w:rsidR="0058278D" w:rsidRPr="00B41F94" w:rsidRDefault="0058278D" w:rsidP="00CD510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Current $</w:t>
            </w:r>
          </w:p>
        </w:tc>
      </w:tr>
      <w:tr w:rsidR="0058278D" w:rsidRPr="00B41F94" w14:paraId="7A4A3116" w14:textId="77777777" w:rsidTr="00CD510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36" w:type="dxa"/>
            <w:noWrap/>
            <w:hideMark/>
          </w:tcPr>
          <w:p w14:paraId="0F528883" w14:textId="77777777" w:rsidR="0058278D" w:rsidRPr="00B41F94" w:rsidRDefault="0058278D" w:rsidP="00CD510F">
            <w:pPr>
              <w:tabs>
                <w:tab w:val="clear" w:pos="720"/>
                <w:tab w:val="clear" w:pos="851"/>
              </w:tabs>
              <w:spacing w:before="0" w:after="0" w:line="240" w:lineRule="auto"/>
              <w:rPr>
                <w:rFonts w:eastAsia="Times New Roman"/>
                <w:sz w:val="20"/>
                <w:szCs w:val="20"/>
                <w:lang w:eastAsia="en-AU"/>
              </w:rPr>
            </w:pPr>
            <w:r w:rsidRPr="00B41F94">
              <w:rPr>
                <w:rFonts w:eastAsia="Times New Roman"/>
                <w:sz w:val="20"/>
                <w:szCs w:val="20"/>
                <w:lang w:eastAsia="en-AU"/>
              </w:rPr>
              <w:t>Fatal</w:t>
            </w:r>
          </w:p>
        </w:tc>
        <w:tc>
          <w:tcPr>
            <w:tcW w:w="1281" w:type="dxa"/>
            <w:noWrap/>
            <w:hideMark/>
          </w:tcPr>
          <w:p w14:paraId="6C4BB725"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$3,878,686</w:t>
            </w:r>
          </w:p>
        </w:tc>
        <w:tc>
          <w:tcPr>
            <w:tcW w:w="1260" w:type="dxa"/>
            <w:noWrap/>
            <w:hideMark/>
          </w:tcPr>
          <w:p w14:paraId="2FBE0812"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2007</w:t>
            </w:r>
          </w:p>
        </w:tc>
        <w:tc>
          <w:tcPr>
            <w:tcW w:w="1543" w:type="dxa"/>
            <w:noWrap/>
            <w:hideMark/>
          </w:tcPr>
          <w:p w14:paraId="2848574F"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AU"/>
              </w:rPr>
            </w:pPr>
            <w:r w:rsidRPr="00B41F94">
              <w:rPr>
                <w:rFonts w:eastAsia="Times New Roman"/>
                <w:b/>
                <w:sz w:val="20"/>
                <w:szCs w:val="20"/>
                <w:lang w:eastAsia="en-AU"/>
              </w:rPr>
              <w:t>$5,013,699</w:t>
            </w:r>
          </w:p>
        </w:tc>
      </w:tr>
      <w:tr w:rsidR="0058278D" w:rsidRPr="00B41F94" w14:paraId="33B34A11" w14:textId="77777777" w:rsidTr="00CD510F">
        <w:trPr>
          <w:trHeight w:val="255"/>
        </w:trPr>
        <w:tc>
          <w:tcPr>
            <w:cnfStyle w:val="001000000000" w:firstRow="0" w:lastRow="0" w:firstColumn="1" w:lastColumn="0" w:oddVBand="0" w:evenVBand="0" w:oddHBand="0" w:evenHBand="0" w:firstRowFirstColumn="0" w:firstRowLastColumn="0" w:lastRowFirstColumn="0" w:lastRowLastColumn="0"/>
            <w:tcW w:w="2736" w:type="dxa"/>
            <w:noWrap/>
            <w:hideMark/>
          </w:tcPr>
          <w:p w14:paraId="0B4A0C76" w14:textId="77777777" w:rsidR="0058278D" w:rsidRPr="00B41F94" w:rsidRDefault="0058278D" w:rsidP="00CD510F">
            <w:pPr>
              <w:tabs>
                <w:tab w:val="clear" w:pos="720"/>
                <w:tab w:val="clear" w:pos="851"/>
              </w:tabs>
              <w:spacing w:before="0" w:after="0" w:line="240" w:lineRule="auto"/>
              <w:rPr>
                <w:rFonts w:eastAsia="Times New Roman"/>
                <w:sz w:val="20"/>
                <w:szCs w:val="20"/>
                <w:lang w:eastAsia="en-AU"/>
              </w:rPr>
            </w:pPr>
            <w:r w:rsidRPr="00B41F94">
              <w:rPr>
                <w:rFonts w:eastAsia="Times New Roman"/>
                <w:sz w:val="20"/>
                <w:szCs w:val="20"/>
                <w:lang w:eastAsia="en-AU"/>
              </w:rPr>
              <w:t>Serious injury</w:t>
            </w:r>
          </w:p>
        </w:tc>
        <w:tc>
          <w:tcPr>
            <w:tcW w:w="1281" w:type="dxa"/>
            <w:noWrap/>
            <w:hideMark/>
          </w:tcPr>
          <w:p w14:paraId="32CCBAE6"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$266,000</w:t>
            </w:r>
          </w:p>
        </w:tc>
        <w:tc>
          <w:tcPr>
            <w:tcW w:w="1260" w:type="dxa"/>
            <w:noWrap/>
            <w:hideMark/>
          </w:tcPr>
          <w:p w14:paraId="732ACD96"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2006</w:t>
            </w:r>
          </w:p>
        </w:tc>
        <w:tc>
          <w:tcPr>
            <w:tcW w:w="1543" w:type="dxa"/>
            <w:noWrap/>
            <w:hideMark/>
          </w:tcPr>
          <w:p w14:paraId="4C1DF0FF" w14:textId="77777777" w:rsidR="0058278D" w:rsidRPr="00B41F94" w:rsidRDefault="0058278D" w:rsidP="00CD510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B41F94">
              <w:rPr>
                <w:rFonts w:eastAsia="Times New Roman"/>
                <w:b/>
                <w:sz w:val="20"/>
                <w:szCs w:val="20"/>
                <w:lang w:eastAsia="en-AU"/>
              </w:rPr>
              <w:t>$352,779</w:t>
            </w:r>
          </w:p>
        </w:tc>
      </w:tr>
      <w:tr w:rsidR="0058278D" w:rsidRPr="00B41F94" w14:paraId="5FDD9924" w14:textId="77777777" w:rsidTr="00CD510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36" w:type="dxa"/>
            <w:noWrap/>
            <w:hideMark/>
          </w:tcPr>
          <w:p w14:paraId="002D4971" w14:textId="77777777" w:rsidR="0058278D" w:rsidRPr="00B41F94" w:rsidRDefault="0058278D" w:rsidP="00CD510F">
            <w:pPr>
              <w:tabs>
                <w:tab w:val="clear" w:pos="720"/>
                <w:tab w:val="clear" w:pos="851"/>
              </w:tabs>
              <w:spacing w:before="0" w:after="0" w:line="240" w:lineRule="auto"/>
              <w:rPr>
                <w:rFonts w:eastAsia="Times New Roman"/>
                <w:sz w:val="20"/>
                <w:szCs w:val="20"/>
                <w:lang w:eastAsia="en-AU"/>
              </w:rPr>
            </w:pPr>
            <w:r w:rsidRPr="00B41F94">
              <w:rPr>
                <w:rFonts w:eastAsia="Times New Roman"/>
                <w:sz w:val="20"/>
                <w:szCs w:val="20"/>
                <w:lang w:eastAsia="en-AU"/>
              </w:rPr>
              <w:t>Minor injury</w:t>
            </w:r>
          </w:p>
        </w:tc>
        <w:tc>
          <w:tcPr>
            <w:tcW w:w="1281" w:type="dxa"/>
            <w:noWrap/>
            <w:hideMark/>
          </w:tcPr>
          <w:p w14:paraId="646730AA"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$14,700</w:t>
            </w:r>
          </w:p>
        </w:tc>
        <w:tc>
          <w:tcPr>
            <w:tcW w:w="1260" w:type="dxa"/>
            <w:noWrap/>
            <w:hideMark/>
          </w:tcPr>
          <w:p w14:paraId="65C2E7F0"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B41F94">
              <w:rPr>
                <w:rFonts w:eastAsia="Times New Roman"/>
                <w:sz w:val="20"/>
                <w:szCs w:val="20"/>
                <w:lang w:eastAsia="en-AU"/>
              </w:rPr>
              <w:t>2006</w:t>
            </w:r>
          </w:p>
        </w:tc>
        <w:tc>
          <w:tcPr>
            <w:tcW w:w="1543" w:type="dxa"/>
            <w:noWrap/>
            <w:hideMark/>
          </w:tcPr>
          <w:p w14:paraId="0148C5EC" w14:textId="77777777" w:rsidR="0058278D" w:rsidRPr="00B41F94" w:rsidRDefault="0058278D" w:rsidP="00CD510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AU"/>
              </w:rPr>
            </w:pPr>
            <w:r w:rsidRPr="00B41F94">
              <w:rPr>
                <w:rFonts w:eastAsia="Times New Roman"/>
                <w:b/>
                <w:sz w:val="20"/>
                <w:szCs w:val="20"/>
                <w:lang w:eastAsia="en-AU"/>
              </w:rPr>
              <w:t>$19,496</w:t>
            </w:r>
          </w:p>
        </w:tc>
      </w:tr>
    </w:tbl>
    <w:p w14:paraId="5348F2F0" w14:textId="77777777" w:rsidR="0058278D" w:rsidRDefault="0058278D" w:rsidP="0058278D">
      <w:pPr>
        <w:pStyle w:val="Caption"/>
      </w:pPr>
      <w:r w:rsidRPr="00321C6E">
        <w:t>Cost of trauma crash type converted to current $</w:t>
      </w:r>
      <w:r>
        <w:t xml:space="preserve"> [from </w:t>
      </w:r>
      <w:r w:rsidRPr="00951717">
        <w:t>Table 7.1  BITRE Report 102</w:t>
      </w:r>
      <w:r>
        <w:t>]</w:t>
      </w:r>
    </w:p>
    <w:p w14:paraId="309CC5F8" w14:textId="77777777" w:rsidR="0058278D" w:rsidRDefault="0058278D" w:rsidP="0058278D">
      <w:pPr>
        <w:tabs>
          <w:tab w:val="clear" w:pos="720"/>
          <w:tab w:val="clear" w:pos="851"/>
        </w:tabs>
        <w:spacing w:before="120" w:after="120"/>
      </w:pPr>
    </w:p>
    <w:p w14:paraId="7D5A92CC" w14:textId="1285FC89" w:rsidR="009E06E9" w:rsidRDefault="009E06E9">
      <w:pPr>
        <w:tabs>
          <w:tab w:val="clear" w:pos="720"/>
          <w:tab w:val="clear" w:pos="851"/>
        </w:tabs>
        <w:spacing w:before="0" w:after="200" w:line="276" w:lineRule="auto"/>
      </w:pPr>
    </w:p>
    <w:p w14:paraId="1346604E" w14:textId="631C10F0" w:rsidR="00EA16C5" w:rsidRDefault="0020585C" w:rsidP="009E06E9">
      <w:pPr>
        <w:numPr>
          <w:ilvl w:val="0"/>
          <w:numId w:val="7"/>
        </w:numPr>
        <w:tabs>
          <w:tab w:val="clear" w:pos="720"/>
          <w:tab w:val="clear" w:pos="851"/>
        </w:tabs>
        <w:spacing w:before="120" w:after="120"/>
        <w:ind w:left="426"/>
      </w:pPr>
      <w:r w:rsidRPr="0063358B">
        <w:t xml:space="preserve">Establish crash frequency by age for </w:t>
      </w:r>
      <w:r w:rsidR="00EA16C5">
        <w:t>motorcycles</w:t>
      </w:r>
      <w:r w:rsidR="00FC04FE">
        <w:t xml:space="preserve"> from registration and crash data</w:t>
      </w:r>
      <w:r w:rsidRPr="0063358B">
        <w:t>.</w:t>
      </w:r>
    </w:p>
    <w:p w14:paraId="4C9DB553" w14:textId="0602F955" w:rsidR="009E06E9" w:rsidRDefault="009E06E9" w:rsidP="009E06E9">
      <w:pPr>
        <w:tabs>
          <w:tab w:val="clear" w:pos="720"/>
          <w:tab w:val="clear" w:pos="851"/>
        </w:tabs>
        <w:spacing w:before="120" w:after="120"/>
      </w:pPr>
    </w:p>
    <w:p w14:paraId="0DE95AF8" w14:textId="39A3F787" w:rsidR="00357F7D" w:rsidRDefault="00DF7368" w:rsidP="00357F7D">
      <w:pPr>
        <w:tabs>
          <w:tab w:val="clear" w:pos="720"/>
          <w:tab w:val="clear" w:pos="851"/>
        </w:tabs>
        <w:spacing w:before="120" w:after="120"/>
      </w:pPr>
      <w:r>
        <w:rPr>
          <w:noProof/>
          <w:lang w:eastAsia="en-AU"/>
        </w:rPr>
        <w:lastRenderedPageBreak/>
        <mc:AlternateContent>
          <mc:Choice Requires="wps">
            <w:drawing>
              <wp:anchor distT="45720" distB="45720" distL="114300" distR="114300" simplePos="0" relativeHeight="251663360" behindDoc="0" locked="0" layoutInCell="1" allowOverlap="1" wp14:anchorId="12C86494" wp14:editId="0E968DA7">
                <wp:simplePos x="0" y="0"/>
                <wp:positionH relativeFrom="column">
                  <wp:posOffset>4229735</wp:posOffset>
                </wp:positionH>
                <wp:positionV relativeFrom="paragraph">
                  <wp:posOffset>0</wp:posOffset>
                </wp:positionV>
                <wp:extent cx="4200525" cy="5572125"/>
                <wp:effectExtent l="0" t="0" r="0" b="0"/>
                <wp:wrapSquare wrapText="bothSides"/>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557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stTable1Light1"/>
                              <w:tblW w:w="5698" w:type="dxa"/>
                              <w:tblLook w:val="04A0" w:firstRow="1" w:lastRow="0" w:firstColumn="1" w:lastColumn="0" w:noHBand="0" w:noVBand="1"/>
                              <w:tblDescription w:val="Frequency data from Victoria (Vicroads) for Fatalities and injuries 2010-2014"/>
                            </w:tblPr>
                            <w:tblGrid>
                              <w:gridCol w:w="766"/>
                              <w:gridCol w:w="986"/>
                              <w:gridCol w:w="976"/>
                              <w:gridCol w:w="936"/>
                              <w:gridCol w:w="1186"/>
                              <w:gridCol w:w="1204"/>
                            </w:tblGrid>
                            <w:tr w:rsidR="00B6554F" w:rsidRPr="00357F7D" w14:paraId="5135A0C6" w14:textId="77777777" w:rsidTr="00B6554F">
                              <w:trPr>
                                <w:cnfStyle w:val="100000000000" w:firstRow="1" w:lastRow="0" w:firstColumn="0" w:lastColumn="0" w:oddVBand="0" w:evenVBand="0" w:oddHBand="0" w:evenHBand="0" w:firstRowFirstColumn="0" w:firstRowLastColumn="0" w:lastRowFirstColumn="0" w:lastRowLastColumn="0"/>
                                <w:trHeight w:val="715"/>
                                <w:tblHeader/>
                              </w:trPr>
                              <w:tc>
                                <w:tcPr>
                                  <w:cnfStyle w:val="001000000000" w:firstRow="0" w:lastRow="0" w:firstColumn="1" w:lastColumn="0" w:oddVBand="0" w:evenVBand="0" w:oddHBand="0" w:evenHBand="0" w:firstRowFirstColumn="0" w:firstRowLastColumn="0" w:lastRowFirstColumn="0" w:lastRowLastColumn="0"/>
                                  <w:tcW w:w="705" w:type="dxa"/>
                                  <w:hideMark/>
                                </w:tcPr>
                                <w:p w14:paraId="2613996B"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Motor-</w:t>
                                  </w:r>
                                </w:p>
                                <w:p w14:paraId="58F173D0"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cycle</w:t>
                                  </w:r>
                                </w:p>
                                <w:p w14:paraId="41F4D984"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age</w:t>
                                  </w:r>
                                </w:p>
                                <w:p w14:paraId="69496675"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(years)</w:t>
                                  </w:r>
                                </w:p>
                              </w:tc>
                              <w:tc>
                                <w:tcPr>
                                  <w:tcW w:w="901" w:type="dxa"/>
                                  <w:hideMark/>
                                </w:tcPr>
                                <w:p w14:paraId="3FEC779C"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 xml:space="preserve">Casualty crash frequency Victoria </w:t>
                                  </w:r>
                                </w:p>
                                <w:p w14:paraId="6DB58518"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2010-2014</w:t>
                                  </w:r>
                                </w:p>
                              </w:tc>
                              <w:tc>
                                <w:tcPr>
                                  <w:tcW w:w="953" w:type="dxa"/>
                                  <w:hideMark/>
                                </w:tcPr>
                                <w:p w14:paraId="67BFD95C"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Annual casualty crashes in Australia</w:t>
                                  </w:r>
                                </w:p>
                                <w:p w14:paraId="46029123"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(effective)</w:t>
                                  </w:r>
                                </w:p>
                              </w:tc>
                              <w:tc>
                                <w:tcPr>
                                  <w:tcW w:w="856" w:type="dxa"/>
                                  <w:hideMark/>
                                </w:tcPr>
                                <w:p w14:paraId="6B86C913"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Annual casualty crash rate Australia</w:t>
                                  </w:r>
                                </w:p>
                              </w:tc>
                              <w:tc>
                                <w:tcPr>
                                  <w:tcW w:w="1079" w:type="dxa"/>
                                  <w:hideMark/>
                                </w:tcPr>
                                <w:p w14:paraId="2CDCC42E" w14:textId="77777777" w:rsidR="00B6554F" w:rsidRPr="00357F7D" w:rsidRDefault="00B6554F" w:rsidP="00B6554F">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Annual new registrations Australia</w:t>
                                  </w:r>
                                </w:p>
                              </w:tc>
                              <w:tc>
                                <w:tcPr>
                                  <w:tcW w:w="1204" w:type="dxa"/>
                                  <w:hideMark/>
                                </w:tcPr>
                                <w:p w14:paraId="2C5EF04E" w14:textId="77777777" w:rsidR="00B6554F" w:rsidRPr="00357F7D" w:rsidRDefault="00B6554F" w:rsidP="00B6554F">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Likelihood motorcycle at given age involved in casualty crash</w:t>
                                  </w:r>
                                </w:p>
                              </w:tc>
                            </w:tr>
                            <w:tr w:rsidR="00B6554F" w:rsidRPr="00357F7D" w14:paraId="7D8A5929"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hideMark/>
                                </w:tcPr>
                                <w:p w14:paraId="1165ADDD" w14:textId="77777777" w:rsidR="00B6554F" w:rsidRPr="00357F7D" w:rsidRDefault="00B6554F" w:rsidP="00B6554F">
                                  <w:pPr>
                                    <w:tabs>
                                      <w:tab w:val="clear" w:pos="720"/>
                                      <w:tab w:val="clear" w:pos="851"/>
                                    </w:tabs>
                                    <w:spacing w:before="0" w:after="0" w:line="240" w:lineRule="auto"/>
                                    <w:jc w:val="right"/>
                                    <w:rPr>
                                      <w:rFonts w:eastAsia="Times New Roman"/>
                                      <w:bCs w:val="0"/>
                                      <w:sz w:val="18"/>
                                      <w:szCs w:val="18"/>
                                      <w:lang w:eastAsia="en-AU"/>
                                    </w:rPr>
                                  </w:pPr>
                                  <w:r w:rsidRPr="00357F7D">
                                    <w:rPr>
                                      <w:rFonts w:eastAsia="Times New Roman"/>
                                      <w:bCs w:val="0"/>
                                      <w:sz w:val="18"/>
                                      <w:szCs w:val="18"/>
                                      <w:lang w:eastAsia="en-AU"/>
                                    </w:rPr>
                                    <w:t>0</w:t>
                                  </w:r>
                                </w:p>
                              </w:tc>
                              <w:tc>
                                <w:tcPr>
                                  <w:tcW w:w="901" w:type="dxa"/>
                                  <w:noWrap/>
                                  <w:hideMark/>
                                </w:tcPr>
                                <w:p w14:paraId="04CBBA4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294</w:t>
                                  </w:r>
                                </w:p>
                              </w:tc>
                              <w:tc>
                                <w:tcPr>
                                  <w:tcW w:w="953" w:type="dxa"/>
                                  <w:noWrap/>
                                  <w:hideMark/>
                                </w:tcPr>
                                <w:p w14:paraId="16B5D1BE"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280</w:t>
                                  </w:r>
                                </w:p>
                              </w:tc>
                              <w:tc>
                                <w:tcPr>
                                  <w:tcW w:w="856" w:type="dxa"/>
                                  <w:noWrap/>
                                  <w:hideMark/>
                                </w:tcPr>
                                <w:p w14:paraId="583C365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0.000394</w:t>
                                  </w:r>
                                </w:p>
                              </w:tc>
                              <w:tc>
                                <w:tcPr>
                                  <w:tcW w:w="1079" w:type="dxa"/>
                                  <w:noWrap/>
                                  <w:hideMark/>
                                </w:tcPr>
                                <w:p w14:paraId="18FDC36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27041</w:t>
                                  </w:r>
                                </w:p>
                              </w:tc>
                              <w:tc>
                                <w:tcPr>
                                  <w:tcW w:w="1204" w:type="dxa"/>
                                  <w:noWrap/>
                                  <w:hideMark/>
                                </w:tcPr>
                                <w:p w14:paraId="5A3D524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0.008477</w:t>
                                  </w:r>
                                </w:p>
                              </w:tc>
                            </w:tr>
                            <w:tr w:rsidR="00B6554F" w:rsidRPr="00357F7D" w14:paraId="1FFD8598"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F8B8543"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w:t>
                                  </w:r>
                                </w:p>
                              </w:tc>
                              <w:tc>
                                <w:tcPr>
                                  <w:tcW w:w="901" w:type="dxa"/>
                                  <w:noWrap/>
                                  <w:hideMark/>
                                </w:tcPr>
                                <w:p w14:paraId="66842F7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909</w:t>
                                  </w:r>
                                </w:p>
                              </w:tc>
                              <w:tc>
                                <w:tcPr>
                                  <w:tcW w:w="953" w:type="dxa"/>
                                  <w:noWrap/>
                                  <w:hideMark/>
                                </w:tcPr>
                                <w:p w14:paraId="781E813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864</w:t>
                                  </w:r>
                                </w:p>
                              </w:tc>
                              <w:tc>
                                <w:tcPr>
                                  <w:tcW w:w="856" w:type="dxa"/>
                                  <w:noWrap/>
                                  <w:hideMark/>
                                </w:tcPr>
                                <w:p w14:paraId="454FD44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0.001218</w:t>
                                  </w:r>
                                </w:p>
                              </w:tc>
                              <w:tc>
                                <w:tcPr>
                                  <w:tcW w:w="1079" w:type="dxa"/>
                                  <w:noWrap/>
                                  <w:hideMark/>
                                </w:tcPr>
                                <w:p w14:paraId="2290662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35442</w:t>
                                  </w:r>
                                </w:p>
                              </w:tc>
                              <w:tc>
                                <w:tcPr>
                                  <w:tcW w:w="1204" w:type="dxa"/>
                                  <w:noWrap/>
                                  <w:hideMark/>
                                </w:tcPr>
                                <w:p w14:paraId="18AC2B1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0.019997</w:t>
                                  </w:r>
                                </w:p>
                              </w:tc>
                            </w:tr>
                            <w:tr w:rsidR="00B6554F" w:rsidRPr="00357F7D" w14:paraId="5956B28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5BFADE33"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w:t>
                                  </w:r>
                                </w:p>
                              </w:tc>
                              <w:tc>
                                <w:tcPr>
                                  <w:tcW w:w="901" w:type="dxa"/>
                                  <w:noWrap/>
                                  <w:hideMark/>
                                </w:tcPr>
                                <w:p w14:paraId="422B3D6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973</w:t>
                                  </w:r>
                                </w:p>
                              </w:tc>
                              <w:tc>
                                <w:tcPr>
                                  <w:tcW w:w="953" w:type="dxa"/>
                                  <w:noWrap/>
                                  <w:hideMark/>
                                </w:tcPr>
                                <w:p w14:paraId="0FDF10A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925</w:t>
                                  </w:r>
                                </w:p>
                              </w:tc>
                              <w:tc>
                                <w:tcPr>
                                  <w:tcW w:w="856" w:type="dxa"/>
                                  <w:noWrap/>
                                  <w:hideMark/>
                                </w:tcPr>
                                <w:p w14:paraId="7B8DA82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0.001304</w:t>
                                  </w:r>
                                </w:p>
                              </w:tc>
                              <w:tc>
                                <w:tcPr>
                                  <w:tcW w:w="1079" w:type="dxa"/>
                                  <w:noWrap/>
                                  <w:hideMark/>
                                </w:tcPr>
                                <w:p w14:paraId="0479052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35444</w:t>
                                  </w:r>
                                </w:p>
                              </w:tc>
                              <w:tc>
                                <w:tcPr>
                                  <w:tcW w:w="1204" w:type="dxa"/>
                                  <w:noWrap/>
                                  <w:hideMark/>
                                </w:tcPr>
                                <w:p w14:paraId="31C7CED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0.021404</w:t>
                                  </w:r>
                                </w:p>
                              </w:tc>
                            </w:tr>
                            <w:tr w:rsidR="00B6554F" w:rsidRPr="00357F7D" w14:paraId="2BFC4416"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E0B7CC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3</w:t>
                                  </w:r>
                                </w:p>
                              </w:tc>
                              <w:tc>
                                <w:tcPr>
                                  <w:tcW w:w="901" w:type="dxa"/>
                                  <w:noWrap/>
                                  <w:hideMark/>
                                </w:tcPr>
                                <w:p w14:paraId="49BF67D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847</w:t>
                                  </w:r>
                                </w:p>
                              </w:tc>
                              <w:tc>
                                <w:tcPr>
                                  <w:tcW w:w="953" w:type="dxa"/>
                                  <w:noWrap/>
                                  <w:hideMark/>
                                </w:tcPr>
                                <w:p w14:paraId="4EFF72C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805</w:t>
                                  </w:r>
                                </w:p>
                              </w:tc>
                              <w:tc>
                                <w:tcPr>
                                  <w:tcW w:w="856" w:type="dxa"/>
                                  <w:noWrap/>
                                  <w:hideMark/>
                                </w:tcPr>
                                <w:p w14:paraId="38E2332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0.001135</w:t>
                                  </w:r>
                                </w:p>
                              </w:tc>
                              <w:tc>
                                <w:tcPr>
                                  <w:tcW w:w="1079" w:type="dxa"/>
                                  <w:noWrap/>
                                  <w:hideMark/>
                                </w:tcPr>
                                <w:p w14:paraId="58D20FC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30498</w:t>
                                  </w:r>
                                </w:p>
                              </w:tc>
                              <w:tc>
                                <w:tcPr>
                                  <w:tcW w:w="1204" w:type="dxa"/>
                                  <w:noWrap/>
                                  <w:hideMark/>
                                </w:tcPr>
                                <w:p w14:paraId="0DB320C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0.021654</w:t>
                                  </w:r>
                                </w:p>
                              </w:tc>
                            </w:tr>
                            <w:tr w:rsidR="00B6554F" w:rsidRPr="00357F7D" w14:paraId="5F7344EB"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07CCCDC6"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4</w:t>
                                  </w:r>
                                </w:p>
                              </w:tc>
                              <w:tc>
                                <w:tcPr>
                                  <w:tcW w:w="901" w:type="dxa"/>
                                  <w:noWrap/>
                                  <w:hideMark/>
                                </w:tcPr>
                                <w:p w14:paraId="56FEC6D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774</w:t>
                                  </w:r>
                                </w:p>
                              </w:tc>
                              <w:tc>
                                <w:tcPr>
                                  <w:tcW w:w="953" w:type="dxa"/>
                                  <w:noWrap/>
                                  <w:hideMark/>
                                </w:tcPr>
                                <w:p w14:paraId="07203DB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736</w:t>
                                  </w:r>
                                </w:p>
                              </w:tc>
                              <w:tc>
                                <w:tcPr>
                                  <w:tcW w:w="856" w:type="dxa"/>
                                  <w:noWrap/>
                                  <w:hideMark/>
                                </w:tcPr>
                                <w:p w14:paraId="7AEC741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0.001037</w:t>
                                  </w:r>
                                </w:p>
                              </w:tc>
                              <w:tc>
                                <w:tcPr>
                                  <w:tcW w:w="1079" w:type="dxa"/>
                                  <w:noWrap/>
                                  <w:hideMark/>
                                </w:tcPr>
                                <w:p w14:paraId="5C2F662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18683</w:t>
                                  </w:r>
                                </w:p>
                              </w:tc>
                              <w:tc>
                                <w:tcPr>
                                  <w:tcW w:w="1204" w:type="dxa"/>
                                  <w:noWrap/>
                                  <w:hideMark/>
                                </w:tcPr>
                                <w:p w14:paraId="216FF769"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0.032301</w:t>
                                  </w:r>
                                </w:p>
                              </w:tc>
                            </w:tr>
                            <w:tr w:rsidR="00B6554F" w:rsidRPr="00357F7D" w14:paraId="6987D575"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427DA0A"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5</w:t>
                                  </w:r>
                                </w:p>
                              </w:tc>
                              <w:tc>
                                <w:tcPr>
                                  <w:tcW w:w="901" w:type="dxa"/>
                                  <w:noWrap/>
                                  <w:hideMark/>
                                </w:tcPr>
                                <w:p w14:paraId="67E49656"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663</w:t>
                                  </w:r>
                                </w:p>
                              </w:tc>
                              <w:tc>
                                <w:tcPr>
                                  <w:tcW w:w="953" w:type="dxa"/>
                                  <w:noWrap/>
                                  <w:hideMark/>
                                </w:tcPr>
                                <w:p w14:paraId="47683FE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630</w:t>
                                  </w:r>
                                </w:p>
                              </w:tc>
                              <w:tc>
                                <w:tcPr>
                                  <w:tcW w:w="856" w:type="dxa"/>
                                  <w:noWrap/>
                                  <w:hideMark/>
                                </w:tcPr>
                                <w:p w14:paraId="05675E0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0.000889</w:t>
                                  </w:r>
                                </w:p>
                              </w:tc>
                              <w:tc>
                                <w:tcPr>
                                  <w:tcW w:w="1079" w:type="dxa"/>
                                  <w:noWrap/>
                                  <w:hideMark/>
                                </w:tcPr>
                                <w:p w14:paraId="698EEA5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36017</w:t>
                                  </w:r>
                                </w:p>
                              </w:tc>
                              <w:tc>
                                <w:tcPr>
                                  <w:tcW w:w="1204" w:type="dxa"/>
                                  <w:noWrap/>
                                  <w:hideMark/>
                                </w:tcPr>
                                <w:p w14:paraId="2AC1D7F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0.014353</w:t>
                                  </w:r>
                                </w:p>
                              </w:tc>
                            </w:tr>
                            <w:tr w:rsidR="00B6554F" w:rsidRPr="00357F7D" w14:paraId="3440B08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1B14CD76"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6</w:t>
                                  </w:r>
                                </w:p>
                              </w:tc>
                              <w:tc>
                                <w:tcPr>
                                  <w:tcW w:w="901" w:type="dxa"/>
                                  <w:noWrap/>
                                  <w:hideMark/>
                                </w:tcPr>
                                <w:p w14:paraId="081AE72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601</w:t>
                                  </w:r>
                                </w:p>
                              </w:tc>
                              <w:tc>
                                <w:tcPr>
                                  <w:tcW w:w="953" w:type="dxa"/>
                                  <w:noWrap/>
                                  <w:hideMark/>
                                </w:tcPr>
                                <w:p w14:paraId="0B23BC3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571</w:t>
                                  </w:r>
                                </w:p>
                              </w:tc>
                              <w:tc>
                                <w:tcPr>
                                  <w:tcW w:w="856" w:type="dxa"/>
                                  <w:noWrap/>
                                  <w:hideMark/>
                                </w:tcPr>
                                <w:p w14:paraId="74F817B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0.000806</w:t>
                                  </w:r>
                                </w:p>
                              </w:tc>
                              <w:tc>
                                <w:tcPr>
                                  <w:tcW w:w="1079" w:type="dxa"/>
                                  <w:noWrap/>
                                  <w:hideMark/>
                                </w:tcPr>
                                <w:p w14:paraId="6CB1C45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56521</w:t>
                                  </w:r>
                                </w:p>
                              </w:tc>
                              <w:tc>
                                <w:tcPr>
                                  <w:tcW w:w="1204" w:type="dxa"/>
                                  <w:noWrap/>
                                  <w:hideMark/>
                                </w:tcPr>
                                <w:p w14:paraId="7AC6B5F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0.008291</w:t>
                                  </w:r>
                                </w:p>
                              </w:tc>
                            </w:tr>
                            <w:tr w:rsidR="00B6554F" w:rsidRPr="00357F7D" w14:paraId="63098C67"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0C03FF9"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7</w:t>
                                  </w:r>
                                </w:p>
                              </w:tc>
                              <w:tc>
                                <w:tcPr>
                                  <w:tcW w:w="901" w:type="dxa"/>
                                  <w:noWrap/>
                                  <w:hideMark/>
                                </w:tcPr>
                                <w:p w14:paraId="5A62F7A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456</w:t>
                                  </w:r>
                                </w:p>
                              </w:tc>
                              <w:tc>
                                <w:tcPr>
                                  <w:tcW w:w="953" w:type="dxa"/>
                                  <w:noWrap/>
                                  <w:hideMark/>
                                </w:tcPr>
                                <w:p w14:paraId="21C333A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434</w:t>
                                  </w:r>
                                </w:p>
                              </w:tc>
                              <w:tc>
                                <w:tcPr>
                                  <w:tcW w:w="856" w:type="dxa"/>
                                  <w:noWrap/>
                                  <w:hideMark/>
                                </w:tcPr>
                                <w:p w14:paraId="58A18F2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0.000611</w:t>
                                  </w:r>
                                </w:p>
                              </w:tc>
                              <w:tc>
                                <w:tcPr>
                                  <w:tcW w:w="1079" w:type="dxa"/>
                                  <w:noWrap/>
                                  <w:hideMark/>
                                </w:tcPr>
                                <w:p w14:paraId="48FD537C"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55141</w:t>
                                  </w:r>
                                </w:p>
                              </w:tc>
                              <w:tc>
                                <w:tcPr>
                                  <w:tcW w:w="1204" w:type="dxa"/>
                                  <w:noWrap/>
                                  <w:hideMark/>
                                </w:tcPr>
                                <w:p w14:paraId="39789C1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0.006448</w:t>
                                  </w:r>
                                </w:p>
                              </w:tc>
                            </w:tr>
                            <w:tr w:rsidR="00B6554F" w:rsidRPr="00357F7D" w14:paraId="499E3869"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005C2809"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8</w:t>
                                  </w:r>
                                </w:p>
                              </w:tc>
                              <w:tc>
                                <w:tcPr>
                                  <w:tcW w:w="901" w:type="dxa"/>
                                  <w:noWrap/>
                                  <w:hideMark/>
                                </w:tcPr>
                                <w:p w14:paraId="6A7881D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381</w:t>
                                  </w:r>
                                </w:p>
                              </w:tc>
                              <w:tc>
                                <w:tcPr>
                                  <w:tcW w:w="953" w:type="dxa"/>
                                  <w:noWrap/>
                                  <w:hideMark/>
                                </w:tcPr>
                                <w:p w14:paraId="2C1AD5A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362</w:t>
                                  </w:r>
                                </w:p>
                              </w:tc>
                              <w:tc>
                                <w:tcPr>
                                  <w:tcW w:w="856" w:type="dxa"/>
                                  <w:noWrap/>
                                  <w:hideMark/>
                                </w:tcPr>
                                <w:p w14:paraId="1C832BC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0.000511</w:t>
                                  </w:r>
                                </w:p>
                              </w:tc>
                              <w:tc>
                                <w:tcPr>
                                  <w:tcW w:w="1079" w:type="dxa"/>
                                  <w:noWrap/>
                                  <w:hideMark/>
                                </w:tcPr>
                                <w:p w14:paraId="6F334F6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49371</w:t>
                                  </w:r>
                                </w:p>
                              </w:tc>
                              <w:tc>
                                <w:tcPr>
                                  <w:tcW w:w="1204" w:type="dxa"/>
                                  <w:noWrap/>
                                  <w:hideMark/>
                                </w:tcPr>
                                <w:p w14:paraId="1E7A01A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0.006017</w:t>
                                  </w:r>
                                </w:p>
                              </w:tc>
                            </w:tr>
                            <w:tr w:rsidR="00B6554F" w:rsidRPr="00357F7D" w14:paraId="5BBC684C"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55E6FEB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9</w:t>
                                  </w:r>
                                </w:p>
                              </w:tc>
                              <w:tc>
                                <w:tcPr>
                                  <w:tcW w:w="901" w:type="dxa"/>
                                  <w:noWrap/>
                                  <w:hideMark/>
                                </w:tcPr>
                                <w:p w14:paraId="19C5B162"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298</w:t>
                                  </w:r>
                                </w:p>
                              </w:tc>
                              <w:tc>
                                <w:tcPr>
                                  <w:tcW w:w="953" w:type="dxa"/>
                                  <w:noWrap/>
                                  <w:hideMark/>
                                </w:tcPr>
                                <w:p w14:paraId="5032B15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283</w:t>
                                  </w:r>
                                </w:p>
                              </w:tc>
                              <w:tc>
                                <w:tcPr>
                                  <w:tcW w:w="856" w:type="dxa"/>
                                  <w:noWrap/>
                                  <w:hideMark/>
                                </w:tcPr>
                                <w:p w14:paraId="43CA9EB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0.000399</w:t>
                                  </w:r>
                                </w:p>
                              </w:tc>
                              <w:tc>
                                <w:tcPr>
                                  <w:tcW w:w="1079" w:type="dxa"/>
                                  <w:noWrap/>
                                  <w:hideMark/>
                                </w:tcPr>
                                <w:p w14:paraId="4F3898B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41134</w:t>
                                  </w:r>
                                </w:p>
                              </w:tc>
                              <w:tc>
                                <w:tcPr>
                                  <w:tcW w:w="1204" w:type="dxa"/>
                                  <w:noWrap/>
                                  <w:hideMark/>
                                </w:tcPr>
                                <w:p w14:paraId="49479F7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0.005649</w:t>
                                  </w:r>
                                </w:p>
                              </w:tc>
                            </w:tr>
                            <w:tr w:rsidR="00B6554F" w:rsidRPr="00357F7D" w14:paraId="3F7D28A3"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5FA18E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10</w:t>
                                  </w:r>
                                </w:p>
                              </w:tc>
                              <w:tc>
                                <w:tcPr>
                                  <w:tcW w:w="901" w:type="dxa"/>
                                  <w:noWrap/>
                                  <w:hideMark/>
                                </w:tcPr>
                                <w:p w14:paraId="469B3CD3"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309</w:t>
                                  </w:r>
                                </w:p>
                              </w:tc>
                              <w:tc>
                                <w:tcPr>
                                  <w:tcW w:w="953" w:type="dxa"/>
                                  <w:noWrap/>
                                  <w:hideMark/>
                                </w:tcPr>
                                <w:p w14:paraId="4C7946B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294</w:t>
                                  </w:r>
                                </w:p>
                              </w:tc>
                              <w:tc>
                                <w:tcPr>
                                  <w:tcW w:w="856" w:type="dxa"/>
                                  <w:noWrap/>
                                  <w:hideMark/>
                                </w:tcPr>
                                <w:p w14:paraId="639BA39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0.000414</w:t>
                                  </w:r>
                                </w:p>
                              </w:tc>
                              <w:tc>
                                <w:tcPr>
                                  <w:tcW w:w="1079" w:type="dxa"/>
                                  <w:noWrap/>
                                  <w:hideMark/>
                                </w:tcPr>
                                <w:p w14:paraId="64DEC28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25623</w:t>
                                  </w:r>
                                </w:p>
                              </w:tc>
                              <w:tc>
                                <w:tcPr>
                                  <w:tcW w:w="1204" w:type="dxa"/>
                                  <w:noWrap/>
                                  <w:hideMark/>
                                </w:tcPr>
                                <w:p w14:paraId="50D9682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0.009403</w:t>
                                  </w:r>
                                </w:p>
                              </w:tc>
                            </w:tr>
                            <w:tr w:rsidR="00B6554F" w:rsidRPr="00357F7D" w14:paraId="2E623B15"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F8CBCD9"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11</w:t>
                                  </w:r>
                                </w:p>
                              </w:tc>
                              <w:tc>
                                <w:tcPr>
                                  <w:tcW w:w="901" w:type="dxa"/>
                                  <w:noWrap/>
                                  <w:hideMark/>
                                </w:tcPr>
                                <w:p w14:paraId="15359D3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216</w:t>
                                  </w:r>
                                </w:p>
                              </w:tc>
                              <w:tc>
                                <w:tcPr>
                                  <w:tcW w:w="953" w:type="dxa"/>
                                  <w:noWrap/>
                                  <w:hideMark/>
                                </w:tcPr>
                                <w:p w14:paraId="44DBF16F"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205</w:t>
                                  </w:r>
                                </w:p>
                              </w:tc>
                              <w:tc>
                                <w:tcPr>
                                  <w:tcW w:w="856" w:type="dxa"/>
                                  <w:noWrap/>
                                  <w:hideMark/>
                                </w:tcPr>
                                <w:p w14:paraId="44CA159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0.000290</w:t>
                                  </w:r>
                                </w:p>
                              </w:tc>
                              <w:tc>
                                <w:tcPr>
                                  <w:tcW w:w="1079" w:type="dxa"/>
                                  <w:noWrap/>
                                  <w:hideMark/>
                                </w:tcPr>
                                <w:p w14:paraId="17AB8C7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19029</w:t>
                                  </w:r>
                                </w:p>
                              </w:tc>
                              <w:tc>
                                <w:tcPr>
                                  <w:tcW w:w="1204" w:type="dxa"/>
                                  <w:noWrap/>
                                  <w:hideMark/>
                                </w:tcPr>
                                <w:p w14:paraId="2B386AB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0.008850</w:t>
                                  </w:r>
                                </w:p>
                              </w:tc>
                            </w:tr>
                            <w:tr w:rsidR="00B6554F" w:rsidRPr="00357F7D" w14:paraId="3C6FA21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0981573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12</w:t>
                                  </w:r>
                                </w:p>
                              </w:tc>
                              <w:tc>
                                <w:tcPr>
                                  <w:tcW w:w="901" w:type="dxa"/>
                                  <w:noWrap/>
                                  <w:hideMark/>
                                </w:tcPr>
                                <w:p w14:paraId="41FCAB5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239</w:t>
                                  </w:r>
                                </w:p>
                              </w:tc>
                              <w:tc>
                                <w:tcPr>
                                  <w:tcW w:w="953" w:type="dxa"/>
                                  <w:noWrap/>
                                  <w:hideMark/>
                                </w:tcPr>
                                <w:p w14:paraId="1546A6F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227</w:t>
                                  </w:r>
                                </w:p>
                              </w:tc>
                              <w:tc>
                                <w:tcPr>
                                  <w:tcW w:w="856" w:type="dxa"/>
                                  <w:noWrap/>
                                  <w:hideMark/>
                                </w:tcPr>
                                <w:p w14:paraId="5281051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0.000320</w:t>
                                  </w:r>
                                </w:p>
                              </w:tc>
                              <w:tc>
                                <w:tcPr>
                                  <w:tcW w:w="1079" w:type="dxa"/>
                                  <w:noWrap/>
                                  <w:hideMark/>
                                </w:tcPr>
                                <w:p w14:paraId="3AACFA4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15123</w:t>
                                  </w:r>
                                </w:p>
                              </w:tc>
                              <w:tc>
                                <w:tcPr>
                                  <w:tcW w:w="1204" w:type="dxa"/>
                                  <w:noWrap/>
                                  <w:hideMark/>
                                </w:tcPr>
                                <w:p w14:paraId="190A551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0.012322</w:t>
                                  </w:r>
                                </w:p>
                              </w:tc>
                            </w:tr>
                            <w:tr w:rsidR="00B6554F" w:rsidRPr="00357F7D" w14:paraId="2087108D"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1A9DF17"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13</w:t>
                                  </w:r>
                                </w:p>
                              </w:tc>
                              <w:tc>
                                <w:tcPr>
                                  <w:tcW w:w="901" w:type="dxa"/>
                                  <w:noWrap/>
                                  <w:hideMark/>
                                </w:tcPr>
                                <w:p w14:paraId="0CE03892"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176</w:t>
                                  </w:r>
                                </w:p>
                              </w:tc>
                              <w:tc>
                                <w:tcPr>
                                  <w:tcW w:w="953" w:type="dxa"/>
                                  <w:noWrap/>
                                  <w:hideMark/>
                                </w:tcPr>
                                <w:p w14:paraId="10E6E9E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167</w:t>
                                  </w:r>
                                </w:p>
                              </w:tc>
                              <w:tc>
                                <w:tcPr>
                                  <w:tcW w:w="856" w:type="dxa"/>
                                  <w:noWrap/>
                                  <w:hideMark/>
                                </w:tcPr>
                                <w:p w14:paraId="05A7BA2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0.000236</w:t>
                                  </w:r>
                                </w:p>
                              </w:tc>
                              <w:tc>
                                <w:tcPr>
                                  <w:tcW w:w="1079" w:type="dxa"/>
                                  <w:noWrap/>
                                  <w:hideMark/>
                                </w:tcPr>
                                <w:p w14:paraId="0E9D3A5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11635</w:t>
                                  </w:r>
                                </w:p>
                              </w:tc>
                              <w:tc>
                                <w:tcPr>
                                  <w:tcW w:w="1204" w:type="dxa"/>
                                  <w:noWrap/>
                                  <w:hideMark/>
                                </w:tcPr>
                                <w:p w14:paraId="40D4031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0.011794</w:t>
                                  </w:r>
                                </w:p>
                              </w:tc>
                            </w:tr>
                            <w:tr w:rsidR="00B6554F" w:rsidRPr="00357F7D" w14:paraId="0C5F5F11"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7892B57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14</w:t>
                                  </w:r>
                                </w:p>
                              </w:tc>
                              <w:tc>
                                <w:tcPr>
                                  <w:tcW w:w="901" w:type="dxa"/>
                                  <w:noWrap/>
                                  <w:hideMark/>
                                </w:tcPr>
                                <w:p w14:paraId="2F491BB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176</w:t>
                                  </w:r>
                                </w:p>
                              </w:tc>
                              <w:tc>
                                <w:tcPr>
                                  <w:tcW w:w="953" w:type="dxa"/>
                                  <w:noWrap/>
                                  <w:hideMark/>
                                </w:tcPr>
                                <w:p w14:paraId="22B9AC14"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167</w:t>
                                  </w:r>
                                </w:p>
                              </w:tc>
                              <w:tc>
                                <w:tcPr>
                                  <w:tcW w:w="856" w:type="dxa"/>
                                  <w:noWrap/>
                                  <w:hideMark/>
                                </w:tcPr>
                                <w:p w14:paraId="480B384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0.000236</w:t>
                                  </w:r>
                                </w:p>
                              </w:tc>
                              <w:tc>
                                <w:tcPr>
                                  <w:tcW w:w="1079" w:type="dxa"/>
                                  <w:noWrap/>
                                  <w:hideMark/>
                                </w:tcPr>
                                <w:p w14:paraId="717A104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12394</w:t>
                                  </w:r>
                                </w:p>
                              </w:tc>
                              <w:tc>
                                <w:tcPr>
                                  <w:tcW w:w="1204" w:type="dxa"/>
                                  <w:noWrap/>
                                  <w:hideMark/>
                                </w:tcPr>
                                <w:p w14:paraId="72CF0E2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0.011072</w:t>
                                  </w:r>
                                </w:p>
                              </w:tc>
                            </w:tr>
                            <w:tr w:rsidR="00B6554F" w:rsidRPr="00357F7D" w14:paraId="06F5B8B4"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1CEC1C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15</w:t>
                                  </w:r>
                                </w:p>
                              </w:tc>
                              <w:tc>
                                <w:tcPr>
                                  <w:tcW w:w="901" w:type="dxa"/>
                                  <w:noWrap/>
                                  <w:hideMark/>
                                </w:tcPr>
                                <w:p w14:paraId="33EBD3E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134</w:t>
                                  </w:r>
                                </w:p>
                              </w:tc>
                              <w:tc>
                                <w:tcPr>
                                  <w:tcW w:w="953" w:type="dxa"/>
                                  <w:noWrap/>
                                  <w:hideMark/>
                                </w:tcPr>
                                <w:p w14:paraId="792CB64E"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127</w:t>
                                  </w:r>
                                </w:p>
                              </w:tc>
                              <w:tc>
                                <w:tcPr>
                                  <w:tcW w:w="856" w:type="dxa"/>
                                  <w:noWrap/>
                                  <w:hideMark/>
                                </w:tcPr>
                                <w:p w14:paraId="435ABE6E"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0.000180</w:t>
                                  </w:r>
                                </w:p>
                              </w:tc>
                              <w:tc>
                                <w:tcPr>
                                  <w:tcW w:w="1079" w:type="dxa"/>
                                  <w:noWrap/>
                                  <w:hideMark/>
                                </w:tcPr>
                                <w:p w14:paraId="0B48519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7377</w:t>
                                  </w:r>
                                </w:p>
                              </w:tc>
                              <w:tc>
                                <w:tcPr>
                                  <w:tcW w:w="1204" w:type="dxa"/>
                                  <w:noWrap/>
                                  <w:hideMark/>
                                </w:tcPr>
                                <w:p w14:paraId="706FAAB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0.014164</w:t>
                                  </w:r>
                                </w:p>
                              </w:tc>
                            </w:tr>
                            <w:tr w:rsidR="00B6554F" w:rsidRPr="00357F7D" w14:paraId="05D3FF47"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1BBB931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16</w:t>
                                  </w:r>
                                </w:p>
                              </w:tc>
                              <w:tc>
                                <w:tcPr>
                                  <w:tcW w:w="901" w:type="dxa"/>
                                  <w:noWrap/>
                                  <w:hideMark/>
                                </w:tcPr>
                                <w:p w14:paraId="060731C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109</w:t>
                                  </w:r>
                                </w:p>
                              </w:tc>
                              <w:tc>
                                <w:tcPr>
                                  <w:tcW w:w="953" w:type="dxa"/>
                                  <w:noWrap/>
                                  <w:hideMark/>
                                </w:tcPr>
                                <w:p w14:paraId="5D0C5C6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104</w:t>
                                  </w:r>
                                </w:p>
                              </w:tc>
                              <w:tc>
                                <w:tcPr>
                                  <w:tcW w:w="856" w:type="dxa"/>
                                  <w:noWrap/>
                                  <w:hideMark/>
                                </w:tcPr>
                                <w:p w14:paraId="3E41CA7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0.000146</w:t>
                                  </w:r>
                                </w:p>
                              </w:tc>
                              <w:tc>
                                <w:tcPr>
                                  <w:tcW w:w="1079" w:type="dxa"/>
                                  <w:noWrap/>
                                  <w:hideMark/>
                                </w:tcPr>
                                <w:p w14:paraId="7D00F20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9755</w:t>
                                  </w:r>
                                </w:p>
                              </w:tc>
                              <w:tc>
                                <w:tcPr>
                                  <w:tcW w:w="1204" w:type="dxa"/>
                                  <w:noWrap/>
                                  <w:hideMark/>
                                </w:tcPr>
                                <w:p w14:paraId="2852A6C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0.008712</w:t>
                                  </w:r>
                                </w:p>
                              </w:tc>
                            </w:tr>
                            <w:tr w:rsidR="00B6554F" w:rsidRPr="00357F7D" w14:paraId="55DE17AF"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0F4ED02"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17</w:t>
                                  </w:r>
                                </w:p>
                              </w:tc>
                              <w:tc>
                                <w:tcPr>
                                  <w:tcW w:w="901" w:type="dxa"/>
                                  <w:noWrap/>
                                  <w:hideMark/>
                                </w:tcPr>
                                <w:p w14:paraId="3F3531A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100</w:t>
                                  </w:r>
                                </w:p>
                              </w:tc>
                              <w:tc>
                                <w:tcPr>
                                  <w:tcW w:w="953" w:type="dxa"/>
                                  <w:noWrap/>
                                  <w:hideMark/>
                                </w:tcPr>
                                <w:p w14:paraId="76BDC766"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95</w:t>
                                  </w:r>
                                </w:p>
                              </w:tc>
                              <w:tc>
                                <w:tcPr>
                                  <w:tcW w:w="856" w:type="dxa"/>
                                  <w:noWrap/>
                                  <w:hideMark/>
                                </w:tcPr>
                                <w:p w14:paraId="6997930E"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0.000134</w:t>
                                  </w:r>
                                </w:p>
                              </w:tc>
                              <w:tc>
                                <w:tcPr>
                                  <w:tcW w:w="1079" w:type="dxa"/>
                                  <w:noWrap/>
                                  <w:hideMark/>
                                </w:tcPr>
                                <w:p w14:paraId="76F17BC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9967</w:t>
                                  </w:r>
                                </w:p>
                              </w:tc>
                              <w:tc>
                                <w:tcPr>
                                  <w:tcW w:w="1204" w:type="dxa"/>
                                  <w:noWrap/>
                                  <w:hideMark/>
                                </w:tcPr>
                                <w:p w14:paraId="2926F05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0.007823</w:t>
                                  </w:r>
                                </w:p>
                              </w:tc>
                            </w:tr>
                            <w:tr w:rsidR="00B6554F" w:rsidRPr="00357F7D" w14:paraId="097F562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43F809F"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18</w:t>
                                  </w:r>
                                </w:p>
                              </w:tc>
                              <w:tc>
                                <w:tcPr>
                                  <w:tcW w:w="901" w:type="dxa"/>
                                  <w:noWrap/>
                                  <w:hideMark/>
                                </w:tcPr>
                                <w:p w14:paraId="53362AC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80</w:t>
                                  </w:r>
                                </w:p>
                              </w:tc>
                              <w:tc>
                                <w:tcPr>
                                  <w:tcW w:w="953" w:type="dxa"/>
                                  <w:noWrap/>
                                  <w:hideMark/>
                                </w:tcPr>
                                <w:p w14:paraId="6013038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76</w:t>
                                  </w:r>
                                </w:p>
                              </w:tc>
                              <w:tc>
                                <w:tcPr>
                                  <w:tcW w:w="856" w:type="dxa"/>
                                  <w:noWrap/>
                                  <w:hideMark/>
                                </w:tcPr>
                                <w:p w14:paraId="547B54F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0.000107</w:t>
                                  </w:r>
                                </w:p>
                              </w:tc>
                              <w:tc>
                                <w:tcPr>
                                  <w:tcW w:w="1079" w:type="dxa"/>
                                  <w:noWrap/>
                                  <w:hideMark/>
                                </w:tcPr>
                                <w:p w14:paraId="1A7687E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10724</w:t>
                                  </w:r>
                                </w:p>
                              </w:tc>
                              <w:tc>
                                <w:tcPr>
                                  <w:tcW w:w="1204" w:type="dxa"/>
                                  <w:noWrap/>
                                  <w:hideMark/>
                                </w:tcPr>
                                <w:p w14:paraId="5048876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0.005816</w:t>
                                  </w:r>
                                </w:p>
                              </w:tc>
                            </w:tr>
                            <w:tr w:rsidR="00B6554F" w:rsidRPr="00357F7D" w14:paraId="012C06A4"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7518166A"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19</w:t>
                                  </w:r>
                                </w:p>
                              </w:tc>
                              <w:tc>
                                <w:tcPr>
                                  <w:tcW w:w="901" w:type="dxa"/>
                                  <w:noWrap/>
                                  <w:hideMark/>
                                </w:tcPr>
                                <w:p w14:paraId="3820C5F6"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86</w:t>
                                  </w:r>
                                </w:p>
                              </w:tc>
                              <w:tc>
                                <w:tcPr>
                                  <w:tcW w:w="953" w:type="dxa"/>
                                  <w:noWrap/>
                                  <w:hideMark/>
                                </w:tcPr>
                                <w:p w14:paraId="5C57461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82</w:t>
                                  </w:r>
                                </w:p>
                              </w:tc>
                              <w:tc>
                                <w:tcPr>
                                  <w:tcW w:w="856" w:type="dxa"/>
                                  <w:noWrap/>
                                  <w:hideMark/>
                                </w:tcPr>
                                <w:p w14:paraId="1B296E8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0.000115</w:t>
                                  </w:r>
                                </w:p>
                              </w:tc>
                              <w:tc>
                                <w:tcPr>
                                  <w:tcW w:w="1079" w:type="dxa"/>
                                  <w:noWrap/>
                                  <w:hideMark/>
                                </w:tcPr>
                                <w:p w14:paraId="1F82CA8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7842</w:t>
                                  </w:r>
                                </w:p>
                              </w:tc>
                              <w:tc>
                                <w:tcPr>
                                  <w:tcW w:w="1204" w:type="dxa"/>
                                  <w:noWrap/>
                                  <w:hideMark/>
                                </w:tcPr>
                                <w:p w14:paraId="77A146F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0.008551</w:t>
                                  </w:r>
                                </w:p>
                              </w:tc>
                            </w:tr>
                            <w:tr w:rsidR="00B6554F" w:rsidRPr="00357F7D" w14:paraId="3EBB0886"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110768C5"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20</w:t>
                                  </w:r>
                                </w:p>
                              </w:tc>
                              <w:tc>
                                <w:tcPr>
                                  <w:tcW w:w="901" w:type="dxa"/>
                                  <w:noWrap/>
                                  <w:hideMark/>
                                </w:tcPr>
                                <w:p w14:paraId="644B00F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89</w:t>
                                  </w:r>
                                </w:p>
                              </w:tc>
                              <w:tc>
                                <w:tcPr>
                                  <w:tcW w:w="953" w:type="dxa"/>
                                  <w:noWrap/>
                                  <w:hideMark/>
                                </w:tcPr>
                                <w:p w14:paraId="2C71004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85</w:t>
                                  </w:r>
                                </w:p>
                              </w:tc>
                              <w:tc>
                                <w:tcPr>
                                  <w:tcW w:w="856" w:type="dxa"/>
                                  <w:noWrap/>
                                  <w:hideMark/>
                                </w:tcPr>
                                <w:p w14:paraId="06254FC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0.000119</w:t>
                                  </w:r>
                                </w:p>
                              </w:tc>
                              <w:tc>
                                <w:tcPr>
                                  <w:tcW w:w="1079" w:type="dxa"/>
                                  <w:noWrap/>
                                  <w:hideMark/>
                                </w:tcPr>
                                <w:p w14:paraId="607376C3"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7056</w:t>
                                  </w:r>
                                </w:p>
                              </w:tc>
                              <w:tc>
                                <w:tcPr>
                                  <w:tcW w:w="1204" w:type="dxa"/>
                                  <w:noWrap/>
                                  <w:hideMark/>
                                </w:tcPr>
                                <w:p w14:paraId="48A00A6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0.009835</w:t>
                                  </w:r>
                                </w:p>
                              </w:tc>
                            </w:tr>
                            <w:tr w:rsidR="00B6554F" w:rsidRPr="00357F7D" w14:paraId="70A9D682"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842DBF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21</w:t>
                                  </w:r>
                                </w:p>
                              </w:tc>
                              <w:tc>
                                <w:tcPr>
                                  <w:tcW w:w="901" w:type="dxa"/>
                                  <w:noWrap/>
                                  <w:hideMark/>
                                </w:tcPr>
                                <w:p w14:paraId="27FE548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68</w:t>
                                  </w:r>
                                </w:p>
                              </w:tc>
                              <w:tc>
                                <w:tcPr>
                                  <w:tcW w:w="953" w:type="dxa"/>
                                  <w:noWrap/>
                                  <w:hideMark/>
                                </w:tcPr>
                                <w:p w14:paraId="62FE5E5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65</w:t>
                                  </w:r>
                                </w:p>
                              </w:tc>
                              <w:tc>
                                <w:tcPr>
                                  <w:tcW w:w="856" w:type="dxa"/>
                                  <w:noWrap/>
                                  <w:hideMark/>
                                </w:tcPr>
                                <w:p w14:paraId="5375330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0.000091</w:t>
                                  </w:r>
                                </w:p>
                              </w:tc>
                              <w:tc>
                                <w:tcPr>
                                  <w:tcW w:w="1079" w:type="dxa"/>
                                  <w:noWrap/>
                                  <w:hideMark/>
                                </w:tcPr>
                                <w:p w14:paraId="52325E3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6844</w:t>
                                  </w:r>
                                </w:p>
                              </w:tc>
                              <w:tc>
                                <w:tcPr>
                                  <w:tcW w:w="1204" w:type="dxa"/>
                                  <w:noWrap/>
                                  <w:hideMark/>
                                </w:tcPr>
                                <w:p w14:paraId="71554E4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0.007746</w:t>
                                  </w:r>
                                </w:p>
                              </w:tc>
                            </w:tr>
                            <w:tr w:rsidR="00B6554F" w:rsidRPr="00357F7D" w14:paraId="3B37143C"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E9720DA"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22</w:t>
                                  </w:r>
                                </w:p>
                              </w:tc>
                              <w:tc>
                                <w:tcPr>
                                  <w:tcW w:w="901" w:type="dxa"/>
                                  <w:noWrap/>
                                  <w:hideMark/>
                                </w:tcPr>
                                <w:p w14:paraId="46D42D2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69</w:t>
                                  </w:r>
                                </w:p>
                              </w:tc>
                              <w:tc>
                                <w:tcPr>
                                  <w:tcW w:w="953" w:type="dxa"/>
                                  <w:noWrap/>
                                  <w:hideMark/>
                                </w:tcPr>
                                <w:p w14:paraId="54D40DF9"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66</w:t>
                                  </w:r>
                                </w:p>
                              </w:tc>
                              <w:tc>
                                <w:tcPr>
                                  <w:tcW w:w="856" w:type="dxa"/>
                                  <w:noWrap/>
                                  <w:hideMark/>
                                </w:tcPr>
                                <w:p w14:paraId="6628F22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0.000092</w:t>
                                  </w:r>
                                </w:p>
                              </w:tc>
                              <w:tc>
                                <w:tcPr>
                                  <w:tcW w:w="1079" w:type="dxa"/>
                                  <w:noWrap/>
                                  <w:hideMark/>
                                </w:tcPr>
                                <w:p w14:paraId="4BDDD2A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6639</w:t>
                                  </w:r>
                                </w:p>
                              </w:tc>
                              <w:tc>
                                <w:tcPr>
                                  <w:tcW w:w="1204" w:type="dxa"/>
                                  <w:noWrap/>
                                  <w:hideMark/>
                                </w:tcPr>
                                <w:p w14:paraId="17E805E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0.008104</w:t>
                                  </w:r>
                                </w:p>
                              </w:tc>
                            </w:tr>
                            <w:tr w:rsidR="00B6554F" w:rsidRPr="00357F7D" w14:paraId="2E00803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B1006C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23</w:t>
                                  </w:r>
                                </w:p>
                              </w:tc>
                              <w:tc>
                                <w:tcPr>
                                  <w:tcW w:w="901" w:type="dxa"/>
                                  <w:noWrap/>
                                  <w:hideMark/>
                                </w:tcPr>
                                <w:p w14:paraId="40E1F1D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69</w:t>
                                  </w:r>
                                </w:p>
                              </w:tc>
                              <w:tc>
                                <w:tcPr>
                                  <w:tcW w:w="953" w:type="dxa"/>
                                  <w:noWrap/>
                                  <w:hideMark/>
                                </w:tcPr>
                                <w:p w14:paraId="3707994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66</w:t>
                                  </w:r>
                                </w:p>
                              </w:tc>
                              <w:tc>
                                <w:tcPr>
                                  <w:tcW w:w="856" w:type="dxa"/>
                                  <w:noWrap/>
                                  <w:hideMark/>
                                </w:tcPr>
                                <w:p w14:paraId="398F056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0.000092</w:t>
                                  </w:r>
                                </w:p>
                              </w:tc>
                              <w:tc>
                                <w:tcPr>
                                  <w:tcW w:w="1079" w:type="dxa"/>
                                  <w:noWrap/>
                                  <w:hideMark/>
                                </w:tcPr>
                                <w:p w14:paraId="3ECF933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6440</w:t>
                                  </w:r>
                                </w:p>
                              </w:tc>
                              <w:tc>
                                <w:tcPr>
                                  <w:tcW w:w="1204" w:type="dxa"/>
                                  <w:noWrap/>
                                  <w:hideMark/>
                                </w:tcPr>
                                <w:p w14:paraId="3C4E96E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0.008354</w:t>
                                  </w:r>
                                </w:p>
                              </w:tc>
                            </w:tr>
                            <w:tr w:rsidR="00B6554F" w:rsidRPr="00357F7D" w14:paraId="68EE7E36"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443F627"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24</w:t>
                                  </w:r>
                                </w:p>
                              </w:tc>
                              <w:tc>
                                <w:tcPr>
                                  <w:tcW w:w="901" w:type="dxa"/>
                                  <w:noWrap/>
                                  <w:hideMark/>
                                </w:tcPr>
                                <w:p w14:paraId="1E472224"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44</w:t>
                                  </w:r>
                                </w:p>
                              </w:tc>
                              <w:tc>
                                <w:tcPr>
                                  <w:tcW w:w="953" w:type="dxa"/>
                                  <w:noWrap/>
                                  <w:hideMark/>
                                </w:tcPr>
                                <w:p w14:paraId="29F58F1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42</w:t>
                                  </w:r>
                                </w:p>
                              </w:tc>
                              <w:tc>
                                <w:tcPr>
                                  <w:tcW w:w="856" w:type="dxa"/>
                                  <w:noWrap/>
                                  <w:hideMark/>
                                </w:tcPr>
                                <w:p w14:paraId="4C7FB1F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0.000059</w:t>
                                  </w:r>
                                </w:p>
                              </w:tc>
                              <w:tc>
                                <w:tcPr>
                                  <w:tcW w:w="1079" w:type="dxa"/>
                                  <w:noWrap/>
                                  <w:hideMark/>
                                </w:tcPr>
                                <w:p w14:paraId="59DBECB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6247</w:t>
                                  </w:r>
                                </w:p>
                              </w:tc>
                              <w:tc>
                                <w:tcPr>
                                  <w:tcW w:w="1204" w:type="dxa"/>
                                  <w:noWrap/>
                                  <w:hideMark/>
                                </w:tcPr>
                                <w:p w14:paraId="6514C5A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0.005492</w:t>
                                  </w:r>
                                </w:p>
                              </w:tc>
                            </w:tr>
                            <w:tr w:rsidR="00B6554F" w:rsidRPr="00357F7D" w14:paraId="60C951C0"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06CDDD2"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25</w:t>
                                  </w:r>
                                </w:p>
                              </w:tc>
                              <w:tc>
                                <w:tcPr>
                                  <w:tcW w:w="901" w:type="dxa"/>
                                  <w:noWrap/>
                                  <w:hideMark/>
                                </w:tcPr>
                                <w:p w14:paraId="0B8692F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42</w:t>
                                  </w:r>
                                </w:p>
                              </w:tc>
                              <w:tc>
                                <w:tcPr>
                                  <w:tcW w:w="953" w:type="dxa"/>
                                  <w:noWrap/>
                                  <w:hideMark/>
                                </w:tcPr>
                                <w:p w14:paraId="44C0C0C2"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40</w:t>
                                  </w:r>
                                </w:p>
                              </w:tc>
                              <w:tc>
                                <w:tcPr>
                                  <w:tcW w:w="856" w:type="dxa"/>
                                  <w:noWrap/>
                                  <w:hideMark/>
                                </w:tcPr>
                                <w:p w14:paraId="31AFA0B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0.000056</w:t>
                                  </w:r>
                                </w:p>
                              </w:tc>
                              <w:tc>
                                <w:tcPr>
                                  <w:tcW w:w="1079" w:type="dxa"/>
                                  <w:noWrap/>
                                  <w:hideMark/>
                                </w:tcPr>
                                <w:p w14:paraId="39B4E52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6059</w:t>
                                  </w:r>
                                </w:p>
                              </w:tc>
                              <w:tc>
                                <w:tcPr>
                                  <w:tcW w:w="1204" w:type="dxa"/>
                                  <w:noWrap/>
                                  <w:hideMark/>
                                </w:tcPr>
                                <w:p w14:paraId="6BC7886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0.005405</w:t>
                                  </w:r>
                                </w:p>
                              </w:tc>
                            </w:tr>
                            <w:tr w:rsidR="00B6554F" w:rsidRPr="00357F7D" w14:paraId="7457B74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6522DB6"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26</w:t>
                                  </w:r>
                                </w:p>
                              </w:tc>
                              <w:tc>
                                <w:tcPr>
                                  <w:tcW w:w="901" w:type="dxa"/>
                                  <w:noWrap/>
                                  <w:hideMark/>
                                </w:tcPr>
                                <w:p w14:paraId="39B0555E"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31</w:t>
                                  </w:r>
                                </w:p>
                              </w:tc>
                              <w:tc>
                                <w:tcPr>
                                  <w:tcW w:w="953" w:type="dxa"/>
                                  <w:noWrap/>
                                  <w:hideMark/>
                                </w:tcPr>
                                <w:p w14:paraId="3CC7BE1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w:t>
                                  </w:r>
                                </w:p>
                              </w:tc>
                              <w:tc>
                                <w:tcPr>
                                  <w:tcW w:w="856" w:type="dxa"/>
                                  <w:noWrap/>
                                  <w:hideMark/>
                                </w:tcPr>
                                <w:p w14:paraId="55D4EC2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0.000042</w:t>
                                  </w:r>
                                </w:p>
                              </w:tc>
                              <w:tc>
                                <w:tcPr>
                                  <w:tcW w:w="1079" w:type="dxa"/>
                                  <w:noWrap/>
                                  <w:hideMark/>
                                </w:tcPr>
                                <w:p w14:paraId="6475301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5877</w:t>
                                  </w:r>
                                </w:p>
                              </w:tc>
                              <w:tc>
                                <w:tcPr>
                                  <w:tcW w:w="1204" w:type="dxa"/>
                                  <w:noWrap/>
                                  <w:hideMark/>
                                </w:tcPr>
                                <w:p w14:paraId="7EC2057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0.004112</w:t>
                                  </w:r>
                                </w:p>
                              </w:tc>
                            </w:tr>
                            <w:tr w:rsidR="00B6554F" w:rsidRPr="00357F7D" w14:paraId="1DB1A1E6"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41E5EE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27</w:t>
                                  </w:r>
                                </w:p>
                              </w:tc>
                              <w:tc>
                                <w:tcPr>
                                  <w:tcW w:w="901" w:type="dxa"/>
                                  <w:noWrap/>
                                  <w:hideMark/>
                                </w:tcPr>
                                <w:p w14:paraId="7C2AB9F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21</w:t>
                                  </w:r>
                                </w:p>
                              </w:tc>
                              <w:tc>
                                <w:tcPr>
                                  <w:tcW w:w="953" w:type="dxa"/>
                                  <w:noWrap/>
                                  <w:hideMark/>
                                </w:tcPr>
                                <w:p w14:paraId="0E2D764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20</w:t>
                                  </w:r>
                                </w:p>
                              </w:tc>
                              <w:tc>
                                <w:tcPr>
                                  <w:tcW w:w="856" w:type="dxa"/>
                                  <w:noWrap/>
                                  <w:hideMark/>
                                </w:tcPr>
                                <w:p w14:paraId="012030B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0.000028</w:t>
                                  </w:r>
                                </w:p>
                              </w:tc>
                              <w:tc>
                                <w:tcPr>
                                  <w:tcW w:w="1079" w:type="dxa"/>
                                  <w:noWrap/>
                                  <w:hideMark/>
                                </w:tcPr>
                                <w:p w14:paraId="4AFA37B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5701</w:t>
                                  </w:r>
                                </w:p>
                              </w:tc>
                              <w:tc>
                                <w:tcPr>
                                  <w:tcW w:w="1204" w:type="dxa"/>
                                  <w:noWrap/>
                                  <w:hideMark/>
                                </w:tcPr>
                                <w:p w14:paraId="7C387A1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0.002872</w:t>
                                  </w:r>
                                </w:p>
                              </w:tc>
                            </w:tr>
                            <w:tr w:rsidR="00B6554F" w:rsidRPr="00357F7D" w14:paraId="228E8D24"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29CB5A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28</w:t>
                                  </w:r>
                                </w:p>
                              </w:tc>
                              <w:tc>
                                <w:tcPr>
                                  <w:tcW w:w="901" w:type="dxa"/>
                                  <w:noWrap/>
                                  <w:hideMark/>
                                </w:tcPr>
                                <w:p w14:paraId="10F2350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21</w:t>
                                  </w:r>
                                </w:p>
                              </w:tc>
                              <w:tc>
                                <w:tcPr>
                                  <w:tcW w:w="953" w:type="dxa"/>
                                  <w:noWrap/>
                                  <w:hideMark/>
                                </w:tcPr>
                                <w:p w14:paraId="36E9AB4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20</w:t>
                                  </w:r>
                                </w:p>
                              </w:tc>
                              <w:tc>
                                <w:tcPr>
                                  <w:tcW w:w="856" w:type="dxa"/>
                                  <w:noWrap/>
                                  <w:hideMark/>
                                </w:tcPr>
                                <w:p w14:paraId="3D5BC8A9"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0.000028</w:t>
                                  </w:r>
                                </w:p>
                              </w:tc>
                              <w:tc>
                                <w:tcPr>
                                  <w:tcW w:w="1079" w:type="dxa"/>
                                  <w:noWrap/>
                                  <w:hideMark/>
                                </w:tcPr>
                                <w:p w14:paraId="052DD264"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5530</w:t>
                                  </w:r>
                                </w:p>
                              </w:tc>
                              <w:tc>
                                <w:tcPr>
                                  <w:tcW w:w="1204" w:type="dxa"/>
                                  <w:noWrap/>
                                  <w:hideMark/>
                                </w:tcPr>
                                <w:p w14:paraId="49ECF56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0.002961</w:t>
                                  </w:r>
                                </w:p>
                              </w:tc>
                            </w:tr>
                            <w:tr w:rsidR="00B6554F" w:rsidRPr="00357F7D" w14:paraId="0C0EB8E9"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51C95E1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29</w:t>
                                  </w:r>
                                </w:p>
                              </w:tc>
                              <w:tc>
                                <w:tcPr>
                                  <w:tcW w:w="901" w:type="dxa"/>
                                  <w:noWrap/>
                                  <w:hideMark/>
                                </w:tcPr>
                                <w:p w14:paraId="352A90A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11</w:t>
                                  </w:r>
                                </w:p>
                              </w:tc>
                              <w:tc>
                                <w:tcPr>
                                  <w:tcW w:w="953" w:type="dxa"/>
                                  <w:noWrap/>
                                  <w:hideMark/>
                                </w:tcPr>
                                <w:p w14:paraId="3CFC7F1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w:t>
                                  </w:r>
                                </w:p>
                              </w:tc>
                              <w:tc>
                                <w:tcPr>
                                  <w:tcW w:w="856" w:type="dxa"/>
                                  <w:noWrap/>
                                  <w:hideMark/>
                                </w:tcPr>
                                <w:p w14:paraId="3DA5153C"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0.000015</w:t>
                                  </w:r>
                                </w:p>
                              </w:tc>
                              <w:tc>
                                <w:tcPr>
                                  <w:tcW w:w="1079" w:type="dxa"/>
                                  <w:noWrap/>
                                  <w:hideMark/>
                                </w:tcPr>
                                <w:p w14:paraId="012C844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5364</w:t>
                                  </w:r>
                                </w:p>
                              </w:tc>
                              <w:tc>
                                <w:tcPr>
                                  <w:tcW w:w="1204" w:type="dxa"/>
                                  <w:noWrap/>
                                  <w:hideMark/>
                                </w:tcPr>
                                <w:p w14:paraId="23DA62D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0.001599</w:t>
                                  </w:r>
                                </w:p>
                              </w:tc>
                            </w:tr>
                            <w:tr w:rsidR="00B6554F" w:rsidRPr="00357F7D" w14:paraId="56E03E9C"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BD889B7"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30</w:t>
                                  </w:r>
                                </w:p>
                              </w:tc>
                              <w:tc>
                                <w:tcPr>
                                  <w:tcW w:w="901" w:type="dxa"/>
                                  <w:noWrap/>
                                  <w:hideMark/>
                                </w:tcPr>
                                <w:p w14:paraId="2D28031E"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13</w:t>
                                  </w:r>
                                </w:p>
                              </w:tc>
                              <w:tc>
                                <w:tcPr>
                                  <w:tcW w:w="953" w:type="dxa"/>
                                  <w:noWrap/>
                                  <w:hideMark/>
                                </w:tcPr>
                                <w:p w14:paraId="730C589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12</w:t>
                                  </w:r>
                                </w:p>
                              </w:tc>
                              <w:tc>
                                <w:tcPr>
                                  <w:tcW w:w="856" w:type="dxa"/>
                                  <w:noWrap/>
                                  <w:hideMark/>
                                </w:tcPr>
                                <w:p w14:paraId="3BB0AF3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0.000017</w:t>
                                  </w:r>
                                </w:p>
                              </w:tc>
                              <w:tc>
                                <w:tcPr>
                                  <w:tcW w:w="1079" w:type="dxa"/>
                                  <w:noWrap/>
                                  <w:hideMark/>
                                </w:tcPr>
                                <w:p w14:paraId="043F360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5202</w:t>
                                  </w:r>
                                </w:p>
                              </w:tc>
                              <w:tc>
                                <w:tcPr>
                                  <w:tcW w:w="1204" w:type="dxa"/>
                                  <w:noWrap/>
                                  <w:hideMark/>
                                </w:tcPr>
                                <w:p w14:paraId="0808DBA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0.001949</w:t>
                                  </w:r>
                                </w:p>
                              </w:tc>
                            </w:tr>
                            <w:tr w:rsidR="00B6554F" w:rsidRPr="00357F7D" w14:paraId="748D4FE5"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73CEBA70"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&gt;30</w:t>
                                  </w:r>
                                </w:p>
                              </w:tc>
                              <w:tc>
                                <w:tcPr>
                                  <w:tcW w:w="901" w:type="dxa"/>
                                  <w:noWrap/>
                                  <w:hideMark/>
                                </w:tcPr>
                                <w:p w14:paraId="5CD35DBC"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136</w:t>
                                  </w:r>
                                </w:p>
                              </w:tc>
                              <w:tc>
                                <w:tcPr>
                                  <w:tcW w:w="953" w:type="dxa"/>
                                  <w:noWrap/>
                                  <w:hideMark/>
                                </w:tcPr>
                                <w:p w14:paraId="33BFE9A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129</w:t>
                                  </w:r>
                                </w:p>
                              </w:tc>
                              <w:tc>
                                <w:tcPr>
                                  <w:tcW w:w="856" w:type="dxa"/>
                                  <w:noWrap/>
                                  <w:hideMark/>
                                </w:tcPr>
                                <w:p w14:paraId="6473D59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0.000182</w:t>
                                  </w:r>
                                </w:p>
                              </w:tc>
                              <w:tc>
                                <w:tcPr>
                                  <w:tcW w:w="1079" w:type="dxa"/>
                                  <w:noWrap/>
                                  <w:hideMark/>
                                </w:tcPr>
                                <w:p w14:paraId="4AD673A6" w14:textId="77777777" w:rsidR="00B6554F" w:rsidRPr="00357F7D" w:rsidRDefault="00B6554F" w:rsidP="00B6554F">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 </w:t>
                                  </w:r>
                                </w:p>
                              </w:tc>
                              <w:tc>
                                <w:tcPr>
                                  <w:tcW w:w="1204" w:type="dxa"/>
                                  <w:noWrap/>
                                  <w:hideMark/>
                                </w:tcPr>
                                <w:p w14:paraId="201F8711" w14:textId="77777777" w:rsidR="00B6554F" w:rsidRPr="00357F7D" w:rsidRDefault="00B6554F" w:rsidP="00B6554F">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 </w:t>
                                  </w:r>
                                </w:p>
                              </w:tc>
                            </w:tr>
                          </w:tbl>
                          <w:p w14:paraId="2B6D85C3" w14:textId="1E93A826" w:rsidR="00B6554F" w:rsidRDefault="00B6554F" w:rsidP="00CD510F">
                            <w:pPr>
                              <w:pStyle w:val="Caption"/>
                            </w:pPr>
                            <w:r w:rsidRPr="00324B72">
                              <w:t>Frequency data from Victoria (Vicroads) for Fatalities and injuries 2010-2014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86494" id="_x0000_t202" coordsize="21600,21600" o:spt="202" path="m,l,21600r21600,l21600,xe">
                <v:stroke joinstyle="miter"/>
                <v:path gradientshapeok="t" o:connecttype="rect"/>
              </v:shapetype>
              <v:shape id="Text Box 8" o:spid="_x0000_s1027" type="#_x0000_t202" style="position:absolute;margin-left:333.05pt;margin-top:0;width:330.75pt;height:43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" stroked="f">
                <v:textbox>
                  <w:txbxContent>
                    <w:tbl>
                      <w:tblPr>
                        <w:tblStyle w:val="ListTable1Light1"/>
                        <w:tblW w:w="5698" w:type="dxa"/>
                        <w:tblLook w:val="04A0" w:firstRow="1" w:lastRow="0" w:firstColumn="1" w:lastColumn="0" w:noHBand="0" w:noVBand="1"/>
                        <w:tblDescription w:val="Frequency data from Victoria (Vicroads) for Fatalities and injuries 2010-2014"/>
                      </w:tblPr>
                      <w:tblGrid>
                        <w:gridCol w:w="766"/>
                        <w:gridCol w:w="986"/>
                        <w:gridCol w:w="976"/>
                        <w:gridCol w:w="936"/>
                        <w:gridCol w:w="1186"/>
                        <w:gridCol w:w="1204"/>
                      </w:tblGrid>
                      <w:tr w:rsidR="00B6554F" w:rsidRPr="00357F7D" w14:paraId="5135A0C6" w14:textId="77777777" w:rsidTr="00B6554F">
                        <w:trPr>
                          <w:cnfStyle w:val="100000000000" w:firstRow="1" w:lastRow="0" w:firstColumn="0" w:lastColumn="0" w:oddVBand="0" w:evenVBand="0" w:oddHBand="0" w:evenHBand="0" w:firstRowFirstColumn="0" w:firstRowLastColumn="0" w:lastRowFirstColumn="0" w:lastRowLastColumn="0"/>
                          <w:trHeight w:val="715"/>
                          <w:tblHeader/>
                        </w:trPr>
                        <w:tc>
                          <w:tcPr>
                            <w:cnfStyle w:val="001000000000" w:firstRow="0" w:lastRow="0" w:firstColumn="1" w:lastColumn="0" w:oddVBand="0" w:evenVBand="0" w:oddHBand="0" w:evenHBand="0" w:firstRowFirstColumn="0" w:firstRowLastColumn="0" w:lastRowFirstColumn="0" w:lastRowLastColumn="0"/>
                            <w:tcW w:w="705" w:type="dxa"/>
                            <w:hideMark/>
                          </w:tcPr>
                          <w:p w14:paraId="2613996B"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Motor-</w:t>
                            </w:r>
                          </w:p>
                          <w:p w14:paraId="58F173D0"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cycle</w:t>
                            </w:r>
                          </w:p>
                          <w:p w14:paraId="41F4D984"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age</w:t>
                            </w:r>
                          </w:p>
                          <w:p w14:paraId="69496675" w14:textId="77777777" w:rsidR="00B6554F" w:rsidRPr="00357F7D" w:rsidRDefault="00B6554F" w:rsidP="00B6554F">
                            <w:pPr>
                              <w:tabs>
                                <w:tab w:val="clear" w:pos="720"/>
                                <w:tab w:val="clear" w:pos="851"/>
                              </w:tabs>
                              <w:spacing w:before="0" w:after="0" w:line="240" w:lineRule="auto"/>
                              <w:jc w:val="center"/>
                              <w:rPr>
                                <w:rFonts w:eastAsia="Times New Roman"/>
                                <w:bCs w:val="0"/>
                                <w:sz w:val="18"/>
                                <w:szCs w:val="18"/>
                                <w:lang w:eastAsia="en-AU"/>
                              </w:rPr>
                            </w:pPr>
                            <w:r w:rsidRPr="00357F7D">
                              <w:rPr>
                                <w:rFonts w:eastAsia="Times New Roman"/>
                                <w:bCs w:val="0"/>
                                <w:sz w:val="18"/>
                                <w:szCs w:val="18"/>
                                <w:lang w:eastAsia="en-AU"/>
                              </w:rPr>
                              <w:t>(years)</w:t>
                            </w:r>
                          </w:p>
                        </w:tc>
                        <w:tc>
                          <w:tcPr>
                            <w:tcW w:w="901" w:type="dxa"/>
                            <w:hideMark/>
                          </w:tcPr>
                          <w:p w14:paraId="3FEC779C"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 xml:space="preserve">Casualty crash frequency Victoria </w:t>
                            </w:r>
                          </w:p>
                          <w:p w14:paraId="6DB58518"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2010-2014</w:t>
                            </w:r>
                          </w:p>
                        </w:tc>
                        <w:tc>
                          <w:tcPr>
                            <w:tcW w:w="953" w:type="dxa"/>
                            <w:hideMark/>
                          </w:tcPr>
                          <w:p w14:paraId="67BFD95C"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Annual casualty crashes in Australia</w:t>
                            </w:r>
                          </w:p>
                          <w:p w14:paraId="46029123"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(effective)</w:t>
                            </w:r>
                          </w:p>
                        </w:tc>
                        <w:tc>
                          <w:tcPr>
                            <w:tcW w:w="856" w:type="dxa"/>
                            <w:hideMark/>
                          </w:tcPr>
                          <w:p w14:paraId="6B86C913" w14:textId="77777777" w:rsidR="00B6554F" w:rsidRPr="00357F7D" w:rsidRDefault="00B6554F" w:rsidP="00B6554F">
                            <w:pPr>
                              <w:tabs>
                                <w:tab w:val="clear" w:pos="720"/>
                                <w:tab w:val="clear" w:pos="851"/>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Annual casualty crash rate Australia</w:t>
                            </w:r>
                          </w:p>
                        </w:tc>
                        <w:tc>
                          <w:tcPr>
                            <w:tcW w:w="1079" w:type="dxa"/>
                            <w:hideMark/>
                          </w:tcPr>
                          <w:p w14:paraId="2CDCC42E" w14:textId="77777777" w:rsidR="00B6554F" w:rsidRPr="00357F7D" w:rsidRDefault="00B6554F" w:rsidP="00B6554F">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Annual new registrations Australia</w:t>
                            </w:r>
                          </w:p>
                        </w:tc>
                        <w:tc>
                          <w:tcPr>
                            <w:tcW w:w="1204" w:type="dxa"/>
                            <w:hideMark/>
                          </w:tcPr>
                          <w:p w14:paraId="2C5EF04E" w14:textId="77777777" w:rsidR="00B6554F" w:rsidRPr="00357F7D" w:rsidRDefault="00B6554F" w:rsidP="00B6554F">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en-AU"/>
                              </w:rPr>
                            </w:pPr>
                            <w:r w:rsidRPr="00357F7D">
                              <w:rPr>
                                <w:rFonts w:eastAsia="Times New Roman"/>
                                <w:bCs w:val="0"/>
                                <w:sz w:val="18"/>
                                <w:szCs w:val="18"/>
                                <w:lang w:eastAsia="en-AU"/>
                              </w:rPr>
                              <w:t>Likelihood motorcycle at given age involved in casualty crash</w:t>
                            </w:r>
                          </w:p>
                        </w:tc>
                      </w:tr>
                      <w:tr w:rsidR="00B6554F" w:rsidRPr="00357F7D" w14:paraId="7D8A5929"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hideMark/>
                          </w:tcPr>
                          <w:p w14:paraId="1165ADDD" w14:textId="77777777" w:rsidR="00B6554F" w:rsidRPr="00357F7D" w:rsidRDefault="00B6554F" w:rsidP="00B6554F">
                            <w:pPr>
                              <w:tabs>
                                <w:tab w:val="clear" w:pos="720"/>
                                <w:tab w:val="clear" w:pos="851"/>
                              </w:tabs>
                              <w:spacing w:before="0" w:after="0" w:line="240" w:lineRule="auto"/>
                              <w:jc w:val="right"/>
                              <w:rPr>
                                <w:rFonts w:eastAsia="Times New Roman"/>
                                <w:bCs w:val="0"/>
                                <w:sz w:val="18"/>
                                <w:szCs w:val="18"/>
                                <w:lang w:eastAsia="en-AU"/>
                              </w:rPr>
                            </w:pPr>
                            <w:r w:rsidRPr="00357F7D">
                              <w:rPr>
                                <w:rFonts w:eastAsia="Times New Roman"/>
                                <w:bCs w:val="0"/>
                                <w:sz w:val="18"/>
                                <w:szCs w:val="18"/>
                                <w:lang w:eastAsia="en-AU"/>
                              </w:rPr>
                              <w:t>0</w:t>
                            </w:r>
                          </w:p>
                        </w:tc>
                        <w:tc>
                          <w:tcPr>
                            <w:tcW w:w="901" w:type="dxa"/>
                            <w:noWrap/>
                            <w:hideMark/>
                          </w:tcPr>
                          <w:p w14:paraId="04CBBA4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294</w:t>
                            </w:r>
                          </w:p>
                        </w:tc>
                        <w:tc>
                          <w:tcPr>
                            <w:tcW w:w="953" w:type="dxa"/>
                            <w:noWrap/>
                            <w:hideMark/>
                          </w:tcPr>
                          <w:p w14:paraId="16B5D1BE"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280</w:t>
                            </w:r>
                          </w:p>
                        </w:tc>
                        <w:tc>
                          <w:tcPr>
                            <w:tcW w:w="856" w:type="dxa"/>
                            <w:noWrap/>
                            <w:hideMark/>
                          </w:tcPr>
                          <w:p w14:paraId="583C365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0.000394</w:t>
                            </w:r>
                          </w:p>
                        </w:tc>
                        <w:tc>
                          <w:tcPr>
                            <w:tcW w:w="1079" w:type="dxa"/>
                            <w:noWrap/>
                            <w:hideMark/>
                          </w:tcPr>
                          <w:p w14:paraId="18FDC36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27041</w:t>
                            </w:r>
                          </w:p>
                        </w:tc>
                        <w:tc>
                          <w:tcPr>
                            <w:tcW w:w="1204" w:type="dxa"/>
                            <w:noWrap/>
                            <w:hideMark/>
                          </w:tcPr>
                          <w:p w14:paraId="5A3D524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0.008477</w:t>
                            </w:r>
                          </w:p>
                        </w:tc>
                      </w:tr>
                      <w:tr w:rsidR="00B6554F" w:rsidRPr="00357F7D" w14:paraId="1FFD8598"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F8B8543"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w:t>
                            </w:r>
                          </w:p>
                        </w:tc>
                        <w:tc>
                          <w:tcPr>
                            <w:tcW w:w="901" w:type="dxa"/>
                            <w:noWrap/>
                            <w:hideMark/>
                          </w:tcPr>
                          <w:p w14:paraId="66842F7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909</w:t>
                            </w:r>
                          </w:p>
                        </w:tc>
                        <w:tc>
                          <w:tcPr>
                            <w:tcW w:w="953" w:type="dxa"/>
                            <w:noWrap/>
                            <w:hideMark/>
                          </w:tcPr>
                          <w:p w14:paraId="781E813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864</w:t>
                            </w:r>
                          </w:p>
                        </w:tc>
                        <w:tc>
                          <w:tcPr>
                            <w:tcW w:w="856" w:type="dxa"/>
                            <w:noWrap/>
                            <w:hideMark/>
                          </w:tcPr>
                          <w:p w14:paraId="454FD44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0.001218</w:t>
                            </w:r>
                          </w:p>
                        </w:tc>
                        <w:tc>
                          <w:tcPr>
                            <w:tcW w:w="1079" w:type="dxa"/>
                            <w:noWrap/>
                            <w:hideMark/>
                          </w:tcPr>
                          <w:p w14:paraId="2290662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35442</w:t>
                            </w:r>
                          </w:p>
                        </w:tc>
                        <w:tc>
                          <w:tcPr>
                            <w:tcW w:w="1204" w:type="dxa"/>
                            <w:noWrap/>
                            <w:hideMark/>
                          </w:tcPr>
                          <w:p w14:paraId="18AC2B1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0.019997</w:t>
                            </w:r>
                          </w:p>
                        </w:tc>
                      </w:tr>
                      <w:tr w:rsidR="00B6554F" w:rsidRPr="00357F7D" w14:paraId="5956B28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5BFADE33"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w:t>
                            </w:r>
                          </w:p>
                        </w:tc>
                        <w:tc>
                          <w:tcPr>
                            <w:tcW w:w="901" w:type="dxa"/>
                            <w:noWrap/>
                            <w:hideMark/>
                          </w:tcPr>
                          <w:p w14:paraId="422B3D6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973</w:t>
                            </w:r>
                          </w:p>
                        </w:tc>
                        <w:tc>
                          <w:tcPr>
                            <w:tcW w:w="953" w:type="dxa"/>
                            <w:noWrap/>
                            <w:hideMark/>
                          </w:tcPr>
                          <w:p w14:paraId="0FDF10A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925</w:t>
                            </w:r>
                          </w:p>
                        </w:tc>
                        <w:tc>
                          <w:tcPr>
                            <w:tcW w:w="856" w:type="dxa"/>
                            <w:noWrap/>
                            <w:hideMark/>
                          </w:tcPr>
                          <w:p w14:paraId="7B8DA82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0.001304</w:t>
                            </w:r>
                          </w:p>
                        </w:tc>
                        <w:tc>
                          <w:tcPr>
                            <w:tcW w:w="1079" w:type="dxa"/>
                            <w:noWrap/>
                            <w:hideMark/>
                          </w:tcPr>
                          <w:p w14:paraId="0479052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35444</w:t>
                            </w:r>
                          </w:p>
                        </w:tc>
                        <w:tc>
                          <w:tcPr>
                            <w:tcW w:w="1204" w:type="dxa"/>
                            <w:noWrap/>
                            <w:hideMark/>
                          </w:tcPr>
                          <w:p w14:paraId="31C7CED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0.021404</w:t>
                            </w:r>
                          </w:p>
                        </w:tc>
                      </w:tr>
                      <w:tr w:rsidR="00B6554F" w:rsidRPr="00357F7D" w14:paraId="2BFC4416"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E0B7CC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3</w:t>
                            </w:r>
                          </w:p>
                        </w:tc>
                        <w:tc>
                          <w:tcPr>
                            <w:tcW w:w="901" w:type="dxa"/>
                            <w:noWrap/>
                            <w:hideMark/>
                          </w:tcPr>
                          <w:p w14:paraId="49BF67D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847</w:t>
                            </w:r>
                          </w:p>
                        </w:tc>
                        <w:tc>
                          <w:tcPr>
                            <w:tcW w:w="953" w:type="dxa"/>
                            <w:noWrap/>
                            <w:hideMark/>
                          </w:tcPr>
                          <w:p w14:paraId="4EFF72C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805</w:t>
                            </w:r>
                          </w:p>
                        </w:tc>
                        <w:tc>
                          <w:tcPr>
                            <w:tcW w:w="856" w:type="dxa"/>
                            <w:noWrap/>
                            <w:hideMark/>
                          </w:tcPr>
                          <w:p w14:paraId="38E2332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0.001135</w:t>
                            </w:r>
                          </w:p>
                        </w:tc>
                        <w:tc>
                          <w:tcPr>
                            <w:tcW w:w="1079" w:type="dxa"/>
                            <w:noWrap/>
                            <w:hideMark/>
                          </w:tcPr>
                          <w:p w14:paraId="58D20FC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30498</w:t>
                            </w:r>
                          </w:p>
                        </w:tc>
                        <w:tc>
                          <w:tcPr>
                            <w:tcW w:w="1204" w:type="dxa"/>
                            <w:noWrap/>
                            <w:hideMark/>
                          </w:tcPr>
                          <w:p w14:paraId="0DB320C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0.021654</w:t>
                            </w:r>
                          </w:p>
                        </w:tc>
                      </w:tr>
                      <w:tr w:rsidR="00B6554F" w:rsidRPr="00357F7D" w14:paraId="5F7344EB"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07CCCDC6"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4</w:t>
                            </w:r>
                          </w:p>
                        </w:tc>
                        <w:tc>
                          <w:tcPr>
                            <w:tcW w:w="901" w:type="dxa"/>
                            <w:noWrap/>
                            <w:hideMark/>
                          </w:tcPr>
                          <w:p w14:paraId="56FEC6D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774</w:t>
                            </w:r>
                          </w:p>
                        </w:tc>
                        <w:tc>
                          <w:tcPr>
                            <w:tcW w:w="953" w:type="dxa"/>
                            <w:noWrap/>
                            <w:hideMark/>
                          </w:tcPr>
                          <w:p w14:paraId="07203DB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736</w:t>
                            </w:r>
                          </w:p>
                        </w:tc>
                        <w:tc>
                          <w:tcPr>
                            <w:tcW w:w="856" w:type="dxa"/>
                            <w:noWrap/>
                            <w:hideMark/>
                          </w:tcPr>
                          <w:p w14:paraId="7AEC741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0.001037</w:t>
                            </w:r>
                          </w:p>
                        </w:tc>
                        <w:tc>
                          <w:tcPr>
                            <w:tcW w:w="1079" w:type="dxa"/>
                            <w:noWrap/>
                            <w:hideMark/>
                          </w:tcPr>
                          <w:p w14:paraId="5C2F662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18683</w:t>
                            </w:r>
                          </w:p>
                        </w:tc>
                        <w:tc>
                          <w:tcPr>
                            <w:tcW w:w="1204" w:type="dxa"/>
                            <w:noWrap/>
                            <w:hideMark/>
                          </w:tcPr>
                          <w:p w14:paraId="216FF769"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0.032301</w:t>
                            </w:r>
                          </w:p>
                        </w:tc>
                      </w:tr>
                      <w:tr w:rsidR="00B6554F" w:rsidRPr="00357F7D" w14:paraId="6987D575"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427DA0A"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5</w:t>
                            </w:r>
                          </w:p>
                        </w:tc>
                        <w:tc>
                          <w:tcPr>
                            <w:tcW w:w="901" w:type="dxa"/>
                            <w:noWrap/>
                            <w:hideMark/>
                          </w:tcPr>
                          <w:p w14:paraId="67E49656"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663</w:t>
                            </w:r>
                          </w:p>
                        </w:tc>
                        <w:tc>
                          <w:tcPr>
                            <w:tcW w:w="953" w:type="dxa"/>
                            <w:noWrap/>
                            <w:hideMark/>
                          </w:tcPr>
                          <w:p w14:paraId="47683FE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630</w:t>
                            </w:r>
                          </w:p>
                        </w:tc>
                        <w:tc>
                          <w:tcPr>
                            <w:tcW w:w="856" w:type="dxa"/>
                            <w:noWrap/>
                            <w:hideMark/>
                          </w:tcPr>
                          <w:p w14:paraId="05675E0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0.000889</w:t>
                            </w:r>
                          </w:p>
                        </w:tc>
                        <w:tc>
                          <w:tcPr>
                            <w:tcW w:w="1079" w:type="dxa"/>
                            <w:noWrap/>
                            <w:hideMark/>
                          </w:tcPr>
                          <w:p w14:paraId="698EEA5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36017</w:t>
                            </w:r>
                          </w:p>
                        </w:tc>
                        <w:tc>
                          <w:tcPr>
                            <w:tcW w:w="1204" w:type="dxa"/>
                            <w:noWrap/>
                            <w:hideMark/>
                          </w:tcPr>
                          <w:p w14:paraId="2AC1D7F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0.014353</w:t>
                            </w:r>
                          </w:p>
                        </w:tc>
                      </w:tr>
                      <w:tr w:rsidR="00B6554F" w:rsidRPr="00357F7D" w14:paraId="3440B08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1B14CD76"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6</w:t>
                            </w:r>
                          </w:p>
                        </w:tc>
                        <w:tc>
                          <w:tcPr>
                            <w:tcW w:w="901" w:type="dxa"/>
                            <w:noWrap/>
                            <w:hideMark/>
                          </w:tcPr>
                          <w:p w14:paraId="081AE72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601</w:t>
                            </w:r>
                          </w:p>
                        </w:tc>
                        <w:tc>
                          <w:tcPr>
                            <w:tcW w:w="953" w:type="dxa"/>
                            <w:noWrap/>
                            <w:hideMark/>
                          </w:tcPr>
                          <w:p w14:paraId="0B23BC3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571</w:t>
                            </w:r>
                          </w:p>
                        </w:tc>
                        <w:tc>
                          <w:tcPr>
                            <w:tcW w:w="856" w:type="dxa"/>
                            <w:noWrap/>
                            <w:hideMark/>
                          </w:tcPr>
                          <w:p w14:paraId="74F817B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0.000806</w:t>
                            </w:r>
                          </w:p>
                        </w:tc>
                        <w:tc>
                          <w:tcPr>
                            <w:tcW w:w="1079" w:type="dxa"/>
                            <w:noWrap/>
                            <w:hideMark/>
                          </w:tcPr>
                          <w:p w14:paraId="6CB1C45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56521</w:t>
                            </w:r>
                          </w:p>
                        </w:tc>
                        <w:tc>
                          <w:tcPr>
                            <w:tcW w:w="1204" w:type="dxa"/>
                            <w:noWrap/>
                            <w:hideMark/>
                          </w:tcPr>
                          <w:p w14:paraId="7AC6B5F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0.008291</w:t>
                            </w:r>
                          </w:p>
                        </w:tc>
                      </w:tr>
                      <w:tr w:rsidR="00B6554F" w:rsidRPr="00357F7D" w14:paraId="63098C67"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0C03FF9"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7</w:t>
                            </w:r>
                          </w:p>
                        </w:tc>
                        <w:tc>
                          <w:tcPr>
                            <w:tcW w:w="901" w:type="dxa"/>
                            <w:noWrap/>
                            <w:hideMark/>
                          </w:tcPr>
                          <w:p w14:paraId="5A62F7A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456</w:t>
                            </w:r>
                          </w:p>
                        </w:tc>
                        <w:tc>
                          <w:tcPr>
                            <w:tcW w:w="953" w:type="dxa"/>
                            <w:noWrap/>
                            <w:hideMark/>
                          </w:tcPr>
                          <w:p w14:paraId="21C333A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434</w:t>
                            </w:r>
                          </w:p>
                        </w:tc>
                        <w:tc>
                          <w:tcPr>
                            <w:tcW w:w="856" w:type="dxa"/>
                            <w:noWrap/>
                            <w:hideMark/>
                          </w:tcPr>
                          <w:p w14:paraId="58A18F2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0.000611</w:t>
                            </w:r>
                          </w:p>
                        </w:tc>
                        <w:tc>
                          <w:tcPr>
                            <w:tcW w:w="1079" w:type="dxa"/>
                            <w:noWrap/>
                            <w:hideMark/>
                          </w:tcPr>
                          <w:p w14:paraId="48FD537C"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55141</w:t>
                            </w:r>
                          </w:p>
                        </w:tc>
                        <w:tc>
                          <w:tcPr>
                            <w:tcW w:w="1204" w:type="dxa"/>
                            <w:noWrap/>
                            <w:hideMark/>
                          </w:tcPr>
                          <w:p w14:paraId="39789C1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0.006448</w:t>
                            </w:r>
                          </w:p>
                        </w:tc>
                      </w:tr>
                      <w:tr w:rsidR="00B6554F" w:rsidRPr="00357F7D" w14:paraId="499E3869"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005C2809"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8</w:t>
                            </w:r>
                          </w:p>
                        </w:tc>
                        <w:tc>
                          <w:tcPr>
                            <w:tcW w:w="901" w:type="dxa"/>
                            <w:noWrap/>
                            <w:hideMark/>
                          </w:tcPr>
                          <w:p w14:paraId="6A7881D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381</w:t>
                            </w:r>
                          </w:p>
                        </w:tc>
                        <w:tc>
                          <w:tcPr>
                            <w:tcW w:w="953" w:type="dxa"/>
                            <w:noWrap/>
                            <w:hideMark/>
                          </w:tcPr>
                          <w:p w14:paraId="2C1AD5A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362</w:t>
                            </w:r>
                          </w:p>
                        </w:tc>
                        <w:tc>
                          <w:tcPr>
                            <w:tcW w:w="856" w:type="dxa"/>
                            <w:noWrap/>
                            <w:hideMark/>
                          </w:tcPr>
                          <w:p w14:paraId="1C832BC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0.000511</w:t>
                            </w:r>
                          </w:p>
                        </w:tc>
                        <w:tc>
                          <w:tcPr>
                            <w:tcW w:w="1079" w:type="dxa"/>
                            <w:noWrap/>
                            <w:hideMark/>
                          </w:tcPr>
                          <w:p w14:paraId="6F334F6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49371</w:t>
                            </w:r>
                          </w:p>
                        </w:tc>
                        <w:tc>
                          <w:tcPr>
                            <w:tcW w:w="1204" w:type="dxa"/>
                            <w:noWrap/>
                            <w:hideMark/>
                          </w:tcPr>
                          <w:p w14:paraId="1E7A01A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0.006017</w:t>
                            </w:r>
                          </w:p>
                        </w:tc>
                      </w:tr>
                      <w:tr w:rsidR="00B6554F" w:rsidRPr="00357F7D" w14:paraId="5BBC684C"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55E6FEB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9</w:t>
                            </w:r>
                          </w:p>
                        </w:tc>
                        <w:tc>
                          <w:tcPr>
                            <w:tcW w:w="901" w:type="dxa"/>
                            <w:noWrap/>
                            <w:hideMark/>
                          </w:tcPr>
                          <w:p w14:paraId="19C5B162"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298</w:t>
                            </w:r>
                          </w:p>
                        </w:tc>
                        <w:tc>
                          <w:tcPr>
                            <w:tcW w:w="953" w:type="dxa"/>
                            <w:noWrap/>
                            <w:hideMark/>
                          </w:tcPr>
                          <w:p w14:paraId="5032B15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283</w:t>
                            </w:r>
                          </w:p>
                        </w:tc>
                        <w:tc>
                          <w:tcPr>
                            <w:tcW w:w="856" w:type="dxa"/>
                            <w:noWrap/>
                            <w:hideMark/>
                          </w:tcPr>
                          <w:p w14:paraId="43CA9EB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0.000399</w:t>
                            </w:r>
                          </w:p>
                        </w:tc>
                        <w:tc>
                          <w:tcPr>
                            <w:tcW w:w="1079" w:type="dxa"/>
                            <w:noWrap/>
                            <w:hideMark/>
                          </w:tcPr>
                          <w:p w14:paraId="4F3898B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41134</w:t>
                            </w:r>
                          </w:p>
                        </w:tc>
                        <w:tc>
                          <w:tcPr>
                            <w:tcW w:w="1204" w:type="dxa"/>
                            <w:noWrap/>
                            <w:hideMark/>
                          </w:tcPr>
                          <w:p w14:paraId="49479F7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0.005649</w:t>
                            </w:r>
                          </w:p>
                        </w:tc>
                      </w:tr>
                      <w:tr w:rsidR="00B6554F" w:rsidRPr="00357F7D" w14:paraId="3F7D28A3"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5FA18E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10</w:t>
                            </w:r>
                          </w:p>
                        </w:tc>
                        <w:tc>
                          <w:tcPr>
                            <w:tcW w:w="901" w:type="dxa"/>
                            <w:noWrap/>
                            <w:hideMark/>
                          </w:tcPr>
                          <w:p w14:paraId="469B3CD3"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309</w:t>
                            </w:r>
                          </w:p>
                        </w:tc>
                        <w:tc>
                          <w:tcPr>
                            <w:tcW w:w="953" w:type="dxa"/>
                            <w:noWrap/>
                            <w:hideMark/>
                          </w:tcPr>
                          <w:p w14:paraId="4C7946B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294</w:t>
                            </w:r>
                          </w:p>
                        </w:tc>
                        <w:tc>
                          <w:tcPr>
                            <w:tcW w:w="856" w:type="dxa"/>
                            <w:noWrap/>
                            <w:hideMark/>
                          </w:tcPr>
                          <w:p w14:paraId="639BA39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0.000414</w:t>
                            </w:r>
                          </w:p>
                        </w:tc>
                        <w:tc>
                          <w:tcPr>
                            <w:tcW w:w="1079" w:type="dxa"/>
                            <w:noWrap/>
                            <w:hideMark/>
                          </w:tcPr>
                          <w:p w14:paraId="64DEC28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25623</w:t>
                            </w:r>
                          </w:p>
                        </w:tc>
                        <w:tc>
                          <w:tcPr>
                            <w:tcW w:w="1204" w:type="dxa"/>
                            <w:noWrap/>
                            <w:hideMark/>
                          </w:tcPr>
                          <w:p w14:paraId="50D9682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0.009403</w:t>
                            </w:r>
                          </w:p>
                        </w:tc>
                      </w:tr>
                      <w:tr w:rsidR="00B6554F" w:rsidRPr="00357F7D" w14:paraId="2E623B15"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F8CBCD9"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11</w:t>
                            </w:r>
                          </w:p>
                        </w:tc>
                        <w:tc>
                          <w:tcPr>
                            <w:tcW w:w="901" w:type="dxa"/>
                            <w:noWrap/>
                            <w:hideMark/>
                          </w:tcPr>
                          <w:p w14:paraId="15359D3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216</w:t>
                            </w:r>
                          </w:p>
                        </w:tc>
                        <w:tc>
                          <w:tcPr>
                            <w:tcW w:w="953" w:type="dxa"/>
                            <w:noWrap/>
                            <w:hideMark/>
                          </w:tcPr>
                          <w:p w14:paraId="44DBF16F"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205</w:t>
                            </w:r>
                          </w:p>
                        </w:tc>
                        <w:tc>
                          <w:tcPr>
                            <w:tcW w:w="856" w:type="dxa"/>
                            <w:noWrap/>
                            <w:hideMark/>
                          </w:tcPr>
                          <w:p w14:paraId="44CA159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0.000290</w:t>
                            </w:r>
                          </w:p>
                        </w:tc>
                        <w:tc>
                          <w:tcPr>
                            <w:tcW w:w="1079" w:type="dxa"/>
                            <w:noWrap/>
                            <w:hideMark/>
                          </w:tcPr>
                          <w:p w14:paraId="17AB8C7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19029</w:t>
                            </w:r>
                          </w:p>
                        </w:tc>
                        <w:tc>
                          <w:tcPr>
                            <w:tcW w:w="1204" w:type="dxa"/>
                            <w:noWrap/>
                            <w:hideMark/>
                          </w:tcPr>
                          <w:p w14:paraId="2B386AB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0.008850</w:t>
                            </w:r>
                          </w:p>
                        </w:tc>
                      </w:tr>
                      <w:tr w:rsidR="00B6554F" w:rsidRPr="00357F7D" w14:paraId="3C6FA21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0981573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12</w:t>
                            </w:r>
                          </w:p>
                        </w:tc>
                        <w:tc>
                          <w:tcPr>
                            <w:tcW w:w="901" w:type="dxa"/>
                            <w:noWrap/>
                            <w:hideMark/>
                          </w:tcPr>
                          <w:p w14:paraId="41FCAB5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239</w:t>
                            </w:r>
                          </w:p>
                        </w:tc>
                        <w:tc>
                          <w:tcPr>
                            <w:tcW w:w="953" w:type="dxa"/>
                            <w:noWrap/>
                            <w:hideMark/>
                          </w:tcPr>
                          <w:p w14:paraId="1546A6F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227</w:t>
                            </w:r>
                          </w:p>
                        </w:tc>
                        <w:tc>
                          <w:tcPr>
                            <w:tcW w:w="856" w:type="dxa"/>
                            <w:noWrap/>
                            <w:hideMark/>
                          </w:tcPr>
                          <w:p w14:paraId="5281051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0.000320</w:t>
                            </w:r>
                          </w:p>
                        </w:tc>
                        <w:tc>
                          <w:tcPr>
                            <w:tcW w:w="1079" w:type="dxa"/>
                            <w:noWrap/>
                            <w:hideMark/>
                          </w:tcPr>
                          <w:p w14:paraId="3AACFA4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15123</w:t>
                            </w:r>
                          </w:p>
                        </w:tc>
                        <w:tc>
                          <w:tcPr>
                            <w:tcW w:w="1204" w:type="dxa"/>
                            <w:noWrap/>
                            <w:hideMark/>
                          </w:tcPr>
                          <w:p w14:paraId="190A551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0.012322</w:t>
                            </w:r>
                          </w:p>
                        </w:tc>
                      </w:tr>
                      <w:tr w:rsidR="00B6554F" w:rsidRPr="00357F7D" w14:paraId="2087108D"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1A9DF17"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13</w:t>
                            </w:r>
                          </w:p>
                        </w:tc>
                        <w:tc>
                          <w:tcPr>
                            <w:tcW w:w="901" w:type="dxa"/>
                            <w:noWrap/>
                            <w:hideMark/>
                          </w:tcPr>
                          <w:p w14:paraId="0CE03892"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176</w:t>
                            </w:r>
                          </w:p>
                        </w:tc>
                        <w:tc>
                          <w:tcPr>
                            <w:tcW w:w="953" w:type="dxa"/>
                            <w:noWrap/>
                            <w:hideMark/>
                          </w:tcPr>
                          <w:p w14:paraId="10E6E9E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167</w:t>
                            </w:r>
                          </w:p>
                        </w:tc>
                        <w:tc>
                          <w:tcPr>
                            <w:tcW w:w="856" w:type="dxa"/>
                            <w:noWrap/>
                            <w:hideMark/>
                          </w:tcPr>
                          <w:p w14:paraId="05A7BA2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0.000236</w:t>
                            </w:r>
                          </w:p>
                        </w:tc>
                        <w:tc>
                          <w:tcPr>
                            <w:tcW w:w="1079" w:type="dxa"/>
                            <w:noWrap/>
                            <w:hideMark/>
                          </w:tcPr>
                          <w:p w14:paraId="0E9D3A5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11635</w:t>
                            </w:r>
                          </w:p>
                        </w:tc>
                        <w:tc>
                          <w:tcPr>
                            <w:tcW w:w="1204" w:type="dxa"/>
                            <w:noWrap/>
                            <w:hideMark/>
                          </w:tcPr>
                          <w:p w14:paraId="40D4031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0.011794</w:t>
                            </w:r>
                          </w:p>
                        </w:tc>
                      </w:tr>
                      <w:tr w:rsidR="00B6554F" w:rsidRPr="00357F7D" w14:paraId="0C5F5F11"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7892B57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14</w:t>
                            </w:r>
                          </w:p>
                        </w:tc>
                        <w:tc>
                          <w:tcPr>
                            <w:tcW w:w="901" w:type="dxa"/>
                            <w:noWrap/>
                            <w:hideMark/>
                          </w:tcPr>
                          <w:p w14:paraId="2F491BB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176</w:t>
                            </w:r>
                          </w:p>
                        </w:tc>
                        <w:tc>
                          <w:tcPr>
                            <w:tcW w:w="953" w:type="dxa"/>
                            <w:noWrap/>
                            <w:hideMark/>
                          </w:tcPr>
                          <w:p w14:paraId="22B9AC14"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167</w:t>
                            </w:r>
                          </w:p>
                        </w:tc>
                        <w:tc>
                          <w:tcPr>
                            <w:tcW w:w="856" w:type="dxa"/>
                            <w:noWrap/>
                            <w:hideMark/>
                          </w:tcPr>
                          <w:p w14:paraId="480B384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0.000236</w:t>
                            </w:r>
                          </w:p>
                        </w:tc>
                        <w:tc>
                          <w:tcPr>
                            <w:tcW w:w="1079" w:type="dxa"/>
                            <w:noWrap/>
                            <w:hideMark/>
                          </w:tcPr>
                          <w:p w14:paraId="717A104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12394</w:t>
                            </w:r>
                          </w:p>
                        </w:tc>
                        <w:tc>
                          <w:tcPr>
                            <w:tcW w:w="1204" w:type="dxa"/>
                            <w:noWrap/>
                            <w:hideMark/>
                          </w:tcPr>
                          <w:p w14:paraId="72CF0E2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0.011072</w:t>
                            </w:r>
                          </w:p>
                        </w:tc>
                      </w:tr>
                      <w:tr w:rsidR="00B6554F" w:rsidRPr="00357F7D" w14:paraId="06F5B8B4"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1CEC1C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15</w:t>
                            </w:r>
                          </w:p>
                        </w:tc>
                        <w:tc>
                          <w:tcPr>
                            <w:tcW w:w="901" w:type="dxa"/>
                            <w:noWrap/>
                            <w:hideMark/>
                          </w:tcPr>
                          <w:p w14:paraId="33EBD3E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134</w:t>
                            </w:r>
                          </w:p>
                        </w:tc>
                        <w:tc>
                          <w:tcPr>
                            <w:tcW w:w="953" w:type="dxa"/>
                            <w:noWrap/>
                            <w:hideMark/>
                          </w:tcPr>
                          <w:p w14:paraId="792CB64E"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127</w:t>
                            </w:r>
                          </w:p>
                        </w:tc>
                        <w:tc>
                          <w:tcPr>
                            <w:tcW w:w="856" w:type="dxa"/>
                            <w:noWrap/>
                            <w:hideMark/>
                          </w:tcPr>
                          <w:p w14:paraId="435ABE6E"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0.000180</w:t>
                            </w:r>
                          </w:p>
                        </w:tc>
                        <w:tc>
                          <w:tcPr>
                            <w:tcW w:w="1079" w:type="dxa"/>
                            <w:noWrap/>
                            <w:hideMark/>
                          </w:tcPr>
                          <w:p w14:paraId="0B48519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7377</w:t>
                            </w:r>
                          </w:p>
                        </w:tc>
                        <w:tc>
                          <w:tcPr>
                            <w:tcW w:w="1204" w:type="dxa"/>
                            <w:noWrap/>
                            <w:hideMark/>
                          </w:tcPr>
                          <w:p w14:paraId="706FAAB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0.014164</w:t>
                            </w:r>
                          </w:p>
                        </w:tc>
                      </w:tr>
                      <w:tr w:rsidR="00B6554F" w:rsidRPr="00357F7D" w14:paraId="05D3FF47"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1BBB931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16</w:t>
                            </w:r>
                          </w:p>
                        </w:tc>
                        <w:tc>
                          <w:tcPr>
                            <w:tcW w:w="901" w:type="dxa"/>
                            <w:noWrap/>
                            <w:hideMark/>
                          </w:tcPr>
                          <w:p w14:paraId="060731C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109</w:t>
                            </w:r>
                          </w:p>
                        </w:tc>
                        <w:tc>
                          <w:tcPr>
                            <w:tcW w:w="953" w:type="dxa"/>
                            <w:noWrap/>
                            <w:hideMark/>
                          </w:tcPr>
                          <w:p w14:paraId="5D0C5C6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104</w:t>
                            </w:r>
                          </w:p>
                        </w:tc>
                        <w:tc>
                          <w:tcPr>
                            <w:tcW w:w="856" w:type="dxa"/>
                            <w:noWrap/>
                            <w:hideMark/>
                          </w:tcPr>
                          <w:p w14:paraId="3E41CA7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0.000146</w:t>
                            </w:r>
                          </w:p>
                        </w:tc>
                        <w:tc>
                          <w:tcPr>
                            <w:tcW w:w="1079" w:type="dxa"/>
                            <w:noWrap/>
                            <w:hideMark/>
                          </w:tcPr>
                          <w:p w14:paraId="7D00F20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9755</w:t>
                            </w:r>
                          </w:p>
                        </w:tc>
                        <w:tc>
                          <w:tcPr>
                            <w:tcW w:w="1204" w:type="dxa"/>
                            <w:noWrap/>
                            <w:hideMark/>
                          </w:tcPr>
                          <w:p w14:paraId="2852A6C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0.008712</w:t>
                            </w:r>
                          </w:p>
                        </w:tc>
                      </w:tr>
                      <w:tr w:rsidR="00B6554F" w:rsidRPr="00357F7D" w14:paraId="55DE17AF"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0F4ED02"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17</w:t>
                            </w:r>
                          </w:p>
                        </w:tc>
                        <w:tc>
                          <w:tcPr>
                            <w:tcW w:w="901" w:type="dxa"/>
                            <w:noWrap/>
                            <w:hideMark/>
                          </w:tcPr>
                          <w:p w14:paraId="3F3531A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100</w:t>
                            </w:r>
                          </w:p>
                        </w:tc>
                        <w:tc>
                          <w:tcPr>
                            <w:tcW w:w="953" w:type="dxa"/>
                            <w:noWrap/>
                            <w:hideMark/>
                          </w:tcPr>
                          <w:p w14:paraId="76BDC766"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95</w:t>
                            </w:r>
                          </w:p>
                        </w:tc>
                        <w:tc>
                          <w:tcPr>
                            <w:tcW w:w="856" w:type="dxa"/>
                            <w:noWrap/>
                            <w:hideMark/>
                          </w:tcPr>
                          <w:p w14:paraId="6997930E"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0.000134</w:t>
                            </w:r>
                          </w:p>
                        </w:tc>
                        <w:tc>
                          <w:tcPr>
                            <w:tcW w:w="1079" w:type="dxa"/>
                            <w:noWrap/>
                            <w:hideMark/>
                          </w:tcPr>
                          <w:p w14:paraId="76F17BC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9967</w:t>
                            </w:r>
                          </w:p>
                        </w:tc>
                        <w:tc>
                          <w:tcPr>
                            <w:tcW w:w="1204" w:type="dxa"/>
                            <w:noWrap/>
                            <w:hideMark/>
                          </w:tcPr>
                          <w:p w14:paraId="2926F05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0.007823</w:t>
                            </w:r>
                          </w:p>
                        </w:tc>
                      </w:tr>
                      <w:tr w:rsidR="00B6554F" w:rsidRPr="00357F7D" w14:paraId="097F562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43F809F"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18</w:t>
                            </w:r>
                          </w:p>
                        </w:tc>
                        <w:tc>
                          <w:tcPr>
                            <w:tcW w:w="901" w:type="dxa"/>
                            <w:noWrap/>
                            <w:hideMark/>
                          </w:tcPr>
                          <w:p w14:paraId="53362AC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80</w:t>
                            </w:r>
                          </w:p>
                        </w:tc>
                        <w:tc>
                          <w:tcPr>
                            <w:tcW w:w="953" w:type="dxa"/>
                            <w:noWrap/>
                            <w:hideMark/>
                          </w:tcPr>
                          <w:p w14:paraId="6013038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76</w:t>
                            </w:r>
                          </w:p>
                        </w:tc>
                        <w:tc>
                          <w:tcPr>
                            <w:tcW w:w="856" w:type="dxa"/>
                            <w:noWrap/>
                            <w:hideMark/>
                          </w:tcPr>
                          <w:p w14:paraId="547B54F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0.000107</w:t>
                            </w:r>
                          </w:p>
                        </w:tc>
                        <w:tc>
                          <w:tcPr>
                            <w:tcW w:w="1079" w:type="dxa"/>
                            <w:noWrap/>
                            <w:hideMark/>
                          </w:tcPr>
                          <w:p w14:paraId="1A7687E8"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10724</w:t>
                            </w:r>
                          </w:p>
                        </w:tc>
                        <w:tc>
                          <w:tcPr>
                            <w:tcW w:w="1204" w:type="dxa"/>
                            <w:noWrap/>
                            <w:hideMark/>
                          </w:tcPr>
                          <w:p w14:paraId="5048876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0.005816</w:t>
                            </w:r>
                          </w:p>
                        </w:tc>
                      </w:tr>
                      <w:tr w:rsidR="00B6554F" w:rsidRPr="00357F7D" w14:paraId="012C06A4"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7518166A"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19</w:t>
                            </w:r>
                          </w:p>
                        </w:tc>
                        <w:tc>
                          <w:tcPr>
                            <w:tcW w:w="901" w:type="dxa"/>
                            <w:noWrap/>
                            <w:hideMark/>
                          </w:tcPr>
                          <w:p w14:paraId="3820C5F6"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86</w:t>
                            </w:r>
                          </w:p>
                        </w:tc>
                        <w:tc>
                          <w:tcPr>
                            <w:tcW w:w="953" w:type="dxa"/>
                            <w:noWrap/>
                            <w:hideMark/>
                          </w:tcPr>
                          <w:p w14:paraId="5C57461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82</w:t>
                            </w:r>
                          </w:p>
                        </w:tc>
                        <w:tc>
                          <w:tcPr>
                            <w:tcW w:w="856" w:type="dxa"/>
                            <w:noWrap/>
                            <w:hideMark/>
                          </w:tcPr>
                          <w:p w14:paraId="1B296E8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0.000115</w:t>
                            </w:r>
                          </w:p>
                        </w:tc>
                        <w:tc>
                          <w:tcPr>
                            <w:tcW w:w="1079" w:type="dxa"/>
                            <w:noWrap/>
                            <w:hideMark/>
                          </w:tcPr>
                          <w:p w14:paraId="1F82CA8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7842</w:t>
                            </w:r>
                          </w:p>
                        </w:tc>
                        <w:tc>
                          <w:tcPr>
                            <w:tcW w:w="1204" w:type="dxa"/>
                            <w:noWrap/>
                            <w:hideMark/>
                          </w:tcPr>
                          <w:p w14:paraId="77A146F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0.008551</w:t>
                            </w:r>
                          </w:p>
                        </w:tc>
                      </w:tr>
                      <w:tr w:rsidR="00B6554F" w:rsidRPr="00357F7D" w14:paraId="3EBB0886"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110768C5"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20</w:t>
                            </w:r>
                          </w:p>
                        </w:tc>
                        <w:tc>
                          <w:tcPr>
                            <w:tcW w:w="901" w:type="dxa"/>
                            <w:noWrap/>
                            <w:hideMark/>
                          </w:tcPr>
                          <w:p w14:paraId="644B00F7"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89</w:t>
                            </w:r>
                          </w:p>
                        </w:tc>
                        <w:tc>
                          <w:tcPr>
                            <w:tcW w:w="953" w:type="dxa"/>
                            <w:noWrap/>
                            <w:hideMark/>
                          </w:tcPr>
                          <w:p w14:paraId="2C71004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85</w:t>
                            </w:r>
                          </w:p>
                        </w:tc>
                        <w:tc>
                          <w:tcPr>
                            <w:tcW w:w="856" w:type="dxa"/>
                            <w:noWrap/>
                            <w:hideMark/>
                          </w:tcPr>
                          <w:p w14:paraId="06254FC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0.000119</w:t>
                            </w:r>
                          </w:p>
                        </w:tc>
                        <w:tc>
                          <w:tcPr>
                            <w:tcW w:w="1079" w:type="dxa"/>
                            <w:noWrap/>
                            <w:hideMark/>
                          </w:tcPr>
                          <w:p w14:paraId="607376C3"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7056</w:t>
                            </w:r>
                          </w:p>
                        </w:tc>
                        <w:tc>
                          <w:tcPr>
                            <w:tcW w:w="1204" w:type="dxa"/>
                            <w:noWrap/>
                            <w:hideMark/>
                          </w:tcPr>
                          <w:p w14:paraId="48A00A6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0.009835</w:t>
                            </w:r>
                          </w:p>
                        </w:tc>
                      </w:tr>
                      <w:tr w:rsidR="00B6554F" w:rsidRPr="00357F7D" w14:paraId="70A9D682"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842DBF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21</w:t>
                            </w:r>
                          </w:p>
                        </w:tc>
                        <w:tc>
                          <w:tcPr>
                            <w:tcW w:w="901" w:type="dxa"/>
                            <w:noWrap/>
                            <w:hideMark/>
                          </w:tcPr>
                          <w:p w14:paraId="27FE548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68</w:t>
                            </w:r>
                          </w:p>
                        </w:tc>
                        <w:tc>
                          <w:tcPr>
                            <w:tcW w:w="953" w:type="dxa"/>
                            <w:noWrap/>
                            <w:hideMark/>
                          </w:tcPr>
                          <w:p w14:paraId="62FE5E5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65</w:t>
                            </w:r>
                          </w:p>
                        </w:tc>
                        <w:tc>
                          <w:tcPr>
                            <w:tcW w:w="856" w:type="dxa"/>
                            <w:noWrap/>
                            <w:hideMark/>
                          </w:tcPr>
                          <w:p w14:paraId="5375330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0.000091</w:t>
                            </w:r>
                          </w:p>
                        </w:tc>
                        <w:tc>
                          <w:tcPr>
                            <w:tcW w:w="1079" w:type="dxa"/>
                            <w:noWrap/>
                            <w:hideMark/>
                          </w:tcPr>
                          <w:p w14:paraId="52325E3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6844</w:t>
                            </w:r>
                          </w:p>
                        </w:tc>
                        <w:tc>
                          <w:tcPr>
                            <w:tcW w:w="1204" w:type="dxa"/>
                            <w:noWrap/>
                            <w:hideMark/>
                          </w:tcPr>
                          <w:p w14:paraId="71554E4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0.007746</w:t>
                            </w:r>
                          </w:p>
                        </w:tc>
                      </w:tr>
                      <w:tr w:rsidR="00B6554F" w:rsidRPr="00357F7D" w14:paraId="3B37143C"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3E9720DA"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22</w:t>
                            </w:r>
                          </w:p>
                        </w:tc>
                        <w:tc>
                          <w:tcPr>
                            <w:tcW w:w="901" w:type="dxa"/>
                            <w:noWrap/>
                            <w:hideMark/>
                          </w:tcPr>
                          <w:p w14:paraId="46D42D2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69</w:t>
                            </w:r>
                          </w:p>
                        </w:tc>
                        <w:tc>
                          <w:tcPr>
                            <w:tcW w:w="953" w:type="dxa"/>
                            <w:noWrap/>
                            <w:hideMark/>
                          </w:tcPr>
                          <w:p w14:paraId="54D40DF9"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66</w:t>
                            </w:r>
                          </w:p>
                        </w:tc>
                        <w:tc>
                          <w:tcPr>
                            <w:tcW w:w="856" w:type="dxa"/>
                            <w:noWrap/>
                            <w:hideMark/>
                          </w:tcPr>
                          <w:p w14:paraId="6628F22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0.000092</w:t>
                            </w:r>
                          </w:p>
                        </w:tc>
                        <w:tc>
                          <w:tcPr>
                            <w:tcW w:w="1079" w:type="dxa"/>
                            <w:noWrap/>
                            <w:hideMark/>
                          </w:tcPr>
                          <w:p w14:paraId="4BDDD2A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6639</w:t>
                            </w:r>
                          </w:p>
                        </w:tc>
                        <w:tc>
                          <w:tcPr>
                            <w:tcW w:w="1204" w:type="dxa"/>
                            <w:noWrap/>
                            <w:hideMark/>
                          </w:tcPr>
                          <w:p w14:paraId="17E805E6"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0.008104</w:t>
                            </w:r>
                          </w:p>
                        </w:tc>
                      </w:tr>
                      <w:tr w:rsidR="00B6554F" w:rsidRPr="00357F7D" w14:paraId="2E00803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B1006CE"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23</w:t>
                            </w:r>
                          </w:p>
                        </w:tc>
                        <w:tc>
                          <w:tcPr>
                            <w:tcW w:w="901" w:type="dxa"/>
                            <w:noWrap/>
                            <w:hideMark/>
                          </w:tcPr>
                          <w:p w14:paraId="40E1F1D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69</w:t>
                            </w:r>
                          </w:p>
                        </w:tc>
                        <w:tc>
                          <w:tcPr>
                            <w:tcW w:w="953" w:type="dxa"/>
                            <w:noWrap/>
                            <w:hideMark/>
                          </w:tcPr>
                          <w:p w14:paraId="37079940"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66</w:t>
                            </w:r>
                          </w:p>
                        </w:tc>
                        <w:tc>
                          <w:tcPr>
                            <w:tcW w:w="856" w:type="dxa"/>
                            <w:noWrap/>
                            <w:hideMark/>
                          </w:tcPr>
                          <w:p w14:paraId="398F056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0.000092</w:t>
                            </w:r>
                          </w:p>
                        </w:tc>
                        <w:tc>
                          <w:tcPr>
                            <w:tcW w:w="1079" w:type="dxa"/>
                            <w:noWrap/>
                            <w:hideMark/>
                          </w:tcPr>
                          <w:p w14:paraId="3ECF933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6440</w:t>
                            </w:r>
                          </w:p>
                        </w:tc>
                        <w:tc>
                          <w:tcPr>
                            <w:tcW w:w="1204" w:type="dxa"/>
                            <w:noWrap/>
                            <w:hideMark/>
                          </w:tcPr>
                          <w:p w14:paraId="3C4E96E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0.008354</w:t>
                            </w:r>
                          </w:p>
                        </w:tc>
                      </w:tr>
                      <w:tr w:rsidR="00B6554F" w:rsidRPr="00357F7D" w14:paraId="68EE7E36"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443F627"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24</w:t>
                            </w:r>
                          </w:p>
                        </w:tc>
                        <w:tc>
                          <w:tcPr>
                            <w:tcW w:w="901" w:type="dxa"/>
                            <w:noWrap/>
                            <w:hideMark/>
                          </w:tcPr>
                          <w:p w14:paraId="1E472224"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44</w:t>
                            </w:r>
                          </w:p>
                        </w:tc>
                        <w:tc>
                          <w:tcPr>
                            <w:tcW w:w="953" w:type="dxa"/>
                            <w:noWrap/>
                            <w:hideMark/>
                          </w:tcPr>
                          <w:p w14:paraId="29F58F1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42</w:t>
                            </w:r>
                          </w:p>
                        </w:tc>
                        <w:tc>
                          <w:tcPr>
                            <w:tcW w:w="856" w:type="dxa"/>
                            <w:noWrap/>
                            <w:hideMark/>
                          </w:tcPr>
                          <w:p w14:paraId="4C7FB1F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0.000059</w:t>
                            </w:r>
                          </w:p>
                        </w:tc>
                        <w:tc>
                          <w:tcPr>
                            <w:tcW w:w="1079" w:type="dxa"/>
                            <w:noWrap/>
                            <w:hideMark/>
                          </w:tcPr>
                          <w:p w14:paraId="59DBECB5"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6247</w:t>
                            </w:r>
                          </w:p>
                        </w:tc>
                        <w:tc>
                          <w:tcPr>
                            <w:tcW w:w="1204" w:type="dxa"/>
                            <w:noWrap/>
                            <w:hideMark/>
                          </w:tcPr>
                          <w:p w14:paraId="6514C5A0"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0.005492</w:t>
                            </w:r>
                          </w:p>
                        </w:tc>
                      </w:tr>
                      <w:tr w:rsidR="00B6554F" w:rsidRPr="00357F7D" w14:paraId="60C951C0"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06CDDD2"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25</w:t>
                            </w:r>
                          </w:p>
                        </w:tc>
                        <w:tc>
                          <w:tcPr>
                            <w:tcW w:w="901" w:type="dxa"/>
                            <w:noWrap/>
                            <w:hideMark/>
                          </w:tcPr>
                          <w:p w14:paraId="0B8692F7"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42</w:t>
                            </w:r>
                          </w:p>
                        </w:tc>
                        <w:tc>
                          <w:tcPr>
                            <w:tcW w:w="953" w:type="dxa"/>
                            <w:noWrap/>
                            <w:hideMark/>
                          </w:tcPr>
                          <w:p w14:paraId="44C0C0C2"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40</w:t>
                            </w:r>
                          </w:p>
                        </w:tc>
                        <w:tc>
                          <w:tcPr>
                            <w:tcW w:w="856" w:type="dxa"/>
                            <w:noWrap/>
                            <w:hideMark/>
                          </w:tcPr>
                          <w:p w14:paraId="31AFA0B4"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0.000056</w:t>
                            </w:r>
                          </w:p>
                        </w:tc>
                        <w:tc>
                          <w:tcPr>
                            <w:tcW w:w="1079" w:type="dxa"/>
                            <w:noWrap/>
                            <w:hideMark/>
                          </w:tcPr>
                          <w:p w14:paraId="39B4E525"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6059</w:t>
                            </w:r>
                          </w:p>
                        </w:tc>
                        <w:tc>
                          <w:tcPr>
                            <w:tcW w:w="1204" w:type="dxa"/>
                            <w:noWrap/>
                            <w:hideMark/>
                          </w:tcPr>
                          <w:p w14:paraId="6BC7886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0.005405</w:t>
                            </w:r>
                          </w:p>
                        </w:tc>
                      </w:tr>
                      <w:tr w:rsidR="00B6554F" w:rsidRPr="00357F7D" w14:paraId="7457B74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6522DB6"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26</w:t>
                            </w:r>
                          </w:p>
                        </w:tc>
                        <w:tc>
                          <w:tcPr>
                            <w:tcW w:w="901" w:type="dxa"/>
                            <w:noWrap/>
                            <w:hideMark/>
                          </w:tcPr>
                          <w:p w14:paraId="39B0555E"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31</w:t>
                            </w:r>
                          </w:p>
                        </w:tc>
                        <w:tc>
                          <w:tcPr>
                            <w:tcW w:w="953" w:type="dxa"/>
                            <w:noWrap/>
                            <w:hideMark/>
                          </w:tcPr>
                          <w:p w14:paraId="3CC7BE1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29</w:t>
                            </w:r>
                          </w:p>
                        </w:tc>
                        <w:tc>
                          <w:tcPr>
                            <w:tcW w:w="856" w:type="dxa"/>
                            <w:noWrap/>
                            <w:hideMark/>
                          </w:tcPr>
                          <w:p w14:paraId="55D4EC2C"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0.000042</w:t>
                            </w:r>
                          </w:p>
                        </w:tc>
                        <w:tc>
                          <w:tcPr>
                            <w:tcW w:w="1079" w:type="dxa"/>
                            <w:noWrap/>
                            <w:hideMark/>
                          </w:tcPr>
                          <w:p w14:paraId="6475301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5877</w:t>
                            </w:r>
                          </w:p>
                        </w:tc>
                        <w:tc>
                          <w:tcPr>
                            <w:tcW w:w="1204" w:type="dxa"/>
                            <w:noWrap/>
                            <w:hideMark/>
                          </w:tcPr>
                          <w:p w14:paraId="7EC20571"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0.004112</w:t>
                            </w:r>
                          </w:p>
                        </w:tc>
                      </w:tr>
                      <w:tr w:rsidR="00B6554F" w:rsidRPr="00357F7D" w14:paraId="1DB1A1E6"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641E5EE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27</w:t>
                            </w:r>
                          </w:p>
                        </w:tc>
                        <w:tc>
                          <w:tcPr>
                            <w:tcW w:w="901" w:type="dxa"/>
                            <w:noWrap/>
                            <w:hideMark/>
                          </w:tcPr>
                          <w:p w14:paraId="7C2AB9F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21</w:t>
                            </w:r>
                          </w:p>
                        </w:tc>
                        <w:tc>
                          <w:tcPr>
                            <w:tcW w:w="953" w:type="dxa"/>
                            <w:noWrap/>
                            <w:hideMark/>
                          </w:tcPr>
                          <w:p w14:paraId="0E2D764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20</w:t>
                            </w:r>
                          </w:p>
                        </w:tc>
                        <w:tc>
                          <w:tcPr>
                            <w:tcW w:w="856" w:type="dxa"/>
                            <w:noWrap/>
                            <w:hideMark/>
                          </w:tcPr>
                          <w:p w14:paraId="012030B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0.000028</w:t>
                            </w:r>
                          </w:p>
                        </w:tc>
                        <w:tc>
                          <w:tcPr>
                            <w:tcW w:w="1079" w:type="dxa"/>
                            <w:noWrap/>
                            <w:hideMark/>
                          </w:tcPr>
                          <w:p w14:paraId="4AFA37B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5701</w:t>
                            </w:r>
                          </w:p>
                        </w:tc>
                        <w:tc>
                          <w:tcPr>
                            <w:tcW w:w="1204" w:type="dxa"/>
                            <w:noWrap/>
                            <w:hideMark/>
                          </w:tcPr>
                          <w:p w14:paraId="7C387A1D"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0.002872</w:t>
                            </w:r>
                          </w:p>
                        </w:tc>
                      </w:tr>
                      <w:tr w:rsidR="00B6554F" w:rsidRPr="00357F7D" w14:paraId="228E8D24"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429CB5AB"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28</w:t>
                            </w:r>
                          </w:p>
                        </w:tc>
                        <w:tc>
                          <w:tcPr>
                            <w:tcW w:w="901" w:type="dxa"/>
                            <w:noWrap/>
                            <w:hideMark/>
                          </w:tcPr>
                          <w:p w14:paraId="10F2350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21</w:t>
                            </w:r>
                          </w:p>
                        </w:tc>
                        <w:tc>
                          <w:tcPr>
                            <w:tcW w:w="953" w:type="dxa"/>
                            <w:noWrap/>
                            <w:hideMark/>
                          </w:tcPr>
                          <w:p w14:paraId="36E9AB4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20</w:t>
                            </w:r>
                          </w:p>
                        </w:tc>
                        <w:tc>
                          <w:tcPr>
                            <w:tcW w:w="856" w:type="dxa"/>
                            <w:noWrap/>
                            <w:hideMark/>
                          </w:tcPr>
                          <w:p w14:paraId="3D5BC8A9"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0.000028</w:t>
                            </w:r>
                          </w:p>
                        </w:tc>
                        <w:tc>
                          <w:tcPr>
                            <w:tcW w:w="1079" w:type="dxa"/>
                            <w:noWrap/>
                            <w:hideMark/>
                          </w:tcPr>
                          <w:p w14:paraId="052DD264"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5530</w:t>
                            </w:r>
                          </w:p>
                        </w:tc>
                        <w:tc>
                          <w:tcPr>
                            <w:tcW w:w="1204" w:type="dxa"/>
                            <w:noWrap/>
                            <w:hideMark/>
                          </w:tcPr>
                          <w:p w14:paraId="49ECF562"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0.002961</w:t>
                            </w:r>
                          </w:p>
                        </w:tc>
                      </w:tr>
                      <w:tr w:rsidR="00B6554F" w:rsidRPr="00357F7D" w14:paraId="0C0EB8E9"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51C95E11"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29</w:t>
                            </w:r>
                          </w:p>
                        </w:tc>
                        <w:tc>
                          <w:tcPr>
                            <w:tcW w:w="901" w:type="dxa"/>
                            <w:noWrap/>
                            <w:hideMark/>
                          </w:tcPr>
                          <w:p w14:paraId="352A90A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11</w:t>
                            </w:r>
                          </w:p>
                        </w:tc>
                        <w:tc>
                          <w:tcPr>
                            <w:tcW w:w="953" w:type="dxa"/>
                            <w:noWrap/>
                            <w:hideMark/>
                          </w:tcPr>
                          <w:p w14:paraId="3CFC7F1B"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10</w:t>
                            </w:r>
                          </w:p>
                        </w:tc>
                        <w:tc>
                          <w:tcPr>
                            <w:tcW w:w="856" w:type="dxa"/>
                            <w:noWrap/>
                            <w:hideMark/>
                          </w:tcPr>
                          <w:p w14:paraId="3DA5153C"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0.000015</w:t>
                            </w:r>
                          </w:p>
                        </w:tc>
                        <w:tc>
                          <w:tcPr>
                            <w:tcW w:w="1079" w:type="dxa"/>
                            <w:noWrap/>
                            <w:hideMark/>
                          </w:tcPr>
                          <w:p w14:paraId="012C8441"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5364</w:t>
                            </w:r>
                          </w:p>
                        </w:tc>
                        <w:tc>
                          <w:tcPr>
                            <w:tcW w:w="1204" w:type="dxa"/>
                            <w:noWrap/>
                            <w:hideMark/>
                          </w:tcPr>
                          <w:p w14:paraId="23DA62D8"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0.001599</w:t>
                            </w:r>
                          </w:p>
                        </w:tc>
                      </w:tr>
                      <w:tr w:rsidR="00B6554F" w:rsidRPr="00357F7D" w14:paraId="56E03E9C"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2BD889B7"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30</w:t>
                            </w:r>
                          </w:p>
                        </w:tc>
                        <w:tc>
                          <w:tcPr>
                            <w:tcW w:w="901" w:type="dxa"/>
                            <w:noWrap/>
                            <w:hideMark/>
                          </w:tcPr>
                          <w:p w14:paraId="2D28031E"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13</w:t>
                            </w:r>
                          </w:p>
                        </w:tc>
                        <w:tc>
                          <w:tcPr>
                            <w:tcW w:w="953" w:type="dxa"/>
                            <w:noWrap/>
                            <w:hideMark/>
                          </w:tcPr>
                          <w:p w14:paraId="730C589F"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12</w:t>
                            </w:r>
                          </w:p>
                        </w:tc>
                        <w:tc>
                          <w:tcPr>
                            <w:tcW w:w="856" w:type="dxa"/>
                            <w:noWrap/>
                            <w:hideMark/>
                          </w:tcPr>
                          <w:p w14:paraId="3BB0AF3B"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0.000017</w:t>
                            </w:r>
                          </w:p>
                        </w:tc>
                        <w:tc>
                          <w:tcPr>
                            <w:tcW w:w="1079" w:type="dxa"/>
                            <w:noWrap/>
                            <w:hideMark/>
                          </w:tcPr>
                          <w:p w14:paraId="043F360A"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5202</w:t>
                            </w:r>
                          </w:p>
                        </w:tc>
                        <w:tc>
                          <w:tcPr>
                            <w:tcW w:w="1204" w:type="dxa"/>
                            <w:noWrap/>
                            <w:hideMark/>
                          </w:tcPr>
                          <w:p w14:paraId="0808DBAD" w14:textId="77777777" w:rsidR="00B6554F" w:rsidRPr="00357F7D"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n-AU"/>
                              </w:rPr>
                            </w:pPr>
                            <w:r w:rsidRPr="00357F7D">
                              <w:rPr>
                                <w:rFonts w:eastAsia="Times New Roman"/>
                                <w:b/>
                                <w:sz w:val="18"/>
                                <w:szCs w:val="18"/>
                                <w:lang w:eastAsia="en-AU"/>
                              </w:rPr>
                              <w:t>0.001949</w:t>
                            </w:r>
                          </w:p>
                        </w:tc>
                      </w:tr>
                      <w:tr w:rsidR="00B6554F" w:rsidRPr="00357F7D" w14:paraId="748D4FE5"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705" w:type="dxa"/>
                            <w:noWrap/>
                            <w:hideMark/>
                          </w:tcPr>
                          <w:p w14:paraId="73CEBA70" w14:textId="77777777" w:rsidR="00B6554F" w:rsidRPr="00357F7D" w:rsidRDefault="00B6554F" w:rsidP="00B6554F">
                            <w:pPr>
                              <w:tabs>
                                <w:tab w:val="clear" w:pos="720"/>
                                <w:tab w:val="clear" w:pos="851"/>
                              </w:tabs>
                              <w:spacing w:before="0" w:after="0" w:line="240" w:lineRule="auto"/>
                              <w:jc w:val="right"/>
                              <w:rPr>
                                <w:rFonts w:eastAsia="Times New Roman"/>
                                <w:sz w:val="18"/>
                                <w:szCs w:val="18"/>
                                <w:lang w:eastAsia="en-AU"/>
                              </w:rPr>
                            </w:pPr>
                            <w:r w:rsidRPr="00357F7D">
                              <w:rPr>
                                <w:rFonts w:eastAsia="Times New Roman"/>
                                <w:sz w:val="18"/>
                                <w:szCs w:val="18"/>
                                <w:lang w:eastAsia="en-AU"/>
                              </w:rPr>
                              <w:t>&gt;30</w:t>
                            </w:r>
                          </w:p>
                        </w:tc>
                        <w:tc>
                          <w:tcPr>
                            <w:tcW w:w="901" w:type="dxa"/>
                            <w:noWrap/>
                            <w:hideMark/>
                          </w:tcPr>
                          <w:p w14:paraId="5CD35DBC"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136</w:t>
                            </w:r>
                          </w:p>
                        </w:tc>
                        <w:tc>
                          <w:tcPr>
                            <w:tcW w:w="953" w:type="dxa"/>
                            <w:noWrap/>
                            <w:hideMark/>
                          </w:tcPr>
                          <w:p w14:paraId="33BFE9A9"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n-AU"/>
                              </w:rPr>
                            </w:pPr>
                            <w:r w:rsidRPr="00357F7D">
                              <w:rPr>
                                <w:rFonts w:eastAsia="Times New Roman"/>
                                <w:bCs/>
                                <w:sz w:val="18"/>
                                <w:szCs w:val="18"/>
                                <w:lang w:eastAsia="en-AU"/>
                              </w:rPr>
                              <w:t>129</w:t>
                            </w:r>
                          </w:p>
                        </w:tc>
                        <w:tc>
                          <w:tcPr>
                            <w:tcW w:w="856" w:type="dxa"/>
                            <w:noWrap/>
                            <w:hideMark/>
                          </w:tcPr>
                          <w:p w14:paraId="6473D59A" w14:textId="77777777" w:rsidR="00B6554F" w:rsidRPr="00357F7D"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0.000182</w:t>
                            </w:r>
                          </w:p>
                        </w:tc>
                        <w:tc>
                          <w:tcPr>
                            <w:tcW w:w="1079" w:type="dxa"/>
                            <w:noWrap/>
                            <w:hideMark/>
                          </w:tcPr>
                          <w:p w14:paraId="4AD673A6" w14:textId="77777777" w:rsidR="00B6554F" w:rsidRPr="00357F7D" w:rsidRDefault="00B6554F" w:rsidP="00B6554F">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 </w:t>
                            </w:r>
                          </w:p>
                        </w:tc>
                        <w:tc>
                          <w:tcPr>
                            <w:tcW w:w="1204" w:type="dxa"/>
                            <w:noWrap/>
                            <w:hideMark/>
                          </w:tcPr>
                          <w:p w14:paraId="201F8711" w14:textId="77777777" w:rsidR="00B6554F" w:rsidRPr="00357F7D" w:rsidRDefault="00B6554F" w:rsidP="00B6554F">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AU"/>
                              </w:rPr>
                            </w:pPr>
                            <w:r w:rsidRPr="00357F7D">
                              <w:rPr>
                                <w:rFonts w:eastAsia="Times New Roman"/>
                                <w:sz w:val="18"/>
                                <w:szCs w:val="18"/>
                                <w:lang w:eastAsia="en-AU"/>
                              </w:rPr>
                              <w:t> </w:t>
                            </w:r>
                          </w:p>
                        </w:tc>
                      </w:tr>
                    </w:tbl>
                    <w:p w14:paraId="2B6D85C3" w14:textId="1E93A826" w:rsidR="00B6554F" w:rsidRDefault="00B6554F" w:rsidP="00CD510F">
                      <w:pPr>
                        <w:pStyle w:val="Caption"/>
                      </w:pPr>
                      <w:r w:rsidRPr="00324B72">
                        <w:t>Frequency data from Victoria (Vicroads) for Fatalities and injuries 2010-2014</w:t>
                      </w:r>
                    </w:p>
                  </w:txbxContent>
                </v:textbox>
                <w10:wrap type="square"/>
              </v:shape>
            </w:pict>
          </mc:Fallback>
        </mc:AlternateContent>
      </w:r>
      <w:r w:rsidR="009E06E9">
        <w:rPr>
          <w:noProof/>
          <w:lang w:eastAsia="en-AU"/>
        </w:rPr>
        <mc:AlternateContent>
          <mc:Choice Requires="wps">
            <w:drawing>
              <wp:anchor distT="45720" distB="45720" distL="114300" distR="114300" simplePos="0" relativeHeight="251664384" behindDoc="0" locked="0" layoutInCell="1" allowOverlap="1" wp14:anchorId="720A54EA" wp14:editId="1557F871">
                <wp:simplePos x="0" y="0"/>
                <wp:positionH relativeFrom="column">
                  <wp:posOffset>374650</wp:posOffset>
                </wp:positionH>
                <wp:positionV relativeFrom="paragraph">
                  <wp:posOffset>54610</wp:posOffset>
                </wp:positionV>
                <wp:extent cx="3243580" cy="5487670"/>
                <wp:effectExtent l="2540" t="0" r="1905" b="0"/>
                <wp:wrapSquare wrapText="bothSides"/>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548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stTable1Light1"/>
                              <w:tblW w:w="4077" w:type="dxa"/>
                              <w:tblLayout w:type="fixed"/>
                              <w:tblLook w:val="04A0" w:firstRow="1" w:lastRow="0" w:firstColumn="1" w:lastColumn="0" w:noHBand="0" w:noVBand="1"/>
                              <w:tblDescription w:val="Australian registrations. Data from ABS Motor Vehicle &#10;Census, cat. no. 9309.0, 1985–2015]&#10;"/>
                            </w:tblPr>
                            <w:tblGrid>
                              <w:gridCol w:w="675"/>
                              <w:gridCol w:w="1701"/>
                              <w:gridCol w:w="1701"/>
                            </w:tblGrid>
                            <w:tr w:rsidR="00B6554F" w:rsidRPr="00B41F94" w14:paraId="03D26027" w14:textId="77777777" w:rsidTr="00B6554F">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75" w:type="dxa"/>
                                </w:tcPr>
                                <w:p w14:paraId="2D0734D8"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rFonts w:eastAsia="Times New Roman"/>
                                      <w:bCs w:val="0"/>
                                      <w:sz w:val="20"/>
                                      <w:szCs w:val="20"/>
                                      <w:lang w:eastAsia="en-AU"/>
                                    </w:rPr>
                                    <w:t>Year</w:t>
                                  </w:r>
                                </w:p>
                              </w:tc>
                              <w:tc>
                                <w:tcPr>
                                  <w:tcW w:w="1701" w:type="dxa"/>
                                  <w:noWrap/>
                                  <w:hideMark/>
                                </w:tcPr>
                                <w:p w14:paraId="08830CA7"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Australian</w:t>
                                  </w:r>
                                </w:p>
                                <w:p w14:paraId="26890F67"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registrations</w:t>
                                  </w:r>
                                </w:p>
                              </w:tc>
                              <w:tc>
                                <w:tcPr>
                                  <w:tcW w:w="1701" w:type="dxa"/>
                                </w:tcPr>
                                <w:p w14:paraId="7320A6C0"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B41F94">
                                    <w:rPr>
                                      <w:bCs w:val="0"/>
                                      <w:sz w:val="20"/>
                                      <w:szCs w:val="20"/>
                                    </w:rPr>
                                    <w:t>New</w:t>
                                  </w:r>
                                </w:p>
                                <w:p w14:paraId="46AA06C4"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rPr>
                                  </w:pPr>
                                  <w:r w:rsidRPr="00B41F94">
                                    <w:rPr>
                                      <w:bCs w:val="0"/>
                                      <w:sz w:val="20"/>
                                      <w:szCs w:val="20"/>
                                    </w:rPr>
                                    <w:t>registrations</w:t>
                                  </w:r>
                                </w:p>
                              </w:tc>
                            </w:tr>
                            <w:tr w:rsidR="00B6554F" w:rsidRPr="00B41F94" w14:paraId="73A275BA"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8BF6E9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2015</w:t>
                                  </w:r>
                                </w:p>
                              </w:tc>
                              <w:tc>
                                <w:tcPr>
                                  <w:tcW w:w="1701" w:type="dxa"/>
                                  <w:noWrap/>
                                  <w:hideMark/>
                                </w:tcPr>
                                <w:p w14:paraId="23018592"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807215</w:t>
                                  </w:r>
                                </w:p>
                              </w:tc>
                              <w:tc>
                                <w:tcPr>
                                  <w:tcW w:w="1701" w:type="dxa"/>
                                </w:tcPr>
                                <w:p w14:paraId="0C6E042A"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27041</w:t>
                                  </w:r>
                                </w:p>
                              </w:tc>
                            </w:tr>
                            <w:tr w:rsidR="00B6554F" w:rsidRPr="00B41F94" w14:paraId="1F4C18B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3A8B62C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2014</w:t>
                                  </w:r>
                                </w:p>
                              </w:tc>
                              <w:tc>
                                <w:tcPr>
                                  <w:tcW w:w="1701" w:type="dxa"/>
                                  <w:shd w:val="clear" w:color="auto" w:fill="auto"/>
                                  <w:noWrap/>
                                  <w:hideMark/>
                                </w:tcPr>
                                <w:p w14:paraId="1059FA43"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780174</w:t>
                                  </w:r>
                                </w:p>
                              </w:tc>
                              <w:tc>
                                <w:tcPr>
                                  <w:tcW w:w="1701" w:type="dxa"/>
                                </w:tcPr>
                                <w:p w14:paraId="66E2A11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35442</w:t>
                                  </w:r>
                                </w:p>
                              </w:tc>
                            </w:tr>
                            <w:tr w:rsidR="00B6554F" w:rsidRPr="00B41F94" w14:paraId="240CF4E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455D51B7"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2013</w:t>
                                  </w:r>
                                </w:p>
                              </w:tc>
                              <w:tc>
                                <w:tcPr>
                                  <w:tcW w:w="1701" w:type="dxa"/>
                                  <w:noWrap/>
                                  <w:hideMark/>
                                </w:tcPr>
                                <w:p w14:paraId="2814B186"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744732</w:t>
                                  </w:r>
                                </w:p>
                              </w:tc>
                              <w:tc>
                                <w:tcPr>
                                  <w:tcW w:w="1701" w:type="dxa"/>
                                </w:tcPr>
                                <w:p w14:paraId="3CEB2591"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35444</w:t>
                                  </w:r>
                                </w:p>
                              </w:tc>
                            </w:tr>
                            <w:tr w:rsidR="00B6554F" w:rsidRPr="00B41F94" w14:paraId="5F33278B"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01B4756"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2012</w:t>
                                  </w:r>
                                </w:p>
                              </w:tc>
                              <w:tc>
                                <w:tcPr>
                                  <w:tcW w:w="1701" w:type="dxa"/>
                                  <w:shd w:val="clear" w:color="auto" w:fill="auto"/>
                                  <w:noWrap/>
                                  <w:hideMark/>
                                </w:tcPr>
                                <w:p w14:paraId="518C81C9"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709288</w:t>
                                  </w:r>
                                </w:p>
                              </w:tc>
                              <w:tc>
                                <w:tcPr>
                                  <w:tcW w:w="1701" w:type="dxa"/>
                                </w:tcPr>
                                <w:p w14:paraId="165BEA2B"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30498</w:t>
                                  </w:r>
                                </w:p>
                              </w:tc>
                            </w:tr>
                            <w:tr w:rsidR="00B6554F" w:rsidRPr="00B41F94" w14:paraId="5D37555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4880FAFA"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2011</w:t>
                                  </w:r>
                                </w:p>
                              </w:tc>
                              <w:tc>
                                <w:tcPr>
                                  <w:tcW w:w="1701" w:type="dxa"/>
                                  <w:noWrap/>
                                  <w:hideMark/>
                                </w:tcPr>
                                <w:p w14:paraId="17292FD9"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678790</w:t>
                                  </w:r>
                                </w:p>
                              </w:tc>
                              <w:tc>
                                <w:tcPr>
                                  <w:tcW w:w="1701" w:type="dxa"/>
                                </w:tcPr>
                                <w:p w14:paraId="221D684F"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18683</w:t>
                                  </w:r>
                                </w:p>
                              </w:tc>
                            </w:tr>
                            <w:tr w:rsidR="00B6554F" w:rsidRPr="00B41F94" w14:paraId="2711D5F0"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ED11497"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2010</w:t>
                                  </w:r>
                                </w:p>
                              </w:tc>
                              <w:tc>
                                <w:tcPr>
                                  <w:tcW w:w="1701" w:type="dxa"/>
                                  <w:shd w:val="clear" w:color="auto" w:fill="auto"/>
                                  <w:noWrap/>
                                  <w:hideMark/>
                                </w:tcPr>
                                <w:p w14:paraId="260FAA9E"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660107</w:t>
                                  </w:r>
                                </w:p>
                              </w:tc>
                              <w:tc>
                                <w:tcPr>
                                  <w:tcW w:w="1701" w:type="dxa"/>
                                </w:tcPr>
                                <w:p w14:paraId="421126F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36017</w:t>
                                  </w:r>
                                </w:p>
                              </w:tc>
                            </w:tr>
                            <w:tr w:rsidR="00B6554F" w:rsidRPr="00B41F94" w14:paraId="3F10FE2E"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72490EB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2009</w:t>
                                  </w:r>
                                </w:p>
                              </w:tc>
                              <w:tc>
                                <w:tcPr>
                                  <w:tcW w:w="1701" w:type="dxa"/>
                                  <w:noWrap/>
                                  <w:hideMark/>
                                </w:tcPr>
                                <w:p w14:paraId="77C72520"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624090</w:t>
                                  </w:r>
                                </w:p>
                              </w:tc>
                              <w:tc>
                                <w:tcPr>
                                  <w:tcW w:w="1701" w:type="dxa"/>
                                </w:tcPr>
                                <w:p w14:paraId="2DE82CF2"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56521</w:t>
                                  </w:r>
                                </w:p>
                              </w:tc>
                            </w:tr>
                            <w:tr w:rsidR="00B6554F" w:rsidRPr="00B41F94" w14:paraId="2811647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09F4026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2008</w:t>
                                  </w:r>
                                </w:p>
                              </w:tc>
                              <w:tc>
                                <w:tcPr>
                                  <w:tcW w:w="1701" w:type="dxa"/>
                                  <w:shd w:val="clear" w:color="auto" w:fill="auto"/>
                                  <w:noWrap/>
                                  <w:hideMark/>
                                </w:tcPr>
                                <w:p w14:paraId="710C0AA4"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567569</w:t>
                                  </w:r>
                                </w:p>
                              </w:tc>
                              <w:tc>
                                <w:tcPr>
                                  <w:tcW w:w="1701" w:type="dxa"/>
                                </w:tcPr>
                                <w:p w14:paraId="760139C0"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55141</w:t>
                                  </w:r>
                                </w:p>
                              </w:tc>
                            </w:tr>
                            <w:tr w:rsidR="00B6554F" w:rsidRPr="00B41F94" w14:paraId="5661C97B"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E485B30"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2007</w:t>
                                  </w:r>
                                </w:p>
                              </w:tc>
                              <w:tc>
                                <w:tcPr>
                                  <w:tcW w:w="1701" w:type="dxa"/>
                                  <w:noWrap/>
                                  <w:hideMark/>
                                </w:tcPr>
                                <w:p w14:paraId="78DF031F"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512428</w:t>
                                  </w:r>
                                </w:p>
                              </w:tc>
                              <w:tc>
                                <w:tcPr>
                                  <w:tcW w:w="1701" w:type="dxa"/>
                                </w:tcPr>
                                <w:p w14:paraId="1E87AF6E"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49371</w:t>
                                  </w:r>
                                </w:p>
                              </w:tc>
                            </w:tr>
                            <w:tr w:rsidR="00B6554F" w:rsidRPr="00B41F94" w14:paraId="706E3C52"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007B4835"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2006</w:t>
                                  </w:r>
                                </w:p>
                              </w:tc>
                              <w:tc>
                                <w:tcPr>
                                  <w:tcW w:w="1701" w:type="dxa"/>
                                  <w:shd w:val="clear" w:color="auto" w:fill="auto"/>
                                  <w:noWrap/>
                                  <w:hideMark/>
                                </w:tcPr>
                                <w:p w14:paraId="148DC889"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463057</w:t>
                                  </w:r>
                                </w:p>
                              </w:tc>
                              <w:tc>
                                <w:tcPr>
                                  <w:tcW w:w="1701" w:type="dxa"/>
                                </w:tcPr>
                                <w:p w14:paraId="1E52FADA"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41134</w:t>
                                  </w:r>
                                </w:p>
                              </w:tc>
                            </w:tr>
                            <w:tr w:rsidR="00B6554F" w:rsidRPr="00B41F94" w14:paraId="093545F3"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500D040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2005</w:t>
                                  </w:r>
                                </w:p>
                              </w:tc>
                              <w:tc>
                                <w:tcPr>
                                  <w:tcW w:w="1701" w:type="dxa"/>
                                  <w:noWrap/>
                                  <w:hideMark/>
                                </w:tcPr>
                                <w:p w14:paraId="1E6111F5"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421923</w:t>
                                  </w:r>
                                </w:p>
                              </w:tc>
                              <w:tc>
                                <w:tcPr>
                                  <w:tcW w:w="1701" w:type="dxa"/>
                                </w:tcPr>
                                <w:p w14:paraId="0CFAB66E"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25623</w:t>
                                  </w:r>
                                </w:p>
                              </w:tc>
                            </w:tr>
                            <w:tr w:rsidR="00B6554F" w:rsidRPr="00B41F94" w14:paraId="662C763C"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5BC9204A"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2004</w:t>
                                  </w:r>
                                </w:p>
                              </w:tc>
                              <w:tc>
                                <w:tcPr>
                                  <w:tcW w:w="1701" w:type="dxa"/>
                                  <w:shd w:val="clear" w:color="auto" w:fill="auto"/>
                                  <w:noWrap/>
                                  <w:hideMark/>
                                </w:tcPr>
                                <w:p w14:paraId="4DE8ACB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396300</w:t>
                                  </w:r>
                                </w:p>
                              </w:tc>
                              <w:tc>
                                <w:tcPr>
                                  <w:tcW w:w="1701" w:type="dxa"/>
                                </w:tcPr>
                                <w:p w14:paraId="7237EA82"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19029</w:t>
                                  </w:r>
                                </w:p>
                              </w:tc>
                            </w:tr>
                            <w:tr w:rsidR="00B6554F" w:rsidRPr="00B41F94" w14:paraId="2CD98448"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52C0C31F"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2003</w:t>
                                  </w:r>
                                </w:p>
                              </w:tc>
                              <w:tc>
                                <w:tcPr>
                                  <w:tcW w:w="1701" w:type="dxa"/>
                                  <w:noWrap/>
                                  <w:hideMark/>
                                </w:tcPr>
                                <w:p w14:paraId="480A689C"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377271</w:t>
                                  </w:r>
                                </w:p>
                              </w:tc>
                              <w:tc>
                                <w:tcPr>
                                  <w:tcW w:w="1701" w:type="dxa"/>
                                </w:tcPr>
                                <w:p w14:paraId="525BF52C"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15123</w:t>
                                  </w:r>
                                </w:p>
                              </w:tc>
                            </w:tr>
                            <w:tr w:rsidR="00B6554F" w:rsidRPr="00B41F94" w14:paraId="4F51F6EF"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FB49C3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2002</w:t>
                                  </w:r>
                                </w:p>
                              </w:tc>
                              <w:tc>
                                <w:tcPr>
                                  <w:tcW w:w="1701" w:type="dxa"/>
                                  <w:shd w:val="clear" w:color="auto" w:fill="auto"/>
                                  <w:noWrap/>
                                  <w:hideMark/>
                                </w:tcPr>
                                <w:p w14:paraId="3ED8DC11"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370982</w:t>
                                  </w:r>
                                </w:p>
                              </w:tc>
                              <w:tc>
                                <w:tcPr>
                                  <w:tcW w:w="1701" w:type="dxa"/>
                                </w:tcPr>
                                <w:p w14:paraId="207F50F8"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11635</w:t>
                                  </w:r>
                                </w:p>
                              </w:tc>
                            </w:tr>
                            <w:tr w:rsidR="00B6554F" w:rsidRPr="00B41F94" w14:paraId="40962A0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67B1B8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2001</w:t>
                                  </w:r>
                                </w:p>
                              </w:tc>
                              <w:tc>
                                <w:tcPr>
                                  <w:tcW w:w="1701" w:type="dxa"/>
                                  <w:noWrap/>
                                  <w:hideMark/>
                                </w:tcPr>
                                <w:p w14:paraId="0BDC92D8"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350930</w:t>
                                  </w:r>
                                </w:p>
                              </w:tc>
                              <w:tc>
                                <w:tcPr>
                                  <w:tcW w:w="1701" w:type="dxa"/>
                                </w:tcPr>
                                <w:p w14:paraId="27FA18CD"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12394</w:t>
                                  </w:r>
                                </w:p>
                              </w:tc>
                            </w:tr>
                            <w:tr w:rsidR="00B6554F" w:rsidRPr="00B41F94" w14:paraId="1C2291F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BD6C879"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2000</w:t>
                                  </w:r>
                                </w:p>
                              </w:tc>
                              <w:tc>
                                <w:tcPr>
                                  <w:tcW w:w="1701" w:type="dxa"/>
                                  <w:shd w:val="clear" w:color="auto" w:fill="auto"/>
                                  <w:noWrap/>
                                  <w:hideMark/>
                                </w:tcPr>
                                <w:p w14:paraId="59D5AEC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 xml:space="preserve"> 342365</w:t>
                                  </w:r>
                                </w:p>
                              </w:tc>
                              <w:tc>
                                <w:tcPr>
                                  <w:tcW w:w="1701" w:type="dxa"/>
                                  <w:shd w:val="clear" w:color="auto" w:fill="auto"/>
                                </w:tcPr>
                                <w:p w14:paraId="75A027C4"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7376</w:t>
                                  </w:r>
                                </w:p>
                              </w:tc>
                            </w:tr>
                            <w:tr w:rsidR="00B6554F" w:rsidRPr="00B41F94" w14:paraId="5CB1DD9D"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7546DC63"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1999</w:t>
                                  </w:r>
                                </w:p>
                              </w:tc>
                              <w:tc>
                                <w:tcPr>
                                  <w:tcW w:w="1701" w:type="dxa"/>
                                  <w:noWrap/>
                                  <w:hideMark/>
                                </w:tcPr>
                                <w:p w14:paraId="3A81C77D"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333800</w:t>
                                  </w:r>
                                </w:p>
                              </w:tc>
                              <w:tc>
                                <w:tcPr>
                                  <w:tcW w:w="1701" w:type="dxa"/>
                                </w:tcPr>
                                <w:p w14:paraId="1FCED443"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9755</w:t>
                                  </w:r>
                                </w:p>
                              </w:tc>
                            </w:tr>
                            <w:tr w:rsidR="00B6554F" w:rsidRPr="00B41F94" w14:paraId="2826BF3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E8FB09E"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1998</w:t>
                                  </w:r>
                                </w:p>
                              </w:tc>
                              <w:tc>
                                <w:tcPr>
                                  <w:tcW w:w="1701" w:type="dxa"/>
                                  <w:shd w:val="clear" w:color="auto" w:fill="auto"/>
                                  <w:noWrap/>
                                  <w:hideMark/>
                                </w:tcPr>
                                <w:p w14:paraId="59777C68"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328800</w:t>
                                  </w:r>
                                </w:p>
                              </w:tc>
                              <w:tc>
                                <w:tcPr>
                                  <w:tcW w:w="1701" w:type="dxa"/>
                                </w:tcPr>
                                <w:p w14:paraId="57EC87E8"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9966</w:t>
                                  </w:r>
                                </w:p>
                              </w:tc>
                            </w:tr>
                            <w:tr w:rsidR="00B6554F" w:rsidRPr="00B41F94" w14:paraId="34A807DC"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7182D5C8"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1997</w:t>
                                  </w:r>
                                </w:p>
                              </w:tc>
                              <w:tc>
                                <w:tcPr>
                                  <w:tcW w:w="1701" w:type="dxa"/>
                                  <w:noWrap/>
                                  <w:hideMark/>
                                </w:tcPr>
                                <w:p w14:paraId="43503EF6"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313100</w:t>
                                  </w:r>
                                </w:p>
                              </w:tc>
                              <w:tc>
                                <w:tcPr>
                                  <w:tcW w:w="1701" w:type="dxa"/>
                                </w:tcPr>
                                <w:p w14:paraId="788C2D05"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10724</w:t>
                                  </w:r>
                                </w:p>
                              </w:tc>
                            </w:tr>
                            <w:tr w:rsidR="00B6554F" w:rsidRPr="00B41F94" w14:paraId="7379B7AF"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D42644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1996</w:t>
                                  </w:r>
                                </w:p>
                              </w:tc>
                              <w:tc>
                                <w:tcPr>
                                  <w:tcW w:w="1701" w:type="dxa"/>
                                  <w:shd w:val="clear" w:color="auto" w:fill="auto"/>
                                  <w:noWrap/>
                                  <w:hideMark/>
                                </w:tcPr>
                                <w:p w14:paraId="670CE994"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303900</w:t>
                                  </w:r>
                                </w:p>
                              </w:tc>
                              <w:tc>
                                <w:tcPr>
                                  <w:tcW w:w="1701" w:type="dxa"/>
                                </w:tcPr>
                                <w:p w14:paraId="7569B60B"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7841</w:t>
                                  </w:r>
                                </w:p>
                              </w:tc>
                            </w:tr>
                            <w:tr w:rsidR="00B6554F" w:rsidRPr="00B41F94" w14:paraId="67E7EC9A"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F889FCD"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1995</w:t>
                                  </w:r>
                                </w:p>
                              </w:tc>
                              <w:tc>
                                <w:tcPr>
                                  <w:tcW w:w="1701" w:type="dxa"/>
                                  <w:noWrap/>
                                  <w:hideMark/>
                                </w:tcPr>
                                <w:p w14:paraId="57672C40"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296628</w:t>
                                  </w:r>
                                </w:p>
                              </w:tc>
                              <w:tc>
                                <w:tcPr>
                                  <w:tcW w:w="1701" w:type="dxa"/>
                                </w:tcPr>
                                <w:p w14:paraId="2C19769B"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7056</w:t>
                                  </w:r>
                                </w:p>
                              </w:tc>
                            </w:tr>
                            <w:tr w:rsidR="00B6554F" w:rsidRPr="00B41F94" w14:paraId="4460086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476CB70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1994</w:t>
                                  </w:r>
                                </w:p>
                              </w:tc>
                              <w:tc>
                                <w:tcPr>
                                  <w:tcW w:w="1701" w:type="dxa"/>
                                  <w:shd w:val="clear" w:color="auto" w:fill="auto"/>
                                  <w:noWrap/>
                                  <w:hideMark/>
                                </w:tcPr>
                                <w:p w14:paraId="30B71ECD"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291800</w:t>
                                  </w:r>
                                </w:p>
                              </w:tc>
                              <w:tc>
                                <w:tcPr>
                                  <w:tcW w:w="1701" w:type="dxa"/>
                                </w:tcPr>
                                <w:p w14:paraId="7C257756"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6844</w:t>
                                  </w:r>
                                </w:p>
                              </w:tc>
                            </w:tr>
                            <w:tr w:rsidR="00B6554F" w:rsidRPr="00B41F94" w14:paraId="3CE2017D"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32FB32F"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1993</w:t>
                                  </w:r>
                                </w:p>
                              </w:tc>
                              <w:tc>
                                <w:tcPr>
                                  <w:tcW w:w="1701" w:type="dxa"/>
                                  <w:noWrap/>
                                  <w:hideMark/>
                                </w:tcPr>
                                <w:p w14:paraId="47F9E266"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291700</w:t>
                                  </w:r>
                                </w:p>
                              </w:tc>
                              <w:tc>
                                <w:tcPr>
                                  <w:tcW w:w="1701" w:type="dxa"/>
                                </w:tcPr>
                                <w:p w14:paraId="586F321A"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6639</w:t>
                                  </w:r>
                                </w:p>
                              </w:tc>
                            </w:tr>
                            <w:tr w:rsidR="00B6554F" w:rsidRPr="00B41F94" w14:paraId="3C2FDE7B"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455FDD6B"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1992</w:t>
                                  </w:r>
                                </w:p>
                              </w:tc>
                              <w:tc>
                                <w:tcPr>
                                  <w:tcW w:w="1701" w:type="dxa"/>
                                  <w:shd w:val="clear" w:color="auto" w:fill="auto"/>
                                  <w:noWrap/>
                                  <w:hideMark/>
                                </w:tcPr>
                                <w:p w14:paraId="09BE36E1"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292400</w:t>
                                  </w:r>
                                </w:p>
                              </w:tc>
                              <w:tc>
                                <w:tcPr>
                                  <w:tcW w:w="1701" w:type="dxa"/>
                                </w:tcPr>
                                <w:p w14:paraId="614C0385"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6439</w:t>
                                  </w:r>
                                </w:p>
                              </w:tc>
                            </w:tr>
                            <w:tr w:rsidR="00B6554F" w:rsidRPr="00B41F94" w14:paraId="038B040A"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376F45F"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1991</w:t>
                                  </w:r>
                                </w:p>
                              </w:tc>
                              <w:tc>
                                <w:tcPr>
                                  <w:tcW w:w="1701" w:type="dxa"/>
                                  <w:noWrap/>
                                  <w:hideMark/>
                                </w:tcPr>
                                <w:p w14:paraId="55899243"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284600</w:t>
                                  </w:r>
                                </w:p>
                              </w:tc>
                              <w:tc>
                                <w:tcPr>
                                  <w:tcW w:w="1701" w:type="dxa"/>
                                </w:tcPr>
                                <w:p w14:paraId="19BD058F"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6246</w:t>
                                  </w:r>
                                </w:p>
                              </w:tc>
                            </w:tr>
                            <w:tr w:rsidR="00B6554F" w:rsidRPr="00B41F94" w14:paraId="3E13C87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072692E2"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1990</w:t>
                                  </w:r>
                                </w:p>
                              </w:tc>
                              <w:tc>
                                <w:tcPr>
                                  <w:tcW w:w="1701" w:type="dxa"/>
                                  <w:shd w:val="clear" w:color="auto" w:fill="auto"/>
                                  <w:noWrap/>
                                  <w:hideMark/>
                                </w:tcPr>
                                <w:p w14:paraId="6DDD91C2"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304000</w:t>
                                  </w:r>
                                </w:p>
                              </w:tc>
                              <w:tc>
                                <w:tcPr>
                                  <w:tcW w:w="1701" w:type="dxa"/>
                                </w:tcPr>
                                <w:p w14:paraId="682DBF61"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6059</w:t>
                                  </w:r>
                                </w:p>
                              </w:tc>
                            </w:tr>
                            <w:tr w:rsidR="00B6554F" w:rsidRPr="00B41F94" w14:paraId="43C5FCD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7FEBACD"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1989</w:t>
                                  </w:r>
                                </w:p>
                              </w:tc>
                              <w:tc>
                                <w:tcPr>
                                  <w:tcW w:w="1701" w:type="dxa"/>
                                  <w:noWrap/>
                                  <w:hideMark/>
                                </w:tcPr>
                                <w:p w14:paraId="22511315"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316600</w:t>
                                  </w:r>
                                </w:p>
                              </w:tc>
                              <w:tc>
                                <w:tcPr>
                                  <w:tcW w:w="1701" w:type="dxa"/>
                                </w:tcPr>
                                <w:p w14:paraId="1B55C07B"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5877</w:t>
                                  </w:r>
                                </w:p>
                              </w:tc>
                            </w:tr>
                            <w:tr w:rsidR="00B6554F" w:rsidRPr="00B41F94" w14:paraId="7C2BF088"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1D816287"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1988</w:t>
                                  </w:r>
                                </w:p>
                              </w:tc>
                              <w:tc>
                                <w:tcPr>
                                  <w:tcW w:w="1701" w:type="dxa"/>
                                  <w:shd w:val="clear" w:color="auto" w:fill="auto"/>
                                  <w:noWrap/>
                                  <w:hideMark/>
                                </w:tcPr>
                                <w:p w14:paraId="07ADA525"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323300</w:t>
                                  </w:r>
                                </w:p>
                              </w:tc>
                              <w:tc>
                                <w:tcPr>
                                  <w:tcW w:w="1701" w:type="dxa"/>
                                </w:tcPr>
                                <w:p w14:paraId="2BA53696"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5701</w:t>
                                  </w:r>
                                </w:p>
                              </w:tc>
                            </w:tr>
                            <w:tr w:rsidR="00B6554F" w:rsidRPr="00B41F94" w14:paraId="594DFC04"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CB77BA8"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1987</w:t>
                                  </w:r>
                                </w:p>
                              </w:tc>
                              <w:tc>
                                <w:tcPr>
                                  <w:tcW w:w="1701" w:type="dxa"/>
                                  <w:noWrap/>
                                  <w:hideMark/>
                                </w:tcPr>
                                <w:p w14:paraId="660FA562"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351000</w:t>
                                  </w:r>
                                </w:p>
                              </w:tc>
                              <w:tc>
                                <w:tcPr>
                                  <w:tcW w:w="1701" w:type="dxa"/>
                                </w:tcPr>
                                <w:p w14:paraId="01489A24"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5530</w:t>
                                  </w:r>
                                </w:p>
                              </w:tc>
                            </w:tr>
                            <w:tr w:rsidR="00B6554F" w:rsidRPr="00B41F94" w14:paraId="3A3C2251"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1FCA145A"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1986</w:t>
                                  </w:r>
                                </w:p>
                              </w:tc>
                              <w:tc>
                                <w:tcPr>
                                  <w:tcW w:w="1701" w:type="dxa"/>
                                  <w:shd w:val="clear" w:color="auto" w:fill="auto"/>
                                  <w:noWrap/>
                                  <w:hideMark/>
                                </w:tcPr>
                                <w:p w14:paraId="267B790B"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374500</w:t>
                                  </w:r>
                                </w:p>
                              </w:tc>
                              <w:tc>
                                <w:tcPr>
                                  <w:tcW w:w="1701" w:type="dxa"/>
                                </w:tcPr>
                                <w:p w14:paraId="69DF653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5364</w:t>
                                  </w:r>
                                </w:p>
                              </w:tc>
                            </w:tr>
                            <w:tr w:rsidR="00B6554F" w:rsidRPr="00B41F94" w14:paraId="6765EA94"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2FFD3DA4"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1985</w:t>
                                  </w:r>
                                </w:p>
                              </w:tc>
                              <w:tc>
                                <w:tcPr>
                                  <w:tcW w:w="1701" w:type="dxa"/>
                                  <w:noWrap/>
                                  <w:hideMark/>
                                </w:tcPr>
                                <w:p w14:paraId="2132899B"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389200</w:t>
                                  </w:r>
                                </w:p>
                              </w:tc>
                              <w:tc>
                                <w:tcPr>
                                  <w:tcW w:w="1701" w:type="dxa"/>
                                </w:tcPr>
                                <w:p w14:paraId="2AD5CEA9" w14:textId="77777777" w:rsidR="00B6554F" w:rsidRPr="00B41F94" w:rsidRDefault="00B6554F" w:rsidP="00B6554F">
                                  <w:pPr>
                                    <w:keepNext/>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5201</w:t>
                                  </w:r>
                                </w:p>
                              </w:tc>
                            </w:tr>
                          </w:tbl>
                          <w:p w14:paraId="27BB9D1F" w14:textId="105F4DEE" w:rsidR="00B6554F" w:rsidRDefault="00B6554F" w:rsidP="00357F7D">
                            <w:pPr>
                              <w:pStyle w:val="Caption"/>
                              <w:spacing w:after="0"/>
                            </w:pPr>
                            <w:r>
                              <w:t>Australian registrations. Data from ABS</w:t>
                            </w:r>
                            <w:r w:rsidRPr="00C577BD">
                              <w:t xml:space="preserve"> Motor Vehicle </w:t>
                            </w:r>
                          </w:p>
                          <w:p w14:paraId="63878301" w14:textId="77777777" w:rsidR="00B6554F" w:rsidRDefault="00B6554F" w:rsidP="00357F7D">
                            <w:pPr>
                              <w:pStyle w:val="Caption"/>
                              <w:spacing w:before="0"/>
                            </w:pPr>
                            <w:r w:rsidRPr="00C577BD">
                              <w:t>Census, cat. no. 9309.0, 1985–2015</w:t>
                            </w:r>
                            <w:r>
                              <w:rPr>
                                <w:noProof/>
                              </w:rPr>
                              <w:t>]</w:t>
                            </w:r>
                          </w:p>
                          <w:p w14:paraId="60B9A7E9" w14:textId="77777777" w:rsidR="00B6554F" w:rsidRDefault="00B655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A54EA" id="Text Box 10" o:spid="_x0000_s1028" type="#_x0000_t202" style="position:absolute;margin-left:29.5pt;margin-top:4.3pt;width:255.4pt;height:43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qb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" stroked="f">
                <v:textbox>
                  <w:txbxContent>
                    <w:tbl>
                      <w:tblPr>
                        <w:tblStyle w:val="ListTable1Light1"/>
                        <w:tblW w:w="4077" w:type="dxa"/>
                        <w:tblLayout w:type="fixed"/>
                        <w:tblLook w:val="04A0" w:firstRow="1" w:lastRow="0" w:firstColumn="1" w:lastColumn="0" w:noHBand="0" w:noVBand="1"/>
                        <w:tblDescription w:val="Australian registrations. Data from ABS Motor Vehicle &#10;Census, cat. no. 9309.0, 1985–2015]&#10;"/>
                      </w:tblPr>
                      <w:tblGrid>
                        <w:gridCol w:w="675"/>
                        <w:gridCol w:w="1701"/>
                        <w:gridCol w:w="1701"/>
                      </w:tblGrid>
                      <w:tr w:rsidR="00B6554F" w:rsidRPr="00B41F94" w14:paraId="03D26027" w14:textId="77777777" w:rsidTr="00B6554F">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75" w:type="dxa"/>
                          </w:tcPr>
                          <w:p w14:paraId="2D0734D8"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rFonts w:eastAsia="Times New Roman"/>
                                <w:bCs w:val="0"/>
                                <w:sz w:val="20"/>
                                <w:szCs w:val="20"/>
                                <w:lang w:eastAsia="en-AU"/>
                              </w:rPr>
                              <w:t>Year</w:t>
                            </w:r>
                          </w:p>
                        </w:tc>
                        <w:tc>
                          <w:tcPr>
                            <w:tcW w:w="1701" w:type="dxa"/>
                            <w:noWrap/>
                            <w:hideMark/>
                          </w:tcPr>
                          <w:p w14:paraId="08830CA7"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Australian</w:t>
                            </w:r>
                          </w:p>
                          <w:p w14:paraId="26890F67"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B41F94">
                              <w:rPr>
                                <w:rFonts w:eastAsia="Times New Roman"/>
                                <w:bCs w:val="0"/>
                                <w:sz w:val="20"/>
                                <w:szCs w:val="20"/>
                                <w:lang w:eastAsia="en-AU"/>
                              </w:rPr>
                              <w:t>registrations</w:t>
                            </w:r>
                          </w:p>
                        </w:tc>
                        <w:tc>
                          <w:tcPr>
                            <w:tcW w:w="1701" w:type="dxa"/>
                          </w:tcPr>
                          <w:p w14:paraId="7320A6C0"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B41F94">
                              <w:rPr>
                                <w:bCs w:val="0"/>
                                <w:sz w:val="20"/>
                                <w:szCs w:val="20"/>
                              </w:rPr>
                              <w:t>New</w:t>
                            </w:r>
                          </w:p>
                          <w:p w14:paraId="46AA06C4" w14:textId="77777777" w:rsidR="00B6554F" w:rsidRPr="00B41F94"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rPr>
                            </w:pPr>
                            <w:r w:rsidRPr="00B41F94">
                              <w:rPr>
                                <w:bCs w:val="0"/>
                                <w:sz w:val="20"/>
                                <w:szCs w:val="20"/>
                              </w:rPr>
                              <w:t>registrations</w:t>
                            </w:r>
                          </w:p>
                        </w:tc>
                      </w:tr>
                      <w:tr w:rsidR="00B6554F" w:rsidRPr="00B41F94" w14:paraId="73A275BA"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8BF6E9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2015</w:t>
                            </w:r>
                          </w:p>
                        </w:tc>
                        <w:tc>
                          <w:tcPr>
                            <w:tcW w:w="1701" w:type="dxa"/>
                            <w:noWrap/>
                            <w:hideMark/>
                          </w:tcPr>
                          <w:p w14:paraId="23018592"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807215</w:t>
                            </w:r>
                          </w:p>
                        </w:tc>
                        <w:tc>
                          <w:tcPr>
                            <w:tcW w:w="1701" w:type="dxa"/>
                          </w:tcPr>
                          <w:p w14:paraId="0C6E042A"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27041</w:t>
                            </w:r>
                          </w:p>
                        </w:tc>
                      </w:tr>
                      <w:tr w:rsidR="00B6554F" w:rsidRPr="00B41F94" w14:paraId="1F4C18B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3A8B62C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2014</w:t>
                            </w:r>
                          </w:p>
                        </w:tc>
                        <w:tc>
                          <w:tcPr>
                            <w:tcW w:w="1701" w:type="dxa"/>
                            <w:shd w:val="clear" w:color="auto" w:fill="auto"/>
                            <w:noWrap/>
                            <w:hideMark/>
                          </w:tcPr>
                          <w:p w14:paraId="1059FA43"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780174</w:t>
                            </w:r>
                          </w:p>
                        </w:tc>
                        <w:tc>
                          <w:tcPr>
                            <w:tcW w:w="1701" w:type="dxa"/>
                          </w:tcPr>
                          <w:p w14:paraId="66E2A11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35442</w:t>
                            </w:r>
                          </w:p>
                        </w:tc>
                      </w:tr>
                      <w:tr w:rsidR="00B6554F" w:rsidRPr="00B41F94" w14:paraId="240CF4E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455D51B7"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2013</w:t>
                            </w:r>
                          </w:p>
                        </w:tc>
                        <w:tc>
                          <w:tcPr>
                            <w:tcW w:w="1701" w:type="dxa"/>
                            <w:noWrap/>
                            <w:hideMark/>
                          </w:tcPr>
                          <w:p w14:paraId="2814B186"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744732</w:t>
                            </w:r>
                          </w:p>
                        </w:tc>
                        <w:tc>
                          <w:tcPr>
                            <w:tcW w:w="1701" w:type="dxa"/>
                          </w:tcPr>
                          <w:p w14:paraId="3CEB2591"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35444</w:t>
                            </w:r>
                          </w:p>
                        </w:tc>
                      </w:tr>
                      <w:tr w:rsidR="00B6554F" w:rsidRPr="00B41F94" w14:paraId="5F33278B"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01B4756"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2012</w:t>
                            </w:r>
                          </w:p>
                        </w:tc>
                        <w:tc>
                          <w:tcPr>
                            <w:tcW w:w="1701" w:type="dxa"/>
                            <w:shd w:val="clear" w:color="auto" w:fill="auto"/>
                            <w:noWrap/>
                            <w:hideMark/>
                          </w:tcPr>
                          <w:p w14:paraId="518C81C9"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709288</w:t>
                            </w:r>
                          </w:p>
                        </w:tc>
                        <w:tc>
                          <w:tcPr>
                            <w:tcW w:w="1701" w:type="dxa"/>
                          </w:tcPr>
                          <w:p w14:paraId="165BEA2B"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30498</w:t>
                            </w:r>
                          </w:p>
                        </w:tc>
                      </w:tr>
                      <w:tr w:rsidR="00B6554F" w:rsidRPr="00B41F94" w14:paraId="5D375552"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4880FAFA"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2011</w:t>
                            </w:r>
                          </w:p>
                        </w:tc>
                        <w:tc>
                          <w:tcPr>
                            <w:tcW w:w="1701" w:type="dxa"/>
                            <w:noWrap/>
                            <w:hideMark/>
                          </w:tcPr>
                          <w:p w14:paraId="17292FD9"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678790</w:t>
                            </w:r>
                          </w:p>
                        </w:tc>
                        <w:tc>
                          <w:tcPr>
                            <w:tcW w:w="1701" w:type="dxa"/>
                          </w:tcPr>
                          <w:p w14:paraId="221D684F"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18683</w:t>
                            </w:r>
                          </w:p>
                        </w:tc>
                      </w:tr>
                      <w:tr w:rsidR="00B6554F" w:rsidRPr="00B41F94" w14:paraId="2711D5F0"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ED11497"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2010</w:t>
                            </w:r>
                          </w:p>
                        </w:tc>
                        <w:tc>
                          <w:tcPr>
                            <w:tcW w:w="1701" w:type="dxa"/>
                            <w:shd w:val="clear" w:color="auto" w:fill="auto"/>
                            <w:noWrap/>
                            <w:hideMark/>
                          </w:tcPr>
                          <w:p w14:paraId="260FAA9E"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660107</w:t>
                            </w:r>
                          </w:p>
                        </w:tc>
                        <w:tc>
                          <w:tcPr>
                            <w:tcW w:w="1701" w:type="dxa"/>
                          </w:tcPr>
                          <w:p w14:paraId="421126F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36017</w:t>
                            </w:r>
                          </w:p>
                        </w:tc>
                      </w:tr>
                      <w:tr w:rsidR="00B6554F" w:rsidRPr="00B41F94" w14:paraId="3F10FE2E"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72490EB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2009</w:t>
                            </w:r>
                          </w:p>
                        </w:tc>
                        <w:tc>
                          <w:tcPr>
                            <w:tcW w:w="1701" w:type="dxa"/>
                            <w:noWrap/>
                            <w:hideMark/>
                          </w:tcPr>
                          <w:p w14:paraId="77C72520"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624090</w:t>
                            </w:r>
                          </w:p>
                        </w:tc>
                        <w:tc>
                          <w:tcPr>
                            <w:tcW w:w="1701" w:type="dxa"/>
                          </w:tcPr>
                          <w:p w14:paraId="2DE82CF2"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56521</w:t>
                            </w:r>
                          </w:p>
                        </w:tc>
                      </w:tr>
                      <w:tr w:rsidR="00B6554F" w:rsidRPr="00B41F94" w14:paraId="2811647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09F4026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2008</w:t>
                            </w:r>
                          </w:p>
                        </w:tc>
                        <w:tc>
                          <w:tcPr>
                            <w:tcW w:w="1701" w:type="dxa"/>
                            <w:shd w:val="clear" w:color="auto" w:fill="auto"/>
                            <w:noWrap/>
                            <w:hideMark/>
                          </w:tcPr>
                          <w:p w14:paraId="710C0AA4"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567569</w:t>
                            </w:r>
                          </w:p>
                        </w:tc>
                        <w:tc>
                          <w:tcPr>
                            <w:tcW w:w="1701" w:type="dxa"/>
                          </w:tcPr>
                          <w:p w14:paraId="760139C0"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55141</w:t>
                            </w:r>
                          </w:p>
                        </w:tc>
                      </w:tr>
                      <w:tr w:rsidR="00B6554F" w:rsidRPr="00B41F94" w14:paraId="5661C97B"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E485B30"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2007</w:t>
                            </w:r>
                          </w:p>
                        </w:tc>
                        <w:tc>
                          <w:tcPr>
                            <w:tcW w:w="1701" w:type="dxa"/>
                            <w:noWrap/>
                            <w:hideMark/>
                          </w:tcPr>
                          <w:p w14:paraId="78DF031F"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512428</w:t>
                            </w:r>
                          </w:p>
                        </w:tc>
                        <w:tc>
                          <w:tcPr>
                            <w:tcW w:w="1701" w:type="dxa"/>
                          </w:tcPr>
                          <w:p w14:paraId="1E87AF6E"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49371</w:t>
                            </w:r>
                          </w:p>
                        </w:tc>
                      </w:tr>
                      <w:tr w:rsidR="00B6554F" w:rsidRPr="00B41F94" w14:paraId="706E3C52"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007B4835"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2006</w:t>
                            </w:r>
                          </w:p>
                        </w:tc>
                        <w:tc>
                          <w:tcPr>
                            <w:tcW w:w="1701" w:type="dxa"/>
                            <w:shd w:val="clear" w:color="auto" w:fill="auto"/>
                            <w:noWrap/>
                            <w:hideMark/>
                          </w:tcPr>
                          <w:p w14:paraId="148DC889"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463057</w:t>
                            </w:r>
                          </w:p>
                        </w:tc>
                        <w:tc>
                          <w:tcPr>
                            <w:tcW w:w="1701" w:type="dxa"/>
                          </w:tcPr>
                          <w:p w14:paraId="1E52FADA"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41134</w:t>
                            </w:r>
                          </w:p>
                        </w:tc>
                      </w:tr>
                      <w:tr w:rsidR="00B6554F" w:rsidRPr="00B41F94" w14:paraId="093545F3"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500D040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2005</w:t>
                            </w:r>
                          </w:p>
                        </w:tc>
                        <w:tc>
                          <w:tcPr>
                            <w:tcW w:w="1701" w:type="dxa"/>
                            <w:noWrap/>
                            <w:hideMark/>
                          </w:tcPr>
                          <w:p w14:paraId="1E6111F5"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421923</w:t>
                            </w:r>
                          </w:p>
                        </w:tc>
                        <w:tc>
                          <w:tcPr>
                            <w:tcW w:w="1701" w:type="dxa"/>
                          </w:tcPr>
                          <w:p w14:paraId="0CFAB66E"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25623</w:t>
                            </w:r>
                          </w:p>
                        </w:tc>
                      </w:tr>
                      <w:tr w:rsidR="00B6554F" w:rsidRPr="00B41F94" w14:paraId="662C763C"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5BC9204A"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2004</w:t>
                            </w:r>
                          </w:p>
                        </w:tc>
                        <w:tc>
                          <w:tcPr>
                            <w:tcW w:w="1701" w:type="dxa"/>
                            <w:shd w:val="clear" w:color="auto" w:fill="auto"/>
                            <w:noWrap/>
                            <w:hideMark/>
                          </w:tcPr>
                          <w:p w14:paraId="4DE8ACB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396300</w:t>
                            </w:r>
                          </w:p>
                        </w:tc>
                        <w:tc>
                          <w:tcPr>
                            <w:tcW w:w="1701" w:type="dxa"/>
                          </w:tcPr>
                          <w:p w14:paraId="7237EA82"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19029</w:t>
                            </w:r>
                          </w:p>
                        </w:tc>
                      </w:tr>
                      <w:tr w:rsidR="00B6554F" w:rsidRPr="00B41F94" w14:paraId="2CD98448"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52C0C31F"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2003</w:t>
                            </w:r>
                          </w:p>
                        </w:tc>
                        <w:tc>
                          <w:tcPr>
                            <w:tcW w:w="1701" w:type="dxa"/>
                            <w:noWrap/>
                            <w:hideMark/>
                          </w:tcPr>
                          <w:p w14:paraId="480A689C"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377271</w:t>
                            </w:r>
                          </w:p>
                        </w:tc>
                        <w:tc>
                          <w:tcPr>
                            <w:tcW w:w="1701" w:type="dxa"/>
                          </w:tcPr>
                          <w:p w14:paraId="525BF52C"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15123</w:t>
                            </w:r>
                          </w:p>
                        </w:tc>
                      </w:tr>
                      <w:tr w:rsidR="00B6554F" w:rsidRPr="00B41F94" w14:paraId="4F51F6EF"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FB49C3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2002</w:t>
                            </w:r>
                          </w:p>
                        </w:tc>
                        <w:tc>
                          <w:tcPr>
                            <w:tcW w:w="1701" w:type="dxa"/>
                            <w:shd w:val="clear" w:color="auto" w:fill="auto"/>
                            <w:noWrap/>
                            <w:hideMark/>
                          </w:tcPr>
                          <w:p w14:paraId="3ED8DC11"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370982</w:t>
                            </w:r>
                          </w:p>
                        </w:tc>
                        <w:tc>
                          <w:tcPr>
                            <w:tcW w:w="1701" w:type="dxa"/>
                          </w:tcPr>
                          <w:p w14:paraId="207F50F8"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11635</w:t>
                            </w:r>
                          </w:p>
                        </w:tc>
                      </w:tr>
                      <w:tr w:rsidR="00B6554F" w:rsidRPr="00B41F94" w14:paraId="40962A0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67B1B8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2001</w:t>
                            </w:r>
                          </w:p>
                        </w:tc>
                        <w:tc>
                          <w:tcPr>
                            <w:tcW w:w="1701" w:type="dxa"/>
                            <w:noWrap/>
                            <w:hideMark/>
                          </w:tcPr>
                          <w:p w14:paraId="0BDC92D8"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350930</w:t>
                            </w:r>
                          </w:p>
                        </w:tc>
                        <w:tc>
                          <w:tcPr>
                            <w:tcW w:w="1701" w:type="dxa"/>
                          </w:tcPr>
                          <w:p w14:paraId="27FA18CD"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12394</w:t>
                            </w:r>
                          </w:p>
                        </w:tc>
                      </w:tr>
                      <w:tr w:rsidR="00B6554F" w:rsidRPr="00B41F94" w14:paraId="1C2291F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BD6C879"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2000</w:t>
                            </w:r>
                          </w:p>
                        </w:tc>
                        <w:tc>
                          <w:tcPr>
                            <w:tcW w:w="1701" w:type="dxa"/>
                            <w:shd w:val="clear" w:color="auto" w:fill="auto"/>
                            <w:noWrap/>
                            <w:hideMark/>
                          </w:tcPr>
                          <w:p w14:paraId="59D5AEC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 xml:space="preserve"> 342365</w:t>
                            </w:r>
                          </w:p>
                        </w:tc>
                        <w:tc>
                          <w:tcPr>
                            <w:tcW w:w="1701" w:type="dxa"/>
                            <w:shd w:val="clear" w:color="auto" w:fill="auto"/>
                          </w:tcPr>
                          <w:p w14:paraId="75A027C4"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7376</w:t>
                            </w:r>
                          </w:p>
                        </w:tc>
                      </w:tr>
                      <w:tr w:rsidR="00B6554F" w:rsidRPr="00B41F94" w14:paraId="5CB1DD9D"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7546DC63"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1999</w:t>
                            </w:r>
                          </w:p>
                        </w:tc>
                        <w:tc>
                          <w:tcPr>
                            <w:tcW w:w="1701" w:type="dxa"/>
                            <w:noWrap/>
                            <w:hideMark/>
                          </w:tcPr>
                          <w:p w14:paraId="3A81C77D"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333800</w:t>
                            </w:r>
                          </w:p>
                        </w:tc>
                        <w:tc>
                          <w:tcPr>
                            <w:tcW w:w="1701" w:type="dxa"/>
                          </w:tcPr>
                          <w:p w14:paraId="1FCED443"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9755</w:t>
                            </w:r>
                          </w:p>
                        </w:tc>
                      </w:tr>
                      <w:tr w:rsidR="00B6554F" w:rsidRPr="00B41F94" w14:paraId="2826BF3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E8FB09E"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1998</w:t>
                            </w:r>
                          </w:p>
                        </w:tc>
                        <w:tc>
                          <w:tcPr>
                            <w:tcW w:w="1701" w:type="dxa"/>
                            <w:shd w:val="clear" w:color="auto" w:fill="auto"/>
                            <w:noWrap/>
                            <w:hideMark/>
                          </w:tcPr>
                          <w:p w14:paraId="59777C68"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328800</w:t>
                            </w:r>
                          </w:p>
                        </w:tc>
                        <w:tc>
                          <w:tcPr>
                            <w:tcW w:w="1701" w:type="dxa"/>
                          </w:tcPr>
                          <w:p w14:paraId="57EC87E8"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9966</w:t>
                            </w:r>
                          </w:p>
                        </w:tc>
                      </w:tr>
                      <w:tr w:rsidR="00B6554F" w:rsidRPr="00B41F94" w14:paraId="34A807DC"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7182D5C8"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1997</w:t>
                            </w:r>
                          </w:p>
                        </w:tc>
                        <w:tc>
                          <w:tcPr>
                            <w:tcW w:w="1701" w:type="dxa"/>
                            <w:noWrap/>
                            <w:hideMark/>
                          </w:tcPr>
                          <w:p w14:paraId="43503EF6"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313100</w:t>
                            </w:r>
                          </w:p>
                        </w:tc>
                        <w:tc>
                          <w:tcPr>
                            <w:tcW w:w="1701" w:type="dxa"/>
                          </w:tcPr>
                          <w:p w14:paraId="788C2D05"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10724</w:t>
                            </w:r>
                          </w:p>
                        </w:tc>
                      </w:tr>
                      <w:tr w:rsidR="00B6554F" w:rsidRPr="00B41F94" w14:paraId="7379B7AF"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2D426441"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1996</w:t>
                            </w:r>
                          </w:p>
                        </w:tc>
                        <w:tc>
                          <w:tcPr>
                            <w:tcW w:w="1701" w:type="dxa"/>
                            <w:shd w:val="clear" w:color="auto" w:fill="auto"/>
                            <w:noWrap/>
                            <w:hideMark/>
                          </w:tcPr>
                          <w:p w14:paraId="670CE994"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303900</w:t>
                            </w:r>
                          </w:p>
                        </w:tc>
                        <w:tc>
                          <w:tcPr>
                            <w:tcW w:w="1701" w:type="dxa"/>
                          </w:tcPr>
                          <w:p w14:paraId="7569B60B"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7841</w:t>
                            </w:r>
                          </w:p>
                        </w:tc>
                      </w:tr>
                      <w:tr w:rsidR="00B6554F" w:rsidRPr="00B41F94" w14:paraId="67E7EC9A"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F889FCD"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1995</w:t>
                            </w:r>
                          </w:p>
                        </w:tc>
                        <w:tc>
                          <w:tcPr>
                            <w:tcW w:w="1701" w:type="dxa"/>
                            <w:noWrap/>
                            <w:hideMark/>
                          </w:tcPr>
                          <w:p w14:paraId="57672C40"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296628</w:t>
                            </w:r>
                          </w:p>
                        </w:tc>
                        <w:tc>
                          <w:tcPr>
                            <w:tcW w:w="1701" w:type="dxa"/>
                          </w:tcPr>
                          <w:p w14:paraId="2C19769B"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7056</w:t>
                            </w:r>
                          </w:p>
                        </w:tc>
                      </w:tr>
                      <w:tr w:rsidR="00B6554F" w:rsidRPr="00B41F94" w14:paraId="4460086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476CB70C"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1994</w:t>
                            </w:r>
                          </w:p>
                        </w:tc>
                        <w:tc>
                          <w:tcPr>
                            <w:tcW w:w="1701" w:type="dxa"/>
                            <w:shd w:val="clear" w:color="auto" w:fill="auto"/>
                            <w:noWrap/>
                            <w:hideMark/>
                          </w:tcPr>
                          <w:p w14:paraId="30B71ECD"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291800</w:t>
                            </w:r>
                          </w:p>
                        </w:tc>
                        <w:tc>
                          <w:tcPr>
                            <w:tcW w:w="1701" w:type="dxa"/>
                          </w:tcPr>
                          <w:p w14:paraId="7C257756"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6844</w:t>
                            </w:r>
                          </w:p>
                        </w:tc>
                      </w:tr>
                      <w:tr w:rsidR="00B6554F" w:rsidRPr="00B41F94" w14:paraId="3CE2017D"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32FB32F"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1993</w:t>
                            </w:r>
                          </w:p>
                        </w:tc>
                        <w:tc>
                          <w:tcPr>
                            <w:tcW w:w="1701" w:type="dxa"/>
                            <w:noWrap/>
                            <w:hideMark/>
                          </w:tcPr>
                          <w:p w14:paraId="47F9E266"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291700</w:t>
                            </w:r>
                          </w:p>
                        </w:tc>
                        <w:tc>
                          <w:tcPr>
                            <w:tcW w:w="1701" w:type="dxa"/>
                          </w:tcPr>
                          <w:p w14:paraId="586F321A"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6639</w:t>
                            </w:r>
                          </w:p>
                        </w:tc>
                      </w:tr>
                      <w:tr w:rsidR="00B6554F" w:rsidRPr="00B41F94" w14:paraId="3C2FDE7B"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455FDD6B"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1992</w:t>
                            </w:r>
                          </w:p>
                        </w:tc>
                        <w:tc>
                          <w:tcPr>
                            <w:tcW w:w="1701" w:type="dxa"/>
                            <w:shd w:val="clear" w:color="auto" w:fill="auto"/>
                            <w:noWrap/>
                            <w:hideMark/>
                          </w:tcPr>
                          <w:p w14:paraId="09BE36E1"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292400</w:t>
                            </w:r>
                          </w:p>
                        </w:tc>
                        <w:tc>
                          <w:tcPr>
                            <w:tcW w:w="1701" w:type="dxa"/>
                          </w:tcPr>
                          <w:p w14:paraId="614C0385"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6439</w:t>
                            </w:r>
                          </w:p>
                        </w:tc>
                      </w:tr>
                      <w:tr w:rsidR="00B6554F" w:rsidRPr="00B41F94" w14:paraId="038B040A"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376F45F"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1991</w:t>
                            </w:r>
                          </w:p>
                        </w:tc>
                        <w:tc>
                          <w:tcPr>
                            <w:tcW w:w="1701" w:type="dxa"/>
                            <w:noWrap/>
                            <w:hideMark/>
                          </w:tcPr>
                          <w:p w14:paraId="55899243"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284600</w:t>
                            </w:r>
                          </w:p>
                        </w:tc>
                        <w:tc>
                          <w:tcPr>
                            <w:tcW w:w="1701" w:type="dxa"/>
                          </w:tcPr>
                          <w:p w14:paraId="19BD058F"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6246</w:t>
                            </w:r>
                          </w:p>
                        </w:tc>
                      </w:tr>
                      <w:tr w:rsidR="00B6554F" w:rsidRPr="00B41F94" w14:paraId="3E13C87A"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072692E2"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1990</w:t>
                            </w:r>
                          </w:p>
                        </w:tc>
                        <w:tc>
                          <w:tcPr>
                            <w:tcW w:w="1701" w:type="dxa"/>
                            <w:shd w:val="clear" w:color="auto" w:fill="auto"/>
                            <w:noWrap/>
                            <w:hideMark/>
                          </w:tcPr>
                          <w:p w14:paraId="6DDD91C2"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304000</w:t>
                            </w:r>
                          </w:p>
                        </w:tc>
                        <w:tc>
                          <w:tcPr>
                            <w:tcW w:w="1701" w:type="dxa"/>
                          </w:tcPr>
                          <w:p w14:paraId="682DBF61"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6059</w:t>
                            </w:r>
                          </w:p>
                        </w:tc>
                      </w:tr>
                      <w:tr w:rsidR="00B6554F" w:rsidRPr="00B41F94" w14:paraId="43C5FCD5"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17FEBACD"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1989</w:t>
                            </w:r>
                          </w:p>
                        </w:tc>
                        <w:tc>
                          <w:tcPr>
                            <w:tcW w:w="1701" w:type="dxa"/>
                            <w:noWrap/>
                            <w:hideMark/>
                          </w:tcPr>
                          <w:p w14:paraId="22511315"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316600</w:t>
                            </w:r>
                          </w:p>
                        </w:tc>
                        <w:tc>
                          <w:tcPr>
                            <w:tcW w:w="1701" w:type="dxa"/>
                          </w:tcPr>
                          <w:p w14:paraId="1B55C07B"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5877</w:t>
                            </w:r>
                          </w:p>
                        </w:tc>
                      </w:tr>
                      <w:tr w:rsidR="00B6554F" w:rsidRPr="00B41F94" w14:paraId="7C2BF088"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1D816287"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1988</w:t>
                            </w:r>
                          </w:p>
                        </w:tc>
                        <w:tc>
                          <w:tcPr>
                            <w:tcW w:w="1701" w:type="dxa"/>
                            <w:shd w:val="clear" w:color="auto" w:fill="auto"/>
                            <w:noWrap/>
                            <w:hideMark/>
                          </w:tcPr>
                          <w:p w14:paraId="07ADA525"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323300</w:t>
                            </w:r>
                          </w:p>
                        </w:tc>
                        <w:tc>
                          <w:tcPr>
                            <w:tcW w:w="1701" w:type="dxa"/>
                          </w:tcPr>
                          <w:p w14:paraId="2BA53696"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5701</w:t>
                            </w:r>
                          </w:p>
                        </w:tc>
                      </w:tr>
                      <w:tr w:rsidR="00B6554F" w:rsidRPr="00B41F94" w14:paraId="594DFC04"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3CB77BA8"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1987</w:t>
                            </w:r>
                          </w:p>
                        </w:tc>
                        <w:tc>
                          <w:tcPr>
                            <w:tcW w:w="1701" w:type="dxa"/>
                            <w:noWrap/>
                            <w:hideMark/>
                          </w:tcPr>
                          <w:p w14:paraId="660FA562"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351000</w:t>
                            </w:r>
                          </w:p>
                        </w:tc>
                        <w:tc>
                          <w:tcPr>
                            <w:tcW w:w="1701" w:type="dxa"/>
                          </w:tcPr>
                          <w:p w14:paraId="01489A24"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5530</w:t>
                            </w:r>
                          </w:p>
                        </w:tc>
                      </w:tr>
                      <w:tr w:rsidR="00B6554F" w:rsidRPr="00B41F94" w14:paraId="3A3C2251" w14:textId="77777777" w:rsidTr="00B6554F">
                        <w:trPr>
                          <w:trHeight w:val="170"/>
                        </w:trPr>
                        <w:tc>
                          <w:tcPr>
                            <w:cnfStyle w:val="001000000000" w:firstRow="0" w:lastRow="0" w:firstColumn="1" w:lastColumn="0" w:oddVBand="0" w:evenVBand="0" w:oddHBand="0" w:evenHBand="0" w:firstRowFirstColumn="0" w:firstRowLastColumn="0" w:lastRowFirstColumn="0" w:lastRowLastColumn="0"/>
                            <w:tcW w:w="675" w:type="dxa"/>
                          </w:tcPr>
                          <w:p w14:paraId="1FCA145A"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1986</w:t>
                            </w:r>
                          </w:p>
                        </w:tc>
                        <w:tc>
                          <w:tcPr>
                            <w:tcW w:w="1701" w:type="dxa"/>
                            <w:shd w:val="clear" w:color="auto" w:fill="auto"/>
                            <w:noWrap/>
                            <w:hideMark/>
                          </w:tcPr>
                          <w:p w14:paraId="267B790B"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374500</w:t>
                            </w:r>
                          </w:p>
                        </w:tc>
                        <w:tc>
                          <w:tcPr>
                            <w:tcW w:w="1701" w:type="dxa"/>
                          </w:tcPr>
                          <w:p w14:paraId="69DF653F" w14:textId="77777777" w:rsidR="00B6554F" w:rsidRPr="00B41F94"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B41F94">
                              <w:rPr>
                                <w:sz w:val="20"/>
                                <w:szCs w:val="20"/>
                              </w:rPr>
                              <w:t>5364</w:t>
                            </w:r>
                          </w:p>
                        </w:tc>
                      </w:tr>
                      <w:tr w:rsidR="00B6554F" w:rsidRPr="00B41F94" w14:paraId="6765EA94" w14:textId="77777777" w:rsidTr="00B6554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5" w:type="dxa"/>
                          </w:tcPr>
                          <w:p w14:paraId="2FFD3DA4" w14:textId="77777777" w:rsidR="00B6554F" w:rsidRPr="00B41F94" w:rsidRDefault="00B6554F" w:rsidP="00B6554F">
                            <w:pPr>
                              <w:tabs>
                                <w:tab w:val="clear" w:pos="720"/>
                                <w:tab w:val="clear" w:pos="851"/>
                              </w:tabs>
                              <w:spacing w:before="0" w:after="0" w:line="240" w:lineRule="auto"/>
                              <w:jc w:val="right"/>
                              <w:rPr>
                                <w:rFonts w:eastAsia="Times New Roman"/>
                                <w:bCs w:val="0"/>
                                <w:sz w:val="20"/>
                                <w:szCs w:val="20"/>
                                <w:lang w:eastAsia="en-AU"/>
                              </w:rPr>
                            </w:pPr>
                            <w:r w:rsidRPr="00B41F94">
                              <w:rPr>
                                <w:bCs w:val="0"/>
                                <w:sz w:val="20"/>
                                <w:szCs w:val="20"/>
                              </w:rPr>
                              <w:t>1985</w:t>
                            </w:r>
                          </w:p>
                        </w:tc>
                        <w:tc>
                          <w:tcPr>
                            <w:tcW w:w="1701" w:type="dxa"/>
                            <w:noWrap/>
                            <w:hideMark/>
                          </w:tcPr>
                          <w:p w14:paraId="2132899B" w14:textId="77777777" w:rsidR="00B6554F" w:rsidRPr="00B41F94"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rFonts w:eastAsia="Times New Roman"/>
                                <w:bCs/>
                                <w:sz w:val="20"/>
                                <w:szCs w:val="20"/>
                                <w:lang w:eastAsia="en-AU"/>
                              </w:rPr>
                              <w:t>389200</w:t>
                            </w:r>
                          </w:p>
                        </w:tc>
                        <w:tc>
                          <w:tcPr>
                            <w:tcW w:w="1701" w:type="dxa"/>
                          </w:tcPr>
                          <w:p w14:paraId="2AD5CEA9" w14:textId="77777777" w:rsidR="00B6554F" w:rsidRPr="00B41F94" w:rsidRDefault="00B6554F" w:rsidP="00B6554F">
                            <w:pPr>
                              <w:keepNext/>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B41F94">
                              <w:rPr>
                                <w:sz w:val="20"/>
                                <w:szCs w:val="20"/>
                              </w:rPr>
                              <w:t>5201</w:t>
                            </w:r>
                          </w:p>
                        </w:tc>
                      </w:tr>
                    </w:tbl>
                    <w:p w14:paraId="27BB9D1F" w14:textId="105F4DEE" w:rsidR="00B6554F" w:rsidRDefault="00B6554F" w:rsidP="00357F7D">
                      <w:pPr>
                        <w:pStyle w:val="Caption"/>
                        <w:spacing w:after="0"/>
                      </w:pPr>
                      <w:r>
                        <w:t>Australian registrations. Data from ABS</w:t>
                      </w:r>
                      <w:r w:rsidRPr="00C577BD">
                        <w:t xml:space="preserve"> Motor Vehicle </w:t>
                      </w:r>
                    </w:p>
                    <w:p w14:paraId="63878301" w14:textId="77777777" w:rsidR="00B6554F" w:rsidRDefault="00B6554F" w:rsidP="00357F7D">
                      <w:pPr>
                        <w:pStyle w:val="Caption"/>
                        <w:spacing w:before="0"/>
                      </w:pPr>
                      <w:r w:rsidRPr="00C577BD">
                        <w:t>Census, cat. no. 9309.0, 1985–2015</w:t>
                      </w:r>
                      <w:r>
                        <w:rPr>
                          <w:noProof/>
                        </w:rPr>
                        <w:t>]</w:t>
                      </w:r>
                    </w:p>
                    <w:p w14:paraId="60B9A7E9" w14:textId="77777777" w:rsidR="00B6554F" w:rsidRDefault="00B6554F"/>
                  </w:txbxContent>
                </v:textbox>
                <w10:wrap type="square"/>
              </v:shape>
            </w:pict>
          </mc:Fallback>
        </mc:AlternateContent>
      </w:r>
    </w:p>
    <w:p w14:paraId="4C538C46" w14:textId="77777777" w:rsidR="00357F7D" w:rsidRDefault="00357F7D" w:rsidP="00357F7D">
      <w:pPr>
        <w:tabs>
          <w:tab w:val="clear" w:pos="720"/>
          <w:tab w:val="clear" w:pos="851"/>
        </w:tabs>
        <w:spacing w:before="120" w:after="120"/>
      </w:pPr>
    </w:p>
    <w:p w14:paraId="3C392B67" w14:textId="77777777" w:rsidR="00357F7D" w:rsidRDefault="00357F7D" w:rsidP="00357F7D">
      <w:pPr>
        <w:tabs>
          <w:tab w:val="clear" w:pos="720"/>
          <w:tab w:val="clear" w:pos="851"/>
        </w:tabs>
        <w:spacing w:before="120" w:after="120"/>
      </w:pPr>
    </w:p>
    <w:p w14:paraId="7842DD50" w14:textId="77777777" w:rsidR="00357F7D" w:rsidRDefault="00357F7D" w:rsidP="00357F7D">
      <w:pPr>
        <w:tabs>
          <w:tab w:val="clear" w:pos="720"/>
          <w:tab w:val="clear" w:pos="851"/>
        </w:tabs>
        <w:spacing w:before="120" w:after="120"/>
      </w:pPr>
    </w:p>
    <w:p w14:paraId="38315088" w14:textId="77777777" w:rsidR="00EA16C5" w:rsidRDefault="00EA16C5" w:rsidP="00357F7D">
      <w:pPr>
        <w:tabs>
          <w:tab w:val="clear" w:pos="720"/>
          <w:tab w:val="clear" w:pos="851"/>
        </w:tabs>
        <w:spacing w:before="120" w:after="120"/>
      </w:pPr>
    </w:p>
    <w:p w14:paraId="56EB3EA8" w14:textId="77777777" w:rsidR="00357F7D" w:rsidRDefault="00357F7D" w:rsidP="00357F7D">
      <w:pPr>
        <w:tabs>
          <w:tab w:val="clear" w:pos="720"/>
          <w:tab w:val="clear" w:pos="851"/>
        </w:tabs>
        <w:spacing w:before="120" w:after="120"/>
      </w:pPr>
    </w:p>
    <w:p w14:paraId="19CF974A" w14:textId="77777777" w:rsidR="00357F7D" w:rsidRDefault="00357F7D" w:rsidP="00357F7D">
      <w:pPr>
        <w:tabs>
          <w:tab w:val="clear" w:pos="720"/>
          <w:tab w:val="clear" w:pos="851"/>
        </w:tabs>
        <w:spacing w:before="120" w:after="120"/>
      </w:pPr>
    </w:p>
    <w:p w14:paraId="4BEBA6B5" w14:textId="2CD5364E" w:rsidR="00357F7D" w:rsidRDefault="00357F7D" w:rsidP="00357F7D">
      <w:pPr>
        <w:tabs>
          <w:tab w:val="clear" w:pos="720"/>
          <w:tab w:val="clear" w:pos="851"/>
        </w:tabs>
        <w:spacing w:before="120" w:after="120"/>
      </w:pPr>
    </w:p>
    <w:p w14:paraId="2A6749C4" w14:textId="10548446" w:rsidR="00357F7D" w:rsidRDefault="00357F7D" w:rsidP="00357F7D">
      <w:pPr>
        <w:tabs>
          <w:tab w:val="clear" w:pos="720"/>
          <w:tab w:val="clear" w:pos="851"/>
        </w:tabs>
        <w:spacing w:before="120" w:after="120"/>
      </w:pPr>
    </w:p>
    <w:p w14:paraId="5785C024" w14:textId="3C08B409" w:rsidR="00357F7D" w:rsidRDefault="00357F7D" w:rsidP="00357F7D">
      <w:pPr>
        <w:tabs>
          <w:tab w:val="clear" w:pos="720"/>
          <w:tab w:val="clear" w:pos="851"/>
        </w:tabs>
        <w:spacing w:before="120" w:after="120"/>
      </w:pPr>
    </w:p>
    <w:p w14:paraId="4128FA0C" w14:textId="77777777" w:rsidR="00357F7D" w:rsidRDefault="00357F7D" w:rsidP="00357F7D">
      <w:pPr>
        <w:tabs>
          <w:tab w:val="clear" w:pos="720"/>
          <w:tab w:val="clear" w:pos="851"/>
        </w:tabs>
        <w:spacing w:before="120" w:after="120"/>
      </w:pPr>
    </w:p>
    <w:p w14:paraId="5C0D7773" w14:textId="054EC4CA" w:rsidR="00357F7D" w:rsidRDefault="00357F7D" w:rsidP="00357F7D">
      <w:pPr>
        <w:tabs>
          <w:tab w:val="clear" w:pos="720"/>
          <w:tab w:val="clear" w:pos="851"/>
        </w:tabs>
        <w:spacing w:before="120" w:after="120"/>
      </w:pPr>
    </w:p>
    <w:p w14:paraId="0BAC4F7F" w14:textId="2CA5A07C" w:rsidR="00357F7D" w:rsidRDefault="00357F7D" w:rsidP="00357F7D">
      <w:pPr>
        <w:tabs>
          <w:tab w:val="clear" w:pos="720"/>
          <w:tab w:val="clear" w:pos="851"/>
        </w:tabs>
        <w:spacing w:before="120" w:after="120"/>
      </w:pPr>
    </w:p>
    <w:p w14:paraId="6C727102" w14:textId="242F9B04" w:rsidR="00357F7D" w:rsidRDefault="00357F7D" w:rsidP="00357F7D">
      <w:pPr>
        <w:tabs>
          <w:tab w:val="clear" w:pos="720"/>
          <w:tab w:val="clear" w:pos="851"/>
        </w:tabs>
        <w:spacing w:before="120" w:after="120"/>
      </w:pPr>
    </w:p>
    <w:p w14:paraId="7D664A91" w14:textId="77777777" w:rsidR="00357F7D" w:rsidRDefault="00357F7D" w:rsidP="00357F7D">
      <w:pPr>
        <w:tabs>
          <w:tab w:val="clear" w:pos="720"/>
          <w:tab w:val="clear" w:pos="851"/>
        </w:tabs>
        <w:spacing w:before="120" w:after="120"/>
      </w:pPr>
    </w:p>
    <w:p w14:paraId="58478BCB" w14:textId="3D048246" w:rsidR="00357F7D" w:rsidRDefault="00357F7D" w:rsidP="00357F7D">
      <w:pPr>
        <w:tabs>
          <w:tab w:val="clear" w:pos="720"/>
          <w:tab w:val="clear" w:pos="851"/>
        </w:tabs>
        <w:spacing w:before="120" w:after="120"/>
      </w:pPr>
    </w:p>
    <w:p w14:paraId="4BCAD2F9" w14:textId="2AB1766C" w:rsidR="00357F7D" w:rsidRDefault="00357F7D">
      <w:pPr>
        <w:tabs>
          <w:tab w:val="clear" w:pos="720"/>
          <w:tab w:val="clear" w:pos="851"/>
        </w:tabs>
        <w:spacing w:before="0" w:after="200" w:line="276" w:lineRule="auto"/>
      </w:pPr>
      <w:r>
        <w:br w:type="page"/>
      </w:r>
    </w:p>
    <w:p w14:paraId="3F0C6755" w14:textId="77777777" w:rsidR="00EA16C5" w:rsidRDefault="00937FF5" w:rsidP="00C62047">
      <w:pPr>
        <w:tabs>
          <w:tab w:val="clear" w:pos="720"/>
          <w:tab w:val="clear" w:pos="851"/>
        </w:tabs>
        <w:spacing w:before="120" w:after="120"/>
      </w:pPr>
      <w:r>
        <w:rPr>
          <w:noProof/>
          <w:lang w:eastAsia="en-AU"/>
        </w:rPr>
        <w:lastRenderedPageBreak/>
        <w:drawing>
          <wp:anchor distT="0" distB="0" distL="114300" distR="114300" simplePos="0" relativeHeight="251657216" behindDoc="1" locked="0" layoutInCell="1" allowOverlap="1" wp14:anchorId="74D7C2DC" wp14:editId="2DF8FAE2">
            <wp:simplePos x="0" y="0"/>
            <wp:positionH relativeFrom="column">
              <wp:posOffset>1247775</wp:posOffset>
            </wp:positionH>
            <wp:positionV relativeFrom="paragraph">
              <wp:posOffset>85725</wp:posOffset>
            </wp:positionV>
            <wp:extent cx="6781800" cy="4152900"/>
            <wp:effectExtent l="0" t="0" r="0" b="0"/>
            <wp:wrapTight wrapText="bothSides">
              <wp:wrapPolygon edited="0">
                <wp:start x="0" y="0"/>
                <wp:lineTo x="0" y="21501"/>
                <wp:lineTo x="21539" y="21501"/>
                <wp:lineTo x="21539" y="0"/>
                <wp:lineTo x="0" y="0"/>
              </wp:wrapPolygon>
            </wp:wrapTight>
            <wp:docPr id="16" name="Chart 16" descr="Crash likelihood by vehicle age" title="Figur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3966976" w14:textId="1EED0752" w:rsidR="00FC5E35" w:rsidRDefault="00FC5E35" w:rsidP="00EA16C5">
      <w:pPr>
        <w:tabs>
          <w:tab w:val="clear" w:pos="720"/>
          <w:tab w:val="clear" w:pos="851"/>
        </w:tabs>
        <w:spacing w:before="120" w:after="120"/>
      </w:pPr>
    </w:p>
    <w:p w14:paraId="7C58AE01" w14:textId="77777777" w:rsidR="00FC5E35" w:rsidRDefault="00FC5E35" w:rsidP="00EA16C5">
      <w:pPr>
        <w:tabs>
          <w:tab w:val="clear" w:pos="720"/>
          <w:tab w:val="clear" w:pos="851"/>
        </w:tabs>
        <w:spacing w:before="120" w:after="120"/>
      </w:pPr>
    </w:p>
    <w:p w14:paraId="711849E8" w14:textId="77777777" w:rsidR="002A2A2D" w:rsidRDefault="002A2A2D" w:rsidP="00EA16C5">
      <w:pPr>
        <w:tabs>
          <w:tab w:val="clear" w:pos="720"/>
          <w:tab w:val="clear" w:pos="851"/>
        </w:tabs>
        <w:spacing w:before="120" w:after="120"/>
      </w:pPr>
    </w:p>
    <w:p w14:paraId="4BD838B3" w14:textId="77777777" w:rsidR="00AC40BA" w:rsidRDefault="00AC40BA" w:rsidP="00EA16C5">
      <w:pPr>
        <w:tabs>
          <w:tab w:val="clear" w:pos="720"/>
          <w:tab w:val="clear" w:pos="851"/>
        </w:tabs>
        <w:spacing w:before="120" w:after="120"/>
      </w:pPr>
    </w:p>
    <w:p w14:paraId="410408C3" w14:textId="77777777" w:rsidR="00AC40BA" w:rsidRDefault="00AC40BA" w:rsidP="00EA16C5">
      <w:pPr>
        <w:tabs>
          <w:tab w:val="clear" w:pos="720"/>
          <w:tab w:val="clear" w:pos="851"/>
        </w:tabs>
        <w:spacing w:before="120" w:after="120"/>
      </w:pPr>
    </w:p>
    <w:p w14:paraId="52D10398" w14:textId="77777777" w:rsidR="00AC40BA" w:rsidRDefault="00AC40BA" w:rsidP="00EA16C5">
      <w:pPr>
        <w:tabs>
          <w:tab w:val="clear" w:pos="720"/>
          <w:tab w:val="clear" w:pos="851"/>
        </w:tabs>
        <w:spacing w:before="120" w:after="120"/>
      </w:pPr>
    </w:p>
    <w:p w14:paraId="3783C77E" w14:textId="77777777" w:rsidR="00AC40BA" w:rsidRDefault="00AC40BA" w:rsidP="00EA16C5">
      <w:pPr>
        <w:tabs>
          <w:tab w:val="clear" w:pos="720"/>
          <w:tab w:val="clear" w:pos="851"/>
        </w:tabs>
        <w:spacing w:before="120" w:after="120"/>
      </w:pPr>
    </w:p>
    <w:p w14:paraId="55890E7B" w14:textId="77777777" w:rsidR="00AC40BA" w:rsidRDefault="00AC40BA" w:rsidP="00EA16C5">
      <w:pPr>
        <w:tabs>
          <w:tab w:val="clear" w:pos="720"/>
          <w:tab w:val="clear" w:pos="851"/>
        </w:tabs>
        <w:spacing w:before="120" w:after="120"/>
      </w:pPr>
    </w:p>
    <w:p w14:paraId="05FD5922" w14:textId="77777777" w:rsidR="00AC40BA" w:rsidRDefault="00AC40BA" w:rsidP="00EA16C5">
      <w:pPr>
        <w:tabs>
          <w:tab w:val="clear" w:pos="720"/>
          <w:tab w:val="clear" w:pos="851"/>
        </w:tabs>
        <w:spacing w:before="120" w:after="120"/>
      </w:pPr>
    </w:p>
    <w:p w14:paraId="635115A9" w14:textId="77777777" w:rsidR="00AC40BA" w:rsidRDefault="00AC40BA" w:rsidP="00EA16C5">
      <w:pPr>
        <w:tabs>
          <w:tab w:val="clear" w:pos="720"/>
          <w:tab w:val="clear" w:pos="851"/>
        </w:tabs>
        <w:spacing w:before="120" w:after="120"/>
      </w:pPr>
    </w:p>
    <w:p w14:paraId="38B8E9F5" w14:textId="77777777" w:rsidR="00AC40BA" w:rsidRDefault="00AC40BA" w:rsidP="00EA16C5">
      <w:pPr>
        <w:tabs>
          <w:tab w:val="clear" w:pos="720"/>
          <w:tab w:val="clear" w:pos="851"/>
        </w:tabs>
        <w:spacing w:before="120" w:after="120"/>
      </w:pPr>
    </w:p>
    <w:p w14:paraId="28F4359F" w14:textId="77777777" w:rsidR="00AC40BA" w:rsidRDefault="00AC40BA" w:rsidP="00EA16C5">
      <w:pPr>
        <w:tabs>
          <w:tab w:val="clear" w:pos="720"/>
          <w:tab w:val="clear" w:pos="851"/>
        </w:tabs>
        <w:spacing w:before="120" w:after="120"/>
      </w:pPr>
    </w:p>
    <w:p w14:paraId="3BB9D187" w14:textId="77777777" w:rsidR="00AC40BA" w:rsidRDefault="00AC40BA" w:rsidP="00EA16C5">
      <w:pPr>
        <w:tabs>
          <w:tab w:val="clear" w:pos="720"/>
          <w:tab w:val="clear" w:pos="851"/>
        </w:tabs>
        <w:spacing w:before="120" w:after="120"/>
      </w:pPr>
    </w:p>
    <w:p w14:paraId="62A80DCB" w14:textId="77777777" w:rsidR="00AC40BA" w:rsidRDefault="00AC40BA" w:rsidP="00EA16C5">
      <w:pPr>
        <w:tabs>
          <w:tab w:val="clear" w:pos="720"/>
          <w:tab w:val="clear" w:pos="851"/>
        </w:tabs>
        <w:spacing w:before="120" w:after="120"/>
      </w:pPr>
    </w:p>
    <w:p w14:paraId="64261835" w14:textId="77777777" w:rsidR="00AC40BA" w:rsidRDefault="00AC40BA" w:rsidP="00EA16C5">
      <w:pPr>
        <w:tabs>
          <w:tab w:val="clear" w:pos="720"/>
          <w:tab w:val="clear" w:pos="851"/>
        </w:tabs>
        <w:spacing w:before="120" w:after="120"/>
      </w:pPr>
    </w:p>
    <w:p w14:paraId="247BA5F0" w14:textId="77777777" w:rsidR="00937FF5" w:rsidRDefault="00DF7368" w:rsidP="00EA16C5">
      <w:pPr>
        <w:tabs>
          <w:tab w:val="clear" w:pos="720"/>
          <w:tab w:val="clear" w:pos="851"/>
        </w:tabs>
        <w:spacing w:before="120" w:after="120"/>
      </w:pPr>
      <w:r>
        <w:rPr>
          <w:noProof/>
          <w:lang w:eastAsia="en-AU"/>
        </w:rPr>
        <mc:AlternateContent>
          <mc:Choice Requires="wps">
            <w:drawing>
              <wp:anchor distT="0" distB="0" distL="114300" distR="114300" simplePos="0" relativeHeight="251665408" behindDoc="0" locked="0" layoutInCell="1" allowOverlap="1" wp14:anchorId="12DCEB4F" wp14:editId="403BF563">
                <wp:simplePos x="0" y="0"/>
                <wp:positionH relativeFrom="column">
                  <wp:posOffset>1266825</wp:posOffset>
                </wp:positionH>
                <wp:positionV relativeFrom="paragraph">
                  <wp:posOffset>30480</wp:posOffset>
                </wp:positionV>
                <wp:extent cx="6781800" cy="385445"/>
                <wp:effectExtent l="0" t="0" r="635" b="0"/>
                <wp:wrapTight wrapText="bothSides">
                  <wp:wrapPolygon edited="0">
                    <wp:start x="-30" y="0"/>
                    <wp:lineTo x="-30" y="20995"/>
                    <wp:lineTo x="21600" y="20995"/>
                    <wp:lineTo x="21600" y="0"/>
                    <wp:lineTo x="-30" y="0"/>
                  </wp:wrapPolygon>
                </wp:wrapTight>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FE652" w14:textId="297AFF38" w:rsidR="00B6554F" w:rsidRPr="006E33CC" w:rsidRDefault="00B6554F" w:rsidP="00937FF5">
                            <w:pPr>
                              <w:pStyle w:val="Caption"/>
                              <w:rPr>
                                <w:noProof/>
                                <w:sz w:val="24"/>
                              </w:rPr>
                            </w:pPr>
                            <w:r>
                              <w:t xml:space="preserve">Figure </w:t>
                            </w:r>
                            <w:fldSimple w:instr=" SEQ Figure \* ARABIC ">
                              <w:r>
                                <w:rPr>
                                  <w:noProof/>
                                </w:rPr>
                                <w:t>15</w:t>
                              </w:r>
                            </w:fldSimple>
                            <w:r>
                              <w:t xml:space="preserve"> - Crash likelihood by vehicle 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CEB4F" id="Text Box 11" o:spid="_x0000_s1029" type="#_x0000_t202" style="position:absolute;margin-left:99.75pt;margin-top:2.4pt;width:534pt;height:3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kdfQIAAAg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" stroked="f">
                <v:textbox style="mso-fit-shape-to-text:t" inset="0,0,0,0">
                  <w:txbxContent>
                    <w:p w14:paraId="2F4FE652" w14:textId="297AFF38" w:rsidR="00B6554F" w:rsidRPr="006E33CC" w:rsidRDefault="00B6554F" w:rsidP="00937FF5">
                      <w:pPr>
                        <w:pStyle w:val="Caption"/>
                        <w:rPr>
                          <w:noProof/>
                          <w:sz w:val="24"/>
                        </w:rPr>
                      </w:pPr>
                      <w:r>
                        <w:t xml:space="preserve">Figure </w:t>
                      </w:r>
                      <w:r>
                        <w:fldChar w:fldCharType="begin"/>
                      </w:r>
                      <w:r>
                        <w:instrText xml:space="preserve"> SEQ Figure \* ARABIC </w:instrText>
                      </w:r>
                      <w:r>
                        <w:fldChar w:fldCharType="separate"/>
                      </w:r>
                      <w:r>
                        <w:rPr>
                          <w:noProof/>
                        </w:rPr>
                        <w:t>15</w:t>
                      </w:r>
                      <w:r>
                        <w:rPr>
                          <w:noProof/>
                        </w:rPr>
                        <w:fldChar w:fldCharType="end"/>
                      </w:r>
                      <w:r>
                        <w:t xml:space="preserve"> - Crash likelihood by vehicle age</w:t>
                      </w:r>
                    </w:p>
                  </w:txbxContent>
                </v:textbox>
                <w10:wrap type="tight"/>
              </v:shape>
            </w:pict>
          </mc:Fallback>
        </mc:AlternateContent>
      </w:r>
    </w:p>
    <w:p w14:paraId="3699A541" w14:textId="77777777" w:rsidR="00937FF5" w:rsidRDefault="00937FF5" w:rsidP="00EA16C5">
      <w:pPr>
        <w:tabs>
          <w:tab w:val="clear" w:pos="720"/>
          <w:tab w:val="clear" w:pos="851"/>
        </w:tabs>
        <w:spacing w:before="120" w:after="120"/>
      </w:pPr>
    </w:p>
    <w:p w14:paraId="3F6589E0" w14:textId="77777777" w:rsidR="00AC40BA" w:rsidRDefault="00AC40BA" w:rsidP="00EA16C5">
      <w:pPr>
        <w:tabs>
          <w:tab w:val="clear" w:pos="720"/>
          <w:tab w:val="clear" w:pos="851"/>
        </w:tabs>
        <w:spacing w:before="120" w:after="120"/>
      </w:pPr>
    </w:p>
    <w:p w14:paraId="3567395B" w14:textId="77777777" w:rsidR="00FC5E35" w:rsidRDefault="00FC5E35" w:rsidP="00EA16C5">
      <w:pPr>
        <w:tabs>
          <w:tab w:val="clear" w:pos="720"/>
          <w:tab w:val="clear" w:pos="851"/>
        </w:tabs>
        <w:spacing w:before="120" w:after="120"/>
      </w:pPr>
    </w:p>
    <w:p w14:paraId="54102FE0" w14:textId="77777777" w:rsidR="007E2601" w:rsidRDefault="007E2601">
      <w:pPr>
        <w:tabs>
          <w:tab w:val="clear" w:pos="720"/>
          <w:tab w:val="clear" w:pos="851"/>
        </w:tabs>
        <w:spacing w:before="0" w:after="200" w:line="276" w:lineRule="auto"/>
        <w:sectPr w:rsidR="007E2601" w:rsidSect="00AF4793">
          <w:headerReference w:type="default" r:id="rId31"/>
          <w:footerReference w:type="default" r:id="rId32"/>
          <w:pgSz w:w="16838" w:h="11906" w:orient="landscape"/>
          <w:pgMar w:top="1440" w:right="1304" w:bottom="1440" w:left="1304" w:header="567" w:footer="567" w:gutter="0"/>
          <w:cols w:space="708"/>
          <w:docGrid w:linePitch="360"/>
        </w:sectPr>
      </w:pPr>
    </w:p>
    <w:p w14:paraId="31EEBEF0" w14:textId="76C72AD9" w:rsidR="009E06E9" w:rsidRPr="009E06E9" w:rsidRDefault="0020585C" w:rsidP="009E06E9">
      <w:pPr>
        <w:keepNext/>
        <w:numPr>
          <w:ilvl w:val="0"/>
          <w:numId w:val="7"/>
        </w:numPr>
        <w:tabs>
          <w:tab w:val="clear" w:pos="720"/>
          <w:tab w:val="clear" w:pos="851"/>
        </w:tabs>
        <w:spacing w:before="200" w:after="200" w:line="240" w:lineRule="auto"/>
      </w:pPr>
      <w:r w:rsidRPr="0063358B">
        <w:lastRenderedPageBreak/>
        <w:t xml:space="preserve">Establish expected fitment rates </w:t>
      </w:r>
      <w:r w:rsidR="00FC5E35">
        <w:t>for each option</w:t>
      </w:r>
      <w:r w:rsidR="008C52A8">
        <w:t xml:space="preserve"> (data to 2050 shown)</w:t>
      </w:r>
      <w:r w:rsidR="002A2A2D">
        <w:t>.</w:t>
      </w:r>
    </w:p>
    <w:tbl>
      <w:tblPr>
        <w:tblStyle w:val="ListTable1Light1"/>
        <w:tblW w:w="6204" w:type="dxa"/>
        <w:tblLayout w:type="fixed"/>
        <w:tblLook w:val="04A0" w:firstRow="1" w:lastRow="0" w:firstColumn="1" w:lastColumn="0" w:noHBand="0" w:noVBand="1"/>
        <w:tblDescription w:val="Expected fitment rates for each option "/>
      </w:tblPr>
      <w:tblGrid>
        <w:gridCol w:w="1212"/>
        <w:gridCol w:w="1212"/>
        <w:gridCol w:w="1213"/>
        <w:gridCol w:w="1212"/>
        <w:gridCol w:w="1355"/>
      </w:tblGrid>
      <w:tr w:rsidR="008C52A8" w:rsidRPr="007E2601" w14:paraId="2CBA12C7" w14:textId="77777777" w:rsidTr="00B6554F">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212" w:type="dxa"/>
            <w:noWrap/>
            <w:vAlign w:val="bottom"/>
            <w:hideMark/>
          </w:tcPr>
          <w:p w14:paraId="404C75BB" w14:textId="77777777" w:rsidR="008C52A8" w:rsidRPr="008C52A8" w:rsidRDefault="008C52A8" w:rsidP="00901F65">
            <w:pPr>
              <w:tabs>
                <w:tab w:val="clear" w:pos="720"/>
                <w:tab w:val="clear" w:pos="851"/>
              </w:tabs>
              <w:spacing w:before="0" w:after="0" w:line="240" w:lineRule="auto"/>
              <w:jc w:val="right"/>
              <w:rPr>
                <w:rFonts w:eastAsia="Times New Roman"/>
                <w:sz w:val="20"/>
                <w:szCs w:val="20"/>
                <w:lang w:eastAsia="en-AU"/>
              </w:rPr>
            </w:pPr>
            <w:r w:rsidRPr="008C52A8">
              <w:rPr>
                <w:rFonts w:eastAsia="Times New Roman"/>
                <w:sz w:val="20"/>
                <w:szCs w:val="20"/>
                <w:lang w:eastAsia="en-AU"/>
              </w:rPr>
              <w:t> Year</w:t>
            </w:r>
          </w:p>
        </w:tc>
        <w:tc>
          <w:tcPr>
            <w:tcW w:w="1212" w:type="dxa"/>
            <w:noWrap/>
            <w:vAlign w:val="bottom"/>
            <w:hideMark/>
          </w:tcPr>
          <w:p w14:paraId="504D61AC" w14:textId="77777777" w:rsidR="008C52A8" w:rsidRPr="008C52A8" w:rsidRDefault="008C52A8" w:rsidP="00901F6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BAU</w:t>
            </w:r>
          </w:p>
        </w:tc>
        <w:tc>
          <w:tcPr>
            <w:tcW w:w="1213" w:type="dxa"/>
            <w:noWrap/>
            <w:vAlign w:val="bottom"/>
            <w:hideMark/>
          </w:tcPr>
          <w:p w14:paraId="43A8DC0D" w14:textId="77777777" w:rsidR="008C52A8" w:rsidRPr="008C52A8" w:rsidRDefault="008C52A8" w:rsidP="00901F6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8C52A8">
              <w:rPr>
                <w:rFonts w:eastAsia="Times New Roman"/>
                <w:bCs w:val="0"/>
                <w:sz w:val="20"/>
                <w:szCs w:val="20"/>
                <w:lang w:eastAsia="en-AU"/>
              </w:rPr>
              <w:t>Option 2a</w:t>
            </w:r>
          </w:p>
        </w:tc>
        <w:tc>
          <w:tcPr>
            <w:tcW w:w="1212" w:type="dxa"/>
            <w:vAlign w:val="bottom"/>
          </w:tcPr>
          <w:p w14:paraId="400EAD06" w14:textId="77777777" w:rsidR="008C52A8" w:rsidRPr="008C52A8" w:rsidRDefault="008C52A8" w:rsidP="00901F6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8C52A8">
              <w:rPr>
                <w:rFonts w:eastAsia="Times New Roman"/>
                <w:bCs w:val="0"/>
                <w:sz w:val="20"/>
                <w:szCs w:val="20"/>
                <w:lang w:eastAsia="en-AU"/>
              </w:rPr>
              <w:t>Option 2b</w:t>
            </w:r>
          </w:p>
        </w:tc>
        <w:tc>
          <w:tcPr>
            <w:tcW w:w="1355" w:type="dxa"/>
            <w:vAlign w:val="bottom"/>
          </w:tcPr>
          <w:p w14:paraId="0E1091E7" w14:textId="77777777" w:rsidR="008C52A8" w:rsidRPr="008C52A8" w:rsidRDefault="008C52A8" w:rsidP="00901F6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8C52A8">
              <w:rPr>
                <w:rFonts w:eastAsia="Times New Roman"/>
                <w:bCs w:val="0"/>
                <w:sz w:val="20"/>
                <w:szCs w:val="20"/>
                <w:lang w:eastAsia="en-AU"/>
              </w:rPr>
              <w:t>Option 6a,b</w:t>
            </w:r>
          </w:p>
        </w:tc>
      </w:tr>
      <w:tr w:rsidR="008C52A8" w:rsidRPr="007E2601" w14:paraId="18806A67"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96F172F"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2004</w:t>
            </w:r>
          </w:p>
        </w:tc>
        <w:tc>
          <w:tcPr>
            <w:tcW w:w="1212" w:type="dxa"/>
            <w:noWrap/>
            <w:hideMark/>
          </w:tcPr>
          <w:p w14:paraId="35D95D70"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c>
          <w:tcPr>
            <w:tcW w:w="1213" w:type="dxa"/>
            <w:noWrap/>
            <w:hideMark/>
          </w:tcPr>
          <w:p w14:paraId="6EE252C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c>
          <w:tcPr>
            <w:tcW w:w="1212" w:type="dxa"/>
            <w:vAlign w:val="bottom"/>
          </w:tcPr>
          <w:p w14:paraId="7B8F5664"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c>
          <w:tcPr>
            <w:tcW w:w="1355" w:type="dxa"/>
            <w:vAlign w:val="bottom"/>
          </w:tcPr>
          <w:p w14:paraId="44F224F3"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r>
      <w:tr w:rsidR="008C52A8" w:rsidRPr="007E2601" w14:paraId="57512903"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17EA905"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2005</w:t>
            </w:r>
          </w:p>
        </w:tc>
        <w:tc>
          <w:tcPr>
            <w:tcW w:w="1212" w:type="dxa"/>
            <w:noWrap/>
            <w:hideMark/>
          </w:tcPr>
          <w:p w14:paraId="4326CFC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0.015</w:t>
            </w:r>
          </w:p>
        </w:tc>
        <w:tc>
          <w:tcPr>
            <w:tcW w:w="1213" w:type="dxa"/>
            <w:noWrap/>
            <w:hideMark/>
          </w:tcPr>
          <w:p w14:paraId="42FCD5A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0.015</w:t>
            </w:r>
          </w:p>
        </w:tc>
        <w:tc>
          <w:tcPr>
            <w:tcW w:w="1212" w:type="dxa"/>
            <w:vAlign w:val="bottom"/>
          </w:tcPr>
          <w:p w14:paraId="789D973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0.015</w:t>
            </w:r>
          </w:p>
        </w:tc>
        <w:tc>
          <w:tcPr>
            <w:tcW w:w="1355" w:type="dxa"/>
            <w:vAlign w:val="bottom"/>
          </w:tcPr>
          <w:p w14:paraId="50BF55F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0.015</w:t>
            </w:r>
          </w:p>
        </w:tc>
      </w:tr>
      <w:tr w:rsidR="008C52A8" w:rsidRPr="007E2601" w14:paraId="51B5105B"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F9F3AD8"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2006</w:t>
            </w:r>
          </w:p>
        </w:tc>
        <w:tc>
          <w:tcPr>
            <w:tcW w:w="1212" w:type="dxa"/>
            <w:noWrap/>
            <w:hideMark/>
          </w:tcPr>
          <w:p w14:paraId="7AA159BD"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c>
          <w:tcPr>
            <w:tcW w:w="1213" w:type="dxa"/>
            <w:noWrap/>
            <w:hideMark/>
          </w:tcPr>
          <w:p w14:paraId="1AFCAFB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c>
          <w:tcPr>
            <w:tcW w:w="1212" w:type="dxa"/>
            <w:vAlign w:val="bottom"/>
          </w:tcPr>
          <w:p w14:paraId="6AEE6D60"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c>
          <w:tcPr>
            <w:tcW w:w="1355" w:type="dxa"/>
            <w:vAlign w:val="bottom"/>
          </w:tcPr>
          <w:p w14:paraId="57E6F0E9"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0.010</w:t>
            </w:r>
          </w:p>
        </w:tc>
      </w:tr>
      <w:tr w:rsidR="008C52A8" w:rsidRPr="007E2601" w14:paraId="5BB9C1AF"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A415A9C"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2007</w:t>
            </w:r>
          </w:p>
        </w:tc>
        <w:tc>
          <w:tcPr>
            <w:tcW w:w="1212" w:type="dxa"/>
            <w:noWrap/>
            <w:hideMark/>
          </w:tcPr>
          <w:p w14:paraId="283DED9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0.005</w:t>
            </w:r>
          </w:p>
        </w:tc>
        <w:tc>
          <w:tcPr>
            <w:tcW w:w="1213" w:type="dxa"/>
            <w:noWrap/>
            <w:hideMark/>
          </w:tcPr>
          <w:p w14:paraId="6ACF6D7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0.005</w:t>
            </w:r>
          </w:p>
        </w:tc>
        <w:tc>
          <w:tcPr>
            <w:tcW w:w="1212" w:type="dxa"/>
            <w:vAlign w:val="bottom"/>
          </w:tcPr>
          <w:p w14:paraId="32A6C13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0.005</w:t>
            </w:r>
          </w:p>
        </w:tc>
        <w:tc>
          <w:tcPr>
            <w:tcW w:w="1355" w:type="dxa"/>
            <w:vAlign w:val="bottom"/>
          </w:tcPr>
          <w:p w14:paraId="424E951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0.005</w:t>
            </w:r>
          </w:p>
        </w:tc>
      </w:tr>
      <w:tr w:rsidR="008C52A8" w:rsidRPr="007E2601" w14:paraId="4B460579"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04830DE"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2008</w:t>
            </w:r>
          </w:p>
        </w:tc>
        <w:tc>
          <w:tcPr>
            <w:tcW w:w="1212" w:type="dxa"/>
            <w:noWrap/>
            <w:hideMark/>
          </w:tcPr>
          <w:p w14:paraId="6C87636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0.030</w:t>
            </w:r>
          </w:p>
        </w:tc>
        <w:tc>
          <w:tcPr>
            <w:tcW w:w="1213" w:type="dxa"/>
            <w:noWrap/>
            <w:hideMark/>
          </w:tcPr>
          <w:p w14:paraId="20FD4D73"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0.030</w:t>
            </w:r>
          </w:p>
        </w:tc>
        <w:tc>
          <w:tcPr>
            <w:tcW w:w="1212" w:type="dxa"/>
            <w:vAlign w:val="bottom"/>
          </w:tcPr>
          <w:p w14:paraId="3090ED59"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0.030</w:t>
            </w:r>
          </w:p>
        </w:tc>
        <w:tc>
          <w:tcPr>
            <w:tcW w:w="1355" w:type="dxa"/>
            <w:vAlign w:val="bottom"/>
          </w:tcPr>
          <w:p w14:paraId="42EE4E7E"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0.030</w:t>
            </w:r>
          </w:p>
        </w:tc>
      </w:tr>
      <w:tr w:rsidR="008C52A8" w:rsidRPr="007E2601" w14:paraId="5369B78E"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84CDAA8"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2009</w:t>
            </w:r>
          </w:p>
        </w:tc>
        <w:tc>
          <w:tcPr>
            <w:tcW w:w="1212" w:type="dxa"/>
            <w:noWrap/>
            <w:hideMark/>
          </w:tcPr>
          <w:p w14:paraId="176D47D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0.050</w:t>
            </w:r>
          </w:p>
        </w:tc>
        <w:tc>
          <w:tcPr>
            <w:tcW w:w="1213" w:type="dxa"/>
            <w:noWrap/>
            <w:hideMark/>
          </w:tcPr>
          <w:p w14:paraId="566A7AD1"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0.050</w:t>
            </w:r>
          </w:p>
        </w:tc>
        <w:tc>
          <w:tcPr>
            <w:tcW w:w="1212" w:type="dxa"/>
            <w:vAlign w:val="bottom"/>
          </w:tcPr>
          <w:p w14:paraId="4DF6911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0.050</w:t>
            </w:r>
          </w:p>
        </w:tc>
        <w:tc>
          <w:tcPr>
            <w:tcW w:w="1355" w:type="dxa"/>
            <w:vAlign w:val="bottom"/>
          </w:tcPr>
          <w:p w14:paraId="0729388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0.050</w:t>
            </w:r>
          </w:p>
        </w:tc>
      </w:tr>
      <w:tr w:rsidR="008C52A8" w:rsidRPr="007E2601" w14:paraId="72F0D487"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9B3A4BF"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2010</w:t>
            </w:r>
          </w:p>
        </w:tc>
        <w:tc>
          <w:tcPr>
            <w:tcW w:w="1212" w:type="dxa"/>
            <w:noWrap/>
            <w:hideMark/>
          </w:tcPr>
          <w:p w14:paraId="1BC3E4E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0.090</w:t>
            </w:r>
          </w:p>
        </w:tc>
        <w:tc>
          <w:tcPr>
            <w:tcW w:w="1213" w:type="dxa"/>
            <w:noWrap/>
            <w:hideMark/>
          </w:tcPr>
          <w:p w14:paraId="4531C15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0.090</w:t>
            </w:r>
          </w:p>
        </w:tc>
        <w:tc>
          <w:tcPr>
            <w:tcW w:w="1212" w:type="dxa"/>
            <w:vAlign w:val="bottom"/>
          </w:tcPr>
          <w:p w14:paraId="20D2383D"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0.090</w:t>
            </w:r>
          </w:p>
        </w:tc>
        <w:tc>
          <w:tcPr>
            <w:tcW w:w="1355" w:type="dxa"/>
            <w:vAlign w:val="bottom"/>
          </w:tcPr>
          <w:p w14:paraId="3BC440A5"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0.090</w:t>
            </w:r>
          </w:p>
        </w:tc>
      </w:tr>
      <w:tr w:rsidR="008C52A8" w:rsidRPr="007E2601" w14:paraId="4721B852"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C16300A"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2011</w:t>
            </w:r>
          </w:p>
        </w:tc>
        <w:tc>
          <w:tcPr>
            <w:tcW w:w="1212" w:type="dxa"/>
            <w:noWrap/>
            <w:hideMark/>
          </w:tcPr>
          <w:p w14:paraId="1A3D9FD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0.110</w:t>
            </w:r>
          </w:p>
        </w:tc>
        <w:tc>
          <w:tcPr>
            <w:tcW w:w="1213" w:type="dxa"/>
            <w:noWrap/>
            <w:hideMark/>
          </w:tcPr>
          <w:p w14:paraId="4928C08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0.110</w:t>
            </w:r>
          </w:p>
        </w:tc>
        <w:tc>
          <w:tcPr>
            <w:tcW w:w="1212" w:type="dxa"/>
            <w:vAlign w:val="bottom"/>
          </w:tcPr>
          <w:p w14:paraId="3B6F16AB"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0.110</w:t>
            </w:r>
          </w:p>
        </w:tc>
        <w:tc>
          <w:tcPr>
            <w:tcW w:w="1355" w:type="dxa"/>
            <w:vAlign w:val="bottom"/>
          </w:tcPr>
          <w:p w14:paraId="2FC5823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0.110</w:t>
            </w:r>
          </w:p>
        </w:tc>
      </w:tr>
      <w:tr w:rsidR="008C52A8" w:rsidRPr="007E2601" w14:paraId="44D7C941"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3A9060A"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2012</w:t>
            </w:r>
          </w:p>
        </w:tc>
        <w:tc>
          <w:tcPr>
            <w:tcW w:w="1212" w:type="dxa"/>
            <w:noWrap/>
            <w:hideMark/>
          </w:tcPr>
          <w:p w14:paraId="3659AF2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0.200</w:t>
            </w:r>
          </w:p>
        </w:tc>
        <w:tc>
          <w:tcPr>
            <w:tcW w:w="1213" w:type="dxa"/>
            <w:noWrap/>
            <w:hideMark/>
          </w:tcPr>
          <w:p w14:paraId="29A27A2A"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0.200</w:t>
            </w:r>
          </w:p>
        </w:tc>
        <w:tc>
          <w:tcPr>
            <w:tcW w:w="1212" w:type="dxa"/>
            <w:vAlign w:val="bottom"/>
          </w:tcPr>
          <w:p w14:paraId="593559C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0.200</w:t>
            </w:r>
          </w:p>
        </w:tc>
        <w:tc>
          <w:tcPr>
            <w:tcW w:w="1355" w:type="dxa"/>
            <w:vAlign w:val="bottom"/>
          </w:tcPr>
          <w:p w14:paraId="6EC2DE5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0.200</w:t>
            </w:r>
          </w:p>
        </w:tc>
      </w:tr>
      <w:tr w:rsidR="008C52A8" w:rsidRPr="007E2601" w14:paraId="6EC24E02"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55097F5"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2013</w:t>
            </w:r>
          </w:p>
        </w:tc>
        <w:tc>
          <w:tcPr>
            <w:tcW w:w="1212" w:type="dxa"/>
            <w:noWrap/>
            <w:hideMark/>
          </w:tcPr>
          <w:p w14:paraId="1FE2679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0.360</w:t>
            </w:r>
          </w:p>
        </w:tc>
        <w:tc>
          <w:tcPr>
            <w:tcW w:w="1213" w:type="dxa"/>
            <w:noWrap/>
            <w:hideMark/>
          </w:tcPr>
          <w:p w14:paraId="4BAC368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0.360</w:t>
            </w:r>
          </w:p>
        </w:tc>
        <w:tc>
          <w:tcPr>
            <w:tcW w:w="1212" w:type="dxa"/>
            <w:vAlign w:val="bottom"/>
          </w:tcPr>
          <w:p w14:paraId="28B41DB4"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0.360</w:t>
            </w:r>
          </w:p>
        </w:tc>
        <w:tc>
          <w:tcPr>
            <w:tcW w:w="1355" w:type="dxa"/>
            <w:vAlign w:val="bottom"/>
          </w:tcPr>
          <w:p w14:paraId="20E43B4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0.360</w:t>
            </w:r>
          </w:p>
        </w:tc>
      </w:tr>
      <w:tr w:rsidR="008C52A8" w:rsidRPr="007E2601" w14:paraId="1B797B9F"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F37864F"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2014</w:t>
            </w:r>
          </w:p>
        </w:tc>
        <w:tc>
          <w:tcPr>
            <w:tcW w:w="1212" w:type="dxa"/>
            <w:noWrap/>
            <w:hideMark/>
          </w:tcPr>
          <w:p w14:paraId="0028479D"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0.270</w:t>
            </w:r>
          </w:p>
        </w:tc>
        <w:tc>
          <w:tcPr>
            <w:tcW w:w="1213" w:type="dxa"/>
            <w:noWrap/>
            <w:hideMark/>
          </w:tcPr>
          <w:p w14:paraId="24500D6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0.270</w:t>
            </w:r>
          </w:p>
        </w:tc>
        <w:tc>
          <w:tcPr>
            <w:tcW w:w="1212" w:type="dxa"/>
            <w:vAlign w:val="bottom"/>
          </w:tcPr>
          <w:p w14:paraId="2E1E16A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0.270</w:t>
            </w:r>
          </w:p>
        </w:tc>
        <w:tc>
          <w:tcPr>
            <w:tcW w:w="1355" w:type="dxa"/>
            <w:vAlign w:val="bottom"/>
          </w:tcPr>
          <w:p w14:paraId="535914A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0.270</w:t>
            </w:r>
          </w:p>
        </w:tc>
      </w:tr>
      <w:tr w:rsidR="008C52A8" w:rsidRPr="007E2601" w14:paraId="53D01072"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E884467"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2015</w:t>
            </w:r>
          </w:p>
        </w:tc>
        <w:tc>
          <w:tcPr>
            <w:tcW w:w="1212" w:type="dxa"/>
            <w:noWrap/>
            <w:hideMark/>
          </w:tcPr>
          <w:p w14:paraId="6CB4DB6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0.330</w:t>
            </w:r>
          </w:p>
        </w:tc>
        <w:tc>
          <w:tcPr>
            <w:tcW w:w="1213" w:type="dxa"/>
            <w:noWrap/>
            <w:hideMark/>
          </w:tcPr>
          <w:p w14:paraId="7151591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0.330</w:t>
            </w:r>
          </w:p>
        </w:tc>
        <w:tc>
          <w:tcPr>
            <w:tcW w:w="1212" w:type="dxa"/>
            <w:vAlign w:val="bottom"/>
          </w:tcPr>
          <w:p w14:paraId="58D4294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0.330</w:t>
            </w:r>
          </w:p>
        </w:tc>
        <w:tc>
          <w:tcPr>
            <w:tcW w:w="1355" w:type="dxa"/>
            <w:vAlign w:val="bottom"/>
          </w:tcPr>
          <w:p w14:paraId="5E3FE20E"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0.330</w:t>
            </w:r>
          </w:p>
        </w:tc>
      </w:tr>
      <w:tr w:rsidR="008C52A8" w:rsidRPr="007E2601" w14:paraId="119522A7"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013CBB0"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2016</w:t>
            </w:r>
          </w:p>
        </w:tc>
        <w:tc>
          <w:tcPr>
            <w:tcW w:w="1212" w:type="dxa"/>
            <w:noWrap/>
            <w:hideMark/>
          </w:tcPr>
          <w:p w14:paraId="427A1CD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0.410</w:t>
            </w:r>
          </w:p>
        </w:tc>
        <w:tc>
          <w:tcPr>
            <w:tcW w:w="1213" w:type="dxa"/>
            <w:noWrap/>
            <w:hideMark/>
          </w:tcPr>
          <w:p w14:paraId="61B05DC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0.410</w:t>
            </w:r>
          </w:p>
        </w:tc>
        <w:tc>
          <w:tcPr>
            <w:tcW w:w="1212" w:type="dxa"/>
            <w:vAlign w:val="bottom"/>
          </w:tcPr>
          <w:p w14:paraId="4609C18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0.410</w:t>
            </w:r>
          </w:p>
        </w:tc>
        <w:tc>
          <w:tcPr>
            <w:tcW w:w="1355" w:type="dxa"/>
            <w:vAlign w:val="bottom"/>
          </w:tcPr>
          <w:p w14:paraId="7F524104"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0.410</w:t>
            </w:r>
          </w:p>
        </w:tc>
      </w:tr>
      <w:tr w:rsidR="008C52A8" w:rsidRPr="007E2601" w14:paraId="0671756A"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15F1F3C"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2017</w:t>
            </w:r>
          </w:p>
        </w:tc>
        <w:tc>
          <w:tcPr>
            <w:tcW w:w="1212" w:type="dxa"/>
            <w:noWrap/>
            <w:hideMark/>
          </w:tcPr>
          <w:p w14:paraId="593E0DF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0.510</w:t>
            </w:r>
          </w:p>
        </w:tc>
        <w:tc>
          <w:tcPr>
            <w:tcW w:w="1213" w:type="dxa"/>
            <w:noWrap/>
            <w:hideMark/>
          </w:tcPr>
          <w:p w14:paraId="3CAAE6BE"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0.510</w:t>
            </w:r>
          </w:p>
        </w:tc>
        <w:tc>
          <w:tcPr>
            <w:tcW w:w="1212" w:type="dxa"/>
            <w:vAlign w:val="bottom"/>
          </w:tcPr>
          <w:p w14:paraId="0362E656"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0.510</w:t>
            </w:r>
          </w:p>
        </w:tc>
        <w:tc>
          <w:tcPr>
            <w:tcW w:w="1355" w:type="dxa"/>
            <w:vAlign w:val="bottom"/>
          </w:tcPr>
          <w:p w14:paraId="042B2685"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0.510</w:t>
            </w:r>
          </w:p>
        </w:tc>
      </w:tr>
      <w:tr w:rsidR="008C52A8" w:rsidRPr="007E2601" w14:paraId="5F472EA7"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9B226B8"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2018</w:t>
            </w:r>
          </w:p>
        </w:tc>
        <w:tc>
          <w:tcPr>
            <w:tcW w:w="1212" w:type="dxa"/>
            <w:noWrap/>
            <w:hideMark/>
          </w:tcPr>
          <w:p w14:paraId="5284380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0.600</w:t>
            </w:r>
          </w:p>
        </w:tc>
        <w:tc>
          <w:tcPr>
            <w:tcW w:w="1213" w:type="dxa"/>
            <w:noWrap/>
            <w:hideMark/>
          </w:tcPr>
          <w:p w14:paraId="356781C6"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8C52A8">
              <w:rPr>
                <w:rFonts w:eastAsia="Times New Roman"/>
                <w:bCs/>
                <w:sz w:val="20"/>
                <w:szCs w:val="20"/>
                <w:lang w:eastAsia="en-AU"/>
              </w:rPr>
              <w:t>0.770</w:t>
            </w:r>
          </w:p>
        </w:tc>
        <w:tc>
          <w:tcPr>
            <w:tcW w:w="1212" w:type="dxa"/>
            <w:vAlign w:val="bottom"/>
          </w:tcPr>
          <w:p w14:paraId="5EEA591A"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8C52A8">
              <w:rPr>
                <w:rFonts w:eastAsia="Times New Roman"/>
                <w:sz w:val="20"/>
                <w:szCs w:val="20"/>
                <w:lang w:eastAsia="en-AU"/>
              </w:rPr>
              <w:t>0.643</w:t>
            </w:r>
          </w:p>
        </w:tc>
        <w:tc>
          <w:tcPr>
            <w:tcW w:w="1355" w:type="dxa"/>
            <w:vAlign w:val="bottom"/>
          </w:tcPr>
          <w:p w14:paraId="5F6921E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8C52A8">
              <w:rPr>
                <w:rFonts w:eastAsia="Times New Roman"/>
                <w:bCs/>
                <w:sz w:val="20"/>
                <w:szCs w:val="20"/>
                <w:lang w:eastAsia="en-AU"/>
              </w:rPr>
              <w:t>0.750</w:t>
            </w:r>
          </w:p>
        </w:tc>
      </w:tr>
      <w:tr w:rsidR="008C52A8" w:rsidRPr="007E2601" w14:paraId="4D764E66"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8D5A74A"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2019</w:t>
            </w:r>
          </w:p>
        </w:tc>
        <w:tc>
          <w:tcPr>
            <w:tcW w:w="1212" w:type="dxa"/>
            <w:noWrap/>
            <w:hideMark/>
          </w:tcPr>
          <w:p w14:paraId="477FADEE"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0.680</w:t>
            </w:r>
          </w:p>
        </w:tc>
        <w:tc>
          <w:tcPr>
            <w:tcW w:w="1213" w:type="dxa"/>
            <w:noWrap/>
            <w:hideMark/>
          </w:tcPr>
          <w:p w14:paraId="08405A75"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0.811</w:t>
            </w:r>
          </w:p>
        </w:tc>
        <w:tc>
          <w:tcPr>
            <w:tcW w:w="1212" w:type="dxa"/>
            <w:vAlign w:val="bottom"/>
          </w:tcPr>
          <w:p w14:paraId="27DAE99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0.724</w:t>
            </w:r>
          </w:p>
        </w:tc>
        <w:tc>
          <w:tcPr>
            <w:tcW w:w="1355" w:type="dxa"/>
            <w:vAlign w:val="bottom"/>
          </w:tcPr>
          <w:p w14:paraId="143EEF7D"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0.999</w:t>
            </w:r>
          </w:p>
        </w:tc>
      </w:tr>
      <w:tr w:rsidR="008C52A8" w:rsidRPr="007E2601" w14:paraId="29A6AB1A"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EAA7D8A"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2020</w:t>
            </w:r>
          </w:p>
        </w:tc>
        <w:tc>
          <w:tcPr>
            <w:tcW w:w="1212" w:type="dxa"/>
            <w:noWrap/>
            <w:hideMark/>
          </w:tcPr>
          <w:p w14:paraId="7D9EF2D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0.750</w:t>
            </w:r>
          </w:p>
        </w:tc>
        <w:tc>
          <w:tcPr>
            <w:tcW w:w="1213" w:type="dxa"/>
            <w:noWrap/>
            <w:hideMark/>
          </w:tcPr>
          <w:p w14:paraId="55D72EE5"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0.832</w:t>
            </w:r>
          </w:p>
        </w:tc>
        <w:tc>
          <w:tcPr>
            <w:tcW w:w="1212" w:type="dxa"/>
            <w:vAlign w:val="bottom"/>
          </w:tcPr>
          <w:p w14:paraId="3B2EECB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0.794</w:t>
            </w:r>
          </w:p>
        </w:tc>
        <w:tc>
          <w:tcPr>
            <w:tcW w:w="1355" w:type="dxa"/>
            <w:vAlign w:val="bottom"/>
          </w:tcPr>
          <w:p w14:paraId="123C2D6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4415631F"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9FEC062"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2021</w:t>
            </w:r>
          </w:p>
        </w:tc>
        <w:tc>
          <w:tcPr>
            <w:tcW w:w="1212" w:type="dxa"/>
            <w:noWrap/>
            <w:hideMark/>
          </w:tcPr>
          <w:p w14:paraId="3D277BCB"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0.810</w:t>
            </w:r>
          </w:p>
        </w:tc>
        <w:tc>
          <w:tcPr>
            <w:tcW w:w="1213" w:type="dxa"/>
            <w:noWrap/>
            <w:hideMark/>
          </w:tcPr>
          <w:p w14:paraId="2EC4EEE4"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0.853</w:t>
            </w:r>
          </w:p>
        </w:tc>
        <w:tc>
          <w:tcPr>
            <w:tcW w:w="1212" w:type="dxa"/>
            <w:vAlign w:val="bottom"/>
          </w:tcPr>
          <w:p w14:paraId="540D79FE"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0.853</w:t>
            </w:r>
          </w:p>
        </w:tc>
        <w:tc>
          <w:tcPr>
            <w:tcW w:w="1355" w:type="dxa"/>
            <w:vAlign w:val="bottom"/>
          </w:tcPr>
          <w:p w14:paraId="240DE4F5"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29341DDD"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388671E"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2022</w:t>
            </w:r>
          </w:p>
        </w:tc>
        <w:tc>
          <w:tcPr>
            <w:tcW w:w="1212" w:type="dxa"/>
            <w:noWrap/>
            <w:hideMark/>
          </w:tcPr>
          <w:p w14:paraId="22E8AEF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0.855</w:t>
            </w:r>
          </w:p>
        </w:tc>
        <w:tc>
          <w:tcPr>
            <w:tcW w:w="1213" w:type="dxa"/>
            <w:noWrap/>
            <w:hideMark/>
          </w:tcPr>
          <w:p w14:paraId="538DBF2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0.874</w:t>
            </w:r>
          </w:p>
        </w:tc>
        <w:tc>
          <w:tcPr>
            <w:tcW w:w="1212" w:type="dxa"/>
            <w:vAlign w:val="bottom"/>
          </w:tcPr>
          <w:p w14:paraId="7FEB318D"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0.895</w:t>
            </w:r>
          </w:p>
        </w:tc>
        <w:tc>
          <w:tcPr>
            <w:tcW w:w="1355" w:type="dxa"/>
            <w:vAlign w:val="bottom"/>
          </w:tcPr>
          <w:p w14:paraId="7CD8EE1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4C0BAEB7"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F6A71D7"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2023</w:t>
            </w:r>
          </w:p>
        </w:tc>
        <w:tc>
          <w:tcPr>
            <w:tcW w:w="1212" w:type="dxa"/>
            <w:noWrap/>
            <w:hideMark/>
          </w:tcPr>
          <w:p w14:paraId="419E14AE"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0.890</w:t>
            </w:r>
          </w:p>
        </w:tc>
        <w:tc>
          <w:tcPr>
            <w:tcW w:w="1213" w:type="dxa"/>
            <w:noWrap/>
            <w:hideMark/>
          </w:tcPr>
          <w:p w14:paraId="688C2D4D"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0.894</w:t>
            </w:r>
          </w:p>
        </w:tc>
        <w:tc>
          <w:tcPr>
            <w:tcW w:w="1212" w:type="dxa"/>
            <w:vAlign w:val="bottom"/>
          </w:tcPr>
          <w:p w14:paraId="64B2D7D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0.928</w:t>
            </w:r>
          </w:p>
        </w:tc>
        <w:tc>
          <w:tcPr>
            <w:tcW w:w="1355" w:type="dxa"/>
            <w:vAlign w:val="bottom"/>
          </w:tcPr>
          <w:p w14:paraId="3C0FFA8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41131041"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73A84DC"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2024</w:t>
            </w:r>
          </w:p>
        </w:tc>
        <w:tc>
          <w:tcPr>
            <w:tcW w:w="1212" w:type="dxa"/>
            <w:noWrap/>
            <w:hideMark/>
          </w:tcPr>
          <w:p w14:paraId="1B07D8B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0.915</w:t>
            </w:r>
          </w:p>
        </w:tc>
        <w:tc>
          <w:tcPr>
            <w:tcW w:w="1213" w:type="dxa"/>
            <w:noWrap/>
            <w:hideMark/>
          </w:tcPr>
          <w:p w14:paraId="1711DAC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0.915</w:t>
            </w:r>
          </w:p>
        </w:tc>
        <w:tc>
          <w:tcPr>
            <w:tcW w:w="1212" w:type="dxa"/>
            <w:vAlign w:val="bottom"/>
          </w:tcPr>
          <w:p w14:paraId="2303705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55F8B3B5"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62127772"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3635DDD"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2025</w:t>
            </w:r>
          </w:p>
        </w:tc>
        <w:tc>
          <w:tcPr>
            <w:tcW w:w="1212" w:type="dxa"/>
            <w:noWrap/>
            <w:hideMark/>
          </w:tcPr>
          <w:p w14:paraId="6614AF5D"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8C52A8">
              <w:rPr>
                <w:rFonts w:eastAsia="Times New Roman"/>
                <w:bCs/>
                <w:sz w:val="20"/>
                <w:szCs w:val="20"/>
                <w:lang w:eastAsia="en-AU"/>
              </w:rPr>
              <w:t>0.925</w:t>
            </w:r>
          </w:p>
        </w:tc>
        <w:tc>
          <w:tcPr>
            <w:tcW w:w="1213" w:type="dxa"/>
            <w:noWrap/>
            <w:hideMark/>
          </w:tcPr>
          <w:p w14:paraId="429878F2"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0.925</w:t>
            </w:r>
          </w:p>
        </w:tc>
        <w:tc>
          <w:tcPr>
            <w:tcW w:w="1212" w:type="dxa"/>
            <w:vAlign w:val="bottom"/>
          </w:tcPr>
          <w:p w14:paraId="6E64C6E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0.950</w:t>
            </w:r>
          </w:p>
        </w:tc>
        <w:tc>
          <w:tcPr>
            <w:tcW w:w="1355" w:type="dxa"/>
            <w:vAlign w:val="bottom"/>
          </w:tcPr>
          <w:p w14:paraId="2B2FC12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2D4F8ADD"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97D2EAC"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2026</w:t>
            </w:r>
          </w:p>
        </w:tc>
        <w:tc>
          <w:tcPr>
            <w:tcW w:w="1212" w:type="dxa"/>
            <w:noWrap/>
            <w:hideMark/>
          </w:tcPr>
          <w:p w14:paraId="527469A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0.926</w:t>
            </w:r>
          </w:p>
        </w:tc>
        <w:tc>
          <w:tcPr>
            <w:tcW w:w="1213" w:type="dxa"/>
            <w:noWrap/>
            <w:hideMark/>
          </w:tcPr>
          <w:p w14:paraId="57061E8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0.926</w:t>
            </w:r>
          </w:p>
        </w:tc>
        <w:tc>
          <w:tcPr>
            <w:tcW w:w="1212" w:type="dxa"/>
            <w:vAlign w:val="bottom"/>
          </w:tcPr>
          <w:p w14:paraId="20CE32B5"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217C016E"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582EFBF0"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F8F1913"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2027</w:t>
            </w:r>
          </w:p>
        </w:tc>
        <w:tc>
          <w:tcPr>
            <w:tcW w:w="1212" w:type="dxa"/>
            <w:noWrap/>
            <w:hideMark/>
          </w:tcPr>
          <w:p w14:paraId="0FC1D11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0.926</w:t>
            </w:r>
          </w:p>
        </w:tc>
        <w:tc>
          <w:tcPr>
            <w:tcW w:w="1213" w:type="dxa"/>
            <w:noWrap/>
            <w:hideMark/>
          </w:tcPr>
          <w:p w14:paraId="197FE588"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0.926</w:t>
            </w:r>
          </w:p>
        </w:tc>
        <w:tc>
          <w:tcPr>
            <w:tcW w:w="1212" w:type="dxa"/>
            <w:vAlign w:val="bottom"/>
          </w:tcPr>
          <w:p w14:paraId="5A955B6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2EDFBBA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40E0716D"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D841336"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2028</w:t>
            </w:r>
          </w:p>
        </w:tc>
        <w:tc>
          <w:tcPr>
            <w:tcW w:w="1212" w:type="dxa"/>
            <w:noWrap/>
            <w:hideMark/>
          </w:tcPr>
          <w:p w14:paraId="6EE1BD1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0.927</w:t>
            </w:r>
          </w:p>
        </w:tc>
        <w:tc>
          <w:tcPr>
            <w:tcW w:w="1213" w:type="dxa"/>
            <w:noWrap/>
            <w:hideMark/>
          </w:tcPr>
          <w:p w14:paraId="6520A16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0.927</w:t>
            </w:r>
          </w:p>
        </w:tc>
        <w:tc>
          <w:tcPr>
            <w:tcW w:w="1212" w:type="dxa"/>
            <w:vAlign w:val="bottom"/>
          </w:tcPr>
          <w:p w14:paraId="2FDBE7B9"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225563C0"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17A77096"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D6C30AB"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2029</w:t>
            </w:r>
          </w:p>
        </w:tc>
        <w:tc>
          <w:tcPr>
            <w:tcW w:w="1212" w:type="dxa"/>
            <w:noWrap/>
            <w:hideMark/>
          </w:tcPr>
          <w:p w14:paraId="3A941AA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0.928</w:t>
            </w:r>
          </w:p>
        </w:tc>
        <w:tc>
          <w:tcPr>
            <w:tcW w:w="1213" w:type="dxa"/>
            <w:noWrap/>
            <w:hideMark/>
          </w:tcPr>
          <w:p w14:paraId="5ECFC00D"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0.928</w:t>
            </w:r>
          </w:p>
        </w:tc>
        <w:tc>
          <w:tcPr>
            <w:tcW w:w="1212" w:type="dxa"/>
            <w:vAlign w:val="bottom"/>
          </w:tcPr>
          <w:p w14:paraId="630799D2"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35A50B18"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28F4F718"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D96EE4E"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2030</w:t>
            </w:r>
          </w:p>
        </w:tc>
        <w:tc>
          <w:tcPr>
            <w:tcW w:w="1212" w:type="dxa"/>
            <w:noWrap/>
            <w:hideMark/>
          </w:tcPr>
          <w:p w14:paraId="7240E89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0.928</w:t>
            </w:r>
          </w:p>
        </w:tc>
        <w:tc>
          <w:tcPr>
            <w:tcW w:w="1213" w:type="dxa"/>
            <w:noWrap/>
            <w:hideMark/>
          </w:tcPr>
          <w:p w14:paraId="3F2718C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0.928</w:t>
            </w:r>
          </w:p>
        </w:tc>
        <w:tc>
          <w:tcPr>
            <w:tcW w:w="1212" w:type="dxa"/>
            <w:vAlign w:val="bottom"/>
          </w:tcPr>
          <w:p w14:paraId="59ED9DB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0BC8947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0E605508"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8B82756"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2031</w:t>
            </w:r>
          </w:p>
        </w:tc>
        <w:tc>
          <w:tcPr>
            <w:tcW w:w="1212" w:type="dxa"/>
            <w:noWrap/>
            <w:hideMark/>
          </w:tcPr>
          <w:p w14:paraId="2BCA035B"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0.929</w:t>
            </w:r>
          </w:p>
        </w:tc>
        <w:tc>
          <w:tcPr>
            <w:tcW w:w="1213" w:type="dxa"/>
            <w:noWrap/>
            <w:hideMark/>
          </w:tcPr>
          <w:p w14:paraId="7FEF903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0.929</w:t>
            </w:r>
          </w:p>
        </w:tc>
        <w:tc>
          <w:tcPr>
            <w:tcW w:w="1212" w:type="dxa"/>
            <w:vAlign w:val="bottom"/>
          </w:tcPr>
          <w:p w14:paraId="247CD691"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644035E4"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5149A5AF"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0AAC849"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2032</w:t>
            </w:r>
          </w:p>
        </w:tc>
        <w:tc>
          <w:tcPr>
            <w:tcW w:w="1212" w:type="dxa"/>
            <w:noWrap/>
            <w:hideMark/>
          </w:tcPr>
          <w:p w14:paraId="52D24AB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0.930</w:t>
            </w:r>
          </w:p>
        </w:tc>
        <w:tc>
          <w:tcPr>
            <w:tcW w:w="1213" w:type="dxa"/>
            <w:noWrap/>
            <w:hideMark/>
          </w:tcPr>
          <w:p w14:paraId="6889698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0.930</w:t>
            </w:r>
          </w:p>
        </w:tc>
        <w:tc>
          <w:tcPr>
            <w:tcW w:w="1212" w:type="dxa"/>
            <w:vAlign w:val="bottom"/>
          </w:tcPr>
          <w:p w14:paraId="7AA172F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1EC39C23"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0.999</w:t>
            </w:r>
          </w:p>
        </w:tc>
      </w:tr>
      <w:tr w:rsidR="008C52A8" w:rsidRPr="007E2601" w14:paraId="3C1B5A7A"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166028B"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2033</w:t>
            </w:r>
          </w:p>
        </w:tc>
        <w:tc>
          <w:tcPr>
            <w:tcW w:w="1212" w:type="dxa"/>
            <w:noWrap/>
            <w:hideMark/>
          </w:tcPr>
          <w:p w14:paraId="117C4B6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0.930</w:t>
            </w:r>
          </w:p>
        </w:tc>
        <w:tc>
          <w:tcPr>
            <w:tcW w:w="1213" w:type="dxa"/>
            <w:noWrap/>
            <w:hideMark/>
          </w:tcPr>
          <w:p w14:paraId="6865EED5"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0.930</w:t>
            </w:r>
          </w:p>
        </w:tc>
        <w:tc>
          <w:tcPr>
            <w:tcW w:w="1212" w:type="dxa"/>
            <w:vAlign w:val="bottom"/>
          </w:tcPr>
          <w:p w14:paraId="29884C9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6CEF8702"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0.990</w:t>
            </w:r>
          </w:p>
        </w:tc>
      </w:tr>
      <w:tr w:rsidR="008C52A8" w:rsidRPr="007E2601" w14:paraId="58F4D4ED"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06AD2D1"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2034</w:t>
            </w:r>
          </w:p>
        </w:tc>
        <w:tc>
          <w:tcPr>
            <w:tcW w:w="1212" w:type="dxa"/>
            <w:noWrap/>
            <w:hideMark/>
          </w:tcPr>
          <w:p w14:paraId="1D263CE6"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0.931</w:t>
            </w:r>
          </w:p>
        </w:tc>
        <w:tc>
          <w:tcPr>
            <w:tcW w:w="1213" w:type="dxa"/>
            <w:noWrap/>
            <w:hideMark/>
          </w:tcPr>
          <w:p w14:paraId="5EFAF40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0.931</w:t>
            </w:r>
          </w:p>
        </w:tc>
        <w:tc>
          <w:tcPr>
            <w:tcW w:w="1212" w:type="dxa"/>
            <w:vAlign w:val="bottom"/>
          </w:tcPr>
          <w:p w14:paraId="5C70D040"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6EF21AA3"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0.985</w:t>
            </w:r>
          </w:p>
        </w:tc>
      </w:tr>
      <w:tr w:rsidR="008C52A8" w:rsidRPr="007E2601" w14:paraId="0F2E60DF"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3996FB9"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2035</w:t>
            </w:r>
          </w:p>
        </w:tc>
        <w:tc>
          <w:tcPr>
            <w:tcW w:w="1212" w:type="dxa"/>
            <w:noWrap/>
            <w:hideMark/>
          </w:tcPr>
          <w:p w14:paraId="705FEE1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0.932</w:t>
            </w:r>
          </w:p>
        </w:tc>
        <w:tc>
          <w:tcPr>
            <w:tcW w:w="1213" w:type="dxa"/>
            <w:noWrap/>
            <w:hideMark/>
          </w:tcPr>
          <w:p w14:paraId="2B3CBE32"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0.932</w:t>
            </w:r>
          </w:p>
        </w:tc>
        <w:tc>
          <w:tcPr>
            <w:tcW w:w="1212" w:type="dxa"/>
            <w:vAlign w:val="bottom"/>
          </w:tcPr>
          <w:p w14:paraId="54594AA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00927F68"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0.980</w:t>
            </w:r>
          </w:p>
        </w:tc>
      </w:tr>
      <w:tr w:rsidR="008C52A8" w:rsidRPr="007E2601" w14:paraId="39F2C492"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1470550"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2036</w:t>
            </w:r>
          </w:p>
        </w:tc>
        <w:tc>
          <w:tcPr>
            <w:tcW w:w="1212" w:type="dxa"/>
            <w:noWrap/>
            <w:hideMark/>
          </w:tcPr>
          <w:p w14:paraId="1CA372D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0.932</w:t>
            </w:r>
          </w:p>
        </w:tc>
        <w:tc>
          <w:tcPr>
            <w:tcW w:w="1213" w:type="dxa"/>
            <w:noWrap/>
            <w:hideMark/>
          </w:tcPr>
          <w:p w14:paraId="4578863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0.932</w:t>
            </w:r>
          </w:p>
        </w:tc>
        <w:tc>
          <w:tcPr>
            <w:tcW w:w="1212" w:type="dxa"/>
            <w:vAlign w:val="bottom"/>
          </w:tcPr>
          <w:p w14:paraId="3BC1E836"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18F63F9A"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0.975</w:t>
            </w:r>
          </w:p>
        </w:tc>
      </w:tr>
      <w:tr w:rsidR="008C52A8" w:rsidRPr="007E2601" w14:paraId="646362B2"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16BF5C6"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2037</w:t>
            </w:r>
          </w:p>
        </w:tc>
        <w:tc>
          <w:tcPr>
            <w:tcW w:w="1212" w:type="dxa"/>
            <w:noWrap/>
            <w:hideMark/>
          </w:tcPr>
          <w:p w14:paraId="15C07384"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0.933</w:t>
            </w:r>
          </w:p>
        </w:tc>
        <w:tc>
          <w:tcPr>
            <w:tcW w:w="1213" w:type="dxa"/>
            <w:noWrap/>
            <w:hideMark/>
          </w:tcPr>
          <w:p w14:paraId="131C467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0.933</w:t>
            </w:r>
          </w:p>
        </w:tc>
        <w:tc>
          <w:tcPr>
            <w:tcW w:w="1212" w:type="dxa"/>
            <w:vAlign w:val="bottom"/>
          </w:tcPr>
          <w:p w14:paraId="3EC880A6"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2CFC4157"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0.970</w:t>
            </w:r>
          </w:p>
        </w:tc>
      </w:tr>
      <w:tr w:rsidR="008C52A8" w:rsidRPr="007E2601" w14:paraId="05F33610"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3CE3A6D"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2038</w:t>
            </w:r>
          </w:p>
        </w:tc>
        <w:tc>
          <w:tcPr>
            <w:tcW w:w="1212" w:type="dxa"/>
            <w:noWrap/>
            <w:hideMark/>
          </w:tcPr>
          <w:p w14:paraId="29A459CA"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0.934</w:t>
            </w:r>
          </w:p>
        </w:tc>
        <w:tc>
          <w:tcPr>
            <w:tcW w:w="1213" w:type="dxa"/>
            <w:noWrap/>
            <w:hideMark/>
          </w:tcPr>
          <w:p w14:paraId="21156D55"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0.934</w:t>
            </w:r>
          </w:p>
        </w:tc>
        <w:tc>
          <w:tcPr>
            <w:tcW w:w="1212" w:type="dxa"/>
            <w:vAlign w:val="bottom"/>
          </w:tcPr>
          <w:p w14:paraId="4E100C4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58B3D4A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0.965</w:t>
            </w:r>
          </w:p>
        </w:tc>
      </w:tr>
      <w:tr w:rsidR="008C52A8" w:rsidRPr="007E2601" w14:paraId="09CF70D9"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E6DBA49"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2039</w:t>
            </w:r>
          </w:p>
        </w:tc>
        <w:tc>
          <w:tcPr>
            <w:tcW w:w="1212" w:type="dxa"/>
            <w:noWrap/>
            <w:hideMark/>
          </w:tcPr>
          <w:p w14:paraId="32905E62"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0.934</w:t>
            </w:r>
          </w:p>
        </w:tc>
        <w:tc>
          <w:tcPr>
            <w:tcW w:w="1213" w:type="dxa"/>
            <w:noWrap/>
            <w:hideMark/>
          </w:tcPr>
          <w:p w14:paraId="6781A39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0.934</w:t>
            </w:r>
          </w:p>
        </w:tc>
        <w:tc>
          <w:tcPr>
            <w:tcW w:w="1212" w:type="dxa"/>
            <w:vAlign w:val="bottom"/>
          </w:tcPr>
          <w:p w14:paraId="736E2827"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64075EDF"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0.960</w:t>
            </w:r>
          </w:p>
        </w:tc>
      </w:tr>
      <w:tr w:rsidR="008C52A8" w:rsidRPr="007E2601" w14:paraId="5CEFF418"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628F485"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2040</w:t>
            </w:r>
          </w:p>
        </w:tc>
        <w:tc>
          <w:tcPr>
            <w:tcW w:w="1212" w:type="dxa"/>
            <w:noWrap/>
            <w:hideMark/>
          </w:tcPr>
          <w:p w14:paraId="1C397B4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0.935</w:t>
            </w:r>
          </w:p>
        </w:tc>
        <w:tc>
          <w:tcPr>
            <w:tcW w:w="1213" w:type="dxa"/>
            <w:noWrap/>
            <w:hideMark/>
          </w:tcPr>
          <w:p w14:paraId="643BB22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0.935</w:t>
            </w:r>
          </w:p>
        </w:tc>
        <w:tc>
          <w:tcPr>
            <w:tcW w:w="1212" w:type="dxa"/>
            <w:vAlign w:val="bottom"/>
          </w:tcPr>
          <w:p w14:paraId="612E6E10"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4D414B3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0.955</w:t>
            </w:r>
          </w:p>
        </w:tc>
      </w:tr>
      <w:tr w:rsidR="008C52A8" w:rsidRPr="007E2601" w14:paraId="53FAA6F5"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C741881"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2041</w:t>
            </w:r>
          </w:p>
        </w:tc>
        <w:tc>
          <w:tcPr>
            <w:tcW w:w="1212" w:type="dxa"/>
            <w:noWrap/>
            <w:hideMark/>
          </w:tcPr>
          <w:p w14:paraId="0CDCFA43"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0.936</w:t>
            </w:r>
          </w:p>
        </w:tc>
        <w:tc>
          <w:tcPr>
            <w:tcW w:w="1213" w:type="dxa"/>
            <w:noWrap/>
            <w:hideMark/>
          </w:tcPr>
          <w:p w14:paraId="1479975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0.936</w:t>
            </w:r>
          </w:p>
        </w:tc>
        <w:tc>
          <w:tcPr>
            <w:tcW w:w="1212" w:type="dxa"/>
            <w:vAlign w:val="bottom"/>
          </w:tcPr>
          <w:p w14:paraId="17AE89AB"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1DE4220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bCs/>
                <w:sz w:val="20"/>
                <w:szCs w:val="20"/>
                <w:lang w:eastAsia="en-AU"/>
              </w:rPr>
              <w:t>0.950</w:t>
            </w:r>
          </w:p>
        </w:tc>
      </w:tr>
      <w:tr w:rsidR="008C52A8" w:rsidRPr="007E2601" w14:paraId="70748544"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1E3F03A"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2042</w:t>
            </w:r>
          </w:p>
        </w:tc>
        <w:tc>
          <w:tcPr>
            <w:tcW w:w="1212" w:type="dxa"/>
            <w:noWrap/>
            <w:hideMark/>
          </w:tcPr>
          <w:p w14:paraId="3083B823"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0.936</w:t>
            </w:r>
          </w:p>
        </w:tc>
        <w:tc>
          <w:tcPr>
            <w:tcW w:w="1213" w:type="dxa"/>
            <w:noWrap/>
            <w:hideMark/>
          </w:tcPr>
          <w:p w14:paraId="483BF31A"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0.936</w:t>
            </w:r>
          </w:p>
        </w:tc>
        <w:tc>
          <w:tcPr>
            <w:tcW w:w="1212" w:type="dxa"/>
            <w:vAlign w:val="bottom"/>
          </w:tcPr>
          <w:p w14:paraId="3EEA04D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32C952A6"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32A3198C"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1296F2C"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2043</w:t>
            </w:r>
          </w:p>
        </w:tc>
        <w:tc>
          <w:tcPr>
            <w:tcW w:w="1212" w:type="dxa"/>
            <w:noWrap/>
            <w:hideMark/>
          </w:tcPr>
          <w:p w14:paraId="6D9AD35B"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0.937</w:t>
            </w:r>
          </w:p>
        </w:tc>
        <w:tc>
          <w:tcPr>
            <w:tcW w:w="1213" w:type="dxa"/>
            <w:noWrap/>
            <w:hideMark/>
          </w:tcPr>
          <w:p w14:paraId="67AB4B3C"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0.937</w:t>
            </w:r>
          </w:p>
        </w:tc>
        <w:tc>
          <w:tcPr>
            <w:tcW w:w="1212" w:type="dxa"/>
            <w:vAlign w:val="bottom"/>
          </w:tcPr>
          <w:p w14:paraId="31721C55"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01B5B31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140607DB"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617D432"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2044</w:t>
            </w:r>
          </w:p>
        </w:tc>
        <w:tc>
          <w:tcPr>
            <w:tcW w:w="1212" w:type="dxa"/>
            <w:noWrap/>
            <w:hideMark/>
          </w:tcPr>
          <w:p w14:paraId="4B3465D1"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0.938</w:t>
            </w:r>
          </w:p>
        </w:tc>
        <w:tc>
          <w:tcPr>
            <w:tcW w:w="1213" w:type="dxa"/>
            <w:noWrap/>
            <w:hideMark/>
          </w:tcPr>
          <w:p w14:paraId="3432F31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0.938</w:t>
            </w:r>
          </w:p>
        </w:tc>
        <w:tc>
          <w:tcPr>
            <w:tcW w:w="1212" w:type="dxa"/>
            <w:vAlign w:val="bottom"/>
          </w:tcPr>
          <w:p w14:paraId="21A4B657"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46F3DA2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4F508620"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6681AAD"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2045</w:t>
            </w:r>
          </w:p>
        </w:tc>
        <w:tc>
          <w:tcPr>
            <w:tcW w:w="1212" w:type="dxa"/>
            <w:noWrap/>
            <w:hideMark/>
          </w:tcPr>
          <w:p w14:paraId="22D42894"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0.939</w:t>
            </w:r>
          </w:p>
        </w:tc>
        <w:tc>
          <w:tcPr>
            <w:tcW w:w="1213" w:type="dxa"/>
            <w:noWrap/>
            <w:hideMark/>
          </w:tcPr>
          <w:p w14:paraId="4025856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0.939</w:t>
            </w:r>
          </w:p>
        </w:tc>
        <w:tc>
          <w:tcPr>
            <w:tcW w:w="1212" w:type="dxa"/>
            <w:vAlign w:val="bottom"/>
          </w:tcPr>
          <w:p w14:paraId="7A7C1091"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04947B72"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1EF29ADC"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F365EED"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2046</w:t>
            </w:r>
          </w:p>
        </w:tc>
        <w:tc>
          <w:tcPr>
            <w:tcW w:w="1212" w:type="dxa"/>
            <w:noWrap/>
            <w:hideMark/>
          </w:tcPr>
          <w:p w14:paraId="43E49A1E"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0.939</w:t>
            </w:r>
          </w:p>
        </w:tc>
        <w:tc>
          <w:tcPr>
            <w:tcW w:w="1213" w:type="dxa"/>
            <w:noWrap/>
            <w:hideMark/>
          </w:tcPr>
          <w:p w14:paraId="33F93994"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0.939</w:t>
            </w:r>
          </w:p>
        </w:tc>
        <w:tc>
          <w:tcPr>
            <w:tcW w:w="1212" w:type="dxa"/>
            <w:vAlign w:val="bottom"/>
          </w:tcPr>
          <w:p w14:paraId="7B22C3F2"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7FC40B4E"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20DF6500"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C2BB692"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2047</w:t>
            </w:r>
          </w:p>
        </w:tc>
        <w:tc>
          <w:tcPr>
            <w:tcW w:w="1212" w:type="dxa"/>
            <w:noWrap/>
            <w:hideMark/>
          </w:tcPr>
          <w:p w14:paraId="1407F847"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0.940</w:t>
            </w:r>
          </w:p>
        </w:tc>
        <w:tc>
          <w:tcPr>
            <w:tcW w:w="1213" w:type="dxa"/>
            <w:noWrap/>
            <w:hideMark/>
          </w:tcPr>
          <w:p w14:paraId="10CC6B3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0.940</w:t>
            </w:r>
          </w:p>
        </w:tc>
        <w:tc>
          <w:tcPr>
            <w:tcW w:w="1212" w:type="dxa"/>
            <w:vAlign w:val="bottom"/>
          </w:tcPr>
          <w:p w14:paraId="0D3A42BA"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0F1E84F5"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3AA1E996"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5327B1B"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2048</w:t>
            </w:r>
          </w:p>
        </w:tc>
        <w:tc>
          <w:tcPr>
            <w:tcW w:w="1212" w:type="dxa"/>
            <w:noWrap/>
            <w:hideMark/>
          </w:tcPr>
          <w:p w14:paraId="6CA986E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0.941</w:t>
            </w:r>
          </w:p>
        </w:tc>
        <w:tc>
          <w:tcPr>
            <w:tcW w:w="1213" w:type="dxa"/>
            <w:noWrap/>
            <w:hideMark/>
          </w:tcPr>
          <w:p w14:paraId="3EAA6DA5"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0.941</w:t>
            </w:r>
          </w:p>
        </w:tc>
        <w:tc>
          <w:tcPr>
            <w:tcW w:w="1212" w:type="dxa"/>
            <w:vAlign w:val="bottom"/>
          </w:tcPr>
          <w:p w14:paraId="2B3D1F4C"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62E65D9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68CF6ACC" w14:textId="77777777" w:rsidTr="00901F65">
        <w:trPr>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08AF701"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2049</w:t>
            </w:r>
          </w:p>
        </w:tc>
        <w:tc>
          <w:tcPr>
            <w:tcW w:w="1212" w:type="dxa"/>
            <w:noWrap/>
            <w:hideMark/>
          </w:tcPr>
          <w:p w14:paraId="1E32E790"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0.941</w:t>
            </w:r>
          </w:p>
        </w:tc>
        <w:tc>
          <w:tcPr>
            <w:tcW w:w="1213" w:type="dxa"/>
            <w:noWrap/>
            <w:hideMark/>
          </w:tcPr>
          <w:p w14:paraId="21EA3F14"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0.941</w:t>
            </w:r>
          </w:p>
        </w:tc>
        <w:tc>
          <w:tcPr>
            <w:tcW w:w="1212" w:type="dxa"/>
            <w:vAlign w:val="bottom"/>
          </w:tcPr>
          <w:p w14:paraId="3282ABD9"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5A07658B" w14:textId="77777777" w:rsidR="008C52A8" w:rsidRPr="008C52A8" w:rsidRDefault="008C52A8" w:rsidP="00901F65">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r w:rsidR="008C52A8" w:rsidRPr="007E2601" w14:paraId="797FF971" w14:textId="77777777" w:rsidTr="00901F6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8410420" w14:textId="77777777" w:rsidR="008C52A8" w:rsidRPr="007E2601" w:rsidRDefault="008C52A8" w:rsidP="00901F65">
            <w:pPr>
              <w:tabs>
                <w:tab w:val="clear" w:pos="720"/>
                <w:tab w:val="clear" w:pos="851"/>
              </w:tabs>
              <w:spacing w:before="0" w:after="0" w:line="240" w:lineRule="auto"/>
              <w:jc w:val="right"/>
              <w:rPr>
                <w:rFonts w:eastAsia="Times New Roman"/>
                <w:sz w:val="20"/>
                <w:szCs w:val="20"/>
                <w:lang w:eastAsia="en-AU"/>
              </w:rPr>
            </w:pPr>
            <w:r w:rsidRPr="007E2601">
              <w:rPr>
                <w:rFonts w:eastAsia="Times New Roman"/>
                <w:sz w:val="20"/>
                <w:szCs w:val="20"/>
                <w:lang w:eastAsia="en-AU"/>
              </w:rPr>
              <w:t>2050</w:t>
            </w:r>
          </w:p>
        </w:tc>
        <w:tc>
          <w:tcPr>
            <w:tcW w:w="1212" w:type="dxa"/>
            <w:noWrap/>
            <w:hideMark/>
          </w:tcPr>
          <w:p w14:paraId="71482EAB"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0.942</w:t>
            </w:r>
          </w:p>
        </w:tc>
        <w:tc>
          <w:tcPr>
            <w:tcW w:w="1213" w:type="dxa"/>
            <w:noWrap/>
            <w:hideMark/>
          </w:tcPr>
          <w:p w14:paraId="79333773"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0.942</w:t>
            </w:r>
          </w:p>
        </w:tc>
        <w:tc>
          <w:tcPr>
            <w:tcW w:w="1212" w:type="dxa"/>
            <w:vAlign w:val="bottom"/>
          </w:tcPr>
          <w:p w14:paraId="3CE3352F"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c>
          <w:tcPr>
            <w:tcW w:w="1355" w:type="dxa"/>
            <w:vAlign w:val="bottom"/>
          </w:tcPr>
          <w:p w14:paraId="737C1008" w14:textId="77777777" w:rsidR="008C52A8" w:rsidRPr="008C52A8" w:rsidRDefault="008C52A8" w:rsidP="00901F65">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8C52A8">
              <w:rPr>
                <w:rFonts w:eastAsia="Times New Roman"/>
                <w:sz w:val="20"/>
                <w:szCs w:val="20"/>
                <w:lang w:eastAsia="en-AU"/>
              </w:rPr>
              <w:t>0.950</w:t>
            </w:r>
          </w:p>
        </w:tc>
      </w:tr>
    </w:tbl>
    <w:p w14:paraId="3D914BAD" w14:textId="77777777" w:rsidR="00FF6546" w:rsidRDefault="008C52A8" w:rsidP="00FF6546">
      <w:pPr>
        <w:keepNext/>
        <w:tabs>
          <w:tab w:val="clear" w:pos="720"/>
          <w:tab w:val="clear" w:pos="851"/>
        </w:tabs>
        <w:spacing w:before="200" w:after="200" w:line="240" w:lineRule="auto"/>
      </w:pPr>
      <w:r>
        <w:rPr>
          <w:noProof/>
          <w:lang w:eastAsia="en-AU"/>
        </w:rPr>
        <w:lastRenderedPageBreak/>
        <w:drawing>
          <wp:inline distT="0" distB="0" distL="0" distR="0" wp14:anchorId="324A4B90" wp14:editId="43BD7C4E">
            <wp:extent cx="4714875" cy="3562350"/>
            <wp:effectExtent l="0" t="0" r="9525" b="0"/>
            <wp:docPr id="26" name="Chart 26" descr="Option 2a fitment" title="Figur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110DC8" w14:textId="5CCD8A6A" w:rsidR="00FF6546" w:rsidRDefault="00FF6546" w:rsidP="00FF6546">
      <w:pPr>
        <w:pStyle w:val="Caption"/>
      </w:pPr>
      <w:bookmarkStart w:id="465" w:name="_Ref496616464"/>
      <w:r>
        <w:t xml:space="preserve">Figure </w:t>
      </w:r>
      <w:r w:rsidR="004D7D87">
        <w:rPr>
          <w:noProof/>
        </w:rPr>
        <w:t>16</w:t>
      </w:r>
      <w:r>
        <w:t xml:space="preserve"> - Option 2a </w:t>
      </w:r>
      <w:r w:rsidR="0050535F">
        <w:t>f</w:t>
      </w:r>
      <w:r>
        <w:t>itment</w:t>
      </w:r>
      <w:bookmarkEnd w:id="465"/>
    </w:p>
    <w:p w14:paraId="4B4A74A4" w14:textId="77777777" w:rsidR="00FF6546" w:rsidRDefault="00FF6546" w:rsidP="00FF6546">
      <w:pPr>
        <w:pStyle w:val="Caption"/>
      </w:pPr>
    </w:p>
    <w:p w14:paraId="0269A042" w14:textId="77777777" w:rsidR="00FD674E" w:rsidRPr="00FD674E" w:rsidRDefault="00FD674E" w:rsidP="00FD674E"/>
    <w:p w14:paraId="2935ADF0" w14:textId="77777777" w:rsidR="00FF6546" w:rsidRDefault="00FF6546" w:rsidP="00FF6546">
      <w:pPr>
        <w:pStyle w:val="Caption"/>
        <w:keepNext/>
      </w:pPr>
      <w:r>
        <w:rPr>
          <w:noProof/>
          <w:lang w:eastAsia="en-AU"/>
        </w:rPr>
        <w:drawing>
          <wp:inline distT="0" distB="0" distL="0" distR="0" wp14:anchorId="5E76F902" wp14:editId="57568BC2">
            <wp:extent cx="4695825" cy="3562350"/>
            <wp:effectExtent l="0" t="0" r="9525" b="0"/>
            <wp:docPr id="32" name="Chart 32" descr="Option 2b fitment" title="Figur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5E9F3E" w14:textId="7C61292E" w:rsidR="008C52A8" w:rsidRDefault="00FF6546" w:rsidP="00FF6546">
      <w:pPr>
        <w:pStyle w:val="Caption"/>
      </w:pPr>
      <w:r>
        <w:t xml:space="preserve">Figure </w:t>
      </w:r>
      <w:r w:rsidR="004D7D87">
        <w:rPr>
          <w:noProof/>
        </w:rPr>
        <w:t>17</w:t>
      </w:r>
      <w:r>
        <w:t xml:space="preserve"> - Option 2b</w:t>
      </w:r>
      <w:r w:rsidRPr="00D34AE5">
        <w:t xml:space="preserve"> </w:t>
      </w:r>
      <w:r w:rsidR="0050535F">
        <w:t>f</w:t>
      </w:r>
      <w:r w:rsidRPr="00D34AE5">
        <w:t>itment</w:t>
      </w:r>
    </w:p>
    <w:p w14:paraId="480FC9D7" w14:textId="77777777" w:rsidR="00FF6546" w:rsidRDefault="008C52A8" w:rsidP="00FF6546">
      <w:pPr>
        <w:keepNext/>
        <w:tabs>
          <w:tab w:val="clear" w:pos="720"/>
          <w:tab w:val="clear" w:pos="851"/>
        </w:tabs>
        <w:spacing w:before="200" w:after="200" w:line="240" w:lineRule="auto"/>
      </w:pPr>
      <w:r>
        <w:rPr>
          <w:noProof/>
          <w:lang w:eastAsia="en-AU"/>
        </w:rPr>
        <w:lastRenderedPageBreak/>
        <w:drawing>
          <wp:inline distT="0" distB="0" distL="0" distR="0" wp14:anchorId="2F88E4C6" wp14:editId="2E3C7FFF">
            <wp:extent cx="4686300" cy="3562351"/>
            <wp:effectExtent l="0" t="0" r="0" b="0"/>
            <wp:docPr id="33" name="Chart 33" descr="Option 6a,b fitment" title="Figur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BF1F6A" w14:textId="5DA34426" w:rsidR="008C52A8" w:rsidRDefault="00FF6546" w:rsidP="00FF6546">
      <w:pPr>
        <w:pStyle w:val="Caption"/>
      </w:pPr>
      <w:r>
        <w:t xml:space="preserve">Figure </w:t>
      </w:r>
      <w:r w:rsidR="004D7D87">
        <w:rPr>
          <w:noProof/>
        </w:rPr>
        <w:t>18</w:t>
      </w:r>
      <w:r>
        <w:t xml:space="preserve"> - Option 6a,b fitment</w:t>
      </w:r>
    </w:p>
    <w:p w14:paraId="5F24E4F8" w14:textId="77777777" w:rsidR="00FC5E35" w:rsidRPr="00B10C6E" w:rsidRDefault="00FC5E35" w:rsidP="00B10C6E"/>
    <w:p w14:paraId="2570F887" w14:textId="77777777" w:rsidR="008C52A8" w:rsidRPr="00B10C6E" w:rsidRDefault="008C52A8" w:rsidP="00B10C6E"/>
    <w:p w14:paraId="79FB253C" w14:textId="77777777" w:rsidR="00FF6546" w:rsidRPr="00B10C6E" w:rsidRDefault="00FF6546" w:rsidP="00B10C6E">
      <w:r w:rsidRPr="00B10C6E">
        <w:br w:type="page"/>
      </w:r>
    </w:p>
    <w:p w14:paraId="19F6A5F1" w14:textId="3E207479" w:rsidR="008C52A8" w:rsidRPr="00B10C6E" w:rsidRDefault="00010EC7" w:rsidP="00B10C6E">
      <w:r w:rsidRPr="00B10C6E">
        <w:lastRenderedPageBreak/>
        <w:t>5</w:t>
      </w:r>
      <w:r w:rsidR="00FF6546" w:rsidRPr="00B10C6E">
        <w:t>.</w:t>
      </w:r>
      <w:r w:rsidRPr="00B10C6E">
        <w:tab/>
        <w:t xml:space="preserve">For each </w:t>
      </w:r>
      <w:r w:rsidR="002C0B5B" w:rsidRPr="00B10C6E">
        <w:t xml:space="preserve">viable </w:t>
      </w:r>
      <w:r w:rsidRPr="00B10C6E">
        <w:t>option, e</w:t>
      </w:r>
      <w:r w:rsidR="00AF4793" w:rsidRPr="00B10C6E">
        <w:t>stimate the number of motorcyclist fatalities and injuries that will be prevented for each year due to new motorcycles entering the fleet with advanced braking systems, using the probability mass distributions established in step 6, the vehicle registration trends established in step 7, the fitment rates established in step 8, and</w:t>
      </w:r>
      <w:r w:rsidRPr="00B10C6E">
        <w:t xml:space="preserve"> effectiveness and crash</w:t>
      </w:r>
      <w:r w:rsidR="002C0B5B" w:rsidRPr="00B10C6E">
        <w:t>/fleet</w:t>
      </w:r>
      <w:r w:rsidRPr="00B10C6E">
        <w:t xml:space="preserve"> relevance as per</w:t>
      </w:r>
      <w:r w:rsidR="007E2601" w:rsidRPr="00B10C6E">
        <w:t xml:space="preserve"> </w:t>
      </w:r>
      <w:r w:rsidR="00B54C8D">
        <w:t>Table 18</w:t>
      </w:r>
      <w:r w:rsidR="007E2601" w:rsidRPr="00B10C6E">
        <w:t>.</w:t>
      </w:r>
    </w:p>
    <w:p w14:paraId="2648C613" w14:textId="0D610413" w:rsidR="007E2601" w:rsidRDefault="007E2601" w:rsidP="007E2601">
      <w:pPr>
        <w:pStyle w:val="Caption"/>
        <w:keepNext/>
      </w:pPr>
      <w:bookmarkStart w:id="466" w:name="_Ref476131489"/>
      <w:bookmarkStart w:id="467" w:name="_Ref476131480"/>
      <w:r>
        <w:t xml:space="preserve">Table </w:t>
      </w:r>
      <w:r w:rsidR="004D7D87">
        <w:rPr>
          <w:noProof/>
        </w:rPr>
        <w:t>19</w:t>
      </w:r>
      <w:bookmarkEnd w:id="466"/>
      <w:r>
        <w:t xml:space="preserve"> – Established general analysis parameters</w:t>
      </w:r>
      <w:bookmarkEnd w:id="467"/>
    </w:p>
    <w:tbl>
      <w:tblPr>
        <w:tblStyle w:val="ListTable1Light1"/>
        <w:tblW w:w="4952" w:type="dxa"/>
        <w:tblLook w:val="04A0" w:firstRow="1" w:lastRow="0" w:firstColumn="1" w:lastColumn="0" w:noHBand="0" w:noVBand="1"/>
        <w:tblCaption w:val="Table 19"/>
        <w:tblDescription w:val="Established general analysis parameters"/>
      </w:tblPr>
      <w:tblGrid>
        <w:gridCol w:w="3818"/>
        <w:gridCol w:w="1327"/>
      </w:tblGrid>
      <w:tr w:rsidR="00B6554F" w:rsidRPr="002148C6" w14:paraId="10603790" w14:textId="77777777" w:rsidTr="00B6554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auto"/>
            </w:tcBorders>
            <w:noWrap/>
          </w:tcPr>
          <w:p w14:paraId="2822C9F8" w14:textId="77777777" w:rsidR="00B6554F" w:rsidRPr="00B6554F" w:rsidRDefault="00B6554F" w:rsidP="00B6554F">
            <w:pPr>
              <w:tabs>
                <w:tab w:val="clear" w:pos="720"/>
                <w:tab w:val="clear" w:pos="851"/>
              </w:tabs>
              <w:spacing w:before="0" w:after="0" w:line="240" w:lineRule="auto"/>
              <w:rPr>
                <w:rFonts w:eastAsia="Times New Roman"/>
                <w:sz w:val="20"/>
                <w:szCs w:val="20"/>
                <w:lang w:eastAsia="en-AU"/>
              </w:rPr>
            </w:pPr>
            <w:r w:rsidRPr="00B6554F">
              <w:rPr>
                <w:rFonts w:eastAsia="Times New Roman"/>
                <w:sz w:val="20"/>
                <w:szCs w:val="20"/>
                <w:lang w:eastAsia="en-AU"/>
              </w:rPr>
              <w:t>Technology</w:t>
            </w:r>
          </w:p>
        </w:tc>
        <w:tc>
          <w:tcPr>
            <w:tcW w:w="1134" w:type="dxa"/>
            <w:tcBorders>
              <w:top w:val="single" w:sz="4" w:space="0" w:color="auto"/>
            </w:tcBorders>
            <w:noWrap/>
          </w:tcPr>
          <w:p w14:paraId="59AB015D" w14:textId="77777777" w:rsidR="00B6554F" w:rsidRPr="00B6554F" w:rsidRDefault="00B6554F" w:rsidP="00B6554F">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B6554F">
              <w:rPr>
                <w:rFonts w:eastAsia="Times New Roman"/>
                <w:sz w:val="20"/>
                <w:szCs w:val="20"/>
                <w:lang w:eastAsia="en-AU"/>
              </w:rPr>
              <w:t>Effectiveness</w:t>
            </w:r>
          </w:p>
        </w:tc>
      </w:tr>
      <w:tr w:rsidR="00B6554F" w:rsidRPr="002148C6" w14:paraId="0579CA8E" w14:textId="77777777" w:rsidTr="00B6554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auto"/>
            </w:tcBorders>
            <w:noWrap/>
            <w:hideMark/>
          </w:tcPr>
          <w:p w14:paraId="56403C91" w14:textId="77777777" w:rsidR="00B6554F" w:rsidRPr="002148C6" w:rsidRDefault="00B6554F" w:rsidP="00B6554F">
            <w:pPr>
              <w:tabs>
                <w:tab w:val="clear" w:pos="720"/>
                <w:tab w:val="clear" w:pos="851"/>
              </w:tabs>
              <w:spacing w:before="0" w:after="0" w:line="240" w:lineRule="auto"/>
              <w:rPr>
                <w:rFonts w:eastAsia="Times New Roman"/>
                <w:b w:val="0"/>
                <w:sz w:val="20"/>
                <w:szCs w:val="20"/>
                <w:lang w:eastAsia="en-AU"/>
              </w:rPr>
            </w:pPr>
            <w:r w:rsidRPr="002148C6">
              <w:rPr>
                <w:rFonts w:eastAsia="Times New Roman"/>
                <w:b w:val="0"/>
                <w:sz w:val="20"/>
                <w:szCs w:val="20"/>
                <w:lang w:eastAsia="en-AU"/>
              </w:rPr>
              <w:t>ABS LC&gt;=125 all injury</w:t>
            </w:r>
          </w:p>
        </w:tc>
        <w:tc>
          <w:tcPr>
            <w:tcW w:w="1134" w:type="dxa"/>
            <w:tcBorders>
              <w:top w:val="single" w:sz="4" w:space="0" w:color="auto"/>
            </w:tcBorders>
            <w:noWrap/>
            <w:hideMark/>
          </w:tcPr>
          <w:p w14:paraId="79607BC9" w14:textId="77777777" w:rsidR="00B6554F" w:rsidRPr="002148C6"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AU"/>
              </w:rPr>
            </w:pPr>
            <w:r w:rsidRPr="002148C6">
              <w:rPr>
                <w:rFonts w:eastAsia="Times New Roman"/>
                <w:b/>
                <w:sz w:val="20"/>
                <w:szCs w:val="20"/>
                <w:lang w:eastAsia="en-AU"/>
              </w:rPr>
              <w:t>0.33</w:t>
            </w:r>
          </w:p>
        </w:tc>
      </w:tr>
      <w:tr w:rsidR="00B6554F" w:rsidRPr="002148C6" w14:paraId="7A97448E" w14:textId="77777777" w:rsidTr="00B6554F">
        <w:trPr>
          <w:trHeight w:val="270"/>
        </w:trPr>
        <w:tc>
          <w:tcPr>
            <w:cnfStyle w:val="001000000000" w:firstRow="0" w:lastRow="0" w:firstColumn="1" w:lastColumn="0" w:oddVBand="0" w:evenVBand="0" w:oddHBand="0" w:evenHBand="0" w:firstRowFirstColumn="0" w:firstRowLastColumn="0" w:lastRowFirstColumn="0" w:lastRowLastColumn="0"/>
            <w:tcW w:w="3818" w:type="dxa"/>
            <w:noWrap/>
            <w:hideMark/>
          </w:tcPr>
          <w:p w14:paraId="2C5C58DE" w14:textId="77777777" w:rsidR="00B6554F" w:rsidRPr="002148C6" w:rsidRDefault="00B6554F" w:rsidP="00B6554F">
            <w:pPr>
              <w:tabs>
                <w:tab w:val="clear" w:pos="720"/>
                <w:tab w:val="clear" w:pos="851"/>
              </w:tabs>
              <w:spacing w:before="0" w:after="0" w:line="240" w:lineRule="auto"/>
              <w:rPr>
                <w:rFonts w:eastAsia="Times New Roman"/>
                <w:b w:val="0"/>
                <w:sz w:val="20"/>
                <w:szCs w:val="20"/>
                <w:lang w:eastAsia="en-AU"/>
              </w:rPr>
            </w:pPr>
            <w:r w:rsidRPr="002148C6">
              <w:rPr>
                <w:rFonts w:eastAsia="Times New Roman"/>
                <w:b w:val="0"/>
                <w:sz w:val="20"/>
                <w:szCs w:val="20"/>
                <w:lang w:eastAsia="en-AU"/>
              </w:rPr>
              <w:t>ABS LC&gt;=125 KSI</w:t>
            </w:r>
          </w:p>
        </w:tc>
        <w:tc>
          <w:tcPr>
            <w:tcW w:w="1134" w:type="dxa"/>
            <w:noWrap/>
            <w:hideMark/>
          </w:tcPr>
          <w:p w14:paraId="6DCA07B9" w14:textId="77777777" w:rsidR="00B6554F" w:rsidRPr="002148C6"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2148C6">
              <w:rPr>
                <w:rFonts w:eastAsia="Times New Roman"/>
                <w:bCs/>
                <w:sz w:val="20"/>
                <w:szCs w:val="20"/>
                <w:lang w:eastAsia="en-AU"/>
              </w:rPr>
              <w:t>0.39</w:t>
            </w:r>
          </w:p>
        </w:tc>
      </w:tr>
      <w:tr w:rsidR="00B6554F" w:rsidRPr="002148C6" w14:paraId="2C0083D2" w14:textId="77777777" w:rsidTr="00B655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noWrap/>
            <w:hideMark/>
          </w:tcPr>
          <w:p w14:paraId="182E01A3" w14:textId="77777777" w:rsidR="00B6554F" w:rsidRPr="002148C6" w:rsidRDefault="00B6554F" w:rsidP="00B6554F">
            <w:pPr>
              <w:tabs>
                <w:tab w:val="clear" w:pos="720"/>
                <w:tab w:val="clear" w:pos="851"/>
              </w:tabs>
              <w:spacing w:before="0" w:after="0" w:line="240" w:lineRule="auto"/>
              <w:rPr>
                <w:rFonts w:eastAsia="Times New Roman"/>
                <w:b w:val="0"/>
                <w:sz w:val="20"/>
                <w:szCs w:val="20"/>
                <w:lang w:eastAsia="en-AU"/>
              </w:rPr>
            </w:pPr>
            <w:r w:rsidRPr="002148C6">
              <w:rPr>
                <w:rFonts w:eastAsia="Times New Roman"/>
                <w:b w:val="0"/>
                <w:sz w:val="20"/>
                <w:szCs w:val="20"/>
                <w:lang w:eastAsia="en-AU"/>
              </w:rPr>
              <w:t>CBS LC</w:t>
            </w:r>
            <w:r w:rsidRPr="002148C6">
              <w:rPr>
                <w:rFonts w:eastAsia="Times New Roman"/>
                <w:b w:val="0"/>
                <w:bCs w:val="0"/>
                <w:sz w:val="20"/>
                <w:szCs w:val="20"/>
                <w:lang w:eastAsia="en-AU"/>
              </w:rPr>
              <w:t>/LA</w:t>
            </w:r>
            <w:r w:rsidRPr="002148C6">
              <w:rPr>
                <w:rFonts w:eastAsia="Times New Roman"/>
                <w:b w:val="0"/>
                <w:sz w:val="20"/>
                <w:szCs w:val="20"/>
                <w:lang w:eastAsia="en-AU"/>
              </w:rPr>
              <w:t>&lt;125 all injury</w:t>
            </w:r>
          </w:p>
        </w:tc>
        <w:tc>
          <w:tcPr>
            <w:tcW w:w="1134" w:type="dxa"/>
            <w:noWrap/>
            <w:hideMark/>
          </w:tcPr>
          <w:p w14:paraId="38017C0B" w14:textId="77777777" w:rsidR="00B6554F" w:rsidRPr="002148C6"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2148C6">
              <w:rPr>
                <w:rFonts w:eastAsia="Times New Roman"/>
                <w:bCs/>
                <w:sz w:val="20"/>
                <w:szCs w:val="20"/>
                <w:lang w:eastAsia="en-AU"/>
              </w:rPr>
              <w:t>0.24</w:t>
            </w:r>
          </w:p>
        </w:tc>
      </w:tr>
      <w:tr w:rsidR="00B6554F" w:rsidRPr="002148C6" w14:paraId="07EBA116" w14:textId="77777777" w:rsidTr="00B6554F">
        <w:trPr>
          <w:trHeight w:val="270"/>
        </w:trPr>
        <w:tc>
          <w:tcPr>
            <w:cnfStyle w:val="001000000000" w:firstRow="0" w:lastRow="0" w:firstColumn="1" w:lastColumn="0" w:oddVBand="0" w:evenVBand="0" w:oddHBand="0" w:evenHBand="0" w:firstRowFirstColumn="0" w:firstRowLastColumn="0" w:lastRowFirstColumn="0" w:lastRowLastColumn="0"/>
            <w:tcW w:w="3818" w:type="dxa"/>
            <w:noWrap/>
            <w:hideMark/>
          </w:tcPr>
          <w:p w14:paraId="2ACDD041" w14:textId="77777777" w:rsidR="00B6554F" w:rsidRPr="002148C6" w:rsidRDefault="00B6554F" w:rsidP="00B6554F">
            <w:pPr>
              <w:tabs>
                <w:tab w:val="clear" w:pos="720"/>
                <w:tab w:val="clear" w:pos="851"/>
              </w:tabs>
              <w:spacing w:before="0" w:after="0" w:line="240" w:lineRule="auto"/>
              <w:rPr>
                <w:rFonts w:eastAsia="Times New Roman"/>
                <w:b w:val="0"/>
                <w:sz w:val="20"/>
                <w:szCs w:val="20"/>
                <w:lang w:eastAsia="en-AU"/>
              </w:rPr>
            </w:pPr>
            <w:r w:rsidRPr="002148C6">
              <w:rPr>
                <w:rFonts w:eastAsia="Times New Roman"/>
                <w:b w:val="0"/>
                <w:sz w:val="20"/>
                <w:szCs w:val="20"/>
                <w:lang w:eastAsia="en-AU"/>
              </w:rPr>
              <w:t>CBS LC</w:t>
            </w:r>
            <w:r w:rsidRPr="002148C6">
              <w:rPr>
                <w:rFonts w:eastAsia="Times New Roman"/>
                <w:b w:val="0"/>
                <w:bCs w:val="0"/>
                <w:sz w:val="20"/>
                <w:szCs w:val="20"/>
                <w:lang w:eastAsia="en-AU"/>
              </w:rPr>
              <w:t>/LA</w:t>
            </w:r>
            <w:r w:rsidRPr="002148C6">
              <w:rPr>
                <w:rFonts w:eastAsia="Times New Roman"/>
                <w:b w:val="0"/>
                <w:sz w:val="20"/>
                <w:szCs w:val="20"/>
                <w:lang w:eastAsia="en-AU"/>
              </w:rPr>
              <w:t>&lt;125 KSI</w:t>
            </w:r>
          </w:p>
        </w:tc>
        <w:tc>
          <w:tcPr>
            <w:tcW w:w="1134" w:type="dxa"/>
            <w:noWrap/>
            <w:hideMark/>
          </w:tcPr>
          <w:p w14:paraId="34BB1399" w14:textId="77777777" w:rsidR="00B6554F" w:rsidRPr="002148C6"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2148C6">
              <w:rPr>
                <w:rFonts w:eastAsia="Times New Roman"/>
                <w:bCs/>
                <w:sz w:val="20"/>
                <w:szCs w:val="20"/>
                <w:lang w:eastAsia="en-AU"/>
              </w:rPr>
              <w:t>0.28</w:t>
            </w:r>
          </w:p>
        </w:tc>
      </w:tr>
      <w:tr w:rsidR="00B6554F" w:rsidRPr="002148C6" w14:paraId="26003FB2" w14:textId="77777777" w:rsidTr="00B655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Borders>
              <w:bottom w:val="single" w:sz="4" w:space="0" w:color="auto"/>
            </w:tcBorders>
            <w:noWrap/>
          </w:tcPr>
          <w:p w14:paraId="758F8DEC" w14:textId="77777777" w:rsidR="00B6554F" w:rsidRPr="002148C6" w:rsidRDefault="00B6554F" w:rsidP="00B6554F">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sz w:val="20"/>
                <w:szCs w:val="20"/>
                <w:lang w:eastAsia="en-AU"/>
              </w:rPr>
              <w:t>LC ABS/CBS crash relevance</w:t>
            </w:r>
          </w:p>
        </w:tc>
        <w:tc>
          <w:tcPr>
            <w:tcW w:w="1134" w:type="dxa"/>
            <w:tcBorders>
              <w:bottom w:val="single" w:sz="4" w:space="0" w:color="auto"/>
            </w:tcBorders>
            <w:noWrap/>
          </w:tcPr>
          <w:p w14:paraId="1F449B23" w14:textId="77777777" w:rsidR="00B6554F" w:rsidRPr="002148C6" w:rsidRDefault="00B6554F" w:rsidP="00B6554F">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2148C6">
              <w:rPr>
                <w:rFonts w:eastAsia="Times New Roman"/>
                <w:bCs/>
                <w:sz w:val="20"/>
                <w:szCs w:val="20"/>
                <w:lang w:eastAsia="en-AU"/>
              </w:rPr>
              <w:t>0.93</w:t>
            </w:r>
          </w:p>
        </w:tc>
      </w:tr>
      <w:tr w:rsidR="00B6554F" w:rsidRPr="002148C6" w14:paraId="0C898595" w14:textId="77777777" w:rsidTr="00B6554F">
        <w:trPr>
          <w:trHeight w:val="27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auto"/>
              <w:bottom w:val="single" w:sz="4" w:space="0" w:color="auto"/>
            </w:tcBorders>
            <w:noWrap/>
          </w:tcPr>
          <w:p w14:paraId="7298490E" w14:textId="77777777" w:rsidR="00B6554F" w:rsidRPr="002148C6" w:rsidRDefault="00B6554F" w:rsidP="00B6554F">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bCs w:val="0"/>
                <w:sz w:val="20"/>
                <w:szCs w:val="20"/>
                <w:lang w:eastAsia="en-AU"/>
              </w:rPr>
              <w:t>Proportion Australian fleet CBS eligible</w:t>
            </w:r>
          </w:p>
        </w:tc>
        <w:tc>
          <w:tcPr>
            <w:tcW w:w="1134" w:type="dxa"/>
            <w:tcBorders>
              <w:top w:val="single" w:sz="4" w:space="0" w:color="auto"/>
              <w:bottom w:val="single" w:sz="4" w:space="0" w:color="auto"/>
            </w:tcBorders>
            <w:noWrap/>
          </w:tcPr>
          <w:p w14:paraId="5737A388" w14:textId="77777777" w:rsidR="00B6554F" w:rsidRPr="002148C6" w:rsidRDefault="00B6554F" w:rsidP="00B6554F">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2148C6">
              <w:rPr>
                <w:rFonts w:eastAsia="Times New Roman"/>
                <w:bCs/>
                <w:sz w:val="20"/>
                <w:szCs w:val="20"/>
                <w:lang w:eastAsia="en-AU"/>
              </w:rPr>
              <w:t>0.05</w:t>
            </w:r>
          </w:p>
        </w:tc>
      </w:tr>
    </w:tbl>
    <w:p w14:paraId="56CBBB9F" w14:textId="77777777" w:rsidR="006F6D9E" w:rsidRPr="006F6D9E" w:rsidRDefault="006F6D9E" w:rsidP="006F6D9E">
      <w:pPr>
        <w:rPr>
          <w:sz w:val="20"/>
        </w:rPr>
      </w:pPr>
    </w:p>
    <w:p w14:paraId="692CFD10" w14:textId="1A66049D" w:rsidR="00010EC7" w:rsidRPr="00B10C6E" w:rsidRDefault="00010EC7" w:rsidP="00B10C6E">
      <w:r w:rsidRPr="00156455">
        <w:rPr>
          <w:b/>
        </w:rPr>
        <w:t xml:space="preserve">5.1 </w:t>
      </w:r>
      <w:r w:rsidR="007E2601" w:rsidRPr="00156455">
        <w:rPr>
          <w:b/>
        </w:rPr>
        <w:tab/>
      </w:r>
      <w:r w:rsidRPr="00156455">
        <w:rPr>
          <w:b/>
        </w:rPr>
        <w:t xml:space="preserve">Option </w:t>
      </w:r>
      <w:r w:rsidR="002C0B5B" w:rsidRPr="00156455">
        <w:rPr>
          <w:b/>
        </w:rPr>
        <w:t>2a</w:t>
      </w:r>
      <w:r w:rsidR="00FA7679" w:rsidRPr="00B10C6E">
        <w:t xml:space="preserve"> (</w:t>
      </w:r>
      <w:r w:rsidR="00C85F6B" w:rsidRPr="00B10C6E">
        <w:t xml:space="preserve">‘likely case’ </w:t>
      </w:r>
      <w:r w:rsidR="00FA7679" w:rsidRPr="00B10C6E">
        <w:t>data for first 30 years shown)</w:t>
      </w:r>
    </w:p>
    <w:p w14:paraId="7DF530BE" w14:textId="77777777" w:rsidR="000D4A17" w:rsidRDefault="000D4A17" w:rsidP="009204F8">
      <w:pPr>
        <w:keepNext/>
        <w:tabs>
          <w:tab w:val="clear" w:pos="720"/>
          <w:tab w:val="clear" w:pos="851"/>
        </w:tabs>
        <w:spacing w:before="200" w:after="200" w:line="240" w:lineRule="auto"/>
      </w:pPr>
      <w:r>
        <w:t xml:space="preserve">Determine fitment increase </w:t>
      </w:r>
      <w:r w:rsidR="001D290D">
        <w:t xml:space="preserve">by year </w:t>
      </w:r>
      <w:r>
        <w:t>due to Option</w:t>
      </w:r>
      <w:r w:rsidR="001D290D">
        <w:t xml:space="preserve"> 2a</w:t>
      </w:r>
      <w:r w:rsidR="007E2601">
        <w:t xml:space="preserve"> intervention</w:t>
      </w:r>
    </w:p>
    <w:tbl>
      <w:tblPr>
        <w:tblStyle w:val="ListTable1Light1"/>
        <w:tblW w:w="6345" w:type="dxa"/>
        <w:tblLayout w:type="fixed"/>
        <w:tblLook w:val="04A0" w:firstRow="1" w:lastRow="0" w:firstColumn="1" w:lastColumn="0" w:noHBand="0" w:noVBand="1"/>
        <w:tblDescription w:val="Determine fitment increase by year due to Option 2a intervention"/>
      </w:tblPr>
      <w:tblGrid>
        <w:gridCol w:w="675"/>
        <w:gridCol w:w="709"/>
        <w:gridCol w:w="1134"/>
        <w:gridCol w:w="1276"/>
        <w:gridCol w:w="1276"/>
        <w:gridCol w:w="1275"/>
      </w:tblGrid>
      <w:tr w:rsidR="00F11DDE" w:rsidRPr="002148C6" w14:paraId="56916FF9"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84" w:type="dxa"/>
            <w:gridSpan w:val="2"/>
            <w:hideMark/>
          </w:tcPr>
          <w:p w14:paraId="425BD25F" w14:textId="77777777" w:rsidR="00F11DDE" w:rsidRPr="002148C6" w:rsidRDefault="00F11DDE" w:rsidP="00F11DDE">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sz w:val="20"/>
                <w:szCs w:val="20"/>
                <w:lang w:eastAsia="en-AU"/>
              </w:rPr>
              <w:t>Year</w:t>
            </w:r>
          </w:p>
        </w:tc>
        <w:tc>
          <w:tcPr>
            <w:tcW w:w="1134" w:type="dxa"/>
          </w:tcPr>
          <w:p w14:paraId="57A26F56" w14:textId="77777777" w:rsidR="00F11DDE" w:rsidRPr="002148C6" w:rsidRDefault="00F11DDE" w:rsidP="00F11DDE">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Vehicle Sales</w:t>
            </w:r>
          </w:p>
        </w:tc>
        <w:tc>
          <w:tcPr>
            <w:tcW w:w="1276" w:type="dxa"/>
            <w:hideMark/>
          </w:tcPr>
          <w:p w14:paraId="0D961481" w14:textId="77777777" w:rsidR="00F11DDE" w:rsidRPr="002148C6" w:rsidRDefault="00F11DDE" w:rsidP="00F11DDE">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Fitment at Sale via Option</w:t>
            </w:r>
          </w:p>
        </w:tc>
        <w:tc>
          <w:tcPr>
            <w:tcW w:w="1276" w:type="dxa"/>
            <w:hideMark/>
          </w:tcPr>
          <w:p w14:paraId="519D5FAB" w14:textId="77777777" w:rsidR="00F11DDE" w:rsidRPr="002148C6" w:rsidRDefault="00F11DDE" w:rsidP="00F11DDE">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BAU Fitment at Sale</w:t>
            </w:r>
          </w:p>
        </w:tc>
        <w:tc>
          <w:tcPr>
            <w:tcW w:w="1275" w:type="dxa"/>
            <w:hideMark/>
          </w:tcPr>
          <w:p w14:paraId="1D6C15EA" w14:textId="77777777" w:rsidR="00F11DDE" w:rsidRPr="002148C6" w:rsidRDefault="00F11DDE" w:rsidP="00F11DDE">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Fitment Increase at Sale</w:t>
            </w:r>
          </w:p>
        </w:tc>
      </w:tr>
      <w:tr w:rsidR="00F11DDE" w:rsidRPr="002148C6" w14:paraId="78C7158D"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481859D"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w:t>
            </w:r>
          </w:p>
        </w:tc>
        <w:tc>
          <w:tcPr>
            <w:tcW w:w="709" w:type="dxa"/>
            <w:noWrap/>
            <w:hideMark/>
          </w:tcPr>
          <w:p w14:paraId="17EFAFE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AU"/>
              </w:rPr>
            </w:pPr>
            <w:r w:rsidRPr="002148C6">
              <w:rPr>
                <w:rFonts w:eastAsia="Times New Roman"/>
                <w:bCs/>
                <w:sz w:val="20"/>
                <w:szCs w:val="20"/>
                <w:lang w:eastAsia="en-AU"/>
              </w:rPr>
              <w:t>2018</w:t>
            </w:r>
          </w:p>
        </w:tc>
        <w:tc>
          <w:tcPr>
            <w:tcW w:w="1134" w:type="dxa"/>
            <w:noWrap/>
            <w:hideMark/>
          </w:tcPr>
          <w:p w14:paraId="613CF368"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60,326</w:t>
            </w:r>
          </w:p>
        </w:tc>
        <w:tc>
          <w:tcPr>
            <w:tcW w:w="1276" w:type="dxa"/>
            <w:noWrap/>
            <w:hideMark/>
          </w:tcPr>
          <w:p w14:paraId="7A52D497"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46,450.69</w:t>
            </w:r>
          </w:p>
        </w:tc>
        <w:tc>
          <w:tcPr>
            <w:tcW w:w="1276" w:type="dxa"/>
            <w:noWrap/>
            <w:hideMark/>
          </w:tcPr>
          <w:p w14:paraId="56B28FB4"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36,195.35</w:t>
            </w:r>
          </w:p>
        </w:tc>
        <w:tc>
          <w:tcPr>
            <w:tcW w:w="1275" w:type="dxa"/>
            <w:noWrap/>
            <w:hideMark/>
          </w:tcPr>
          <w:p w14:paraId="1B3FC72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10,255</w:t>
            </w:r>
          </w:p>
        </w:tc>
      </w:tr>
      <w:tr w:rsidR="00F11DDE" w:rsidRPr="002148C6" w14:paraId="5CB1FFD3"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892B6E4"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709" w:type="dxa"/>
            <w:noWrap/>
            <w:hideMark/>
          </w:tcPr>
          <w:p w14:paraId="7F7EF54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134" w:type="dxa"/>
            <w:noWrap/>
            <w:hideMark/>
          </w:tcPr>
          <w:p w14:paraId="4493DA2A"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63,342</w:t>
            </w:r>
          </w:p>
        </w:tc>
        <w:tc>
          <w:tcPr>
            <w:tcW w:w="1276" w:type="dxa"/>
            <w:noWrap/>
            <w:hideMark/>
          </w:tcPr>
          <w:p w14:paraId="77255A64"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51,397.39</w:t>
            </w:r>
          </w:p>
        </w:tc>
        <w:tc>
          <w:tcPr>
            <w:tcW w:w="1276" w:type="dxa"/>
            <w:noWrap/>
            <w:hideMark/>
          </w:tcPr>
          <w:p w14:paraId="6F09A610"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43,072.46</w:t>
            </w:r>
          </w:p>
        </w:tc>
        <w:tc>
          <w:tcPr>
            <w:tcW w:w="1275" w:type="dxa"/>
            <w:noWrap/>
            <w:hideMark/>
          </w:tcPr>
          <w:p w14:paraId="603497D7"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8,325</w:t>
            </w:r>
          </w:p>
        </w:tc>
      </w:tr>
      <w:tr w:rsidR="00F11DDE" w:rsidRPr="002148C6" w14:paraId="7B1583E0"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3B030FF"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709" w:type="dxa"/>
            <w:noWrap/>
            <w:hideMark/>
          </w:tcPr>
          <w:p w14:paraId="09547D5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134" w:type="dxa"/>
            <w:noWrap/>
            <w:hideMark/>
          </w:tcPr>
          <w:p w14:paraId="0958DF6D"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66,509</w:t>
            </w:r>
          </w:p>
        </w:tc>
        <w:tc>
          <w:tcPr>
            <w:tcW w:w="1276" w:type="dxa"/>
            <w:noWrap/>
            <w:hideMark/>
          </w:tcPr>
          <w:p w14:paraId="31801F4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55,344.94</w:t>
            </w:r>
          </w:p>
        </w:tc>
        <w:tc>
          <w:tcPr>
            <w:tcW w:w="1276" w:type="dxa"/>
            <w:noWrap/>
            <w:hideMark/>
          </w:tcPr>
          <w:p w14:paraId="1B3BE578"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49,881.71</w:t>
            </w:r>
          </w:p>
        </w:tc>
        <w:tc>
          <w:tcPr>
            <w:tcW w:w="1275" w:type="dxa"/>
            <w:noWrap/>
            <w:hideMark/>
          </w:tcPr>
          <w:p w14:paraId="63DEF2CD"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5,463</w:t>
            </w:r>
          </w:p>
        </w:tc>
      </w:tr>
      <w:tr w:rsidR="00F11DDE" w:rsidRPr="002148C6" w14:paraId="71A58C2E"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3712DAD"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709" w:type="dxa"/>
            <w:noWrap/>
            <w:hideMark/>
          </w:tcPr>
          <w:p w14:paraId="27F1FEB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134" w:type="dxa"/>
            <w:noWrap/>
            <w:hideMark/>
          </w:tcPr>
          <w:p w14:paraId="09C5AD84"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69,834</w:t>
            </w:r>
          </w:p>
        </w:tc>
        <w:tc>
          <w:tcPr>
            <w:tcW w:w="1276" w:type="dxa"/>
            <w:noWrap/>
            <w:hideMark/>
          </w:tcPr>
          <w:p w14:paraId="7F9E5E2A"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59,558.76</w:t>
            </w:r>
          </w:p>
        </w:tc>
        <w:tc>
          <w:tcPr>
            <w:tcW w:w="1276" w:type="dxa"/>
            <w:noWrap/>
            <w:hideMark/>
          </w:tcPr>
          <w:p w14:paraId="798F80D1"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56,565.86</w:t>
            </w:r>
          </w:p>
        </w:tc>
        <w:tc>
          <w:tcPr>
            <w:tcW w:w="1275" w:type="dxa"/>
            <w:noWrap/>
            <w:hideMark/>
          </w:tcPr>
          <w:p w14:paraId="114DD30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2,993</w:t>
            </w:r>
          </w:p>
        </w:tc>
      </w:tr>
      <w:tr w:rsidR="00F11DDE" w:rsidRPr="002148C6" w14:paraId="0C9892DC"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6FFBC57"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709" w:type="dxa"/>
            <w:noWrap/>
            <w:hideMark/>
          </w:tcPr>
          <w:p w14:paraId="4BE94AB8"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134" w:type="dxa"/>
            <w:noWrap/>
            <w:hideMark/>
          </w:tcPr>
          <w:p w14:paraId="4FE44B16"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73,326</w:t>
            </w:r>
          </w:p>
        </w:tc>
        <w:tc>
          <w:tcPr>
            <w:tcW w:w="1276" w:type="dxa"/>
            <w:noWrap/>
            <w:hideMark/>
          </w:tcPr>
          <w:p w14:paraId="0421677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64,055.60</w:t>
            </w:r>
          </w:p>
        </w:tc>
        <w:tc>
          <w:tcPr>
            <w:tcW w:w="1276" w:type="dxa"/>
            <w:noWrap/>
            <w:hideMark/>
          </w:tcPr>
          <w:p w14:paraId="108AAC87"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62,693.83</w:t>
            </w:r>
          </w:p>
        </w:tc>
        <w:tc>
          <w:tcPr>
            <w:tcW w:w="1275" w:type="dxa"/>
            <w:noWrap/>
            <w:hideMark/>
          </w:tcPr>
          <w:p w14:paraId="33097349"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1,362</w:t>
            </w:r>
          </w:p>
        </w:tc>
      </w:tr>
      <w:tr w:rsidR="00F11DDE" w:rsidRPr="002148C6" w14:paraId="3E89006A"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446C582"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709" w:type="dxa"/>
            <w:noWrap/>
            <w:hideMark/>
          </w:tcPr>
          <w:p w14:paraId="3A13DFEC"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134" w:type="dxa"/>
            <w:noWrap/>
            <w:hideMark/>
          </w:tcPr>
          <w:p w14:paraId="27823674"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76,992</w:t>
            </w:r>
          </w:p>
        </w:tc>
        <w:tc>
          <w:tcPr>
            <w:tcW w:w="1276" w:type="dxa"/>
            <w:noWrap/>
            <w:hideMark/>
          </w:tcPr>
          <w:p w14:paraId="496FD230"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68,853.22</w:t>
            </w:r>
          </w:p>
        </w:tc>
        <w:tc>
          <w:tcPr>
            <w:tcW w:w="1276" w:type="dxa"/>
            <w:noWrap/>
            <w:hideMark/>
          </w:tcPr>
          <w:p w14:paraId="61DF514E"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68,523.25</w:t>
            </w:r>
          </w:p>
        </w:tc>
        <w:tc>
          <w:tcPr>
            <w:tcW w:w="1275" w:type="dxa"/>
            <w:noWrap/>
            <w:hideMark/>
          </w:tcPr>
          <w:p w14:paraId="4F3EFD5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330</w:t>
            </w:r>
          </w:p>
        </w:tc>
      </w:tr>
      <w:tr w:rsidR="00F11DDE" w:rsidRPr="002148C6" w14:paraId="062B853F"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8E1C33E"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709" w:type="dxa"/>
            <w:noWrap/>
            <w:hideMark/>
          </w:tcPr>
          <w:p w14:paraId="780BE81A"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134" w:type="dxa"/>
            <w:noWrap/>
            <w:hideMark/>
          </w:tcPr>
          <w:p w14:paraId="7BD431B1"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80,842</w:t>
            </w:r>
          </w:p>
        </w:tc>
        <w:tc>
          <w:tcPr>
            <w:tcW w:w="1276" w:type="dxa"/>
            <w:noWrap/>
            <w:hideMark/>
          </w:tcPr>
          <w:p w14:paraId="1683441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73,970.47</w:t>
            </w:r>
          </w:p>
        </w:tc>
        <w:tc>
          <w:tcPr>
            <w:tcW w:w="1276" w:type="dxa"/>
            <w:noWrap/>
            <w:hideMark/>
          </w:tcPr>
          <w:p w14:paraId="44D72840"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73,970.47</w:t>
            </w:r>
          </w:p>
        </w:tc>
        <w:tc>
          <w:tcPr>
            <w:tcW w:w="1275" w:type="dxa"/>
            <w:noWrap/>
            <w:hideMark/>
          </w:tcPr>
          <w:p w14:paraId="0D30048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132C94DA"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EA36434"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709" w:type="dxa"/>
            <w:noWrap/>
            <w:hideMark/>
          </w:tcPr>
          <w:p w14:paraId="6D48001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134" w:type="dxa"/>
            <w:noWrap/>
            <w:hideMark/>
          </w:tcPr>
          <w:p w14:paraId="7E37A2EE"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84,884</w:t>
            </w:r>
          </w:p>
        </w:tc>
        <w:tc>
          <w:tcPr>
            <w:tcW w:w="1276" w:type="dxa"/>
            <w:noWrap/>
            <w:hideMark/>
          </w:tcPr>
          <w:p w14:paraId="37726FFC"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78,517.83</w:t>
            </w:r>
          </w:p>
        </w:tc>
        <w:tc>
          <w:tcPr>
            <w:tcW w:w="1276" w:type="dxa"/>
            <w:noWrap/>
            <w:hideMark/>
          </w:tcPr>
          <w:p w14:paraId="3C3EE333"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78,517.83</w:t>
            </w:r>
          </w:p>
        </w:tc>
        <w:tc>
          <w:tcPr>
            <w:tcW w:w="1275" w:type="dxa"/>
            <w:noWrap/>
            <w:hideMark/>
          </w:tcPr>
          <w:p w14:paraId="539EEE66"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79F8E957"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05721D9"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709" w:type="dxa"/>
            <w:noWrap/>
            <w:hideMark/>
          </w:tcPr>
          <w:p w14:paraId="19BA539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134" w:type="dxa"/>
            <w:noWrap/>
            <w:hideMark/>
          </w:tcPr>
          <w:p w14:paraId="1C253520"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89,128</w:t>
            </w:r>
          </w:p>
        </w:tc>
        <w:tc>
          <w:tcPr>
            <w:tcW w:w="1276" w:type="dxa"/>
            <w:noWrap/>
            <w:hideMark/>
          </w:tcPr>
          <w:p w14:paraId="5A73D6BA"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82,503.95</w:t>
            </w:r>
          </w:p>
        </w:tc>
        <w:tc>
          <w:tcPr>
            <w:tcW w:w="1276" w:type="dxa"/>
            <w:noWrap/>
            <w:hideMark/>
          </w:tcPr>
          <w:p w14:paraId="29019010"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82,503.95</w:t>
            </w:r>
          </w:p>
        </w:tc>
        <w:tc>
          <w:tcPr>
            <w:tcW w:w="1275" w:type="dxa"/>
            <w:noWrap/>
            <w:hideMark/>
          </w:tcPr>
          <w:p w14:paraId="3C007E4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01DF0644"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D1CAB5C"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709" w:type="dxa"/>
            <w:noWrap/>
            <w:hideMark/>
          </w:tcPr>
          <w:p w14:paraId="2FE6D2E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134" w:type="dxa"/>
            <w:noWrap/>
            <w:hideMark/>
          </w:tcPr>
          <w:p w14:paraId="4535794D"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93,585</w:t>
            </w:r>
          </w:p>
        </w:tc>
        <w:tc>
          <w:tcPr>
            <w:tcW w:w="1276" w:type="dxa"/>
            <w:noWrap/>
            <w:hideMark/>
          </w:tcPr>
          <w:p w14:paraId="2F7B5E3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86,692.38</w:t>
            </w:r>
          </w:p>
        </w:tc>
        <w:tc>
          <w:tcPr>
            <w:tcW w:w="1276" w:type="dxa"/>
            <w:noWrap/>
            <w:hideMark/>
          </w:tcPr>
          <w:p w14:paraId="2AD9EBED"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86,692.38</w:t>
            </w:r>
          </w:p>
        </w:tc>
        <w:tc>
          <w:tcPr>
            <w:tcW w:w="1275" w:type="dxa"/>
            <w:noWrap/>
            <w:hideMark/>
          </w:tcPr>
          <w:p w14:paraId="053CA051"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505B76DF"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4001313"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709" w:type="dxa"/>
            <w:noWrap/>
            <w:hideMark/>
          </w:tcPr>
          <w:p w14:paraId="71E8BED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134" w:type="dxa"/>
            <w:noWrap/>
            <w:hideMark/>
          </w:tcPr>
          <w:p w14:paraId="08EDD6B0"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98,264</w:t>
            </w:r>
          </w:p>
        </w:tc>
        <w:tc>
          <w:tcPr>
            <w:tcW w:w="1276" w:type="dxa"/>
            <w:noWrap/>
            <w:hideMark/>
          </w:tcPr>
          <w:p w14:paraId="2751C13B"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91,093.39</w:t>
            </w:r>
          </w:p>
        </w:tc>
        <w:tc>
          <w:tcPr>
            <w:tcW w:w="1276" w:type="dxa"/>
            <w:noWrap/>
            <w:hideMark/>
          </w:tcPr>
          <w:p w14:paraId="066EBD1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91,093.39</w:t>
            </w:r>
          </w:p>
        </w:tc>
        <w:tc>
          <w:tcPr>
            <w:tcW w:w="1275" w:type="dxa"/>
            <w:noWrap/>
            <w:hideMark/>
          </w:tcPr>
          <w:p w14:paraId="6159E2B7"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3096B3FD"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FEC3488"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709" w:type="dxa"/>
            <w:noWrap/>
            <w:hideMark/>
          </w:tcPr>
          <w:p w14:paraId="03A8385A"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134" w:type="dxa"/>
            <w:noWrap/>
            <w:hideMark/>
          </w:tcPr>
          <w:p w14:paraId="67867A3B"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103,177</w:t>
            </w:r>
          </w:p>
        </w:tc>
        <w:tc>
          <w:tcPr>
            <w:tcW w:w="1276" w:type="dxa"/>
            <w:noWrap/>
            <w:hideMark/>
          </w:tcPr>
          <w:p w14:paraId="2D0C29B6"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95,717.77</w:t>
            </w:r>
          </w:p>
        </w:tc>
        <w:tc>
          <w:tcPr>
            <w:tcW w:w="1276" w:type="dxa"/>
            <w:noWrap/>
            <w:hideMark/>
          </w:tcPr>
          <w:p w14:paraId="46A903C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95,717.77</w:t>
            </w:r>
          </w:p>
        </w:tc>
        <w:tc>
          <w:tcPr>
            <w:tcW w:w="1275" w:type="dxa"/>
            <w:noWrap/>
            <w:hideMark/>
          </w:tcPr>
          <w:p w14:paraId="5D01FEBE"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3C007AFF"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083B925"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709" w:type="dxa"/>
            <w:noWrap/>
            <w:hideMark/>
          </w:tcPr>
          <w:p w14:paraId="786277CF"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134" w:type="dxa"/>
            <w:noWrap/>
            <w:hideMark/>
          </w:tcPr>
          <w:p w14:paraId="749B4951"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108,336</w:t>
            </w:r>
          </w:p>
        </w:tc>
        <w:tc>
          <w:tcPr>
            <w:tcW w:w="1276" w:type="dxa"/>
            <w:noWrap/>
            <w:hideMark/>
          </w:tcPr>
          <w:p w14:paraId="045891DB"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100,576.86</w:t>
            </w:r>
          </w:p>
        </w:tc>
        <w:tc>
          <w:tcPr>
            <w:tcW w:w="1276" w:type="dxa"/>
            <w:noWrap/>
            <w:hideMark/>
          </w:tcPr>
          <w:p w14:paraId="54E0218D"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100,576.86</w:t>
            </w:r>
          </w:p>
        </w:tc>
        <w:tc>
          <w:tcPr>
            <w:tcW w:w="1275" w:type="dxa"/>
            <w:noWrap/>
            <w:hideMark/>
          </w:tcPr>
          <w:p w14:paraId="3573F16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212C50DB"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97B512A"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709" w:type="dxa"/>
            <w:noWrap/>
            <w:hideMark/>
          </w:tcPr>
          <w:p w14:paraId="0AE5B1DF"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134" w:type="dxa"/>
            <w:noWrap/>
            <w:hideMark/>
          </w:tcPr>
          <w:p w14:paraId="28E563FF"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113,753</w:t>
            </w:r>
          </w:p>
        </w:tc>
        <w:tc>
          <w:tcPr>
            <w:tcW w:w="1276" w:type="dxa"/>
            <w:noWrap/>
            <w:hideMark/>
          </w:tcPr>
          <w:p w14:paraId="0339F90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105,682.56</w:t>
            </w:r>
          </w:p>
        </w:tc>
        <w:tc>
          <w:tcPr>
            <w:tcW w:w="1276" w:type="dxa"/>
            <w:noWrap/>
            <w:hideMark/>
          </w:tcPr>
          <w:p w14:paraId="6212DDF3"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105,682.56</w:t>
            </w:r>
          </w:p>
        </w:tc>
        <w:tc>
          <w:tcPr>
            <w:tcW w:w="1275" w:type="dxa"/>
            <w:noWrap/>
            <w:hideMark/>
          </w:tcPr>
          <w:p w14:paraId="08D9A8C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610F6F15"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C269961"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709" w:type="dxa"/>
            <w:noWrap/>
            <w:hideMark/>
          </w:tcPr>
          <w:p w14:paraId="2FD70471"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134" w:type="dxa"/>
            <w:noWrap/>
            <w:hideMark/>
          </w:tcPr>
          <w:p w14:paraId="66D23399"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119,441</w:t>
            </w:r>
          </w:p>
        </w:tc>
        <w:tc>
          <w:tcPr>
            <w:tcW w:w="1276" w:type="dxa"/>
            <w:noWrap/>
            <w:hideMark/>
          </w:tcPr>
          <w:p w14:paraId="2912588A"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111,047.40</w:t>
            </w:r>
          </w:p>
        </w:tc>
        <w:tc>
          <w:tcPr>
            <w:tcW w:w="1276" w:type="dxa"/>
            <w:noWrap/>
            <w:hideMark/>
          </w:tcPr>
          <w:p w14:paraId="3FDB6573"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111,047.40</w:t>
            </w:r>
          </w:p>
        </w:tc>
        <w:tc>
          <w:tcPr>
            <w:tcW w:w="1275" w:type="dxa"/>
            <w:noWrap/>
            <w:hideMark/>
          </w:tcPr>
          <w:p w14:paraId="5ECFB2E9"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05CFA8B5"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8255BB0"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709" w:type="dxa"/>
            <w:noWrap/>
            <w:hideMark/>
          </w:tcPr>
          <w:p w14:paraId="3C3B275C"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134" w:type="dxa"/>
            <w:noWrap/>
            <w:hideMark/>
          </w:tcPr>
          <w:p w14:paraId="4461C5A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121,829</w:t>
            </w:r>
          </w:p>
        </w:tc>
        <w:tc>
          <w:tcPr>
            <w:tcW w:w="1276" w:type="dxa"/>
            <w:noWrap/>
            <w:hideMark/>
          </w:tcPr>
          <w:p w14:paraId="75E820E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113,350.66</w:t>
            </w:r>
          </w:p>
        </w:tc>
        <w:tc>
          <w:tcPr>
            <w:tcW w:w="1276" w:type="dxa"/>
            <w:noWrap/>
            <w:hideMark/>
          </w:tcPr>
          <w:p w14:paraId="6542650D"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113,350.66</w:t>
            </w:r>
          </w:p>
        </w:tc>
        <w:tc>
          <w:tcPr>
            <w:tcW w:w="1275" w:type="dxa"/>
            <w:noWrap/>
            <w:hideMark/>
          </w:tcPr>
          <w:p w14:paraId="3F2B93BE"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1CCFF026"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A87E294"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709" w:type="dxa"/>
            <w:noWrap/>
            <w:hideMark/>
          </w:tcPr>
          <w:p w14:paraId="1A0BEB6F"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134" w:type="dxa"/>
            <w:noWrap/>
            <w:hideMark/>
          </w:tcPr>
          <w:p w14:paraId="5653C67B"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124,266</w:t>
            </w:r>
          </w:p>
        </w:tc>
        <w:tc>
          <w:tcPr>
            <w:tcW w:w="1276" w:type="dxa"/>
            <w:noWrap/>
            <w:hideMark/>
          </w:tcPr>
          <w:p w14:paraId="66F24F9F"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115,701.64</w:t>
            </w:r>
          </w:p>
        </w:tc>
        <w:tc>
          <w:tcPr>
            <w:tcW w:w="1276" w:type="dxa"/>
            <w:noWrap/>
            <w:hideMark/>
          </w:tcPr>
          <w:p w14:paraId="78E57906"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115,701.64</w:t>
            </w:r>
          </w:p>
        </w:tc>
        <w:tc>
          <w:tcPr>
            <w:tcW w:w="1275" w:type="dxa"/>
            <w:noWrap/>
            <w:hideMark/>
          </w:tcPr>
          <w:p w14:paraId="1660DB76"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7C220A17"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03C90B5"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709" w:type="dxa"/>
            <w:noWrap/>
            <w:hideMark/>
          </w:tcPr>
          <w:p w14:paraId="5E8864B7"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134" w:type="dxa"/>
            <w:noWrap/>
            <w:hideMark/>
          </w:tcPr>
          <w:p w14:paraId="318CAF27"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126,751</w:t>
            </w:r>
          </w:p>
        </w:tc>
        <w:tc>
          <w:tcPr>
            <w:tcW w:w="1276" w:type="dxa"/>
            <w:noWrap/>
            <w:hideMark/>
          </w:tcPr>
          <w:p w14:paraId="7D282981"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118,101.31</w:t>
            </w:r>
          </w:p>
        </w:tc>
        <w:tc>
          <w:tcPr>
            <w:tcW w:w="1276" w:type="dxa"/>
            <w:noWrap/>
            <w:hideMark/>
          </w:tcPr>
          <w:p w14:paraId="08CD3EDD"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118,101.31</w:t>
            </w:r>
          </w:p>
        </w:tc>
        <w:tc>
          <w:tcPr>
            <w:tcW w:w="1275" w:type="dxa"/>
            <w:noWrap/>
            <w:hideMark/>
          </w:tcPr>
          <w:p w14:paraId="44F167A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0104CDED"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0EA1CCD"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709" w:type="dxa"/>
            <w:noWrap/>
            <w:hideMark/>
          </w:tcPr>
          <w:p w14:paraId="705FB578"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134" w:type="dxa"/>
            <w:noWrap/>
            <w:hideMark/>
          </w:tcPr>
          <w:p w14:paraId="22C1A3FF"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129,286</w:t>
            </w:r>
          </w:p>
        </w:tc>
        <w:tc>
          <w:tcPr>
            <w:tcW w:w="1276" w:type="dxa"/>
            <w:noWrap/>
            <w:hideMark/>
          </w:tcPr>
          <w:p w14:paraId="79BD3A96"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120,550.69</w:t>
            </w:r>
          </w:p>
        </w:tc>
        <w:tc>
          <w:tcPr>
            <w:tcW w:w="1276" w:type="dxa"/>
            <w:noWrap/>
            <w:hideMark/>
          </w:tcPr>
          <w:p w14:paraId="6B7D7B3C"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120,550.69</w:t>
            </w:r>
          </w:p>
        </w:tc>
        <w:tc>
          <w:tcPr>
            <w:tcW w:w="1275" w:type="dxa"/>
            <w:noWrap/>
            <w:hideMark/>
          </w:tcPr>
          <w:p w14:paraId="47ED989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7CEF6094"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05CBF7C"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709" w:type="dxa"/>
            <w:noWrap/>
            <w:hideMark/>
          </w:tcPr>
          <w:p w14:paraId="712ACF56"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134" w:type="dxa"/>
            <w:noWrap/>
            <w:hideMark/>
          </w:tcPr>
          <w:p w14:paraId="1261130A"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131,872</w:t>
            </w:r>
          </w:p>
        </w:tc>
        <w:tc>
          <w:tcPr>
            <w:tcW w:w="1276" w:type="dxa"/>
            <w:noWrap/>
            <w:hideMark/>
          </w:tcPr>
          <w:p w14:paraId="31241B0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123,050.81</w:t>
            </w:r>
          </w:p>
        </w:tc>
        <w:tc>
          <w:tcPr>
            <w:tcW w:w="1276" w:type="dxa"/>
            <w:noWrap/>
            <w:hideMark/>
          </w:tcPr>
          <w:p w14:paraId="512CF44B"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123,050.81</w:t>
            </w:r>
          </w:p>
        </w:tc>
        <w:tc>
          <w:tcPr>
            <w:tcW w:w="1275" w:type="dxa"/>
            <w:noWrap/>
            <w:hideMark/>
          </w:tcPr>
          <w:p w14:paraId="44A4AF8C"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5AEF8445"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658FBFD"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709" w:type="dxa"/>
            <w:noWrap/>
            <w:hideMark/>
          </w:tcPr>
          <w:p w14:paraId="1EC7D3E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134" w:type="dxa"/>
            <w:noWrap/>
            <w:hideMark/>
          </w:tcPr>
          <w:p w14:paraId="731836B4"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134,509</w:t>
            </w:r>
          </w:p>
        </w:tc>
        <w:tc>
          <w:tcPr>
            <w:tcW w:w="1276" w:type="dxa"/>
            <w:noWrap/>
            <w:hideMark/>
          </w:tcPr>
          <w:p w14:paraId="02F77AAD"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125,602.71</w:t>
            </w:r>
          </w:p>
        </w:tc>
        <w:tc>
          <w:tcPr>
            <w:tcW w:w="1276" w:type="dxa"/>
            <w:noWrap/>
            <w:hideMark/>
          </w:tcPr>
          <w:p w14:paraId="6B29E5E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125,602.71</w:t>
            </w:r>
          </w:p>
        </w:tc>
        <w:tc>
          <w:tcPr>
            <w:tcW w:w="1275" w:type="dxa"/>
            <w:noWrap/>
            <w:hideMark/>
          </w:tcPr>
          <w:p w14:paraId="4165014B"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1AA7246B"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1B225BB"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709" w:type="dxa"/>
            <w:noWrap/>
            <w:hideMark/>
          </w:tcPr>
          <w:p w14:paraId="1A5E488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134" w:type="dxa"/>
            <w:noWrap/>
            <w:hideMark/>
          </w:tcPr>
          <w:p w14:paraId="2E115BD4"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137,200</w:t>
            </w:r>
          </w:p>
        </w:tc>
        <w:tc>
          <w:tcPr>
            <w:tcW w:w="1276" w:type="dxa"/>
            <w:noWrap/>
            <w:hideMark/>
          </w:tcPr>
          <w:p w14:paraId="6AFCA65C"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128,207.47</w:t>
            </w:r>
          </w:p>
        </w:tc>
        <w:tc>
          <w:tcPr>
            <w:tcW w:w="1276" w:type="dxa"/>
            <w:noWrap/>
            <w:hideMark/>
          </w:tcPr>
          <w:p w14:paraId="79870929"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128,207.47</w:t>
            </w:r>
          </w:p>
        </w:tc>
        <w:tc>
          <w:tcPr>
            <w:tcW w:w="1275" w:type="dxa"/>
            <w:noWrap/>
            <w:hideMark/>
          </w:tcPr>
          <w:p w14:paraId="4C775FE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0A102E92"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92CEE3F"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709" w:type="dxa"/>
            <w:noWrap/>
            <w:hideMark/>
          </w:tcPr>
          <w:p w14:paraId="6BBCA467"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134" w:type="dxa"/>
            <w:noWrap/>
            <w:hideMark/>
          </w:tcPr>
          <w:p w14:paraId="3EFBE221"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139,944</w:t>
            </w:r>
          </w:p>
        </w:tc>
        <w:tc>
          <w:tcPr>
            <w:tcW w:w="1276" w:type="dxa"/>
            <w:noWrap/>
            <w:hideMark/>
          </w:tcPr>
          <w:p w14:paraId="601ED63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130,866.17</w:t>
            </w:r>
          </w:p>
        </w:tc>
        <w:tc>
          <w:tcPr>
            <w:tcW w:w="1276" w:type="dxa"/>
            <w:noWrap/>
            <w:hideMark/>
          </w:tcPr>
          <w:p w14:paraId="1A0DE297"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130,866.17</w:t>
            </w:r>
          </w:p>
        </w:tc>
        <w:tc>
          <w:tcPr>
            <w:tcW w:w="1275" w:type="dxa"/>
            <w:noWrap/>
            <w:hideMark/>
          </w:tcPr>
          <w:p w14:paraId="21BA7B1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459F7983"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9D74007"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709" w:type="dxa"/>
            <w:noWrap/>
            <w:hideMark/>
          </w:tcPr>
          <w:p w14:paraId="41C00DBB"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134" w:type="dxa"/>
            <w:noWrap/>
            <w:hideMark/>
          </w:tcPr>
          <w:p w14:paraId="7FDB99D1"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142,742</w:t>
            </w:r>
          </w:p>
        </w:tc>
        <w:tc>
          <w:tcPr>
            <w:tcW w:w="1276" w:type="dxa"/>
            <w:noWrap/>
            <w:hideMark/>
          </w:tcPr>
          <w:p w14:paraId="26A8F3CB"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133,579.95</w:t>
            </w:r>
          </w:p>
        </w:tc>
        <w:tc>
          <w:tcPr>
            <w:tcW w:w="1276" w:type="dxa"/>
            <w:noWrap/>
            <w:hideMark/>
          </w:tcPr>
          <w:p w14:paraId="3A9D78CE"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133,579.95</w:t>
            </w:r>
          </w:p>
        </w:tc>
        <w:tc>
          <w:tcPr>
            <w:tcW w:w="1275" w:type="dxa"/>
            <w:noWrap/>
            <w:hideMark/>
          </w:tcPr>
          <w:p w14:paraId="46304A4E"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4564CCD1"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2057501"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709" w:type="dxa"/>
            <w:noWrap/>
            <w:hideMark/>
          </w:tcPr>
          <w:p w14:paraId="766655B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134" w:type="dxa"/>
            <w:noWrap/>
            <w:hideMark/>
          </w:tcPr>
          <w:p w14:paraId="4EF4449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145,597</w:t>
            </w:r>
          </w:p>
        </w:tc>
        <w:tc>
          <w:tcPr>
            <w:tcW w:w="1276" w:type="dxa"/>
            <w:noWrap/>
            <w:hideMark/>
          </w:tcPr>
          <w:p w14:paraId="0BF77A45"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136,349.92</w:t>
            </w:r>
          </w:p>
        </w:tc>
        <w:tc>
          <w:tcPr>
            <w:tcW w:w="1276" w:type="dxa"/>
            <w:noWrap/>
            <w:hideMark/>
          </w:tcPr>
          <w:p w14:paraId="301A6BC1"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136,349.92</w:t>
            </w:r>
          </w:p>
        </w:tc>
        <w:tc>
          <w:tcPr>
            <w:tcW w:w="1275" w:type="dxa"/>
            <w:noWrap/>
            <w:hideMark/>
          </w:tcPr>
          <w:p w14:paraId="00A497EB"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5B922DD0"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7123B7A"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709" w:type="dxa"/>
            <w:noWrap/>
            <w:hideMark/>
          </w:tcPr>
          <w:p w14:paraId="21809C8D"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134" w:type="dxa"/>
            <w:noWrap/>
            <w:hideMark/>
          </w:tcPr>
          <w:p w14:paraId="5E028FE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148,509</w:t>
            </w:r>
          </w:p>
        </w:tc>
        <w:tc>
          <w:tcPr>
            <w:tcW w:w="1276" w:type="dxa"/>
            <w:noWrap/>
            <w:hideMark/>
          </w:tcPr>
          <w:p w14:paraId="2357AA73"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139,177.26</w:t>
            </w:r>
          </w:p>
        </w:tc>
        <w:tc>
          <w:tcPr>
            <w:tcW w:w="1276" w:type="dxa"/>
            <w:noWrap/>
            <w:hideMark/>
          </w:tcPr>
          <w:p w14:paraId="7532B83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139,177.26</w:t>
            </w:r>
          </w:p>
        </w:tc>
        <w:tc>
          <w:tcPr>
            <w:tcW w:w="1275" w:type="dxa"/>
            <w:noWrap/>
            <w:hideMark/>
          </w:tcPr>
          <w:p w14:paraId="35D23042"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5A972E4A"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1F47C9A"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709" w:type="dxa"/>
            <w:noWrap/>
            <w:hideMark/>
          </w:tcPr>
          <w:p w14:paraId="6B5CD2F8"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134" w:type="dxa"/>
            <w:noWrap/>
            <w:hideMark/>
          </w:tcPr>
          <w:p w14:paraId="631668A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151,479</w:t>
            </w:r>
          </w:p>
        </w:tc>
        <w:tc>
          <w:tcPr>
            <w:tcW w:w="1276" w:type="dxa"/>
            <w:noWrap/>
            <w:hideMark/>
          </w:tcPr>
          <w:p w14:paraId="6DBACD53"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142,063.16</w:t>
            </w:r>
          </w:p>
        </w:tc>
        <w:tc>
          <w:tcPr>
            <w:tcW w:w="1276" w:type="dxa"/>
            <w:noWrap/>
            <w:hideMark/>
          </w:tcPr>
          <w:p w14:paraId="3263DB7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142,063.16</w:t>
            </w:r>
          </w:p>
        </w:tc>
        <w:tc>
          <w:tcPr>
            <w:tcW w:w="1275" w:type="dxa"/>
            <w:noWrap/>
            <w:hideMark/>
          </w:tcPr>
          <w:p w14:paraId="3BE851CE"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308155C1"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4D7C0A5"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709" w:type="dxa"/>
            <w:noWrap/>
            <w:hideMark/>
          </w:tcPr>
          <w:p w14:paraId="14066C23"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134" w:type="dxa"/>
            <w:noWrap/>
            <w:hideMark/>
          </w:tcPr>
          <w:p w14:paraId="556F274C"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154,509</w:t>
            </w:r>
          </w:p>
        </w:tc>
        <w:tc>
          <w:tcPr>
            <w:tcW w:w="1276" w:type="dxa"/>
            <w:noWrap/>
            <w:hideMark/>
          </w:tcPr>
          <w:p w14:paraId="24436B5F"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145,008.82</w:t>
            </w:r>
          </w:p>
        </w:tc>
        <w:tc>
          <w:tcPr>
            <w:tcW w:w="1276" w:type="dxa"/>
            <w:noWrap/>
            <w:hideMark/>
          </w:tcPr>
          <w:p w14:paraId="497AF06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145,008.82</w:t>
            </w:r>
          </w:p>
        </w:tc>
        <w:tc>
          <w:tcPr>
            <w:tcW w:w="1275" w:type="dxa"/>
            <w:noWrap/>
            <w:hideMark/>
          </w:tcPr>
          <w:p w14:paraId="0C6597E8"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7129B1C3" w14:textId="77777777" w:rsidTr="00F11DD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CC3A8F9"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709" w:type="dxa"/>
            <w:noWrap/>
            <w:hideMark/>
          </w:tcPr>
          <w:p w14:paraId="29364CD3"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134" w:type="dxa"/>
            <w:noWrap/>
            <w:hideMark/>
          </w:tcPr>
          <w:p w14:paraId="232DF194"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157,599</w:t>
            </w:r>
          </w:p>
        </w:tc>
        <w:tc>
          <w:tcPr>
            <w:tcW w:w="1276" w:type="dxa"/>
            <w:noWrap/>
            <w:hideMark/>
          </w:tcPr>
          <w:p w14:paraId="349973B6"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148,015.48</w:t>
            </w:r>
          </w:p>
        </w:tc>
        <w:tc>
          <w:tcPr>
            <w:tcW w:w="1276" w:type="dxa"/>
            <w:noWrap/>
            <w:hideMark/>
          </w:tcPr>
          <w:p w14:paraId="7DF8E8C0"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148,015.48</w:t>
            </w:r>
          </w:p>
        </w:tc>
        <w:tc>
          <w:tcPr>
            <w:tcW w:w="1275" w:type="dxa"/>
            <w:noWrap/>
            <w:hideMark/>
          </w:tcPr>
          <w:p w14:paraId="51061392" w14:textId="77777777" w:rsidR="00F11DDE" w:rsidRPr="002148C6" w:rsidRDefault="00F11DDE" w:rsidP="00F11DDE">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r w:rsidR="00F11DDE" w:rsidRPr="002148C6" w14:paraId="2E969D60" w14:textId="77777777" w:rsidTr="00F11DD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7956AFE" w14:textId="77777777" w:rsidR="00F11DDE" w:rsidRPr="002148C6" w:rsidRDefault="00F11DDE" w:rsidP="00F11DDE">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709" w:type="dxa"/>
            <w:noWrap/>
            <w:hideMark/>
          </w:tcPr>
          <w:p w14:paraId="6A367481"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134" w:type="dxa"/>
            <w:noWrap/>
            <w:hideMark/>
          </w:tcPr>
          <w:p w14:paraId="462057B9"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160,751</w:t>
            </w:r>
          </w:p>
        </w:tc>
        <w:tc>
          <w:tcPr>
            <w:tcW w:w="1276" w:type="dxa"/>
            <w:noWrap/>
            <w:hideMark/>
          </w:tcPr>
          <w:p w14:paraId="61D22C65"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151,084.41</w:t>
            </w:r>
          </w:p>
        </w:tc>
        <w:tc>
          <w:tcPr>
            <w:tcW w:w="1276" w:type="dxa"/>
            <w:noWrap/>
            <w:hideMark/>
          </w:tcPr>
          <w:p w14:paraId="56FE16E0"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151,084.41</w:t>
            </w:r>
          </w:p>
        </w:tc>
        <w:tc>
          <w:tcPr>
            <w:tcW w:w="1275" w:type="dxa"/>
            <w:noWrap/>
            <w:hideMark/>
          </w:tcPr>
          <w:p w14:paraId="6CC076B3" w14:textId="77777777" w:rsidR="00F11DDE" w:rsidRPr="002148C6" w:rsidRDefault="00F11DDE" w:rsidP="00F11DD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w:t>
            </w:r>
          </w:p>
        </w:tc>
      </w:tr>
    </w:tbl>
    <w:p w14:paraId="63203886" w14:textId="77777777" w:rsidR="000D4A17" w:rsidRPr="00B10C6E" w:rsidRDefault="000D4A17" w:rsidP="00B10C6E"/>
    <w:p w14:paraId="662565E9" w14:textId="77777777" w:rsidR="009204F8" w:rsidRPr="00B10C6E" w:rsidRDefault="009204F8" w:rsidP="00B10C6E">
      <w:pPr>
        <w:sectPr w:rsidR="009204F8" w:rsidRPr="00B10C6E" w:rsidSect="009204F8">
          <w:pgSz w:w="11906" w:h="16838"/>
          <w:pgMar w:top="1304" w:right="1440" w:bottom="1304" w:left="1440" w:header="567" w:footer="567" w:gutter="0"/>
          <w:cols w:space="708"/>
          <w:docGrid w:linePitch="360"/>
        </w:sectPr>
      </w:pPr>
    </w:p>
    <w:p w14:paraId="43C397CD" w14:textId="77777777" w:rsidR="000D4A17" w:rsidRDefault="000D4A17" w:rsidP="00B10C6E">
      <w:r w:rsidRPr="00B10C6E">
        <w:lastRenderedPageBreak/>
        <w:t>Determine total crashes</w:t>
      </w:r>
      <w:r w:rsidR="009204F8" w:rsidRPr="00B10C6E">
        <w:t xml:space="preserve"> alleviated</w:t>
      </w:r>
      <w:r w:rsidRPr="00B10C6E">
        <w:t xml:space="preserve"> </w:t>
      </w:r>
      <w:r w:rsidR="00A0705A" w:rsidRPr="00B10C6E">
        <w:t xml:space="preserve">by </w:t>
      </w:r>
      <w:r w:rsidRPr="00B10C6E">
        <w:t>year</w:t>
      </w:r>
      <w:r w:rsidR="00B53303" w:rsidRPr="00B10C6E">
        <w:t xml:space="preserve"> </w:t>
      </w:r>
      <w:r w:rsidR="00A0705A" w:rsidRPr="00B10C6E">
        <w:t xml:space="preserve">as fitted </w:t>
      </w:r>
      <w:r w:rsidR="0024068F" w:rsidRPr="00B10C6E">
        <w:t>(due to intervention) motorcycles</w:t>
      </w:r>
      <w:r w:rsidR="00A0705A" w:rsidRPr="00B10C6E">
        <w:t xml:space="preserve"> are bought and penetrate the fleet</w:t>
      </w:r>
      <w:r w:rsidR="0024068F" w:rsidRPr="00B10C6E">
        <w:t xml:space="preserve"> over time</w:t>
      </w:r>
      <w:r w:rsidR="00A0705A" w:rsidRPr="00B10C6E">
        <w:t>.</w:t>
      </w:r>
      <w:r w:rsidR="00A0705A">
        <w:t xml:space="preserve"> Multiply crash </w:t>
      </w:r>
      <w:r w:rsidR="00B53303">
        <w:t xml:space="preserve">likelihood </w:t>
      </w:r>
      <w:r w:rsidR="00A0705A">
        <w:t>for motorcycle’s age by</w:t>
      </w:r>
      <w:r w:rsidR="00B53303">
        <w:t xml:space="preserve"> </w:t>
      </w:r>
      <w:r w:rsidR="00A0705A">
        <w:t xml:space="preserve">annual </w:t>
      </w:r>
      <w:r w:rsidR="00B53303">
        <w:t>fitment increase</w:t>
      </w:r>
      <w:r w:rsidR="00A0705A">
        <w:t xml:space="preserve"> each year, summating over motorcycles of all ages</w:t>
      </w:r>
      <w:r w:rsidR="0083011D">
        <w:t xml:space="preserve"> for each year</w:t>
      </w:r>
      <w:r w:rsidR="00A0705A">
        <w:t>)</w:t>
      </w:r>
    </w:p>
    <w:tbl>
      <w:tblPr>
        <w:tblW w:w="12964" w:type="dxa"/>
        <w:tblInd w:w="108" w:type="dxa"/>
        <w:tblLook w:val="04A0" w:firstRow="1" w:lastRow="0" w:firstColumn="1" w:lastColumn="0" w:noHBand="0" w:noVBand="1"/>
        <w:tblDescription w:val="Total crashes alleviated by year as fitted (due to intervention) "/>
      </w:tblPr>
      <w:tblGrid>
        <w:gridCol w:w="594"/>
        <w:gridCol w:w="456"/>
        <w:gridCol w:w="456"/>
        <w:gridCol w:w="456"/>
        <w:gridCol w:w="385"/>
        <w:gridCol w:w="385"/>
        <w:gridCol w:w="385"/>
        <w:gridCol w:w="324"/>
        <w:gridCol w:w="324"/>
        <w:gridCol w:w="324"/>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825"/>
      </w:tblGrid>
      <w:tr w:rsidR="00FA7679" w:rsidRPr="00572A32" w14:paraId="19887206" w14:textId="77777777" w:rsidTr="002148C6">
        <w:trPr>
          <w:trHeight w:val="227"/>
        </w:trPr>
        <w:tc>
          <w:tcPr>
            <w:tcW w:w="594" w:type="dxa"/>
            <w:tcBorders>
              <w:top w:val="single" w:sz="4" w:space="0" w:color="auto"/>
              <w:left w:val="single" w:sz="4" w:space="0" w:color="auto"/>
              <w:bottom w:val="single" w:sz="8" w:space="0" w:color="auto"/>
              <w:right w:val="single" w:sz="8" w:space="0" w:color="auto"/>
            </w:tcBorders>
            <w:shd w:val="clear" w:color="000000" w:fill="D9D9D9"/>
            <w:noWrap/>
            <w:vAlign w:val="bottom"/>
            <w:hideMark/>
          </w:tcPr>
          <w:p w14:paraId="41A36C7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r w:rsidR="002148C6" w:rsidRPr="00572A32">
              <w:rPr>
                <w:rFonts w:eastAsia="Times New Roman"/>
                <w:b/>
                <w:bCs/>
                <w:sz w:val="16"/>
                <w:szCs w:val="16"/>
                <w:lang w:eastAsia="en-AU"/>
              </w:rPr>
              <w:t>Year</w:t>
            </w:r>
          </w:p>
        </w:tc>
        <w:tc>
          <w:tcPr>
            <w:tcW w:w="456" w:type="dxa"/>
            <w:tcBorders>
              <w:top w:val="single" w:sz="4" w:space="0" w:color="auto"/>
              <w:left w:val="nil"/>
              <w:bottom w:val="single" w:sz="8" w:space="0" w:color="auto"/>
              <w:right w:val="nil"/>
            </w:tcBorders>
            <w:shd w:val="clear" w:color="000000" w:fill="D9D9D9"/>
            <w:noWrap/>
            <w:vAlign w:val="bottom"/>
            <w:hideMark/>
          </w:tcPr>
          <w:p w14:paraId="3585C928"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w:t>
            </w:r>
          </w:p>
        </w:tc>
        <w:tc>
          <w:tcPr>
            <w:tcW w:w="456" w:type="dxa"/>
            <w:tcBorders>
              <w:top w:val="single" w:sz="4" w:space="0" w:color="auto"/>
              <w:left w:val="nil"/>
              <w:bottom w:val="single" w:sz="8" w:space="0" w:color="auto"/>
              <w:right w:val="nil"/>
            </w:tcBorders>
            <w:shd w:val="clear" w:color="000000" w:fill="D9D9D9"/>
            <w:noWrap/>
            <w:vAlign w:val="bottom"/>
            <w:hideMark/>
          </w:tcPr>
          <w:p w14:paraId="6882E3E3"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w:t>
            </w:r>
          </w:p>
        </w:tc>
        <w:tc>
          <w:tcPr>
            <w:tcW w:w="456" w:type="dxa"/>
            <w:tcBorders>
              <w:top w:val="single" w:sz="4" w:space="0" w:color="auto"/>
              <w:left w:val="nil"/>
              <w:bottom w:val="single" w:sz="8" w:space="0" w:color="auto"/>
              <w:right w:val="nil"/>
            </w:tcBorders>
            <w:shd w:val="clear" w:color="000000" w:fill="D9D9D9"/>
            <w:noWrap/>
            <w:vAlign w:val="bottom"/>
            <w:hideMark/>
          </w:tcPr>
          <w:p w14:paraId="006D6BF0"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w:t>
            </w:r>
          </w:p>
        </w:tc>
        <w:tc>
          <w:tcPr>
            <w:tcW w:w="385" w:type="dxa"/>
            <w:tcBorders>
              <w:top w:val="single" w:sz="4" w:space="0" w:color="auto"/>
              <w:left w:val="nil"/>
              <w:bottom w:val="single" w:sz="8" w:space="0" w:color="auto"/>
              <w:right w:val="nil"/>
            </w:tcBorders>
            <w:shd w:val="clear" w:color="000000" w:fill="D9D9D9"/>
            <w:noWrap/>
            <w:vAlign w:val="bottom"/>
            <w:hideMark/>
          </w:tcPr>
          <w:p w14:paraId="00D27BF5"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4</w:t>
            </w:r>
          </w:p>
        </w:tc>
        <w:tc>
          <w:tcPr>
            <w:tcW w:w="385" w:type="dxa"/>
            <w:tcBorders>
              <w:top w:val="single" w:sz="4" w:space="0" w:color="auto"/>
              <w:left w:val="nil"/>
              <w:bottom w:val="single" w:sz="8" w:space="0" w:color="auto"/>
              <w:right w:val="nil"/>
            </w:tcBorders>
            <w:shd w:val="clear" w:color="000000" w:fill="D9D9D9"/>
            <w:noWrap/>
            <w:vAlign w:val="bottom"/>
            <w:hideMark/>
          </w:tcPr>
          <w:p w14:paraId="25EA0819"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5</w:t>
            </w:r>
          </w:p>
        </w:tc>
        <w:tc>
          <w:tcPr>
            <w:tcW w:w="385" w:type="dxa"/>
            <w:tcBorders>
              <w:top w:val="single" w:sz="4" w:space="0" w:color="auto"/>
              <w:left w:val="nil"/>
              <w:bottom w:val="single" w:sz="8" w:space="0" w:color="auto"/>
              <w:right w:val="nil"/>
            </w:tcBorders>
            <w:shd w:val="clear" w:color="000000" w:fill="D9D9D9"/>
            <w:noWrap/>
            <w:vAlign w:val="bottom"/>
            <w:hideMark/>
          </w:tcPr>
          <w:p w14:paraId="1E457EDC"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6</w:t>
            </w:r>
          </w:p>
        </w:tc>
        <w:tc>
          <w:tcPr>
            <w:tcW w:w="324" w:type="dxa"/>
            <w:tcBorders>
              <w:top w:val="single" w:sz="4" w:space="0" w:color="auto"/>
              <w:left w:val="nil"/>
              <w:bottom w:val="single" w:sz="8" w:space="0" w:color="auto"/>
              <w:right w:val="nil"/>
            </w:tcBorders>
            <w:shd w:val="clear" w:color="000000" w:fill="D9D9D9"/>
            <w:noWrap/>
            <w:vAlign w:val="bottom"/>
            <w:hideMark/>
          </w:tcPr>
          <w:p w14:paraId="6B208BF5"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7</w:t>
            </w:r>
          </w:p>
        </w:tc>
        <w:tc>
          <w:tcPr>
            <w:tcW w:w="324" w:type="dxa"/>
            <w:tcBorders>
              <w:top w:val="single" w:sz="4" w:space="0" w:color="auto"/>
              <w:left w:val="nil"/>
              <w:bottom w:val="single" w:sz="8" w:space="0" w:color="auto"/>
              <w:right w:val="nil"/>
            </w:tcBorders>
            <w:shd w:val="clear" w:color="000000" w:fill="D9D9D9"/>
            <w:noWrap/>
            <w:vAlign w:val="bottom"/>
            <w:hideMark/>
          </w:tcPr>
          <w:p w14:paraId="5AA629E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8</w:t>
            </w:r>
          </w:p>
        </w:tc>
        <w:tc>
          <w:tcPr>
            <w:tcW w:w="324" w:type="dxa"/>
            <w:tcBorders>
              <w:top w:val="single" w:sz="4" w:space="0" w:color="auto"/>
              <w:left w:val="nil"/>
              <w:bottom w:val="single" w:sz="8" w:space="0" w:color="auto"/>
              <w:right w:val="nil"/>
            </w:tcBorders>
            <w:shd w:val="clear" w:color="000000" w:fill="D9D9D9"/>
            <w:noWrap/>
            <w:vAlign w:val="bottom"/>
            <w:hideMark/>
          </w:tcPr>
          <w:p w14:paraId="33A18650"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9</w:t>
            </w:r>
          </w:p>
        </w:tc>
        <w:tc>
          <w:tcPr>
            <w:tcW w:w="385" w:type="dxa"/>
            <w:tcBorders>
              <w:top w:val="single" w:sz="4" w:space="0" w:color="auto"/>
              <w:left w:val="nil"/>
              <w:bottom w:val="single" w:sz="8" w:space="0" w:color="auto"/>
              <w:right w:val="nil"/>
            </w:tcBorders>
            <w:shd w:val="clear" w:color="000000" w:fill="D9D9D9"/>
            <w:noWrap/>
            <w:vAlign w:val="bottom"/>
            <w:hideMark/>
          </w:tcPr>
          <w:p w14:paraId="56AA8247"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10</w:t>
            </w:r>
          </w:p>
        </w:tc>
        <w:tc>
          <w:tcPr>
            <w:tcW w:w="385" w:type="dxa"/>
            <w:tcBorders>
              <w:top w:val="single" w:sz="4" w:space="0" w:color="auto"/>
              <w:left w:val="nil"/>
              <w:bottom w:val="single" w:sz="8" w:space="0" w:color="auto"/>
              <w:right w:val="nil"/>
            </w:tcBorders>
            <w:shd w:val="clear" w:color="000000" w:fill="D9D9D9"/>
            <w:noWrap/>
            <w:vAlign w:val="bottom"/>
            <w:hideMark/>
          </w:tcPr>
          <w:p w14:paraId="6654C81D"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11</w:t>
            </w:r>
          </w:p>
        </w:tc>
        <w:tc>
          <w:tcPr>
            <w:tcW w:w="385" w:type="dxa"/>
            <w:tcBorders>
              <w:top w:val="single" w:sz="4" w:space="0" w:color="auto"/>
              <w:left w:val="nil"/>
              <w:bottom w:val="single" w:sz="8" w:space="0" w:color="auto"/>
              <w:right w:val="nil"/>
            </w:tcBorders>
            <w:shd w:val="clear" w:color="000000" w:fill="D9D9D9"/>
            <w:noWrap/>
            <w:vAlign w:val="bottom"/>
            <w:hideMark/>
          </w:tcPr>
          <w:p w14:paraId="5D8DF712"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12</w:t>
            </w:r>
          </w:p>
        </w:tc>
        <w:tc>
          <w:tcPr>
            <w:tcW w:w="385" w:type="dxa"/>
            <w:tcBorders>
              <w:top w:val="single" w:sz="4" w:space="0" w:color="auto"/>
              <w:left w:val="nil"/>
              <w:bottom w:val="single" w:sz="8" w:space="0" w:color="auto"/>
              <w:right w:val="nil"/>
            </w:tcBorders>
            <w:shd w:val="clear" w:color="000000" w:fill="D9D9D9"/>
            <w:noWrap/>
            <w:vAlign w:val="bottom"/>
            <w:hideMark/>
          </w:tcPr>
          <w:p w14:paraId="2A4C5504"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13</w:t>
            </w:r>
          </w:p>
        </w:tc>
        <w:tc>
          <w:tcPr>
            <w:tcW w:w="385" w:type="dxa"/>
            <w:tcBorders>
              <w:top w:val="single" w:sz="4" w:space="0" w:color="auto"/>
              <w:left w:val="nil"/>
              <w:bottom w:val="single" w:sz="8" w:space="0" w:color="auto"/>
              <w:right w:val="nil"/>
            </w:tcBorders>
            <w:shd w:val="clear" w:color="000000" w:fill="D9D9D9"/>
            <w:noWrap/>
            <w:vAlign w:val="bottom"/>
            <w:hideMark/>
          </w:tcPr>
          <w:p w14:paraId="4D664E5F"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14</w:t>
            </w:r>
          </w:p>
        </w:tc>
        <w:tc>
          <w:tcPr>
            <w:tcW w:w="385" w:type="dxa"/>
            <w:tcBorders>
              <w:top w:val="single" w:sz="4" w:space="0" w:color="auto"/>
              <w:left w:val="nil"/>
              <w:bottom w:val="single" w:sz="8" w:space="0" w:color="auto"/>
              <w:right w:val="nil"/>
            </w:tcBorders>
            <w:shd w:val="clear" w:color="000000" w:fill="D9D9D9"/>
            <w:noWrap/>
            <w:vAlign w:val="bottom"/>
            <w:hideMark/>
          </w:tcPr>
          <w:p w14:paraId="68D97D22"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15</w:t>
            </w:r>
          </w:p>
        </w:tc>
        <w:tc>
          <w:tcPr>
            <w:tcW w:w="385" w:type="dxa"/>
            <w:tcBorders>
              <w:top w:val="single" w:sz="4" w:space="0" w:color="auto"/>
              <w:left w:val="nil"/>
              <w:bottom w:val="single" w:sz="8" w:space="0" w:color="auto"/>
              <w:right w:val="nil"/>
            </w:tcBorders>
            <w:shd w:val="clear" w:color="000000" w:fill="D9D9D9"/>
            <w:noWrap/>
            <w:vAlign w:val="bottom"/>
            <w:hideMark/>
          </w:tcPr>
          <w:p w14:paraId="7AA26D65"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16</w:t>
            </w:r>
          </w:p>
        </w:tc>
        <w:tc>
          <w:tcPr>
            <w:tcW w:w="385" w:type="dxa"/>
            <w:tcBorders>
              <w:top w:val="single" w:sz="4" w:space="0" w:color="auto"/>
              <w:left w:val="nil"/>
              <w:bottom w:val="single" w:sz="8" w:space="0" w:color="auto"/>
              <w:right w:val="nil"/>
            </w:tcBorders>
            <w:shd w:val="clear" w:color="000000" w:fill="D9D9D9"/>
            <w:noWrap/>
            <w:vAlign w:val="bottom"/>
            <w:hideMark/>
          </w:tcPr>
          <w:p w14:paraId="444BB90C"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17</w:t>
            </w:r>
          </w:p>
        </w:tc>
        <w:tc>
          <w:tcPr>
            <w:tcW w:w="385" w:type="dxa"/>
            <w:tcBorders>
              <w:top w:val="single" w:sz="4" w:space="0" w:color="auto"/>
              <w:left w:val="nil"/>
              <w:bottom w:val="single" w:sz="8" w:space="0" w:color="auto"/>
              <w:right w:val="nil"/>
            </w:tcBorders>
            <w:shd w:val="clear" w:color="000000" w:fill="D9D9D9"/>
            <w:noWrap/>
            <w:vAlign w:val="bottom"/>
            <w:hideMark/>
          </w:tcPr>
          <w:p w14:paraId="2806D6DB"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18</w:t>
            </w:r>
          </w:p>
        </w:tc>
        <w:tc>
          <w:tcPr>
            <w:tcW w:w="385" w:type="dxa"/>
            <w:tcBorders>
              <w:top w:val="single" w:sz="4" w:space="0" w:color="auto"/>
              <w:left w:val="nil"/>
              <w:bottom w:val="single" w:sz="8" w:space="0" w:color="auto"/>
              <w:right w:val="nil"/>
            </w:tcBorders>
            <w:shd w:val="clear" w:color="000000" w:fill="D9D9D9"/>
            <w:noWrap/>
            <w:vAlign w:val="bottom"/>
            <w:hideMark/>
          </w:tcPr>
          <w:p w14:paraId="296D4CB4"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19</w:t>
            </w:r>
          </w:p>
        </w:tc>
        <w:tc>
          <w:tcPr>
            <w:tcW w:w="385" w:type="dxa"/>
            <w:tcBorders>
              <w:top w:val="single" w:sz="4" w:space="0" w:color="auto"/>
              <w:left w:val="nil"/>
              <w:bottom w:val="single" w:sz="8" w:space="0" w:color="auto"/>
              <w:right w:val="nil"/>
            </w:tcBorders>
            <w:shd w:val="clear" w:color="000000" w:fill="D9D9D9"/>
            <w:noWrap/>
            <w:vAlign w:val="bottom"/>
            <w:hideMark/>
          </w:tcPr>
          <w:p w14:paraId="61245142"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20</w:t>
            </w:r>
          </w:p>
        </w:tc>
        <w:tc>
          <w:tcPr>
            <w:tcW w:w="385" w:type="dxa"/>
            <w:tcBorders>
              <w:top w:val="single" w:sz="4" w:space="0" w:color="auto"/>
              <w:left w:val="nil"/>
              <w:bottom w:val="single" w:sz="8" w:space="0" w:color="auto"/>
              <w:right w:val="nil"/>
            </w:tcBorders>
            <w:shd w:val="clear" w:color="000000" w:fill="D9D9D9"/>
            <w:noWrap/>
            <w:vAlign w:val="bottom"/>
            <w:hideMark/>
          </w:tcPr>
          <w:p w14:paraId="494E2FD6"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21</w:t>
            </w:r>
          </w:p>
        </w:tc>
        <w:tc>
          <w:tcPr>
            <w:tcW w:w="385" w:type="dxa"/>
            <w:tcBorders>
              <w:top w:val="single" w:sz="4" w:space="0" w:color="auto"/>
              <w:left w:val="nil"/>
              <w:bottom w:val="single" w:sz="8" w:space="0" w:color="auto"/>
              <w:right w:val="nil"/>
            </w:tcBorders>
            <w:shd w:val="clear" w:color="000000" w:fill="D9D9D9"/>
            <w:noWrap/>
            <w:vAlign w:val="bottom"/>
            <w:hideMark/>
          </w:tcPr>
          <w:p w14:paraId="578DFCEF"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22</w:t>
            </w:r>
          </w:p>
        </w:tc>
        <w:tc>
          <w:tcPr>
            <w:tcW w:w="385" w:type="dxa"/>
            <w:tcBorders>
              <w:top w:val="single" w:sz="4" w:space="0" w:color="auto"/>
              <w:left w:val="nil"/>
              <w:bottom w:val="single" w:sz="8" w:space="0" w:color="auto"/>
              <w:right w:val="nil"/>
            </w:tcBorders>
            <w:shd w:val="clear" w:color="000000" w:fill="D9D9D9"/>
            <w:noWrap/>
            <w:vAlign w:val="bottom"/>
            <w:hideMark/>
          </w:tcPr>
          <w:p w14:paraId="7D2D2EA4"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23</w:t>
            </w:r>
          </w:p>
        </w:tc>
        <w:tc>
          <w:tcPr>
            <w:tcW w:w="385" w:type="dxa"/>
            <w:tcBorders>
              <w:top w:val="single" w:sz="4" w:space="0" w:color="auto"/>
              <w:left w:val="nil"/>
              <w:bottom w:val="single" w:sz="8" w:space="0" w:color="auto"/>
              <w:right w:val="nil"/>
            </w:tcBorders>
            <w:shd w:val="clear" w:color="000000" w:fill="D9D9D9"/>
            <w:noWrap/>
            <w:vAlign w:val="bottom"/>
            <w:hideMark/>
          </w:tcPr>
          <w:p w14:paraId="49635744"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24</w:t>
            </w:r>
          </w:p>
        </w:tc>
        <w:tc>
          <w:tcPr>
            <w:tcW w:w="385" w:type="dxa"/>
            <w:tcBorders>
              <w:top w:val="single" w:sz="4" w:space="0" w:color="auto"/>
              <w:left w:val="nil"/>
              <w:bottom w:val="single" w:sz="8" w:space="0" w:color="auto"/>
              <w:right w:val="nil"/>
            </w:tcBorders>
            <w:shd w:val="clear" w:color="000000" w:fill="D9D9D9"/>
            <w:noWrap/>
            <w:vAlign w:val="bottom"/>
            <w:hideMark/>
          </w:tcPr>
          <w:p w14:paraId="0317B82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25</w:t>
            </w:r>
          </w:p>
        </w:tc>
        <w:tc>
          <w:tcPr>
            <w:tcW w:w="385" w:type="dxa"/>
            <w:tcBorders>
              <w:top w:val="single" w:sz="4" w:space="0" w:color="auto"/>
              <w:left w:val="nil"/>
              <w:bottom w:val="single" w:sz="8" w:space="0" w:color="auto"/>
              <w:right w:val="nil"/>
            </w:tcBorders>
            <w:shd w:val="clear" w:color="000000" w:fill="D9D9D9"/>
            <w:noWrap/>
            <w:vAlign w:val="bottom"/>
            <w:hideMark/>
          </w:tcPr>
          <w:p w14:paraId="3FFF7718"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26</w:t>
            </w:r>
          </w:p>
        </w:tc>
        <w:tc>
          <w:tcPr>
            <w:tcW w:w="385" w:type="dxa"/>
            <w:tcBorders>
              <w:top w:val="single" w:sz="4" w:space="0" w:color="auto"/>
              <w:left w:val="nil"/>
              <w:bottom w:val="single" w:sz="8" w:space="0" w:color="auto"/>
              <w:right w:val="nil"/>
            </w:tcBorders>
            <w:shd w:val="clear" w:color="000000" w:fill="D9D9D9"/>
            <w:noWrap/>
            <w:vAlign w:val="bottom"/>
            <w:hideMark/>
          </w:tcPr>
          <w:p w14:paraId="4688BAE6"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27</w:t>
            </w:r>
          </w:p>
        </w:tc>
        <w:tc>
          <w:tcPr>
            <w:tcW w:w="385" w:type="dxa"/>
            <w:tcBorders>
              <w:top w:val="single" w:sz="4" w:space="0" w:color="auto"/>
              <w:left w:val="nil"/>
              <w:bottom w:val="single" w:sz="8" w:space="0" w:color="auto"/>
              <w:right w:val="nil"/>
            </w:tcBorders>
            <w:shd w:val="clear" w:color="000000" w:fill="D9D9D9"/>
            <w:noWrap/>
            <w:vAlign w:val="bottom"/>
            <w:hideMark/>
          </w:tcPr>
          <w:p w14:paraId="0676D89C"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28</w:t>
            </w:r>
          </w:p>
        </w:tc>
        <w:tc>
          <w:tcPr>
            <w:tcW w:w="385" w:type="dxa"/>
            <w:tcBorders>
              <w:top w:val="single" w:sz="4" w:space="0" w:color="auto"/>
              <w:left w:val="nil"/>
              <w:bottom w:val="single" w:sz="8" w:space="0" w:color="auto"/>
              <w:right w:val="nil"/>
            </w:tcBorders>
            <w:shd w:val="clear" w:color="000000" w:fill="D9D9D9"/>
            <w:noWrap/>
            <w:vAlign w:val="bottom"/>
            <w:hideMark/>
          </w:tcPr>
          <w:p w14:paraId="18607DFD"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29</w:t>
            </w:r>
          </w:p>
        </w:tc>
        <w:tc>
          <w:tcPr>
            <w:tcW w:w="385" w:type="dxa"/>
            <w:tcBorders>
              <w:top w:val="single" w:sz="4" w:space="0" w:color="auto"/>
              <w:left w:val="nil"/>
              <w:bottom w:val="single" w:sz="8" w:space="0" w:color="auto"/>
              <w:right w:val="nil"/>
            </w:tcBorders>
            <w:shd w:val="clear" w:color="000000" w:fill="D9D9D9"/>
            <w:noWrap/>
            <w:vAlign w:val="bottom"/>
            <w:hideMark/>
          </w:tcPr>
          <w:p w14:paraId="48CE17EB"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30</w:t>
            </w:r>
          </w:p>
        </w:tc>
        <w:tc>
          <w:tcPr>
            <w:tcW w:w="790" w:type="dxa"/>
            <w:tcBorders>
              <w:top w:val="single" w:sz="4" w:space="0" w:color="auto"/>
              <w:left w:val="single" w:sz="8" w:space="0" w:color="auto"/>
              <w:bottom w:val="single" w:sz="8" w:space="0" w:color="auto"/>
              <w:right w:val="single" w:sz="8" w:space="0" w:color="auto"/>
            </w:tcBorders>
            <w:shd w:val="clear" w:color="000000" w:fill="D9D9D9"/>
            <w:noWrap/>
            <w:vAlign w:val="bottom"/>
            <w:hideMark/>
          </w:tcPr>
          <w:p w14:paraId="25787760" w14:textId="77777777" w:rsidR="00FA7679" w:rsidRPr="00572A32" w:rsidRDefault="00FA7679" w:rsidP="002148C6">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r w:rsidR="00572A32">
              <w:rPr>
                <w:rFonts w:eastAsia="Times New Roman"/>
                <w:b/>
                <w:bCs/>
                <w:sz w:val="16"/>
                <w:szCs w:val="16"/>
                <w:lang w:eastAsia="en-AU"/>
              </w:rPr>
              <w:t>V</w:t>
            </w:r>
            <w:r w:rsidR="002148C6" w:rsidRPr="00572A32">
              <w:rPr>
                <w:rFonts w:eastAsia="Times New Roman"/>
                <w:b/>
                <w:bCs/>
                <w:sz w:val="16"/>
                <w:szCs w:val="16"/>
                <w:lang w:eastAsia="en-AU"/>
              </w:rPr>
              <w:t>ehicles</w:t>
            </w:r>
          </w:p>
        </w:tc>
      </w:tr>
      <w:tr w:rsidR="00FA7679" w:rsidRPr="00572A32" w14:paraId="2909B14E" w14:textId="77777777" w:rsidTr="002148C6">
        <w:trPr>
          <w:trHeight w:val="227"/>
        </w:trPr>
        <w:tc>
          <w:tcPr>
            <w:tcW w:w="594" w:type="dxa"/>
            <w:tcBorders>
              <w:top w:val="single" w:sz="8" w:space="0" w:color="auto"/>
              <w:left w:val="single" w:sz="4" w:space="0" w:color="auto"/>
              <w:bottom w:val="nil"/>
              <w:right w:val="single" w:sz="8" w:space="0" w:color="auto"/>
            </w:tcBorders>
            <w:shd w:val="clear" w:color="000000" w:fill="D9D9D9"/>
            <w:noWrap/>
            <w:vAlign w:val="bottom"/>
            <w:hideMark/>
          </w:tcPr>
          <w:p w14:paraId="228B02FC"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w:t>
            </w:r>
          </w:p>
        </w:tc>
        <w:tc>
          <w:tcPr>
            <w:tcW w:w="456" w:type="dxa"/>
            <w:tcBorders>
              <w:top w:val="single" w:sz="8" w:space="0" w:color="auto"/>
              <w:left w:val="nil"/>
              <w:bottom w:val="nil"/>
              <w:right w:val="nil"/>
            </w:tcBorders>
            <w:shd w:val="clear" w:color="auto" w:fill="auto"/>
            <w:noWrap/>
            <w:vAlign w:val="bottom"/>
            <w:hideMark/>
          </w:tcPr>
          <w:p w14:paraId="49FE36D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87</w:t>
            </w:r>
          </w:p>
        </w:tc>
        <w:tc>
          <w:tcPr>
            <w:tcW w:w="456" w:type="dxa"/>
            <w:tcBorders>
              <w:top w:val="single" w:sz="8" w:space="0" w:color="auto"/>
              <w:left w:val="nil"/>
              <w:bottom w:val="nil"/>
              <w:right w:val="nil"/>
            </w:tcBorders>
            <w:shd w:val="clear" w:color="auto" w:fill="auto"/>
            <w:noWrap/>
            <w:vAlign w:val="bottom"/>
            <w:hideMark/>
          </w:tcPr>
          <w:p w14:paraId="388BBAC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456" w:type="dxa"/>
            <w:tcBorders>
              <w:top w:val="single" w:sz="8" w:space="0" w:color="auto"/>
              <w:left w:val="nil"/>
              <w:bottom w:val="nil"/>
              <w:right w:val="nil"/>
            </w:tcBorders>
            <w:shd w:val="clear" w:color="auto" w:fill="auto"/>
            <w:noWrap/>
            <w:vAlign w:val="bottom"/>
            <w:hideMark/>
          </w:tcPr>
          <w:p w14:paraId="6388BC0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0FA3508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07555D6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70EC224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24" w:type="dxa"/>
            <w:tcBorders>
              <w:top w:val="single" w:sz="8" w:space="0" w:color="auto"/>
              <w:left w:val="nil"/>
              <w:bottom w:val="nil"/>
              <w:right w:val="nil"/>
            </w:tcBorders>
            <w:shd w:val="clear" w:color="auto" w:fill="auto"/>
            <w:noWrap/>
            <w:vAlign w:val="bottom"/>
            <w:hideMark/>
          </w:tcPr>
          <w:p w14:paraId="2DEB3DE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24" w:type="dxa"/>
            <w:tcBorders>
              <w:top w:val="single" w:sz="8" w:space="0" w:color="auto"/>
              <w:left w:val="nil"/>
              <w:bottom w:val="nil"/>
              <w:right w:val="nil"/>
            </w:tcBorders>
            <w:shd w:val="clear" w:color="auto" w:fill="auto"/>
            <w:noWrap/>
            <w:vAlign w:val="bottom"/>
            <w:hideMark/>
          </w:tcPr>
          <w:p w14:paraId="34B1BCF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24" w:type="dxa"/>
            <w:tcBorders>
              <w:top w:val="single" w:sz="8" w:space="0" w:color="auto"/>
              <w:left w:val="nil"/>
              <w:bottom w:val="nil"/>
              <w:right w:val="nil"/>
            </w:tcBorders>
            <w:shd w:val="clear" w:color="auto" w:fill="auto"/>
            <w:noWrap/>
            <w:vAlign w:val="bottom"/>
            <w:hideMark/>
          </w:tcPr>
          <w:p w14:paraId="21AB8D4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4D588B9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58EF86F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781A195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1C4ABD0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7A4285C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651384D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38DB88F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59223E4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11BCF04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1859D71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499E43C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579B3E1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79AA3B3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12AFA48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77476AD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09DAA2D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23A6830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45FC6FD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005C5B7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722D801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385" w:type="dxa"/>
            <w:tcBorders>
              <w:top w:val="single" w:sz="8" w:space="0" w:color="auto"/>
              <w:left w:val="nil"/>
              <w:bottom w:val="nil"/>
              <w:right w:val="nil"/>
            </w:tcBorders>
            <w:shd w:val="clear" w:color="auto" w:fill="auto"/>
            <w:noWrap/>
            <w:vAlign w:val="bottom"/>
            <w:hideMark/>
          </w:tcPr>
          <w:p w14:paraId="5698552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r w:rsidRPr="00572A32">
              <w:rPr>
                <w:rFonts w:eastAsia="Times New Roman"/>
                <w:sz w:val="16"/>
                <w:szCs w:val="16"/>
                <w:lang w:eastAsia="en-AU"/>
              </w:rPr>
              <w:t> </w:t>
            </w:r>
          </w:p>
        </w:tc>
        <w:tc>
          <w:tcPr>
            <w:tcW w:w="790" w:type="dxa"/>
            <w:tcBorders>
              <w:top w:val="single" w:sz="8" w:space="0" w:color="auto"/>
              <w:left w:val="single" w:sz="8" w:space="0" w:color="auto"/>
              <w:bottom w:val="nil"/>
              <w:right w:val="single" w:sz="8" w:space="0" w:color="auto"/>
            </w:tcBorders>
            <w:shd w:val="clear" w:color="auto" w:fill="auto"/>
            <w:noWrap/>
            <w:vAlign w:val="bottom"/>
            <w:hideMark/>
          </w:tcPr>
          <w:p w14:paraId="2D080DE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87</w:t>
            </w:r>
          </w:p>
        </w:tc>
      </w:tr>
      <w:tr w:rsidR="00FA7679" w:rsidRPr="00572A32" w14:paraId="0597B436"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3E3D02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w:t>
            </w:r>
          </w:p>
        </w:tc>
        <w:tc>
          <w:tcPr>
            <w:tcW w:w="456" w:type="dxa"/>
            <w:tcBorders>
              <w:top w:val="nil"/>
              <w:left w:val="nil"/>
              <w:bottom w:val="nil"/>
              <w:right w:val="nil"/>
            </w:tcBorders>
            <w:shd w:val="clear" w:color="auto" w:fill="auto"/>
            <w:noWrap/>
            <w:vAlign w:val="bottom"/>
            <w:hideMark/>
          </w:tcPr>
          <w:p w14:paraId="05B4772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205</w:t>
            </w:r>
          </w:p>
        </w:tc>
        <w:tc>
          <w:tcPr>
            <w:tcW w:w="456" w:type="dxa"/>
            <w:tcBorders>
              <w:top w:val="nil"/>
              <w:left w:val="nil"/>
              <w:bottom w:val="nil"/>
              <w:right w:val="nil"/>
            </w:tcBorders>
            <w:shd w:val="clear" w:color="auto" w:fill="auto"/>
            <w:noWrap/>
            <w:vAlign w:val="bottom"/>
            <w:hideMark/>
          </w:tcPr>
          <w:p w14:paraId="774CD67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71</w:t>
            </w:r>
          </w:p>
        </w:tc>
        <w:tc>
          <w:tcPr>
            <w:tcW w:w="456" w:type="dxa"/>
            <w:tcBorders>
              <w:top w:val="nil"/>
              <w:left w:val="nil"/>
              <w:bottom w:val="nil"/>
              <w:right w:val="nil"/>
            </w:tcBorders>
            <w:shd w:val="clear" w:color="auto" w:fill="auto"/>
            <w:noWrap/>
            <w:vAlign w:val="bottom"/>
            <w:hideMark/>
          </w:tcPr>
          <w:p w14:paraId="59CD246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DFB00E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15E643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D36E0E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6D5ED8B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6AAD5D7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17E78ED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95FF4E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142DBC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CF5E19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FDC539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7EC93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4FA90F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B97ED8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E7F5A4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6B775F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736521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9F7F46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867E82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542577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D216F2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6B1201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4295A7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1814D7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885C93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F84130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8DBA0A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CB00DA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69087C5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276</w:t>
            </w:r>
          </w:p>
        </w:tc>
      </w:tr>
      <w:tr w:rsidR="00FA7679" w:rsidRPr="00572A32" w14:paraId="001D18BC"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7E9267A"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w:t>
            </w:r>
          </w:p>
        </w:tc>
        <w:tc>
          <w:tcPr>
            <w:tcW w:w="456" w:type="dxa"/>
            <w:tcBorders>
              <w:top w:val="nil"/>
              <w:left w:val="nil"/>
              <w:bottom w:val="nil"/>
              <w:right w:val="nil"/>
            </w:tcBorders>
            <w:shd w:val="clear" w:color="auto" w:fill="auto"/>
            <w:noWrap/>
            <w:vAlign w:val="bottom"/>
            <w:hideMark/>
          </w:tcPr>
          <w:p w14:paraId="3675EC4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220</w:t>
            </w:r>
          </w:p>
        </w:tc>
        <w:tc>
          <w:tcPr>
            <w:tcW w:w="456" w:type="dxa"/>
            <w:tcBorders>
              <w:top w:val="nil"/>
              <w:left w:val="nil"/>
              <w:bottom w:val="nil"/>
              <w:right w:val="nil"/>
            </w:tcBorders>
            <w:shd w:val="clear" w:color="auto" w:fill="auto"/>
            <w:noWrap/>
            <w:vAlign w:val="bottom"/>
            <w:hideMark/>
          </w:tcPr>
          <w:p w14:paraId="64F5AD4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166</w:t>
            </w:r>
          </w:p>
        </w:tc>
        <w:tc>
          <w:tcPr>
            <w:tcW w:w="456" w:type="dxa"/>
            <w:tcBorders>
              <w:top w:val="nil"/>
              <w:left w:val="nil"/>
              <w:bottom w:val="nil"/>
              <w:right w:val="nil"/>
            </w:tcBorders>
            <w:shd w:val="clear" w:color="auto" w:fill="auto"/>
            <w:noWrap/>
            <w:vAlign w:val="bottom"/>
            <w:hideMark/>
          </w:tcPr>
          <w:p w14:paraId="4005DFC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385" w:type="dxa"/>
            <w:tcBorders>
              <w:top w:val="nil"/>
              <w:left w:val="nil"/>
              <w:bottom w:val="nil"/>
              <w:right w:val="nil"/>
            </w:tcBorders>
            <w:shd w:val="clear" w:color="auto" w:fill="auto"/>
            <w:noWrap/>
            <w:vAlign w:val="bottom"/>
            <w:hideMark/>
          </w:tcPr>
          <w:p w14:paraId="3C65A9D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3321FF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501CFD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418EC43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1D0A67C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333BB8B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52A67F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6E3A25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5D77FC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74DDA8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C5095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20527F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ADA762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9F3D76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A9BD32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7004A4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12D2CE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D1F6CF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9A4D0B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2E70BA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4B6574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23F7B0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85F06B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091988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C94A0F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CF1347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C75E32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11979AD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432</w:t>
            </w:r>
          </w:p>
        </w:tc>
      </w:tr>
      <w:tr w:rsidR="00FA7679" w:rsidRPr="00572A32" w14:paraId="3BA7CFA9"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74A8EDA"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4</w:t>
            </w:r>
          </w:p>
        </w:tc>
        <w:tc>
          <w:tcPr>
            <w:tcW w:w="456" w:type="dxa"/>
            <w:tcBorders>
              <w:top w:val="nil"/>
              <w:left w:val="nil"/>
              <w:bottom w:val="nil"/>
              <w:right w:val="nil"/>
            </w:tcBorders>
            <w:shd w:val="clear" w:color="auto" w:fill="auto"/>
            <w:noWrap/>
            <w:vAlign w:val="bottom"/>
            <w:hideMark/>
          </w:tcPr>
          <w:p w14:paraId="025747F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222</w:t>
            </w:r>
          </w:p>
        </w:tc>
        <w:tc>
          <w:tcPr>
            <w:tcW w:w="456" w:type="dxa"/>
            <w:tcBorders>
              <w:top w:val="nil"/>
              <w:left w:val="nil"/>
              <w:bottom w:val="nil"/>
              <w:right w:val="nil"/>
            </w:tcBorders>
            <w:shd w:val="clear" w:color="auto" w:fill="auto"/>
            <w:noWrap/>
            <w:vAlign w:val="bottom"/>
            <w:hideMark/>
          </w:tcPr>
          <w:p w14:paraId="6971BAC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178</w:t>
            </w:r>
          </w:p>
        </w:tc>
        <w:tc>
          <w:tcPr>
            <w:tcW w:w="456" w:type="dxa"/>
            <w:tcBorders>
              <w:top w:val="nil"/>
              <w:left w:val="nil"/>
              <w:bottom w:val="nil"/>
              <w:right w:val="nil"/>
            </w:tcBorders>
            <w:shd w:val="clear" w:color="auto" w:fill="auto"/>
            <w:noWrap/>
            <w:vAlign w:val="bottom"/>
            <w:hideMark/>
          </w:tcPr>
          <w:p w14:paraId="4B18616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109</w:t>
            </w:r>
          </w:p>
        </w:tc>
        <w:tc>
          <w:tcPr>
            <w:tcW w:w="385" w:type="dxa"/>
            <w:tcBorders>
              <w:top w:val="nil"/>
              <w:left w:val="nil"/>
              <w:bottom w:val="nil"/>
              <w:right w:val="nil"/>
            </w:tcBorders>
            <w:shd w:val="clear" w:color="auto" w:fill="auto"/>
            <w:noWrap/>
            <w:vAlign w:val="bottom"/>
            <w:hideMark/>
          </w:tcPr>
          <w:p w14:paraId="015CB05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385" w:type="dxa"/>
            <w:tcBorders>
              <w:top w:val="nil"/>
              <w:left w:val="nil"/>
              <w:bottom w:val="nil"/>
              <w:right w:val="nil"/>
            </w:tcBorders>
            <w:shd w:val="clear" w:color="auto" w:fill="auto"/>
            <w:noWrap/>
            <w:vAlign w:val="bottom"/>
            <w:hideMark/>
          </w:tcPr>
          <w:p w14:paraId="5BE5B4D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658C2D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6638037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0DE9665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4E06D77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785BAB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059C6D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F2D17F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FFD48F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E58E8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B9A174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17CD6A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D431A1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24D776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0EB163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5C02DB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8A6E1B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52DABE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427A96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99FBD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E5FBF9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A453B1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CF91FF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C4C70E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B93C82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F72342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1B4831B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535</w:t>
            </w:r>
          </w:p>
        </w:tc>
      </w:tr>
      <w:tr w:rsidR="00FA7679" w:rsidRPr="00572A32" w14:paraId="6056E179"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FD6573E"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5</w:t>
            </w:r>
          </w:p>
        </w:tc>
        <w:tc>
          <w:tcPr>
            <w:tcW w:w="456" w:type="dxa"/>
            <w:tcBorders>
              <w:top w:val="nil"/>
              <w:left w:val="nil"/>
              <w:bottom w:val="nil"/>
              <w:right w:val="nil"/>
            </w:tcBorders>
            <w:shd w:val="clear" w:color="auto" w:fill="auto"/>
            <w:noWrap/>
            <w:vAlign w:val="bottom"/>
            <w:hideMark/>
          </w:tcPr>
          <w:p w14:paraId="4CDDBEF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331</w:t>
            </w:r>
          </w:p>
        </w:tc>
        <w:tc>
          <w:tcPr>
            <w:tcW w:w="456" w:type="dxa"/>
            <w:tcBorders>
              <w:top w:val="nil"/>
              <w:left w:val="nil"/>
              <w:bottom w:val="nil"/>
              <w:right w:val="nil"/>
            </w:tcBorders>
            <w:shd w:val="clear" w:color="auto" w:fill="auto"/>
            <w:noWrap/>
            <w:vAlign w:val="bottom"/>
            <w:hideMark/>
          </w:tcPr>
          <w:p w14:paraId="71F4C51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180</w:t>
            </w:r>
          </w:p>
        </w:tc>
        <w:tc>
          <w:tcPr>
            <w:tcW w:w="456" w:type="dxa"/>
            <w:tcBorders>
              <w:top w:val="nil"/>
              <w:left w:val="nil"/>
              <w:bottom w:val="nil"/>
              <w:right w:val="nil"/>
            </w:tcBorders>
            <w:shd w:val="clear" w:color="auto" w:fill="auto"/>
            <w:noWrap/>
            <w:vAlign w:val="bottom"/>
            <w:hideMark/>
          </w:tcPr>
          <w:p w14:paraId="563A647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117</w:t>
            </w:r>
          </w:p>
        </w:tc>
        <w:tc>
          <w:tcPr>
            <w:tcW w:w="385" w:type="dxa"/>
            <w:tcBorders>
              <w:top w:val="nil"/>
              <w:left w:val="nil"/>
              <w:bottom w:val="nil"/>
              <w:right w:val="nil"/>
            </w:tcBorders>
            <w:shd w:val="clear" w:color="auto" w:fill="auto"/>
            <w:noWrap/>
            <w:vAlign w:val="bottom"/>
            <w:hideMark/>
          </w:tcPr>
          <w:p w14:paraId="192C0F6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60</w:t>
            </w:r>
          </w:p>
        </w:tc>
        <w:tc>
          <w:tcPr>
            <w:tcW w:w="385" w:type="dxa"/>
            <w:tcBorders>
              <w:top w:val="nil"/>
              <w:left w:val="nil"/>
              <w:bottom w:val="nil"/>
              <w:right w:val="nil"/>
            </w:tcBorders>
            <w:shd w:val="clear" w:color="auto" w:fill="auto"/>
            <w:noWrap/>
            <w:vAlign w:val="bottom"/>
            <w:hideMark/>
          </w:tcPr>
          <w:p w14:paraId="4A57BFC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385" w:type="dxa"/>
            <w:tcBorders>
              <w:top w:val="nil"/>
              <w:left w:val="nil"/>
              <w:bottom w:val="nil"/>
              <w:right w:val="nil"/>
            </w:tcBorders>
            <w:shd w:val="clear" w:color="auto" w:fill="auto"/>
            <w:noWrap/>
            <w:vAlign w:val="bottom"/>
            <w:hideMark/>
          </w:tcPr>
          <w:p w14:paraId="23651B9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78DF878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3260326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2F7B190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07ADE9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4B9BBD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4680C6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6B0E1C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AD33E2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5043F5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EFF29C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DF3699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E27016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96D98B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C87BB3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E25B23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73329F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0DDF34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DCA98A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04EF87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9DBC3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E4BBBB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A6E3DD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46540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F11F62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6F1DABD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700</w:t>
            </w:r>
          </w:p>
        </w:tc>
      </w:tr>
      <w:tr w:rsidR="00FA7679" w:rsidRPr="00572A32" w14:paraId="57B67B61"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0014D4F9"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6</w:t>
            </w:r>
          </w:p>
        </w:tc>
        <w:tc>
          <w:tcPr>
            <w:tcW w:w="456" w:type="dxa"/>
            <w:tcBorders>
              <w:top w:val="nil"/>
              <w:left w:val="nil"/>
              <w:bottom w:val="nil"/>
              <w:right w:val="nil"/>
            </w:tcBorders>
            <w:shd w:val="clear" w:color="auto" w:fill="auto"/>
            <w:noWrap/>
            <w:vAlign w:val="bottom"/>
            <w:hideMark/>
          </w:tcPr>
          <w:p w14:paraId="3A3B0B2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147</w:t>
            </w:r>
          </w:p>
        </w:tc>
        <w:tc>
          <w:tcPr>
            <w:tcW w:w="456" w:type="dxa"/>
            <w:tcBorders>
              <w:top w:val="nil"/>
              <w:left w:val="nil"/>
              <w:bottom w:val="nil"/>
              <w:right w:val="nil"/>
            </w:tcBorders>
            <w:shd w:val="clear" w:color="auto" w:fill="auto"/>
            <w:noWrap/>
            <w:vAlign w:val="bottom"/>
            <w:hideMark/>
          </w:tcPr>
          <w:p w14:paraId="0627C7F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269</w:t>
            </w:r>
          </w:p>
        </w:tc>
        <w:tc>
          <w:tcPr>
            <w:tcW w:w="456" w:type="dxa"/>
            <w:tcBorders>
              <w:top w:val="nil"/>
              <w:left w:val="nil"/>
              <w:bottom w:val="nil"/>
              <w:right w:val="nil"/>
            </w:tcBorders>
            <w:shd w:val="clear" w:color="auto" w:fill="auto"/>
            <w:noWrap/>
            <w:vAlign w:val="bottom"/>
            <w:hideMark/>
          </w:tcPr>
          <w:p w14:paraId="3F2E117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118</w:t>
            </w:r>
          </w:p>
        </w:tc>
        <w:tc>
          <w:tcPr>
            <w:tcW w:w="385" w:type="dxa"/>
            <w:tcBorders>
              <w:top w:val="nil"/>
              <w:left w:val="nil"/>
              <w:bottom w:val="nil"/>
              <w:right w:val="nil"/>
            </w:tcBorders>
            <w:shd w:val="clear" w:color="auto" w:fill="auto"/>
            <w:noWrap/>
            <w:vAlign w:val="bottom"/>
            <w:hideMark/>
          </w:tcPr>
          <w:p w14:paraId="6560BC7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385" w:type="dxa"/>
            <w:tcBorders>
              <w:top w:val="nil"/>
              <w:left w:val="nil"/>
              <w:bottom w:val="nil"/>
              <w:right w:val="nil"/>
            </w:tcBorders>
            <w:shd w:val="clear" w:color="auto" w:fill="auto"/>
            <w:noWrap/>
            <w:vAlign w:val="bottom"/>
            <w:hideMark/>
          </w:tcPr>
          <w:p w14:paraId="4B2A66C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385" w:type="dxa"/>
            <w:tcBorders>
              <w:top w:val="nil"/>
              <w:left w:val="nil"/>
              <w:bottom w:val="nil"/>
              <w:right w:val="nil"/>
            </w:tcBorders>
            <w:shd w:val="clear" w:color="auto" w:fill="auto"/>
            <w:noWrap/>
            <w:vAlign w:val="bottom"/>
            <w:hideMark/>
          </w:tcPr>
          <w:p w14:paraId="34B6132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4809626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2B1031A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274E9F2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E3C64D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DF4BB5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C38D0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90768D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4DEBA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4554C1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753F41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AC77D2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21A265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03E1FF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A5D155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008261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3AAEC4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F37D73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47DD8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C0B473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7B7A60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B6A2CD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347386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E4CA54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D6CB1F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3DF4142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628</w:t>
            </w:r>
          </w:p>
        </w:tc>
      </w:tr>
      <w:tr w:rsidR="00FA7679" w:rsidRPr="00572A32" w14:paraId="2FCC256B"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0EA81634"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7</w:t>
            </w:r>
          </w:p>
        </w:tc>
        <w:tc>
          <w:tcPr>
            <w:tcW w:w="456" w:type="dxa"/>
            <w:tcBorders>
              <w:top w:val="nil"/>
              <w:left w:val="nil"/>
              <w:bottom w:val="nil"/>
              <w:right w:val="nil"/>
            </w:tcBorders>
            <w:shd w:val="clear" w:color="auto" w:fill="auto"/>
            <w:noWrap/>
            <w:vAlign w:val="bottom"/>
            <w:hideMark/>
          </w:tcPr>
          <w:p w14:paraId="616873D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85</w:t>
            </w:r>
          </w:p>
        </w:tc>
        <w:tc>
          <w:tcPr>
            <w:tcW w:w="456" w:type="dxa"/>
            <w:tcBorders>
              <w:top w:val="nil"/>
              <w:left w:val="nil"/>
              <w:bottom w:val="nil"/>
              <w:right w:val="nil"/>
            </w:tcBorders>
            <w:shd w:val="clear" w:color="auto" w:fill="auto"/>
            <w:noWrap/>
            <w:vAlign w:val="bottom"/>
            <w:hideMark/>
          </w:tcPr>
          <w:p w14:paraId="7F30428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119</w:t>
            </w:r>
          </w:p>
        </w:tc>
        <w:tc>
          <w:tcPr>
            <w:tcW w:w="456" w:type="dxa"/>
            <w:tcBorders>
              <w:top w:val="nil"/>
              <w:left w:val="nil"/>
              <w:bottom w:val="nil"/>
              <w:right w:val="nil"/>
            </w:tcBorders>
            <w:shd w:val="clear" w:color="auto" w:fill="auto"/>
            <w:noWrap/>
            <w:vAlign w:val="bottom"/>
            <w:hideMark/>
          </w:tcPr>
          <w:p w14:paraId="7976712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176</w:t>
            </w:r>
          </w:p>
        </w:tc>
        <w:tc>
          <w:tcPr>
            <w:tcW w:w="385" w:type="dxa"/>
            <w:tcBorders>
              <w:top w:val="nil"/>
              <w:left w:val="nil"/>
              <w:bottom w:val="nil"/>
              <w:right w:val="nil"/>
            </w:tcBorders>
            <w:shd w:val="clear" w:color="auto" w:fill="auto"/>
            <w:noWrap/>
            <w:vAlign w:val="bottom"/>
            <w:hideMark/>
          </w:tcPr>
          <w:p w14:paraId="4FDF626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65</w:t>
            </w:r>
          </w:p>
        </w:tc>
        <w:tc>
          <w:tcPr>
            <w:tcW w:w="385" w:type="dxa"/>
            <w:tcBorders>
              <w:top w:val="nil"/>
              <w:left w:val="nil"/>
              <w:bottom w:val="nil"/>
              <w:right w:val="nil"/>
            </w:tcBorders>
            <w:shd w:val="clear" w:color="auto" w:fill="auto"/>
            <w:noWrap/>
            <w:vAlign w:val="bottom"/>
            <w:hideMark/>
          </w:tcPr>
          <w:p w14:paraId="47CEA15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385" w:type="dxa"/>
            <w:tcBorders>
              <w:top w:val="nil"/>
              <w:left w:val="nil"/>
              <w:bottom w:val="nil"/>
              <w:right w:val="nil"/>
            </w:tcBorders>
            <w:shd w:val="clear" w:color="auto" w:fill="auto"/>
            <w:noWrap/>
            <w:vAlign w:val="bottom"/>
            <w:hideMark/>
          </w:tcPr>
          <w:p w14:paraId="5D0F9E7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w:t>
            </w:r>
          </w:p>
        </w:tc>
        <w:tc>
          <w:tcPr>
            <w:tcW w:w="324" w:type="dxa"/>
            <w:tcBorders>
              <w:top w:val="nil"/>
              <w:left w:val="nil"/>
              <w:bottom w:val="nil"/>
              <w:right w:val="nil"/>
            </w:tcBorders>
            <w:shd w:val="clear" w:color="auto" w:fill="auto"/>
            <w:noWrap/>
            <w:vAlign w:val="bottom"/>
            <w:hideMark/>
          </w:tcPr>
          <w:p w14:paraId="3B3EB5E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6FD5897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24" w:type="dxa"/>
            <w:tcBorders>
              <w:top w:val="nil"/>
              <w:left w:val="nil"/>
              <w:bottom w:val="nil"/>
              <w:right w:val="nil"/>
            </w:tcBorders>
            <w:shd w:val="clear" w:color="auto" w:fill="auto"/>
            <w:noWrap/>
            <w:vAlign w:val="bottom"/>
            <w:hideMark/>
          </w:tcPr>
          <w:p w14:paraId="6E0710D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01ED38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9A531B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1710D4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9162CE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2C6C11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DEB4BC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6C6EDC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89BE47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F99BEB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8375A5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E92655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147C13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8CBE3F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0F5998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90EBFB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5DE48E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BA02CF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AEB135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752EA1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2EB789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E7E9CA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5A4BFA3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482</w:t>
            </w:r>
          </w:p>
        </w:tc>
      </w:tr>
      <w:tr w:rsidR="00FA7679" w:rsidRPr="00572A32" w14:paraId="4B1BB76C"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5C44E3E"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8</w:t>
            </w:r>
          </w:p>
        </w:tc>
        <w:tc>
          <w:tcPr>
            <w:tcW w:w="456" w:type="dxa"/>
            <w:tcBorders>
              <w:top w:val="nil"/>
              <w:left w:val="nil"/>
              <w:bottom w:val="nil"/>
              <w:right w:val="nil"/>
            </w:tcBorders>
            <w:shd w:val="clear" w:color="auto" w:fill="auto"/>
            <w:noWrap/>
            <w:vAlign w:val="bottom"/>
            <w:hideMark/>
          </w:tcPr>
          <w:p w14:paraId="16FA683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66</w:t>
            </w:r>
          </w:p>
        </w:tc>
        <w:tc>
          <w:tcPr>
            <w:tcW w:w="456" w:type="dxa"/>
            <w:tcBorders>
              <w:top w:val="nil"/>
              <w:left w:val="nil"/>
              <w:bottom w:val="nil"/>
              <w:right w:val="nil"/>
            </w:tcBorders>
            <w:shd w:val="clear" w:color="auto" w:fill="auto"/>
            <w:noWrap/>
            <w:vAlign w:val="bottom"/>
            <w:hideMark/>
          </w:tcPr>
          <w:p w14:paraId="1F7D72C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69</w:t>
            </w:r>
          </w:p>
        </w:tc>
        <w:tc>
          <w:tcPr>
            <w:tcW w:w="456" w:type="dxa"/>
            <w:tcBorders>
              <w:top w:val="nil"/>
              <w:left w:val="nil"/>
              <w:bottom w:val="nil"/>
              <w:right w:val="nil"/>
            </w:tcBorders>
            <w:shd w:val="clear" w:color="auto" w:fill="auto"/>
            <w:noWrap/>
            <w:vAlign w:val="bottom"/>
            <w:hideMark/>
          </w:tcPr>
          <w:p w14:paraId="2AA82F5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78</w:t>
            </w:r>
          </w:p>
        </w:tc>
        <w:tc>
          <w:tcPr>
            <w:tcW w:w="385" w:type="dxa"/>
            <w:tcBorders>
              <w:top w:val="nil"/>
              <w:left w:val="nil"/>
              <w:bottom w:val="nil"/>
              <w:right w:val="nil"/>
            </w:tcBorders>
            <w:shd w:val="clear" w:color="auto" w:fill="auto"/>
            <w:noWrap/>
            <w:vAlign w:val="bottom"/>
            <w:hideMark/>
          </w:tcPr>
          <w:p w14:paraId="112D765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97</w:t>
            </w:r>
          </w:p>
        </w:tc>
        <w:tc>
          <w:tcPr>
            <w:tcW w:w="385" w:type="dxa"/>
            <w:tcBorders>
              <w:top w:val="nil"/>
              <w:left w:val="nil"/>
              <w:bottom w:val="nil"/>
              <w:right w:val="nil"/>
            </w:tcBorders>
            <w:shd w:val="clear" w:color="auto" w:fill="auto"/>
            <w:noWrap/>
            <w:vAlign w:val="bottom"/>
            <w:hideMark/>
          </w:tcPr>
          <w:p w14:paraId="1822085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385" w:type="dxa"/>
            <w:tcBorders>
              <w:top w:val="nil"/>
              <w:left w:val="nil"/>
              <w:bottom w:val="nil"/>
              <w:right w:val="nil"/>
            </w:tcBorders>
            <w:shd w:val="clear" w:color="auto" w:fill="auto"/>
            <w:noWrap/>
            <w:vAlign w:val="bottom"/>
            <w:hideMark/>
          </w:tcPr>
          <w:p w14:paraId="6CA649B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w:t>
            </w:r>
          </w:p>
        </w:tc>
        <w:tc>
          <w:tcPr>
            <w:tcW w:w="324" w:type="dxa"/>
            <w:tcBorders>
              <w:top w:val="nil"/>
              <w:left w:val="nil"/>
              <w:bottom w:val="nil"/>
              <w:right w:val="nil"/>
            </w:tcBorders>
            <w:shd w:val="clear" w:color="auto" w:fill="auto"/>
            <w:noWrap/>
            <w:vAlign w:val="bottom"/>
            <w:hideMark/>
          </w:tcPr>
          <w:p w14:paraId="4267E5F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26ED72B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7E56D5B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4516AE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7FEEC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0F7F24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31576A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976236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43A44B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A6A45A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9FF854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AA85AD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7B2D65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2D552F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CDDCB7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3D465D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6546E8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021276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2F2808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C388AA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2C5F4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14FA6C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7BE939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530B33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38590B8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347</w:t>
            </w:r>
          </w:p>
        </w:tc>
      </w:tr>
      <w:tr w:rsidR="00FA7679" w:rsidRPr="00572A32" w14:paraId="585D5D4E"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0158765E"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9</w:t>
            </w:r>
          </w:p>
        </w:tc>
        <w:tc>
          <w:tcPr>
            <w:tcW w:w="456" w:type="dxa"/>
            <w:tcBorders>
              <w:top w:val="nil"/>
              <w:left w:val="nil"/>
              <w:bottom w:val="nil"/>
              <w:right w:val="nil"/>
            </w:tcBorders>
            <w:shd w:val="clear" w:color="auto" w:fill="auto"/>
            <w:noWrap/>
            <w:vAlign w:val="bottom"/>
            <w:hideMark/>
          </w:tcPr>
          <w:p w14:paraId="39C1963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62</w:t>
            </w:r>
          </w:p>
        </w:tc>
        <w:tc>
          <w:tcPr>
            <w:tcW w:w="456" w:type="dxa"/>
            <w:tcBorders>
              <w:top w:val="nil"/>
              <w:left w:val="nil"/>
              <w:bottom w:val="nil"/>
              <w:right w:val="nil"/>
            </w:tcBorders>
            <w:shd w:val="clear" w:color="auto" w:fill="auto"/>
            <w:noWrap/>
            <w:vAlign w:val="bottom"/>
            <w:hideMark/>
          </w:tcPr>
          <w:p w14:paraId="52AD94C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54</w:t>
            </w:r>
          </w:p>
        </w:tc>
        <w:tc>
          <w:tcPr>
            <w:tcW w:w="456" w:type="dxa"/>
            <w:tcBorders>
              <w:top w:val="nil"/>
              <w:left w:val="nil"/>
              <w:bottom w:val="nil"/>
              <w:right w:val="nil"/>
            </w:tcBorders>
            <w:shd w:val="clear" w:color="auto" w:fill="auto"/>
            <w:noWrap/>
            <w:vAlign w:val="bottom"/>
            <w:hideMark/>
          </w:tcPr>
          <w:p w14:paraId="68325E5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385" w:type="dxa"/>
            <w:tcBorders>
              <w:top w:val="nil"/>
              <w:left w:val="nil"/>
              <w:bottom w:val="nil"/>
              <w:right w:val="nil"/>
            </w:tcBorders>
            <w:shd w:val="clear" w:color="auto" w:fill="auto"/>
            <w:noWrap/>
            <w:vAlign w:val="bottom"/>
            <w:hideMark/>
          </w:tcPr>
          <w:p w14:paraId="6F599EE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385" w:type="dxa"/>
            <w:tcBorders>
              <w:top w:val="nil"/>
              <w:left w:val="nil"/>
              <w:bottom w:val="nil"/>
              <w:right w:val="nil"/>
            </w:tcBorders>
            <w:shd w:val="clear" w:color="auto" w:fill="auto"/>
            <w:noWrap/>
            <w:vAlign w:val="bottom"/>
            <w:hideMark/>
          </w:tcPr>
          <w:p w14:paraId="5C31A3F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44</w:t>
            </w:r>
          </w:p>
        </w:tc>
        <w:tc>
          <w:tcPr>
            <w:tcW w:w="385" w:type="dxa"/>
            <w:tcBorders>
              <w:top w:val="nil"/>
              <w:left w:val="nil"/>
              <w:bottom w:val="nil"/>
              <w:right w:val="nil"/>
            </w:tcBorders>
            <w:shd w:val="clear" w:color="auto" w:fill="auto"/>
            <w:noWrap/>
            <w:vAlign w:val="bottom"/>
            <w:hideMark/>
          </w:tcPr>
          <w:p w14:paraId="776CF0D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w:t>
            </w:r>
          </w:p>
        </w:tc>
        <w:tc>
          <w:tcPr>
            <w:tcW w:w="324" w:type="dxa"/>
            <w:tcBorders>
              <w:top w:val="nil"/>
              <w:left w:val="nil"/>
              <w:bottom w:val="nil"/>
              <w:right w:val="nil"/>
            </w:tcBorders>
            <w:shd w:val="clear" w:color="auto" w:fill="auto"/>
            <w:noWrap/>
            <w:vAlign w:val="bottom"/>
            <w:hideMark/>
          </w:tcPr>
          <w:p w14:paraId="2960FA7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0876943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820865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2CE0C8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5C3398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D821F5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3F95B1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0297A2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240AF8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69A4A5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823FC2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78DFFC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D9A15F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B495FB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8E92DF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4964CB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50970B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636798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2E0B70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1D9C3C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A39AE3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1DE7CD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F67B7F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9096E9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79E4C4C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255</w:t>
            </w:r>
          </w:p>
        </w:tc>
      </w:tr>
      <w:tr w:rsidR="00FA7679" w:rsidRPr="00572A32" w14:paraId="58D6C62A"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10D16BE8"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10</w:t>
            </w:r>
          </w:p>
        </w:tc>
        <w:tc>
          <w:tcPr>
            <w:tcW w:w="456" w:type="dxa"/>
            <w:tcBorders>
              <w:top w:val="nil"/>
              <w:left w:val="nil"/>
              <w:bottom w:val="nil"/>
              <w:right w:val="nil"/>
            </w:tcBorders>
            <w:shd w:val="clear" w:color="auto" w:fill="auto"/>
            <w:noWrap/>
            <w:vAlign w:val="bottom"/>
            <w:hideMark/>
          </w:tcPr>
          <w:p w14:paraId="4D254C5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58</w:t>
            </w:r>
          </w:p>
        </w:tc>
        <w:tc>
          <w:tcPr>
            <w:tcW w:w="456" w:type="dxa"/>
            <w:tcBorders>
              <w:top w:val="nil"/>
              <w:left w:val="nil"/>
              <w:bottom w:val="nil"/>
              <w:right w:val="nil"/>
            </w:tcBorders>
            <w:shd w:val="clear" w:color="auto" w:fill="auto"/>
            <w:noWrap/>
            <w:vAlign w:val="bottom"/>
            <w:hideMark/>
          </w:tcPr>
          <w:p w14:paraId="2AEE942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50</w:t>
            </w:r>
          </w:p>
        </w:tc>
        <w:tc>
          <w:tcPr>
            <w:tcW w:w="456" w:type="dxa"/>
            <w:tcBorders>
              <w:top w:val="nil"/>
              <w:left w:val="nil"/>
              <w:bottom w:val="nil"/>
              <w:right w:val="nil"/>
            </w:tcBorders>
            <w:shd w:val="clear" w:color="auto" w:fill="auto"/>
            <w:noWrap/>
            <w:vAlign w:val="bottom"/>
            <w:hideMark/>
          </w:tcPr>
          <w:p w14:paraId="1DB5666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385" w:type="dxa"/>
            <w:tcBorders>
              <w:top w:val="nil"/>
              <w:left w:val="nil"/>
              <w:bottom w:val="nil"/>
              <w:right w:val="nil"/>
            </w:tcBorders>
            <w:shd w:val="clear" w:color="auto" w:fill="auto"/>
            <w:noWrap/>
            <w:vAlign w:val="bottom"/>
            <w:hideMark/>
          </w:tcPr>
          <w:p w14:paraId="5325F13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385" w:type="dxa"/>
            <w:tcBorders>
              <w:top w:val="nil"/>
              <w:left w:val="nil"/>
              <w:bottom w:val="nil"/>
              <w:right w:val="nil"/>
            </w:tcBorders>
            <w:shd w:val="clear" w:color="auto" w:fill="auto"/>
            <w:noWrap/>
            <w:vAlign w:val="bottom"/>
            <w:hideMark/>
          </w:tcPr>
          <w:p w14:paraId="71A340C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385" w:type="dxa"/>
            <w:tcBorders>
              <w:top w:val="nil"/>
              <w:left w:val="nil"/>
              <w:bottom w:val="nil"/>
              <w:right w:val="nil"/>
            </w:tcBorders>
            <w:shd w:val="clear" w:color="auto" w:fill="auto"/>
            <w:noWrap/>
            <w:vAlign w:val="bottom"/>
            <w:hideMark/>
          </w:tcPr>
          <w:p w14:paraId="1EF96A9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324" w:type="dxa"/>
            <w:tcBorders>
              <w:top w:val="nil"/>
              <w:left w:val="nil"/>
              <w:bottom w:val="nil"/>
              <w:right w:val="nil"/>
            </w:tcBorders>
            <w:shd w:val="clear" w:color="auto" w:fill="auto"/>
            <w:noWrap/>
            <w:vAlign w:val="bottom"/>
            <w:hideMark/>
          </w:tcPr>
          <w:p w14:paraId="617BCBC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654624E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F01A86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DA72B8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13D89E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0E0FF3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AB008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540DD7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47CF99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97F199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C06E2F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F3E27D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E8A9A6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6531A1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D1CE40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864F48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405AEF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91718D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620F6C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9A70D4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8B4208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14F969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550A1E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160EC2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0E511D1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198</w:t>
            </w:r>
          </w:p>
        </w:tc>
      </w:tr>
      <w:tr w:rsidR="00FA7679" w:rsidRPr="00572A32" w14:paraId="1E16EB18"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27D10ED"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11</w:t>
            </w:r>
          </w:p>
        </w:tc>
        <w:tc>
          <w:tcPr>
            <w:tcW w:w="456" w:type="dxa"/>
            <w:tcBorders>
              <w:top w:val="nil"/>
              <w:left w:val="nil"/>
              <w:bottom w:val="nil"/>
              <w:right w:val="nil"/>
            </w:tcBorders>
            <w:shd w:val="clear" w:color="auto" w:fill="auto"/>
            <w:noWrap/>
            <w:vAlign w:val="bottom"/>
            <w:hideMark/>
          </w:tcPr>
          <w:p w14:paraId="52FF1B8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96</w:t>
            </w:r>
          </w:p>
        </w:tc>
        <w:tc>
          <w:tcPr>
            <w:tcW w:w="456" w:type="dxa"/>
            <w:tcBorders>
              <w:top w:val="nil"/>
              <w:left w:val="nil"/>
              <w:bottom w:val="nil"/>
              <w:right w:val="nil"/>
            </w:tcBorders>
            <w:shd w:val="clear" w:color="auto" w:fill="auto"/>
            <w:noWrap/>
            <w:vAlign w:val="bottom"/>
            <w:hideMark/>
          </w:tcPr>
          <w:p w14:paraId="1FCF01A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56" w:type="dxa"/>
            <w:tcBorders>
              <w:top w:val="nil"/>
              <w:left w:val="nil"/>
              <w:bottom w:val="nil"/>
              <w:right w:val="nil"/>
            </w:tcBorders>
            <w:shd w:val="clear" w:color="auto" w:fill="auto"/>
            <w:noWrap/>
            <w:vAlign w:val="bottom"/>
            <w:hideMark/>
          </w:tcPr>
          <w:p w14:paraId="63800D3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385" w:type="dxa"/>
            <w:tcBorders>
              <w:top w:val="nil"/>
              <w:left w:val="nil"/>
              <w:bottom w:val="nil"/>
              <w:right w:val="nil"/>
            </w:tcBorders>
            <w:shd w:val="clear" w:color="auto" w:fill="auto"/>
            <w:noWrap/>
            <w:vAlign w:val="bottom"/>
            <w:hideMark/>
          </w:tcPr>
          <w:p w14:paraId="42878F6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385" w:type="dxa"/>
            <w:tcBorders>
              <w:top w:val="nil"/>
              <w:left w:val="nil"/>
              <w:bottom w:val="nil"/>
              <w:right w:val="nil"/>
            </w:tcBorders>
            <w:shd w:val="clear" w:color="auto" w:fill="auto"/>
            <w:noWrap/>
            <w:vAlign w:val="bottom"/>
            <w:hideMark/>
          </w:tcPr>
          <w:p w14:paraId="65956AD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385" w:type="dxa"/>
            <w:tcBorders>
              <w:top w:val="nil"/>
              <w:left w:val="nil"/>
              <w:bottom w:val="nil"/>
              <w:right w:val="nil"/>
            </w:tcBorders>
            <w:shd w:val="clear" w:color="auto" w:fill="auto"/>
            <w:noWrap/>
            <w:vAlign w:val="bottom"/>
            <w:hideMark/>
          </w:tcPr>
          <w:p w14:paraId="3031713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w:t>
            </w:r>
          </w:p>
        </w:tc>
        <w:tc>
          <w:tcPr>
            <w:tcW w:w="324" w:type="dxa"/>
            <w:tcBorders>
              <w:top w:val="nil"/>
              <w:left w:val="nil"/>
              <w:bottom w:val="nil"/>
              <w:right w:val="nil"/>
            </w:tcBorders>
            <w:shd w:val="clear" w:color="auto" w:fill="auto"/>
            <w:noWrap/>
            <w:vAlign w:val="bottom"/>
            <w:hideMark/>
          </w:tcPr>
          <w:p w14:paraId="73D0DEA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2EFBD70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0E74564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01D85A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79D3E8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675436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BA75EE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EF1466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9276A2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8217BD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797EC9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A5C841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A4476B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F8C31A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05AFE8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DE3A04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0882A0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C0C91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8EEADC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78D76E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917139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557975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C55DEB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54ED55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3C5B855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212</w:t>
            </w:r>
          </w:p>
        </w:tc>
      </w:tr>
      <w:tr w:rsidR="00FA7679" w:rsidRPr="00572A32" w14:paraId="4C973675"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045A9B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12</w:t>
            </w:r>
          </w:p>
        </w:tc>
        <w:tc>
          <w:tcPr>
            <w:tcW w:w="456" w:type="dxa"/>
            <w:tcBorders>
              <w:top w:val="nil"/>
              <w:left w:val="nil"/>
              <w:bottom w:val="nil"/>
              <w:right w:val="nil"/>
            </w:tcBorders>
            <w:shd w:val="clear" w:color="auto" w:fill="auto"/>
            <w:noWrap/>
            <w:vAlign w:val="bottom"/>
            <w:hideMark/>
          </w:tcPr>
          <w:p w14:paraId="3B8BF16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91</w:t>
            </w:r>
          </w:p>
        </w:tc>
        <w:tc>
          <w:tcPr>
            <w:tcW w:w="456" w:type="dxa"/>
            <w:tcBorders>
              <w:top w:val="nil"/>
              <w:left w:val="nil"/>
              <w:bottom w:val="nil"/>
              <w:right w:val="nil"/>
            </w:tcBorders>
            <w:shd w:val="clear" w:color="auto" w:fill="auto"/>
            <w:noWrap/>
            <w:vAlign w:val="bottom"/>
            <w:hideMark/>
          </w:tcPr>
          <w:p w14:paraId="02B99B7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78</w:t>
            </w:r>
          </w:p>
        </w:tc>
        <w:tc>
          <w:tcPr>
            <w:tcW w:w="456" w:type="dxa"/>
            <w:tcBorders>
              <w:top w:val="nil"/>
              <w:left w:val="nil"/>
              <w:bottom w:val="nil"/>
              <w:right w:val="nil"/>
            </w:tcBorders>
            <w:shd w:val="clear" w:color="auto" w:fill="auto"/>
            <w:noWrap/>
            <w:vAlign w:val="bottom"/>
            <w:hideMark/>
          </w:tcPr>
          <w:p w14:paraId="258E1F4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385" w:type="dxa"/>
            <w:tcBorders>
              <w:top w:val="nil"/>
              <w:left w:val="nil"/>
              <w:bottom w:val="nil"/>
              <w:right w:val="nil"/>
            </w:tcBorders>
            <w:shd w:val="clear" w:color="auto" w:fill="auto"/>
            <w:noWrap/>
            <w:vAlign w:val="bottom"/>
            <w:hideMark/>
          </w:tcPr>
          <w:p w14:paraId="585230E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385" w:type="dxa"/>
            <w:tcBorders>
              <w:top w:val="nil"/>
              <w:left w:val="nil"/>
              <w:bottom w:val="nil"/>
              <w:right w:val="nil"/>
            </w:tcBorders>
            <w:shd w:val="clear" w:color="auto" w:fill="auto"/>
            <w:noWrap/>
            <w:vAlign w:val="bottom"/>
            <w:hideMark/>
          </w:tcPr>
          <w:p w14:paraId="642BA79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w:t>
            </w:r>
          </w:p>
        </w:tc>
        <w:tc>
          <w:tcPr>
            <w:tcW w:w="385" w:type="dxa"/>
            <w:tcBorders>
              <w:top w:val="nil"/>
              <w:left w:val="nil"/>
              <w:bottom w:val="nil"/>
              <w:right w:val="nil"/>
            </w:tcBorders>
            <w:shd w:val="clear" w:color="auto" w:fill="auto"/>
            <w:noWrap/>
            <w:vAlign w:val="bottom"/>
            <w:hideMark/>
          </w:tcPr>
          <w:p w14:paraId="79C8841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1C7FA64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681B598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7C47229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00675F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2E925E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55F00B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8AADCA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DE07FD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894136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3B9ED4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ED17F5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60FC4E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6020C5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7A03C7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93BCF4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68AFBC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CE900B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1CD520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CFF54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101D43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E368AD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D78F33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4170C5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3409E5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7107A02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229</w:t>
            </w:r>
          </w:p>
        </w:tc>
      </w:tr>
      <w:tr w:rsidR="00FA7679" w:rsidRPr="00572A32" w14:paraId="4B118D0F"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6010F4F4"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13</w:t>
            </w:r>
          </w:p>
        </w:tc>
        <w:tc>
          <w:tcPr>
            <w:tcW w:w="456" w:type="dxa"/>
            <w:tcBorders>
              <w:top w:val="nil"/>
              <w:left w:val="nil"/>
              <w:bottom w:val="nil"/>
              <w:right w:val="nil"/>
            </w:tcBorders>
            <w:shd w:val="clear" w:color="auto" w:fill="auto"/>
            <w:noWrap/>
            <w:vAlign w:val="bottom"/>
            <w:hideMark/>
          </w:tcPr>
          <w:p w14:paraId="0592154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126</w:t>
            </w:r>
          </w:p>
        </w:tc>
        <w:tc>
          <w:tcPr>
            <w:tcW w:w="456" w:type="dxa"/>
            <w:tcBorders>
              <w:top w:val="nil"/>
              <w:left w:val="nil"/>
              <w:bottom w:val="nil"/>
              <w:right w:val="nil"/>
            </w:tcBorders>
            <w:shd w:val="clear" w:color="auto" w:fill="auto"/>
            <w:noWrap/>
            <w:vAlign w:val="bottom"/>
            <w:hideMark/>
          </w:tcPr>
          <w:p w14:paraId="5047EA9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74</w:t>
            </w:r>
          </w:p>
        </w:tc>
        <w:tc>
          <w:tcPr>
            <w:tcW w:w="456" w:type="dxa"/>
            <w:tcBorders>
              <w:top w:val="nil"/>
              <w:left w:val="nil"/>
              <w:bottom w:val="nil"/>
              <w:right w:val="nil"/>
            </w:tcBorders>
            <w:shd w:val="clear" w:color="auto" w:fill="auto"/>
            <w:noWrap/>
            <w:vAlign w:val="bottom"/>
            <w:hideMark/>
          </w:tcPr>
          <w:p w14:paraId="71FF5E7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51</w:t>
            </w:r>
          </w:p>
        </w:tc>
        <w:tc>
          <w:tcPr>
            <w:tcW w:w="385" w:type="dxa"/>
            <w:tcBorders>
              <w:top w:val="nil"/>
              <w:left w:val="nil"/>
              <w:bottom w:val="nil"/>
              <w:right w:val="nil"/>
            </w:tcBorders>
            <w:shd w:val="clear" w:color="auto" w:fill="auto"/>
            <w:noWrap/>
            <w:vAlign w:val="bottom"/>
            <w:hideMark/>
          </w:tcPr>
          <w:p w14:paraId="6CD91E7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385" w:type="dxa"/>
            <w:tcBorders>
              <w:top w:val="nil"/>
              <w:left w:val="nil"/>
              <w:bottom w:val="nil"/>
              <w:right w:val="nil"/>
            </w:tcBorders>
            <w:shd w:val="clear" w:color="auto" w:fill="auto"/>
            <w:noWrap/>
            <w:vAlign w:val="bottom"/>
            <w:hideMark/>
          </w:tcPr>
          <w:p w14:paraId="60722CC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385" w:type="dxa"/>
            <w:tcBorders>
              <w:top w:val="nil"/>
              <w:left w:val="nil"/>
              <w:bottom w:val="nil"/>
              <w:right w:val="nil"/>
            </w:tcBorders>
            <w:shd w:val="clear" w:color="auto" w:fill="auto"/>
            <w:noWrap/>
            <w:vAlign w:val="bottom"/>
            <w:hideMark/>
          </w:tcPr>
          <w:p w14:paraId="172C594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w:t>
            </w:r>
          </w:p>
        </w:tc>
        <w:tc>
          <w:tcPr>
            <w:tcW w:w="324" w:type="dxa"/>
            <w:tcBorders>
              <w:top w:val="nil"/>
              <w:left w:val="nil"/>
              <w:bottom w:val="nil"/>
              <w:right w:val="nil"/>
            </w:tcBorders>
            <w:shd w:val="clear" w:color="auto" w:fill="auto"/>
            <w:noWrap/>
            <w:vAlign w:val="bottom"/>
            <w:hideMark/>
          </w:tcPr>
          <w:p w14:paraId="1B6AFA1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7208849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BD37EF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BBA384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20DA2E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02F711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711DB1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30EF57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FECD17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B2BC0C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88E8AC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F6DAB0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D47567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4CC866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54D8E6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B5C4BC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ED4B72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18388E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E2698D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9C27B6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504D0B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4C881D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B2B016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BE1D1D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713CF86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279</w:t>
            </w:r>
          </w:p>
        </w:tc>
      </w:tr>
      <w:tr w:rsidR="00FA7679" w:rsidRPr="00572A32" w14:paraId="18FDB3AA"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B5D60F9"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14</w:t>
            </w:r>
          </w:p>
        </w:tc>
        <w:tc>
          <w:tcPr>
            <w:tcW w:w="456" w:type="dxa"/>
            <w:tcBorders>
              <w:top w:val="nil"/>
              <w:left w:val="nil"/>
              <w:bottom w:val="nil"/>
              <w:right w:val="nil"/>
            </w:tcBorders>
            <w:shd w:val="clear" w:color="auto" w:fill="auto"/>
            <w:noWrap/>
            <w:vAlign w:val="bottom"/>
            <w:hideMark/>
          </w:tcPr>
          <w:p w14:paraId="485E193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121</w:t>
            </w:r>
          </w:p>
        </w:tc>
        <w:tc>
          <w:tcPr>
            <w:tcW w:w="456" w:type="dxa"/>
            <w:tcBorders>
              <w:top w:val="nil"/>
              <w:left w:val="nil"/>
              <w:bottom w:val="nil"/>
              <w:right w:val="nil"/>
            </w:tcBorders>
            <w:shd w:val="clear" w:color="auto" w:fill="auto"/>
            <w:noWrap/>
            <w:vAlign w:val="bottom"/>
            <w:hideMark/>
          </w:tcPr>
          <w:p w14:paraId="5CF9DDB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103</w:t>
            </w:r>
          </w:p>
        </w:tc>
        <w:tc>
          <w:tcPr>
            <w:tcW w:w="456" w:type="dxa"/>
            <w:tcBorders>
              <w:top w:val="nil"/>
              <w:left w:val="nil"/>
              <w:bottom w:val="nil"/>
              <w:right w:val="nil"/>
            </w:tcBorders>
            <w:shd w:val="clear" w:color="auto" w:fill="auto"/>
            <w:noWrap/>
            <w:vAlign w:val="bottom"/>
            <w:hideMark/>
          </w:tcPr>
          <w:p w14:paraId="78BACE8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385" w:type="dxa"/>
            <w:tcBorders>
              <w:top w:val="nil"/>
              <w:left w:val="nil"/>
              <w:bottom w:val="nil"/>
              <w:right w:val="nil"/>
            </w:tcBorders>
            <w:shd w:val="clear" w:color="auto" w:fill="auto"/>
            <w:noWrap/>
            <w:vAlign w:val="bottom"/>
            <w:hideMark/>
          </w:tcPr>
          <w:p w14:paraId="3191FB3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385" w:type="dxa"/>
            <w:tcBorders>
              <w:top w:val="nil"/>
              <w:left w:val="nil"/>
              <w:bottom w:val="nil"/>
              <w:right w:val="nil"/>
            </w:tcBorders>
            <w:shd w:val="clear" w:color="auto" w:fill="auto"/>
            <w:noWrap/>
            <w:vAlign w:val="bottom"/>
            <w:hideMark/>
          </w:tcPr>
          <w:p w14:paraId="485F55A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385" w:type="dxa"/>
            <w:tcBorders>
              <w:top w:val="nil"/>
              <w:left w:val="nil"/>
              <w:bottom w:val="nil"/>
              <w:right w:val="nil"/>
            </w:tcBorders>
            <w:shd w:val="clear" w:color="auto" w:fill="auto"/>
            <w:noWrap/>
            <w:vAlign w:val="bottom"/>
            <w:hideMark/>
          </w:tcPr>
          <w:p w14:paraId="0C65DE5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w:t>
            </w:r>
          </w:p>
        </w:tc>
        <w:tc>
          <w:tcPr>
            <w:tcW w:w="324" w:type="dxa"/>
            <w:tcBorders>
              <w:top w:val="nil"/>
              <w:left w:val="nil"/>
              <w:bottom w:val="nil"/>
              <w:right w:val="nil"/>
            </w:tcBorders>
            <w:shd w:val="clear" w:color="auto" w:fill="auto"/>
            <w:noWrap/>
            <w:vAlign w:val="bottom"/>
            <w:hideMark/>
          </w:tcPr>
          <w:p w14:paraId="3B10181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7379B5D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1F42313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9667CF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BD5113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801F34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DDF8AB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3DA769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F0430F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ED7FAE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EC0609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545FB9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8D2747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CCA456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6D47FC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13660C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E2AFB8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1FFFF9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4FE681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EEC1D3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328845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468F50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98C48E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5D5DDC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08AABC1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310</w:t>
            </w:r>
          </w:p>
        </w:tc>
      </w:tr>
      <w:tr w:rsidR="00FA7679" w:rsidRPr="00572A32" w14:paraId="1A2E86C2"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7E25247"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15</w:t>
            </w:r>
          </w:p>
        </w:tc>
        <w:tc>
          <w:tcPr>
            <w:tcW w:w="456" w:type="dxa"/>
            <w:tcBorders>
              <w:top w:val="nil"/>
              <w:left w:val="nil"/>
              <w:bottom w:val="nil"/>
              <w:right w:val="nil"/>
            </w:tcBorders>
            <w:shd w:val="clear" w:color="auto" w:fill="auto"/>
            <w:noWrap/>
            <w:vAlign w:val="bottom"/>
            <w:hideMark/>
          </w:tcPr>
          <w:p w14:paraId="207B5F9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114</w:t>
            </w:r>
          </w:p>
        </w:tc>
        <w:tc>
          <w:tcPr>
            <w:tcW w:w="456" w:type="dxa"/>
            <w:tcBorders>
              <w:top w:val="nil"/>
              <w:left w:val="nil"/>
              <w:bottom w:val="nil"/>
              <w:right w:val="nil"/>
            </w:tcBorders>
            <w:shd w:val="clear" w:color="auto" w:fill="auto"/>
            <w:noWrap/>
            <w:vAlign w:val="bottom"/>
            <w:hideMark/>
          </w:tcPr>
          <w:p w14:paraId="380FBA2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98</w:t>
            </w:r>
          </w:p>
        </w:tc>
        <w:tc>
          <w:tcPr>
            <w:tcW w:w="456" w:type="dxa"/>
            <w:tcBorders>
              <w:top w:val="nil"/>
              <w:left w:val="nil"/>
              <w:bottom w:val="nil"/>
              <w:right w:val="nil"/>
            </w:tcBorders>
            <w:shd w:val="clear" w:color="auto" w:fill="auto"/>
            <w:noWrap/>
            <w:vAlign w:val="bottom"/>
            <w:hideMark/>
          </w:tcPr>
          <w:p w14:paraId="4E64C21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67</w:t>
            </w:r>
          </w:p>
        </w:tc>
        <w:tc>
          <w:tcPr>
            <w:tcW w:w="385" w:type="dxa"/>
            <w:tcBorders>
              <w:top w:val="nil"/>
              <w:left w:val="nil"/>
              <w:bottom w:val="nil"/>
              <w:right w:val="nil"/>
            </w:tcBorders>
            <w:shd w:val="clear" w:color="auto" w:fill="auto"/>
            <w:noWrap/>
            <w:vAlign w:val="bottom"/>
            <w:hideMark/>
          </w:tcPr>
          <w:p w14:paraId="0A7672A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385" w:type="dxa"/>
            <w:tcBorders>
              <w:top w:val="nil"/>
              <w:left w:val="nil"/>
              <w:bottom w:val="nil"/>
              <w:right w:val="nil"/>
            </w:tcBorders>
            <w:shd w:val="clear" w:color="auto" w:fill="auto"/>
            <w:noWrap/>
            <w:vAlign w:val="bottom"/>
            <w:hideMark/>
          </w:tcPr>
          <w:p w14:paraId="7D192E0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385" w:type="dxa"/>
            <w:tcBorders>
              <w:top w:val="nil"/>
              <w:left w:val="nil"/>
              <w:bottom w:val="nil"/>
              <w:right w:val="nil"/>
            </w:tcBorders>
            <w:shd w:val="clear" w:color="auto" w:fill="auto"/>
            <w:noWrap/>
            <w:vAlign w:val="bottom"/>
            <w:hideMark/>
          </w:tcPr>
          <w:p w14:paraId="4A07E00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w:t>
            </w:r>
          </w:p>
        </w:tc>
        <w:tc>
          <w:tcPr>
            <w:tcW w:w="324" w:type="dxa"/>
            <w:tcBorders>
              <w:top w:val="nil"/>
              <w:left w:val="nil"/>
              <w:bottom w:val="nil"/>
              <w:right w:val="nil"/>
            </w:tcBorders>
            <w:shd w:val="clear" w:color="auto" w:fill="auto"/>
            <w:noWrap/>
            <w:vAlign w:val="bottom"/>
            <w:hideMark/>
          </w:tcPr>
          <w:p w14:paraId="2B2AD8A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25C5F2D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3601946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5A6B75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7D362F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3893F2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349952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8ED253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CBA3D9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FDAD9E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9E61DE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16F12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72D454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EC7507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F65D9D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163D2D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D9B8C7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368AAB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1690CB5"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61975B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9C6A26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4516C5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2B50EB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70200D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72E6C55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320</w:t>
            </w:r>
          </w:p>
        </w:tc>
      </w:tr>
      <w:tr w:rsidR="00FA7679" w:rsidRPr="00572A32" w14:paraId="43D193C1"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05F491A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16</w:t>
            </w:r>
          </w:p>
        </w:tc>
        <w:tc>
          <w:tcPr>
            <w:tcW w:w="456" w:type="dxa"/>
            <w:tcBorders>
              <w:top w:val="nil"/>
              <w:left w:val="nil"/>
              <w:bottom w:val="nil"/>
              <w:right w:val="nil"/>
            </w:tcBorders>
            <w:shd w:val="clear" w:color="auto" w:fill="auto"/>
            <w:noWrap/>
            <w:vAlign w:val="bottom"/>
            <w:hideMark/>
          </w:tcPr>
          <w:p w14:paraId="1283761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145</w:t>
            </w:r>
          </w:p>
        </w:tc>
        <w:tc>
          <w:tcPr>
            <w:tcW w:w="456" w:type="dxa"/>
            <w:tcBorders>
              <w:top w:val="nil"/>
              <w:left w:val="nil"/>
              <w:bottom w:val="nil"/>
              <w:right w:val="nil"/>
            </w:tcBorders>
            <w:shd w:val="clear" w:color="auto" w:fill="auto"/>
            <w:noWrap/>
            <w:vAlign w:val="bottom"/>
            <w:hideMark/>
          </w:tcPr>
          <w:p w14:paraId="5856882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92</w:t>
            </w:r>
          </w:p>
        </w:tc>
        <w:tc>
          <w:tcPr>
            <w:tcW w:w="456" w:type="dxa"/>
            <w:tcBorders>
              <w:top w:val="nil"/>
              <w:left w:val="nil"/>
              <w:bottom w:val="nil"/>
              <w:right w:val="nil"/>
            </w:tcBorders>
            <w:shd w:val="clear" w:color="auto" w:fill="auto"/>
            <w:noWrap/>
            <w:vAlign w:val="bottom"/>
            <w:hideMark/>
          </w:tcPr>
          <w:p w14:paraId="0AB22FA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385" w:type="dxa"/>
            <w:tcBorders>
              <w:top w:val="nil"/>
              <w:left w:val="nil"/>
              <w:bottom w:val="nil"/>
              <w:right w:val="nil"/>
            </w:tcBorders>
            <w:shd w:val="clear" w:color="auto" w:fill="auto"/>
            <w:noWrap/>
            <w:vAlign w:val="bottom"/>
            <w:hideMark/>
          </w:tcPr>
          <w:p w14:paraId="70DB4B0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37</w:t>
            </w:r>
          </w:p>
        </w:tc>
        <w:tc>
          <w:tcPr>
            <w:tcW w:w="385" w:type="dxa"/>
            <w:tcBorders>
              <w:top w:val="nil"/>
              <w:left w:val="nil"/>
              <w:bottom w:val="nil"/>
              <w:right w:val="nil"/>
            </w:tcBorders>
            <w:shd w:val="clear" w:color="auto" w:fill="auto"/>
            <w:noWrap/>
            <w:vAlign w:val="bottom"/>
            <w:hideMark/>
          </w:tcPr>
          <w:p w14:paraId="27D9FCD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385" w:type="dxa"/>
            <w:tcBorders>
              <w:top w:val="nil"/>
              <w:left w:val="nil"/>
              <w:bottom w:val="nil"/>
              <w:right w:val="nil"/>
            </w:tcBorders>
            <w:shd w:val="clear" w:color="auto" w:fill="auto"/>
            <w:noWrap/>
            <w:vAlign w:val="bottom"/>
            <w:hideMark/>
          </w:tcPr>
          <w:p w14:paraId="70C5D86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710B39B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6B1DCB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006E7F4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A1686B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D3BCB5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9F597C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DCD499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78C456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B5022D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C556D7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454720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6A63DB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299AB6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50A0A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2FD62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23835F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17B38B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F3BCB9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3FDB35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6D63B3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3AA9DA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36FB08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ED39A6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6D77B8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63AB75C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354</w:t>
            </w:r>
          </w:p>
        </w:tc>
      </w:tr>
      <w:tr w:rsidR="00FA7679" w:rsidRPr="00572A32" w14:paraId="57ADDDC6"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A1E2BC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17</w:t>
            </w:r>
          </w:p>
        </w:tc>
        <w:tc>
          <w:tcPr>
            <w:tcW w:w="456" w:type="dxa"/>
            <w:tcBorders>
              <w:top w:val="nil"/>
              <w:left w:val="nil"/>
              <w:bottom w:val="nil"/>
              <w:right w:val="nil"/>
            </w:tcBorders>
            <w:shd w:val="clear" w:color="auto" w:fill="auto"/>
            <w:noWrap/>
            <w:vAlign w:val="bottom"/>
            <w:hideMark/>
          </w:tcPr>
          <w:p w14:paraId="5281606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89</w:t>
            </w:r>
          </w:p>
        </w:tc>
        <w:tc>
          <w:tcPr>
            <w:tcW w:w="456" w:type="dxa"/>
            <w:tcBorders>
              <w:top w:val="nil"/>
              <w:left w:val="nil"/>
              <w:bottom w:val="nil"/>
              <w:right w:val="nil"/>
            </w:tcBorders>
            <w:shd w:val="clear" w:color="auto" w:fill="auto"/>
            <w:noWrap/>
            <w:vAlign w:val="bottom"/>
            <w:hideMark/>
          </w:tcPr>
          <w:p w14:paraId="485B5E3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118</w:t>
            </w:r>
          </w:p>
        </w:tc>
        <w:tc>
          <w:tcPr>
            <w:tcW w:w="456" w:type="dxa"/>
            <w:tcBorders>
              <w:top w:val="nil"/>
              <w:left w:val="nil"/>
              <w:bottom w:val="nil"/>
              <w:right w:val="nil"/>
            </w:tcBorders>
            <w:shd w:val="clear" w:color="auto" w:fill="auto"/>
            <w:noWrap/>
            <w:vAlign w:val="bottom"/>
            <w:hideMark/>
          </w:tcPr>
          <w:p w14:paraId="7439B91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60</w:t>
            </w:r>
          </w:p>
        </w:tc>
        <w:tc>
          <w:tcPr>
            <w:tcW w:w="385" w:type="dxa"/>
            <w:tcBorders>
              <w:top w:val="nil"/>
              <w:left w:val="nil"/>
              <w:bottom w:val="nil"/>
              <w:right w:val="nil"/>
            </w:tcBorders>
            <w:shd w:val="clear" w:color="auto" w:fill="auto"/>
            <w:noWrap/>
            <w:vAlign w:val="bottom"/>
            <w:hideMark/>
          </w:tcPr>
          <w:p w14:paraId="657FB7F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385" w:type="dxa"/>
            <w:tcBorders>
              <w:top w:val="nil"/>
              <w:left w:val="nil"/>
              <w:bottom w:val="nil"/>
              <w:right w:val="nil"/>
            </w:tcBorders>
            <w:shd w:val="clear" w:color="auto" w:fill="auto"/>
            <w:noWrap/>
            <w:vAlign w:val="bottom"/>
            <w:hideMark/>
          </w:tcPr>
          <w:p w14:paraId="6FC2947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385" w:type="dxa"/>
            <w:tcBorders>
              <w:top w:val="nil"/>
              <w:left w:val="nil"/>
              <w:bottom w:val="nil"/>
              <w:right w:val="nil"/>
            </w:tcBorders>
            <w:shd w:val="clear" w:color="auto" w:fill="auto"/>
            <w:noWrap/>
            <w:vAlign w:val="bottom"/>
            <w:hideMark/>
          </w:tcPr>
          <w:p w14:paraId="16C6897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5994C4B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3B4A9D0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38780B5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058AA2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483886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515D91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235841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A187C0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85B226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B440F6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D0ED22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CA215A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125E44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5B2BF7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56761D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A213E7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866080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D4F32E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261E9C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152EB0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50F8D6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0AFF5F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97CE1B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6ED396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15BEE6E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323</w:t>
            </w:r>
          </w:p>
        </w:tc>
      </w:tr>
      <w:tr w:rsidR="00FA7679" w:rsidRPr="00572A32" w14:paraId="75A3EFFF"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421E04D"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18</w:t>
            </w:r>
          </w:p>
        </w:tc>
        <w:tc>
          <w:tcPr>
            <w:tcW w:w="456" w:type="dxa"/>
            <w:tcBorders>
              <w:top w:val="nil"/>
              <w:left w:val="nil"/>
              <w:bottom w:val="nil"/>
              <w:right w:val="nil"/>
            </w:tcBorders>
            <w:shd w:val="clear" w:color="auto" w:fill="auto"/>
            <w:noWrap/>
            <w:vAlign w:val="bottom"/>
            <w:hideMark/>
          </w:tcPr>
          <w:p w14:paraId="62A6CEF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80</w:t>
            </w:r>
          </w:p>
        </w:tc>
        <w:tc>
          <w:tcPr>
            <w:tcW w:w="456" w:type="dxa"/>
            <w:tcBorders>
              <w:top w:val="nil"/>
              <w:left w:val="nil"/>
              <w:bottom w:val="nil"/>
              <w:right w:val="nil"/>
            </w:tcBorders>
            <w:shd w:val="clear" w:color="auto" w:fill="auto"/>
            <w:noWrap/>
            <w:vAlign w:val="bottom"/>
            <w:hideMark/>
          </w:tcPr>
          <w:p w14:paraId="345F20F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73</w:t>
            </w:r>
          </w:p>
        </w:tc>
        <w:tc>
          <w:tcPr>
            <w:tcW w:w="456" w:type="dxa"/>
            <w:tcBorders>
              <w:top w:val="nil"/>
              <w:left w:val="nil"/>
              <w:bottom w:val="nil"/>
              <w:right w:val="nil"/>
            </w:tcBorders>
            <w:shd w:val="clear" w:color="auto" w:fill="auto"/>
            <w:noWrap/>
            <w:vAlign w:val="bottom"/>
            <w:hideMark/>
          </w:tcPr>
          <w:p w14:paraId="40807CE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77</w:t>
            </w:r>
          </w:p>
        </w:tc>
        <w:tc>
          <w:tcPr>
            <w:tcW w:w="385" w:type="dxa"/>
            <w:tcBorders>
              <w:top w:val="nil"/>
              <w:left w:val="nil"/>
              <w:bottom w:val="nil"/>
              <w:right w:val="nil"/>
            </w:tcBorders>
            <w:shd w:val="clear" w:color="auto" w:fill="auto"/>
            <w:noWrap/>
            <w:vAlign w:val="bottom"/>
            <w:hideMark/>
          </w:tcPr>
          <w:p w14:paraId="1C443CE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385" w:type="dxa"/>
            <w:tcBorders>
              <w:top w:val="nil"/>
              <w:left w:val="nil"/>
              <w:bottom w:val="nil"/>
              <w:right w:val="nil"/>
            </w:tcBorders>
            <w:shd w:val="clear" w:color="auto" w:fill="auto"/>
            <w:noWrap/>
            <w:vAlign w:val="bottom"/>
            <w:hideMark/>
          </w:tcPr>
          <w:p w14:paraId="00E0357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385" w:type="dxa"/>
            <w:tcBorders>
              <w:top w:val="nil"/>
              <w:left w:val="nil"/>
              <w:bottom w:val="nil"/>
              <w:right w:val="nil"/>
            </w:tcBorders>
            <w:shd w:val="clear" w:color="auto" w:fill="auto"/>
            <w:noWrap/>
            <w:vAlign w:val="bottom"/>
            <w:hideMark/>
          </w:tcPr>
          <w:p w14:paraId="3470EDA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w:t>
            </w:r>
          </w:p>
        </w:tc>
        <w:tc>
          <w:tcPr>
            <w:tcW w:w="324" w:type="dxa"/>
            <w:tcBorders>
              <w:top w:val="nil"/>
              <w:left w:val="nil"/>
              <w:bottom w:val="nil"/>
              <w:right w:val="nil"/>
            </w:tcBorders>
            <w:shd w:val="clear" w:color="auto" w:fill="auto"/>
            <w:noWrap/>
            <w:vAlign w:val="bottom"/>
            <w:hideMark/>
          </w:tcPr>
          <w:p w14:paraId="6B58FE9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02B1E8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213E666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1EA421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2F68F0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7D9C03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7AF81B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310998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EDFC66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9CA89B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A125C2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D66AEE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7514A4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49B8EF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EC949C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B20A7F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ED8A9F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8FE210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8460CB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63B0E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585C27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7822C7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7EFC36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427B31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020E321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283</w:t>
            </w:r>
          </w:p>
        </w:tc>
      </w:tr>
      <w:tr w:rsidR="00FA7679" w:rsidRPr="00572A32" w14:paraId="0A1390AA"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D3AF576"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19</w:t>
            </w:r>
          </w:p>
        </w:tc>
        <w:tc>
          <w:tcPr>
            <w:tcW w:w="456" w:type="dxa"/>
            <w:tcBorders>
              <w:top w:val="nil"/>
              <w:left w:val="nil"/>
              <w:bottom w:val="nil"/>
              <w:right w:val="nil"/>
            </w:tcBorders>
            <w:shd w:val="clear" w:color="auto" w:fill="auto"/>
            <w:noWrap/>
            <w:vAlign w:val="bottom"/>
            <w:hideMark/>
          </w:tcPr>
          <w:p w14:paraId="49E788F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60</w:t>
            </w:r>
          </w:p>
        </w:tc>
        <w:tc>
          <w:tcPr>
            <w:tcW w:w="456" w:type="dxa"/>
            <w:tcBorders>
              <w:top w:val="nil"/>
              <w:left w:val="nil"/>
              <w:bottom w:val="nil"/>
              <w:right w:val="nil"/>
            </w:tcBorders>
            <w:shd w:val="clear" w:color="auto" w:fill="auto"/>
            <w:noWrap/>
            <w:vAlign w:val="bottom"/>
            <w:hideMark/>
          </w:tcPr>
          <w:p w14:paraId="527DF7B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65</w:t>
            </w:r>
          </w:p>
        </w:tc>
        <w:tc>
          <w:tcPr>
            <w:tcW w:w="456" w:type="dxa"/>
            <w:tcBorders>
              <w:top w:val="nil"/>
              <w:left w:val="nil"/>
              <w:bottom w:val="nil"/>
              <w:right w:val="nil"/>
            </w:tcBorders>
            <w:shd w:val="clear" w:color="auto" w:fill="auto"/>
            <w:noWrap/>
            <w:vAlign w:val="bottom"/>
            <w:hideMark/>
          </w:tcPr>
          <w:p w14:paraId="45952A1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385" w:type="dxa"/>
            <w:tcBorders>
              <w:top w:val="nil"/>
              <w:left w:val="nil"/>
              <w:bottom w:val="nil"/>
              <w:right w:val="nil"/>
            </w:tcBorders>
            <w:shd w:val="clear" w:color="auto" w:fill="auto"/>
            <w:noWrap/>
            <w:vAlign w:val="bottom"/>
            <w:hideMark/>
          </w:tcPr>
          <w:p w14:paraId="067C321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385" w:type="dxa"/>
            <w:tcBorders>
              <w:top w:val="nil"/>
              <w:left w:val="nil"/>
              <w:bottom w:val="nil"/>
              <w:right w:val="nil"/>
            </w:tcBorders>
            <w:shd w:val="clear" w:color="auto" w:fill="auto"/>
            <w:noWrap/>
            <w:vAlign w:val="bottom"/>
            <w:hideMark/>
          </w:tcPr>
          <w:p w14:paraId="659B24C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385" w:type="dxa"/>
            <w:tcBorders>
              <w:top w:val="nil"/>
              <w:left w:val="nil"/>
              <w:bottom w:val="nil"/>
              <w:right w:val="nil"/>
            </w:tcBorders>
            <w:shd w:val="clear" w:color="auto" w:fill="auto"/>
            <w:noWrap/>
            <w:vAlign w:val="bottom"/>
            <w:hideMark/>
          </w:tcPr>
          <w:p w14:paraId="0BDEC08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w:t>
            </w:r>
          </w:p>
        </w:tc>
        <w:tc>
          <w:tcPr>
            <w:tcW w:w="324" w:type="dxa"/>
            <w:tcBorders>
              <w:top w:val="nil"/>
              <w:left w:val="nil"/>
              <w:bottom w:val="nil"/>
              <w:right w:val="nil"/>
            </w:tcBorders>
            <w:shd w:val="clear" w:color="auto" w:fill="auto"/>
            <w:noWrap/>
            <w:vAlign w:val="bottom"/>
            <w:hideMark/>
          </w:tcPr>
          <w:p w14:paraId="7B8C096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650930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1C251D6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6E6CD0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F54EEC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859CCB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8107D8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BAD4C9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260D3F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7B075A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79EA07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B7E1D4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0358A4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1059D3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F6CB99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917DC2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3665E6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9413849"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56194DA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3C56A6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79067C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9EA467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B9EF34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BE83B7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573E3F6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234</w:t>
            </w:r>
          </w:p>
        </w:tc>
      </w:tr>
      <w:tr w:rsidR="00FA7679" w:rsidRPr="00572A32" w14:paraId="1887810F"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BA1845A"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20</w:t>
            </w:r>
          </w:p>
        </w:tc>
        <w:tc>
          <w:tcPr>
            <w:tcW w:w="456" w:type="dxa"/>
            <w:tcBorders>
              <w:top w:val="nil"/>
              <w:left w:val="nil"/>
              <w:bottom w:val="nil"/>
              <w:right w:val="nil"/>
            </w:tcBorders>
            <w:shd w:val="clear" w:color="auto" w:fill="auto"/>
            <w:noWrap/>
            <w:vAlign w:val="bottom"/>
            <w:hideMark/>
          </w:tcPr>
          <w:p w14:paraId="6E5F4C2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88</w:t>
            </w:r>
          </w:p>
        </w:tc>
        <w:tc>
          <w:tcPr>
            <w:tcW w:w="456" w:type="dxa"/>
            <w:tcBorders>
              <w:top w:val="nil"/>
              <w:left w:val="nil"/>
              <w:bottom w:val="nil"/>
              <w:right w:val="nil"/>
            </w:tcBorders>
            <w:shd w:val="clear" w:color="auto" w:fill="auto"/>
            <w:noWrap/>
            <w:vAlign w:val="bottom"/>
            <w:hideMark/>
          </w:tcPr>
          <w:p w14:paraId="58FA789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56" w:type="dxa"/>
            <w:tcBorders>
              <w:top w:val="nil"/>
              <w:left w:val="nil"/>
              <w:bottom w:val="nil"/>
              <w:right w:val="nil"/>
            </w:tcBorders>
            <w:shd w:val="clear" w:color="auto" w:fill="auto"/>
            <w:noWrap/>
            <w:vAlign w:val="bottom"/>
            <w:hideMark/>
          </w:tcPr>
          <w:p w14:paraId="1BF1510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385" w:type="dxa"/>
            <w:tcBorders>
              <w:top w:val="nil"/>
              <w:left w:val="nil"/>
              <w:bottom w:val="nil"/>
              <w:right w:val="nil"/>
            </w:tcBorders>
            <w:shd w:val="clear" w:color="auto" w:fill="auto"/>
            <w:noWrap/>
            <w:vAlign w:val="bottom"/>
            <w:hideMark/>
          </w:tcPr>
          <w:p w14:paraId="13BE9CB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385" w:type="dxa"/>
            <w:tcBorders>
              <w:top w:val="nil"/>
              <w:left w:val="nil"/>
              <w:bottom w:val="nil"/>
              <w:right w:val="nil"/>
            </w:tcBorders>
            <w:shd w:val="clear" w:color="auto" w:fill="auto"/>
            <w:noWrap/>
            <w:vAlign w:val="bottom"/>
            <w:hideMark/>
          </w:tcPr>
          <w:p w14:paraId="128FC9A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385" w:type="dxa"/>
            <w:tcBorders>
              <w:top w:val="nil"/>
              <w:left w:val="nil"/>
              <w:bottom w:val="nil"/>
              <w:right w:val="nil"/>
            </w:tcBorders>
            <w:shd w:val="clear" w:color="auto" w:fill="auto"/>
            <w:noWrap/>
            <w:vAlign w:val="bottom"/>
            <w:hideMark/>
          </w:tcPr>
          <w:p w14:paraId="313851C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w:t>
            </w:r>
          </w:p>
        </w:tc>
        <w:tc>
          <w:tcPr>
            <w:tcW w:w="324" w:type="dxa"/>
            <w:tcBorders>
              <w:top w:val="nil"/>
              <w:left w:val="nil"/>
              <w:bottom w:val="nil"/>
              <w:right w:val="nil"/>
            </w:tcBorders>
            <w:shd w:val="clear" w:color="auto" w:fill="auto"/>
            <w:noWrap/>
            <w:vAlign w:val="bottom"/>
            <w:hideMark/>
          </w:tcPr>
          <w:p w14:paraId="58A6230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789A6DF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778FC2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76DA41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43D6E0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3B31B0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920812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F07BC6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6D4030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E84F93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E58718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207AEF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BCF332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6EA7D0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CCBDDF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40F5E2A"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C9C60C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6388A6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2182E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AA7C5A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157CEC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A35F1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6849A5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821446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5F49427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228</w:t>
            </w:r>
          </w:p>
        </w:tc>
      </w:tr>
      <w:tr w:rsidR="00FA7679" w:rsidRPr="00572A32" w14:paraId="009949E3"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16EEE46"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21</w:t>
            </w:r>
          </w:p>
        </w:tc>
        <w:tc>
          <w:tcPr>
            <w:tcW w:w="456" w:type="dxa"/>
            <w:tcBorders>
              <w:top w:val="nil"/>
              <w:left w:val="nil"/>
              <w:bottom w:val="nil"/>
              <w:right w:val="nil"/>
            </w:tcBorders>
            <w:shd w:val="clear" w:color="auto" w:fill="auto"/>
            <w:noWrap/>
            <w:vAlign w:val="bottom"/>
            <w:hideMark/>
          </w:tcPr>
          <w:p w14:paraId="37B7B46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101</w:t>
            </w:r>
          </w:p>
        </w:tc>
        <w:tc>
          <w:tcPr>
            <w:tcW w:w="456" w:type="dxa"/>
            <w:tcBorders>
              <w:top w:val="nil"/>
              <w:left w:val="nil"/>
              <w:bottom w:val="nil"/>
              <w:right w:val="nil"/>
            </w:tcBorders>
            <w:shd w:val="clear" w:color="auto" w:fill="auto"/>
            <w:noWrap/>
            <w:vAlign w:val="bottom"/>
            <w:hideMark/>
          </w:tcPr>
          <w:p w14:paraId="1D904CA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71</w:t>
            </w:r>
          </w:p>
        </w:tc>
        <w:tc>
          <w:tcPr>
            <w:tcW w:w="456" w:type="dxa"/>
            <w:tcBorders>
              <w:top w:val="nil"/>
              <w:left w:val="nil"/>
              <w:bottom w:val="nil"/>
              <w:right w:val="nil"/>
            </w:tcBorders>
            <w:shd w:val="clear" w:color="auto" w:fill="auto"/>
            <w:noWrap/>
            <w:vAlign w:val="bottom"/>
            <w:hideMark/>
          </w:tcPr>
          <w:p w14:paraId="43DA555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385" w:type="dxa"/>
            <w:tcBorders>
              <w:top w:val="nil"/>
              <w:left w:val="nil"/>
              <w:bottom w:val="nil"/>
              <w:right w:val="nil"/>
            </w:tcBorders>
            <w:shd w:val="clear" w:color="auto" w:fill="auto"/>
            <w:noWrap/>
            <w:vAlign w:val="bottom"/>
            <w:hideMark/>
          </w:tcPr>
          <w:p w14:paraId="2A0922A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385" w:type="dxa"/>
            <w:tcBorders>
              <w:top w:val="nil"/>
              <w:left w:val="nil"/>
              <w:bottom w:val="nil"/>
              <w:right w:val="nil"/>
            </w:tcBorders>
            <w:shd w:val="clear" w:color="auto" w:fill="auto"/>
            <w:noWrap/>
            <w:vAlign w:val="bottom"/>
            <w:hideMark/>
          </w:tcPr>
          <w:p w14:paraId="3B82588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385" w:type="dxa"/>
            <w:tcBorders>
              <w:top w:val="nil"/>
              <w:left w:val="nil"/>
              <w:bottom w:val="nil"/>
              <w:right w:val="nil"/>
            </w:tcBorders>
            <w:shd w:val="clear" w:color="auto" w:fill="auto"/>
            <w:noWrap/>
            <w:vAlign w:val="bottom"/>
            <w:hideMark/>
          </w:tcPr>
          <w:p w14:paraId="128AE4F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w:t>
            </w:r>
          </w:p>
        </w:tc>
        <w:tc>
          <w:tcPr>
            <w:tcW w:w="324" w:type="dxa"/>
            <w:tcBorders>
              <w:top w:val="nil"/>
              <w:left w:val="nil"/>
              <w:bottom w:val="nil"/>
              <w:right w:val="nil"/>
            </w:tcBorders>
            <w:shd w:val="clear" w:color="auto" w:fill="auto"/>
            <w:noWrap/>
            <w:vAlign w:val="bottom"/>
            <w:hideMark/>
          </w:tcPr>
          <w:p w14:paraId="757DF0B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7B880C9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2D580FF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668599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C426CF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B5B41E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6FB422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024F3B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4A5588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642896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19E74E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6F7DA7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D8526E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83248C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C1DEFF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38C17D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07AB08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DD1F6D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AF775DE"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2717E8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70F88FD"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A070F4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BE1E79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47D785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7C7DC91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244</w:t>
            </w:r>
          </w:p>
        </w:tc>
      </w:tr>
      <w:tr w:rsidR="00FA7679" w:rsidRPr="00572A32" w14:paraId="78BBF96F"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13B42FC2"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22</w:t>
            </w:r>
          </w:p>
        </w:tc>
        <w:tc>
          <w:tcPr>
            <w:tcW w:w="456" w:type="dxa"/>
            <w:tcBorders>
              <w:top w:val="nil"/>
              <w:left w:val="nil"/>
              <w:bottom w:val="nil"/>
              <w:right w:val="nil"/>
            </w:tcBorders>
            <w:shd w:val="clear" w:color="auto" w:fill="auto"/>
            <w:noWrap/>
            <w:vAlign w:val="bottom"/>
            <w:hideMark/>
          </w:tcPr>
          <w:p w14:paraId="0298D1F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79</w:t>
            </w:r>
          </w:p>
        </w:tc>
        <w:tc>
          <w:tcPr>
            <w:tcW w:w="456" w:type="dxa"/>
            <w:tcBorders>
              <w:top w:val="nil"/>
              <w:left w:val="nil"/>
              <w:bottom w:val="nil"/>
              <w:right w:val="nil"/>
            </w:tcBorders>
            <w:shd w:val="clear" w:color="auto" w:fill="auto"/>
            <w:noWrap/>
            <w:vAlign w:val="bottom"/>
            <w:hideMark/>
          </w:tcPr>
          <w:p w14:paraId="3BBC91D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82</w:t>
            </w:r>
          </w:p>
        </w:tc>
        <w:tc>
          <w:tcPr>
            <w:tcW w:w="456" w:type="dxa"/>
            <w:tcBorders>
              <w:top w:val="nil"/>
              <w:left w:val="nil"/>
              <w:bottom w:val="nil"/>
              <w:right w:val="nil"/>
            </w:tcBorders>
            <w:shd w:val="clear" w:color="auto" w:fill="auto"/>
            <w:noWrap/>
            <w:vAlign w:val="bottom"/>
            <w:hideMark/>
          </w:tcPr>
          <w:p w14:paraId="4C33CCC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385" w:type="dxa"/>
            <w:tcBorders>
              <w:top w:val="nil"/>
              <w:left w:val="nil"/>
              <w:bottom w:val="nil"/>
              <w:right w:val="nil"/>
            </w:tcBorders>
            <w:shd w:val="clear" w:color="auto" w:fill="auto"/>
            <w:noWrap/>
            <w:vAlign w:val="bottom"/>
            <w:hideMark/>
          </w:tcPr>
          <w:p w14:paraId="7A438AB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385" w:type="dxa"/>
            <w:tcBorders>
              <w:top w:val="nil"/>
              <w:left w:val="nil"/>
              <w:bottom w:val="nil"/>
              <w:right w:val="nil"/>
            </w:tcBorders>
            <w:shd w:val="clear" w:color="auto" w:fill="auto"/>
            <w:noWrap/>
            <w:vAlign w:val="bottom"/>
            <w:hideMark/>
          </w:tcPr>
          <w:p w14:paraId="0C2C7C1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385" w:type="dxa"/>
            <w:tcBorders>
              <w:top w:val="nil"/>
              <w:left w:val="nil"/>
              <w:bottom w:val="nil"/>
              <w:right w:val="nil"/>
            </w:tcBorders>
            <w:shd w:val="clear" w:color="auto" w:fill="auto"/>
            <w:noWrap/>
            <w:vAlign w:val="bottom"/>
            <w:hideMark/>
          </w:tcPr>
          <w:p w14:paraId="21A09B6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29758DB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1DCB59A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1D3B859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F8163A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1D8B70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1F3BFE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F15A15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BDC393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A8BB0F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C10161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02B886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11DC04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D660EE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F55923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0D77AD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5902D6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72A6AB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14D8F7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7862BC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14AB08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9625A0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D254AA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AAD259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F8895C7"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35E6F7C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239</w:t>
            </w:r>
          </w:p>
        </w:tc>
      </w:tr>
      <w:tr w:rsidR="00FA7679" w:rsidRPr="00572A32" w14:paraId="6E01F8D1"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E5D125B"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23</w:t>
            </w:r>
          </w:p>
        </w:tc>
        <w:tc>
          <w:tcPr>
            <w:tcW w:w="456" w:type="dxa"/>
            <w:tcBorders>
              <w:top w:val="nil"/>
              <w:left w:val="nil"/>
              <w:bottom w:val="nil"/>
              <w:right w:val="nil"/>
            </w:tcBorders>
            <w:shd w:val="clear" w:color="auto" w:fill="auto"/>
            <w:noWrap/>
            <w:vAlign w:val="bottom"/>
            <w:hideMark/>
          </w:tcPr>
          <w:p w14:paraId="339610C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83</w:t>
            </w:r>
          </w:p>
        </w:tc>
        <w:tc>
          <w:tcPr>
            <w:tcW w:w="456" w:type="dxa"/>
            <w:tcBorders>
              <w:top w:val="nil"/>
              <w:left w:val="nil"/>
              <w:bottom w:val="nil"/>
              <w:right w:val="nil"/>
            </w:tcBorders>
            <w:shd w:val="clear" w:color="auto" w:fill="auto"/>
            <w:noWrap/>
            <w:vAlign w:val="bottom"/>
            <w:hideMark/>
          </w:tcPr>
          <w:p w14:paraId="1F0EE62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456" w:type="dxa"/>
            <w:tcBorders>
              <w:top w:val="nil"/>
              <w:left w:val="nil"/>
              <w:bottom w:val="nil"/>
              <w:right w:val="nil"/>
            </w:tcBorders>
            <w:shd w:val="clear" w:color="auto" w:fill="auto"/>
            <w:noWrap/>
            <w:vAlign w:val="bottom"/>
            <w:hideMark/>
          </w:tcPr>
          <w:p w14:paraId="19A05F0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54</w:t>
            </w:r>
          </w:p>
        </w:tc>
        <w:tc>
          <w:tcPr>
            <w:tcW w:w="385" w:type="dxa"/>
            <w:tcBorders>
              <w:top w:val="nil"/>
              <w:left w:val="nil"/>
              <w:bottom w:val="nil"/>
              <w:right w:val="nil"/>
            </w:tcBorders>
            <w:shd w:val="clear" w:color="auto" w:fill="auto"/>
            <w:noWrap/>
            <w:vAlign w:val="bottom"/>
            <w:hideMark/>
          </w:tcPr>
          <w:p w14:paraId="386A68D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385" w:type="dxa"/>
            <w:tcBorders>
              <w:top w:val="nil"/>
              <w:left w:val="nil"/>
              <w:bottom w:val="nil"/>
              <w:right w:val="nil"/>
            </w:tcBorders>
            <w:shd w:val="clear" w:color="auto" w:fill="auto"/>
            <w:noWrap/>
            <w:vAlign w:val="bottom"/>
            <w:hideMark/>
          </w:tcPr>
          <w:p w14:paraId="6545872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385" w:type="dxa"/>
            <w:tcBorders>
              <w:top w:val="nil"/>
              <w:left w:val="nil"/>
              <w:bottom w:val="nil"/>
              <w:right w:val="nil"/>
            </w:tcBorders>
            <w:shd w:val="clear" w:color="auto" w:fill="auto"/>
            <w:noWrap/>
            <w:vAlign w:val="bottom"/>
            <w:hideMark/>
          </w:tcPr>
          <w:p w14:paraId="375FBF9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6F45A91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E74E21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513A86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E2FB1B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6C255F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869727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059623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0191AF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E2D3B4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8488ED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29D1C8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05C775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65BB1C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6BF0ED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AA8D36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9C3D27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86DFF3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EE4AE9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60B510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6B30D994"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C17E0A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B123112"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3F1678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F1DF778"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2BAB845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237</w:t>
            </w:r>
          </w:p>
        </w:tc>
      </w:tr>
      <w:tr w:rsidR="00FA7679" w:rsidRPr="00572A32" w14:paraId="3596C270"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CB34EA1"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24</w:t>
            </w:r>
          </w:p>
        </w:tc>
        <w:tc>
          <w:tcPr>
            <w:tcW w:w="456" w:type="dxa"/>
            <w:tcBorders>
              <w:top w:val="nil"/>
              <w:left w:val="nil"/>
              <w:bottom w:val="nil"/>
              <w:right w:val="nil"/>
            </w:tcBorders>
            <w:shd w:val="clear" w:color="auto" w:fill="auto"/>
            <w:noWrap/>
            <w:vAlign w:val="bottom"/>
            <w:hideMark/>
          </w:tcPr>
          <w:p w14:paraId="65DC551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86</w:t>
            </w:r>
          </w:p>
        </w:tc>
        <w:tc>
          <w:tcPr>
            <w:tcW w:w="456" w:type="dxa"/>
            <w:tcBorders>
              <w:top w:val="nil"/>
              <w:left w:val="nil"/>
              <w:bottom w:val="nil"/>
              <w:right w:val="nil"/>
            </w:tcBorders>
            <w:shd w:val="clear" w:color="auto" w:fill="auto"/>
            <w:noWrap/>
            <w:vAlign w:val="bottom"/>
            <w:hideMark/>
          </w:tcPr>
          <w:p w14:paraId="50BA6FE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67</w:t>
            </w:r>
          </w:p>
        </w:tc>
        <w:tc>
          <w:tcPr>
            <w:tcW w:w="456" w:type="dxa"/>
            <w:tcBorders>
              <w:top w:val="nil"/>
              <w:left w:val="nil"/>
              <w:bottom w:val="nil"/>
              <w:right w:val="nil"/>
            </w:tcBorders>
            <w:shd w:val="clear" w:color="auto" w:fill="auto"/>
            <w:noWrap/>
            <w:vAlign w:val="bottom"/>
            <w:hideMark/>
          </w:tcPr>
          <w:p w14:paraId="1B641BD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385" w:type="dxa"/>
            <w:tcBorders>
              <w:top w:val="nil"/>
              <w:left w:val="nil"/>
              <w:bottom w:val="nil"/>
              <w:right w:val="nil"/>
            </w:tcBorders>
            <w:shd w:val="clear" w:color="auto" w:fill="auto"/>
            <w:noWrap/>
            <w:vAlign w:val="bottom"/>
            <w:hideMark/>
          </w:tcPr>
          <w:p w14:paraId="6A8C7A3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385" w:type="dxa"/>
            <w:tcBorders>
              <w:top w:val="nil"/>
              <w:left w:val="nil"/>
              <w:bottom w:val="nil"/>
              <w:right w:val="nil"/>
            </w:tcBorders>
            <w:shd w:val="clear" w:color="auto" w:fill="auto"/>
            <w:noWrap/>
            <w:vAlign w:val="bottom"/>
            <w:hideMark/>
          </w:tcPr>
          <w:p w14:paraId="2A3986E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385" w:type="dxa"/>
            <w:tcBorders>
              <w:top w:val="nil"/>
              <w:left w:val="nil"/>
              <w:bottom w:val="nil"/>
              <w:right w:val="nil"/>
            </w:tcBorders>
            <w:shd w:val="clear" w:color="auto" w:fill="auto"/>
            <w:noWrap/>
            <w:vAlign w:val="bottom"/>
            <w:hideMark/>
          </w:tcPr>
          <w:p w14:paraId="7BF8BCC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w:t>
            </w:r>
          </w:p>
        </w:tc>
        <w:tc>
          <w:tcPr>
            <w:tcW w:w="324" w:type="dxa"/>
            <w:tcBorders>
              <w:top w:val="nil"/>
              <w:left w:val="nil"/>
              <w:bottom w:val="nil"/>
              <w:right w:val="nil"/>
            </w:tcBorders>
            <w:shd w:val="clear" w:color="auto" w:fill="auto"/>
            <w:noWrap/>
            <w:vAlign w:val="bottom"/>
            <w:hideMark/>
          </w:tcPr>
          <w:p w14:paraId="106F2A5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13B7EB7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11D07C3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638F60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24289E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DB0972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AA40DF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2B858D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5349B4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E35B99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E1E155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326C1D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0E7374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13FDD6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A1CBC7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B77D09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E8B02B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5F3B44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1577EB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4A5803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C354F6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433A82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CC812C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2843D5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4633357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238</w:t>
            </w:r>
          </w:p>
        </w:tc>
      </w:tr>
      <w:tr w:rsidR="00FA7679" w:rsidRPr="00572A32" w14:paraId="7E267CC6"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3AE22F8"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25</w:t>
            </w:r>
          </w:p>
        </w:tc>
        <w:tc>
          <w:tcPr>
            <w:tcW w:w="456" w:type="dxa"/>
            <w:tcBorders>
              <w:top w:val="nil"/>
              <w:left w:val="nil"/>
              <w:bottom w:val="nil"/>
              <w:right w:val="nil"/>
            </w:tcBorders>
            <w:shd w:val="clear" w:color="auto" w:fill="auto"/>
            <w:noWrap/>
            <w:vAlign w:val="bottom"/>
            <w:hideMark/>
          </w:tcPr>
          <w:p w14:paraId="7A806D9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56</w:t>
            </w:r>
          </w:p>
        </w:tc>
        <w:tc>
          <w:tcPr>
            <w:tcW w:w="456" w:type="dxa"/>
            <w:tcBorders>
              <w:top w:val="nil"/>
              <w:left w:val="nil"/>
              <w:bottom w:val="nil"/>
              <w:right w:val="nil"/>
            </w:tcBorders>
            <w:shd w:val="clear" w:color="auto" w:fill="auto"/>
            <w:noWrap/>
            <w:vAlign w:val="bottom"/>
            <w:hideMark/>
          </w:tcPr>
          <w:p w14:paraId="2BF9307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70</w:t>
            </w:r>
          </w:p>
        </w:tc>
        <w:tc>
          <w:tcPr>
            <w:tcW w:w="456" w:type="dxa"/>
            <w:tcBorders>
              <w:top w:val="nil"/>
              <w:left w:val="nil"/>
              <w:bottom w:val="nil"/>
              <w:right w:val="nil"/>
            </w:tcBorders>
            <w:shd w:val="clear" w:color="auto" w:fill="auto"/>
            <w:noWrap/>
            <w:vAlign w:val="bottom"/>
            <w:hideMark/>
          </w:tcPr>
          <w:p w14:paraId="11C533C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44</w:t>
            </w:r>
          </w:p>
        </w:tc>
        <w:tc>
          <w:tcPr>
            <w:tcW w:w="385" w:type="dxa"/>
            <w:tcBorders>
              <w:top w:val="nil"/>
              <w:left w:val="nil"/>
              <w:bottom w:val="nil"/>
              <w:right w:val="nil"/>
            </w:tcBorders>
            <w:shd w:val="clear" w:color="auto" w:fill="auto"/>
            <w:noWrap/>
            <w:vAlign w:val="bottom"/>
            <w:hideMark/>
          </w:tcPr>
          <w:p w14:paraId="555F238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385" w:type="dxa"/>
            <w:tcBorders>
              <w:top w:val="nil"/>
              <w:left w:val="nil"/>
              <w:bottom w:val="nil"/>
              <w:right w:val="nil"/>
            </w:tcBorders>
            <w:shd w:val="clear" w:color="auto" w:fill="auto"/>
            <w:noWrap/>
            <w:vAlign w:val="bottom"/>
            <w:hideMark/>
          </w:tcPr>
          <w:p w14:paraId="3DE265D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385" w:type="dxa"/>
            <w:tcBorders>
              <w:top w:val="nil"/>
              <w:left w:val="nil"/>
              <w:bottom w:val="nil"/>
              <w:right w:val="nil"/>
            </w:tcBorders>
            <w:shd w:val="clear" w:color="auto" w:fill="auto"/>
            <w:noWrap/>
            <w:vAlign w:val="bottom"/>
            <w:hideMark/>
          </w:tcPr>
          <w:p w14:paraId="31695EE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326B1C3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22712D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00ADBA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B98B6A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CA43EF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40FA3C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709F4C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4009C6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67D365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C9BA64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A464AA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5ABD61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C412B3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B2498C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606E1E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115A7F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6DAC13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1345F0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12EAB5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66F347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33CA49B"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8838CF3"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29C31A6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3CD97A66"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7E397AB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210</w:t>
            </w:r>
          </w:p>
        </w:tc>
      </w:tr>
      <w:tr w:rsidR="00FA7679" w:rsidRPr="00572A32" w14:paraId="413C90C5"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58DA926"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26</w:t>
            </w:r>
          </w:p>
        </w:tc>
        <w:tc>
          <w:tcPr>
            <w:tcW w:w="456" w:type="dxa"/>
            <w:tcBorders>
              <w:top w:val="nil"/>
              <w:left w:val="nil"/>
              <w:bottom w:val="nil"/>
              <w:right w:val="nil"/>
            </w:tcBorders>
            <w:shd w:val="clear" w:color="auto" w:fill="auto"/>
            <w:noWrap/>
            <w:vAlign w:val="bottom"/>
            <w:hideMark/>
          </w:tcPr>
          <w:p w14:paraId="469EDBF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55</w:t>
            </w:r>
          </w:p>
        </w:tc>
        <w:tc>
          <w:tcPr>
            <w:tcW w:w="456" w:type="dxa"/>
            <w:tcBorders>
              <w:top w:val="nil"/>
              <w:left w:val="nil"/>
              <w:bottom w:val="nil"/>
              <w:right w:val="nil"/>
            </w:tcBorders>
            <w:shd w:val="clear" w:color="auto" w:fill="auto"/>
            <w:noWrap/>
            <w:vAlign w:val="bottom"/>
            <w:hideMark/>
          </w:tcPr>
          <w:p w14:paraId="57695F4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56" w:type="dxa"/>
            <w:tcBorders>
              <w:top w:val="nil"/>
              <w:left w:val="nil"/>
              <w:bottom w:val="nil"/>
              <w:right w:val="nil"/>
            </w:tcBorders>
            <w:shd w:val="clear" w:color="auto" w:fill="auto"/>
            <w:noWrap/>
            <w:vAlign w:val="bottom"/>
            <w:hideMark/>
          </w:tcPr>
          <w:p w14:paraId="007A259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385" w:type="dxa"/>
            <w:tcBorders>
              <w:top w:val="nil"/>
              <w:left w:val="nil"/>
              <w:bottom w:val="nil"/>
              <w:right w:val="nil"/>
            </w:tcBorders>
            <w:shd w:val="clear" w:color="auto" w:fill="auto"/>
            <w:noWrap/>
            <w:vAlign w:val="bottom"/>
            <w:hideMark/>
          </w:tcPr>
          <w:p w14:paraId="69015ED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385" w:type="dxa"/>
            <w:tcBorders>
              <w:top w:val="nil"/>
              <w:left w:val="nil"/>
              <w:bottom w:val="nil"/>
              <w:right w:val="nil"/>
            </w:tcBorders>
            <w:shd w:val="clear" w:color="auto" w:fill="auto"/>
            <w:noWrap/>
            <w:vAlign w:val="bottom"/>
            <w:hideMark/>
          </w:tcPr>
          <w:p w14:paraId="74A0F68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385" w:type="dxa"/>
            <w:tcBorders>
              <w:top w:val="nil"/>
              <w:left w:val="nil"/>
              <w:bottom w:val="nil"/>
              <w:right w:val="nil"/>
            </w:tcBorders>
            <w:shd w:val="clear" w:color="auto" w:fill="auto"/>
            <w:noWrap/>
            <w:vAlign w:val="bottom"/>
            <w:hideMark/>
          </w:tcPr>
          <w:p w14:paraId="5E1FD30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05F03A0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6BEE904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3A22ECE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8E761C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F9E5BB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932631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D0F2AE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9ED2AA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A89D02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403950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879091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65F297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BC5F60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47CF8F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967BDA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BE4543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17E941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003603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C8DEF9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C2E8CF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0E2B04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039177C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EABC01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1DF41250"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376F3B2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185</w:t>
            </w:r>
          </w:p>
        </w:tc>
      </w:tr>
      <w:tr w:rsidR="00FA7679" w:rsidRPr="00572A32" w14:paraId="45D4DA4E"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B8AB45A"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27</w:t>
            </w:r>
          </w:p>
        </w:tc>
        <w:tc>
          <w:tcPr>
            <w:tcW w:w="456" w:type="dxa"/>
            <w:tcBorders>
              <w:top w:val="nil"/>
              <w:left w:val="nil"/>
              <w:bottom w:val="nil"/>
              <w:right w:val="nil"/>
            </w:tcBorders>
            <w:shd w:val="clear" w:color="auto" w:fill="auto"/>
            <w:noWrap/>
            <w:vAlign w:val="bottom"/>
            <w:hideMark/>
          </w:tcPr>
          <w:p w14:paraId="2335B1E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56" w:type="dxa"/>
            <w:tcBorders>
              <w:top w:val="nil"/>
              <w:left w:val="nil"/>
              <w:bottom w:val="nil"/>
              <w:right w:val="nil"/>
            </w:tcBorders>
            <w:shd w:val="clear" w:color="auto" w:fill="auto"/>
            <w:noWrap/>
            <w:vAlign w:val="bottom"/>
            <w:hideMark/>
          </w:tcPr>
          <w:p w14:paraId="5DF75A5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56" w:type="dxa"/>
            <w:tcBorders>
              <w:top w:val="nil"/>
              <w:left w:val="nil"/>
              <w:bottom w:val="nil"/>
              <w:right w:val="nil"/>
            </w:tcBorders>
            <w:shd w:val="clear" w:color="auto" w:fill="auto"/>
            <w:noWrap/>
            <w:vAlign w:val="bottom"/>
            <w:hideMark/>
          </w:tcPr>
          <w:p w14:paraId="7550960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385" w:type="dxa"/>
            <w:tcBorders>
              <w:top w:val="nil"/>
              <w:left w:val="nil"/>
              <w:bottom w:val="nil"/>
              <w:right w:val="nil"/>
            </w:tcBorders>
            <w:shd w:val="clear" w:color="auto" w:fill="auto"/>
            <w:noWrap/>
            <w:vAlign w:val="bottom"/>
            <w:hideMark/>
          </w:tcPr>
          <w:p w14:paraId="2F97E0F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385" w:type="dxa"/>
            <w:tcBorders>
              <w:top w:val="nil"/>
              <w:left w:val="nil"/>
              <w:bottom w:val="nil"/>
              <w:right w:val="nil"/>
            </w:tcBorders>
            <w:shd w:val="clear" w:color="auto" w:fill="auto"/>
            <w:noWrap/>
            <w:vAlign w:val="bottom"/>
            <w:hideMark/>
          </w:tcPr>
          <w:p w14:paraId="709DF82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385" w:type="dxa"/>
            <w:tcBorders>
              <w:top w:val="nil"/>
              <w:left w:val="nil"/>
              <w:bottom w:val="nil"/>
              <w:right w:val="nil"/>
            </w:tcBorders>
            <w:shd w:val="clear" w:color="auto" w:fill="auto"/>
            <w:noWrap/>
            <w:vAlign w:val="bottom"/>
            <w:hideMark/>
          </w:tcPr>
          <w:p w14:paraId="7747137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7CC2A7C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2AA63C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6DC2292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CB1739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EAB56B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E2AB0E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6D1628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9BD183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65649D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75BE43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B4E2E4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151302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2B13F6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4D945B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E53DF9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2B5451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F29A8F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C445C2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59136F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EF75F6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314B86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CF43A1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0654DEF"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796BB20C"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339A69A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156</w:t>
            </w:r>
          </w:p>
        </w:tc>
      </w:tr>
      <w:tr w:rsidR="00FA7679" w:rsidRPr="00572A32" w14:paraId="0379F283" w14:textId="77777777" w:rsidTr="002148C6">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11C7AE9E"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28</w:t>
            </w:r>
          </w:p>
        </w:tc>
        <w:tc>
          <w:tcPr>
            <w:tcW w:w="456" w:type="dxa"/>
            <w:tcBorders>
              <w:top w:val="nil"/>
              <w:left w:val="nil"/>
              <w:bottom w:val="nil"/>
              <w:right w:val="nil"/>
            </w:tcBorders>
            <w:shd w:val="clear" w:color="auto" w:fill="auto"/>
            <w:noWrap/>
            <w:vAlign w:val="bottom"/>
            <w:hideMark/>
          </w:tcPr>
          <w:p w14:paraId="3482936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56" w:type="dxa"/>
            <w:tcBorders>
              <w:top w:val="nil"/>
              <w:left w:val="nil"/>
              <w:bottom w:val="nil"/>
              <w:right w:val="nil"/>
            </w:tcBorders>
            <w:shd w:val="clear" w:color="auto" w:fill="auto"/>
            <w:noWrap/>
            <w:vAlign w:val="bottom"/>
            <w:hideMark/>
          </w:tcPr>
          <w:p w14:paraId="105EA70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56" w:type="dxa"/>
            <w:tcBorders>
              <w:top w:val="nil"/>
              <w:left w:val="nil"/>
              <w:bottom w:val="nil"/>
              <w:right w:val="nil"/>
            </w:tcBorders>
            <w:shd w:val="clear" w:color="auto" w:fill="auto"/>
            <w:noWrap/>
            <w:vAlign w:val="bottom"/>
            <w:hideMark/>
          </w:tcPr>
          <w:p w14:paraId="1A395BC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385" w:type="dxa"/>
            <w:tcBorders>
              <w:top w:val="nil"/>
              <w:left w:val="nil"/>
              <w:bottom w:val="nil"/>
              <w:right w:val="nil"/>
            </w:tcBorders>
            <w:shd w:val="clear" w:color="auto" w:fill="auto"/>
            <w:noWrap/>
            <w:vAlign w:val="bottom"/>
            <w:hideMark/>
          </w:tcPr>
          <w:p w14:paraId="2582C4A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385" w:type="dxa"/>
            <w:tcBorders>
              <w:top w:val="nil"/>
              <w:left w:val="nil"/>
              <w:bottom w:val="nil"/>
              <w:right w:val="nil"/>
            </w:tcBorders>
            <w:shd w:val="clear" w:color="auto" w:fill="auto"/>
            <w:noWrap/>
            <w:vAlign w:val="bottom"/>
            <w:hideMark/>
          </w:tcPr>
          <w:p w14:paraId="24BEE89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385" w:type="dxa"/>
            <w:tcBorders>
              <w:top w:val="nil"/>
              <w:left w:val="nil"/>
              <w:bottom w:val="nil"/>
              <w:right w:val="nil"/>
            </w:tcBorders>
            <w:shd w:val="clear" w:color="auto" w:fill="auto"/>
            <w:noWrap/>
            <w:vAlign w:val="bottom"/>
            <w:hideMark/>
          </w:tcPr>
          <w:p w14:paraId="4AEE1CA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bottom w:val="nil"/>
              <w:right w:val="nil"/>
            </w:tcBorders>
            <w:shd w:val="clear" w:color="auto" w:fill="auto"/>
            <w:noWrap/>
            <w:vAlign w:val="bottom"/>
            <w:hideMark/>
          </w:tcPr>
          <w:p w14:paraId="2BCF3D0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48649B5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nil"/>
              <w:right w:val="nil"/>
            </w:tcBorders>
            <w:shd w:val="clear" w:color="auto" w:fill="auto"/>
            <w:noWrap/>
            <w:vAlign w:val="bottom"/>
            <w:hideMark/>
          </w:tcPr>
          <w:p w14:paraId="56A75C9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D98422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52FCE6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60F253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E13348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1D2E37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26CACC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E2C839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CC10E0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7543D1A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5CF96F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47E04A2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28925F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6281406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38F9B1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073C8CC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38F1919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266A81B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EFFA7C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10D4EDD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nil"/>
              <w:right w:val="nil"/>
            </w:tcBorders>
            <w:shd w:val="clear" w:color="auto" w:fill="auto"/>
            <w:noWrap/>
            <w:vAlign w:val="bottom"/>
            <w:hideMark/>
          </w:tcPr>
          <w:p w14:paraId="53B420F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385" w:type="dxa"/>
            <w:tcBorders>
              <w:top w:val="nil"/>
              <w:left w:val="nil"/>
              <w:bottom w:val="nil"/>
              <w:right w:val="nil"/>
            </w:tcBorders>
            <w:shd w:val="clear" w:color="auto" w:fill="auto"/>
            <w:noWrap/>
            <w:vAlign w:val="bottom"/>
            <w:hideMark/>
          </w:tcPr>
          <w:p w14:paraId="4060E2B1" w14:textId="77777777" w:rsidR="00FA7679" w:rsidRPr="00572A32" w:rsidRDefault="00FA7679" w:rsidP="002C0B5B">
            <w:pPr>
              <w:tabs>
                <w:tab w:val="clear" w:pos="720"/>
                <w:tab w:val="clear" w:pos="851"/>
              </w:tabs>
              <w:spacing w:before="0" w:after="0" w:line="240" w:lineRule="auto"/>
              <w:rPr>
                <w:rFonts w:eastAsia="Times New Roman"/>
                <w:sz w:val="16"/>
                <w:szCs w:val="16"/>
                <w:lang w:eastAsia="en-AU"/>
              </w:rPr>
            </w:pPr>
          </w:p>
        </w:tc>
        <w:tc>
          <w:tcPr>
            <w:tcW w:w="790" w:type="dxa"/>
            <w:tcBorders>
              <w:top w:val="nil"/>
              <w:left w:val="single" w:sz="8" w:space="0" w:color="auto"/>
              <w:bottom w:val="nil"/>
              <w:right w:val="single" w:sz="8" w:space="0" w:color="auto"/>
            </w:tcBorders>
            <w:shd w:val="clear" w:color="auto" w:fill="auto"/>
            <w:noWrap/>
            <w:vAlign w:val="bottom"/>
            <w:hideMark/>
          </w:tcPr>
          <w:p w14:paraId="5FE5870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124</w:t>
            </w:r>
          </w:p>
        </w:tc>
      </w:tr>
      <w:tr w:rsidR="00FA7679" w:rsidRPr="00572A32" w14:paraId="125CA362" w14:textId="77777777" w:rsidTr="002148C6">
        <w:trPr>
          <w:trHeight w:val="227"/>
        </w:trPr>
        <w:tc>
          <w:tcPr>
            <w:tcW w:w="594" w:type="dxa"/>
            <w:tcBorders>
              <w:top w:val="nil"/>
              <w:left w:val="single" w:sz="4" w:space="0" w:color="auto"/>
              <w:right w:val="single" w:sz="8" w:space="0" w:color="auto"/>
            </w:tcBorders>
            <w:shd w:val="clear" w:color="000000" w:fill="D9D9D9"/>
            <w:noWrap/>
            <w:vAlign w:val="bottom"/>
            <w:hideMark/>
          </w:tcPr>
          <w:p w14:paraId="78592C55"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29</w:t>
            </w:r>
          </w:p>
        </w:tc>
        <w:tc>
          <w:tcPr>
            <w:tcW w:w="456" w:type="dxa"/>
            <w:tcBorders>
              <w:top w:val="nil"/>
              <w:left w:val="nil"/>
              <w:right w:val="nil"/>
            </w:tcBorders>
            <w:shd w:val="clear" w:color="auto" w:fill="auto"/>
            <w:noWrap/>
            <w:vAlign w:val="bottom"/>
            <w:hideMark/>
          </w:tcPr>
          <w:p w14:paraId="1006A12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456" w:type="dxa"/>
            <w:tcBorders>
              <w:top w:val="nil"/>
              <w:left w:val="nil"/>
              <w:right w:val="nil"/>
            </w:tcBorders>
            <w:shd w:val="clear" w:color="auto" w:fill="auto"/>
            <w:noWrap/>
            <w:vAlign w:val="bottom"/>
            <w:hideMark/>
          </w:tcPr>
          <w:p w14:paraId="6962358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56" w:type="dxa"/>
            <w:tcBorders>
              <w:top w:val="nil"/>
              <w:left w:val="nil"/>
              <w:right w:val="nil"/>
            </w:tcBorders>
            <w:shd w:val="clear" w:color="auto" w:fill="auto"/>
            <w:noWrap/>
            <w:vAlign w:val="bottom"/>
            <w:hideMark/>
          </w:tcPr>
          <w:p w14:paraId="77AD6C3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385" w:type="dxa"/>
            <w:tcBorders>
              <w:top w:val="nil"/>
              <w:left w:val="nil"/>
              <w:right w:val="nil"/>
            </w:tcBorders>
            <w:shd w:val="clear" w:color="auto" w:fill="auto"/>
            <w:noWrap/>
            <w:vAlign w:val="bottom"/>
            <w:hideMark/>
          </w:tcPr>
          <w:p w14:paraId="531E505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385" w:type="dxa"/>
            <w:tcBorders>
              <w:top w:val="nil"/>
              <w:left w:val="nil"/>
              <w:right w:val="nil"/>
            </w:tcBorders>
            <w:shd w:val="clear" w:color="auto" w:fill="auto"/>
            <w:noWrap/>
            <w:vAlign w:val="bottom"/>
            <w:hideMark/>
          </w:tcPr>
          <w:p w14:paraId="4CFC7D3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w:t>
            </w:r>
          </w:p>
        </w:tc>
        <w:tc>
          <w:tcPr>
            <w:tcW w:w="385" w:type="dxa"/>
            <w:tcBorders>
              <w:top w:val="nil"/>
              <w:left w:val="nil"/>
              <w:right w:val="nil"/>
            </w:tcBorders>
            <w:shd w:val="clear" w:color="auto" w:fill="auto"/>
            <w:noWrap/>
            <w:vAlign w:val="bottom"/>
            <w:hideMark/>
          </w:tcPr>
          <w:p w14:paraId="0D5C3A2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w:t>
            </w:r>
          </w:p>
        </w:tc>
        <w:tc>
          <w:tcPr>
            <w:tcW w:w="324" w:type="dxa"/>
            <w:tcBorders>
              <w:top w:val="nil"/>
              <w:left w:val="nil"/>
              <w:right w:val="nil"/>
            </w:tcBorders>
            <w:shd w:val="clear" w:color="auto" w:fill="auto"/>
            <w:noWrap/>
            <w:vAlign w:val="bottom"/>
            <w:hideMark/>
          </w:tcPr>
          <w:p w14:paraId="263023E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right w:val="nil"/>
            </w:tcBorders>
            <w:shd w:val="clear" w:color="auto" w:fill="auto"/>
            <w:noWrap/>
            <w:vAlign w:val="bottom"/>
            <w:hideMark/>
          </w:tcPr>
          <w:p w14:paraId="1FDEACD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right w:val="nil"/>
            </w:tcBorders>
            <w:shd w:val="clear" w:color="auto" w:fill="auto"/>
            <w:noWrap/>
            <w:vAlign w:val="bottom"/>
            <w:hideMark/>
          </w:tcPr>
          <w:p w14:paraId="3C9A607E"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0974A32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5AA4FAA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06306B1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0A89922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5AB87D2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72A5B6E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5A669A2D"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2D359DA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7CEE837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6537082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0B3FE35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2D010BB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1C2A810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25A3FF4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1F85CAB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6ABED2F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35AFB9E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317A9B0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479AD89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1A73689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right w:val="nil"/>
            </w:tcBorders>
            <w:shd w:val="clear" w:color="auto" w:fill="auto"/>
            <w:noWrap/>
            <w:vAlign w:val="bottom"/>
            <w:hideMark/>
          </w:tcPr>
          <w:p w14:paraId="5880B6AF"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p>
        </w:tc>
        <w:tc>
          <w:tcPr>
            <w:tcW w:w="790" w:type="dxa"/>
            <w:tcBorders>
              <w:top w:val="nil"/>
              <w:left w:val="single" w:sz="8" w:space="0" w:color="auto"/>
              <w:right w:val="single" w:sz="8" w:space="0" w:color="auto"/>
            </w:tcBorders>
            <w:shd w:val="clear" w:color="auto" w:fill="auto"/>
            <w:noWrap/>
            <w:vAlign w:val="bottom"/>
            <w:hideMark/>
          </w:tcPr>
          <w:p w14:paraId="5CED302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103</w:t>
            </w:r>
          </w:p>
        </w:tc>
      </w:tr>
      <w:tr w:rsidR="00FA7679" w:rsidRPr="00572A32" w14:paraId="1244FB20" w14:textId="77777777" w:rsidTr="002148C6">
        <w:trPr>
          <w:trHeight w:val="227"/>
        </w:trPr>
        <w:tc>
          <w:tcPr>
            <w:tcW w:w="594" w:type="dxa"/>
            <w:tcBorders>
              <w:top w:val="nil"/>
              <w:left w:val="single" w:sz="4" w:space="0" w:color="auto"/>
              <w:bottom w:val="single" w:sz="4" w:space="0" w:color="auto"/>
              <w:right w:val="single" w:sz="8" w:space="0" w:color="auto"/>
            </w:tcBorders>
            <w:shd w:val="clear" w:color="000000" w:fill="D9D9D9"/>
            <w:noWrap/>
            <w:vAlign w:val="bottom"/>
            <w:hideMark/>
          </w:tcPr>
          <w:p w14:paraId="06F492F7" w14:textId="77777777" w:rsidR="00FA7679" w:rsidRPr="00572A32" w:rsidRDefault="00FA7679" w:rsidP="002C0B5B">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30</w:t>
            </w:r>
          </w:p>
        </w:tc>
        <w:tc>
          <w:tcPr>
            <w:tcW w:w="456" w:type="dxa"/>
            <w:tcBorders>
              <w:top w:val="nil"/>
              <w:left w:val="nil"/>
              <w:bottom w:val="single" w:sz="4" w:space="0" w:color="auto"/>
              <w:right w:val="nil"/>
            </w:tcBorders>
            <w:shd w:val="clear" w:color="auto" w:fill="auto"/>
            <w:noWrap/>
            <w:vAlign w:val="bottom"/>
            <w:hideMark/>
          </w:tcPr>
          <w:p w14:paraId="6FB6AF39"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56" w:type="dxa"/>
            <w:tcBorders>
              <w:top w:val="nil"/>
              <w:left w:val="nil"/>
              <w:bottom w:val="single" w:sz="4" w:space="0" w:color="auto"/>
              <w:right w:val="nil"/>
            </w:tcBorders>
            <w:shd w:val="clear" w:color="auto" w:fill="auto"/>
            <w:noWrap/>
            <w:vAlign w:val="bottom"/>
            <w:hideMark/>
          </w:tcPr>
          <w:p w14:paraId="4E6CFEF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56" w:type="dxa"/>
            <w:tcBorders>
              <w:top w:val="nil"/>
              <w:left w:val="nil"/>
              <w:bottom w:val="single" w:sz="4" w:space="0" w:color="auto"/>
              <w:right w:val="nil"/>
            </w:tcBorders>
            <w:shd w:val="clear" w:color="auto" w:fill="auto"/>
            <w:noWrap/>
            <w:vAlign w:val="bottom"/>
            <w:hideMark/>
          </w:tcPr>
          <w:p w14:paraId="467E1AE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385" w:type="dxa"/>
            <w:tcBorders>
              <w:top w:val="nil"/>
              <w:left w:val="nil"/>
              <w:bottom w:val="single" w:sz="4" w:space="0" w:color="auto"/>
              <w:right w:val="nil"/>
            </w:tcBorders>
            <w:shd w:val="clear" w:color="auto" w:fill="auto"/>
            <w:noWrap/>
            <w:vAlign w:val="bottom"/>
            <w:hideMark/>
          </w:tcPr>
          <w:p w14:paraId="6ED9F8B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385" w:type="dxa"/>
            <w:tcBorders>
              <w:top w:val="nil"/>
              <w:left w:val="nil"/>
              <w:bottom w:val="single" w:sz="4" w:space="0" w:color="auto"/>
              <w:right w:val="nil"/>
            </w:tcBorders>
            <w:shd w:val="clear" w:color="auto" w:fill="auto"/>
            <w:noWrap/>
            <w:vAlign w:val="bottom"/>
            <w:hideMark/>
          </w:tcPr>
          <w:p w14:paraId="3B27493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w:t>
            </w:r>
          </w:p>
        </w:tc>
        <w:tc>
          <w:tcPr>
            <w:tcW w:w="385" w:type="dxa"/>
            <w:tcBorders>
              <w:top w:val="nil"/>
              <w:left w:val="nil"/>
              <w:bottom w:val="single" w:sz="4" w:space="0" w:color="auto"/>
              <w:right w:val="nil"/>
            </w:tcBorders>
            <w:shd w:val="clear" w:color="auto" w:fill="auto"/>
            <w:noWrap/>
            <w:vAlign w:val="bottom"/>
            <w:hideMark/>
          </w:tcPr>
          <w:p w14:paraId="6D2FA601"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w:t>
            </w:r>
          </w:p>
        </w:tc>
        <w:tc>
          <w:tcPr>
            <w:tcW w:w="324" w:type="dxa"/>
            <w:tcBorders>
              <w:top w:val="nil"/>
              <w:left w:val="nil"/>
              <w:bottom w:val="single" w:sz="4" w:space="0" w:color="auto"/>
              <w:right w:val="nil"/>
            </w:tcBorders>
            <w:shd w:val="clear" w:color="auto" w:fill="auto"/>
            <w:noWrap/>
            <w:vAlign w:val="bottom"/>
            <w:hideMark/>
          </w:tcPr>
          <w:p w14:paraId="58005FF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single" w:sz="4" w:space="0" w:color="auto"/>
              <w:right w:val="nil"/>
            </w:tcBorders>
            <w:shd w:val="clear" w:color="auto" w:fill="auto"/>
            <w:noWrap/>
            <w:vAlign w:val="bottom"/>
            <w:hideMark/>
          </w:tcPr>
          <w:p w14:paraId="216E33E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24" w:type="dxa"/>
            <w:tcBorders>
              <w:top w:val="nil"/>
              <w:left w:val="nil"/>
              <w:bottom w:val="single" w:sz="4" w:space="0" w:color="auto"/>
              <w:right w:val="nil"/>
            </w:tcBorders>
            <w:shd w:val="clear" w:color="auto" w:fill="auto"/>
            <w:noWrap/>
            <w:vAlign w:val="bottom"/>
            <w:hideMark/>
          </w:tcPr>
          <w:p w14:paraId="1BCA5FC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3DC9A2AC"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7B72759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71167BF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069ED00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159E9A6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0095DAF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0FFE6AD6"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2E554832"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18BF6AD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02726C93"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7ABBF08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17080258"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294EA3E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48F224F7"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0C80E7F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48505044"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4C24108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1E99E980"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119F95A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323D5D25"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385" w:type="dxa"/>
            <w:tcBorders>
              <w:top w:val="nil"/>
              <w:left w:val="nil"/>
              <w:bottom w:val="single" w:sz="4" w:space="0" w:color="auto"/>
              <w:right w:val="nil"/>
            </w:tcBorders>
            <w:shd w:val="clear" w:color="auto" w:fill="auto"/>
            <w:noWrap/>
            <w:vAlign w:val="bottom"/>
            <w:hideMark/>
          </w:tcPr>
          <w:p w14:paraId="772B2BBB"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0</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4E39963A" w14:textId="77777777" w:rsidR="00FA7679" w:rsidRPr="00572A32" w:rsidRDefault="00FA7679" w:rsidP="002C0B5B">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78</w:t>
            </w:r>
          </w:p>
        </w:tc>
      </w:tr>
    </w:tbl>
    <w:p w14:paraId="7B62BC1C" w14:textId="77777777" w:rsidR="009E41AC" w:rsidRDefault="009E41AC" w:rsidP="002C0B5B">
      <w:pPr>
        <w:keepNext/>
        <w:tabs>
          <w:tab w:val="clear" w:pos="720"/>
          <w:tab w:val="clear" w:pos="851"/>
        </w:tabs>
        <w:spacing w:before="200" w:after="200" w:line="240" w:lineRule="auto"/>
        <w:sectPr w:rsidR="009E41AC" w:rsidSect="00AF4793">
          <w:pgSz w:w="16838" w:h="11906" w:orient="landscape"/>
          <w:pgMar w:top="1440" w:right="1304" w:bottom="1440" w:left="1304" w:header="567" w:footer="567" w:gutter="0"/>
          <w:cols w:space="708"/>
          <w:docGrid w:linePitch="360"/>
        </w:sectPr>
      </w:pPr>
    </w:p>
    <w:p w14:paraId="15D774F0" w14:textId="77777777" w:rsidR="002C0B5B" w:rsidRPr="00B10C6E" w:rsidRDefault="00F11DDE" w:rsidP="00B10C6E">
      <w:r w:rsidRPr="00B10C6E">
        <w:lastRenderedPageBreak/>
        <w:t xml:space="preserve">Determine </w:t>
      </w:r>
      <w:r w:rsidR="009204F8" w:rsidRPr="00B10C6E">
        <w:t>motorcyclist trauma</w:t>
      </w:r>
      <w:r w:rsidRPr="00B10C6E">
        <w:t xml:space="preserve"> </w:t>
      </w:r>
      <w:r w:rsidR="009204F8" w:rsidRPr="00B10C6E">
        <w:t xml:space="preserve">alleviated </w:t>
      </w:r>
      <w:r w:rsidR="001D290D" w:rsidRPr="00B10C6E">
        <w:t>by</w:t>
      </w:r>
      <w:r w:rsidR="009204F8" w:rsidRPr="00B10C6E">
        <w:t xml:space="preserve"> year</w:t>
      </w:r>
    </w:p>
    <w:tbl>
      <w:tblPr>
        <w:tblStyle w:val="ListTable1Light1"/>
        <w:tblW w:w="6170" w:type="dxa"/>
        <w:tblLayout w:type="fixed"/>
        <w:tblLook w:val="04A0" w:firstRow="1" w:lastRow="0" w:firstColumn="1" w:lastColumn="0" w:noHBand="0" w:noVBand="1"/>
        <w:tblDescription w:val="Motorcyclist trauma alleviated by year"/>
      </w:tblPr>
      <w:tblGrid>
        <w:gridCol w:w="675"/>
        <w:gridCol w:w="675"/>
        <w:gridCol w:w="1310"/>
        <w:gridCol w:w="1525"/>
        <w:gridCol w:w="993"/>
        <w:gridCol w:w="992"/>
      </w:tblGrid>
      <w:tr w:rsidR="009204F8" w:rsidRPr="002148C6" w14:paraId="2EE278F5"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05ADCAEC" w14:textId="77777777" w:rsidR="009204F8" w:rsidRPr="002148C6" w:rsidRDefault="009204F8" w:rsidP="009204F8">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bCs w:val="0"/>
                <w:sz w:val="20"/>
                <w:szCs w:val="20"/>
                <w:lang w:eastAsia="en-AU"/>
              </w:rPr>
              <w:t>Year</w:t>
            </w:r>
          </w:p>
        </w:tc>
        <w:tc>
          <w:tcPr>
            <w:tcW w:w="1310" w:type="dxa"/>
            <w:hideMark/>
          </w:tcPr>
          <w:p w14:paraId="774E67E5" w14:textId="77777777" w:rsidR="009204F8" w:rsidRPr="002148C6" w:rsidRDefault="009204F8" w:rsidP="009204F8">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Crashes alleviated</w:t>
            </w:r>
          </w:p>
        </w:tc>
        <w:tc>
          <w:tcPr>
            <w:tcW w:w="1525" w:type="dxa"/>
          </w:tcPr>
          <w:p w14:paraId="15F4A3D2" w14:textId="77777777" w:rsidR="009204F8" w:rsidRPr="002148C6" w:rsidRDefault="009204F8" w:rsidP="00AC40B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Fatal</w:t>
            </w:r>
          </w:p>
        </w:tc>
        <w:tc>
          <w:tcPr>
            <w:tcW w:w="993" w:type="dxa"/>
          </w:tcPr>
          <w:p w14:paraId="653D6ADB" w14:textId="77777777" w:rsidR="009204F8" w:rsidRPr="002148C6" w:rsidRDefault="009204F8" w:rsidP="00AC40B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Major</w:t>
            </w:r>
          </w:p>
        </w:tc>
        <w:tc>
          <w:tcPr>
            <w:tcW w:w="992" w:type="dxa"/>
          </w:tcPr>
          <w:p w14:paraId="00393CE9" w14:textId="77777777" w:rsidR="009204F8" w:rsidRPr="002148C6" w:rsidRDefault="009204F8" w:rsidP="00AC40B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Minor</w:t>
            </w:r>
          </w:p>
        </w:tc>
      </w:tr>
      <w:tr w:rsidR="009204F8" w:rsidRPr="002148C6" w14:paraId="72945FC2"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1471F54" w14:textId="77777777" w:rsidR="009204F8" w:rsidRPr="002148C6" w:rsidRDefault="009204F8" w:rsidP="009204F8">
            <w:pPr>
              <w:tabs>
                <w:tab w:val="clear" w:pos="720"/>
                <w:tab w:val="clear" w:pos="851"/>
              </w:tabs>
              <w:spacing w:before="0" w:after="0" w:line="240" w:lineRule="auto"/>
              <w:jc w:val="right"/>
              <w:rPr>
                <w:rFonts w:eastAsia="Times New Roman"/>
                <w:b w:val="0"/>
                <w:bCs w:val="0"/>
                <w:sz w:val="20"/>
                <w:szCs w:val="20"/>
                <w:lang w:eastAsia="en-AU"/>
              </w:rPr>
            </w:pPr>
            <w:r w:rsidRPr="002148C6">
              <w:rPr>
                <w:rFonts w:eastAsia="Times New Roman"/>
                <w:sz w:val="20"/>
                <w:szCs w:val="20"/>
                <w:lang w:eastAsia="en-AU"/>
              </w:rPr>
              <w:t>1</w:t>
            </w:r>
          </w:p>
        </w:tc>
        <w:tc>
          <w:tcPr>
            <w:tcW w:w="675" w:type="dxa"/>
          </w:tcPr>
          <w:p w14:paraId="6089B6F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2018</w:t>
            </w:r>
          </w:p>
        </w:tc>
        <w:tc>
          <w:tcPr>
            <w:tcW w:w="1310" w:type="dxa"/>
            <w:noWrap/>
            <w:hideMark/>
          </w:tcPr>
          <w:p w14:paraId="1E3C7586"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87</w:t>
            </w:r>
          </w:p>
        </w:tc>
        <w:tc>
          <w:tcPr>
            <w:tcW w:w="1525" w:type="dxa"/>
          </w:tcPr>
          <w:p w14:paraId="1075691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0.97</w:t>
            </w:r>
          </w:p>
        </w:tc>
        <w:tc>
          <w:tcPr>
            <w:tcW w:w="993" w:type="dxa"/>
          </w:tcPr>
          <w:p w14:paraId="034CDE1D"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11.91</w:t>
            </w:r>
          </w:p>
        </w:tc>
        <w:tc>
          <w:tcPr>
            <w:tcW w:w="992" w:type="dxa"/>
          </w:tcPr>
          <w:p w14:paraId="36F1BAB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13.58</w:t>
            </w:r>
          </w:p>
        </w:tc>
      </w:tr>
      <w:tr w:rsidR="009204F8" w:rsidRPr="002148C6" w14:paraId="4E43D047"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12A9A8D"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675" w:type="dxa"/>
          </w:tcPr>
          <w:p w14:paraId="1A77DD7B"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310" w:type="dxa"/>
            <w:noWrap/>
            <w:hideMark/>
          </w:tcPr>
          <w:p w14:paraId="03786B63"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276</w:t>
            </w:r>
          </w:p>
        </w:tc>
        <w:tc>
          <w:tcPr>
            <w:tcW w:w="1525" w:type="dxa"/>
          </w:tcPr>
          <w:p w14:paraId="3DBC752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3.07</w:t>
            </w:r>
          </w:p>
        </w:tc>
        <w:tc>
          <w:tcPr>
            <w:tcW w:w="993" w:type="dxa"/>
          </w:tcPr>
          <w:p w14:paraId="01E832B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37.75</w:t>
            </w:r>
          </w:p>
        </w:tc>
        <w:tc>
          <w:tcPr>
            <w:tcW w:w="992" w:type="dxa"/>
          </w:tcPr>
          <w:p w14:paraId="43EF4C0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43.07</w:t>
            </w:r>
          </w:p>
        </w:tc>
      </w:tr>
      <w:tr w:rsidR="009204F8" w:rsidRPr="002148C6" w14:paraId="7220EEA5"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A9A25B0"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675" w:type="dxa"/>
          </w:tcPr>
          <w:p w14:paraId="26A4880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310" w:type="dxa"/>
            <w:noWrap/>
            <w:hideMark/>
          </w:tcPr>
          <w:p w14:paraId="1102A1FA"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432</w:t>
            </w:r>
          </w:p>
        </w:tc>
        <w:tc>
          <w:tcPr>
            <w:tcW w:w="1525" w:type="dxa"/>
          </w:tcPr>
          <w:p w14:paraId="2D0CA0DB"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4.82</w:t>
            </w:r>
          </w:p>
        </w:tc>
        <w:tc>
          <w:tcPr>
            <w:tcW w:w="993" w:type="dxa"/>
          </w:tcPr>
          <w:p w14:paraId="5883AB67"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59.21</w:t>
            </w:r>
          </w:p>
        </w:tc>
        <w:tc>
          <w:tcPr>
            <w:tcW w:w="992" w:type="dxa"/>
          </w:tcPr>
          <w:p w14:paraId="4E5370F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67.54</w:t>
            </w:r>
          </w:p>
        </w:tc>
      </w:tr>
      <w:tr w:rsidR="009204F8" w:rsidRPr="002148C6" w14:paraId="268B20A1"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4701E02"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675" w:type="dxa"/>
          </w:tcPr>
          <w:p w14:paraId="0C3C2C7D"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310" w:type="dxa"/>
            <w:noWrap/>
            <w:hideMark/>
          </w:tcPr>
          <w:p w14:paraId="7B83715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535</w:t>
            </w:r>
          </w:p>
        </w:tc>
        <w:tc>
          <w:tcPr>
            <w:tcW w:w="1525" w:type="dxa"/>
          </w:tcPr>
          <w:p w14:paraId="7C9F8D03"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5.96</w:t>
            </w:r>
          </w:p>
        </w:tc>
        <w:tc>
          <w:tcPr>
            <w:tcW w:w="993" w:type="dxa"/>
          </w:tcPr>
          <w:p w14:paraId="0FF1A2B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73.26</w:t>
            </w:r>
          </w:p>
        </w:tc>
        <w:tc>
          <w:tcPr>
            <w:tcW w:w="992" w:type="dxa"/>
          </w:tcPr>
          <w:p w14:paraId="43FB9B8C"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83.57</w:t>
            </w:r>
          </w:p>
        </w:tc>
      </w:tr>
      <w:tr w:rsidR="009204F8" w:rsidRPr="002148C6" w14:paraId="725BA63D"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26F8100"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675" w:type="dxa"/>
          </w:tcPr>
          <w:p w14:paraId="4AB4C5E6"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310" w:type="dxa"/>
            <w:noWrap/>
            <w:hideMark/>
          </w:tcPr>
          <w:p w14:paraId="1418EDC9"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700</w:t>
            </w:r>
          </w:p>
        </w:tc>
        <w:tc>
          <w:tcPr>
            <w:tcW w:w="1525" w:type="dxa"/>
          </w:tcPr>
          <w:p w14:paraId="1B66FAB5"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7.80</w:t>
            </w:r>
          </w:p>
        </w:tc>
        <w:tc>
          <w:tcPr>
            <w:tcW w:w="993" w:type="dxa"/>
          </w:tcPr>
          <w:p w14:paraId="58ACBE8E"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95.86</w:t>
            </w:r>
          </w:p>
        </w:tc>
        <w:tc>
          <w:tcPr>
            <w:tcW w:w="992" w:type="dxa"/>
          </w:tcPr>
          <w:p w14:paraId="76172E6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109.35</w:t>
            </w:r>
          </w:p>
        </w:tc>
      </w:tr>
      <w:tr w:rsidR="009204F8" w:rsidRPr="002148C6" w14:paraId="40FE063C"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105725D"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675" w:type="dxa"/>
          </w:tcPr>
          <w:p w14:paraId="09012B89"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310" w:type="dxa"/>
            <w:noWrap/>
            <w:hideMark/>
          </w:tcPr>
          <w:p w14:paraId="0CEFE0C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628</w:t>
            </w:r>
          </w:p>
        </w:tc>
        <w:tc>
          <w:tcPr>
            <w:tcW w:w="1525" w:type="dxa"/>
          </w:tcPr>
          <w:p w14:paraId="698E894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7.00</w:t>
            </w:r>
          </w:p>
        </w:tc>
        <w:tc>
          <w:tcPr>
            <w:tcW w:w="993" w:type="dxa"/>
          </w:tcPr>
          <w:p w14:paraId="1C3667D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86.08</w:t>
            </w:r>
          </w:p>
        </w:tc>
        <w:tc>
          <w:tcPr>
            <w:tcW w:w="992" w:type="dxa"/>
          </w:tcPr>
          <w:p w14:paraId="6E39F878"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98.20</w:t>
            </w:r>
          </w:p>
        </w:tc>
      </w:tr>
      <w:tr w:rsidR="009204F8" w:rsidRPr="002148C6" w14:paraId="1A39AD1C"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C420256"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675" w:type="dxa"/>
          </w:tcPr>
          <w:p w14:paraId="3B60959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310" w:type="dxa"/>
            <w:noWrap/>
            <w:hideMark/>
          </w:tcPr>
          <w:p w14:paraId="03571DD2"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482</w:t>
            </w:r>
          </w:p>
        </w:tc>
        <w:tc>
          <w:tcPr>
            <w:tcW w:w="1525" w:type="dxa"/>
          </w:tcPr>
          <w:p w14:paraId="401FA69B"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5.37</w:t>
            </w:r>
          </w:p>
        </w:tc>
        <w:tc>
          <w:tcPr>
            <w:tcW w:w="993" w:type="dxa"/>
          </w:tcPr>
          <w:p w14:paraId="19474D52"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65.95</w:t>
            </w:r>
          </w:p>
        </w:tc>
        <w:tc>
          <w:tcPr>
            <w:tcW w:w="992" w:type="dxa"/>
          </w:tcPr>
          <w:p w14:paraId="5F6E016D"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75.24</w:t>
            </w:r>
          </w:p>
        </w:tc>
      </w:tr>
      <w:tr w:rsidR="009204F8" w:rsidRPr="002148C6" w14:paraId="2FF82EF5"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1B2BDF9"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675" w:type="dxa"/>
          </w:tcPr>
          <w:p w14:paraId="312ED92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310" w:type="dxa"/>
            <w:noWrap/>
            <w:hideMark/>
          </w:tcPr>
          <w:p w14:paraId="6D4D123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347</w:t>
            </w:r>
          </w:p>
        </w:tc>
        <w:tc>
          <w:tcPr>
            <w:tcW w:w="1525" w:type="dxa"/>
          </w:tcPr>
          <w:p w14:paraId="40BFD305"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3.86</w:t>
            </w:r>
          </w:p>
        </w:tc>
        <w:tc>
          <w:tcPr>
            <w:tcW w:w="993" w:type="dxa"/>
          </w:tcPr>
          <w:p w14:paraId="1A0F2BFA"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47.50</w:t>
            </w:r>
          </w:p>
        </w:tc>
        <w:tc>
          <w:tcPr>
            <w:tcW w:w="992" w:type="dxa"/>
          </w:tcPr>
          <w:p w14:paraId="5316E265"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54.18</w:t>
            </w:r>
          </w:p>
        </w:tc>
      </w:tr>
      <w:tr w:rsidR="009204F8" w:rsidRPr="002148C6" w14:paraId="7A34337E"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F2E46EB"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675" w:type="dxa"/>
          </w:tcPr>
          <w:p w14:paraId="0D637E0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310" w:type="dxa"/>
            <w:noWrap/>
            <w:hideMark/>
          </w:tcPr>
          <w:p w14:paraId="3CE60E5C"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255</w:t>
            </w:r>
          </w:p>
        </w:tc>
        <w:tc>
          <w:tcPr>
            <w:tcW w:w="1525" w:type="dxa"/>
          </w:tcPr>
          <w:p w14:paraId="60C1AE05"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2.84</w:t>
            </w:r>
          </w:p>
        </w:tc>
        <w:tc>
          <w:tcPr>
            <w:tcW w:w="993" w:type="dxa"/>
          </w:tcPr>
          <w:p w14:paraId="013DE46A"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34.89</w:t>
            </w:r>
          </w:p>
        </w:tc>
        <w:tc>
          <w:tcPr>
            <w:tcW w:w="992" w:type="dxa"/>
          </w:tcPr>
          <w:p w14:paraId="3E706DE1"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39.81</w:t>
            </w:r>
          </w:p>
        </w:tc>
      </w:tr>
      <w:tr w:rsidR="009204F8" w:rsidRPr="002148C6" w14:paraId="6A1E80BB"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FA85D83"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675" w:type="dxa"/>
          </w:tcPr>
          <w:p w14:paraId="3918446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310" w:type="dxa"/>
            <w:noWrap/>
            <w:hideMark/>
          </w:tcPr>
          <w:p w14:paraId="730601A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198</w:t>
            </w:r>
          </w:p>
        </w:tc>
        <w:tc>
          <w:tcPr>
            <w:tcW w:w="1525" w:type="dxa"/>
          </w:tcPr>
          <w:p w14:paraId="48797D3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2.21</w:t>
            </w:r>
          </w:p>
        </w:tc>
        <w:tc>
          <w:tcPr>
            <w:tcW w:w="993" w:type="dxa"/>
          </w:tcPr>
          <w:p w14:paraId="77C681D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27.16</w:t>
            </w:r>
          </w:p>
        </w:tc>
        <w:tc>
          <w:tcPr>
            <w:tcW w:w="992" w:type="dxa"/>
          </w:tcPr>
          <w:p w14:paraId="156F4E60"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30.98</w:t>
            </w:r>
          </w:p>
        </w:tc>
      </w:tr>
      <w:tr w:rsidR="009204F8" w:rsidRPr="002148C6" w14:paraId="498691DF"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F3D6731"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675" w:type="dxa"/>
          </w:tcPr>
          <w:p w14:paraId="61AC93CC"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310" w:type="dxa"/>
            <w:noWrap/>
            <w:hideMark/>
          </w:tcPr>
          <w:p w14:paraId="34AEE08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212</w:t>
            </w:r>
          </w:p>
        </w:tc>
        <w:tc>
          <w:tcPr>
            <w:tcW w:w="1525" w:type="dxa"/>
          </w:tcPr>
          <w:p w14:paraId="33E7CE8B"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2.36</w:t>
            </w:r>
          </w:p>
        </w:tc>
        <w:tc>
          <w:tcPr>
            <w:tcW w:w="993" w:type="dxa"/>
          </w:tcPr>
          <w:p w14:paraId="5EEB72E0"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28.99</w:t>
            </w:r>
          </w:p>
        </w:tc>
        <w:tc>
          <w:tcPr>
            <w:tcW w:w="992" w:type="dxa"/>
          </w:tcPr>
          <w:p w14:paraId="09A2E70D"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33.07</w:t>
            </w:r>
          </w:p>
        </w:tc>
      </w:tr>
      <w:tr w:rsidR="009204F8" w:rsidRPr="002148C6" w14:paraId="50D5E80C"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A970209"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675" w:type="dxa"/>
          </w:tcPr>
          <w:p w14:paraId="1E35EDEF"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310" w:type="dxa"/>
            <w:noWrap/>
            <w:hideMark/>
          </w:tcPr>
          <w:p w14:paraId="15F5BB6D"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229</w:t>
            </w:r>
          </w:p>
        </w:tc>
        <w:tc>
          <w:tcPr>
            <w:tcW w:w="1525" w:type="dxa"/>
          </w:tcPr>
          <w:p w14:paraId="0F23F0A9"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2.56</w:t>
            </w:r>
          </w:p>
        </w:tc>
        <w:tc>
          <w:tcPr>
            <w:tcW w:w="993" w:type="dxa"/>
          </w:tcPr>
          <w:p w14:paraId="70D42F60"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31.42</w:t>
            </w:r>
          </w:p>
        </w:tc>
        <w:tc>
          <w:tcPr>
            <w:tcW w:w="992" w:type="dxa"/>
          </w:tcPr>
          <w:p w14:paraId="172A679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35.85</w:t>
            </w:r>
          </w:p>
        </w:tc>
      </w:tr>
      <w:tr w:rsidR="009204F8" w:rsidRPr="002148C6" w14:paraId="046A01F2"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933F16C"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675" w:type="dxa"/>
          </w:tcPr>
          <w:p w14:paraId="18C186A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310" w:type="dxa"/>
            <w:noWrap/>
            <w:hideMark/>
          </w:tcPr>
          <w:p w14:paraId="53570337"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279</w:t>
            </w:r>
          </w:p>
        </w:tc>
        <w:tc>
          <w:tcPr>
            <w:tcW w:w="1525" w:type="dxa"/>
          </w:tcPr>
          <w:p w14:paraId="4C233351"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3.11</w:t>
            </w:r>
          </w:p>
        </w:tc>
        <w:tc>
          <w:tcPr>
            <w:tcW w:w="993" w:type="dxa"/>
          </w:tcPr>
          <w:p w14:paraId="7D74783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38.16</w:t>
            </w:r>
          </w:p>
        </w:tc>
        <w:tc>
          <w:tcPr>
            <w:tcW w:w="992" w:type="dxa"/>
          </w:tcPr>
          <w:p w14:paraId="78342B31"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43.54</w:t>
            </w:r>
          </w:p>
        </w:tc>
      </w:tr>
      <w:tr w:rsidR="009204F8" w:rsidRPr="002148C6" w14:paraId="5D601E6A"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1D9603A"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675" w:type="dxa"/>
          </w:tcPr>
          <w:p w14:paraId="3B4D7D9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310" w:type="dxa"/>
            <w:noWrap/>
            <w:hideMark/>
          </w:tcPr>
          <w:p w14:paraId="26D6FE1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310</w:t>
            </w:r>
          </w:p>
        </w:tc>
        <w:tc>
          <w:tcPr>
            <w:tcW w:w="1525" w:type="dxa"/>
          </w:tcPr>
          <w:p w14:paraId="20DF8198"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3.45</w:t>
            </w:r>
          </w:p>
        </w:tc>
        <w:tc>
          <w:tcPr>
            <w:tcW w:w="993" w:type="dxa"/>
          </w:tcPr>
          <w:p w14:paraId="397B5CA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42.42</w:t>
            </w:r>
          </w:p>
        </w:tc>
        <w:tc>
          <w:tcPr>
            <w:tcW w:w="992" w:type="dxa"/>
          </w:tcPr>
          <w:p w14:paraId="4C9DD0CD"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48.39</w:t>
            </w:r>
          </w:p>
        </w:tc>
      </w:tr>
      <w:tr w:rsidR="009204F8" w:rsidRPr="002148C6" w14:paraId="663A8DF7"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B7BAF75"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675" w:type="dxa"/>
          </w:tcPr>
          <w:p w14:paraId="63070B5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310" w:type="dxa"/>
            <w:noWrap/>
            <w:hideMark/>
          </w:tcPr>
          <w:p w14:paraId="204C1C9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320</w:t>
            </w:r>
          </w:p>
        </w:tc>
        <w:tc>
          <w:tcPr>
            <w:tcW w:w="1525" w:type="dxa"/>
          </w:tcPr>
          <w:p w14:paraId="22F2C2D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3.57</w:t>
            </w:r>
          </w:p>
        </w:tc>
        <w:tc>
          <w:tcPr>
            <w:tcW w:w="993" w:type="dxa"/>
          </w:tcPr>
          <w:p w14:paraId="5628E1EE"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43.86</w:t>
            </w:r>
          </w:p>
        </w:tc>
        <w:tc>
          <w:tcPr>
            <w:tcW w:w="992" w:type="dxa"/>
          </w:tcPr>
          <w:p w14:paraId="79705A06"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50.03</w:t>
            </w:r>
          </w:p>
        </w:tc>
      </w:tr>
      <w:tr w:rsidR="009204F8" w:rsidRPr="002148C6" w14:paraId="03F62E2C"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F652B3F"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675" w:type="dxa"/>
          </w:tcPr>
          <w:p w14:paraId="17390D05"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310" w:type="dxa"/>
            <w:noWrap/>
            <w:hideMark/>
          </w:tcPr>
          <w:p w14:paraId="02B5397C"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354</w:t>
            </w:r>
          </w:p>
        </w:tc>
        <w:tc>
          <w:tcPr>
            <w:tcW w:w="1525" w:type="dxa"/>
          </w:tcPr>
          <w:p w14:paraId="7D6AF427"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3.94</w:t>
            </w:r>
          </w:p>
        </w:tc>
        <w:tc>
          <w:tcPr>
            <w:tcW w:w="993" w:type="dxa"/>
          </w:tcPr>
          <w:p w14:paraId="0B257F86"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48.47</w:t>
            </w:r>
          </w:p>
        </w:tc>
        <w:tc>
          <w:tcPr>
            <w:tcW w:w="992" w:type="dxa"/>
          </w:tcPr>
          <w:p w14:paraId="3899EBC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55.29</w:t>
            </w:r>
          </w:p>
        </w:tc>
      </w:tr>
      <w:tr w:rsidR="009204F8" w:rsidRPr="002148C6" w14:paraId="445CE72A"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6560669"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675" w:type="dxa"/>
          </w:tcPr>
          <w:p w14:paraId="7D409500"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310" w:type="dxa"/>
            <w:noWrap/>
            <w:hideMark/>
          </w:tcPr>
          <w:p w14:paraId="31A11D4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323</w:t>
            </w:r>
          </w:p>
        </w:tc>
        <w:tc>
          <w:tcPr>
            <w:tcW w:w="1525" w:type="dxa"/>
          </w:tcPr>
          <w:p w14:paraId="0CEE205E"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3.60</w:t>
            </w:r>
          </w:p>
        </w:tc>
        <w:tc>
          <w:tcPr>
            <w:tcW w:w="993" w:type="dxa"/>
          </w:tcPr>
          <w:p w14:paraId="265C604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44.20</w:t>
            </w:r>
          </w:p>
        </w:tc>
        <w:tc>
          <w:tcPr>
            <w:tcW w:w="992" w:type="dxa"/>
          </w:tcPr>
          <w:p w14:paraId="40E5A0F6"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50.43</w:t>
            </w:r>
          </w:p>
        </w:tc>
      </w:tr>
      <w:tr w:rsidR="009204F8" w:rsidRPr="002148C6" w14:paraId="27821060"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B1D2261"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675" w:type="dxa"/>
          </w:tcPr>
          <w:p w14:paraId="67BCC13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310" w:type="dxa"/>
            <w:noWrap/>
            <w:hideMark/>
          </w:tcPr>
          <w:p w14:paraId="4F4C92D3"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283</w:t>
            </w:r>
          </w:p>
        </w:tc>
        <w:tc>
          <w:tcPr>
            <w:tcW w:w="1525" w:type="dxa"/>
          </w:tcPr>
          <w:p w14:paraId="47A98590"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3.16</w:t>
            </w:r>
          </w:p>
        </w:tc>
        <w:tc>
          <w:tcPr>
            <w:tcW w:w="993" w:type="dxa"/>
          </w:tcPr>
          <w:p w14:paraId="4D75C82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38.82</w:t>
            </w:r>
          </w:p>
        </w:tc>
        <w:tc>
          <w:tcPr>
            <w:tcW w:w="992" w:type="dxa"/>
          </w:tcPr>
          <w:p w14:paraId="3A8BFD5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44.28</w:t>
            </w:r>
          </w:p>
        </w:tc>
      </w:tr>
      <w:tr w:rsidR="009204F8" w:rsidRPr="002148C6" w14:paraId="02AF0BEB"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3BB07B2"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675" w:type="dxa"/>
          </w:tcPr>
          <w:p w14:paraId="792302D0"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310" w:type="dxa"/>
            <w:noWrap/>
            <w:hideMark/>
          </w:tcPr>
          <w:p w14:paraId="4F2FECE2"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234</w:t>
            </w:r>
          </w:p>
        </w:tc>
        <w:tc>
          <w:tcPr>
            <w:tcW w:w="1525" w:type="dxa"/>
          </w:tcPr>
          <w:p w14:paraId="7C9F75BC"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2.60</w:t>
            </w:r>
          </w:p>
        </w:tc>
        <w:tc>
          <w:tcPr>
            <w:tcW w:w="993" w:type="dxa"/>
          </w:tcPr>
          <w:p w14:paraId="0C74B31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32.01</w:t>
            </w:r>
          </w:p>
        </w:tc>
        <w:tc>
          <w:tcPr>
            <w:tcW w:w="992" w:type="dxa"/>
          </w:tcPr>
          <w:p w14:paraId="74086F9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36.52</w:t>
            </w:r>
          </w:p>
        </w:tc>
      </w:tr>
      <w:tr w:rsidR="009204F8" w:rsidRPr="002148C6" w14:paraId="39CB45C3"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068F23E"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675" w:type="dxa"/>
          </w:tcPr>
          <w:p w14:paraId="2521ED06"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310" w:type="dxa"/>
            <w:noWrap/>
            <w:hideMark/>
          </w:tcPr>
          <w:p w14:paraId="218EC803"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228</w:t>
            </w:r>
          </w:p>
        </w:tc>
        <w:tc>
          <w:tcPr>
            <w:tcW w:w="1525" w:type="dxa"/>
          </w:tcPr>
          <w:p w14:paraId="7D9BE3D7"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2.54</w:t>
            </w:r>
          </w:p>
        </w:tc>
        <w:tc>
          <w:tcPr>
            <w:tcW w:w="993" w:type="dxa"/>
          </w:tcPr>
          <w:p w14:paraId="6080BD9E"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31.21</w:t>
            </w:r>
          </w:p>
        </w:tc>
        <w:tc>
          <w:tcPr>
            <w:tcW w:w="992" w:type="dxa"/>
          </w:tcPr>
          <w:p w14:paraId="45F742D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35.60</w:t>
            </w:r>
          </w:p>
        </w:tc>
      </w:tr>
      <w:tr w:rsidR="009204F8" w:rsidRPr="002148C6" w14:paraId="1DF4046F"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6400AA7"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675" w:type="dxa"/>
          </w:tcPr>
          <w:p w14:paraId="21E5871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310" w:type="dxa"/>
            <w:noWrap/>
            <w:hideMark/>
          </w:tcPr>
          <w:p w14:paraId="7D7BDF02"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244</w:t>
            </w:r>
          </w:p>
        </w:tc>
        <w:tc>
          <w:tcPr>
            <w:tcW w:w="1525" w:type="dxa"/>
          </w:tcPr>
          <w:p w14:paraId="14273A47"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2.72</w:t>
            </w:r>
          </w:p>
        </w:tc>
        <w:tc>
          <w:tcPr>
            <w:tcW w:w="993" w:type="dxa"/>
          </w:tcPr>
          <w:p w14:paraId="3FF374A8"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33.39</w:t>
            </w:r>
          </w:p>
        </w:tc>
        <w:tc>
          <w:tcPr>
            <w:tcW w:w="992" w:type="dxa"/>
          </w:tcPr>
          <w:p w14:paraId="79CF3A1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38.09</w:t>
            </w:r>
          </w:p>
        </w:tc>
      </w:tr>
      <w:tr w:rsidR="009204F8" w:rsidRPr="002148C6" w14:paraId="0E18EBCE"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55AD0D8"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675" w:type="dxa"/>
          </w:tcPr>
          <w:p w14:paraId="780AC2FC"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310" w:type="dxa"/>
            <w:noWrap/>
            <w:hideMark/>
          </w:tcPr>
          <w:p w14:paraId="4FE7398D"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239</w:t>
            </w:r>
          </w:p>
        </w:tc>
        <w:tc>
          <w:tcPr>
            <w:tcW w:w="1525" w:type="dxa"/>
          </w:tcPr>
          <w:p w14:paraId="7497C7BC"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2.66</w:t>
            </w:r>
          </w:p>
        </w:tc>
        <w:tc>
          <w:tcPr>
            <w:tcW w:w="993" w:type="dxa"/>
          </w:tcPr>
          <w:p w14:paraId="7DD67E9D"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32.73</w:t>
            </w:r>
          </w:p>
        </w:tc>
        <w:tc>
          <w:tcPr>
            <w:tcW w:w="992" w:type="dxa"/>
          </w:tcPr>
          <w:p w14:paraId="28C44F0A"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37.34</w:t>
            </w:r>
          </w:p>
        </w:tc>
      </w:tr>
      <w:tr w:rsidR="009204F8" w:rsidRPr="002148C6" w14:paraId="0A45DF3B"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D1B0803"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675" w:type="dxa"/>
          </w:tcPr>
          <w:p w14:paraId="410F548D"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310" w:type="dxa"/>
            <w:noWrap/>
            <w:hideMark/>
          </w:tcPr>
          <w:p w14:paraId="042B69A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237</w:t>
            </w:r>
          </w:p>
        </w:tc>
        <w:tc>
          <w:tcPr>
            <w:tcW w:w="1525" w:type="dxa"/>
          </w:tcPr>
          <w:p w14:paraId="10803F7A"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2.65</w:t>
            </w:r>
          </w:p>
        </w:tc>
        <w:tc>
          <w:tcPr>
            <w:tcW w:w="993" w:type="dxa"/>
          </w:tcPr>
          <w:p w14:paraId="230FD3B5"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32.52</w:t>
            </w:r>
          </w:p>
        </w:tc>
        <w:tc>
          <w:tcPr>
            <w:tcW w:w="992" w:type="dxa"/>
          </w:tcPr>
          <w:p w14:paraId="31399CEC"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37.09</w:t>
            </w:r>
          </w:p>
        </w:tc>
      </w:tr>
      <w:tr w:rsidR="009204F8" w:rsidRPr="002148C6" w14:paraId="15D907ED"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5919793"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675" w:type="dxa"/>
          </w:tcPr>
          <w:p w14:paraId="2D70C4A3"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310" w:type="dxa"/>
            <w:noWrap/>
            <w:hideMark/>
          </w:tcPr>
          <w:p w14:paraId="5A3459B6"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238</w:t>
            </w:r>
          </w:p>
        </w:tc>
        <w:tc>
          <w:tcPr>
            <w:tcW w:w="1525" w:type="dxa"/>
          </w:tcPr>
          <w:p w14:paraId="2562734F"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2.66</w:t>
            </w:r>
          </w:p>
        </w:tc>
        <w:tc>
          <w:tcPr>
            <w:tcW w:w="993" w:type="dxa"/>
          </w:tcPr>
          <w:p w14:paraId="4CEE6F85"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32.66</w:t>
            </w:r>
          </w:p>
        </w:tc>
        <w:tc>
          <w:tcPr>
            <w:tcW w:w="992" w:type="dxa"/>
          </w:tcPr>
          <w:p w14:paraId="723928A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37.26</w:t>
            </w:r>
          </w:p>
        </w:tc>
      </w:tr>
      <w:tr w:rsidR="009204F8" w:rsidRPr="002148C6" w14:paraId="5341AC7F"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211DBC0"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675" w:type="dxa"/>
          </w:tcPr>
          <w:p w14:paraId="4228279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310" w:type="dxa"/>
            <w:noWrap/>
            <w:hideMark/>
          </w:tcPr>
          <w:p w14:paraId="1984D48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210</w:t>
            </w:r>
          </w:p>
        </w:tc>
        <w:tc>
          <w:tcPr>
            <w:tcW w:w="1525" w:type="dxa"/>
          </w:tcPr>
          <w:p w14:paraId="17DB249B"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2.34</w:t>
            </w:r>
          </w:p>
        </w:tc>
        <w:tc>
          <w:tcPr>
            <w:tcW w:w="993" w:type="dxa"/>
          </w:tcPr>
          <w:p w14:paraId="4D17F9B1"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28.70</w:t>
            </w:r>
          </w:p>
        </w:tc>
        <w:tc>
          <w:tcPr>
            <w:tcW w:w="992" w:type="dxa"/>
          </w:tcPr>
          <w:p w14:paraId="2BD2DBA9"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32.74</w:t>
            </w:r>
          </w:p>
        </w:tc>
      </w:tr>
      <w:tr w:rsidR="009204F8" w:rsidRPr="002148C6" w14:paraId="1E8F487B"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98376A1"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675" w:type="dxa"/>
          </w:tcPr>
          <w:p w14:paraId="636AC6F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310" w:type="dxa"/>
            <w:noWrap/>
            <w:hideMark/>
          </w:tcPr>
          <w:p w14:paraId="125EFE3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185</w:t>
            </w:r>
          </w:p>
        </w:tc>
        <w:tc>
          <w:tcPr>
            <w:tcW w:w="1525" w:type="dxa"/>
          </w:tcPr>
          <w:p w14:paraId="614A743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2.06</w:t>
            </w:r>
          </w:p>
        </w:tc>
        <w:tc>
          <w:tcPr>
            <w:tcW w:w="993" w:type="dxa"/>
          </w:tcPr>
          <w:p w14:paraId="0058663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25.32</w:t>
            </w:r>
          </w:p>
        </w:tc>
        <w:tc>
          <w:tcPr>
            <w:tcW w:w="992" w:type="dxa"/>
          </w:tcPr>
          <w:p w14:paraId="5A5589AB"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28.88</w:t>
            </w:r>
          </w:p>
        </w:tc>
      </w:tr>
      <w:tr w:rsidR="009204F8" w:rsidRPr="002148C6" w14:paraId="7D752879"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9DC52FF"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675" w:type="dxa"/>
          </w:tcPr>
          <w:p w14:paraId="1469094F"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310" w:type="dxa"/>
            <w:noWrap/>
            <w:hideMark/>
          </w:tcPr>
          <w:p w14:paraId="1C96DB2A"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156</w:t>
            </w:r>
          </w:p>
        </w:tc>
        <w:tc>
          <w:tcPr>
            <w:tcW w:w="1525" w:type="dxa"/>
          </w:tcPr>
          <w:p w14:paraId="6262AE53"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1.74</w:t>
            </w:r>
          </w:p>
        </w:tc>
        <w:tc>
          <w:tcPr>
            <w:tcW w:w="993" w:type="dxa"/>
          </w:tcPr>
          <w:p w14:paraId="7EC69EB5"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21.33</w:t>
            </w:r>
          </w:p>
        </w:tc>
        <w:tc>
          <w:tcPr>
            <w:tcW w:w="992" w:type="dxa"/>
          </w:tcPr>
          <w:p w14:paraId="24C38FEC"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24.34</w:t>
            </w:r>
          </w:p>
        </w:tc>
      </w:tr>
      <w:tr w:rsidR="009204F8" w:rsidRPr="002148C6" w14:paraId="6A8C0E52"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29E9EB3"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675" w:type="dxa"/>
          </w:tcPr>
          <w:p w14:paraId="6A3AEC80"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310" w:type="dxa"/>
            <w:noWrap/>
            <w:hideMark/>
          </w:tcPr>
          <w:p w14:paraId="718FE288"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124</w:t>
            </w:r>
          </w:p>
        </w:tc>
        <w:tc>
          <w:tcPr>
            <w:tcW w:w="1525" w:type="dxa"/>
          </w:tcPr>
          <w:p w14:paraId="37F27B29"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1.38</w:t>
            </w:r>
          </w:p>
        </w:tc>
        <w:tc>
          <w:tcPr>
            <w:tcW w:w="993" w:type="dxa"/>
          </w:tcPr>
          <w:p w14:paraId="6C6BA231"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16.94</w:t>
            </w:r>
          </w:p>
        </w:tc>
        <w:tc>
          <w:tcPr>
            <w:tcW w:w="992" w:type="dxa"/>
          </w:tcPr>
          <w:p w14:paraId="783A2AE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19.33</w:t>
            </w:r>
          </w:p>
        </w:tc>
      </w:tr>
      <w:tr w:rsidR="009204F8" w:rsidRPr="002148C6" w14:paraId="1A3C00B7" w14:textId="77777777" w:rsidTr="009204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A0E4120"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675" w:type="dxa"/>
          </w:tcPr>
          <w:p w14:paraId="2FE51A3B"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310" w:type="dxa"/>
            <w:noWrap/>
            <w:hideMark/>
          </w:tcPr>
          <w:p w14:paraId="032C065B"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w:t>
            </w:r>
          </w:p>
        </w:tc>
        <w:tc>
          <w:tcPr>
            <w:tcW w:w="1525" w:type="dxa"/>
          </w:tcPr>
          <w:p w14:paraId="4AFC7805"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1.15</w:t>
            </w:r>
          </w:p>
        </w:tc>
        <w:tc>
          <w:tcPr>
            <w:tcW w:w="993" w:type="dxa"/>
          </w:tcPr>
          <w:p w14:paraId="5295430A"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14.13</w:t>
            </w:r>
          </w:p>
        </w:tc>
        <w:tc>
          <w:tcPr>
            <w:tcW w:w="992" w:type="dxa"/>
          </w:tcPr>
          <w:p w14:paraId="4339C4B4" w14:textId="77777777" w:rsidR="009204F8" w:rsidRPr="002148C6" w:rsidRDefault="009204F8" w:rsidP="009204F8">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16.12</w:t>
            </w:r>
          </w:p>
        </w:tc>
      </w:tr>
      <w:tr w:rsidR="009204F8" w:rsidRPr="002148C6" w14:paraId="154715CF" w14:textId="77777777" w:rsidTr="009204F8">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AF41F5C" w14:textId="77777777" w:rsidR="009204F8" w:rsidRPr="002148C6" w:rsidRDefault="009204F8" w:rsidP="009204F8">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675" w:type="dxa"/>
          </w:tcPr>
          <w:p w14:paraId="5263CCB6"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310" w:type="dxa"/>
            <w:noWrap/>
            <w:hideMark/>
          </w:tcPr>
          <w:p w14:paraId="59B1361C"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78</w:t>
            </w:r>
          </w:p>
        </w:tc>
        <w:tc>
          <w:tcPr>
            <w:tcW w:w="1525" w:type="dxa"/>
          </w:tcPr>
          <w:p w14:paraId="7E75C1C2"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0.87</w:t>
            </w:r>
          </w:p>
        </w:tc>
        <w:tc>
          <w:tcPr>
            <w:tcW w:w="993" w:type="dxa"/>
          </w:tcPr>
          <w:p w14:paraId="06973DC5"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10.71</w:t>
            </w:r>
          </w:p>
        </w:tc>
        <w:tc>
          <w:tcPr>
            <w:tcW w:w="992" w:type="dxa"/>
          </w:tcPr>
          <w:p w14:paraId="73295FA4" w14:textId="77777777" w:rsidR="009204F8" w:rsidRPr="002148C6" w:rsidRDefault="009204F8" w:rsidP="009204F8">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12.22</w:t>
            </w:r>
          </w:p>
        </w:tc>
      </w:tr>
    </w:tbl>
    <w:p w14:paraId="631C6A28" w14:textId="77777777" w:rsidR="001D290D" w:rsidRPr="00B10C6E" w:rsidRDefault="000B4AA5" w:rsidP="00B10C6E">
      <w:r w:rsidRPr="00B10C6E">
        <w:t>Total lives saved over 35-year run-out period: 97.</w:t>
      </w:r>
    </w:p>
    <w:p w14:paraId="54217711" w14:textId="77777777" w:rsidR="001D290D" w:rsidRDefault="001D290D">
      <w:pPr>
        <w:tabs>
          <w:tab w:val="clear" w:pos="720"/>
          <w:tab w:val="clear" w:pos="851"/>
        </w:tabs>
        <w:spacing w:before="0" w:after="200" w:line="276" w:lineRule="auto"/>
      </w:pPr>
      <w:r>
        <w:br w:type="page"/>
      </w:r>
    </w:p>
    <w:p w14:paraId="22E1AEA7" w14:textId="77777777" w:rsidR="009E41AC" w:rsidRPr="00B10C6E" w:rsidRDefault="001D290D" w:rsidP="00B10C6E">
      <w:r w:rsidRPr="00B10C6E">
        <w:lastRenderedPageBreak/>
        <w:t>Determine costs and savings</w:t>
      </w:r>
      <w:r w:rsidR="00175017" w:rsidRPr="00B10C6E">
        <w:t xml:space="preserve"> over BAU</w:t>
      </w:r>
      <w:r w:rsidRPr="00B10C6E">
        <w:t xml:space="preserve"> by year</w:t>
      </w:r>
    </w:p>
    <w:tbl>
      <w:tblPr>
        <w:tblStyle w:val="ListTable1Light1"/>
        <w:tblW w:w="9213" w:type="dxa"/>
        <w:tblLayout w:type="fixed"/>
        <w:tblLook w:val="04A0" w:firstRow="1" w:lastRow="0" w:firstColumn="1" w:lastColumn="0" w:noHBand="0" w:noVBand="1"/>
        <w:tblDescription w:val="Costs and savings over BAU by year"/>
      </w:tblPr>
      <w:tblGrid>
        <w:gridCol w:w="675"/>
        <w:gridCol w:w="675"/>
        <w:gridCol w:w="1168"/>
        <w:gridCol w:w="1559"/>
        <w:gridCol w:w="1101"/>
        <w:gridCol w:w="1167"/>
        <w:gridCol w:w="1167"/>
        <w:gridCol w:w="1701"/>
      </w:tblGrid>
      <w:tr w:rsidR="00AA116A" w:rsidRPr="002148C6" w14:paraId="3E53B227"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46F61096" w14:textId="77777777" w:rsidR="00AA116A" w:rsidRPr="002148C6" w:rsidRDefault="00AA116A" w:rsidP="00AA116A">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bCs w:val="0"/>
                <w:sz w:val="20"/>
                <w:szCs w:val="20"/>
                <w:lang w:eastAsia="en-AU"/>
              </w:rPr>
              <w:t>Year</w:t>
            </w:r>
          </w:p>
        </w:tc>
        <w:tc>
          <w:tcPr>
            <w:tcW w:w="1168" w:type="dxa"/>
            <w:hideMark/>
          </w:tcPr>
          <w:p w14:paraId="68E7351D"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Crashes alleviated</w:t>
            </w:r>
          </w:p>
        </w:tc>
        <w:tc>
          <w:tcPr>
            <w:tcW w:w="1559" w:type="dxa"/>
          </w:tcPr>
          <w:p w14:paraId="08ED8596"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Trauma savings $</w:t>
            </w:r>
          </w:p>
        </w:tc>
        <w:tc>
          <w:tcPr>
            <w:tcW w:w="1101" w:type="dxa"/>
          </w:tcPr>
          <w:p w14:paraId="1B2A7C20"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rFonts w:eastAsia="Times New Roman"/>
                <w:bCs w:val="0"/>
                <w:sz w:val="20"/>
                <w:szCs w:val="20"/>
                <w:lang w:eastAsia="en-AU"/>
              </w:rPr>
              <w:t>Fitment costs over BAU</w:t>
            </w:r>
          </w:p>
        </w:tc>
        <w:tc>
          <w:tcPr>
            <w:tcW w:w="1167" w:type="dxa"/>
          </w:tcPr>
          <w:p w14:paraId="47E886AE"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2148C6">
              <w:rPr>
                <w:bCs w:val="0"/>
                <w:sz w:val="20"/>
                <w:szCs w:val="20"/>
              </w:rPr>
              <w:t>Increase development cost</w:t>
            </w:r>
          </w:p>
        </w:tc>
        <w:tc>
          <w:tcPr>
            <w:tcW w:w="1167" w:type="dxa"/>
          </w:tcPr>
          <w:p w14:paraId="3E839DBF"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Government costs</w:t>
            </w:r>
          </w:p>
        </w:tc>
        <w:tc>
          <w:tcPr>
            <w:tcW w:w="1701" w:type="dxa"/>
          </w:tcPr>
          <w:p w14:paraId="5A478EBD"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2148C6">
              <w:rPr>
                <w:bCs w:val="0"/>
                <w:sz w:val="20"/>
                <w:szCs w:val="20"/>
              </w:rPr>
              <w:t xml:space="preserve">Net $ </w:t>
            </w:r>
          </w:p>
          <w:p w14:paraId="063BC726" w14:textId="77777777" w:rsidR="00AA116A" w:rsidRPr="002148C6" w:rsidRDefault="00AA116A" w:rsidP="00AA116A">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2148C6">
              <w:rPr>
                <w:bCs w:val="0"/>
                <w:sz w:val="20"/>
                <w:szCs w:val="20"/>
              </w:rPr>
              <w:t>(savings less costs)</w:t>
            </w:r>
          </w:p>
        </w:tc>
      </w:tr>
      <w:tr w:rsidR="00C53BD6" w:rsidRPr="002148C6" w14:paraId="1F351FB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BE66899" w14:textId="77777777" w:rsidR="00C53BD6" w:rsidRPr="002148C6" w:rsidRDefault="00C53BD6" w:rsidP="00C53BD6">
            <w:pPr>
              <w:tabs>
                <w:tab w:val="clear" w:pos="720"/>
                <w:tab w:val="clear" w:pos="851"/>
              </w:tabs>
              <w:spacing w:before="0" w:after="0" w:line="240" w:lineRule="auto"/>
              <w:jc w:val="right"/>
              <w:rPr>
                <w:rFonts w:eastAsia="Times New Roman"/>
                <w:b w:val="0"/>
                <w:bCs w:val="0"/>
                <w:sz w:val="20"/>
                <w:szCs w:val="20"/>
                <w:lang w:eastAsia="en-AU"/>
              </w:rPr>
            </w:pPr>
            <w:r w:rsidRPr="002148C6">
              <w:rPr>
                <w:rFonts w:eastAsia="Times New Roman"/>
                <w:sz w:val="20"/>
                <w:szCs w:val="20"/>
                <w:lang w:eastAsia="en-AU"/>
              </w:rPr>
              <w:t>1</w:t>
            </w:r>
          </w:p>
        </w:tc>
        <w:tc>
          <w:tcPr>
            <w:tcW w:w="675" w:type="dxa"/>
          </w:tcPr>
          <w:p w14:paraId="414774AC"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2018</w:t>
            </w:r>
          </w:p>
        </w:tc>
        <w:tc>
          <w:tcPr>
            <w:tcW w:w="1168" w:type="dxa"/>
            <w:noWrap/>
            <w:hideMark/>
          </w:tcPr>
          <w:p w14:paraId="6D53C21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87</w:t>
            </w:r>
          </w:p>
        </w:tc>
        <w:tc>
          <w:tcPr>
            <w:tcW w:w="1559" w:type="dxa"/>
          </w:tcPr>
          <w:p w14:paraId="414939B4" w14:textId="1F63AA58"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8,360,076 </w:t>
            </w:r>
          </w:p>
        </w:tc>
        <w:tc>
          <w:tcPr>
            <w:tcW w:w="1101" w:type="dxa"/>
            <w:vAlign w:val="bottom"/>
          </w:tcPr>
          <w:p w14:paraId="3137905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3BA8832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67" w:type="dxa"/>
          </w:tcPr>
          <w:p w14:paraId="4ABBBE6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3,000,000</w:t>
            </w:r>
          </w:p>
        </w:tc>
        <w:tc>
          <w:tcPr>
            <w:tcW w:w="1701" w:type="dxa"/>
          </w:tcPr>
          <w:p w14:paraId="1F83D2A7" w14:textId="1FBDD312" w:rsidR="00C53BD6" w:rsidRPr="008C52A8"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822,085 </w:t>
            </w:r>
          </w:p>
        </w:tc>
      </w:tr>
      <w:tr w:rsidR="00C53BD6" w:rsidRPr="002148C6" w14:paraId="660AAB9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40EA185"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675" w:type="dxa"/>
          </w:tcPr>
          <w:p w14:paraId="505756B0"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168" w:type="dxa"/>
            <w:noWrap/>
            <w:hideMark/>
          </w:tcPr>
          <w:p w14:paraId="41A582F1"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276</w:t>
            </w:r>
          </w:p>
        </w:tc>
        <w:tc>
          <w:tcPr>
            <w:tcW w:w="1559" w:type="dxa"/>
          </w:tcPr>
          <w:p w14:paraId="059D2BB3" w14:textId="5F102902"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26,507,524 </w:t>
            </w:r>
          </w:p>
        </w:tc>
        <w:tc>
          <w:tcPr>
            <w:tcW w:w="1101" w:type="dxa"/>
            <w:vAlign w:val="bottom"/>
          </w:tcPr>
          <w:p w14:paraId="79A224D3"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5C6BB8B3"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167" w:type="dxa"/>
          </w:tcPr>
          <w:p w14:paraId="2B99833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3,000,000</w:t>
            </w:r>
          </w:p>
        </w:tc>
        <w:tc>
          <w:tcPr>
            <w:tcW w:w="1701" w:type="dxa"/>
          </w:tcPr>
          <w:p w14:paraId="3B4BCD2B" w14:textId="397B0305" w:rsidR="00C53BD6" w:rsidRPr="008C52A8"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19,823,742 </w:t>
            </w:r>
          </w:p>
        </w:tc>
      </w:tr>
      <w:tr w:rsidR="00C53BD6" w:rsidRPr="002148C6" w14:paraId="7B2BFBD3"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2655F7A"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675" w:type="dxa"/>
          </w:tcPr>
          <w:p w14:paraId="460C97D2"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168" w:type="dxa"/>
            <w:noWrap/>
            <w:hideMark/>
          </w:tcPr>
          <w:p w14:paraId="6C293E9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432</w:t>
            </w:r>
          </w:p>
        </w:tc>
        <w:tc>
          <w:tcPr>
            <w:tcW w:w="1559" w:type="dxa"/>
          </w:tcPr>
          <w:p w14:paraId="0552DE88" w14:textId="109B90A3"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41,570,907 </w:t>
            </w:r>
          </w:p>
        </w:tc>
        <w:tc>
          <w:tcPr>
            <w:tcW w:w="1101" w:type="dxa"/>
            <w:vAlign w:val="bottom"/>
          </w:tcPr>
          <w:p w14:paraId="572FB962"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5CE7C45C"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67" w:type="dxa"/>
          </w:tcPr>
          <w:p w14:paraId="4264DC82"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3,000,000</w:t>
            </w:r>
          </w:p>
        </w:tc>
        <w:tc>
          <w:tcPr>
            <w:tcW w:w="1701" w:type="dxa"/>
          </w:tcPr>
          <w:p w14:paraId="326C2DF6" w14:textId="20A7D097" w:rsidR="00C53BD6" w:rsidRPr="008C52A8"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36,153,426 </w:t>
            </w:r>
          </w:p>
        </w:tc>
      </w:tr>
      <w:tr w:rsidR="00C53BD6" w:rsidRPr="002148C6" w14:paraId="187D9E10"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168B61A"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675" w:type="dxa"/>
          </w:tcPr>
          <w:p w14:paraId="091EE561"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168" w:type="dxa"/>
            <w:noWrap/>
            <w:hideMark/>
          </w:tcPr>
          <w:p w14:paraId="01527D3A"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535</w:t>
            </w:r>
          </w:p>
        </w:tc>
        <w:tc>
          <w:tcPr>
            <w:tcW w:w="1559" w:type="dxa"/>
          </w:tcPr>
          <w:p w14:paraId="549ADC62" w14:textId="4F19F97D"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51,435,611 </w:t>
            </w:r>
          </w:p>
        </w:tc>
        <w:tc>
          <w:tcPr>
            <w:tcW w:w="1101" w:type="dxa"/>
            <w:vAlign w:val="bottom"/>
          </w:tcPr>
          <w:p w14:paraId="54056BED"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6F0A3D9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167" w:type="dxa"/>
          </w:tcPr>
          <w:p w14:paraId="76EA73B1"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3,000,000</w:t>
            </w:r>
          </w:p>
        </w:tc>
        <w:tc>
          <w:tcPr>
            <w:tcW w:w="1701" w:type="dxa"/>
          </w:tcPr>
          <w:p w14:paraId="1B654E68" w14:textId="6E7CD9C1" w:rsidR="00C53BD6" w:rsidRPr="008C52A8"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47,111,252 </w:t>
            </w:r>
          </w:p>
        </w:tc>
      </w:tr>
      <w:tr w:rsidR="00C53BD6" w:rsidRPr="002148C6" w14:paraId="7E3620B3"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6257AB8"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675" w:type="dxa"/>
          </w:tcPr>
          <w:p w14:paraId="06E1B37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168" w:type="dxa"/>
            <w:noWrap/>
            <w:hideMark/>
          </w:tcPr>
          <w:p w14:paraId="1BADE4A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700</w:t>
            </w:r>
          </w:p>
        </w:tc>
        <w:tc>
          <w:tcPr>
            <w:tcW w:w="1559" w:type="dxa"/>
          </w:tcPr>
          <w:p w14:paraId="79296BAC" w14:textId="34A7CDC5"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67,300,706 </w:t>
            </w:r>
          </w:p>
        </w:tc>
        <w:tc>
          <w:tcPr>
            <w:tcW w:w="1101" w:type="dxa"/>
            <w:vAlign w:val="bottom"/>
          </w:tcPr>
          <w:p w14:paraId="4514AE9A"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457B335F"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67" w:type="dxa"/>
          </w:tcPr>
          <w:p w14:paraId="226E8CC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3,000,000</w:t>
            </w:r>
          </w:p>
        </w:tc>
        <w:tc>
          <w:tcPr>
            <w:tcW w:w="1701" w:type="dxa"/>
          </w:tcPr>
          <w:p w14:paraId="061C13F4" w14:textId="03C56721" w:rsidR="00C53BD6" w:rsidRPr="008C52A8"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63,698,123 </w:t>
            </w:r>
          </w:p>
        </w:tc>
      </w:tr>
      <w:tr w:rsidR="00C53BD6" w:rsidRPr="002148C6" w14:paraId="24C19952"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D91618B"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675" w:type="dxa"/>
          </w:tcPr>
          <w:p w14:paraId="4D580EB3"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168" w:type="dxa"/>
            <w:noWrap/>
            <w:hideMark/>
          </w:tcPr>
          <w:p w14:paraId="4638D6F2"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628</w:t>
            </w:r>
          </w:p>
        </w:tc>
        <w:tc>
          <w:tcPr>
            <w:tcW w:w="1559" w:type="dxa"/>
          </w:tcPr>
          <w:p w14:paraId="0D9AEDAA" w14:textId="6CF98A63"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60,437,440 </w:t>
            </w:r>
          </w:p>
        </w:tc>
        <w:tc>
          <w:tcPr>
            <w:tcW w:w="1101" w:type="dxa"/>
            <w:vAlign w:val="bottom"/>
          </w:tcPr>
          <w:p w14:paraId="0B9C4DE1"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0664704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167" w:type="dxa"/>
          </w:tcPr>
          <w:p w14:paraId="56342ED4"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3,000,000</w:t>
            </w:r>
          </w:p>
        </w:tc>
        <w:tc>
          <w:tcPr>
            <w:tcW w:w="1701" w:type="dxa"/>
          </w:tcPr>
          <w:p w14:paraId="2AF56F75" w14:textId="1898F33A" w:rsidR="00C53BD6" w:rsidRPr="008C52A8"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57,291,429 </w:t>
            </w:r>
          </w:p>
        </w:tc>
      </w:tr>
      <w:tr w:rsidR="00C53BD6" w:rsidRPr="002148C6" w14:paraId="1451D0BC"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223B302"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675" w:type="dxa"/>
          </w:tcPr>
          <w:p w14:paraId="1E9733DD"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168" w:type="dxa"/>
            <w:noWrap/>
            <w:hideMark/>
          </w:tcPr>
          <w:p w14:paraId="29AD5A7C"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482</w:t>
            </w:r>
          </w:p>
        </w:tc>
        <w:tc>
          <w:tcPr>
            <w:tcW w:w="1559" w:type="dxa"/>
          </w:tcPr>
          <w:p w14:paraId="7A751F89" w14:textId="54C3B263"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46,305,753 </w:t>
            </w:r>
          </w:p>
        </w:tc>
        <w:tc>
          <w:tcPr>
            <w:tcW w:w="1101" w:type="dxa"/>
            <w:vAlign w:val="bottom"/>
          </w:tcPr>
          <w:p w14:paraId="7A47B87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2C7C841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3FE3947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18C33841" w14:textId="2A30E985"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46,305,753 </w:t>
            </w:r>
          </w:p>
        </w:tc>
      </w:tr>
      <w:tr w:rsidR="00C53BD6" w:rsidRPr="002148C6" w14:paraId="0749652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1C17BD7"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675" w:type="dxa"/>
          </w:tcPr>
          <w:p w14:paraId="16B89BC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168" w:type="dxa"/>
            <w:noWrap/>
            <w:hideMark/>
          </w:tcPr>
          <w:p w14:paraId="433D15BB"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347</w:t>
            </w:r>
          </w:p>
        </w:tc>
        <w:tc>
          <w:tcPr>
            <w:tcW w:w="1559" w:type="dxa"/>
          </w:tcPr>
          <w:p w14:paraId="19778B1E" w14:textId="67F1523C"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33,347,653 </w:t>
            </w:r>
          </w:p>
        </w:tc>
        <w:tc>
          <w:tcPr>
            <w:tcW w:w="1101" w:type="dxa"/>
            <w:vAlign w:val="bottom"/>
          </w:tcPr>
          <w:p w14:paraId="1A20ABC2"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7269EB3E"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6472AB72"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1E28336B" w14:textId="65935AA9"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33,347,653 </w:t>
            </w:r>
          </w:p>
        </w:tc>
      </w:tr>
      <w:tr w:rsidR="00C53BD6" w:rsidRPr="002148C6" w14:paraId="21AD498C"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5B9E4AE"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675" w:type="dxa"/>
          </w:tcPr>
          <w:p w14:paraId="6786AF71"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168" w:type="dxa"/>
            <w:noWrap/>
            <w:hideMark/>
          </w:tcPr>
          <w:p w14:paraId="35055FC9"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255</w:t>
            </w:r>
          </w:p>
        </w:tc>
        <w:tc>
          <w:tcPr>
            <w:tcW w:w="1559" w:type="dxa"/>
          </w:tcPr>
          <w:p w14:paraId="2A3884C7" w14:textId="29AA7AB5"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24,499,184 </w:t>
            </w:r>
          </w:p>
        </w:tc>
        <w:tc>
          <w:tcPr>
            <w:tcW w:w="1101" w:type="dxa"/>
            <w:vAlign w:val="bottom"/>
          </w:tcPr>
          <w:p w14:paraId="554A893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277E7199"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38D8CF07"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708B0E37" w14:textId="55975202"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24,499,184 </w:t>
            </w:r>
          </w:p>
        </w:tc>
      </w:tr>
      <w:tr w:rsidR="00C53BD6" w:rsidRPr="002148C6" w14:paraId="7675B1C8"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FEB3330"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675" w:type="dxa"/>
          </w:tcPr>
          <w:p w14:paraId="4D177C2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168" w:type="dxa"/>
            <w:noWrap/>
            <w:hideMark/>
          </w:tcPr>
          <w:p w14:paraId="1903859E"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198</w:t>
            </w:r>
          </w:p>
        </w:tc>
        <w:tc>
          <w:tcPr>
            <w:tcW w:w="1559" w:type="dxa"/>
          </w:tcPr>
          <w:p w14:paraId="3729CBE0" w14:textId="7FAAA1F9"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19,065,550 </w:t>
            </w:r>
          </w:p>
        </w:tc>
        <w:tc>
          <w:tcPr>
            <w:tcW w:w="1101" w:type="dxa"/>
            <w:vAlign w:val="bottom"/>
          </w:tcPr>
          <w:p w14:paraId="597F232B"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7D751DCE"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11056B5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17F393B1" w14:textId="7C0C1AAA"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19,065,550 </w:t>
            </w:r>
          </w:p>
        </w:tc>
      </w:tr>
      <w:tr w:rsidR="00C53BD6" w:rsidRPr="002148C6" w14:paraId="2F0D6494"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C32469C"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675" w:type="dxa"/>
          </w:tcPr>
          <w:p w14:paraId="4FCB9960"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168" w:type="dxa"/>
            <w:noWrap/>
            <w:hideMark/>
          </w:tcPr>
          <w:p w14:paraId="50C7D56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212</w:t>
            </w:r>
          </w:p>
        </w:tc>
        <w:tc>
          <w:tcPr>
            <w:tcW w:w="1559" w:type="dxa"/>
          </w:tcPr>
          <w:p w14:paraId="1D5204D1" w14:textId="4B3F05D4"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20,352,825 </w:t>
            </w:r>
          </w:p>
        </w:tc>
        <w:tc>
          <w:tcPr>
            <w:tcW w:w="1101" w:type="dxa"/>
            <w:vAlign w:val="bottom"/>
          </w:tcPr>
          <w:p w14:paraId="6E8F953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155BA61D"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78005F41"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41532DB6" w14:textId="667B4937"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20,352,825 </w:t>
            </w:r>
          </w:p>
        </w:tc>
      </w:tr>
      <w:tr w:rsidR="00C53BD6" w:rsidRPr="002148C6" w14:paraId="0F2EC291"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FD843DB"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675" w:type="dxa"/>
          </w:tcPr>
          <w:p w14:paraId="16AFE3FB"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168" w:type="dxa"/>
            <w:noWrap/>
            <w:hideMark/>
          </w:tcPr>
          <w:p w14:paraId="74C9C93B"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229</w:t>
            </w:r>
          </w:p>
        </w:tc>
        <w:tc>
          <w:tcPr>
            <w:tcW w:w="1559" w:type="dxa"/>
          </w:tcPr>
          <w:p w14:paraId="7C39CD59" w14:textId="6FDD97E9"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22,062,296 </w:t>
            </w:r>
          </w:p>
        </w:tc>
        <w:tc>
          <w:tcPr>
            <w:tcW w:w="1101" w:type="dxa"/>
            <w:vAlign w:val="bottom"/>
          </w:tcPr>
          <w:p w14:paraId="5087C55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03AA9E1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4380432E"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2A9E1F98" w14:textId="0A9140AF"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22,062,296 </w:t>
            </w:r>
          </w:p>
        </w:tc>
      </w:tr>
      <w:tr w:rsidR="00C53BD6" w:rsidRPr="002148C6" w14:paraId="01878F7F"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FEAFEEF"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675" w:type="dxa"/>
          </w:tcPr>
          <w:p w14:paraId="4542CA8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168" w:type="dxa"/>
            <w:noWrap/>
            <w:hideMark/>
          </w:tcPr>
          <w:p w14:paraId="2E605D42"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279</w:t>
            </w:r>
          </w:p>
        </w:tc>
        <w:tc>
          <w:tcPr>
            <w:tcW w:w="1559" w:type="dxa"/>
          </w:tcPr>
          <w:p w14:paraId="41E67A01" w14:textId="2B3E703E"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26,794,990 </w:t>
            </w:r>
          </w:p>
        </w:tc>
        <w:tc>
          <w:tcPr>
            <w:tcW w:w="1101" w:type="dxa"/>
            <w:vAlign w:val="bottom"/>
          </w:tcPr>
          <w:p w14:paraId="41E347B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4742F8A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6F4A9302"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1AF69A3B" w14:textId="061F6F3F"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26,794,990 </w:t>
            </w:r>
          </w:p>
        </w:tc>
      </w:tr>
      <w:tr w:rsidR="00C53BD6" w:rsidRPr="002148C6" w14:paraId="198897FB"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898A83E"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675" w:type="dxa"/>
          </w:tcPr>
          <w:p w14:paraId="237B39B4"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168" w:type="dxa"/>
            <w:noWrap/>
            <w:hideMark/>
          </w:tcPr>
          <w:p w14:paraId="496171E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310</w:t>
            </w:r>
          </w:p>
        </w:tc>
        <w:tc>
          <w:tcPr>
            <w:tcW w:w="1559" w:type="dxa"/>
          </w:tcPr>
          <w:p w14:paraId="3A5B77A5" w14:textId="5733F0F7"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29,781,842 </w:t>
            </w:r>
          </w:p>
        </w:tc>
        <w:tc>
          <w:tcPr>
            <w:tcW w:w="1101" w:type="dxa"/>
            <w:vAlign w:val="bottom"/>
          </w:tcPr>
          <w:p w14:paraId="6209CEC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2D4EA054"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3C698FE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38C28582" w14:textId="0F0B145F"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29,781,842 </w:t>
            </w:r>
          </w:p>
        </w:tc>
      </w:tr>
      <w:tr w:rsidR="00C53BD6" w:rsidRPr="002148C6" w14:paraId="721AFA01"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83B442A"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675" w:type="dxa"/>
          </w:tcPr>
          <w:p w14:paraId="04B2B9C8"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168" w:type="dxa"/>
            <w:noWrap/>
            <w:hideMark/>
          </w:tcPr>
          <w:p w14:paraId="578DDBD0"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320</w:t>
            </w:r>
          </w:p>
        </w:tc>
        <w:tc>
          <w:tcPr>
            <w:tcW w:w="1559" w:type="dxa"/>
          </w:tcPr>
          <w:p w14:paraId="78369034" w14:textId="462D275F"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30,791,995 </w:t>
            </w:r>
          </w:p>
        </w:tc>
        <w:tc>
          <w:tcPr>
            <w:tcW w:w="1101" w:type="dxa"/>
            <w:vAlign w:val="bottom"/>
          </w:tcPr>
          <w:p w14:paraId="60470C55"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20B0F305"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3F67CE00"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0C569EE9" w14:textId="5FB52282"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30,791,995 </w:t>
            </w:r>
          </w:p>
        </w:tc>
      </w:tr>
      <w:tr w:rsidR="00C53BD6" w:rsidRPr="002148C6" w14:paraId="7D7D988D"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FF5DC65"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675" w:type="dxa"/>
          </w:tcPr>
          <w:p w14:paraId="6614D50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168" w:type="dxa"/>
            <w:noWrap/>
            <w:hideMark/>
          </w:tcPr>
          <w:p w14:paraId="483E1CB4"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354</w:t>
            </w:r>
          </w:p>
        </w:tc>
        <w:tc>
          <w:tcPr>
            <w:tcW w:w="1559" w:type="dxa"/>
          </w:tcPr>
          <w:p w14:paraId="11DFFC16" w14:textId="0054784E"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34,031,383 </w:t>
            </w:r>
          </w:p>
        </w:tc>
        <w:tc>
          <w:tcPr>
            <w:tcW w:w="1101" w:type="dxa"/>
            <w:vAlign w:val="bottom"/>
          </w:tcPr>
          <w:p w14:paraId="58D69189"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3A9A21CA"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460F273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4E61155E" w14:textId="01BD99D5"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34,031,383 </w:t>
            </w:r>
          </w:p>
        </w:tc>
      </w:tr>
      <w:tr w:rsidR="00C53BD6" w:rsidRPr="002148C6" w14:paraId="40F070E4"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6525E85"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675" w:type="dxa"/>
          </w:tcPr>
          <w:p w14:paraId="3100F38D"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168" w:type="dxa"/>
            <w:noWrap/>
            <w:hideMark/>
          </w:tcPr>
          <w:p w14:paraId="0C8C3CE5"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323</w:t>
            </w:r>
          </w:p>
        </w:tc>
        <w:tc>
          <w:tcPr>
            <w:tcW w:w="1559" w:type="dxa"/>
          </w:tcPr>
          <w:p w14:paraId="7B08DA68" w14:textId="37177E15"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31,036,067 </w:t>
            </w:r>
          </w:p>
        </w:tc>
        <w:tc>
          <w:tcPr>
            <w:tcW w:w="1101" w:type="dxa"/>
            <w:vAlign w:val="bottom"/>
          </w:tcPr>
          <w:p w14:paraId="1DAFB0FC"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782567E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4E10A14D"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6F08D56C" w14:textId="17E5B308"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31,036,067 </w:t>
            </w:r>
          </w:p>
        </w:tc>
      </w:tr>
      <w:tr w:rsidR="00C53BD6" w:rsidRPr="002148C6" w14:paraId="6A69E2CF"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327C0F4"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675" w:type="dxa"/>
          </w:tcPr>
          <w:p w14:paraId="07224096"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168" w:type="dxa"/>
            <w:noWrap/>
            <w:hideMark/>
          </w:tcPr>
          <w:p w14:paraId="48147C34"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283</w:t>
            </w:r>
          </w:p>
        </w:tc>
        <w:tc>
          <w:tcPr>
            <w:tcW w:w="1559" w:type="dxa"/>
          </w:tcPr>
          <w:p w14:paraId="54EDBC31" w14:textId="6C5451D9"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27,252,542 </w:t>
            </w:r>
          </w:p>
        </w:tc>
        <w:tc>
          <w:tcPr>
            <w:tcW w:w="1101" w:type="dxa"/>
            <w:vAlign w:val="bottom"/>
          </w:tcPr>
          <w:p w14:paraId="3F5993D2"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6A88A7F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17A0B64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0B7D8BD3" w14:textId="642E8162"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27,252,542 </w:t>
            </w:r>
          </w:p>
        </w:tc>
      </w:tr>
      <w:tr w:rsidR="00C53BD6" w:rsidRPr="002148C6" w14:paraId="33275A16"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B2F1223"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675" w:type="dxa"/>
          </w:tcPr>
          <w:p w14:paraId="57D7BAF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168" w:type="dxa"/>
            <w:noWrap/>
            <w:hideMark/>
          </w:tcPr>
          <w:p w14:paraId="0A2D092D"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234</w:t>
            </w:r>
          </w:p>
        </w:tc>
        <w:tc>
          <w:tcPr>
            <w:tcW w:w="1559" w:type="dxa"/>
          </w:tcPr>
          <w:p w14:paraId="7CC5BC97" w14:textId="7778EA7B"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22,476,425 </w:t>
            </w:r>
          </w:p>
        </w:tc>
        <w:tc>
          <w:tcPr>
            <w:tcW w:w="1101" w:type="dxa"/>
            <w:vAlign w:val="bottom"/>
          </w:tcPr>
          <w:p w14:paraId="48E0E45E"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76A5B932"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4EBEA53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02D4A76B" w14:textId="4C5C335D"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22,476,425 </w:t>
            </w:r>
          </w:p>
        </w:tc>
      </w:tr>
      <w:tr w:rsidR="00C53BD6" w:rsidRPr="002148C6" w14:paraId="0B1FA262"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7B7C9E7"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675" w:type="dxa"/>
          </w:tcPr>
          <w:p w14:paraId="30C9471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168" w:type="dxa"/>
            <w:noWrap/>
            <w:hideMark/>
          </w:tcPr>
          <w:p w14:paraId="34B9CCBF"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228</w:t>
            </w:r>
          </w:p>
        </w:tc>
        <w:tc>
          <w:tcPr>
            <w:tcW w:w="1559" w:type="dxa"/>
          </w:tcPr>
          <w:p w14:paraId="56F0917A" w14:textId="48A545F4"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21,912,387 </w:t>
            </w:r>
          </w:p>
        </w:tc>
        <w:tc>
          <w:tcPr>
            <w:tcW w:w="1101" w:type="dxa"/>
            <w:vAlign w:val="bottom"/>
          </w:tcPr>
          <w:p w14:paraId="6609EA35"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256ADAE2"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0F5BCB99"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4F9E6899" w14:textId="7EEC50E0"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21,912,387 </w:t>
            </w:r>
          </w:p>
        </w:tc>
      </w:tr>
      <w:tr w:rsidR="00C53BD6" w:rsidRPr="002148C6" w14:paraId="58F2D39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7A53330"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675" w:type="dxa"/>
          </w:tcPr>
          <w:p w14:paraId="77A98B01"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168" w:type="dxa"/>
            <w:noWrap/>
            <w:hideMark/>
          </w:tcPr>
          <w:p w14:paraId="3E46AC0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244</w:t>
            </w:r>
          </w:p>
        </w:tc>
        <w:tc>
          <w:tcPr>
            <w:tcW w:w="1559" w:type="dxa"/>
          </w:tcPr>
          <w:p w14:paraId="3841B24D" w14:textId="5A43B233"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23,441,596 </w:t>
            </w:r>
          </w:p>
        </w:tc>
        <w:tc>
          <w:tcPr>
            <w:tcW w:w="1101" w:type="dxa"/>
            <w:vAlign w:val="bottom"/>
          </w:tcPr>
          <w:p w14:paraId="4B620B30"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0B541AC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34937B0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18E30992" w14:textId="304BBDD3"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23,441,596 </w:t>
            </w:r>
          </w:p>
        </w:tc>
      </w:tr>
      <w:tr w:rsidR="00C53BD6" w:rsidRPr="002148C6" w14:paraId="12DA50E2"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6AC58D7"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675" w:type="dxa"/>
          </w:tcPr>
          <w:p w14:paraId="4CD91C2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168" w:type="dxa"/>
            <w:noWrap/>
            <w:hideMark/>
          </w:tcPr>
          <w:p w14:paraId="4019DB4F"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239</w:t>
            </w:r>
          </w:p>
        </w:tc>
        <w:tc>
          <w:tcPr>
            <w:tcW w:w="1559" w:type="dxa"/>
          </w:tcPr>
          <w:p w14:paraId="3AFF490E" w14:textId="25D6D88B"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22,979,685 </w:t>
            </w:r>
          </w:p>
        </w:tc>
        <w:tc>
          <w:tcPr>
            <w:tcW w:w="1101" w:type="dxa"/>
            <w:vAlign w:val="bottom"/>
          </w:tcPr>
          <w:p w14:paraId="6EA27261"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690ADA56"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6067130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6D528C39" w14:textId="6CDB5329"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22,979,685 </w:t>
            </w:r>
          </w:p>
        </w:tc>
      </w:tr>
      <w:tr w:rsidR="00C53BD6" w:rsidRPr="002148C6" w14:paraId="78DC4EAC"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C5DB069"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675" w:type="dxa"/>
          </w:tcPr>
          <w:p w14:paraId="1145A2D6"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168" w:type="dxa"/>
            <w:noWrap/>
            <w:hideMark/>
          </w:tcPr>
          <w:p w14:paraId="3784946E"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237</w:t>
            </w:r>
          </w:p>
        </w:tc>
        <w:tc>
          <w:tcPr>
            <w:tcW w:w="1559" w:type="dxa"/>
          </w:tcPr>
          <w:p w14:paraId="743F0BA3" w14:textId="6F5799AC"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22,830,587 </w:t>
            </w:r>
          </w:p>
        </w:tc>
        <w:tc>
          <w:tcPr>
            <w:tcW w:w="1101" w:type="dxa"/>
            <w:vAlign w:val="bottom"/>
          </w:tcPr>
          <w:p w14:paraId="31AE5797"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0862FA9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58338E27"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4CE14336" w14:textId="15A5BECE"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22,830,587 </w:t>
            </w:r>
          </w:p>
        </w:tc>
      </w:tr>
      <w:tr w:rsidR="00C53BD6" w:rsidRPr="002148C6" w14:paraId="58139014"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6C31771"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675" w:type="dxa"/>
          </w:tcPr>
          <w:p w14:paraId="756726B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168" w:type="dxa"/>
            <w:noWrap/>
            <w:hideMark/>
          </w:tcPr>
          <w:p w14:paraId="1145EE9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238</w:t>
            </w:r>
          </w:p>
        </w:tc>
        <w:tc>
          <w:tcPr>
            <w:tcW w:w="1559" w:type="dxa"/>
          </w:tcPr>
          <w:p w14:paraId="42DEC6BC" w14:textId="77C207AA"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22,930,440 </w:t>
            </w:r>
          </w:p>
        </w:tc>
        <w:tc>
          <w:tcPr>
            <w:tcW w:w="1101" w:type="dxa"/>
            <w:vAlign w:val="bottom"/>
          </w:tcPr>
          <w:p w14:paraId="777AF6C1"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43594FD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54598D9A"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0A9A2F41" w14:textId="133A019F"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22,930,440 </w:t>
            </w:r>
          </w:p>
        </w:tc>
      </w:tr>
      <w:tr w:rsidR="00C53BD6" w:rsidRPr="002148C6" w14:paraId="51CE44A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18B2357"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675" w:type="dxa"/>
          </w:tcPr>
          <w:p w14:paraId="51D76C70"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168" w:type="dxa"/>
            <w:noWrap/>
            <w:hideMark/>
          </w:tcPr>
          <w:p w14:paraId="5067E87E"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210</w:t>
            </w:r>
          </w:p>
        </w:tc>
        <w:tc>
          <w:tcPr>
            <w:tcW w:w="1559" w:type="dxa"/>
          </w:tcPr>
          <w:p w14:paraId="3D4F0CFB" w14:textId="2D7904FB"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20,149,997 </w:t>
            </w:r>
          </w:p>
        </w:tc>
        <w:tc>
          <w:tcPr>
            <w:tcW w:w="1101" w:type="dxa"/>
            <w:vAlign w:val="bottom"/>
          </w:tcPr>
          <w:p w14:paraId="1CB1BF8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6A0E0079"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36351F03"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2EF39600" w14:textId="0E959F5C"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20,149,997 </w:t>
            </w:r>
          </w:p>
        </w:tc>
      </w:tr>
      <w:tr w:rsidR="00C53BD6" w:rsidRPr="002148C6" w14:paraId="2658FAE4"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12CC5E2"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675" w:type="dxa"/>
          </w:tcPr>
          <w:p w14:paraId="5DB05BA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168" w:type="dxa"/>
            <w:noWrap/>
            <w:hideMark/>
          </w:tcPr>
          <w:p w14:paraId="51B9B6F7"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185</w:t>
            </w:r>
          </w:p>
        </w:tc>
        <w:tc>
          <w:tcPr>
            <w:tcW w:w="1559" w:type="dxa"/>
          </w:tcPr>
          <w:p w14:paraId="5CAD07A2" w14:textId="7FB7D15C"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17,774,167 </w:t>
            </w:r>
          </w:p>
        </w:tc>
        <w:tc>
          <w:tcPr>
            <w:tcW w:w="1101" w:type="dxa"/>
            <w:vAlign w:val="bottom"/>
          </w:tcPr>
          <w:p w14:paraId="750AACE3"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359774E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0E6CA640"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7932A10A" w14:textId="6EB9B937"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17,774,167 </w:t>
            </w:r>
          </w:p>
        </w:tc>
      </w:tr>
      <w:tr w:rsidR="00C53BD6" w:rsidRPr="002148C6" w14:paraId="556CFA9B"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E9DB2DA"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675" w:type="dxa"/>
          </w:tcPr>
          <w:p w14:paraId="42E32D9C"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168" w:type="dxa"/>
            <w:noWrap/>
            <w:hideMark/>
          </w:tcPr>
          <w:p w14:paraId="2059A067"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156</w:t>
            </w:r>
          </w:p>
        </w:tc>
        <w:tc>
          <w:tcPr>
            <w:tcW w:w="1559" w:type="dxa"/>
          </w:tcPr>
          <w:p w14:paraId="296B4405" w14:textId="59644926"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14,978,860 </w:t>
            </w:r>
          </w:p>
        </w:tc>
        <w:tc>
          <w:tcPr>
            <w:tcW w:w="1101" w:type="dxa"/>
            <w:vAlign w:val="bottom"/>
          </w:tcPr>
          <w:p w14:paraId="131D3AED"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636A5808"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01C0251E"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435CAD31" w14:textId="28C938E7"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14,978,860 </w:t>
            </w:r>
          </w:p>
        </w:tc>
      </w:tr>
      <w:tr w:rsidR="00C53BD6" w:rsidRPr="002148C6" w14:paraId="54648CF3"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0D6F9EE"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675" w:type="dxa"/>
          </w:tcPr>
          <w:p w14:paraId="623EEF55"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168" w:type="dxa"/>
            <w:noWrap/>
            <w:hideMark/>
          </w:tcPr>
          <w:p w14:paraId="237081D9"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124</w:t>
            </w:r>
          </w:p>
        </w:tc>
        <w:tc>
          <w:tcPr>
            <w:tcW w:w="1559" w:type="dxa"/>
          </w:tcPr>
          <w:p w14:paraId="2E321FE0" w14:textId="64BE5DBD"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11,895,623 </w:t>
            </w:r>
          </w:p>
        </w:tc>
        <w:tc>
          <w:tcPr>
            <w:tcW w:w="1101" w:type="dxa"/>
            <w:vAlign w:val="bottom"/>
          </w:tcPr>
          <w:p w14:paraId="53FD9723"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429BED7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72F28ABB"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5DC11C39" w14:textId="5E73702E"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11,895,623 </w:t>
            </w:r>
          </w:p>
        </w:tc>
      </w:tr>
      <w:tr w:rsidR="00C53BD6" w:rsidRPr="002148C6" w14:paraId="2AD9B24B"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08022BD"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675" w:type="dxa"/>
          </w:tcPr>
          <w:p w14:paraId="3EC18C0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168" w:type="dxa"/>
            <w:noWrap/>
            <w:hideMark/>
          </w:tcPr>
          <w:p w14:paraId="2226649B"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w:t>
            </w:r>
          </w:p>
        </w:tc>
        <w:tc>
          <w:tcPr>
            <w:tcW w:w="1559" w:type="dxa"/>
          </w:tcPr>
          <w:p w14:paraId="35EE4349" w14:textId="1DBFB589" w:rsidR="00C53BD6" w:rsidRPr="00105F1E"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105F1E">
              <w:rPr>
                <w:sz w:val="20"/>
                <w:szCs w:val="20"/>
              </w:rPr>
              <w:t xml:space="preserve"> 9,919,347 </w:t>
            </w:r>
          </w:p>
        </w:tc>
        <w:tc>
          <w:tcPr>
            <w:tcW w:w="1101" w:type="dxa"/>
            <w:vAlign w:val="bottom"/>
          </w:tcPr>
          <w:p w14:paraId="10980B1C"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33EEDE81"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167" w:type="dxa"/>
          </w:tcPr>
          <w:p w14:paraId="6DDAD094" w14:textId="77777777" w:rsidR="00C53BD6" w:rsidRPr="002148C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1701" w:type="dxa"/>
          </w:tcPr>
          <w:p w14:paraId="7E80B62C" w14:textId="53E8B0F8" w:rsidR="00C53BD6" w:rsidRPr="00C53BD6" w:rsidRDefault="00C53BD6" w:rsidP="00C53BD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C53BD6">
              <w:rPr>
                <w:sz w:val="20"/>
                <w:szCs w:val="20"/>
              </w:rPr>
              <w:t xml:space="preserve"> 9,919,347 </w:t>
            </w:r>
          </w:p>
        </w:tc>
      </w:tr>
      <w:tr w:rsidR="00C53BD6" w:rsidRPr="002148C6" w14:paraId="59CE362E"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C99A7E8" w14:textId="77777777" w:rsidR="00C53BD6" w:rsidRPr="002148C6" w:rsidRDefault="00C53BD6" w:rsidP="00C53BD6">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675" w:type="dxa"/>
          </w:tcPr>
          <w:p w14:paraId="2DCB661E"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168" w:type="dxa"/>
            <w:noWrap/>
            <w:hideMark/>
          </w:tcPr>
          <w:p w14:paraId="6F196A08"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78</w:t>
            </w:r>
          </w:p>
        </w:tc>
        <w:tc>
          <w:tcPr>
            <w:tcW w:w="1559" w:type="dxa"/>
          </w:tcPr>
          <w:p w14:paraId="3D05ACA4" w14:textId="55E83959" w:rsidR="00C53BD6" w:rsidRPr="00105F1E"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105F1E">
              <w:rPr>
                <w:sz w:val="20"/>
                <w:szCs w:val="20"/>
              </w:rPr>
              <w:t xml:space="preserve"> 7,521,497 </w:t>
            </w:r>
          </w:p>
        </w:tc>
        <w:tc>
          <w:tcPr>
            <w:tcW w:w="1101" w:type="dxa"/>
            <w:vAlign w:val="bottom"/>
          </w:tcPr>
          <w:p w14:paraId="1DBCF39C"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w:t>
            </w:r>
          </w:p>
        </w:tc>
        <w:tc>
          <w:tcPr>
            <w:tcW w:w="1167" w:type="dxa"/>
          </w:tcPr>
          <w:p w14:paraId="74DA6DF4"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167" w:type="dxa"/>
          </w:tcPr>
          <w:p w14:paraId="7AB91203" w14:textId="77777777" w:rsidR="00C53BD6" w:rsidRPr="002148C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701" w:type="dxa"/>
          </w:tcPr>
          <w:p w14:paraId="28F4FE58" w14:textId="651981DD" w:rsidR="00C53BD6" w:rsidRPr="00C53BD6" w:rsidRDefault="00C53BD6" w:rsidP="00C53BD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C53BD6">
              <w:rPr>
                <w:sz w:val="20"/>
                <w:szCs w:val="20"/>
              </w:rPr>
              <w:t xml:space="preserve"> 7,521,497 </w:t>
            </w:r>
          </w:p>
        </w:tc>
      </w:tr>
    </w:tbl>
    <w:p w14:paraId="57017619" w14:textId="77777777" w:rsidR="003E43C5" w:rsidRDefault="003E43C5" w:rsidP="003E43C5">
      <w:pPr>
        <w:rPr>
          <w:rFonts w:eastAsia="Times New Roman"/>
          <w:bCs/>
          <w:szCs w:val="26"/>
        </w:rPr>
      </w:pPr>
    </w:p>
    <w:p w14:paraId="6E1C92CB" w14:textId="77777777" w:rsidR="003E43C5" w:rsidRDefault="003E43C5" w:rsidP="003E43C5">
      <w:pPr>
        <w:rPr>
          <w:rFonts w:eastAsia="Times New Roman"/>
          <w:bCs/>
          <w:szCs w:val="26"/>
        </w:rPr>
      </w:pPr>
    </w:p>
    <w:p w14:paraId="59385D4C" w14:textId="77777777" w:rsidR="009E41AC" w:rsidRPr="003E43C5" w:rsidRDefault="003E43C5" w:rsidP="003E43C5">
      <w:r w:rsidRPr="00870333">
        <w:rPr>
          <w:rFonts w:eastAsia="Times New Roman"/>
          <w:bCs/>
          <w:szCs w:val="26"/>
        </w:rPr>
        <w:t xml:space="preserve">Determine </w:t>
      </w:r>
      <w:r>
        <w:rPr>
          <w:rFonts w:eastAsia="Times New Roman"/>
          <w:bCs/>
          <w:szCs w:val="26"/>
        </w:rPr>
        <w:t xml:space="preserve">NPV benefits and costs and </w:t>
      </w:r>
      <w:r w:rsidRPr="00870333">
        <w:rPr>
          <w:rFonts w:eastAsia="Times New Roman"/>
          <w:bCs/>
          <w:szCs w:val="26"/>
        </w:rPr>
        <w:t>benefit-cost ratios</w:t>
      </w:r>
      <w:r>
        <w:rPr>
          <w:rFonts w:eastAsia="Times New Roman"/>
          <w:bCs/>
          <w:szCs w:val="26"/>
        </w:rPr>
        <w:t xml:space="preserve"> (35-year runout period, best and worst case included for comparison)</w:t>
      </w:r>
    </w:p>
    <w:tbl>
      <w:tblPr>
        <w:tblStyle w:val="ListTable1Light1"/>
        <w:tblW w:w="7189" w:type="dxa"/>
        <w:tblLook w:val="04A0" w:firstRow="1" w:lastRow="0" w:firstColumn="1" w:lastColumn="0" w:noHBand="0" w:noVBand="1"/>
        <w:tblDescription w:val="NPV benefits and costs and benefit-cost ratios "/>
      </w:tblPr>
      <w:tblGrid>
        <w:gridCol w:w="1356"/>
        <w:gridCol w:w="1576"/>
        <w:gridCol w:w="1513"/>
        <w:gridCol w:w="1416"/>
        <w:gridCol w:w="1328"/>
      </w:tblGrid>
      <w:tr w:rsidR="009E41AC" w:rsidRPr="002148C6" w14:paraId="7B7C1BF2" w14:textId="77777777" w:rsidTr="00F978A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356" w:type="dxa"/>
            <w:noWrap/>
            <w:vAlign w:val="bottom"/>
            <w:hideMark/>
          </w:tcPr>
          <w:p w14:paraId="626007A5" w14:textId="77777777" w:rsidR="009E41AC" w:rsidRPr="00030695" w:rsidRDefault="009E41AC" w:rsidP="00030695">
            <w:pPr>
              <w:tabs>
                <w:tab w:val="clear" w:pos="720"/>
                <w:tab w:val="clear" w:pos="851"/>
              </w:tabs>
              <w:spacing w:before="0" w:after="0" w:line="240" w:lineRule="auto"/>
              <w:jc w:val="right"/>
              <w:rPr>
                <w:rFonts w:eastAsia="Times New Roman"/>
                <w:bCs w:val="0"/>
                <w:sz w:val="20"/>
                <w:szCs w:val="20"/>
                <w:lang w:eastAsia="en-AU"/>
              </w:rPr>
            </w:pPr>
            <w:r w:rsidRPr="00030695">
              <w:rPr>
                <w:rFonts w:eastAsia="Times New Roman"/>
                <w:bCs w:val="0"/>
                <w:sz w:val="20"/>
                <w:szCs w:val="20"/>
                <w:lang w:eastAsia="en-AU"/>
              </w:rPr>
              <w:t> </w:t>
            </w:r>
          </w:p>
        </w:tc>
        <w:tc>
          <w:tcPr>
            <w:tcW w:w="1576" w:type="dxa"/>
            <w:noWrap/>
            <w:vAlign w:val="bottom"/>
            <w:hideMark/>
          </w:tcPr>
          <w:p w14:paraId="19123962"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Net Benefit</w:t>
            </w:r>
          </w:p>
        </w:tc>
        <w:tc>
          <w:tcPr>
            <w:tcW w:w="1513" w:type="dxa"/>
            <w:vAlign w:val="bottom"/>
            <w:hideMark/>
          </w:tcPr>
          <w:p w14:paraId="6B30226A"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Business</w:t>
            </w:r>
          </w:p>
        </w:tc>
        <w:tc>
          <w:tcPr>
            <w:tcW w:w="1416" w:type="dxa"/>
            <w:vAlign w:val="bottom"/>
            <w:hideMark/>
          </w:tcPr>
          <w:p w14:paraId="30A53717"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Government</w:t>
            </w:r>
          </w:p>
        </w:tc>
        <w:tc>
          <w:tcPr>
            <w:tcW w:w="1328" w:type="dxa"/>
            <w:vAlign w:val="bottom"/>
            <w:hideMark/>
          </w:tcPr>
          <w:p w14:paraId="4D3F4D7D" w14:textId="77777777" w:rsid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 xml:space="preserve">Benefit </w:t>
            </w:r>
          </w:p>
          <w:p w14:paraId="108C8FFA"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Ratio</w:t>
            </w:r>
          </w:p>
        </w:tc>
      </w:tr>
      <w:tr w:rsidR="00A02F97" w:rsidRPr="002148C6" w14:paraId="37389A2F" w14:textId="77777777" w:rsidTr="00A02F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56" w:type="dxa"/>
            <w:noWrap/>
            <w:hideMark/>
          </w:tcPr>
          <w:p w14:paraId="6349009B" w14:textId="77777777" w:rsidR="00A02F97" w:rsidRPr="002148C6" w:rsidRDefault="00A02F97" w:rsidP="00A02F97">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bCs w:val="0"/>
                <w:sz w:val="20"/>
                <w:szCs w:val="20"/>
                <w:lang w:eastAsia="en-AU"/>
              </w:rPr>
              <w:t>Best Case</w:t>
            </w:r>
          </w:p>
        </w:tc>
        <w:tc>
          <w:tcPr>
            <w:tcW w:w="1576" w:type="dxa"/>
            <w:noWrap/>
            <w:hideMark/>
          </w:tcPr>
          <w:p w14:paraId="02A93785" w14:textId="0C1D2E78" w:rsidR="00A02F97" w:rsidRPr="002148C6"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$371,705,566</w:t>
            </w:r>
          </w:p>
        </w:tc>
        <w:tc>
          <w:tcPr>
            <w:tcW w:w="1513" w:type="dxa"/>
            <w:noWrap/>
            <w:hideMark/>
          </w:tcPr>
          <w:p w14:paraId="30C38A70" w14:textId="62E5F705" w:rsidR="00A02F97" w:rsidRPr="002148C6"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$7,312,887</w:t>
            </w:r>
          </w:p>
        </w:tc>
        <w:tc>
          <w:tcPr>
            <w:tcW w:w="1416" w:type="dxa"/>
            <w:noWrap/>
            <w:hideMark/>
          </w:tcPr>
          <w:p w14:paraId="58A2A91B" w14:textId="2D8AE21D" w:rsidR="00A02F97" w:rsidRPr="002148C6"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$14,299,619</w:t>
            </w:r>
          </w:p>
        </w:tc>
        <w:tc>
          <w:tcPr>
            <w:tcW w:w="1328" w:type="dxa"/>
            <w:noWrap/>
            <w:hideMark/>
          </w:tcPr>
          <w:p w14:paraId="733E470C" w14:textId="663315FA" w:rsidR="00A02F97" w:rsidRPr="002148C6" w:rsidRDefault="00A02F97" w:rsidP="00A02F97">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18.2</w:t>
            </w:r>
          </w:p>
        </w:tc>
      </w:tr>
      <w:tr w:rsidR="00A02F97" w:rsidRPr="002148C6" w14:paraId="5C380A6B" w14:textId="77777777" w:rsidTr="00A02F97">
        <w:trPr>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117FDC9C" w14:textId="77777777" w:rsidR="00A02F97" w:rsidRPr="00030695" w:rsidRDefault="00A02F97" w:rsidP="00A02F97">
            <w:pPr>
              <w:tabs>
                <w:tab w:val="clear" w:pos="720"/>
                <w:tab w:val="clear" w:pos="851"/>
              </w:tabs>
              <w:spacing w:before="0" w:after="0" w:line="240" w:lineRule="auto"/>
              <w:rPr>
                <w:rFonts w:eastAsia="Times New Roman"/>
                <w:bCs w:val="0"/>
                <w:sz w:val="20"/>
                <w:szCs w:val="20"/>
                <w:lang w:eastAsia="en-AU"/>
              </w:rPr>
            </w:pPr>
            <w:r w:rsidRPr="00030695">
              <w:rPr>
                <w:rFonts w:eastAsia="Times New Roman"/>
                <w:bCs w:val="0"/>
                <w:sz w:val="20"/>
                <w:szCs w:val="20"/>
                <w:lang w:eastAsia="en-AU"/>
              </w:rPr>
              <w:t>Likely Case</w:t>
            </w:r>
          </w:p>
        </w:tc>
        <w:tc>
          <w:tcPr>
            <w:tcW w:w="1576" w:type="dxa"/>
            <w:noWrap/>
            <w:hideMark/>
          </w:tcPr>
          <w:p w14:paraId="713F16D9" w14:textId="21AA97EE" w:rsidR="00A02F97" w:rsidRPr="00A02F97"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$368,049,122</w:t>
            </w:r>
          </w:p>
        </w:tc>
        <w:tc>
          <w:tcPr>
            <w:tcW w:w="1513" w:type="dxa"/>
            <w:noWrap/>
            <w:hideMark/>
          </w:tcPr>
          <w:p w14:paraId="1C5C7C4B" w14:textId="33A0107E" w:rsidR="00A02F97" w:rsidRPr="00A02F97"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$10,969,330</w:t>
            </w:r>
          </w:p>
        </w:tc>
        <w:tc>
          <w:tcPr>
            <w:tcW w:w="1416" w:type="dxa"/>
            <w:noWrap/>
            <w:hideMark/>
          </w:tcPr>
          <w:p w14:paraId="23190DA8" w14:textId="4DC7B047" w:rsidR="00A02F97" w:rsidRPr="00A02F97"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$14,299,619</w:t>
            </w:r>
          </w:p>
        </w:tc>
        <w:tc>
          <w:tcPr>
            <w:tcW w:w="1328" w:type="dxa"/>
            <w:noWrap/>
            <w:hideMark/>
          </w:tcPr>
          <w:p w14:paraId="132DB9A7" w14:textId="3D03348D" w:rsidR="00A02F97" w:rsidRPr="00A02F97" w:rsidRDefault="00AF2A98" w:rsidP="00A02F97">
            <w:pPr>
              <w:tabs>
                <w:tab w:val="clear" w:pos="720"/>
                <w:tab w:val="clear" w:pos="851"/>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15.6</w:t>
            </w:r>
          </w:p>
        </w:tc>
      </w:tr>
      <w:tr w:rsidR="00A02F97" w:rsidRPr="002148C6" w14:paraId="4CE4652D" w14:textId="77777777" w:rsidTr="00A02F9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6CF48109" w14:textId="77777777" w:rsidR="00A02F97" w:rsidRPr="002148C6" w:rsidRDefault="00A02F97" w:rsidP="00A02F97">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bCs w:val="0"/>
                <w:sz w:val="20"/>
                <w:szCs w:val="20"/>
                <w:lang w:eastAsia="en-AU"/>
              </w:rPr>
              <w:t>Worst Case</w:t>
            </w:r>
          </w:p>
        </w:tc>
        <w:tc>
          <w:tcPr>
            <w:tcW w:w="1576" w:type="dxa"/>
            <w:noWrap/>
            <w:hideMark/>
          </w:tcPr>
          <w:p w14:paraId="7B07321F" w14:textId="6C675D66" w:rsidR="00A02F97" w:rsidRPr="002148C6"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$364,392,679</w:t>
            </w:r>
          </w:p>
        </w:tc>
        <w:tc>
          <w:tcPr>
            <w:tcW w:w="1513" w:type="dxa"/>
            <w:noWrap/>
            <w:hideMark/>
          </w:tcPr>
          <w:p w14:paraId="5E1AD934" w14:textId="741041A9" w:rsidR="00A02F97" w:rsidRPr="002148C6"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$14,625,773</w:t>
            </w:r>
          </w:p>
        </w:tc>
        <w:tc>
          <w:tcPr>
            <w:tcW w:w="1416" w:type="dxa"/>
            <w:noWrap/>
            <w:hideMark/>
          </w:tcPr>
          <w:p w14:paraId="470B892A" w14:textId="43C3C1B6" w:rsidR="00A02F97" w:rsidRPr="002148C6"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$14,299,619</w:t>
            </w:r>
          </w:p>
        </w:tc>
        <w:tc>
          <w:tcPr>
            <w:tcW w:w="1328" w:type="dxa"/>
            <w:noWrap/>
            <w:hideMark/>
          </w:tcPr>
          <w:p w14:paraId="2099F1F7" w14:textId="275A6B7F" w:rsidR="00A02F97" w:rsidRPr="002148C6" w:rsidRDefault="00A02F97" w:rsidP="00A02F97">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A02F97">
              <w:rPr>
                <w:rFonts w:eastAsia="Times New Roman"/>
                <w:sz w:val="20"/>
                <w:szCs w:val="20"/>
                <w:lang w:eastAsia="en-AU"/>
              </w:rPr>
              <w:t>13.6</w:t>
            </w:r>
          </w:p>
        </w:tc>
      </w:tr>
    </w:tbl>
    <w:p w14:paraId="0D3F232B" w14:textId="4FD3B82B" w:rsidR="00AF2A98" w:rsidRDefault="00AF2A98" w:rsidP="00901F65">
      <w:pPr>
        <w:keepNext/>
        <w:tabs>
          <w:tab w:val="clear" w:pos="720"/>
          <w:tab w:val="clear" w:pos="851"/>
        </w:tabs>
        <w:spacing w:before="200" w:after="200" w:line="240" w:lineRule="auto"/>
      </w:pPr>
      <w:r>
        <w:rPr>
          <w:noProof/>
          <w:lang w:eastAsia="en-AU"/>
        </w:rPr>
        <w:lastRenderedPageBreak/>
        <w:drawing>
          <wp:inline distT="0" distB="0" distL="0" distR="0" wp14:anchorId="084D2EA1" wp14:editId="62073067">
            <wp:extent cx="5124450" cy="3143250"/>
            <wp:effectExtent l="0" t="0" r="0" b="0"/>
            <wp:docPr id="9" name="Chart 9" descr="Option 2a Benefits, Costs and BCR run-out" title="Figur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C4D1EE" w14:textId="01AFB1B9" w:rsidR="009E41AC" w:rsidRDefault="00901F65" w:rsidP="00901F65">
      <w:pPr>
        <w:pStyle w:val="Caption"/>
      </w:pPr>
      <w:r>
        <w:t xml:space="preserve">Figure </w:t>
      </w:r>
      <w:r w:rsidR="004D7D87">
        <w:rPr>
          <w:noProof/>
        </w:rPr>
        <w:t>19</w:t>
      </w:r>
      <w:r>
        <w:t xml:space="preserve"> - </w:t>
      </w:r>
      <w:r>
        <w:rPr>
          <w:noProof/>
        </w:rPr>
        <w:t xml:space="preserve"> Option 2a Benefits, Costs and BCR run-out</w:t>
      </w:r>
    </w:p>
    <w:p w14:paraId="3BB65B32" w14:textId="77777777" w:rsidR="00900B22" w:rsidRPr="00B10C6E" w:rsidRDefault="00900B22" w:rsidP="00B10C6E"/>
    <w:p w14:paraId="5DD56ECB" w14:textId="77777777" w:rsidR="00900B22" w:rsidRPr="00B10C6E" w:rsidRDefault="00900B22" w:rsidP="00B10C6E"/>
    <w:p w14:paraId="60085595" w14:textId="77777777" w:rsidR="00900B22" w:rsidRPr="00B10C6E" w:rsidRDefault="00900B22" w:rsidP="00B10C6E"/>
    <w:p w14:paraId="3AC82E4A" w14:textId="77777777" w:rsidR="00900B22" w:rsidRPr="00B10C6E" w:rsidRDefault="00900B22" w:rsidP="00B10C6E"/>
    <w:p w14:paraId="2CA49BB5" w14:textId="77777777" w:rsidR="009E41AC" w:rsidRPr="00B10C6E" w:rsidRDefault="009E41AC" w:rsidP="00B10C6E">
      <w:pPr>
        <w:rPr>
          <w:highlight w:val="yellow"/>
        </w:rPr>
      </w:pPr>
      <w:r w:rsidRPr="00B10C6E">
        <w:rPr>
          <w:highlight w:val="yellow"/>
        </w:rPr>
        <w:br w:type="page"/>
      </w:r>
    </w:p>
    <w:p w14:paraId="41F64BE4" w14:textId="77777777" w:rsidR="009E41AC" w:rsidRPr="00B10C6E" w:rsidRDefault="00FF6546" w:rsidP="00B10C6E">
      <w:r w:rsidRPr="00156455">
        <w:rPr>
          <w:b/>
        </w:rPr>
        <w:lastRenderedPageBreak/>
        <w:t>5.2</w:t>
      </w:r>
      <w:r w:rsidRPr="00156455">
        <w:rPr>
          <w:b/>
        </w:rPr>
        <w:tab/>
      </w:r>
      <w:r w:rsidR="009E41AC" w:rsidRPr="00156455">
        <w:rPr>
          <w:b/>
        </w:rPr>
        <w:t>Option 2b</w:t>
      </w:r>
      <w:r w:rsidR="009E41AC" w:rsidRPr="00B10C6E">
        <w:t xml:space="preserve"> (‘likely case’ data for first 30 years shown)</w:t>
      </w:r>
    </w:p>
    <w:p w14:paraId="20CA3B34" w14:textId="77777777" w:rsidR="009E41AC" w:rsidRPr="00B10C6E" w:rsidRDefault="009E41AC" w:rsidP="00B10C6E">
      <w:r w:rsidRPr="00B10C6E">
        <w:t>Determine fitment i</w:t>
      </w:r>
      <w:r w:rsidR="00843B02" w:rsidRPr="00B10C6E">
        <w:t>ncrease by year due to Option 2b</w:t>
      </w:r>
      <w:r w:rsidRPr="00B10C6E">
        <w:t xml:space="preserve"> intervention.</w:t>
      </w:r>
    </w:p>
    <w:tbl>
      <w:tblPr>
        <w:tblStyle w:val="ListTable1Light1"/>
        <w:tblW w:w="6345" w:type="dxa"/>
        <w:tblLayout w:type="fixed"/>
        <w:tblLook w:val="04A0" w:firstRow="1" w:lastRow="0" w:firstColumn="1" w:lastColumn="0" w:noHBand="0" w:noVBand="1"/>
        <w:tblDescription w:val="Fitment increase by year due to Option 2b intervention"/>
      </w:tblPr>
      <w:tblGrid>
        <w:gridCol w:w="675"/>
        <w:gridCol w:w="709"/>
        <w:gridCol w:w="1134"/>
        <w:gridCol w:w="1276"/>
        <w:gridCol w:w="1276"/>
        <w:gridCol w:w="1275"/>
      </w:tblGrid>
      <w:tr w:rsidR="009E41AC" w:rsidRPr="002148C6" w14:paraId="4E3CC27E"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84" w:type="dxa"/>
            <w:gridSpan w:val="2"/>
            <w:hideMark/>
          </w:tcPr>
          <w:p w14:paraId="094DF769" w14:textId="77777777" w:rsidR="009E41AC" w:rsidRPr="002148C6" w:rsidRDefault="009E41AC" w:rsidP="00392677">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sz w:val="20"/>
                <w:szCs w:val="20"/>
                <w:lang w:eastAsia="en-AU"/>
              </w:rPr>
              <w:t>Year</w:t>
            </w:r>
          </w:p>
        </w:tc>
        <w:tc>
          <w:tcPr>
            <w:tcW w:w="1134" w:type="dxa"/>
          </w:tcPr>
          <w:p w14:paraId="0F192F7E" w14:textId="77777777" w:rsidR="009E41AC" w:rsidRPr="002148C6" w:rsidRDefault="009E41AC"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Vehicle Sales</w:t>
            </w:r>
          </w:p>
        </w:tc>
        <w:tc>
          <w:tcPr>
            <w:tcW w:w="1276" w:type="dxa"/>
            <w:hideMark/>
          </w:tcPr>
          <w:p w14:paraId="543FBF07" w14:textId="77777777" w:rsidR="009E41AC" w:rsidRPr="002148C6" w:rsidRDefault="009E41AC"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Fitment at Sale via Option</w:t>
            </w:r>
          </w:p>
        </w:tc>
        <w:tc>
          <w:tcPr>
            <w:tcW w:w="1276" w:type="dxa"/>
            <w:hideMark/>
          </w:tcPr>
          <w:p w14:paraId="2C90499C" w14:textId="77777777" w:rsidR="009E41AC" w:rsidRPr="002148C6" w:rsidRDefault="009E41AC"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BAU Fitment at Sale</w:t>
            </w:r>
          </w:p>
        </w:tc>
        <w:tc>
          <w:tcPr>
            <w:tcW w:w="1275" w:type="dxa"/>
            <w:hideMark/>
          </w:tcPr>
          <w:p w14:paraId="3664A5E3" w14:textId="77777777" w:rsidR="009E41AC" w:rsidRPr="002148C6" w:rsidRDefault="009E41AC"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Fitment Increase at Sale</w:t>
            </w:r>
          </w:p>
        </w:tc>
      </w:tr>
      <w:tr w:rsidR="007E1F8A" w:rsidRPr="002148C6" w14:paraId="0A6DBEF5"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BFE2B20"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w:t>
            </w:r>
          </w:p>
        </w:tc>
        <w:tc>
          <w:tcPr>
            <w:tcW w:w="709" w:type="dxa"/>
            <w:noWrap/>
            <w:hideMark/>
          </w:tcPr>
          <w:p w14:paraId="30C92BD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AU"/>
              </w:rPr>
            </w:pPr>
            <w:r w:rsidRPr="002148C6">
              <w:rPr>
                <w:rFonts w:eastAsia="Times New Roman"/>
                <w:bCs/>
                <w:sz w:val="20"/>
                <w:szCs w:val="20"/>
                <w:lang w:eastAsia="en-AU"/>
              </w:rPr>
              <w:t>2018</w:t>
            </w:r>
          </w:p>
        </w:tc>
        <w:tc>
          <w:tcPr>
            <w:tcW w:w="1134" w:type="dxa"/>
            <w:noWrap/>
            <w:hideMark/>
          </w:tcPr>
          <w:p w14:paraId="30A2A574"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60,326</w:t>
            </w:r>
          </w:p>
        </w:tc>
        <w:tc>
          <w:tcPr>
            <w:tcW w:w="1276" w:type="dxa"/>
            <w:noWrap/>
            <w:hideMark/>
          </w:tcPr>
          <w:p w14:paraId="6AB21347"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38,801.41</w:t>
            </w:r>
          </w:p>
        </w:tc>
        <w:tc>
          <w:tcPr>
            <w:tcW w:w="1276" w:type="dxa"/>
            <w:noWrap/>
            <w:hideMark/>
          </w:tcPr>
          <w:p w14:paraId="4C9A7737"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36,195.35</w:t>
            </w:r>
          </w:p>
        </w:tc>
        <w:tc>
          <w:tcPr>
            <w:tcW w:w="1275" w:type="dxa"/>
            <w:noWrap/>
            <w:hideMark/>
          </w:tcPr>
          <w:p w14:paraId="5CDC4C73"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2,606</w:t>
            </w:r>
          </w:p>
        </w:tc>
      </w:tr>
      <w:tr w:rsidR="007E1F8A" w:rsidRPr="002148C6" w14:paraId="5CA5BDAE"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F43750D"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709" w:type="dxa"/>
            <w:noWrap/>
            <w:hideMark/>
          </w:tcPr>
          <w:p w14:paraId="49EE487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134" w:type="dxa"/>
            <w:noWrap/>
            <w:hideMark/>
          </w:tcPr>
          <w:p w14:paraId="555EE7C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63,342</w:t>
            </w:r>
          </w:p>
        </w:tc>
        <w:tc>
          <w:tcPr>
            <w:tcW w:w="1276" w:type="dxa"/>
            <w:noWrap/>
            <w:hideMark/>
          </w:tcPr>
          <w:p w14:paraId="34EEA25F"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45,863.56</w:t>
            </w:r>
          </w:p>
        </w:tc>
        <w:tc>
          <w:tcPr>
            <w:tcW w:w="1276" w:type="dxa"/>
            <w:noWrap/>
            <w:hideMark/>
          </w:tcPr>
          <w:p w14:paraId="41D7F1A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43,072.46</w:t>
            </w:r>
          </w:p>
        </w:tc>
        <w:tc>
          <w:tcPr>
            <w:tcW w:w="1275" w:type="dxa"/>
            <w:noWrap/>
            <w:hideMark/>
          </w:tcPr>
          <w:p w14:paraId="145D5C2C"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2,791</w:t>
            </w:r>
          </w:p>
        </w:tc>
      </w:tr>
      <w:tr w:rsidR="007E1F8A" w:rsidRPr="002148C6" w14:paraId="6AC788A2"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D6A90CE"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709" w:type="dxa"/>
            <w:noWrap/>
            <w:hideMark/>
          </w:tcPr>
          <w:p w14:paraId="5C420B72"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134" w:type="dxa"/>
            <w:noWrap/>
            <w:hideMark/>
          </w:tcPr>
          <w:p w14:paraId="6CBE01BB"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66,509</w:t>
            </w:r>
          </w:p>
        </w:tc>
        <w:tc>
          <w:tcPr>
            <w:tcW w:w="1276" w:type="dxa"/>
            <w:noWrap/>
            <w:hideMark/>
          </w:tcPr>
          <w:p w14:paraId="505563A9"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52,790.81</w:t>
            </w:r>
          </w:p>
        </w:tc>
        <w:tc>
          <w:tcPr>
            <w:tcW w:w="1276" w:type="dxa"/>
            <w:noWrap/>
            <w:hideMark/>
          </w:tcPr>
          <w:p w14:paraId="76DD26A1"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49,881.71</w:t>
            </w:r>
          </w:p>
        </w:tc>
        <w:tc>
          <w:tcPr>
            <w:tcW w:w="1275" w:type="dxa"/>
            <w:noWrap/>
            <w:hideMark/>
          </w:tcPr>
          <w:p w14:paraId="1D1FDF55"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2,909</w:t>
            </w:r>
          </w:p>
        </w:tc>
      </w:tr>
      <w:tr w:rsidR="007E1F8A" w:rsidRPr="002148C6" w14:paraId="3F9614D8"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3D19702"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709" w:type="dxa"/>
            <w:noWrap/>
            <w:hideMark/>
          </w:tcPr>
          <w:p w14:paraId="1A9AC76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134" w:type="dxa"/>
            <w:noWrap/>
            <w:hideMark/>
          </w:tcPr>
          <w:p w14:paraId="3EE14DB4"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69,834</w:t>
            </w:r>
          </w:p>
        </w:tc>
        <w:tc>
          <w:tcPr>
            <w:tcW w:w="1276" w:type="dxa"/>
            <w:noWrap/>
            <w:hideMark/>
          </w:tcPr>
          <w:p w14:paraId="646ED991"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59,534.89</w:t>
            </w:r>
          </w:p>
        </w:tc>
        <w:tc>
          <w:tcPr>
            <w:tcW w:w="1276" w:type="dxa"/>
            <w:noWrap/>
            <w:hideMark/>
          </w:tcPr>
          <w:p w14:paraId="0B9D6E1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56,565.86</w:t>
            </w:r>
          </w:p>
        </w:tc>
        <w:tc>
          <w:tcPr>
            <w:tcW w:w="1275" w:type="dxa"/>
            <w:noWrap/>
            <w:hideMark/>
          </w:tcPr>
          <w:p w14:paraId="319516B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2,969</w:t>
            </w:r>
          </w:p>
        </w:tc>
      </w:tr>
      <w:tr w:rsidR="007E1F8A" w:rsidRPr="002148C6" w14:paraId="6BACF320"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BAA878B"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709" w:type="dxa"/>
            <w:noWrap/>
            <w:hideMark/>
          </w:tcPr>
          <w:p w14:paraId="581EE0F9"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134" w:type="dxa"/>
            <w:noWrap/>
            <w:hideMark/>
          </w:tcPr>
          <w:p w14:paraId="33A9858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73,326</w:t>
            </w:r>
          </w:p>
        </w:tc>
        <w:tc>
          <w:tcPr>
            <w:tcW w:w="1276" w:type="dxa"/>
            <w:noWrap/>
            <w:hideMark/>
          </w:tcPr>
          <w:p w14:paraId="09735F9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65,655.43</w:t>
            </w:r>
          </w:p>
        </w:tc>
        <w:tc>
          <w:tcPr>
            <w:tcW w:w="1276" w:type="dxa"/>
            <w:noWrap/>
            <w:hideMark/>
          </w:tcPr>
          <w:p w14:paraId="2A25C58B"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62,693.83</w:t>
            </w:r>
          </w:p>
        </w:tc>
        <w:tc>
          <w:tcPr>
            <w:tcW w:w="1275" w:type="dxa"/>
            <w:noWrap/>
            <w:hideMark/>
          </w:tcPr>
          <w:p w14:paraId="0618421C"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2,962</w:t>
            </w:r>
          </w:p>
        </w:tc>
      </w:tr>
      <w:tr w:rsidR="007E1F8A" w:rsidRPr="002148C6" w14:paraId="2C214FBC"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4F8135A"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709" w:type="dxa"/>
            <w:noWrap/>
            <w:hideMark/>
          </w:tcPr>
          <w:p w14:paraId="1C0B3FEF"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134" w:type="dxa"/>
            <w:noWrap/>
            <w:hideMark/>
          </w:tcPr>
          <w:p w14:paraId="76A07E4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76,992</w:t>
            </w:r>
          </w:p>
        </w:tc>
        <w:tc>
          <w:tcPr>
            <w:tcW w:w="1276" w:type="dxa"/>
            <w:noWrap/>
            <w:hideMark/>
          </w:tcPr>
          <w:p w14:paraId="061A3EF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71,436.54</w:t>
            </w:r>
          </w:p>
        </w:tc>
        <w:tc>
          <w:tcPr>
            <w:tcW w:w="1276" w:type="dxa"/>
            <w:noWrap/>
            <w:hideMark/>
          </w:tcPr>
          <w:p w14:paraId="37ED7DD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68,523.25</w:t>
            </w:r>
          </w:p>
        </w:tc>
        <w:tc>
          <w:tcPr>
            <w:tcW w:w="1275" w:type="dxa"/>
            <w:noWrap/>
            <w:hideMark/>
          </w:tcPr>
          <w:p w14:paraId="2D01763A"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2,913</w:t>
            </w:r>
          </w:p>
        </w:tc>
      </w:tr>
      <w:tr w:rsidR="007E1F8A" w:rsidRPr="002148C6" w14:paraId="08FAB95C"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4FCAFC6"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709" w:type="dxa"/>
            <w:noWrap/>
            <w:hideMark/>
          </w:tcPr>
          <w:p w14:paraId="3CEFF58E"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134" w:type="dxa"/>
            <w:noWrap/>
            <w:hideMark/>
          </w:tcPr>
          <w:p w14:paraId="5CAC0C05"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80,842</w:t>
            </w:r>
          </w:p>
        </w:tc>
        <w:tc>
          <w:tcPr>
            <w:tcW w:w="1276" w:type="dxa"/>
            <w:noWrap/>
            <w:hideMark/>
          </w:tcPr>
          <w:p w14:paraId="4F5607F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76,800.85</w:t>
            </w:r>
          </w:p>
        </w:tc>
        <w:tc>
          <w:tcPr>
            <w:tcW w:w="1276" w:type="dxa"/>
            <w:noWrap/>
            <w:hideMark/>
          </w:tcPr>
          <w:p w14:paraId="327B6026"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73,970.47</w:t>
            </w:r>
          </w:p>
        </w:tc>
        <w:tc>
          <w:tcPr>
            <w:tcW w:w="1275" w:type="dxa"/>
            <w:noWrap/>
            <w:hideMark/>
          </w:tcPr>
          <w:p w14:paraId="4224631A"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2,830</w:t>
            </w:r>
          </w:p>
        </w:tc>
      </w:tr>
      <w:tr w:rsidR="007E1F8A" w:rsidRPr="002148C6" w14:paraId="4FC45A3E"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5A5BAE4"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709" w:type="dxa"/>
            <w:noWrap/>
            <w:hideMark/>
          </w:tcPr>
          <w:p w14:paraId="11FF86B6"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134" w:type="dxa"/>
            <w:noWrap/>
            <w:hideMark/>
          </w:tcPr>
          <w:p w14:paraId="12DFAB58"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84,884</w:t>
            </w:r>
          </w:p>
        </w:tc>
        <w:tc>
          <w:tcPr>
            <w:tcW w:w="1276" w:type="dxa"/>
            <w:noWrap/>
            <w:hideMark/>
          </w:tcPr>
          <w:p w14:paraId="29BCFD6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80,639.94</w:t>
            </w:r>
          </w:p>
        </w:tc>
        <w:tc>
          <w:tcPr>
            <w:tcW w:w="1276" w:type="dxa"/>
            <w:noWrap/>
            <w:hideMark/>
          </w:tcPr>
          <w:p w14:paraId="525309C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78,517.83</w:t>
            </w:r>
          </w:p>
        </w:tc>
        <w:tc>
          <w:tcPr>
            <w:tcW w:w="1275" w:type="dxa"/>
            <w:noWrap/>
            <w:hideMark/>
          </w:tcPr>
          <w:p w14:paraId="56A9EBB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2,122</w:t>
            </w:r>
          </w:p>
        </w:tc>
      </w:tr>
      <w:tr w:rsidR="007E1F8A" w:rsidRPr="002148C6" w14:paraId="1A599668"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AC6CE0C"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709" w:type="dxa"/>
            <w:noWrap/>
            <w:hideMark/>
          </w:tcPr>
          <w:p w14:paraId="77DB6DCF"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134" w:type="dxa"/>
            <w:noWrap/>
            <w:hideMark/>
          </w:tcPr>
          <w:p w14:paraId="38109B0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89,128</w:t>
            </w:r>
          </w:p>
        </w:tc>
        <w:tc>
          <w:tcPr>
            <w:tcW w:w="1276" w:type="dxa"/>
            <w:noWrap/>
            <w:hideMark/>
          </w:tcPr>
          <w:p w14:paraId="70184D0F"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84,671.93</w:t>
            </w:r>
          </w:p>
        </w:tc>
        <w:tc>
          <w:tcPr>
            <w:tcW w:w="1276" w:type="dxa"/>
            <w:noWrap/>
            <w:hideMark/>
          </w:tcPr>
          <w:p w14:paraId="6F511967"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82,503.95</w:t>
            </w:r>
          </w:p>
        </w:tc>
        <w:tc>
          <w:tcPr>
            <w:tcW w:w="1275" w:type="dxa"/>
            <w:noWrap/>
            <w:hideMark/>
          </w:tcPr>
          <w:p w14:paraId="1548866C"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2,168</w:t>
            </w:r>
          </w:p>
        </w:tc>
      </w:tr>
      <w:tr w:rsidR="007E1F8A" w:rsidRPr="002148C6" w14:paraId="773963DB"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9EBDDF5"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709" w:type="dxa"/>
            <w:noWrap/>
            <w:hideMark/>
          </w:tcPr>
          <w:p w14:paraId="68AEF976"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134" w:type="dxa"/>
            <w:noWrap/>
            <w:hideMark/>
          </w:tcPr>
          <w:p w14:paraId="1BA50EA4"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93,585</w:t>
            </w:r>
          </w:p>
        </w:tc>
        <w:tc>
          <w:tcPr>
            <w:tcW w:w="1276" w:type="dxa"/>
            <w:noWrap/>
            <w:hideMark/>
          </w:tcPr>
          <w:p w14:paraId="262F7D3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88,905.53</w:t>
            </w:r>
          </w:p>
        </w:tc>
        <w:tc>
          <w:tcPr>
            <w:tcW w:w="1276" w:type="dxa"/>
            <w:noWrap/>
            <w:hideMark/>
          </w:tcPr>
          <w:p w14:paraId="06E2DC48"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86,692.38</w:t>
            </w:r>
          </w:p>
        </w:tc>
        <w:tc>
          <w:tcPr>
            <w:tcW w:w="1275" w:type="dxa"/>
            <w:noWrap/>
            <w:hideMark/>
          </w:tcPr>
          <w:p w14:paraId="482965F6"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2,213</w:t>
            </w:r>
          </w:p>
        </w:tc>
      </w:tr>
      <w:tr w:rsidR="007E1F8A" w:rsidRPr="002148C6" w14:paraId="7561BE94"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FB8D26D"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709" w:type="dxa"/>
            <w:noWrap/>
            <w:hideMark/>
          </w:tcPr>
          <w:p w14:paraId="206D81D5"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134" w:type="dxa"/>
            <w:noWrap/>
            <w:hideMark/>
          </w:tcPr>
          <w:p w14:paraId="241A80F4"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98,264</w:t>
            </w:r>
          </w:p>
        </w:tc>
        <w:tc>
          <w:tcPr>
            <w:tcW w:w="1276" w:type="dxa"/>
            <w:noWrap/>
            <w:hideMark/>
          </w:tcPr>
          <w:p w14:paraId="27D1C97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93,350.81</w:t>
            </w:r>
          </w:p>
        </w:tc>
        <w:tc>
          <w:tcPr>
            <w:tcW w:w="1276" w:type="dxa"/>
            <w:noWrap/>
            <w:hideMark/>
          </w:tcPr>
          <w:p w14:paraId="36299B64"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91,093.39</w:t>
            </w:r>
          </w:p>
        </w:tc>
        <w:tc>
          <w:tcPr>
            <w:tcW w:w="1275" w:type="dxa"/>
            <w:noWrap/>
            <w:hideMark/>
          </w:tcPr>
          <w:p w14:paraId="753B0CAA"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2,257</w:t>
            </w:r>
          </w:p>
        </w:tc>
      </w:tr>
      <w:tr w:rsidR="007E1F8A" w:rsidRPr="002148C6" w14:paraId="555DE7A3"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1D93877"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709" w:type="dxa"/>
            <w:noWrap/>
            <w:hideMark/>
          </w:tcPr>
          <w:p w14:paraId="4557FB1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134" w:type="dxa"/>
            <w:noWrap/>
            <w:hideMark/>
          </w:tcPr>
          <w:p w14:paraId="5B4823E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103,177</w:t>
            </w:r>
          </w:p>
        </w:tc>
        <w:tc>
          <w:tcPr>
            <w:tcW w:w="1276" w:type="dxa"/>
            <w:noWrap/>
            <w:hideMark/>
          </w:tcPr>
          <w:p w14:paraId="7996357F"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98,018.35</w:t>
            </w:r>
          </w:p>
        </w:tc>
        <w:tc>
          <w:tcPr>
            <w:tcW w:w="1276" w:type="dxa"/>
            <w:noWrap/>
            <w:hideMark/>
          </w:tcPr>
          <w:p w14:paraId="128F4E8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95,717.77</w:t>
            </w:r>
          </w:p>
        </w:tc>
        <w:tc>
          <w:tcPr>
            <w:tcW w:w="1275" w:type="dxa"/>
            <w:noWrap/>
            <w:hideMark/>
          </w:tcPr>
          <w:p w14:paraId="1EC3B75B"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2,301</w:t>
            </w:r>
          </w:p>
        </w:tc>
      </w:tr>
      <w:tr w:rsidR="007E1F8A" w:rsidRPr="002148C6" w14:paraId="02DC000B"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E8C404B"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709" w:type="dxa"/>
            <w:noWrap/>
            <w:hideMark/>
          </w:tcPr>
          <w:p w14:paraId="358B3C3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134" w:type="dxa"/>
            <w:noWrap/>
            <w:hideMark/>
          </w:tcPr>
          <w:p w14:paraId="3990C71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108,336</w:t>
            </w:r>
          </w:p>
        </w:tc>
        <w:tc>
          <w:tcPr>
            <w:tcW w:w="1276" w:type="dxa"/>
            <w:noWrap/>
            <w:hideMark/>
          </w:tcPr>
          <w:p w14:paraId="0232AC67"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102,919.26</w:t>
            </w:r>
          </w:p>
        </w:tc>
        <w:tc>
          <w:tcPr>
            <w:tcW w:w="1276" w:type="dxa"/>
            <w:noWrap/>
            <w:hideMark/>
          </w:tcPr>
          <w:p w14:paraId="6D0CA63C"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100,576.86</w:t>
            </w:r>
          </w:p>
        </w:tc>
        <w:tc>
          <w:tcPr>
            <w:tcW w:w="1275" w:type="dxa"/>
            <w:noWrap/>
            <w:hideMark/>
          </w:tcPr>
          <w:p w14:paraId="19523C32"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2,342</w:t>
            </w:r>
          </w:p>
        </w:tc>
      </w:tr>
      <w:tr w:rsidR="007E1F8A" w:rsidRPr="002148C6" w14:paraId="64197BAE"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CFA4A1C"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709" w:type="dxa"/>
            <w:noWrap/>
            <w:hideMark/>
          </w:tcPr>
          <w:p w14:paraId="38FA032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134" w:type="dxa"/>
            <w:noWrap/>
            <w:hideMark/>
          </w:tcPr>
          <w:p w14:paraId="6A576D4B"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113,753</w:t>
            </w:r>
          </w:p>
        </w:tc>
        <w:tc>
          <w:tcPr>
            <w:tcW w:w="1276" w:type="dxa"/>
            <w:noWrap/>
            <w:hideMark/>
          </w:tcPr>
          <w:p w14:paraId="3708C1B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108,065.23</w:t>
            </w:r>
          </w:p>
        </w:tc>
        <w:tc>
          <w:tcPr>
            <w:tcW w:w="1276" w:type="dxa"/>
            <w:noWrap/>
            <w:hideMark/>
          </w:tcPr>
          <w:p w14:paraId="65FB8F4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105,682.56</w:t>
            </w:r>
          </w:p>
        </w:tc>
        <w:tc>
          <w:tcPr>
            <w:tcW w:w="1275" w:type="dxa"/>
            <w:noWrap/>
            <w:hideMark/>
          </w:tcPr>
          <w:p w14:paraId="7EB4407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2,383</w:t>
            </w:r>
          </w:p>
        </w:tc>
      </w:tr>
      <w:tr w:rsidR="007E1F8A" w:rsidRPr="002148C6" w14:paraId="6FEC2AA8"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0AA9E73"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709" w:type="dxa"/>
            <w:noWrap/>
            <w:hideMark/>
          </w:tcPr>
          <w:p w14:paraId="6C8D6C41"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134" w:type="dxa"/>
            <w:noWrap/>
            <w:hideMark/>
          </w:tcPr>
          <w:p w14:paraId="087EE896"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119,441</w:t>
            </w:r>
          </w:p>
        </w:tc>
        <w:tc>
          <w:tcPr>
            <w:tcW w:w="1276" w:type="dxa"/>
            <w:noWrap/>
            <w:hideMark/>
          </w:tcPr>
          <w:p w14:paraId="07AD766C"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113,468.49</w:t>
            </w:r>
          </w:p>
        </w:tc>
        <w:tc>
          <w:tcPr>
            <w:tcW w:w="1276" w:type="dxa"/>
            <w:noWrap/>
            <w:hideMark/>
          </w:tcPr>
          <w:p w14:paraId="24A4BBFE"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111,047.40</w:t>
            </w:r>
          </w:p>
        </w:tc>
        <w:tc>
          <w:tcPr>
            <w:tcW w:w="1275" w:type="dxa"/>
            <w:noWrap/>
            <w:hideMark/>
          </w:tcPr>
          <w:p w14:paraId="5ECCBFEF"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2,421</w:t>
            </w:r>
          </w:p>
        </w:tc>
      </w:tr>
      <w:tr w:rsidR="007E1F8A" w:rsidRPr="002148C6" w14:paraId="309D6E80"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22D7261"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709" w:type="dxa"/>
            <w:noWrap/>
            <w:hideMark/>
          </w:tcPr>
          <w:p w14:paraId="3489DD1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134" w:type="dxa"/>
            <w:noWrap/>
            <w:hideMark/>
          </w:tcPr>
          <w:p w14:paraId="27F46E4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121,829</w:t>
            </w:r>
          </w:p>
        </w:tc>
        <w:tc>
          <w:tcPr>
            <w:tcW w:w="1276" w:type="dxa"/>
            <w:noWrap/>
            <w:hideMark/>
          </w:tcPr>
          <w:p w14:paraId="6736DA2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115,737.86</w:t>
            </w:r>
          </w:p>
        </w:tc>
        <w:tc>
          <w:tcPr>
            <w:tcW w:w="1276" w:type="dxa"/>
            <w:noWrap/>
            <w:hideMark/>
          </w:tcPr>
          <w:p w14:paraId="3E5CE86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113,350.66</w:t>
            </w:r>
          </w:p>
        </w:tc>
        <w:tc>
          <w:tcPr>
            <w:tcW w:w="1275" w:type="dxa"/>
            <w:noWrap/>
            <w:hideMark/>
          </w:tcPr>
          <w:p w14:paraId="0D4BD0FF"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2,387</w:t>
            </w:r>
          </w:p>
        </w:tc>
      </w:tr>
      <w:tr w:rsidR="007E1F8A" w:rsidRPr="002148C6" w14:paraId="308C71B4"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2A4F041"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709" w:type="dxa"/>
            <w:noWrap/>
            <w:hideMark/>
          </w:tcPr>
          <w:p w14:paraId="2CA1B99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134" w:type="dxa"/>
            <w:noWrap/>
            <w:hideMark/>
          </w:tcPr>
          <w:p w14:paraId="5359B6BD"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124,266</w:t>
            </w:r>
          </w:p>
        </w:tc>
        <w:tc>
          <w:tcPr>
            <w:tcW w:w="1276" w:type="dxa"/>
            <w:noWrap/>
            <w:hideMark/>
          </w:tcPr>
          <w:p w14:paraId="33C4452E"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118,052.61</w:t>
            </w:r>
          </w:p>
        </w:tc>
        <w:tc>
          <w:tcPr>
            <w:tcW w:w="1276" w:type="dxa"/>
            <w:noWrap/>
            <w:hideMark/>
          </w:tcPr>
          <w:p w14:paraId="0B9ECB5C"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115,701.64</w:t>
            </w:r>
          </w:p>
        </w:tc>
        <w:tc>
          <w:tcPr>
            <w:tcW w:w="1275" w:type="dxa"/>
            <w:noWrap/>
            <w:hideMark/>
          </w:tcPr>
          <w:p w14:paraId="65EC2D22"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2,351</w:t>
            </w:r>
          </w:p>
        </w:tc>
      </w:tr>
      <w:tr w:rsidR="007E1F8A" w:rsidRPr="002148C6" w14:paraId="4E384A4E"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6F2E601"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709" w:type="dxa"/>
            <w:noWrap/>
            <w:hideMark/>
          </w:tcPr>
          <w:p w14:paraId="7F6E5F2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134" w:type="dxa"/>
            <w:noWrap/>
            <w:hideMark/>
          </w:tcPr>
          <w:p w14:paraId="484503C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126,751</w:t>
            </w:r>
          </w:p>
        </w:tc>
        <w:tc>
          <w:tcPr>
            <w:tcW w:w="1276" w:type="dxa"/>
            <w:noWrap/>
            <w:hideMark/>
          </w:tcPr>
          <w:p w14:paraId="1AAED48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120,413.67</w:t>
            </w:r>
          </w:p>
        </w:tc>
        <w:tc>
          <w:tcPr>
            <w:tcW w:w="1276" w:type="dxa"/>
            <w:noWrap/>
            <w:hideMark/>
          </w:tcPr>
          <w:p w14:paraId="401BA30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118,101.31</w:t>
            </w:r>
          </w:p>
        </w:tc>
        <w:tc>
          <w:tcPr>
            <w:tcW w:w="1275" w:type="dxa"/>
            <w:noWrap/>
            <w:hideMark/>
          </w:tcPr>
          <w:p w14:paraId="7F49D33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2,312</w:t>
            </w:r>
          </w:p>
        </w:tc>
      </w:tr>
      <w:tr w:rsidR="007E1F8A" w:rsidRPr="002148C6" w14:paraId="62435A35"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0877910"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709" w:type="dxa"/>
            <w:noWrap/>
            <w:hideMark/>
          </w:tcPr>
          <w:p w14:paraId="483C35C6"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134" w:type="dxa"/>
            <w:noWrap/>
            <w:hideMark/>
          </w:tcPr>
          <w:p w14:paraId="48E7DA66"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129,286</w:t>
            </w:r>
          </w:p>
        </w:tc>
        <w:tc>
          <w:tcPr>
            <w:tcW w:w="1276" w:type="dxa"/>
            <w:noWrap/>
            <w:hideMark/>
          </w:tcPr>
          <w:p w14:paraId="01B2635C"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122,821.94</w:t>
            </w:r>
          </w:p>
        </w:tc>
        <w:tc>
          <w:tcPr>
            <w:tcW w:w="1276" w:type="dxa"/>
            <w:noWrap/>
            <w:hideMark/>
          </w:tcPr>
          <w:p w14:paraId="339A6DE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120,550.69</w:t>
            </w:r>
          </w:p>
        </w:tc>
        <w:tc>
          <w:tcPr>
            <w:tcW w:w="1275" w:type="dxa"/>
            <w:noWrap/>
            <w:hideMark/>
          </w:tcPr>
          <w:p w14:paraId="46771A93"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2,271</w:t>
            </w:r>
          </w:p>
        </w:tc>
      </w:tr>
      <w:tr w:rsidR="007E1F8A" w:rsidRPr="002148C6" w14:paraId="01D7F558"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CE8972B"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709" w:type="dxa"/>
            <w:noWrap/>
            <w:hideMark/>
          </w:tcPr>
          <w:p w14:paraId="11FC266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134" w:type="dxa"/>
            <w:noWrap/>
            <w:hideMark/>
          </w:tcPr>
          <w:p w14:paraId="11596EAC"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131,872</w:t>
            </w:r>
          </w:p>
        </w:tc>
        <w:tc>
          <w:tcPr>
            <w:tcW w:w="1276" w:type="dxa"/>
            <w:noWrap/>
            <w:hideMark/>
          </w:tcPr>
          <w:p w14:paraId="2EF773A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125,278.38</w:t>
            </w:r>
          </w:p>
        </w:tc>
        <w:tc>
          <w:tcPr>
            <w:tcW w:w="1276" w:type="dxa"/>
            <w:noWrap/>
            <w:hideMark/>
          </w:tcPr>
          <w:p w14:paraId="661BDBB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123,050.81</w:t>
            </w:r>
          </w:p>
        </w:tc>
        <w:tc>
          <w:tcPr>
            <w:tcW w:w="1275" w:type="dxa"/>
            <w:noWrap/>
            <w:hideMark/>
          </w:tcPr>
          <w:p w14:paraId="55C857AA"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2,228</w:t>
            </w:r>
          </w:p>
        </w:tc>
      </w:tr>
      <w:tr w:rsidR="007E1F8A" w:rsidRPr="002148C6" w14:paraId="4A795885"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4EBE99D"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709" w:type="dxa"/>
            <w:noWrap/>
            <w:hideMark/>
          </w:tcPr>
          <w:p w14:paraId="796E1229"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134" w:type="dxa"/>
            <w:noWrap/>
            <w:hideMark/>
          </w:tcPr>
          <w:p w14:paraId="0EBBB5D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134,509</w:t>
            </w:r>
          </w:p>
        </w:tc>
        <w:tc>
          <w:tcPr>
            <w:tcW w:w="1276" w:type="dxa"/>
            <w:noWrap/>
            <w:hideMark/>
          </w:tcPr>
          <w:p w14:paraId="523BD83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127,783.95</w:t>
            </w:r>
          </w:p>
        </w:tc>
        <w:tc>
          <w:tcPr>
            <w:tcW w:w="1276" w:type="dxa"/>
            <w:noWrap/>
            <w:hideMark/>
          </w:tcPr>
          <w:p w14:paraId="5CE1968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125,602.71</w:t>
            </w:r>
          </w:p>
        </w:tc>
        <w:tc>
          <w:tcPr>
            <w:tcW w:w="1275" w:type="dxa"/>
            <w:noWrap/>
            <w:hideMark/>
          </w:tcPr>
          <w:p w14:paraId="5558CB3A"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2,181</w:t>
            </w:r>
          </w:p>
        </w:tc>
      </w:tr>
      <w:tr w:rsidR="007E1F8A" w:rsidRPr="002148C6" w14:paraId="5622DC86"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C45C819"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709" w:type="dxa"/>
            <w:noWrap/>
            <w:hideMark/>
          </w:tcPr>
          <w:p w14:paraId="0C1A427F"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134" w:type="dxa"/>
            <w:noWrap/>
            <w:hideMark/>
          </w:tcPr>
          <w:p w14:paraId="6675CCB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137,200</w:t>
            </w:r>
          </w:p>
        </w:tc>
        <w:tc>
          <w:tcPr>
            <w:tcW w:w="1276" w:type="dxa"/>
            <w:noWrap/>
            <w:hideMark/>
          </w:tcPr>
          <w:p w14:paraId="503A71E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130,339.62</w:t>
            </w:r>
          </w:p>
        </w:tc>
        <w:tc>
          <w:tcPr>
            <w:tcW w:w="1276" w:type="dxa"/>
            <w:noWrap/>
            <w:hideMark/>
          </w:tcPr>
          <w:p w14:paraId="6D2F747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128,207.47</w:t>
            </w:r>
          </w:p>
        </w:tc>
        <w:tc>
          <w:tcPr>
            <w:tcW w:w="1275" w:type="dxa"/>
            <w:noWrap/>
            <w:hideMark/>
          </w:tcPr>
          <w:p w14:paraId="5093EE1E"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2,132</w:t>
            </w:r>
          </w:p>
        </w:tc>
      </w:tr>
      <w:tr w:rsidR="007E1F8A" w:rsidRPr="002148C6" w14:paraId="3F5BBFC3"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272E28A"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709" w:type="dxa"/>
            <w:noWrap/>
            <w:hideMark/>
          </w:tcPr>
          <w:p w14:paraId="5C698426"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134" w:type="dxa"/>
            <w:noWrap/>
            <w:hideMark/>
          </w:tcPr>
          <w:p w14:paraId="56FF9299"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139,944</w:t>
            </w:r>
          </w:p>
        </w:tc>
        <w:tc>
          <w:tcPr>
            <w:tcW w:w="1276" w:type="dxa"/>
            <w:noWrap/>
            <w:hideMark/>
          </w:tcPr>
          <w:p w14:paraId="25A7EDE5"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132,946.42</w:t>
            </w:r>
          </w:p>
        </w:tc>
        <w:tc>
          <w:tcPr>
            <w:tcW w:w="1276" w:type="dxa"/>
            <w:noWrap/>
            <w:hideMark/>
          </w:tcPr>
          <w:p w14:paraId="365E3CC3"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130,866.17</w:t>
            </w:r>
          </w:p>
        </w:tc>
        <w:tc>
          <w:tcPr>
            <w:tcW w:w="1275" w:type="dxa"/>
            <w:noWrap/>
            <w:hideMark/>
          </w:tcPr>
          <w:p w14:paraId="584DE51F"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2,080</w:t>
            </w:r>
          </w:p>
        </w:tc>
      </w:tr>
      <w:tr w:rsidR="007E1F8A" w:rsidRPr="002148C6" w14:paraId="5699D277"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DD86C17"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709" w:type="dxa"/>
            <w:noWrap/>
            <w:hideMark/>
          </w:tcPr>
          <w:p w14:paraId="32B7767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134" w:type="dxa"/>
            <w:noWrap/>
            <w:hideMark/>
          </w:tcPr>
          <w:p w14:paraId="4347767C"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142,742</w:t>
            </w:r>
          </w:p>
        </w:tc>
        <w:tc>
          <w:tcPr>
            <w:tcW w:w="1276" w:type="dxa"/>
            <w:noWrap/>
            <w:hideMark/>
          </w:tcPr>
          <w:p w14:paraId="27995E0C"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135,605.35</w:t>
            </w:r>
          </w:p>
        </w:tc>
        <w:tc>
          <w:tcPr>
            <w:tcW w:w="1276" w:type="dxa"/>
            <w:noWrap/>
            <w:hideMark/>
          </w:tcPr>
          <w:p w14:paraId="41B9B48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133,579.95</w:t>
            </w:r>
          </w:p>
        </w:tc>
        <w:tc>
          <w:tcPr>
            <w:tcW w:w="1275" w:type="dxa"/>
            <w:noWrap/>
            <w:hideMark/>
          </w:tcPr>
          <w:p w14:paraId="0C4F3B1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r>
      <w:tr w:rsidR="007E1F8A" w:rsidRPr="002148C6" w14:paraId="1B35EB5A"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62C1085"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709" w:type="dxa"/>
            <w:noWrap/>
            <w:hideMark/>
          </w:tcPr>
          <w:p w14:paraId="4382B0BB"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134" w:type="dxa"/>
            <w:noWrap/>
            <w:hideMark/>
          </w:tcPr>
          <w:p w14:paraId="07C2DDCA"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145,597</w:t>
            </w:r>
          </w:p>
        </w:tc>
        <w:tc>
          <w:tcPr>
            <w:tcW w:w="1276" w:type="dxa"/>
            <w:noWrap/>
            <w:hideMark/>
          </w:tcPr>
          <w:p w14:paraId="59C3386B"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138,317.45</w:t>
            </w:r>
          </w:p>
        </w:tc>
        <w:tc>
          <w:tcPr>
            <w:tcW w:w="1276" w:type="dxa"/>
            <w:noWrap/>
            <w:hideMark/>
          </w:tcPr>
          <w:p w14:paraId="315836E4"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136,349.92</w:t>
            </w:r>
          </w:p>
        </w:tc>
        <w:tc>
          <w:tcPr>
            <w:tcW w:w="1275" w:type="dxa"/>
            <w:noWrap/>
            <w:hideMark/>
          </w:tcPr>
          <w:p w14:paraId="203E9063"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1,968</w:t>
            </w:r>
          </w:p>
        </w:tc>
      </w:tr>
      <w:tr w:rsidR="007E1F8A" w:rsidRPr="002148C6" w14:paraId="1897534D"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E9296CF"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709" w:type="dxa"/>
            <w:noWrap/>
            <w:hideMark/>
          </w:tcPr>
          <w:p w14:paraId="58B08F77"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134" w:type="dxa"/>
            <w:noWrap/>
            <w:hideMark/>
          </w:tcPr>
          <w:p w14:paraId="087CA346"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148,509</w:t>
            </w:r>
          </w:p>
        </w:tc>
        <w:tc>
          <w:tcPr>
            <w:tcW w:w="1276" w:type="dxa"/>
            <w:noWrap/>
            <w:hideMark/>
          </w:tcPr>
          <w:p w14:paraId="30905C2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141,083.80</w:t>
            </w:r>
          </w:p>
        </w:tc>
        <w:tc>
          <w:tcPr>
            <w:tcW w:w="1276" w:type="dxa"/>
            <w:noWrap/>
            <w:hideMark/>
          </w:tcPr>
          <w:p w14:paraId="2D2BB54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139,177.26</w:t>
            </w:r>
          </w:p>
        </w:tc>
        <w:tc>
          <w:tcPr>
            <w:tcW w:w="1275" w:type="dxa"/>
            <w:noWrap/>
            <w:hideMark/>
          </w:tcPr>
          <w:p w14:paraId="00D57933"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1,907</w:t>
            </w:r>
          </w:p>
        </w:tc>
      </w:tr>
      <w:tr w:rsidR="007E1F8A" w:rsidRPr="002148C6" w14:paraId="100F3D4C"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063662D"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709" w:type="dxa"/>
            <w:noWrap/>
            <w:hideMark/>
          </w:tcPr>
          <w:p w14:paraId="005389FB"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134" w:type="dxa"/>
            <w:noWrap/>
            <w:hideMark/>
          </w:tcPr>
          <w:p w14:paraId="1FE111CE"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151,479</w:t>
            </w:r>
          </w:p>
        </w:tc>
        <w:tc>
          <w:tcPr>
            <w:tcW w:w="1276" w:type="dxa"/>
            <w:noWrap/>
            <w:hideMark/>
          </w:tcPr>
          <w:p w14:paraId="1874CB1A"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143,905.48</w:t>
            </w:r>
          </w:p>
        </w:tc>
        <w:tc>
          <w:tcPr>
            <w:tcW w:w="1276" w:type="dxa"/>
            <w:noWrap/>
            <w:hideMark/>
          </w:tcPr>
          <w:p w14:paraId="53A0749E"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142,063.16</w:t>
            </w:r>
          </w:p>
        </w:tc>
        <w:tc>
          <w:tcPr>
            <w:tcW w:w="1275" w:type="dxa"/>
            <w:noWrap/>
            <w:hideMark/>
          </w:tcPr>
          <w:p w14:paraId="4DA6B8E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1,842</w:t>
            </w:r>
          </w:p>
        </w:tc>
      </w:tr>
      <w:tr w:rsidR="007E1F8A" w:rsidRPr="002148C6" w14:paraId="219B2CDE"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3AF50DF"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709" w:type="dxa"/>
            <w:noWrap/>
            <w:hideMark/>
          </w:tcPr>
          <w:p w14:paraId="67BE40B1"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134" w:type="dxa"/>
            <w:noWrap/>
            <w:hideMark/>
          </w:tcPr>
          <w:p w14:paraId="08C4C3A9"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154,509</w:t>
            </w:r>
          </w:p>
        </w:tc>
        <w:tc>
          <w:tcPr>
            <w:tcW w:w="1276" w:type="dxa"/>
            <w:noWrap/>
            <w:hideMark/>
          </w:tcPr>
          <w:p w14:paraId="7F92D972"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146,783.59</w:t>
            </w:r>
          </w:p>
        </w:tc>
        <w:tc>
          <w:tcPr>
            <w:tcW w:w="1276" w:type="dxa"/>
            <w:noWrap/>
            <w:hideMark/>
          </w:tcPr>
          <w:p w14:paraId="3FACED5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145,008.82</w:t>
            </w:r>
          </w:p>
        </w:tc>
        <w:tc>
          <w:tcPr>
            <w:tcW w:w="1275" w:type="dxa"/>
            <w:noWrap/>
            <w:hideMark/>
          </w:tcPr>
          <w:p w14:paraId="6818FC7D"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1,775</w:t>
            </w:r>
          </w:p>
        </w:tc>
      </w:tr>
      <w:tr w:rsidR="007E1F8A" w:rsidRPr="002148C6" w14:paraId="4D6A5ABD" w14:textId="77777777" w:rsidTr="0039267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914F1E0"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709" w:type="dxa"/>
            <w:noWrap/>
            <w:hideMark/>
          </w:tcPr>
          <w:p w14:paraId="1390052E"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134" w:type="dxa"/>
            <w:noWrap/>
            <w:hideMark/>
          </w:tcPr>
          <w:p w14:paraId="17237148"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157,599</w:t>
            </w:r>
          </w:p>
        </w:tc>
        <w:tc>
          <w:tcPr>
            <w:tcW w:w="1276" w:type="dxa"/>
            <w:noWrap/>
            <w:hideMark/>
          </w:tcPr>
          <w:p w14:paraId="45BD9A24"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149,719.26</w:t>
            </w:r>
          </w:p>
        </w:tc>
        <w:tc>
          <w:tcPr>
            <w:tcW w:w="1276" w:type="dxa"/>
            <w:noWrap/>
            <w:hideMark/>
          </w:tcPr>
          <w:p w14:paraId="15CF3FC1"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148,015.48</w:t>
            </w:r>
          </w:p>
        </w:tc>
        <w:tc>
          <w:tcPr>
            <w:tcW w:w="1275" w:type="dxa"/>
            <w:noWrap/>
            <w:hideMark/>
          </w:tcPr>
          <w:p w14:paraId="4ACD9F70" w14:textId="77777777" w:rsidR="007E1F8A" w:rsidRPr="002148C6" w:rsidRDefault="007E1F8A" w:rsidP="007E1F8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1,704</w:t>
            </w:r>
          </w:p>
        </w:tc>
      </w:tr>
      <w:tr w:rsidR="007E1F8A" w:rsidRPr="002148C6" w14:paraId="32ADE58E" w14:textId="77777777" w:rsidTr="0039267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427D057" w14:textId="77777777" w:rsidR="007E1F8A" w:rsidRPr="002148C6" w:rsidRDefault="007E1F8A" w:rsidP="007E1F8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709" w:type="dxa"/>
            <w:noWrap/>
            <w:hideMark/>
          </w:tcPr>
          <w:p w14:paraId="06705E9E"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134" w:type="dxa"/>
            <w:noWrap/>
            <w:hideMark/>
          </w:tcPr>
          <w:p w14:paraId="1FEA920A"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160,751</w:t>
            </w:r>
          </w:p>
        </w:tc>
        <w:tc>
          <w:tcPr>
            <w:tcW w:w="1276" w:type="dxa"/>
            <w:noWrap/>
            <w:hideMark/>
          </w:tcPr>
          <w:p w14:paraId="04F15DC8"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152,713.64</w:t>
            </w:r>
          </w:p>
        </w:tc>
        <w:tc>
          <w:tcPr>
            <w:tcW w:w="1276" w:type="dxa"/>
            <w:noWrap/>
            <w:hideMark/>
          </w:tcPr>
          <w:p w14:paraId="3AA77475"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151,084.41</w:t>
            </w:r>
          </w:p>
        </w:tc>
        <w:tc>
          <w:tcPr>
            <w:tcW w:w="1275" w:type="dxa"/>
            <w:noWrap/>
            <w:hideMark/>
          </w:tcPr>
          <w:p w14:paraId="452B8C30" w14:textId="77777777" w:rsidR="007E1F8A" w:rsidRPr="002148C6" w:rsidRDefault="007E1F8A" w:rsidP="007E1F8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1,629</w:t>
            </w:r>
          </w:p>
        </w:tc>
      </w:tr>
    </w:tbl>
    <w:p w14:paraId="544C4370" w14:textId="77777777" w:rsidR="009E41AC" w:rsidRPr="00B10C6E" w:rsidRDefault="009E41AC" w:rsidP="00B10C6E"/>
    <w:p w14:paraId="4574B686" w14:textId="1D2FD01C" w:rsidR="009E41AC" w:rsidRDefault="009E41AC" w:rsidP="00C85F6B">
      <w:pPr>
        <w:keepNext/>
        <w:tabs>
          <w:tab w:val="clear" w:pos="720"/>
          <w:tab w:val="clear" w:pos="851"/>
        </w:tabs>
        <w:spacing w:before="200" w:after="200" w:line="240" w:lineRule="auto"/>
        <w:rPr>
          <w:b/>
          <w:bCs/>
          <w:sz w:val="18"/>
          <w:szCs w:val="18"/>
        </w:rPr>
        <w:sectPr w:rsidR="009E41AC" w:rsidSect="009204F8">
          <w:headerReference w:type="default" r:id="rId37"/>
          <w:footerReference w:type="default" r:id="rId38"/>
          <w:pgSz w:w="11906" w:h="16838"/>
          <w:pgMar w:top="1304" w:right="1440" w:bottom="1304" w:left="1440" w:header="567" w:footer="567" w:gutter="0"/>
          <w:cols w:space="708"/>
          <w:docGrid w:linePitch="360"/>
        </w:sectPr>
      </w:pPr>
    </w:p>
    <w:p w14:paraId="2FB103BD" w14:textId="77777777" w:rsidR="0024068F" w:rsidRDefault="0024068F" w:rsidP="0024068F">
      <w:pPr>
        <w:keepNext/>
        <w:tabs>
          <w:tab w:val="clear" w:pos="720"/>
          <w:tab w:val="clear" w:pos="851"/>
        </w:tabs>
        <w:spacing w:before="0" w:after="200" w:line="240" w:lineRule="auto"/>
      </w:pPr>
      <w:r>
        <w:lastRenderedPageBreak/>
        <w:t>Determine total crashes alleviated by year as fitted (due to intervention) motorcycles are bought and penetrate the fleet over time. Multiply crash likelihood for motorcycle’s age by annual fitment increase each year, summating over motorcycles of all ages for each year).</w:t>
      </w:r>
    </w:p>
    <w:tbl>
      <w:tblPr>
        <w:tblW w:w="14338" w:type="dxa"/>
        <w:tblInd w:w="108" w:type="dxa"/>
        <w:tblLook w:val="04A0" w:firstRow="1" w:lastRow="0" w:firstColumn="1" w:lastColumn="0" w:noHBand="0" w:noVBand="1"/>
        <w:tblDescription w:val="Crashes alleviated by year as fitted (due to intervention)"/>
      </w:tblPr>
      <w:tblGrid>
        <w:gridCol w:w="584"/>
        <w:gridCol w:w="430"/>
        <w:gridCol w:w="430"/>
        <w:gridCol w:w="430"/>
        <w:gridCol w:w="430"/>
        <w:gridCol w:w="430"/>
        <w:gridCol w:w="431"/>
        <w:gridCol w:w="431"/>
        <w:gridCol w:w="431"/>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810"/>
      </w:tblGrid>
      <w:tr w:rsidR="0024068F" w:rsidRPr="00572A32" w14:paraId="467E01B9" w14:textId="77777777" w:rsidTr="002148C6">
        <w:trPr>
          <w:trHeight w:val="227"/>
        </w:trPr>
        <w:tc>
          <w:tcPr>
            <w:tcW w:w="584" w:type="dxa"/>
            <w:tcBorders>
              <w:top w:val="single" w:sz="8" w:space="0" w:color="auto"/>
              <w:left w:val="single" w:sz="4" w:space="0" w:color="auto"/>
              <w:bottom w:val="single" w:sz="8" w:space="0" w:color="auto"/>
              <w:right w:val="single" w:sz="8" w:space="0" w:color="auto"/>
            </w:tcBorders>
            <w:shd w:val="clear" w:color="000000" w:fill="D9D9D9"/>
            <w:noWrap/>
            <w:vAlign w:val="bottom"/>
            <w:hideMark/>
          </w:tcPr>
          <w:p w14:paraId="34E9315E" w14:textId="77777777" w:rsidR="0024068F" w:rsidRPr="00572A32" w:rsidRDefault="0024068F" w:rsidP="00392677">
            <w:pPr>
              <w:tabs>
                <w:tab w:val="clear" w:pos="720"/>
                <w:tab w:val="clear" w:pos="851"/>
              </w:tabs>
              <w:spacing w:before="0" w:after="0" w:line="240" w:lineRule="auto"/>
              <w:rPr>
                <w:rFonts w:eastAsia="Times New Roman"/>
                <w:sz w:val="16"/>
                <w:szCs w:val="16"/>
                <w:lang w:eastAsia="en-AU"/>
              </w:rPr>
            </w:pPr>
            <w:r w:rsidRPr="00572A32">
              <w:rPr>
                <w:rFonts w:eastAsia="Times New Roman"/>
                <w:sz w:val="14"/>
                <w:szCs w:val="16"/>
                <w:lang w:eastAsia="en-AU"/>
              </w:rPr>
              <w:t> </w:t>
            </w:r>
            <w:r w:rsidR="002148C6" w:rsidRPr="00572A32">
              <w:rPr>
                <w:rFonts w:eastAsia="Times New Roman"/>
                <w:b/>
                <w:bCs/>
                <w:sz w:val="14"/>
                <w:szCs w:val="16"/>
                <w:lang w:eastAsia="en-AU"/>
              </w:rPr>
              <w:t>Year</w:t>
            </w:r>
          </w:p>
        </w:tc>
        <w:tc>
          <w:tcPr>
            <w:tcW w:w="430" w:type="dxa"/>
            <w:tcBorders>
              <w:top w:val="single" w:sz="4" w:space="0" w:color="auto"/>
              <w:left w:val="nil"/>
              <w:bottom w:val="single" w:sz="8" w:space="0" w:color="auto"/>
              <w:right w:val="nil"/>
            </w:tcBorders>
            <w:shd w:val="clear" w:color="000000" w:fill="D9D9D9"/>
            <w:noWrap/>
            <w:vAlign w:val="bottom"/>
            <w:hideMark/>
          </w:tcPr>
          <w:p w14:paraId="7117B677"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w:t>
            </w:r>
          </w:p>
        </w:tc>
        <w:tc>
          <w:tcPr>
            <w:tcW w:w="430" w:type="dxa"/>
            <w:tcBorders>
              <w:top w:val="single" w:sz="4" w:space="0" w:color="auto"/>
              <w:left w:val="nil"/>
              <w:bottom w:val="single" w:sz="8" w:space="0" w:color="auto"/>
              <w:right w:val="nil"/>
            </w:tcBorders>
            <w:shd w:val="clear" w:color="000000" w:fill="D9D9D9"/>
            <w:noWrap/>
            <w:vAlign w:val="bottom"/>
            <w:hideMark/>
          </w:tcPr>
          <w:p w14:paraId="35BFF2D6"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w:t>
            </w:r>
          </w:p>
        </w:tc>
        <w:tc>
          <w:tcPr>
            <w:tcW w:w="430" w:type="dxa"/>
            <w:tcBorders>
              <w:top w:val="single" w:sz="4" w:space="0" w:color="auto"/>
              <w:left w:val="nil"/>
              <w:bottom w:val="single" w:sz="8" w:space="0" w:color="auto"/>
              <w:right w:val="nil"/>
            </w:tcBorders>
            <w:shd w:val="clear" w:color="000000" w:fill="D9D9D9"/>
            <w:noWrap/>
            <w:vAlign w:val="bottom"/>
            <w:hideMark/>
          </w:tcPr>
          <w:p w14:paraId="1FD3BC1C"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w:t>
            </w:r>
          </w:p>
        </w:tc>
        <w:tc>
          <w:tcPr>
            <w:tcW w:w="430" w:type="dxa"/>
            <w:tcBorders>
              <w:top w:val="single" w:sz="4" w:space="0" w:color="auto"/>
              <w:left w:val="nil"/>
              <w:bottom w:val="single" w:sz="8" w:space="0" w:color="auto"/>
              <w:right w:val="nil"/>
            </w:tcBorders>
            <w:shd w:val="clear" w:color="000000" w:fill="D9D9D9"/>
            <w:noWrap/>
            <w:vAlign w:val="bottom"/>
            <w:hideMark/>
          </w:tcPr>
          <w:p w14:paraId="18E432C6"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4</w:t>
            </w:r>
          </w:p>
        </w:tc>
        <w:tc>
          <w:tcPr>
            <w:tcW w:w="430" w:type="dxa"/>
            <w:tcBorders>
              <w:top w:val="single" w:sz="4" w:space="0" w:color="auto"/>
              <w:left w:val="nil"/>
              <w:bottom w:val="single" w:sz="8" w:space="0" w:color="auto"/>
              <w:right w:val="nil"/>
            </w:tcBorders>
            <w:shd w:val="clear" w:color="000000" w:fill="D9D9D9"/>
            <w:noWrap/>
            <w:vAlign w:val="bottom"/>
            <w:hideMark/>
          </w:tcPr>
          <w:p w14:paraId="057C9D0A"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5</w:t>
            </w:r>
          </w:p>
        </w:tc>
        <w:tc>
          <w:tcPr>
            <w:tcW w:w="431" w:type="dxa"/>
            <w:tcBorders>
              <w:top w:val="single" w:sz="4" w:space="0" w:color="auto"/>
              <w:left w:val="nil"/>
              <w:bottom w:val="single" w:sz="8" w:space="0" w:color="auto"/>
              <w:right w:val="nil"/>
            </w:tcBorders>
            <w:shd w:val="clear" w:color="000000" w:fill="D9D9D9"/>
            <w:noWrap/>
            <w:vAlign w:val="bottom"/>
            <w:hideMark/>
          </w:tcPr>
          <w:p w14:paraId="18A14A93"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6</w:t>
            </w:r>
          </w:p>
        </w:tc>
        <w:tc>
          <w:tcPr>
            <w:tcW w:w="431" w:type="dxa"/>
            <w:tcBorders>
              <w:top w:val="single" w:sz="4" w:space="0" w:color="auto"/>
              <w:left w:val="nil"/>
              <w:bottom w:val="single" w:sz="8" w:space="0" w:color="auto"/>
              <w:right w:val="nil"/>
            </w:tcBorders>
            <w:shd w:val="clear" w:color="000000" w:fill="D9D9D9"/>
            <w:noWrap/>
            <w:vAlign w:val="bottom"/>
            <w:hideMark/>
          </w:tcPr>
          <w:p w14:paraId="7EB696E1"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7</w:t>
            </w:r>
          </w:p>
        </w:tc>
        <w:tc>
          <w:tcPr>
            <w:tcW w:w="431" w:type="dxa"/>
            <w:tcBorders>
              <w:top w:val="single" w:sz="4" w:space="0" w:color="auto"/>
              <w:left w:val="nil"/>
              <w:bottom w:val="single" w:sz="8" w:space="0" w:color="auto"/>
              <w:right w:val="nil"/>
            </w:tcBorders>
            <w:shd w:val="clear" w:color="000000" w:fill="D9D9D9"/>
            <w:noWrap/>
            <w:vAlign w:val="bottom"/>
            <w:hideMark/>
          </w:tcPr>
          <w:p w14:paraId="3DC73FC2"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8</w:t>
            </w:r>
          </w:p>
        </w:tc>
        <w:tc>
          <w:tcPr>
            <w:tcW w:w="431" w:type="dxa"/>
            <w:tcBorders>
              <w:top w:val="single" w:sz="4" w:space="0" w:color="auto"/>
              <w:left w:val="nil"/>
              <w:bottom w:val="single" w:sz="8" w:space="0" w:color="auto"/>
              <w:right w:val="nil"/>
            </w:tcBorders>
            <w:shd w:val="clear" w:color="000000" w:fill="D9D9D9"/>
            <w:noWrap/>
            <w:vAlign w:val="bottom"/>
            <w:hideMark/>
          </w:tcPr>
          <w:p w14:paraId="1FE5BF6F"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9</w:t>
            </w:r>
          </w:p>
        </w:tc>
        <w:tc>
          <w:tcPr>
            <w:tcW w:w="431" w:type="dxa"/>
            <w:tcBorders>
              <w:top w:val="single" w:sz="4" w:space="0" w:color="auto"/>
              <w:left w:val="nil"/>
              <w:bottom w:val="single" w:sz="8" w:space="0" w:color="auto"/>
              <w:right w:val="nil"/>
            </w:tcBorders>
            <w:shd w:val="clear" w:color="000000" w:fill="D9D9D9"/>
            <w:noWrap/>
            <w:vAlign w:val="bottom"/>
            <w:hideMark/>
          </w:tcPr>
          <w:p w14:paraId="4BEDC384"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10</w:t>
            </w:r>
          </w:p>
        </w:tc>
        <w:tc>
          <w:tcPr>
            <w:tcW w:w="431" w:type="dxa"/>
            <w:tcBorders>
              <w:top w:val="single" w:sz="4" w:space="0" w:color="auto"/>
              <w:left w:val="nil"/>
              <w:bottom w:val="single" w:sz="8" w:space="0" w:color="auto"/>
              <w:right w:val="nil"/>
            </w:tcBorders>
            <w:shd w:val="clear" w:color="000000" w:fill="D9D9D9"/>
            <w:noWrap/>
            <w:vAlign w:val="bottom"/>
            <w:hideMark/>
          </w:tcPr>
          <w:p w14:paraId="7B726FA6"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11</w:t>
            </w:r>
          </w:p>
        </w:tc>
        <w:tc>
          <w:tcPr>
            <w:tcW w:w="432" w:type="dxa"/>
            <w:tcBorders>
              <w:top w:val="single" w:sz="4" w:space="0" w:color="auto"/>
              <w:left w:val="nil"/>
              <w:bottom w:val="single" w:sz="8" w:space="0" w:color="auto"/>
              <w:right w:val="nil"/>
            </w:tcBorders>
            <w:shd w:val="clear" w:color="000000" w:fill="D9D9D9"/>
            <w:noWrap/>
            <w:vAlign w:val="bottom"/>
            <w:hideMark/>
          </w:tcPr>
          <w:p w14:paraId="70322531"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12</w:t>
            </w:r>
          </w:p>
        </w:tc>
        <w:tc>
          <w:tcPr>
            <w:tcW w:w="432" w:type="dxa"/>
            <w:tcBorders>
              <w:top w:val="single" w:sz="4" w:space="0" w:color="auto"/>
              <w:left w:val="nil"/>
              <w:bottom w:val="single" w:sz="8" w:space="0" w:color="auto"/>
              <w:right w:val="nil"/>
            </w:tcBorders>
            <w:shd w:val="clear" w:color="000000" w:fill="D9D9D9"/>
            <w:noWrap/>
            <w:vAlign w:val="bottom"/>
            <w:hideMark/>
          </w:tcPr>
          <w:p w14:paraId="4EC9CC99"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13</w:t>
            </w:r>
          </w:p>
        </w:tc>
        <w:tc>
          <w:tcPr>
            <w:tcW w:w="432" w:type="dxa"/>
            <w:tcBorders>
              <w:top w:val="single" w:sz="4" w:space="0" w:color="auto"/>
              <w:left w:val="nil"/>
              <w:bottom w:val="single" w:sz="8" w:space="0" w:color="auto"/>
              <w:right w:val="nil"/>
            </w:tcBorders>
            <w:shd w:val="clear" w:color="000000" w:fill="D9D9D9"/>
            <w:noWrap/>
            <w:vAlign w:val="bottom"/>
            <w:hideMark/>
          </w:tcPr>
          <w:p w14:paraId="2EBAF6E7"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14</w:t>
            </w:r>
          </w:p>
        </w:tc>
        <w:tc>
          <w:tcPr>
            <w:tcW w:w="432" w:type="dxa"/>
            <w:tcBorders>
              <w:top w:val="single" w:sz="4" w:space="0" w:color="auto"/>
              <w:left w:val="nil"/>
              <w:bottom w:val="single" w:sz="8" w:space="0" w:color="auto"/>
              <w:right w:val="nil"/>
            </w:tcBorders>
            <w:shd w:val="clear" w:color="000000" w:fill="D9D9D9"/>
            <w:noWrap/>
            <w:vAlign w:val="bottom"/>
            <w:hideMark/>
          </w:tcPr>
          <w:p w14:paraId="559ED648"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15</w:t>
            </w:r>
          </w:p>
        </w:tc>
        <w:tc>
          <w:tcPr>
            <w:tcW w:w="432" w:type="dxa"/>
            <w:tcBorders>
              <w:top w:val="single" w:sz="4" w:space="0" w:color="auto"/>
              <w:left w:val="nil"/>
              <w:bottom w:val="single" w:sz="8" w:space="0" w:color="auto"/>
              <w:right w:val="nil"/>
            </w:tcBorders>
            <w:shd w:val="clear" w:color="000000" w:fill="D9D9D9"/>
            <w:noWrap/>
            <w:vAlign w:val="bottom"/>
            <w:hideMark/>
          </w:tcPr>
          <w:p w14:paraId="498F643E"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16</w:t>
            </w:r>
          </w:p>
        </w:tc>
        <w:tc>
          <w:tcPr>
            <w:tcW w:w="432" w:type="dxa"/>
            <w:tcBorders>
              <w:top w:val="single" w:sz="4" w:space="0" w:color="auto"/>
              <w:left w:val="nil"/>
              <w:bottom w:val="single" w:sz="8" w:space="0" w:color="auto"/>
              <w:right w:val="nil"/>
            </w:tcBorders>
            <w:shd w:val="clear" w:color="000000" w:fill="D9D9D9"/>
            <w:noWrap/>
            <w:vAlign w:val="bottom"/>
            <w:hideMark/>
          </w:tcPr>
          <w:p w14:paraId="1D05816E"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17</w:t>
            </w:r>
          </w:p>
        </w:tc>
        <w:tc>
          <w:tcPr>
            <w:tcW w:w="432" w:type="dxa"/>
            <w:tcBorders>
              <w:top w:val="single" w:sz="4" w:space="0" w:color="auto"/>
              <w:left w:val="nil"/>
              <w:bottom w:val="single" w:sz="8" w:space="0" w:color="auto"/>
              <w:right w:val="nil"/>
            </w:tcBorders>
            <w:shd w:val="clear" w:color="000000" w:fill="D9D9D9"/>
            <w:noWrap/>
            <w:vAlign w:val="bottom"/>
            <w:hideMark/>
          </w:tcPr>
          <w:p w14:paraId="774329CE"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18</w:t>
            </w:r>
          </w:p>
        </w:tc>
        <w:tc>
          <w:tcPr>
            <w:tcW w:w="432" w:type="dxa"/>
            <w:tcBorders>
              <w:top w:val="single" w:sz="4" w:space="0" w:color="auto"/>
              <w:left w:val="nil"/>
              <w:bottom w:val="single" w:sz="8" w:space="0" w:color="auto"/>
              <w:right w:val="nil"/>
            </w:tcBorders>
            <w:shd w:val="clear" w:color="000000" w:fill="D9D9D9"/>
            <w:noWrap/>
            <w:vAlign w:val="bottom"/>
            <w:hideMark/>
          </w:tcPr>
          <w:p w14:paraId="66A7C3A9"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19</w:t>
            </w:r>
          </w:p>
        </w:tc>
        <w:tc>
          <w:tcPr>
            <w:tcW w:w="432" w:type="dxa"/>
            <w:tcBorders>
              <w:top w:val="single" w:sz="4" w:space="0" w:color="auto"/>
              <w:left w:val="nil"/>
              <w:bottom w:val="single" w:sz="8" w:space="0" w:color="auto"/>
              <w:right w:val="nil"/>
            </w:tcBorders>
            <w:shd w:val="clear" w:color="000000" w:fill="D9D9D9"/>
            <w:noWrap/>
            <w:vAlign w:val="bottom"/>
            <w:hideMark/>
          </w:tcPr>
          <w:p w14:paraId="4D0A261A"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20</w:t>
            </w:r>
          </w:p>
        </w:tc>
        <w:tc>
          <w:tcPr>
            <w:tcW w:w="432" w:type="dxa"/>
            <w:tcBorders>
              <w:top w:val="single" w:sz="4" w:space="0" w:color="auto"/>
              <w:left w:val="nil"/>
              <w:bottom w:val="single" w:sz="8" w:space="0" w:color="auto"/>
              <w:right w:val="nil"/>
            </w:tcBorders>
            <w:shd w:val="clear" w:color="000000" w:fill="D9D9D9"/>
            <w:noWrap/>
            <w:vAlign w:val="bottom"/>
            <w:hideMark/>
          </w:tcPr>
          <w:p w14:paraId="19648904"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21</w:t>
            </w:r>
          </w:p>
        </w:tc>
        <w:tc>
          <w:tcPr>
            <w:tcW w:w="432" w:type="dxa"/>
            <w:tcBorders>
              <w:top w:val="single" w:sz="4" w:space="0" w:color="auto"/>
              <w:left w:val="nil"/>
              <w:bottom w:val="single" w:sz="8" w:space="0" w:color="auto"/>
              <w:right w:val="nil"/>
            </w:tcBorders>
            <w:shd w:val="clear" w:color="000000" w:fill="D9D9D9"/>
            <w:noWrap/>
            <w:vAlign w:val="bottom"/>
            <w:hideMark/>
          </w:tcPr>
          <w:p w14:paraId="40E92290"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22</w:t>
            </w:r>
          </w:p>
        </w:tc>
        <w:tc>
          <w:tcPr>
            <w:tcW w:w="432" w:type="dxa"/>
            <w:tcBorders>
              <w:top w:val="single" w:sz="4" w:space="0" w:color="auto"/>
              <w:left w:val="nil"/>
              <w:bottom w:val="single" w:sz="8" w:space="0" w:color="auto"/>
              <w:right w:val="nil"/>
            </w:tcBorders>
            <w:shd w:val="clear" w:color="000000" w:fill="D9D9D9"/>
            <w:noWrap/>
            <w:vAlign w:val="bottom"/>
            <w:hideMark/>
          </w:tcPr>
          <w:p w14:paraId="4ADFCC6C"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23</w:t>
            </w:r>
          </w:p>
        </w:tc>
        <w:tc>
          <w:tcPr>
            <w:tcW w:w="432" w:type="dxa"/>
            <w:tcBorders>
              <w:top w:val="single" w:sz="4" w:space="0" w:color="auto"/>
              <w:left w:val="nil"/>
              <w:bottom w:val="single" w:sz="8" w:space="0" w:color="auto"/>
              <w:right w:val="nil"/>
            </w:tcBorders>
            <w:shd w:val="clear" w:color="000000" w:fill="D9D9D9"/>
            <w:noWrap/>
            <w:vAlign w:val="bottom"/>
            <w:hideMark/>
          </w:tcPr>
          <w:p w14:paraId="06B22A79"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24</w:t>
            </w:r>
          </w:p>
        </w:tc>
        <w:tc>
          <w:tcPr>
            <w:tcW w:w="432" w:type="dxa"/>
            <w:tcBorders>
              <w:top w:val="single" w:sz="4" w:space="0" w:color="auto"/>
              <w:left w:val="nil"/>
              <w:bottom w:val="single" w:sz="8" w:space="0" w:color="auto"/>
              <w:right w:val="nil"/>
            </w:tcBorders>
            <w:shd w:val="clear" w:color="000000" w:fill="D9D9D9"/>
            <w:noWrap/>
            <w:vAlign w:val="bottom"/>
            <w:hideMark/>
          </w:tcPr>
          <w:p w14:paraId="7C141242"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25</w:t>
            </w:r>
          </w:p>
        </w:tc>
        <w:tc>
          <w:tcPr>
            <w:tcW w:w="432" w:type="dxa"/>
            <w:tcBorders>
              <w:top w:val="single" w:sz="4" w:space="0" w:color="auto"/>
              <w:left w:val="nil"/>
              <w:bottom w:val="single" w:sz="8" w:space="0" w:color="auto"/>
              <w:right w:val="nil"/>
            </w:tcBorders>
            <w:shd w:val="clear" w:color="000000" w:fill="D9D9D9"/>
            <w:noWrap/>
            <w:vAlign w:val="bottom"/>
            <w:hideMark/>
          </w:tcPr>
          <w:p w14:paraId="290D77EC"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26</w:t>
            </w:r>
          </w:p>
        </w:tc>
        <w:tc>
          <w:tcPr>
            <w:tcW w:w="432" w:type="dxa"/>
            <w:tcBorders>
              <w:top w:val="single" w:sz="4" w:space="0" w:color="auto"/>
              <w:left w:val="nil"/>
              <w:bottom w:val="single" w:sz="8" w:space="0" w:color="auto"/>
              <w:right w:val="nil"/>
            </w:tcBorders>
            <w:shd w:val="clear" w:color="000000" w:fill="D9D9D9"/>
            <w:noWrap/>
            <w:vAlign w:val="bottom"/>
            <w:hideMark/>
          </w:tcPr>
          <w:p w14:paraId="04BE5BA6"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27</w:t>
            </w:r>
          </w:p>
        </w:tc>
        <w:tc>
          <w:tcPr>
            <w:tcW w:w="432" w:type="dxa"/>
            <w:tcBorders>
              <w:top w:val="single" w:sz="4" w:space="0" w:color="auto"/>
              <w:left w:val="nil"/>
              <w:bottom w:val="single" w:sz="8" w:space="0" w:color="auto"/>
              <w:right w:val="nil"/>
            </w:tcBorders>
            <w:shd w:val="clear" w:color="000000" w:fill="D9D9D9"/>
            <w:noWrap/>
            <w:vAlign w:val="bottom"/>
            <w:hideMark/>
          </w:tcPr>
          <w:p w14:paraId="15CEAAA7"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28</w:t>
            </w:r>
          </w:p>
        </w:tc>
        <w:tc>
          <w:tcPr>
            <w:tcW w:w="432" w:type="dxa"/>
            <w:tcBorders>
              <w:top w:val="single" w:sz="4" w:space="0" w:color="auto"/>
              <w:left w:val="nil"/>
              <w:bottom w:val="single" w:sz="8" w:space="0" w:color="auto"/>
              <w:right w:val="nil"/>
            </w:tcBorders>
            <w:shd w:val="clear" w:color="000000" w:fill="D9D9D9"/>
            <w:noWrap/>
            <w:vAlign w:val="bottom"/>
            <w:hideMark/>
          </w:tcPr>
          <w:p w14:paraId="347576C0"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29</w:t>
            </w:r>
          </w:p>
        </w:tc>
        <w:tc>
          <w:tcPr>
            <w:tcW w:w="432" w:type="dxa"/>
            <w:tcBorders>
              <w:top w:val="single" w:sz="4" w:space="0" w:color="auto"/>
              <w:left w:val="nil"/>
              <w:bottom w:val="single" w:sz="8" w:space="0" w:color="auto"/>
              <w:right w:val="nil"/>
            </w:tcBorders>
            <w:shd w:val="clear" w:color="000000" w:fill="D9D9D9"/>
            <w:noWrap/>
            <w:vAlign w:val="bottom"/>
            <w:hideMark/>
          </w:tcPr>
          <w:p w14:paraId="1959726D"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30</w:t>
            </w:r>
          </w:p>
        </w:tc>
        <w:tc>
          <w:tcPr>
            <w:tcW w:w="810" w:type="dxa"/>
            <w:tcBorders>
              <w:top w:val="single" w:sz="4" w:space="0" w:color="auto"/>
              <w:left w:val="single" w:sz="8" w:space="0" w:color="auto"/>
              <w:bottom w:val="single" w:sz="8" w:space="0" w:color="auto"/>
              <w:right w:val="single" w:sz="8" w:space="0" w:color="auto"/>
            </w:tcBorders>
            <w:shd w:val="clear" w:color="000000" w:fill="D9D9D9"/>
            <w:noWrap/>
            <w:vAlign w:val="bottom"/>
            <w:hideMark/>
          </w:tcPr>
          <w:p w14:paraId="17878ECD" w14:textId="77777777" w:rsidR="0024068F" w:rsidRPr="00572A32" w:rsidRDefault="0024068F" w:rsidP="00392677">
            <w:pPr>
              <w:tabs>
                <w:tab w:val="clear" w:pos="720"/>
                <w:tab w:val="clear" w:pos="851"/>
              </w:tabs>
              <w:spacing w:before="0" w:after="0" w:line="240" w:lineRule="auto"/>
              <w:rPr>
                <w:rFonts w:eastAsia="Times New Roman"/>
                <w:sz w:val="16"/>
                <w:szCs w:val="16"/>
                <w:lang w:eastAsia="en-AU"/>
              </w:rPr>
            </w:pPr>
            <w:r w:rsidRPr="00572A32">
              <w:rPr>
                <w:rFonts w:eastAsia="Times New Roman"/>
                <w:sz w:val="14"/>
                <w:szCs w:val="16"/>
                <w:lang w:eastAsia="en-AU"/>
              </w:rPr>
              <w:t> </w:t>
            </w:r>
            <w:r w:rsidR="002148C6" w:rsidRPr="00572A32">
              <w:rPr>
                <w:rFonts w:eastAsia="Times New Roman"/>
                <w:b/>
                <w:bCs/>
                <w:sz w:val="14"/>
                <w:szCs w:val="16"/>
                <w:lang w:eastAsia="en-AU"/>
              </w:rPr>
              <w:t>Vehicles</w:t>
            </w:r>
          </w:p>
        </w:tc>
      </w:tr>
      <w:tr w:rsidR="007E1F8A" w:rsidRPr="00572A32" w14:paraId="3D08049A"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6B14F956"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w:t>
            </w:r>
          </w:p>
        </w:tc>
        <w:tc>
          <w:tcPr>
            <w:tcW w:w="430" w:type="dxa"/>
            <w:tcBorders>
              <w:top w:val="single" w:sz="8" w:space="0" w:color="auto"/>
              <w:left w:val="nil"/>
              <w:bottom w:val="nil"/>
              <w:right w:val="nil"/>
            </w:tcBorders>
            <w:shd w:val="clear" w:color="auto" w:fill="auto"/>
            <w:noWrap/>
            <w:hideMark/>
          </w:tcPr>
          <w:p w14:paraId="1EAE3DF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0" w:type="dxa"/>
            <w:tcBorders>
              <w:top w:val="single" w:sz="8" w:space="0" w:color="auto"/>
              <w:left w:val="nil"/>
              <w:bottom w:val="nil"/>
              <w:right w:val="nil"/>
            </w:tcBorders>
            <w:shd w:val="clear" w:color="auto" w:fill="auto"/>
            <w:noWrap/>
            <w:hideMark/>
          </w:tcPr>
          <w:p w14:paraId="1D8D2CE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0" w:type="dxa"/>
            <w:tcBorders>
              <w:top w:val="single" w:sz="8" w:space="0" w:color="auto"/>
              <w:left w:val="nil"/>
              <w:bottom w:val="nil"/>
              <w:right w:val="nil"/>
            </w:tcBorders>
            <w:shd w:val="clear" w:color="auto" w:fill="auto"/>
            <w:noWrap/>
            <w:hideMark/>
          </w:tcPr>
          <w:p w14:paraId="4BFFE4B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0" w:type="dxa"/>
            <w:tcBorders>
              <w:top w:val="single" w:sz="8" w:space="0" w:color="auto"/>
              <w:left w:val="nil"/>
              <w:bottom w:val="nil"/>
              <w:right w:val="nil"/>
            </w:tcBorders>
            <w:shd w:val="clear" w:color="auto" w:fill="auto"/>
            <w:noWrap/>
            <w:hideMark/>
          </w:tcPr>
          <w:p w14:paraId="32F6420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0" w:type="dxa"/>
            <w:tcBorders>
              <w:top w:val="single" w:sz="8" w:space="0" w:color="auto"/>
              <w:left w:val="nil"/>
              <w:bottom w:val="nil"/>
              <w:right w:val="nil"/>
            </w:tcBorders>
            <w:shd w:val="clear" w:color="auto" w:fill="auto"/>
            <w:noWrap/>
            <w:hideMark/>
          </w:tcPr>
          <w:p w14:paraId="2C5008E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single" w:sz="8" w:space="0" w:color="auto"/>
              <w:left w:val="nil"/>
              <w:bottom w:val="nil"/>
              <w:right w:val="nil"/>
            </w:tcBorders>
            <w:shd w:val="clear" w:color="auto" w:fill="auto"/>
            <w:noWrap/>
            <w:hideMark/>
          </w:tcPr>
          <w:p w14:paraId="1572FB5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single" w:sz="8" w:space="0" w:color="auto"/>
              <w:left w:val="nil"/>
              <w:bottom w:val="nil"/>
              <w:right w:val="nil"/>
            </w:tcBorders>
            <w:shd w:val="clear" w:color="auto" w:fill="auto"/>
            <w:noWrap/>
            <w:hideMark/>
          </w:tcPr>
          <w:p w14:paraId="771FDAA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single" w:sz="8" w:space="0" w:color="auto"/>
              <w:left w:val="nil"/>
              <w:bottom w:val="nil"/>
              <w:right w:val="nil"/>
            </w:tcBorders>
            <w:shd w:val="clear" w:color="auto" w:fill="auto"/>
            <w:noWrap/>
            <w:hideMark/>
          </w:tcPr>
          <w:p w14:paraId="1C14AB3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single" w:sz="8" w:space="0" w:color="auto"/>
              <w:left w:val="nil"/>
              <w:bottom w:val="nil"/>
              <w:right w:val="nil"/>
            </w:tcBorders>
            <w:shd w:val="clear" w:color="auto" w:fill="auto"/>
            <w:noWrap/>
            <w:hideMark/>
          </w:tcPr>
          <w:p w14:paraId="5FF90F6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single" w:sz="8" w:space="0" w:color="auto"/>
              <w:left w:val="nil"/>
              <w:bottom w:val="nil"/>
              <w:right w:val="nil"/>
            </w:tcBorders>
            <w:shd w:val="clear" w:color="auto" w:fill="auto"/>
            <w:noWrap/>
            <w:hideMark/>
          </w:tcPr>
          <w:p w14:paraId="70D0EBF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single" w:sz="8" w:space="0" w:color="auto"/>
              <w:left w:val="nil"/>
              <w:bottom w:val="nil"/>
              <w:right w:val="nil"/>
            </w:tcBorders>
            <w:shd w:val="clear" w:color="auto" w:fill="auto"/>
            <w:noWrap/>
            <w:hideMark/>
          </w:tcPr>
          <w:p w14:paraId="19FA0F4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2928932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14A0E9E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7C3ADE8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797781B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78B8047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468F87D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0B5A474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216C326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4ED740B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32DA5A0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7DBCF5E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553217E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7DCAC38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66BB824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4282E52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329D8B1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60EECD1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443F11B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single" w:sz="8" w:space="0" w:color="auto"/>
              <w:left w:val="nil"/>
              <w:bottom w:val="nil"/>
              <w:right w:val="nil"/>
            </w:tcBorders>
            <w:shd w:val="clear" w:color="auto" w:fill="auto"/>
            <w:noWrap/>
            <w:hideMark/>
          </w:tcPr>
          <w:p w14:paraId="4296BCC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single" w:sz="8" w:space="0" w:color="auto"/>
              <w:left w:val="single" w:sz="8" w:space="0" w:color="auto"/>
              <w:bottom w:val="nil"/>
              <w:right w:val="single" w:sz="8" w:space="0" w:color="auto"/>
            </w:tcBorders>
            <w:shd w:val="clear" w:color="auto" w:fill="auto"/>
            <w:noWrap/>
            <w:hideMark/>
          </w:tcPr>
          <w:p w14:paraId="2BD59D8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r>
      <w:tr w:rsidR="007E1F8A" w:rsidRPr="00572A32" w14:paraId="03CD676F"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77A55E42"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w:t>
            </w:r>
          </w:p>
        </w:tc>
        <w:tc>
          <w:tcPr>
            <w:tcW w:w="430" w:type="dxa"/>
            <w:tcBorders>
              <w:top w:val="nil"/>
              <w:left w:val="nil"/>
              <w:bottom w:val="nil"/>
              <w:right w:val="nil"/>
            </w:tcBorders>
            <w:shd w:val="clear" w:color="auto" w:fill="auto"/>
            <w:noWrap/>
            <w:hideMark/>
          </w:tcPr>
          <w:p w14:paraId="1E1E13C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52</w:t>
            </w:r>
          </w:p>
        </w:tc>
        <w:tc>
          <w:tcPr>
            <w:tcW w:w="430" w:type="dxa"/>
            <w:tcBorders>
              <w:top w:val="nil"/>
              <w:left w:val="nil"/>
              <w:bottom w:val="nil"/>
              <w:right w:val="nil"/>
            </w:tcBorders>
            <w:shd w:val="clear" w:color="auto" w:fill="auto"/>
            <w:noWrap/>
            <w:hideMark/>
          </w:tcPr>
          <w:p w14:paraId="02E947E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4A7852D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0" w:type="dxa"/>
            <w:tcBorders>
              <w:top w:val="nil"/>
              <w:left w:val="nil"/>
              <w:bottom w:val="nil"/>
              <w:right w:val="nil"/>
            </w:tcBorders>
            <w:shd w:val="clear" w:color="auto" w:fill="auto"/>
            <w:noWrap/>
            <w:hideMark/>
          </w:tcPr>
          <w:p w14:paraId="050FE25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0" w:type="dxa"/>
            <w:tcBorders>
              <w:top w:val="nil"/>
              <w:left w:val="nil"/>
              <w:bottom w:val="nil"/>
              <w:right w:val="nil"/>
            </w:tcBorders>
            <w:shd w:val="clear" w:color="auto" w:fill="auto"/>
            <w:noWrap/>
            <w:hideMark/>
          </w:tcPr>
          <w:p w14:paraId="4D6B36B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251DED4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0824B9D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03FA99B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3FE8D4A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6233FC1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F59DE6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5B5370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40C26A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134008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306154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B6B793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516422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1F549E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A2029E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EF49C1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91442D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95620C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83556B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14CF9E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11B248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955F9B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597AD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DCA72C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AA11F0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22FD29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2FAFBC0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76</w:t>
            </w:r>
          </w:p>
        </w:tc>
      </w:tr>
      <w:tr w:rsidR="007E1F8A" w:rsidRPr="00572A32" w14:paraId="36061C08"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7A05CFB5"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w:t>
            </w:r>
          </w:p>
        </w:tc>
        <w:tc>
          <w:tcPr>
            <w:tcW w:w="430" w:type="dxa"/>
            <w:tcBorders>
              <w:top w:val="nil"/>
              <w:left w:val="nil"/>
              <w:bottom w:val="nil"/>
              <w:right w:val="nil"/>
            </w:tcBorders>
            <w:shd w:val="clear" w:color="auto" w:fill="auto"/>
            <w:noWrap/>
            <w:hideMark/>
          </w:tcPr>
          <w:p w14:paraId="4BFE506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56</w:t>
            </w:r>
          </w:p>
        </w:tc>
        <w:tc>
          <w:tcPr>
            <w:tcW w:w="430" w:type="dxa"/>
            <w:tcBorders>
              <w:top w:val="nil"/>
              <w:left w:val="nil"/>
              <w:bottom w:val="nil"/>
              <w:right w:val="nil"/>
            </w:tcBorders>
            <w:shd w:val="clear" w:color="auto" w:fill="auto"/>
            <w:noWrap/>
            <w:hideMark/>
          </w:tcPr>
          <w:p w14:paraId="765F972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56</w:t>
            </w:r>
          </w:p>
        </w:tc>
        <w:tc>
          <w:tcPr>
            <w:tcW w:w="430" w:type="dxa"/>
            <w:tcBorders>
              <w:top w:val="nil"/>
              <w:left w:val="nil"/>
              <w:bottom w:val="nil"/>
              <w:right w:val="nil"/>
            </w:tcBorders>
            <w:shd w:val="clear" w:color="auto" w:fill="auto"/>
            <w:noWrap/>
            <w:hideMark/>
          </w:tcPr>
          <w:p w14:paraId="4C365FD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5D07056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0" w:type="dxa"/>
            <w:tcBorders>
              <w:top w:val="nil"/>
              <w:left w:val="nil"/>
              <w:bottom w:val="nil"/>
              <w:right w:val="nil"/>
            </w:tcBorders>
            <w:shd w:val="clear" w:color="auto" w:fill="auto"/>
            <w:noWrap/>
            <w:hideMark/>
          </w:tcPr>
          <w:p w14:paraId="7166515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D4CA25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FFDEFE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4BE93F3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4E2B1A2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6696A5E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3C676C0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6A9267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2353A6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F0DA04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8CBE75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175FF7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6D7624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FE2585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96503C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34F169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C22F0F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382A6C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6449D2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14D7C8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4AEB94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E05E2A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D4298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04A27B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7E355A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758BE6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728D691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136</w:t>
            </w:r>
          </w:p>
        </w:tc>
      </w:tr>
      <w:tr w:rsidR="007E1F8A" w:rsidRPr="00572A32" w14:paraId="5E80FB52"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236E360D"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4</w:t>
            </w:r>
          </w:p>
        </w:tc>
        <w:tc>
          <w:tcPr>
            <w:tcW w:w="430" w:type="dxa"/>
            <w:tcBorders>
              <w:top w:val="nil"/>
              <w:left w:val="nil"/>
              <w:bottom w:val="nil"/>
              <w:right w:val="nil"/>
            </w:tcBorders>
            <w:shd w:val="clear" w:color="auto" w:fill="auto"/>
            <w:noWrap/>
            <w:hideMark/>
          </w:tcPr>
          <w:p w14:paraId="561C4DB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56</w:t>
            </w:r>
          </w:p>
        </w:tc>
        <w:tc>
          <w:tcPr>
            <w:tcW w:w="430" w:type="dxa"/>
            <w:tcBorders>
              <w:top w:val="nil"/>
              <w:left w:val="nil"/>
              <w:bottom w:val="nil"/>
              <w:right w:val="nil"/>
            </w:tcBorders>
            <w:shd w:val="clear" w:color="auto" w:fill="auto"/>
            <w:noWrap/>
            <w:hideMark/>
          </w:tcPr>
          <w:p w14:paraId="16DE39C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60</w:t>
            </w:r>
          </w:p>
        </w:tc>
        <w:tc>
          <w:tcPr>
            <w:tcW w:w="430" w:type="dxa"/>
            <w:tcBorders>
              <w:top w:val="nil"/>
              <w:left w:val="nil"/>
              <w:bottom w:val="nil"/>
              <w:right w:val="nil"/>
            </w:tcBorders>
            <w:shd w:val="clear" w:color="auto" w:fill="auto"/>
            <w:noWrap/>
            <w:hideMark/>
          </w:tcPr>
          <w:p w14:paraId="665B480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58</w:t>
            </w:r>
          </w:p>
        </w:tc>
        <w:tc>
          <w:tcPr>
            <w:tcW w:w="430" w:type="dxa"/>
            <w:tcBorders>
              <w:top w:val="nil"/>
              <w:left w:val="nil"/>
              <w:bottom w:val="nil"/>
              <w:right w:val="nil"/>
            </w:tcBorders>
            <w:shd w:val="clear" w:color="auto" w:fill="auto"/>
            <w:noWrap/>
            <w:hideMark/>
          </w:tcPr>
          <w:p w14:paraId="56E7325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7E83593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1001BD5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2DC974E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24972BB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56741AB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3F31AA2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6F59ABE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E24A1E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E64AEE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795C6E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7FC6B9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9B8CB0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152EFA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5C1384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098EEB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60B6E3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F8F747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D72F73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E81C8D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4021F1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06EB5E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24539E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4CA5A5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1F94B4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3CA6E3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7F2F20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4E3B92F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200</w:t>
            </w:r>
          </w:p>
        </w:tc>
      </w:tr>
      <w:tr w:rsidR="007E1F8A" w:rsidRPr="00572A32" w14:paraId="71CC5934"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1536557A"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5</w:t>
            </w:r>
          </w:p>
        </w:tc>
        <w:tc>
          <w:tcPr>
            <w:tcW w:w="430" w:type="dxa"/>
            <w:tcBorders>
              <w:top w:val="nil"/>
              <w:left w:val="nil"/>
              <w:bottom w:val="nil"/>
              <w:right w:val="nil"/>
            </w:tcBorders>
            <w:shd w:val="clear" w:color="auto" w:fill="auto"/>
            <w:noWrap/>
            <w:hideMark/>
          </w:tcPr>
          <w:p w14:paraId="6079F73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84</w:t>
            </w:r>
          </w:p>
        </w:tc>
        <w:tc>
          <w:tcPr>
            <w:tcW w:w="430" w:type="dxa"/>
            <w:tcBorders>
              <w:top w:val="nil"/>
              <w:left w:val="nil"/>
              <w:bottom w:val="nil"/>
              <w:right w:val="nil"/>
            </w:tcBorders>
            <w:shd w:val="clear" w:color="auto" w:fill="auto"/>
            <w:noWrap/>
            <w:hideMark/>
          </w:tcPr>
          <w:p w14:paraId="420F022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60</w:t>
            </w:r>
          </w:p>
        </w:tc>
        <w:tc>
          <w:tcPr>
            <w:tcW w:w="430" w:type="dxa"/>
            <w:tcBorders>
              <w:top w:val="nil"/>
              <w:left w:val="nil"/>
              <w:bottom w:val="nil"/>
              <w:right w:val="nil"/>
            </w:tcBorders>
            <w:shd w:val="clear" w:color="auto" w:fill="auto"/>
            <w:noWrap/>
            <w:hideMark/>
          </w:tcPr>
          <w:p w14:paraId="54D1887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62</w:t>
            </w:r>
          </w:p>
        </w:tc>
        <w:tc>
          <w:tcPr>
            <w:tcW w:w="430" w:type="dxa"/>
            <w:tcBorders>
              <w:top w:val="nil"/>
              <w:left w:val="nil"/>
              <w:bottom w:val="nil"/>
              <w:right w:val="nil"/>
            </w:tcBorders>
            <w:shd w:val="clear" w:color="auto" w:fill="auto"/>
            <w:noWrap/>
            <w:hideMark/>
          </w:tcPr>
          <w:p w14:paraId="056C832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59</w:t>
            </w:r>
          </w:p>
        </w:tc>
        <w:tc>
          <w:tcPr>
            <w:tcW w:w="430" w:type="dxa"/>
            <w:tcBorders>
              <w:top w:val="nil"/>
              <w:left w:val="nil"/>
              <w:bottom w:val="nil"/>
              <w:right w:val="nil"/>
            </w:tcBorders>
            <w:shd w:val="clear" w:color="auto" w:fill="auto"/>
            <w:noWrap/>
            <w:hideMark/>
          </w:tcPr>
          <w:p w14:paraId="2EF09E8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5FFD6FD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18B84EB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1AFAFF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BFF9F5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1891381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162239C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A0E61B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4C6FFE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153D54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82AAE0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86358A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64BC54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3DCBFE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6BB3C9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8112D3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601BE6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BF23A3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6AFAD2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C92062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90322B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856CB4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4C20B2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332001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03ABCB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867699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324A91E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291</w:t>
            </w:r>
          </w:p>
        </w:tc>
      </w:tr>
      <w:tr w:rsidR="007E1F8A" w:rsidRPr="00572A32" w14:paraId="096B5E7A"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47871D9F"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6</w:t>
            </w:r>
          </w:p>
        </w:tc>
        <w:tc>
          <w:tcPr>
            <w:tcW w:w="430" w:type="dxa"/>
            <w:tcBorders>
              <w:top w:val="nil"/>
              <w:left w:val="nil"/>
              <w:bottom w:val="nil"/>
              <w:right w:val="nil"/>
            </w:tcBorders>
            <w:shd w:val="clear" w:color="auto" w:fill="auto"/>
            <w:noWrap/>
            <w:hideMark/>
          </w:tcPr>
          <w:p w14:paraId="25882EC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37</w:t>
            </w:r>
          </w:p>
        </w:tc>
        <w:tc>
          <w:tcPr>
            <w:tcW w:w="430" w:type="dxa"/>
            <w:tcBorders>
              <w:top w:val="nil"/>
              <w:left w:val="nil"/>
              <w:bottom w:val="nil"/>
              <w:right w:val="nil"/>
            </w:tcBorders>
            <w:shd w:val="clear" w:color="auto" w:fill="auto"/>
            <w:noWrap/>
            <w:hideMark/>
          </w:tcPr>
          <w:p w14:paraId="7478911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90</w:t>
            </w:r>
          </w:p>
        </w:tc>
        <w:tc>
          <w:tcPr>
            <w:tcW w:w="430" w:type="dxa"/>
            <w:tcBorders>
              <w:top w:val="nil"/>
              <w:left w:val="nil"/>
              <w:bottom w:val="nil"/>
              <w:right w:val="nil"/>
            </w:tcBorders>
            <w:shd w:val="clear" w:color="auto" w:fill="auto"/>
            <w:noWrap/>
            <w:hideMark/>
          </w:tcPr>
          <w:p w14:paraId="5062192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63</w:t>
            </w:r>
          </w:p>
        </w:tc>
        <w:tc>
          <w:tcPr>
            <w:tcW w:w="430" w:type="dxa"/>
            <w:tcBorders>
              <w:top w:val="nil"/>
              <w:left w:val="nil"/>
              <w:bottom w:val="nil"/>
              <w:right w:val="nil"/>
            </w:tcBorders>
            <w:shd w:val="clear" w:color="auto" w:fill="auto"/>
            <w:noWrap/>
            <w:hideMark/>
          </w:tcPr>
          <w:p w14:paraId="5E6C079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430" w:type="dxa"/>
            <w:tcBorders>
              <w:top w:val="nil"/>
              <w:left w:val="nil"/>
              <w:bottom w:val="nil"/>
              <w:right w:val="nil"/>
            </w:tcBorders>
            <w:shd w:val="clear" w:color="auto" w:fill="auto"/>
            <w:noWrap/>
            <w:hideMark/>
          </w:tcPr>
          <w:p w14:paraId="716C39E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59</w:t>
            </w:r>
          </w:p>
        </w:tc>
        <w:tc>
          <w:tcPr>
            <w:tcW w:w="431" w:type="dxa"/>
            <w:tcBorders>
              <w:top w:val="nil"/>
              <w:left w:val="nil"/>
              <w:bottom w:val="nil"/>
              <w:right w:val="nil"/>
            </w:tcBorders>
            <w:shd w:val="clear" w:color="auto" w:fill="auto"/>
            <w:noWrap/>
            <w:hideMark/>
          </w:tcPr>
          <w:p w14:paraId="5FF6D53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1B5DBD8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63BA54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69405D1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65406CD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39D198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CE90F3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3F942E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C87E83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4E35E9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1B0A8E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14DD01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135A29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1ABE56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A8BA89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AD0318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007EA9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AC0978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982C22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85E658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86990F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4EBDC1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766BE8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BA779E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FDB79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1A78052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338</w:t>
            </w:r>
          </w:p>
        </w:tc>
      </w:tr>
      <w:tr w:rsidR="007E1F8A" w:rsidRPr="00572A32" w14:paraId="71C62963"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77141A9A"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7</w:t>
            </w:r>
          </w:p>
        </w:tc>
        <w:tc>
          <w:tcPr>
            <w:tcW w:w="430" w:type="dxa"/>
            <w:tcBorders>
              <w:top w:val="nil"/>
              <w:left w:val="nil"/>
              <w:bottom w:val="nil"/>
              <w:right w:val="nil"/>
            </w:tcBorders>
            <w:shd w:val="clear" w:color="auto" w:fill="auto"/>
            <w:noWrap/>
            <w:hideMark/>
          </w:tcPr>
          <w:p w14:paraId="594D6D3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0" w:type="dxa"/>
            <w:tcBorders>
              <w:top w:val="nil"/>
              <w:left w:val="nil"/>
              <w:bottom w:val="nil"/>
              <w:right w:val="nil"/>
            </w:tcBorders>
            <w:shd w:val="clear" w:color="auto" w:fill="auto"/>
            <w:noWrap/>
            <w:hideMark/>
          </w:tcPr>
          <w:p w14:paraId="0A62FCB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40</w:t>
            </w:r>
          </w:p>
        </w:tc>
        <w:tc>
          <w:tcPr>
            <w:tcW w:w="430" w:type="dxa"/>
            <w:tcBorders>
              <w:top w:val="nil"/>
              <w:left w:val="nil"/>
              <w:bottom w:val="nil"/>
              <w:right w:val="nil"/>
            </w:tcBorders>
            <w:shd w:val="clear" w:color="auto" w:fill="auto"/>
            <w:noWrap/>
            <w:hideMark/>
          </w:tcPr>
          <w:p w14:paraId="1284F0D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94</w:t>
            </w:r>
          </w:p>
        </w:tc>
        <w:tc>
          <w:tcPr>
            <w:tcW w:w="430" w:type="dxa"/>
            <w:tcBorders>
              <w:top w:val="nil"/>
              <w:left w:val="nil"/>
              <w:bottom w:val="nil"/>
              <w:right w:val="nil"/>
            </w:tcBorders>
            <w:shd w:val="clear" w:color="auto" w:fill="auto"/>
            <w:noWrap/>
            <w:hideMark/>
          </w:tcPr>
          <w:p w14:paraId="11190A9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430" w:type="dxa"/>
            <w:tcBorders>
              <w:top w:val="nil"/>
              <w:left w:val="nil"/>
              <w:bottom w:val="nil"/>
              <w:right w:val="nil"/>
            </w:tcBorders>
            <w:shd w:val="clear" w:color="auto" w:fill="auto"/>
            <w:noWrap/>
            <w:hideMark/>
          </w:tcPr>
          <w:p w14:paraId="08B8984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63</w:t>
            </w:r>
          </w:p>
        </w:tc>
        <w:tc>
          <w:tcPr>
            <w:tcW w:w="431" w:type="dxa"/>
            <w:tcBorders>
              <w:top w:val="nil"/>
              <w:left w:val="nil"/>
              <w:bottom w:val="nil"/>
              <w:right w:val="nil"/>
            </w:tcBorders>
            <w:shd w:val="clear" w:color="auto" w:fill="auto"/>
            <w:noWrap/>
            <w:hideMark/>
          </w:tcPr>
          <w:p w14:paraId="2CB5B51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58</w:t>
            </w:r>
          </w:p>
        </w:tc>
        <w:tc>
          <w:tcPr>
            <w:tcW w:w="431" w:type="dxa"/>
            <w:tcBorders>
              <w:top w:val="nil"/>
              <w:left w:val="nil"/>
              <w:bottom w:val="nil"/>
              <w:right w:val="nil"/>
            </w:tcBorders>
            <w:shd w:val="clear" w:color="auto" w:fill="auto"/>
            <w:noWrap/>
            <w:hideMark/>
          </w:tcPr>
          <w:p w14:paraId="51F0945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nil"/>
              <w:right w:val="nil"/>
            </w:tcBorders>
            <w:shd w:val="clear" w:color="auto" w:fill="auto"/>
            <w:noWrap/>
            <w:hideMark/>
          </w:tcPr>
          <w:p w14:paraId="1577797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237AA17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3292368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2E42345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CDE543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85138F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04238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CD458F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9661B4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D305B8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33394C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CDF1DC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686882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2221BB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18EAD6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99FF5E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8AA824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055BD4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44B4FE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845BF6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6CD259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727006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E47F36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495234F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366</w:t>
            </w:r>
          </w:p>
        </w:tc>
      </w:tr>
      <w:tr w:rsidR="007E1F8A" w:rsidRPr="00572A32" w14:paraId="6B710F1C"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5A2EB65F"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8</w:t>
            </w:r>
          </w:p>
        </w:tc>
        <w:tc>
          <w:tcPr>
            <w:tcW w:w="430" w:type="dxa"/>
            <w:tcBorders>
              <w:top w:val="nil"/>
              <w:left w:val="nil"/>
              <w:bottom w:val="nil"/>
              <w:right w:val="nil"/>
            </w:tcBorders>
            <w:shd w:val="clear" w:color="auto" w:fill="auto"/>
            <w:noWrap/>
            <w:hideMark/>
          </w:tcPr>
          <w:p w14:paraId="4D173AA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0" w:type="dxa"/>
            <w:tcBorders>
              <w:top w:val="nil"/>
              <w:left w:val="nil"/>
              <w:bottom w:val="nil"/>
              <w:right w:val="nil"/>
            </w:tcBorders>
            <w:shd w:val="clear" w:color="auto" w:fill="auto"/>
            <w:noWrap/>
            <w:hideMark/>
          </w:tcPr>
          <w:p w14:paraId="0F31A78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7EF3D85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0" w:type="dxa"/>
            <w:tcBorders>
              <w:top w:val="nil"/>
              <w:left w:val="nil"/>
              <w:bottom w:val="nil"/>
              <w:right w:val="nil"/>
            </w:tcBorders>
            <w:shd w:val="clear" w:color="auto" w:fill="auto"/>
            <w:noWrap/>
            <w:hideMark/>
          </w:tcPr>
          <w:p w14:paraId="6BBFE26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96</w:t>
            </w:r>
          </w:p>
        </w:tc>
        <w:tc>
          <w:tcPr>
            <w:tcW w:w="430" w:type="dxa"/>
            <w:tcBorders>
              <w:top w:val="nil"/>
              <w:left w:val="nil"/>
              <w:bottom w:val="nil"/>
              <w:right w:val="nil"/>
            </w:tcBorders>
            <w:shd w:val="clear" w:color="auto" w:fill="auto"/>
            <w:noWrap/>
            <w:hideMark/>
          </w:tcPr>
          <w:p w14:paraId="3B5CED2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431" w:type="dxa"/>
            <w:tcBorders>
              <w:top w:val="nil"/>
              <w:left w:val="nil"/>
              <w:bottom w:val="nil"/>
              <w:right w:val="nil"/>
            </w:tcBorders>
            <w:shd w:val="clear" w:color="auto" w:fill="auto"/>
            <w:noWrap/>
            <w:hideMark/>
          </w:tcPr>
          <w:p w14:paraId="7703788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62</w:t>
            </w:r>
          </w:p>
        </w:tc>
        <w:tc>
          <w:tcPr>
            <w:tcW w:w="431" w:type="dxa"/>
            <w:tcBorders>
              <w:top w:val="nil"/>
              <w:left w:val="nil"/>
              <w:bottom w:val="nil"/>
              <w:right w:val="nil"/>
            </w:tcBorders>
            <w:shd w:val="clear" w:color="auto" w:fill="auto"/>
            <w:noWrap/>
            <w:hideMark/>
          </w:tcPr>
          <w:p w14:paraId="5B3431E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57</w:t>
            </w:r>
          </w:p>
        </w:tc>
        <w:tc>
          <w:tcPr>
            <w:tcW w:w="431" w:type="dxa"/>
            <w:tcBorders>
              <w:top w:val="nil"/>
              <w:left w:val="nil"/>
              <w:bottom w:val="nil"/>
              <w:right w:val="nil"/>
            </w:tcBorders>
            <w:shd w:val="clear" w:color="auto" w:fill="auto"/>
            <w:noWrap/>
            <w:hideMark/>
          </w:tcPr>
          <w:p w14:paraId="7C6A665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18E617F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4E3317D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1927095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99D63B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60602B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FA2438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F04616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61ADAA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43384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0D295B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9C687D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0560E6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0739AA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E01B21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1A151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DA6F88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99A2F1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B0D2E3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3B1E76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B07B0A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11042F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7E5F13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0B62E17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379</w:t>
            </w:r>
          </w:p>
        </w:tc>
      </w:tr>
      <w:tr w:rsidR="007E1F8A" w:rsidRPr="00572A32" w14:paraId="062A087C"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6B5DA6CC"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9</w:t>
            </w:r>
          </w:p>
        </w:tc>
        <w:tc>
          <w:tcPr>
            <w:tcW w:w="430" w:type="dxa"/>
            <w:tcBorders>
              <w:top w:val="nil"/>
              <w:left w:val="nil"/>
              <w:bottom w:val="nil"/>
              <w:right w:val="nil"/>
            </w:tcBorders>
            <w:shd w:val="clear" w:color="auto" w:fill="auto"/>
            <w:noWrap/>
            <w:hideMark/>
          </w:tcPr>
          <w:p w14:paraId="02D4C33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3752E0F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0" w:type="dxa"/>
            <w:tcBorders>
              <w:top w:val="nil"/>
              <w:left w:val="nil"/>
              <w:bottom w:val="nil"/>
              <w:right w:val="nil"/>
            </w:tcBorders>
            <w:shd w:val="clear" w:color="auto" w:fill="auto"/>
            <w:noWrap/>
            <w:hideMark/>
          </w:tcPr>
          <w:p w14:paraId="018E1DF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44210F6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430" w:type="dxa"/>
            <w:tcBorders>
              <w:top w:val="nil"/>
              <w:left w:val="nil"/>
              <w:bottom w:val="nil"/>
              <w:right w:val="nil"/>
            </w:tcBorders>
            <w:shd w:val="clear" w:color="auto" w:fill="auto"/>
            <w:noWrap/>
            <w:hideMark/>
          </w:tcPr>
          <w:p w14:paraId="4357FD5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96</w:t>
            </w:r>
          </w:p>
        </w:tc>
        <w:tc>
          <w:tcPr>
            <w:tcW w:w="431" w:type="dxa"/>
            <w:tcBorders>
              <w:top w:val="nil"/>
              <w:left w:val="nil"/>
              <w:bottom w:val="nil"/>
              <w:right w:val="nil"/>
            </w:tcBorders>
            <w:shd w:val="clear" w:color="auto" w:fill="auto"/>
            <w:noWrap/>
            <w:hideMark/>
          </w:tcPr>
          <w:p w14:paraId="219ED6A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63</w:t>
            </w:r>
          </w:p>
        </w:tc>
        <w:tc>
          <w:tcPr>
            <w:tcW w:w="431" w:type="dxa"/>
            <w:tcBorders>
              <w:top w:val="nil"/>
              <w:left w:val="nil"/>
              <w:bottom w:val="nil"/>
              <w:right w:val="nil"/>
            </w:tcBorders>
            <w:shd w:val="clear" w:color="auto" w:fill="auto"/>
            <w:noWrap/>
            <w:hideMark/>
          </w:tcPr>
          <w:p w14:paraId="659CF17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61</w:t>
            </w:r>
          </w:p>
        </w:tc>
        <w:tc>
          <w:tcPr>
            <w:tcW w:w="431" w:type="dxa"/>
            <w:tcBorders>
              <w:top w:val="nil"/>
              <w:left w:val="nil"/>
              <w:bottom w:val="nil"/>
              <w:right w:val="nil"/>
            </w:tcBorders>
            <w:shd w:val="clear" w:color="auto" w:fill="auto"/>
            <w:noWrap/>
            <w:hideMark/>
          </w:tcPr>
          <w:p w14:paraId="50E97D8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1" w:type="dxa"/>
            <w:tcBorders>
              <w:top w:val="nil"/>
              <w:left w:val="nil"/>
              <w:bottom w:val="nil"/>
              <w:right w:val="nil"/>
            </w:tcBorders>
            <w:shd w:val="clear" w:color="auto" w:fill="auto"/>
            <w:noWrap/>
            <w:hideMark/>
          </w:tcPr>
          <w:p w14:paraId="2880E56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73ED7FF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1" w:type="dxa"/>
            <w:tcBorders>
              <w:top w:val="nil"/>
              <w:left w:val="nil"/>
              <w:bottom w:val="nil"/>
              <w:right w:val="nil"/>
            </w:tcBorders>
            <w:shd w:val="clear" w:color="auto" w:fill="auto"/>
            <w:noWrap/>
            <w:hideMark/>
          </w:tcPr>
          <w:p w14:paraId="79527DD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CB1B48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867BE1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EF5505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418633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6A3ED2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9CD004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88F7B5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37C1F4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BC9FDF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F2054F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668E4D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1200D2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5A4A2F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80C16B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CFA36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2BB654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A283E1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4E3ADA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D89FF0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720A09E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381</w:t>
            </w:r>
          </w:p>
        </w:tc>
      </w:tr>
      <w:tr w:rsidR="007E1F8A" w:rsidRPr="00572A32" w14:paraId="6CA55263"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15942762"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10</w:t>
            </w:r>
          </w:p>
        </w:tc>
        <w:tc>
          <w:tcPr>
            <w:tcW w:w="430" w:type="dxa"/>
            <w:tcBorders>
              <w:top w:val="nil"/>
              <w:left w:val="nil"/>
              <w:bottom w:val="nil"/>
              <w:right w:val="nil"/>
            </w:tcBorders>
            <w:shd w:val="clear" w:color="auto" w:fill="auto"/>
            <w:noWrap/>
            <w:hideMark/>
          </w:tcPr>
          <w:p w14:paraId="6FB7A62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0" w:type="dxa"/>
            <w:tcBorders>
              <w:top w:val="nil"/>
              <w:left w:val="nil"/>
              <w:bottom w:val="nil"/>
              <w:right w:val="nil"/>
            </w:tcBorders>
            <w:shd w:val="clear" w:color="auto" w:fill="auto"/>
            <w:noWrap/>
            <w:hideMark/>
          </w:tcPr>
          <w:p w14:paraId="736D1D6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0" w:type="dxa"/>
            <w:tcBorders>
              <w:top w:val="nil"/>
              <w:left w:val="nil"/>
              <w:bottom w:val="nil"/>
              <w:right w:val="nil"/>
            </w:tcBorders>
            <w:shd w:val="clear" w:color="auto" w:fill="auto"/>
            <w:noWrap/>
            <w:hideMark/>
          </w:tcPr>
          <w:p w14:paraId="3C0EA58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0" w:type="dxa"/>
            <w:tcBorders>
              <w:top w:val="nil"/>
              <w:left w:val="nil"/>
              <w:bottom w:val="nil"/>
              <w:right w:val="nil"/>
            </w:tcBorders>
            <w:shd w:val="clear" w:color="auto" w:fill="auto"/>
            <w:noWrap/>
            <w:hideMark/>
          </w:tcPr>
          <w:p w14:paraId="18F2130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19D0B03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431" w:type="dxa"/>
            <w:tcBorders>
              <w:top w:val="nil"/>
              <w:left w:val="nil"/>
              <w:bottom w:val="nil"/>
              <w:right w:val="nil"/>
            </w:tcBorders>
            <w:shd w:val="clear" w:color="auto" w:fill="auto"/>
            <w:noWrap/>
            <w:hideMark/>
          </w:tcPr>
          <w:p w14:paraId="7605CC9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94</w:t>
            </w:r>
          </w:p>
        </w:tc>
        <w:tc>
          <w:tcPr>
            <w:tcW w:w="431" w:type="dxa"/>
            <w:tcBorders>
              <w:top w:val="nil"/>
              <w:left w:val="nil"/>
              <w:bottom w:val="nil"/>
              <w:right w:val="nil"/>
            </w:tcBorders>
            <w:shd w:val="clear" w:color="auto" w:fill="auto"/>
            <w:noWrap/>
            <w:hideMark/>
          </w:tcPr>
          <w:p w14:paraId="5786415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61</w:t>
            </w:r>
          </w:p>
        </w:tc>
        <w:tc>
          <w:tcPr>
            <w:tcW w:w="431" w:type="dxa"/>
            <w:tcBorders>
              <w:top w:val="nil"/>
              <w:left w:val="nil"/>
              <w:bottom w:val="nil"/>
              <w:right w:val="nil"/>
            </w:tcBorders>
            <w:shd w:val="clear" w:color="auto" w:fill="auto"/>
            <w:noWrap/>
            <w:hideMark/>
          </w:tcPr>
          <w:p w14:paraId="5485EFA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31" w:type="dxa"/>
            <w:tcBorders>
              <w:top w:val="nil"/>
              <w:left w:val="nil"/>
              <w:bottom w:val="nil"/>
              <w:right w:val="nil"/>
            </w:tcBorders>
            <w:shd w:val="clear" w:color="auto" w:fill="auto"/>
            <w:noWrap/>
            <w:hideMark/>
          </w:tcPr>
          <w:p w14:paraId="3147272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431" w:type="dxa"/>
            <w:tcBorders>
              <w:top w:val="nil"/>
              <w:left w:val="nil"/>
              <w:bottom w:val="nil"/>
              <w:right w:val="nil"/>
            </w:tcBorders>
            <w:shd w:val="clear" w:color="auto" w:fill="auto"/>
            <w:noWrap/>
            <w:hideMark/>
          </w:tcPr>
          <w:p w14:paraId="11B6662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1D78BAB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BA0815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78F6FB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4BD189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5654EA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A86D81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21D0DD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FA924B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6F21CA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14217E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F9B953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EB9385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2B2A90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B0B92C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60B250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498489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126D5C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9E3065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577C89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56580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4E7B562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380</w:t>
            </w:r>
          </w:p>
        </w:tc>
      </w:tr>
      <w:tr w:rsidR="007E1F8A" w:rsidRPr="00572A32" w14:paraId="4B3D180E"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1D568499"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11</w:t>
            </w:r>
          </w:p>
        </w:tc>
        <w:tc>
          <w:tcPr>
            <w:tcW w:w="430" w:type="dxa"/>
            <w:tcBorders>
              <w:top w:val="nil"/>
              <w:left w:val="nil"/>
              <w:bottom w:val="nil"/>
              <w:right w:val="nil"/>
            </w:tcBorders>
            <w:shd w:val="clear" w:color="auto" w:fill="auto"/>
            <w:noWrap/>
            <w:hideMark/>
          </w:tcPr>
          <w:p w14:paraId="1B2992F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24F7B5B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4E0413B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0" w:type="dxa"/>
            <w:tcBorders>
              <w:top w:val="nil"/>
              <w:left w:val="nil"/>
              <w:bottom w:val="nil"/>
              <w:right w:val="nil"/>
            </w:tcBorders>
            <w:shd w:val="clear" w:color="auto" w:fill="auto"/>
            <w:noWrap/>
            <w:hideMark/>
          </w:tcPr>
          <w:p w14:paraId="0D75173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0" w:type="dxa"/>
            <w:tcBorders>
              <w:top w:val="nil"/>
              <w:left w:val="nil"/>
              <w:bottom w:val="nil"/>
              <w:right w:val="nil"/>
            </w:tcBorders>
            <w:shd w:val="clear" w:color="auto" w:fill="auto"/>
            <w:noWrap/>
            <w:hideMark/>
          </w:tcPr>
          <w:p w14:paraId="60087A9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4054A68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1" w:type="dxa"/>
            <w:tcBorders>
              <w:top w:val="nil"/>
              <w:left w:val="nil"/>
              <w:bottom w:val="nil"/>
              <w:right w:val="nil"/>
            </w:tcBorders>
            <w:shd w:val="clear" w:color="auto" w:fill="auto"/>
            <w:noWrap/>
            <w:hideMark/>
          </w:tcPr>
          <w:p w14:paraId="0A84C26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91</w:t>
            </w:r>
          </w:p>
        </w:tc>
        <w:tc>
          <w:tcPr>
            <w:tcW w:w="431" w:type="dxa"/>
            <w:tcBorders>
              <w:top w:val="nil"/>
              <w:left w:val="nil"/>
              <w:bottom w:val="nil"/>
              <w:right w:val="nil"/>
            </w:tcBorders>
            <w:shd w:val="clear" w:color="auto" w:fill="auto"/>
            <w:noWrap/>
            <w:hideMark/>
          </w:tcPr>
          <w:p w14:paraId="22221EC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31" w:type="dxa"/>
            <w:tcBorders>
              <w:top w:val="nil"/>
              <w:left w:val="nil"/>
              <w:bottom w:val="nil"/>
              <w:right w:val="nil"/>
            </w:tcBorders>
            <w:shd w:val="clear" w:color="auto" w:fill="auto"/>
            <w:noWrap/>
            <w:hideMark/>
          </w:tcPr>
          <w:p w14:paraId="1204088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31" w:type="dxa"/>
            <w:tcBorders>
              <w:top w:val="nil"/>
              <w:left w:val="nil"/>
              <w:bottom w:val="nil"/>
              <w:right w:val="nil"/>
            </w:tcBorders>
            <w:shd w:val="clear" w:color="auto" w:fill="auto"/>
            <w:noWrap/>
            <w:hideMark/>
          </w:tcPr>
          <w:p w14:paraId="3FC7A7B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44</w:t>
            </w:r>
          </w:p>
        </w:tc>
        <w:tc>
          <w:tcPr>
            <w:tcW w:w="431" w:type="dxa"/>
            <w:tcBorders>
              <w:top w:val="nil"/>
              <w:left w:val="nil"/>
              <w:bottom w:val="nil"/>
              <w:right w:val="nil"/>
            </w:tcBorders>
            <w:shd w:val="clear" w:color="auto" w:fill="auto"/>
            <w:noWrap/>
            <w:hideMark/>
          </w:tcPr>
          <w:p w14:paraId="6978EED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5F6EA6A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2FB857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63C26A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CA3E19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612EAC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EC5845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A72283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87C909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DC3611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B71B68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4754CC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30EB34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5FF72F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3EB64D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887C85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C1EB69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14E61D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70B6EE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CAAAE4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2AEC6DC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390</w:t>
            </w:r>
          </w:p>
        </w:tc>
      </w:tr>
      <w:tr w:rsidR="007E1F8A" w:rsidRPr="00572A32" w14:paraId="39584463"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1D0AEFA"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12</w:t>
            </w:r>
          </w:p>
        </w:tc>
        <w:tc>
          <w:tcPr>
            <w:tcW w:w="430" w:type="dxa"/>
            <w:tcBorders>
              <w:top w:val="nil"/>
              <w:left w:val="nil"/>
              <w:bottom w:val="nil"/>
              <w:right w:val="nil"/>
            </w:tcBorders>
            <w:shd w:val="clear" w:color="auto" w:fill="auto"/>
            <w:noWrap/>
            <w:hideMark/>
          </w:tcPr>
          <w:p w14:paraId="3DD550C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3B89100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0" w:type="dxa"/>
            <w:tcBorders>
              <w:top w:val="nil"/>
              <w:left w:val="nil"/>
              <w:bottom w:val="nil"/>
              <w:right w:val="nil"/>
            </w:tcBorders>
            <w:shd w:val="clear" w:color="auto" w:fill="auto"/>
            <w:noWrap/>
            <w:hideMark/>
          </w:tcPr>
          <w:p w14:paraId="1439BC2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05F51B6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0" w:type="dxa"/>
            <w:tcBorders>
              <w:top w:val="nil"/>
              <w:left w:val="nil"/>
              <w:bottom w:val="nil"/>
              <w:right w:val="nil"/>
            </w:tcBorders>
            <w:shd w:val="clear" w:color="auto" w:fill="auto"/>
            <w:noWrap/>
            <w:hideMark/>
          </w:tcPr>
          <w:p w14:paraId="272957C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7819FFF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nil"/>
              <w:right w:val="nil"/>
            </w:tcBorders>
            <w:shd w:val="clear" w:color="auto" w:fill="auto"/>
            <w:noWrap/>
            <w:hideMark/>
          </w:tcPr>
          <w:p w14:paraId="187E15F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41</w:t>
            </w:r>
          </w:p>
        </w:tc>
        <w:tc>
          <w:tcPr>
            <w:tcW w:w="431" w:type="dxa"/>
            <w:tcBorders>
              <w:top w:val="nil"/>
              <w:left w:val="nil"/>
              <w:bottom w:val="nil"/>
              <w:right w:val="nil"/>
            </w:tcBorders>
            <w:shd w:val="clear" w:color="auto" w:fill="auto"/>
            <w:noWrap/>
            <w:hideMark/>
          </w:tcPr>
          <w:p w14:paraId="381DF0E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69</w:t>
            </w:r>
          </w:p>
        </w:tc>
        <w:tc>
          <w:tcPr>
            <w:tcW w:w="431" w:type="dxa"/>
            <w:tcBorders>
              <w:top w:val="nil"/>
              <w:left w:val="nil"/>
              <w:bottom w:val="nil"/>
              <w:right w:val="nil"/>
            </w:tcBorders>
            <w:shd w:val="clear" w:color="auto" w:fill="auto"/>
            <w:noWrap/>
            <w:hideMark/>
          </w:tcPr>
          <w:p w14:paraId="6FAFF35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31" w:type="dxa"/>
            <w:tcBorders>
              <w:top w:val="nil"/>
              <w:left w:val="nil"/>
              <w:bottom w:val="nil"/>
              <w:right w:val="nil"/>
            </w:tcBorders>
            <w:shd w:val="clear" w:color="auto" w:fill="auto"/>
            <w:noWrap/>
            <w:hideMark/>
          </w:tcPr>
          <w:p w14:paraId="4C17ECA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31" w:type="dxa"/>
            <w:tcBorders>
              <w:top w:val="nil"/>
              <w:left w:val="nil"/>
              <w:bottom w:val="nil"/>
              <w:right w:val="nil"/>
            </w:tcBorders>
            <w:shd w:val="clear" w:color="auto" w:fill="auto"/>
            <w:noWrap/>
            <w:hideMark/>
          </w:tcPr>
          <w:p w14:paraId="4CDED9F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32" w:type="dxa"/>
            <w:tcBorders>
              <w:top w:val="nil"/>
              <w:left w:val="nil"/>
              <w:bottom w:val="nil"/>
              <w:right w:val="nil"/>
            </w:tcBorders>
            <w:shd w:val="clear" w:color="auto" w:fill="auto"/>
            <w:noWrap/>
            <w:hideMark/>
          </w:tcPr>
          <w:p w14:paraId="1C5C0ED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12B2974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862C06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F7C3D6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C4CA0A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2BB6F9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BB5070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ADAF46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CDEE5F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E29FB3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B96704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55F0A3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A17F4C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416B92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6CB04B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5807C4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D2C988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2E4E3C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203875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4C6AD41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395</w:t>
            </w:r>
          </w:p>
        </w:tc>
      </w:tr>
      <w:tr w:rsidR="007E1F8A" w:rsidRPr="00572A32" w14:paraId="20AFB270"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A445A5E"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13</w:t>
            </w:r>
          </w:p>
        </w:tc>
        <w:tc>
          <w:tcPr>
            <w:tcW w:w="430" w:type="dxa"/>
            <w:tcBorders>
              <w:top w:val="nil"/>
              <w:left w:val="nil"/>
              <w:bottom w:val="nil"/>
              <w:right w:val="nil"/>
            </w:tcBorders>
            <w:shd w:val="clear" w:color="auto" w:fill="auto"/>
            <w:noWrap/>
            <w:hideMark/>
          </w:tcPr>
          <w:p w14:paraId="7B4B77C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0" w:type="dxa"/>
            <w:tcBorders>
              <w:top w:val="nil"/>
              <w:left w:val="nil"/>
              <w:bottom w:val="nil"/>
              <w:right w:val="nil"/>
            </w:tcBorders>
            <w:shd w:val="clear" w:color="auto" w:fill="auto"/>
            <w:noWrap/>
            <w:hideMark/>
          </w:tcPr>
          <w:p w14:paraId="193FE16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42B6A52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0" w:type="dxa"/>
            <w:tcBorders>
              <w:top w:val="nil"/>
              <w:left w:val="nil"/>
              <w:bottom w:val="nil"/>
              <w:right w:val="nil"/>
            </w:tcBorders>
            <w:shd w:val="clear" w:color="auto" w:fill="auto"/>
            <w:noWrap/>
            <w:hideMark/>
          </w:tcPr>
          <w:p w14:paraId="73EA8B4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0" w:type="dxa"/>
            <w:tcBorders>
              <w:top w:val="nil"/>
              <w:left w:val="nil"/>
              <w:bottom w:val="nil"/>
              <w:right w:val="nil"/>
            </w:tcBorders>
            <w:shd w:val="clear" w:color="auto" w:fill="auto"/>
            <w:noWrap/>
            <w:hideMark/>
          </w:tcPr>
          <w:p w14:paraId="07ED1E6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2EB3E42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46458A3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bottom w:val="nil"/>
              <w:right w:val="nil"/>
            </w:tcBorders>
            <w:shd w:val="clear" w:color="auto" w:fill="auto"/>
            <w:noWrap/>
            <w:hideMark/>
          </w:tcPr>
          <w:p w14:paraId="74D4EB3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431" w:type="dxa"/>
            <w:tcBorders>
              <w:top w:val="nil"/>
              <w:left w:val="nil"/>
              <w:bottom w:val="nil"/>
              <w:right w:val="nil"/>
            </w:tcBorders>
            <w:shd w:val="clear" w:color="auto" w:fill="auto"/>
            <w:noWrap/>
            <w:hideMark/>
          </w:tcPr>
          <w:p w14:paraId="2751CCB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70</w:t>
            </w:r>
          </w:p>
        </w:tc>
        <w:tc>
          <w:tcPr>
            <w:tcW w:w="431" w:type="dxa"/>
            <w:tcBorders>
              <w:top w:val="nil"/>
              <w:left w:val="nil"/>
              <w:bottom w:val="nil"/>
              <w:right w:val="nil"/>
            </w:tcBorders>
            <w:shd w:val="clear" w:color="auto" w:fill="auto"/>
            <w:noWrap/>
            <w:hideMark/>
          </w:tcPr>
          <w:p w14:paraId="08277A0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1" w:type="dxa"/>
            <w:tcBorders>
              <w:top w:val="nil"/>
              <w:left w:val="nil"/>
              <w:bottom w:val="nil"/>
              <w:right w:val="nil"/>
            </w:tcBorders>
            <w:shd w:val="clear" w:color="auto" w:fill="auto"/>
            <w:noWrap/>
            <w:hideMark/>
          </w:tcPr>
          <w:p w14:paraId="6D800C9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2" w:type="dxa"/>
            <w:tcBorders>
              <w:top w:val="nil"/>
              <w:left w:val="nil"/>
              <w:bottom w:val="nil"/>
              <w:right w:val="nil"/>
            </w:tcBorders>
            <w:shd w:val="clear" w:color="auto" w:fill="auto"/>
            <w:noWrap/>
            <w:hideMark/>
          </w:tcPr>
          <w:p w14:paraId="646FFE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32" w:type="dxa"/>
            <w:tcBorders>
              <w:top w:val="nil"/>
              <w:left w:val="nil"/>
              <w:bottom w:val="nil"/>
              <w:right w:val="nil"/>
            </w:tcBorders>
            <w:shd w:val="clear" w:color="auto" w:fill="auto"/>
            <w:noWrap/>
            <w:hideMark/>
          </w:tcPr>
          <w:p w14:paraId="378B375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72D74A1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843333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511C35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57FB71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F9F1EE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6717D4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AE0D6B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E99882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30985C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F5D166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132413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FCD13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0F31CF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9AA545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671908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DC344F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73AA0F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1F3DCB5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424</w:t>
            </w:r>
          </w:p>
        </w:tc>
      </w:tr>
      <w:tr w:rsidR="007E1F8A" w:rsidRPr="00572A32" w14:paraId="36506A24"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F5D2BA3"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14</w:t>
            </w:r>
          </w:p>
        </w:tc>
        <w:tc>
          <w:tcPr>
            <w:tcW w:w="430" w:type="dxa"/>
            <w:tcBorders>
              <w:top w:val="nil"/>
              <w:left w:val="nil"/>
              <w:bottom w:val="nil"/>
              <w:right w:val="nil"/>
            </w:tcBorders>
            <w:shd w:val="clear" w:color="auto" w:fill="auto"/>
            <w:noWrap/>
            <w:hideMark/>
          </w:tcPr>
          <w:p w14:paraId="045FC17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0" w:type="dxa"/>
            <w:tcBorders>
              <w:top w:val="nil"/>
              <w:left w:val="nil"/>
              <w:bottom w:val="nil"/>
              <w:right w:val="nil"/>
            </w:tcBorders>
            <w:shd w:val="clear" w:color="auto" w:fill="auto"/>
            <w:noWrap/>
            <w:hideMark/>
          </w:tcPr>
          <w:p w14:paraId="688EB7D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0" w:type="dxa"/>
            <w:tcBorders>
              <w:top w:val="nil"/>
              <w:left w:val="nil"/>
              <w:bottom w:val="nil"/>
              <w:right w:val="nil"/>
            </w:tcBorders>
            <w:shd w:val="clear" w:color="auto" w:fill="auto"/>
            <w:noWrap/>
            <w:hideMark/>
          </w:tcPr>
          <w:p w14:paraId="4630A93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0" w:type="dxa"/>
            <w:tcBorders>
              <w:top w:val="nil"/>
              <w:left w:val="nil"/>
              <w:bottom w:val="nil"/>
              <w:right w:val="nil"/>
            </w:tcBorders>
            <w:shd w:val="clear" w:color="auto" w:fill="auto"/>
            <w:noWrap/>
            <w:hideMark/>
          </w:tcPr>
          <w:p w14:paraId="53D8C6E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0" w:type="dxa"/>
            <w:tcBorders>
              <w:top w:val="nil"/>
              <w:left w:val="nil"/>
              <w:bottom w:val="nil"/>
              <w:right w:val="nil"/>
            </w:tcBorders>
            <w:shd w:val="clear" w:color="auto" w:fill="auto"/>
            <w:noWrap/>
            <w:hideMark/>
          </w:tcPr>
          <w:p w14:paraId="3E54360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3FAAAD9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11D3943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7CEABC1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543E35E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1" w:type="dxa"/>
            <w:tcBorders>
              <w:top w:val="nil"/>
              <w:left w:val="nil"/>
              <w:bottom w:val="nil"/>
              <w:right w:val="nil"/>
            </w:tcBorders>
            <w:shd w:val="clear" w:color="auto" w:fill="auto"/>
            <w:noWrap/>
            <w:hideMark/>
          </w:tcPr>
          <w:p w14:paraId="71A6319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71</w:t>
            </w:r>
          </w:p>
        </w:tc>
        <w:tc>
          <w:tcPr>
            <w:tcW w:w="431" w:type="dxa"/>
            <w:tcBorders>
              <w:top w:val="nil"/>
              <w:left w:val="nil"/>
              <w:bottom w:val="nil"/>
              <w:right w:val="nil"/>
            </w:tcBorders>
            <w:shd w:val="clear" w:color="auto" w:fill="auto"/>
            <w:noWrap/>
            <w:hideMark/>
          </w:tcPr>
          <w:p w14:paraId="0FC9257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49</w:t>
            </w:r>
          </w:p>
        </w:tc>
        <w:tc>
          <w:tcPr>
            <w:tcW w:w="432" w:type="dxa"/>
            <w:tcBorders>
              <w:top w:val="nil"/>
              <w:left w:val="nil"/>
              <w:bottom w:val="nil"/>
              <w:right w:val="nil"/>
            </w:tcBorders>
            <w:shd w:val="clear" w:color="auto" w:fill="auto"/>
            <w:noWrap/>
            <w:hideMark/>
          </w:tcPr>
          <w:p w14:paraId="32AEA49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49</w:t>
            </w:r>
          </w:p>
        </w:tc>
        <w:tc>
          <w:tcPr>
            <w:tcW w:w="432" w:type="dxa"/>
            <w:tcBorders>
              <w:top w:val="nil"/>
              <w:left w:val="nil"/>
              <w:bottom w:val="nil"/>
              <w:right w:val="nil"/>
            </w:tcBorders>
            <w:shd w:val="clear" w:color="auto" w:fill="auto"/>
            <w:noWrap/>
            <w:hideMark/>
          </w:tcPr>
          <w:p w14:paraId="70ECF95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32" w:type="dxa"/>
            <w:tcBorders>
              <w:top w:val="nil"/>
              <w:left w:val="nil"/>
              <w:bottom w:val="nil"/>
              <w:right w:val="nil"/>
            </w:tcBorders>
            <w:shd w:val="clear" w:color="auto" w:fill="auto"/>
            <w:noWrap/>
            <w:hideMark/>
          </w:tcPr>
          <w:p w14:paraId="4E26593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30389DD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70D2B2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3D91B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80D1BA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9EB02F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7DE0FD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D121E2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B1B3B0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EB4170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DE4CDD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DBACBC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228CDE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6F5E9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58BF07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494CE8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BC343C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0D0C922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457</w:t>
            </w:r>
          </w:p>
        </w:tc>
      </w:tr>
      <w:tr w:rsidR="007E1F8A" w:rsidRPr="00572A32" w14:paraId="7A23D8D8"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4604BDD8"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15</w:t>
            </w:r>
          </w:p>
        </w:tc>
        <w:tc>
          <w:tcPr>
            <w:tcW w:w="430" w:type="dxa"/>
            <w:tcBorders>
              <w:top w:val="nil"/>
              <w:left w:val="nil"/>
              <w:bottom w:val="nil"/>
              <w:right w:val="nil"/>
            </w:tcBorders>
            <w:shd w:val="clear" w:color="auto" w:fill="auto"/>
            <w:noWrap/>
            <w:hideMark/>
          </w:tcPr>
          <w:p w14:paraId="3EF3EE5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0" w:type="dxa"/>
            <w:tcBorders>
              <w:top w:val="nil"/>
              <w:left w:val="nil"/>
              <w:bottom w:val="nil"/>
              <w:right w:val="nil"/>
            </w:tcBorders>
            <w:shd w:val="clear" w:color="auto" w:fill="auto"/>
            <w:noWrap/>
            <w:hideMark/>
          </w:tcPr>
          <w:p w14:paraId="2F0B8ED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0" w:type="dxa"/>
            <w:tcBorders>
              <w:top w:val="nil"/>
              <w:left w:val="nil"/>
              <w:bottom w:val="nil"/>
              <w:right w:val="nil"/>
            </w:tcBorders>
            <w:shd w:val="clear" w:color="auto" w:fill="auto"/>
            <w:noWrap/>
            <w:hideMark/>
          </w:tcPr>
          <w:p w14:paraId="6974BFE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36</w:t>
            </w:r>
          </w:p>
        </w:tc>
        <w:tc>
          <w:tcPr>
            <w:tcW w:w="430" w:type="dxa"/>
            <w:tcBorders>
              <w:top w:val="nil"/>
              <w:left w:val="nil"/>
              <w:bottom w:val="nil"/>
              <w:right w:val="nil"/>
            </w:tcBorders>
            <w:shd w:val="clear" w:color="auto" w:fill="auto"/>
            <w:noWrap/>
            <w:hideMark/>
          </w:tcPr>
          <w:p w14:paraId="3EF1DD6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0" w:type="dxa"/>
            <w:tcBorders>
              <w:top w:val="nil"/>
              <w:left w:val="nil"/>
              <w:bottom w:val="nil"/>
              <w:right w:val="nil"/>
            </w:tcBorders>
            <w:shd w:val="clear" w:color="auto" w:fill="auto"/>
            <w:noWrap/>
            <w:hideMark/>
          </w:tcPr>
          <w:p w14:paraId="5FC86B6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1" w:type="dxa"/>
            <w:tcBorders>
              <w:top w:val="nil"/>
              <w:left w:val="nil"/>
              <w:bottom w:val="nil"/>
              <w:right w:val="nil"/>
            </w:tcBorders>
            <w:shd w:val="clear" w:color="auto" w:fill="auto"/>
            <w:noWrap/>
            <w:hideMark/>
          </w:tcPr>
          <w:p w14:paraId="26CD08D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bottom w:val="nil"/>
              <w:right w:val="nil"/>
            </w:tcBorders>
            <w:shd w:val="clear" w:color="auto" w:fill="auto"/>
            <w:noWrap/>
            <w:hideMark/>
          </w:tcPr>
          <w:p w14:paraId="22D9D3D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19A0928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1" w:type="dxa"/>
            <w:tcBorders>
              <w:top w:val="nil"/>
              <w:left w:val="nil"/>
              <w:bottom w:val="nil"/>
              <w:right w:val="nil"/>
            </w:tcBorders>
            <w:shd w:val="clear" w:color="auto" w:fill="auto"/>
            <w:noWrap/>
            <w:hideMark/>
          </w:tcPr>
          <w:p w14:paraId="40214FE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59043AF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1" w:type="dxa"/>
            <w:tcBorders>
              <w:top w:val="nil"/>
              <w:left w:val="nil"/>
              <w:bottom w:val="nil"/>
              <w:right w:val="nil"/>
            </w:tcBorders>
            <w:shd w:val="clear" w:color="auto" w:fill="auto"/>
            <w:noWrap/>
            <w:hideMark/>
          </w:tcPr>
          <w:p w14:paraId="1257305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73</w:t>
            </w:r>
          </w:p>
        </w:tc>
        <w:tc>
          <w:tcPr>
            <w:tcW w:w="432" w:type="dxa"/>
            <w:tcBorders>
              <w:top w:val="nil"/>
              <w:left w:val="nil"/>
              <w:bottom w:val="nil"/>
              <w:right w:val="nil"/>
            </w:tcBorders>
            <w:shd w:val="clear" w:color="auto" w:fill="auto"/>
            <w:noWrap/>
            <w:hideMark/>
          </w:tcPr>
          <w:p w14:paraId="35E515F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50</w:t>
            </w:r>
          </w:p>
        </w:tc>
        <w:tc>
          <w:tcPr>
            <w:tcW w:w="432" w:type="dxa"/>
            <w:tcBorders>
              <w:top w:val="nil"/>
              <w:left w:val="nil"/>
              <w:bottom w:val="nil"/>
              <w:right w:val="nil"/>
            </w:tcBorders>
            <w:shd w:val="clear" w:color="auto" w:fill="auto"/>
            <w:noWrap/>
            <w:hideMark/>
          </w:tcPr>
          <w:p w14:paraId="3088D20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50</w:t>
            </w:r>
          </w:p>
        </w:tc>
        <w:tc>
          <w:tcPr>
            <w:tcW w:w="432" w:type="dxa"/>
            <w:tcBorders>
              <w:top w:val="nil"/>
              <w:left w:val="nil"/>
              <w:bottom w:val="nil"/>
              <w:right w:val="nil"/>
            </w:tcBorders>
            <w:shd w:val="clear" w:color="auto" w:fill="auto"/>
            <w:noWrap/>
            <w:hideMark/>
          </w:tcPr>
          <w:p w14:paraId="0BEEA8A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2" w:type="dxa"/>
            <w:tcBorders>
              <w:top w:val="nil"/>
              <w:left w:val="nil"/>
              <w:bottom w:val="nil"/>
              <w:right w:val="nil"/>
            </w:tcBorders>
            <w:shd w:val="clear" w:color="auto" w:fill="auto"/>
            <w:noWrap/>
            <w:hideMark/>
          </w:tcPr>
          <w:p w14:paraId="5DC881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7024C65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DD992F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EE7800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227107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FAE839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4FBD93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CC989F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ABDD6C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E4EC7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C50E4E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66A50E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7AF7A3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1F0CCA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DE7E46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431428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10D2982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490</w:t>
            </w:r>
          </w:p>
        </w:tc>
      </w:tr>
      <w:tr w:rsidR="007E1F8A" w:rsidRPr="00572A32" w14:paraId="5213F99F"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4C42DE03"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16</w:t>
            </w:r>
          </w:p>
        </w:tc>
        <w:tc>
          <w:tcPr>
            <w:tcW w:w="430" w:type="dxa"/>
            <w:tcBorders>
              <w:top w:val="nil"/>
              <w:left w:val="nil"/>
              <w:bottom w:val="nil"/>
              <w:right w:val="nil"/>
            </w:tcBorders>
            <w:shd w:val="clear" w:color="auto" w:fill="auto"/>
            <w:noWrap/>
            <w:hideMark/>
          </w:tcPr>
          <w:p w14:paraId="3C4C098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37</w:t>
            </w:r>
          </w:p>
        </w:tc>
        <w:tc>
          <w:tcPr>
            <w:tcW w:w="430" w:type="dxa"/>
            <w:tcBorders>
              <w:top w:val="nil"/>
              <w:left w:val="nil"/>
              <w:bottom w:val="nil"/>
              <w:right w:val="nil"/>
            </w:tcBorders>
            <w:shd w:val="clear" w:color="auto" w:fill="auto"/>
            <w:noWrap/>
            <w:hideMark/>
          </w:tcPr>
          <w:p w14:paraId="4C177F1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0" w:type="dxa"/>
            <w:tcBorders>
              <w:top w:val="nil"/>
              <w:left w:val="nil"/>
              <w:bottom w:val="nil"/>
              <w:right w:val="nil"/>
            </w:tcBorders>
            <w:shd w:val="clear" w:color="auto" w:fill="auto"/>
            <w:noWrap/>
            <w:hideMark/>
          </w:tcPr>
          <w:p w14:paraId="3C72EAB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0" w:type="dxa"/>
            <w:tcBorders>
              <w:top w:val="nil"/>
              <w:left w:val="nil"/>
              <w:bottom w:val="nil"/>
              <w:right w:val="nil"/>
            </w:tcBorders>
            <w:shd w:val="clear" w:color="auto" w:fill="auto"/>
            <w:noWrap/>
            <w:hideMark/>
          </w:tcPr>
          <w:p w14:paraId="1FA3877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37</w:t>
            </w:r>
          </w:p>
        </w:tc>
        <w:tc>
          <w:tcPr>
            <w:tcW w:w="430" w:type="dxa"/>
            <w:tcBorders>
              <w:top w:val="nil"/>
              <w:left w:val="nil"/>
              <w:bottom w:val="nil"/>
              <w:right w:val="nil"/>
            </w:tcBorders>
            <w:shd w:val="clear" w:color="auto" w:fill="auto"/>
            <w:noWrap/>
            <w:hideMark/>
          </w:tcPr>
          <w:p w14:paraId="5F91767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1" w:type="dxa"/>
            <w:tcBorders>
              <w:top w:val="nil"/>
              <w:left w:val="nil"/>
              <w:bottom w:val="nil"/>
              <w:right w:val="nil"/>
            </w:tcBorders>
            <w:shd w:val="clear" w:color="auto" w:fill="auto"/>
            <w:noWrap/>
            <w:hideMark/>
          </w:tcPr>
          <w:p w14:paraId="6A79911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1" w:type="dxa"/>
            <w:tcBorders>
              <w:top w:val="nil"/>
              <w:left w:val="nil"/>
              <w:bottom w:val="nil"/>
              <w:right w:val="nil"/>
            </w:tcBorders>
            <w:shd w:val="clear" w:color="auto" w:fill="auto"/>
            <w:noWrap/>
            <w:hideMark/>
          </w:tcPr>
          <w:p w14:paraId="54BFD02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bottom w:val="nil"/>
              <w:right w:val="nil"/>
            </w:tcBorders>
            <w:shd w:val="clear" w:color="auto" w:fill="auto"/>
            <w:noWrap/>
            <w:hideMark/>
          </w:tcPr>
          <w:p w14:paraId="5DA08B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1" w:type="dxa"/>
            <w:tcBorders>
              <w:top w:val="nil"/>
              <w:left w:val="nil"/>
              <w:bottom w:val="nil"/>
              <w:right w:val="nil"/>
            </w:tcBorders>
            <w:shd w:val="clear" w:color="auto" w:fill="auto"/>
            <w:noWrap/>
            <w:hideMark/>
          </w:tcPr>
          <w:p w14:paraId="731C730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1" w:type="dxa"/>
            <w:tcBorders>
              <w:top w:val="nil"/>
              <w:left w:val="nil"/>
              <w:bottom w:val="nil"/>
              <w:right w:val="nil"/>
            </w:tcBorders>
            <w:shd w:val="clear" w:color="auto" w:fill="auto"/>
            <w:noWrap/>
            <w:hideMark/>
          </w:tcPr>
          <w:p w14:paraId="25767A7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4D44D84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2" w:type="dxa"/>
            <w:tcBorders>
              <w:top w:val="nil"/>
              <w:left w:val="nil"/>
              <w:bottom w:val="nil"/>
              <w:right w:val="nil"/>
            </w:tcBorders>
            <w:shd w:val="clear" w:color="auto" w:fill="auto"/>
            <w:noWrap/>
            <w:hideMark/>
          </w:tcPr>
          <w:p w14:paraId="652B279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74</w:t>
            </w:r>
          </w:p>
        </w:tc>
        <w:tc>
          <w:tcPr>
            <w:tcW w:w="432" w:type="dxa"/>
            <w:tcBorders>
              <w:top w:val="nil"/>
              <w:left w:val="nil"/>
              <w:bottom w:val="nil"/>
              <w:right w:val="nil"/>
            </w:tcBorders>
            <w:shd w:val="clear" w:color="auto" w:fill="auto"/>
            <w:noWrap/>
            <w:hideMark/>
          </w:tcPr>
          <w:p w14:paraId="4399A97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51</w:t>
            </w:r>
          </w:p>
        </w:tc>
        <w:tc>
          <w:tcPr>
            <w:tcW w:w="432" w:type="dxa"/>
            <w:tcBorders>
              <w:top w:val="nil"/>
              <w:left w:val="nil"/>
              <w:bottom w:val="nil"/>
              <w:right w:val="nil"/>
            </w:tcBorders>
            <w:shd w:val="clear" w:color="auto" w:fill="auto"/>
            <w:noWrap/>
            <w:hideMark/>
          </w:tcPr>
          <w:p w14:paraId="7907E2A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51</w:t>
            </w:r>
          </w:p>
        </w:tc>
        <w:tc>
          <w:tcPr>
            <w:tcW w:w="432" w:type="dxa"/>
            <w:tcBorders>
              <w:top w:val="nil"/>
              <w:left w:val="nil"/>
              <w:bottom w:val="nil"/>
              <w:right w:val="nil"/>
            </w:tcBorders>
            <w:shd w:val="clear" w:color="auto" w:fill="auto"/>
            <w:noWrap/>
            <w:hideMark/>
          </w:tcPr>
          <w:p w14:paraId="3E8EC3A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2" w:type="dxa"/>
            <w:tcBorders>
              <w:top w:val="nil"/>
              <w:left w:val="nil"/>
              <w:bottom w:val="nil"/>
              <w:right w:val="nil"/>
            </w:tcBorders>
            <w:shd w:val="clear" w:color="auto" w:fill="auto"/>
            <w:noWrap/>
            <w:hideMark/>
          </w:tcPr>
          <w:p w14:paraId="05F4FDA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22B34ED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3E4C59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A7D9EE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046DF3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9EDF0C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83B248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FF4991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5A20FF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54ABC2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F2062E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87F302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2681CA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F1FA7C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C7556B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1C8C6BE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530</w:t>
            </w:r>
          </w:p>
        </w:tc>
      </w:tr>
      <w:tr w:rsidR="007E1F8A" w:rsidRPr="00572A32" w14:paraId="32BDA1FA"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635C22E6"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17</w:t>
            </w:r>
          </w:p>
        </w:tc>
        <w:tc>
          <w:tcPr>
            <w:tcW w:w="430" w:type="dxa"/>
            <w:tcBorders>
              <w:top w:val="nil"/>
              <w:left w:val="nil"/>
              <w:bottom w:val="nil"/>
              <w:right w:val="nil"/>
            </w:tcBorders>
            <w:shd w:val="clear" w:color="auto" w:fill="auto"/>
            <w:noWrap/>
            <w:hideMark/>
          </w:tcPr>
          <w:p w14:paraId="60B3BF1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6AB7115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40</w:t>
            </w:r>
          </w:p>
        </w:tc>
        <w:tc>
          <w:tcPr>
            <w:tcW w:w="430" w:type="dxa"/>
            <w:tcBorders>
              <w:top w:val="nil"/>
              <w:left w:val="nil"/>
              <w:bottom w:val="nil"/>
              <w:right w:val="nil"/>
            </w:tcBorders>
            <w:shd w:val="clear" w:color="auto" w:fill="auto"/>
            <w:noWrap/>
            <w:hideMark/>
          </w:tcPr>
          <w:p w14:paraId="0C21796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0" w:type="dxa"/>
            <w:tcBorders>
              <w:top w:val="nil"/>
              <w:left w:val="nil"/>
              <w:bottom w:val="nil"/>
              <w:right w:val="nil"/>
            </w:tcBorders>
            <w:shd w:val="clear" w:color="auto" w:fill="auto"/>
            <w:noWrap/>
            <w:hideMark/>
          </w:tcPr>
          <w:p w14:paraId="7B3BE1E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430" w:type="dxa"/>
            <w:tcBorders>
              <w:top w:val="nil"/>
              <w:left w:val="nil"/>
              <w:bottom w:val="nil"/>
              <w:right w:val="nil"/>
            </w:tcBorders>
            <w:shd w:val="clear" w:color="auto" w:fill="auto"/>
            <w:noWrap/>
            <w:hideMark/>
          </w:tcPr>
          <w:p w14:paraId="4356213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36</w:t>
            </w:r>
          </w:p>
        </w:tc>
        <w:tc>
          <w:tcPr>
            <w:tcW w:w="431" w:type="dxa"/>
            <w:tcBorders>
              <w:top w:val="nil"/>
              <w:left w:val="nil"/>
              <w:bottom w:val="nil"/>
              <w:right w:val="nil"/>
            </w:tcBorders>
            <w:shd w:val="clear" w:color="auto" w:fill="auto"/>
            <w:noWrap/>
            <w:hideMark/>
          </w:tcPr>
          <w:p w14:paraId="5A448A0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1" w:type="dxa"/>
            <w:tcBorders>
              <w:top w:val="nil"/>
              <w:left w:val="nil"/>
              <w:bottom w:val="nil"/>
              <w:right w:val="nil"/>
            </w:tcBorders>
            <w:shd w:val="clear" w:color="auto" w:fill="auto"/>
            <w:noWrap/>
            <w:hideMark/>
          </w:tcPr>
          <w:p w14:paraId="1270FD7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1" w:type="dxa"/>
            <w:tcBorders>
              <w:top w:val="nil"/>
              <w:left w:val="nil"/>
              <w:bottom w:val="nil"/>
              <w:right w:val="nil"/>
            </w:tcBorders>
            <w:shd w:val="clear" w:color="auto" w:fill="auto"/>
            <w:noWrap/>
            <w:hideMark/>
          </w:tcPr>
          <w:p w14:paraId="13B8E24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431" w:type="dxa"/>
            <w:tcBorders>
              <w:top w:val="nil"/>
              <w:left w:val="nil"/>
              <w:bottom w:val="nil"/>
              <w:right w:val="nil"/>
            </w:tcBorders>
            <w:shd w:val="clear" w:color="auto" w:fill="auto"/>
            <w:noWrap/>
            <w:hideMark/>
          </w:tcPr>
          <w:p w14:paraId="36CC7C2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1" w:type="dxa"/>
            <w:tcBorders>
              <w:top w:val="nil"/>
              <w:left w:val="nil"/>
              <w:bottom w:val="nil"/>
              <w:right w:val="nil"/>
            </w:tcBorders>
            <w:shd w:val="clear" w:color="auto" w:fill="auto"/>
            <w:noWrap/>
            <w:hideMark/>
          </w:tcPr>
          <w:p w14:paraId="5DC4BCC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1" w:type="dxa"/>
            <w:tcBorders>
              <w:top w:val="nil"/>
              <w:left w:val="nil"/>
              <w:bottom w:val="nil"/>
              <w:right w:val="nil"/>
            </w:tcBorders>
            <w:shd w:val="clear" w:color="auto" w:fill="auto"/>
            <w:noWrap/>
            <w:hideMark/>
          </w:tcPr>
          <w:p w14:paraId="5F8A6CB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5C7892B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2" w:type="dxa"/>
            <w:tcBorders>
              <w:top w:val="nil"/>
              <w:left w:val="nil"/>
              <w:bottom w:val="nil"/>
              <w:right w:val="nil"/>
            </w:tcBorders>
            <w:shd w:val="clear" w:color="auto" w:fill="auto"/>
            <w:noWrap/>
            <w:hideMark/>
          </w:tcPr>
          <w:p w14:paraId="18A0B30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76</w:t>
            </w:r>
          </w:p>
        </w:tc>
        <w:tc>
          <w:tcPr>
            <w:tcW w:w="432" w:type="dxa"/>
            <w:tcBorders>
              <w:top w:val="nil"/>
              <w:left w:val="nil"/>
              <w:bottom w:val="nil"/>
              <w:right w:val="nil"/>
            </w:tcBorders>
            <w:shd w:val="clear" w:color="auto" w:fill="auto"/>
            <w:noWrap/>
            <w:hideMark/>
          </w:tcPr>
          <w:p w14:paraId="68019AE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52</w:t>
            </w:r>
          </w:p>
        </w:tc>
        <w:tc>
          <w:tcPr>
            <w:tcW w:w="432" w:type="dxa"/>
            <w:tcBorders>
              <w:top w:val="nil"/>
              <w:left w:val="nil"/>
              <w:bottom w:val="nil"/>
              <w:right w:val="nil"/>
            </w:tcBorders>
            <w:shd w:val="clear" w:color="auto" w:fill="auto"/>
            <w:noWrap/>
            <w:hideMark/>
          </w:tcPr>
          <w:p w14:paraId="20A0EEC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52</w:t>
            </w:r>
          </w:p>
        </w:tc>
        <w:tc>
          <w:tcPr>
            <w:tcW w:w="432" w:type="dxa"/>
            <w:tcBorders>
              <w:top w:val="nil"/>
              <w:left w:val="nil"/>
              <w:bottom w:val="nil"/>
              <w:right w:val="nil"/>
            </w:tcBorders>
            <w:shd w:val="clear" w:color="auto" w:fill="auto"/>
            <w:noWrap/>
            <w:hideMark/>
          </w:tcPr>
          <w:p w14:paraId="58F4439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2" w:type="dxa"/>
            <w:tcBorders>
              <w:top w:val="nil"/>
              <w:left w:val="nil"/>
              <w:bottom w:val="nil"/>
              <w:right w:val="nil"/>
            </w:tcBorders>
            <w:shd w:val="clear" w:color="auto" w:fill="auto"/>
            <w:noWrap/>
            <w:hideMark/>
          </w:tcPr>
          <w:p w14:paraId="2DD2041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6CF4F44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C4CFC0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06E3CB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01B0E1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8F8869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150F67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A0CD31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90B876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A56628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F0ED10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676AAC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183549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651D23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5BFA773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556</w:t>
            </w:r>
          </w:p>
        </w:tc>
      </w:tr>
      <w:tr w:rsidR="007E1F8A" w:rsidRPr="00572A32" w14:paraId="61D0B919"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2FFBB17D"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18</w:t>
            </w:r>
          </w:p>
        </w:tc>
        <w:tc>
          <w:tcPr>
            <w:tcW w:w="430" w:type="dxa"/>
            <w:tcBorders>
              <w:top w:val="nil"/>
              <w:left w:val="nil"/>
              <w:bottom w:val="nil"/>
              <w:right w:val="nil"/>
            </w:tcBorders>
            <w:shd w:val="clear" w:color="auto" w:fill="auto"/>
            <w:noWrap/>
            <w:hideMark/>
          </w:tcPr>
          <w:p w14:paraId="65D4CEB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0" w:type="dxa"/>
            <w:tcBorders>
              <w:top w:val="nil"/>
              <w:left w:val="nil"/>
              <w:bottom w:val="nil"/>
              <w:right w:val="nil"/>
            </w:tcBorders>
            <w:shd w:val="clear" w:color="auto" w:fill="auto"/>
            <w:noWrap/>
            <w:hideMark/>
          </w:tcPr>
          <w:p w14:paraId="300A44A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14F97BA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41</w:t>
            </w:r>
          </w:p>
        </w:tc>
        <w:tc>
          <w:tcPr>
            <w:tcW w:w="430" w:type="dxa"/>
            <w:tcBorders>
              <w:top w:val="nil"/>
              <w:left w:val="nil"/>
              <w:bottom w:val="nil"/>
              <w:right w:val="nil"/>
            </w:tcBorders>
            <w:shd w:val="clear" w:color="auto" w:fill="auto"/>
            <w:noWrap/>
            <w:hideMark/>
          </w:tcPr>
          <w:p w14:paraId="4209E1E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0" w:type="dxa"/>
            <w:tcBorders>
              <w:top w:val="nil"/>
              <w:left w:val="nil"/>
              <w:bottom w:val="nil"/>
              <w:right w:val="nil"/>
            </w:tcBorders>
            <w:shd w:val="clear" w:color="auto" w:fill="auto"/>
            <w:noWrap/>
            <w:hideMark/>
          </w:tcPr>
          <w:p w14:paraId="102D31A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431" w:type="dxa"/>
            <w:tcBorders>
              <w:top w:val="nil"/>
              <w:left w:val="nil"/>
              <w:bottom w:val="nil"/>
              <w:right w:val="nil"/>
            </w:tcBorders>
            <w:shd w:val="clear" w:color="auto" w:fill="auto"/>
            <w:noWrap/>
            <w:hideMark/>
          </w:tcPr>
          <w:p w14:paraId="30D633A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36</w:t>
            </w:r>
          </w:p>
        </w:tc>
        <w:tc>
          <w:tcPr>
            <w:tcW w:w="431" w:type="dxa"/>
            <w:tcBorders>
              <w:top w:val="nil"/>
              <w:left w:val="nil"/>
              <w:bottom w:val="nil"/>
              <w:right w:val="nil"/>
            </w:tcBorders>
            <w:shd w:val="clear" w:color="auto" w:fill="auto"/>
            <w:noWrap/>
            <w:hideMark/>
          </w:tcPr>
          <w:p w14:paraId="2489382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3F3D2FB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1" w:type="dxa"/>
            <w:tcBorders>
              <w:top w:val="nil"/>
              <w:left w:val="nil"/>
              <w:bottom w:val="nil"/>
              <w:right w:val="nil"/>
            </w:tcBorders>
            <w:shd w:val="clear" w:color="auto" w:fill="auto"/>
            <w:noWrap/>
            <w:hideMark/>
          </w:tcPr>
          <w:p w14:paraId="295CC57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431" w:type="dxa"/>
            <w:tcBorders>
              <w:top w:val="nil"/>
              <w:left w:val="nil"/>
              <w:bottom w:val="nil"/>
              <w:right w:val="nil"/>
            </w:tcBorders>
            <w:shd w:val="clear" w:color="auto" w:fill="auto"/>
            <w:noWrap/>
            <w:hideMark/>
          </w:tcPr>
          <w:p w14:paraId="670F55D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1" w:type="dxa"/>
            <w:tcBorders>
              <w:top w:val="nil"/>
              <w:left w:val="nil"/>
              <w:bottom w:val="nil"/>
              <w:right w:val="nil"/>
            </w:tcBorders>
            <w:shd w:val="clear" w:color="auto" w:fill="auto"/>
            <w:noWrap/>
            <w:hideMark/>
          </w:tcPr>
          <w:p w14:paraId="525D187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58811EC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6C87321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bottom w:val="nil"/>
              <w:right w:val="nil"/>
            </w:tcBorders>
            <w:shd w:val="clear" w:color="auto" w:fill="auto"/>
            <w:noWrap/>
            <w:hideMark/>
          </w:tcPr>
          <w:p w14:paraId="1999FFE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77</w:t>
            </w:r>
          </w:p>
        </w:tc>
        <w:tc>
          <w:tcPr>
            <w:tcW w:w="432" w:type="dxa"/>
            <w:tcBorders>
              <w:top w:val="nil"/>
              <w:left w:val="nil"/>
              <w:bottom w:val="nil"/>
              <w:right w:val="nil"/>
            </w:tcBorders>
            <w:shd w:val="clear" w:color="auto" w:fill="auto"/>
            <w:noWrap/>
            <w:hideMark/>
          </w:tcPr>
          <w:p w14:paraId="43FB803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52</w:t>
            </w:r>
          </w:p>
        </w:tc>
        <w:tc>
          <w:tcPr>
            <w:tcW w:w="432" w:type="dxa"/>
            <w:tcBorders>
              <w:top w:val="nil"/>
              <w:left w:val="nil"/>
              <w:bottom w:val="nil"/>
              <w:right w:val="nil"/>
            </w:tcBorders>
            <w:shd w:val="clear" w:color="auto" w:fill="auto"/>
            <w:noWrap/>
            <w:hideMark/>
          </w:tcPr>
          <w:p w14:paraId="2272670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51</w:t>
            </w:r>
          </w:p>
        </w:tc>
        <w:tc>
          <w:tcPr>
            <w:tcW w:w="432" w:type="dxa"/>
            <w:tcBorders>
              <w:top w:val="nil"/>
              <w:left w:val="nil"/>
              <w:bottom w:val="nil"/>
              <w:right w:val="nil"/>
            </w:tcBorders>
            <w:shd w:val="clear" w:color="auto" w:fill="auto"/>
            <w:noWrap/>
            <w:hideMark/>
          </w:tcPr>
          <w:p w14:paraId="19E7D92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32" w:type="dxa"/>
            <w:tcBorders>
              <w:top w:val="nil"/>
              <w:left w:val="nil"/>
              <w:bottom w:val="nil"/>
              <w:right w:val="nil"/>
            </w:tcBorders>
            <w:shd w:val="clear" w:color="auto" w:fill="auto"/>
            <w:noWrap/>
            <w:hideMark/>
          </w:tcPr>
          <w:p w14:paraId="6E8283E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200C4E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334120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FA3763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CFA411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7A002E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09BE87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8326FA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1F14F2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1755E1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EA7353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FB0E31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0056D2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1B38819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575</w:t>
            </w:r>
          </w:p>
        </w:tc>
      </w:tr>
      <w:tr w:rsidR="007E1F8A" w:rsidRPr="00572A32" w14:paraId="6866E188"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1F59F137"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19</w:t>
            </w:r>
          </w:p>
        </w:tc>
        <w:tc>
          <w:tcPr>
            <w:tcW w:w="430" w:type="dxa"/>
            <w:tcBorders>
              <w:top w:val="nil"/>
              <w:left w:val="nil"/>
              <w:bottom w:val="nil"/>
              <w:right w:val="nil"/>
            </w:tcBorders>
            <w:shd w:val="clear" w:color="auto" w:fill="auto"/>
            <w:noWrap/>
            <w:hideMark/>
          </w:tcPr>
          <w:p w14:paraId="58878B7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0" w:type="dxa"/>
            <w:tcBorders>
              <w:top w:val="nil"/>
              <w:left w:val="nil"/>
              <w:bottom w:val="nil"/>
              <w:right w:val="nil"/>
            </w:tcBorders>
            <w:shd w:val="clear" w:color="auto" w:fill="auto"/>
            <w:noWrap/>
            <w:hideMark/>
          </w:tcPr>
          <w:p w14:paraId="62FF49A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0" w:type="dxa"/>
            <w:tcBorders>
              <w:top w:val="nil"/>
              <w:left w:val="nil"/>
              <w:bottom w:val="nil"/>
              <w:right w:val="nil"/>
            </w:tcBorders>
            <w:shd w:val="clear" w:color="auto" w:fill="auto"/>
            <w:noWrap/>
            <w:hideMark/>
          </w:tcPr>
          <w:p w14:paraId="76BA30B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5FEB9F2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0" w:type="dxa"/>
            <w:tcBorders>
              <w:top w:val="nil"/>
              <w:left w:val="nil"/>
              <w:bottom w:val="nil"/>
              <w:right w:val="nil"/>
            </w:tcBorders>
            <w:shd w:val="clear" w:color="auto" w:fill="auto"/>
            <w:noWrap/>
            <w:hideMark/>
          </w:tcPr>
          <w:p w14:paraId="6D46019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1" w:type="dxa"/>
            <w:tcBorders>
              <w:top w:val="nil"/>
              <w:left w:val="nil"/>
              <w:bottom w:val="nil"/>
              <w:right w:val="nil"/>
            </w:tcBorders>
            <w:shd w:val="clear" w:color="auto" w:fill="auto"/>
            <w:noWrap/>
            <w:hideMark/>
          </w:tcPr>
          <w:p w14:paraId="31B72CC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1" w:type="dxa"/>
            <w:tcBorders>
              <w:top w:val="nil"/>
              <w:left w:val="nil"/>
              <w:bottom w:val="nil"/>
              <w:right w:val="nil"/>
            </w:tcBorders>
            <w:shd w:val="clear" w:color="auto" w:fill="auto"/>
            <w:noWrap/>
            <w:hideMark/>
          </w:tcPr>
          <w:p w14:paraId="5B3DE07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431" w:type="dxa"/>
            <w:tcBorders>
              <w:top w:val="nil"/>
              <w:left w:val="nil"/>
              <w:bottom w:val="nil"/>
              <w:right w:val="nil"/>
            </w:tcBorders>
            <w:shd w:val="clear" w:color="auto" w:fill="auto"/>
            <w:noWrap/>
            <w:hideMark/>
          </w:tcPr>
          <w:p w14:paraId="6FD990C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0893B75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1" w:type="dxa"/>
            <w:tcBorders>
              <w:top w:val="nil"/>
              <w:left w:val="nil"/>
              <w:bottom w:val="nil"/>
              <w:right w:val="nil"/>
            </w:tcBorders>
            <w:shd w:val="clear" w:color="auto" w:fill="auto"/>
            <w:noWrap/>
            <w:hideMark/>
          </w:tcPr>
          <w:p w14:paraId="25EDACD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1" w:type="dxa"/>
            <w:tcBorders>
              <w:top w:val="nil"/>
              <w:left w:val="nil"/>
              <w:bottom w:val="nil"/>
              <w:right w:val="nil"/>
            </w:tcBorders>
            <w:shd w:val="clear" w:color="auto" w:fill="auto"/>
            <w:noWrap/>
            <w:hideMark/>
          </w:tcPr>
          <w:p w14:paraId="2A0BC5D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20B0880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2F5ED7E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648E43B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bottom w:val="nil"/>
              <w:right w:val="nil"/>
            </w:tcBorders>
            <w:shd w:val="clear" w:color="auto" w:fill="auto"/>
            <w:noWrap/>
            <w:hideMark/>
          </w:tcPr>
          <w:p w14:paraId="40C97CA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78</w:t>
            </w:r>
          </w:p>
        </w:tc>
        <w:tc>
          <w:tcPr>
            <w:tcW w:w="432" w:type="dxa"/>
            <w:tcBorders>
              <w:top w:val="nil"/>
              <w:left w:val="nil"/>
              <w:bottom w:val="nil"/>
              <w:right w:val="nil"/>
            </w:tcBorders>
            <w:shd w:val="clear" w:color="auto" w:fill="auto"/>
            <w:noWrap/>
            <w:hideMark/>
          </w:tcPr>
          <w:p w14:paraId="0CC102F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52</w:t>
            </w:r>
          </w:p>
        </w:tc>
        <w:tc>
          <w:tcPr>
            <w:tcW w:w="432" w:type="dxa"/>
            <w:tcBorders>
              <w:top w:val="nil"/>
              <w:left w:val="nil"/>
              <w:bottom w:val="nil"/>
              <w:right w:val="nil"/>
            </w:tcBorders>
            <w:shd w:val="clear" w:color="auto" w:fill="auto"/>
            <w:noWrap/>
            <w:hideMark/>
          </w:tcPr>
          <w:p w14:paraId="639AA85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50</w:t>
            </w:r>
          </w:p>
        </w:tc>
        <w:tc>
          <w:tcPr>
            <w:tcW w:w="432" w:type="dxa"/>
            <w:tcBorders>
              <w:top w:val="nil"/>
              <w:left w:val="nil"/>
              <w:bottom w:val="nil"/>
              <w:right w:val="nil"/>
            </w:tcBorders>
            <w:shd w:val="clear" w:color="auto" w:fill="auto"/>
            <w:noWrap/>
            <w:hideMark/>
          </w:tcPr>
          <w:p w14:paraId="3F384AA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32" w:type="dxa"/>
            <w:tcBorders>
              <w:top w:val="nil"/>
              <w:left w:val="nil"/>
              <w:bottom w:val="nil"/>
              <w:right w:val="nil"/>
            </w:tcBorders>
            <w:shd w:val="clear" w:color="auto" w:fill="auto"/>
            <w:noWrap/>
            <w:hideMark/>
          </w:tcPr>
          <w:p w14:paraId="6D949B9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7922EA0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B7891C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B7CDED9"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07E121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F88952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5CEFE1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0F69B2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AC4A5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FABE30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030BEE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918BBCD"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64E9622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586</w:t>
            </w:r>
          </w:p>
        </w:tc>
      </w:tr>
      <w:tr w:rsidR="007E1F8A" w:rsidRPr="00572A32" w14:paraId="1B4F06FF"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4DE7122C"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20</w:t>
            </w:r>
          </w:p>
        </w:tc>
        <w:tc>
          <w:tcPr>
            <w:tcW w:w="430" w:type="dxa"/>
            <w:tcBorders>
              <w:top w:val="nil"/>
              <w:left w:val="nil"/>
              <w:bottom w:val="nil"/>
              <w:right w:val="nil"/>
            </w:tcBorders>
            <w:shd w:val="clear" w:color="auto" w:fill="auto"/>
            <w:noWrap/>
            <w:hideMark/>
          </w:tcPr>
          <w:p w14:paraId="34B0EDD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0" w:type="dxa"/>
            <w:tcBorders>
              <w:top w:val="nil"/>
              <w:left w:val="nil"/>
              <w:bottom w:val="nil"/>
              <w:right w:val="nil"/>
            </w:tcBorders>
            <w:shd w:val="clear" w:color="auto" w:fill="auto"/>
            <w:noWrap/>
            <w:hideMark/>
          </w:tcPr>
          <w:p w14:paraId="02A0178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52B2B2F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2C8968C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0" w:type="dxa"/>
            <w:tcBorders>
              <w:top w:val="nil"/>
              <w:left w:val="nil"/>
              <w:bottom w:val="nil"/>
              <w:right w:val="nil"/>
            </w:tcBorders>
            <w:shd w:val="clear" w:color="auto" w:fill="auto"/>
            <w:noWrap/>
            <w:hideMark/>
          </w:tcPr>
          <w:p w14:paraId="2E868FF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1" w:type="dxa"/>
            <w:tcBorders>
              <w:top w:val="nil"/>
              <w:left w:val="nil"/>
              <w:bottom w:val="nil"/>
              <w:right w:val="nil"/>
            </w:tcBorders>
            <w:shd w:val="clear" w:color="auto" w:fill="auto"/>
            <w:noWrap/>
            <w:hideMark/>
          </w:tcPr>
          <w:p w14:paraId="7B4DA42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1" w:type="dxa"/>
            <w:tcBorders>
              <w:top w:val="nil"/>
              <w:left w:val="nil"/>
              <w:bottom w:val="nil"/>
              <w:right w:val="nil"/>
            </w:tcBorders>
            <w:shd w:val="clear" w:color="auto" w:fill="auto"/>
            <w:noWrap/>
            <w:hideMark/>
          </w:tcPr>
          <w:p w14:paraId="6C9EAF6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1" w:type="dxa"/>
            <w:tcBorders>
              <w:top w:val="nil"/>
              <w:left w:val="nil"/>
              <w:bottom w:val="nil"/>
              <w:right w:val="nil"/>
            </w:tcBorders>
            <w:shd w:val="clear" w:color="auto" w:fill="auto"/>
            <w:noWrap/>
            <w:hideMark/>
          </w:tcPr>
          <w:p w14:paraId="1EBBD06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1" w:type="dxa"/>
            <w:tcBorders>
              <w:top w:val="nil"/>
              <w:left w:val="nil"/>
              <w:bottom w:val="nil"/>
              <w:right w:val="nil"/>
            </w:tcBorders>
            <w:shd w:val="clear" w:color="auto" w:fill="auto"/>
            <w:noWrap/>
            <w:hideMark/>
          </w:tcPr>
          <w:p w14:paraId="2637762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38BCBBD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1" w:type="dxa"/>
            <w:tcBorders>
              <w:top w:val="nil"/>
              <w:left w:val="nil"/>
              <w:bottom w:val="nil"/>
              <w:right w:val="nil"/>
            </w:tcBorders>
            <w:shd w:val="clear" w:color="auto" w:fill="auto"/>
            <w:noWrap/>
            <w:hideMark/>
          </w:tcPr>
          <w:p w14:paraId="3B7F02B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1299127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1566E24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2702D53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32B9A32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432" w:type="dxa"/>
            <w:tcBorders>
              <w:top w:val="nil"/>
              <w:left w:val="nil"/>
              <w:bottom w:val="nil"/>
              <w:right w:val="nil"/>
            </w:tcBorders>
            <w:shd w:val="clear" w:color="auto" w:fill="auto"/>
            <w:noWrap/>
            <w:hideMark/>
          </w:tcPr>
          <w:p w14:paraId="16B3D2C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77</w:t>
            </w:r>
          </w:p>
        </w:tc>
        <w:tc>
          <w:tcPr>
            <w:tcW w:w="432" w:type="dxa"/>
            <w:tcBorders>
              <w:top w:val="nil"/>
              <w:left w:val="nil"/>
              <w:bottom w:val="nil"/>
              <w:right w:val="nil"/>
            </w:tcBorders>
            <w:shd w:val="clear" w:color="auto" w:fill="auto"/>
            <w:noWrap/>
            <w:hideMark/>
          </w:tcPr>
          <w:p w14:paraId="0BAAC39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51</w:t>
            </w:r>
          </w:p>
        </w:tc>
        <w:tc>
          <w:tcPr>
            <w:tcW w:w="432" w:type="dxa"/>
            <w:tcBorders>
              <w:top w:val="nil"/>
              <w:left w:val="nil"/>
              <w:bottom w:val="nil"/>
              <w:right w:val="nil"/>
            </w:tcBorders>
            <w:shd w:val="clear" w:color="auto" w:fill="auto"/>
            <w:noWrap/>
            <w:hideMark/>
          </w:tcPr>
          <w:p w14:paraId="311E256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49</w:t>
            </w:r>
          </w:p>
        </w:tc>
        <w:tc>
          <w:tcPr>
            <w:tcW w:w="432" w:type="dxa"/>
            <w:tcBorders>
              <w:top w:val="nil"/>
              <w:left w:val="nil"/>
              <w:bottom w:val="nil"/>
              <w:right w:val="nil"/>
            </w:tcBorders>
            <w:shd w:val="clear" w:color="auto" w:fill="auto"/>
            <w:noWrap/>
            <w:hideMark/>
          </w:tcPr>
          <w:p w14:paraId="6C8E17C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32" w:type="dxa"/>
            <w:tcBorders>
              <w:top w:val="nil"/>
              <w:left w:val="nil"/>
              <w:bottom w:val="nil"/>
              <w:right w:val="nil"/>
            </w:tcBorders>
            <w:shd w:val="clear" w:color="auto" w:fill="auto"/>
            <w:noWrap/>
            <w:hideMark/>
          </w:tcPr>
          <w:p w14:paraId="2232A64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0C20BC6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EE82BA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BE0ACD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554A7C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BB4483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E4258A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2505BE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FE3A21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ACD092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6E589C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4EE3FC3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599</w:t>
            </w:r>
          </w:p>
        </w:tc>
      </w:tr>
      <w:tr w:rsidR="007E1F8A" w:rsidRPr="00572A32" w14:paraId="48946E86"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41CC2FA4"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21</w:t>
            </w:r>
          </w:p>
        </w:tc>
        <w:tc>
          <w:tcPr>
            <w:tcW w:w="430" w:type="dxa"/>
            <w:tcBorders>
              <w:top w:val="nil"/>
              <w:left w:val="nil"/>
              <w:bottom w:val="nil"/>
              <w:right w:val="nil"/>
            </w:tcBorders>
            <w:shd w:val="clear" w:color="auto" w:fill="auto"/>
            <w:noWrap/>
            <w:hideMark/>
          </w:tcPr>
          <w:p w14:paraId="514C799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0" w:type="dxa"/>
            <w:tcBorders>
              <w:top w:val="nil"/>
              <w:left w:val="nil"/>
              <w:bottom w:val="nil"/>
              <w:right w:val="nil"/>
            </w:tcBorders>
            <w:shd w:val="clear" w:color="auto" w:fill="auto"/>
            <w:noWrap/>
            <w:hideMark/>
          </w:tcPr>
          <w:p w14:paraId="7DE1C64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5981BBD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0" w:type="dxa"/>
            <w:tcBorders>
              <w:top w:val="nil"/>
              <w:left w:val="nil"/>
              <w:bottom w:val="nil"/>
              <w:right w:val="nil"/>
            </w:tcBorders>
            <w:shd w:val="clear" w:color="auto" w:fill="auto"/>
            <w:noWrap/>
            <w:hideMark/>
          </w:tcPr>
          <w:p w14:paraId="610FD36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372D643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1" w:type="dxa"/>
            <w:tcBorders>
              <w:top w:val="nil"/>
              <w:left w:val="nil"/>
              <w:bottom w:val="nil"/>
              <w:right w:val="nil"/>
            </w:tcBorders>
            <w:shd w:val="clear" w:color="auto" w:fill="auto"/>
            <w:noWrap/>
            <w:hideMark/>
          </w:tcPr>
          <w:p w14:paraId="636A775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41</w:t>
            </w:r>
          </w:p>
        </w:tc>
        <w:tc>
          <w:tcPr>
            <w:tcW w:w="431" w:type="dxa"/>
            <w:tcBorders>
              <w:top w:val="nil"/>
              <w:left w:val="nil"/>
              <w:bottom w:val="nil"/>
              <w:right w:val="nil"/>
            </w:tcBorders>
            <w:shd w:val="clear" w:color="auto" w:fill="auto"/>
            <w:noWrap/>
            <w:hideMark/>
          </w:tcPr>
          <w:p w14:paraId="0671D50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1" w:type="dxa"/>
            <w:tcBorders>
              <w:top w:val="nil"/>
              <w:left w:val="nil"/>
              <w:bottom w:val="nil"/>
              <w:right w:val="nil"/>
            </w:tcBorders>
            <w:shd w:val="clear" w:color="auto" w:fill="auto"/>
            <w:noWrap/>
            <w:hideMark/>
          </w:tcPr>
          <w:p w14:paraId="5806F1E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1D7BA5E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1" w:type="dxa"/>
            <w:tcBorders>
              <w:top w:val="nil"/>
              <w:left w:val="nil"/>
              <w:bottom w:val="nil"/>
              <w:right w:val="nil"/>
            </w:tcBorders>
            <w:shd w:val="clear" w:color="auto" w:fill="auto"/>
            <w:noWrap/>
            <w:hideMark/>
          </w:tcPr>
          <w:p w14:paraId="2B9961F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1" w:type="dxa"/>
            <w:tcBorders>
              <w:top w:val="nil"/>
              <w:left w:val="nil"/>
              <w:bottom w:val="nil"/>
              <w:right w:val="nil"/>
            </w:tcBorders>
            <w:shd w:val="clear" w:color="auto" w:fill="auto"/>
            <w:noWrap/>
            <w:hideMark/>
          </w:tcPr>
          <w:p w14:paraId="36503E0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3F67C78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0B5ED9C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50D6005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3CD8AB6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5F3564E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bottom w:val="nil"/>
              <w:right w:val="nil"/>
            </w:tcBorders>
            <w:shd w:val="clear" w:color="auto" w:fill="auto"/>
            <w:noWrap/>
            <w:hideMark/>
          </w:tcPr>
          <w:p w14:paraId="1E6D499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76</w:t>
            </w:r>
          </w:p>
        </w:tc>
        <w:tc>
          <w:tcPr>
            <w:tcW w:w="432" w:type="dxa"/>
            <w:tcBorders>
              <w:top w:val="nil"/>
              <w:left w:val="nil"/>
              <w:bottom w:val="nil"/>
              <w:right w:val="nil"/>
            </w:tcBorders>
            <w:shd w:val="clear" w:color="auto" w:fill="auto"/>
            <w:noWrap/>
            <w:hideMark/>
          </w:tcPr>
          <w:p w14:paraId="61ABEA0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50</w:t>
            </w:r>
          </w:p>
        </w:tc>
        <w:tc>
          <w:tcPr>
            <w:tcW w:w="432" w:type="dxa"/>
            <w:tcBorders>
              <w:top w:val="nil"/>
              <w:left w:val="nil"/>
              <w:bottom w:val="nil"/>
              <w:right w:val="nil"/>
            </w:tcBorders>
            <w:shd w:val="clear" w:color="auto" w:fill="auto"/>
            <w:noWrap/>
            <w:hideMark/>
          </w:tcPr>
          <w:p w14:paraId="1B3D409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49</w:t>
            </w:r>
          </w:p>
        </w:tc>
        <w:tc>
          <w:tcPr>
            <w:tcW w:w="432" w:type="dxa"/>
            <w:tcBorders>
              <w:top w:val="nil"/>
              <w:left w:val="nil"/>
              <w:bottom w:val="nil"/>
              <w:right w:val="nil"/>
            </w:tcBorders>
            <w:shd w:val="clear" w:color="auto" w:fill="auto"/>
            <w:noWrap/>
            <w:hideMark/>
          </w:tcPr>
          <w:p w14:paraId="17E4CAD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32" w:type="dxa"/>
            <w:tcBorders>
              <w:top w:val="nil"/>
              <w:left w:val="nil"/>
              <w:bottom w:val="nil"/>
              <w:right w:val="nil"/>
            </w:tcBorders>
            <w:shd w:val="clear" w:color="auto" w:fill="auto"/>
            <w:noWrap/>
            <w:hideMark/>
          </w:tcPr>
          <w:p w14:paraId="3F463AA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0443DF8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AE2D18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A8CE43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A1BBFF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5A1149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FA0C4C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5AA7FF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8FB962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6BCEA5B"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68776CC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615</w:t>
            </w:r>
          </w:p>
        </w:tc>
      </w:tr>
      <w:tr w:rsidR="007E1F8A" w:rsidRPr="00572A32" w14:paraId="3C291425"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160E3EC"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22</w:t>
            </w:r>
          </w:p>
        </w:tc>
        <w:tc>
          <w:tcPr>
            <w:tcW w:w="430" w:type="dxa"/>
            <w:tcBorders>
              <w:top w:val="nil"/>
              <w:left w:val="nil"/>
              <w:bottom w:val="nil"/>
              <w:right w:val="nil"/>
            </w:tcBorders>
            <w:shd w:val="clear" w:color="auto" w:fill="auto"/>
            <w:noWrap/>
            <w:hideMark/>
          </w:tcPr>
          <w:p w14:paraId="7D14950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0" w:type="dxa"/>
            <w:tcBorders>
              <w:top w:val="nil"/>
              <w:left w:val="nil"/>
              <w:bottom w:val="nil"/>
              <w:right w:val="nil"/>
            </w:tcBorders>
            <w:shd w:val="clear" w:color="auto" w:fill="auto"/>
            <w:noWrap/>
            <w:hideMark/>
          </w:tcPr>
          <w:p w14:paraId="19A5DB2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0" w:type="dxa"/>
            <w:tcBorders>
              <w:top w:val="nil"/>
              <w:left w:val="nil"/>
              <w:bottom w:val="nil"/>
              <w:right w:val="nil"/>
            </w:tcBorders>
            <w:shd w:val="clear" w:color="auto" w:fill="auto"/>
            <w:noWrap/>
            <w:hideMark/>
          </w:tcPr>
          <w:p w14:paraId="0AD6243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5437334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0" w:type="dxa"/>
            <w:tcBorders>
              <w:top w:val="nil"/>
              <w:left w:val="nil"/>
              <w:bottom w:val="nil"/>
              <w:right w:val="nil"/>
            </w:tcBorders>
            <w:shd w:val="clear" w:color="auto" w:fill="auto"/>
            <w:noWrap/>
            <w:hideMark/>
          </w:tcPr>
          <w:p w14:paraId="64B735E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bottom w:val="nil"/>
              <w:right w:val="nil"/>
            </w:tcBorders>
            <w:shd w:val="clear" w:color="auto" w:fill="auto"/>
            <w:noWrap/>
            <w:hideMark/>
          </w:tcPr>
          <w:p w14:paraId="639CF76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17CCF62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40</w:t>
            </w:r>
          </w:p>
        </w:tc>
        <w:tc>
          <w:tcPr>
            <w:tcW w:w="431" w:type="dxa"/>
            <w:tcBorders>
              <w:top w:val="nil"/>
              <w:left w:val="nil"/>
              <w:bottom w:val="nil"/>
              <w:right w:val="nil"/>
            </w:tcBorders>
            <w:shd w:val="clear" w:color="auto" w:fill="auto"/>
            <w:noWrap/>
            <w:hideMark/>
          </w:tcPr>
          <w:p w14:paraId="2D0B083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bottom w:val="nil"/>
              <w:right w:val="nil"/>
            </w:tcBorders>
            <w:shd w:val="clear" w:color="auto" w:fill="auto"/>
            <w:noWrap/>
            <w:hideMark/>
          </w:tcPr>
          <w:p w14:paraId="1B45D5C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1" w:type="dxa"/>
            <w:tcBorders>
              <w:top w:val="nil"/>
              <w:left w:val="nil"/>
              <w:bottom w:val="nil"/>
              <w:right w:val="nil"/>
            </w:tcBorders>
            <w:shd w:val="clear" w:color="auto" w:fill="auto"/>
            <w:noWrap/>
            <w:hideMark/>
          </w:tcPr>
          <w:p w14:paraId="61262F6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1" w:type="dxa"/>
            <w:tcBorders>
              <w:top w:val="nil"/>
              <w:left w:val="nil"/>
              <w:bottom w:val="nil"/>
              <w:right w:val="nil"/>
            </w:tcBorders>
            <w:shd w:val="clear" w:color="auto" w:fill="auto"/>
            <w:noWrap/>
            <w:hideMark/>
          </w:tcPr>
          <w:p w14:paraId="10F601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48AC041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2" w:type="dxa"/>
            <w:tcBorders>
              <w:top w:val="nil"/>
              <w:left w:val="nil"/>
              <w:bottom w:val="nil"/>
              <w:right w:val="nil"/>
            </w:tcBorders>
            <w:shd w:val="clear" w:color="auto" w:fill="auto"/>
            <w:noWrap/>
            <w:hideMark/>
          </w:tcPr>
          <w:p w14:paraId="0A26054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6FA5589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3544BD5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2" w:type="dxa"/>
            <w:tcBorders>
              <w:top w:val="nil"/>
              <w:left w:val="nil"/>
              <w:bottom w:val="nil"/>
              <w:right w:val="nil"/>
            </w:tcBorders>
            <w:shd w:val="clear" w:color="auto" w:fill="auto"/>
            <w:noWrap/>
            <w:hideMark/>
          </w:tcPr>
          <w:p w14:paraId="291FE79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4804DF9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bottom w:val="nil"/>
              <w:right w:val="nil"/>
            </w:tcBorders>
            <w:shd w:val="clear" w:color="auto" w:fill="auto"/>
            <w:noWrap/>
            <w:hideMark/>
          </w:tcPr>
          <w:p w14:paraId="7E02FCE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75</w:t>
            </w:r>
          </w:p>
        </w:tc>
        <w:tc>
          <w:tcPr>
            <w:tcW w:w="432" w:type="dxa"/>
            <w:tcBorders>
              <w:top w:val="nil"/>
              <w:left w:val="nil"/>
              <w:bottom w:val="nil"/>
              <w:right w:val="nil"/>
            </w:tcBorders>
            <w:shd w:val="clear" w:color="auto" w:fill="auto"/>
            <w:noWrap/>
            <w:hideMark/>
          </w:tcPr>
          <w:p w14:paraId="53ADCBB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49</w:t>
            </w:r>
          </w:p>
        </w:tc>
        <w:tc>
          <w:tcPr>
            <w:tcW w:w="432" w:type="dxa"/>
            <w:tcBorders>
              <w:top w:val="nil"/>
              <w:left w:val="nil"/>
              <w:bottom w:val="nil"/>
              <w:right w:val="nil"/>
            </w:tcBorders>
            <w:shd w:val="clear" w:color="auto" w:fill="auto"/>
            <w:noWrap/>
            <w:hideMark/>
          </w:tcPr>
          <w:p w14:paraId="4D6E01F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2" w:type="dxa"/>
            <w:tcBorders>
              <w:top w:val="nil"/>
              <w:left w:val="nil"/>
              <w:bottom w:val="nil"/>
              <w:right w:val="nil"/>
            </w:tcBorders>
            <w:shd w:val="clear" w:color="auto" w:fill="auto"/>
            <w:noWrap/>
            <w:hideMark/>
          </w:tcPr>
          <w:p w14:paraId="104EB86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44</w:t>
            </w:r>
          </w:p>
        </w:tc>
        <w:tc>
          <w:tcPr>
            <w:tcW w:w="432" w:type="dxa"/>
            <w:tcBorders>
              <w:top w:val="nil"/>
              <w:left w:val="nil"/>
              <w:bottom w:val="nil"/>
              <w:right w:val="nil"/>
            </w:tcBorders>
            <w:shd w:val="clear" w:color="auto" w:fill="auto"/>
            <w:noWrap/>
            <w:hideMark/>
          </w:tcPr>
          <w:p w14:paraId="37040B9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313CD1E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54E74E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DE7627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0B8361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5FFA3D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B3D2B4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4B1F0C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96FB02E"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0CC6A80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626</w:t>
            </w:r>
          </w:p>
        </w:tc>
      </w:tr>
      <w:tr w:rsidR="007E1F8A" w:rsidRPr="00572A32" w14:paraId="0874D460"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EF6B619"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23</w:t>
            </w:r>
          </w:p>
        </w:tc>
        <w:tc>
          <w:tcPr>
            <w:tcW w:w="430" w:type="dxa"/>
            <w:tcBorders>
              <w:top w:val="nil"/>
              <w:left w:val="nil"/>
              <w:bottom w:val="nil"/>
              <w:right w:val="nil"/>
            </w:tcBorders>
            <w:shd w:val="clear" w:color="auto" w:fill="auto"/>
            <w:noWrap/>
            <w:hideMark/>
          </w:tcPr>
          <w:p w14:paraId="29B48AB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0" w:type="dxa"/>
            <w:tcBorders>
              <w:top w:val="nil"/>
              <w:left w:val="nil"/>
              <w:bottom w:val="nil"/>
              <w:right w:val="nil"/>
            </w:tcBorders>
            <w:shd w:val="clear" w:color="auto" w:fill="auto"/>
            <w:noWrap/>
            <w:hideMark/>
          </w:tcPr>
          <w:p w14:paraId="0E3A59B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0" w:type="dxa"/>
            <w:tcBorders>
              <w:top w:val="nil"/>
              <w:left w:val="nil"/>
              <w:bottom w:val="nil"/>
              <w:right w:val="nil"/>
            </w:tcBorders>
            <w:shd w:val="clear" w:color="auto" w:fill="auto"/>
            <w:noWrap/>
            <w:hideMark/>
          </w:tcPr>
          <w:p w14:paraId="6F905CA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0" w:type="dxa"/>
            <w:tcBorders>
              <w:top w:val="nil"/>
              <w:left w:val="nil"/>
              <w:bottom w:val="nil"/>
              <w:right w:val="nil"/>
            </w:tcBorders>
            <w:shd w:val="clear" w:color="auto" w:fill="auto"/>
            <w:noWrap/>
            <w:hideMark/>
          </w:tcPr>
          <w:p w14:paraId="1040569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0F463DD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14BE2A6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bottom w:val="nil"/>
              <w:right w:val="nil"/>
            </w:tcBorders>
            <w:shd w:val="clear" w:color="auto" w:fill="auto"/>
            <w:noWrap/>
            <w:hideMark/>
          </w:tcPr>
          <w:p w14:paraId="5E6E9DF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54AE1A8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431" w:type="dxa"/>
            <w:tcBorders>
              <w:top w:val="nil"/>
              <w:left w:val="nil"/>
              <w:bottom w:val="nil"/>
              <w:right w:val="nil"/>
            </w:tcBorders>
            <w:shd w:val="clear" w:color="auto" w:fill="auto"/>
            <w:noWrap/>
            <w:hideMark/>
          </w:tcPr>
          <w:p w14:paraId="363D00D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nil"/>
              <w:right w:val="nil"/>
            </w:tcBorders>
            <w:shd w:val="clear" w:color="auto" w:fill="auto"/>
            <w:noWrap/>
            <w:hideMark/>
          </w:tcPr>
          <w:p w14:paraId="5D570B3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1" w:type="dxa"/>
            <w:tcBorders>
              <w:top w:val="nil"/>
              <w:left w:val="nil"/>
              <w:bottom w:val="nil"/>
              <w:right w:val="nil"/>
            </w:tcBorders>
            <w:shd w:val="clear" w:color="auto" w:fill="auto"/>
            <w:noWrap/>
            <w:hideMark/>
          </w:tcPr>
          <w:p w14:paraId="6F56B45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nil"/>
              <w:right w:val="nil"/>
            </w:tcBorders>
            <w:shd w:val="clear" w:color="auto" w:fill="auto"/>
            <w:noWrap/>
            <w:hideMark/>
          </w:tcPr>
          <w:p w14:paraId="6C50781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661CF7E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2" w:type="dxa"/>
            <w:tcBorders>
              <w:top w:val="nil"/>
              <w:left w:val="nil"/>
              <w:bottom w:val="nil"/>
              <w:right w:val="nil"/>
            </w:tcBorders>
            <w:shd w:val="clear" w:color="auto" w:fill="auto"/>
            <w:noWrap/>
            <w:hideMark/>
          </w:tcPr>
          <w:p w14:paraId="006047F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08B6AFA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637D14A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508E060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7389198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2" w:type="dxa"/>
            <w:tcBorders>
              <w:top w:val="nil"/>
              <w:left w:val="nil"/>
              <w:bottom w:val="nil"/>
              <w:right w:val="nil"/>
            </w:tcBorders>
            <w:shd w:val="clear" w:color="auto" w:fill="auto"/>
            <w:noWrap/>
            <w:hideMark/>
          </w:tcPr>
          <w:p w14:paraId="6DA4F64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73</w:t>
            </w:r>
          </w:p>
        </w:tc>
        <w:tc>
          <w:tcPr>
            <w:tcW w:w="432" w:type="dxa"/>
            <w:tcBorders>
              <w:top w:val="nil"/>
              <w:left w:val="nil"/>
              <w:bottom w:val="nil"/>
              <w:right w:val="nil"/>
            </w:tcBorders>
            <w:shd w:val="clear" w:color="auto" w:fill="auto"/>
            <w:noWrap/>
            <w:hideMark/>
          </w:tcPr>
          <w:p w14:paraId="6C880E0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48</w:t>
            </w:r>
          </w:p>
        </w:tc>
        <w:tc>
          <w:tcPr>
            <w:tcW w:w="432" w:type="dxa"/>
            <w:tcBorders>
              <w:top w:val="nil"/>
              <w:left w:val="nil"/>
              <w:bottom w:val="nil"/>
              <w:right w:val="nil"/>
            </w:tcBorders>
            <w:shd w:val="clear" w:color="auto" w:fill="auto"/>
            <w:noWrap/>
            <w:hideMark/>
          </w:tcPr>
          <w:p w14:paraId="3A8F0A7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32" w:type="dxa"/>
            <w:tcBorders>
              <w:top w:val="nil"/>
              <w:left w:val="nil"/>
              <w:bottom w:val="nil"/>
              <w:right w:val="nil"/>
            </w:tcBorders>
            <w:shd w:val="clear" w:color="auto" w:fill="auto"/>
            <w:noWrap/>
            <w:hideMark/>
          </w:tcPr>
          <w:p w14:paraId="1C91750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432" w:type="dxa"/>
            <w:tcBorders>
              <w:top w:val="nil"/>
              <w:left w:val="nil"/>
              <w:bottom w:val="nil"/>
              <w:right w:val="nil"/>
            </w:tcBorders>
            <w:shd w:val="clear" w:color="auto" w:fill="auto"/>
            <w:noWrap/>
            <w:hideMark/>
          </w:tcPr>
          <w:p w14:paraId="1343B32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273C098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5464248"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3698D83"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366ADC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524DD25"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2449D0C"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D49AF9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5EE1688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636</w:t>
            </w:r>
          </w:p>
        </w:tc>
      </w:tr>
      <w:tr w:rsidR="007E1F8A" w:rsidRPr="00572A32" w14:paraId="7BDC6EBB"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504109D"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24</w:t>
            </w:r>
          </w:p>
        </w:tc>
        <w:tc>
          <w:tcPr>
            <w:tcW w:w="430" w:type="dxa"/>
            <w:tcBorders>
              <w:top w:val="nil"/>
              <w:left w:val="nil"/>
              <w:bottom w:val="nil"/>
              <w:right w:val="nil"/>
            </w:tcBorders>
            <w:shd w:val="clear" w:color="auto" w:fill="auto"/>
            <w:noWrap/>
            <w:hideMark/>
          </w:tcPr>
          <w:p w14:paraId="07FE112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0" w:type="dxa"/>
            <w:tcBorders>
              <w:top w:val="nil"/>
              <w:left w:val="nil"/>
              <w:bottom w:val="nil"/>
              <w:right w:val="nil"/>
            </w:tcBorders>
            <w:shd w:val="clear" w:color="auto" w:fill="auto"/>
            <w:noWrap/>
            <w:hideMark/>
          </w:tcPr>
          <w:p w14:paraId="38E5E9C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674554F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69DAAA3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0" w:type="dxa"/>
            <w:tcBorders>
              <w:top w:val="nil"/>
              <w:left w:val="nil"/>
              <w:bottom w:val="nil"/>
              <w:right w:val="nil"/>
            </w:tcBorders>
            <w:shd w:val="clear" w:color="auto" w:fill="auto"/>
            <w:noWrap/>
            <w:hideMark/>
          </w:tcPr>
          <w:p w14:paraId="04C0787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66DB26F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00724CC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1" w:type="dxa"/>
            <w:tcBorders>
              <w:top w:val="nil"/>
              <w:left w:val="nil"/>
              <w:bottom w:val="nil"/>
              <w:right w:val="nil"/>
            </w:tcBorders>
            <w:shd w:val="clear" w:color="auto" w:fill="auto"/>
            <w:noWrap/>
            <w:hideMark/>
          </w:tcPr>
          <w:p w14:paraId="3BF8954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4A84CCD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1" w:type="dxa"/>
            <w:tcBorders>
              <w:top w:val="nil"/>
              <w:left w:val="nil"/>
              <w:bottom w:val="nil"/>
              <w:right w:val="nil"/>
            </w:tcBorders>
            <w:shd w:val="clear" w:color="auto" w:fill="auto"/>
            <w:noWrap/>
            <w:hideMark/>
          </w:tcPr>
          <w:p w14:paraId="63B2606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4D29B15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2" w:type="dxa"/>
            <w:tcBorders>
              <w:top w:val="nil"/>
              <w:left w:val="nil"/>
              <w:bottom w:val="nil"/>
              <w:right w:val="nil"/>
            </w:tcBorders>
            <w:shd w:val="clear" w:color="auto" w:fill="auto"/>
            <w:noWrap/>
            <w:hideMark/>
          </w:tcPr>
          <w:p w14:paraId="5384AFC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nil"/>
              <w:right w:val="nil"/>
            </w:tcBorders>
            <w:shd w:val="clear" w:color="auto" w:fill="auto"/>
            <w:noWrap/>
            <w:hideMark/>
          </w:tcPr>
          <w:p w14:paraId="2458D52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7EF58A1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2" w:type="dxa"/>
            <w:tcBorders>
              <w:top w:val="nil"/>
              <w:left w:val="nil"/>
              <w:bottom w:val="nil"/>
              <w:right w:val="nil"/>
            </w:tcBorders>
            <w:shd w:val="clear" w:color="auto" w:fill="auto"/>
            <w:noWrap/>
            <w:hideMark/>
          </w:tcPr>
          <w:p w14:paraId="2CC051A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690A3D4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48DDA80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7A85041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5BF9D7F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2" w:type="dxa"/>
            <w:tcBorders>
              <w:top w:val="nil"/>
              <w:left w:val="nil"/>
              <w:bottom w:val="nil"/>
              <w:right w:val="nil"/>
            </w:tcBorders>
            <w:shd w:val="clear" w:color="auto" w:fill="auto"/>
            <w:noWrap/>
            <w:hideMark/>
          </w:tcPr>
          <w:p w14:paraId="1AE0009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72</w:t>
            </w:r>
          </w:p>
        </w:tc>
        <w:tc>
          <w:tcPr>
            <w:tcW w:w="432" w:type="dxa"/>
            <w:tcBorders>
              <w:top w:val="nil"/>
              <w:left w:val="nil"/>
              <w:bottom w:val="nil"/>
              <w:right w:val="nil"/>
            </w:tcBorders>
            <w:shd w:val="clear" w:color="auto" w:fill="auto"/>
            <w:noWrap/>
            <w:hideMark/>
          </w:tcPr>
          <w:p w14:paraId="1E8482F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47</w:t>
            </w:r>
          </w:p>
        </w:tc>
        <w:tc>
          <w:tcPr>
            <w:tcW w:w="432" w:type="dxa"/>
            <w:tcBorders>
              <w:top w:val="nil"/>
              <w:left w:val="nil"/>
              <w:bottom w:val="nil"/>
              <w:right w:val="nil"/>
            </w:tcBorders>
            <w:shd w:val="clear" w:color="auto" w:fill="auto"/>
            <w:noWrap/>
            <w:hideMark/>
          </w:tcPr>
          <w:p w14:paraId="5CA1283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32" w:type="dxa"/>
            <w:tcBorders>
              <w:top w:val="nil"/>
              <w:left w:val="nil"/>
              <w:bottom w:val="nil"/>
              <w:right w:val="nil"/>
            </w:tcBorders>
            <w:shd w:val="clear" w:color="auto" w:fill="auto"/>
            <w:noWrap/>
            <w:hideMark/>
          </w:tcPr>
          <w:p w14:paraId="2D90310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2" w:type="dxa"/>
            <w:tcBorders>
              <w:top w:val="nil"/>
              <w:left w:val="nil"/>
              <w:bottom w:val="nil"/>
              <w:right w:val="nil"/>
            </w:tcBorders>
            <w:shd w:val="clear" w:color="auto" w:fill="auto"/>
            <w:noWrap/>
            <w:hideMark/>
          </w:tcPr>
          <w:p w14:paraId="0FB4AC3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2" w:type="dxa"/>
            <w:tcBorders>
              <w:top w:val="nil"/>
              <w:left w:val="nil"/>
              <w:bottom w:val="nil"/>
              <w:right w:val="nil"/>
            </w:tcBorders>
            <w:shd w:val="clear" w:color="auto" w:fill="auto"/>
            <w:noWrap/>
            <w:hideMark/>
          </w:tcPr>
          <w:p w14:paraId="21404E7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3B0F0ED0"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BB8046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D8D97CA"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6C051F4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B8F0E8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5A2C985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651</w:t>
            </w:r>
          </w:p>
        </w:tc>
      </w:tr>
      <w:tr w:rsidR="007E1F8A" w:rsidRPr="00572A32" w14:paraId="12B1DD4E"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5291002E"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25</w:t>
            </w:r>
          </w:p>
        </w:tc>
        <w:tc>
          <w:tcPr>
            <w:tcW w:w="430" w:type="dxa"/>
            <w:tcBorders>
              <w:top w:val="nil"/>
              <w:left w:val="nil"/>
              <w:bottom w:val="nil"/>
              <w:right w:val="nil"/>
            </w:tcBorders>
            <w:shd w:val="clear" w:color="auto" w:fill="auto"/>
            <w:noWrap/>
            <w:hideMark/>
          </w:tcPr>
          <w:p w14:paraId="1FC0D57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0" w:type="dxa"/>
            <w:tcBorders>
              <w:top w:val="nil"/>
              <w:left w:val="nil"/>
              <w:bottom w:val="nil"/>
              <w:right w:val="nil"/>
            </w:tcBorders>
            <w:shd w:val="clear" w:color="auto" w:fill="auto"/>
            <w:noWrap/>
            <w:hideMark/>
          </w:tcPr>
          <w:p w14:paraId="43CA915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4D35D52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253DFA6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0" w:type="dxa"/>
            <w:tcBorders>
              <w:top w:val="nil"/>
              <w:left w:val="nil"/>
              <w:bottom w:val="nil"/>
              <w:right w:val="nil"/>
            </w:tcBorders>
            <w:shd w:val="clear" w:color="auto" w:fill="auto"/>
            <w:noWrap/>
            <w:hideMark/>
          </w:tcPr>
          <w:p w14:paraId="55BC09B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1" w:type="dxa"/>
            <w:tcBorders>
              <w:top w:val="nil"/>
              <w:left w:val="nil"/>
              <w:bottom w:val="nil"/>
              <w:right w:val="nil"/>
            </w:tcBorders>
            <w:shd w:val="clear" w:color="auto" w:fill="auto"/>
            <w:noWrap/>
            <w:hideMark/>
          </w:tcPr>
          <w:p w14:paraId="29CDE2E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5A86E34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bottom w:val="nil"/>
              <w:right w:val="nil"/>
            </w:tcBorders>
            <w:shd w:val="clear" w:color="auto" w:fill="auto"/>
            <w:noWrap/>
            <w:hideMark/>
          </w:tcPr>
          <w:p w14:paraId="03CA047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7819413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7BE880F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1" w:type="dxa"/>
            <w:tcBorders>
              <w:top w:val="nil"/>
              <w:left w:val="nil"/>
              <w:bottom w:val="nil"/>
              <w:right w:val="nil"/>
            </w:tcBorders>
            <w:shd w:val="clear" w:color="auto" w:fill="auto"/>
            <w:noWrap/>
            <w:hideMark/>
          </w:tcPr>
          <w:p w14:paraId="21A9AD8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2" w:type="dxa"/>
            <w:tcBorders>
              <w:top w:val="nil"/>
              <w:left w:val="nil"/>
              <w:bottom w:val="nil"/>
              <w:right w:val="nil"/>
            </w:tcBorders>
            <w:shd w:val="clear" w:color="auto" w:fill="auto"/>
            <w:noWrap/>
            <w:hideMark/>
          </w:tcPr>
          <w:p w14:paraId="0573B7E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2" w:type="dxa"/>
            <w:tcBorders>
              <w:top w:val="nil"/>
              <w:left w:val="nil"/>
              <w:bottom w:val="nil"/>
              <w:right w:val="nil"/>
            </w:tcBorders>
            <w:shd w:val="clear" w:color="auto" w:fill="auto"/>
            <w:noWrap/>
            <w:hideMark/>
          </w:tcPr>
          <w:p w14:paraId="43626C1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2" w:type="dxa"/>
            <w:tcBorders>
              <w:top w:val="nil"/>
              <w:left w:val="nil"/>
              <w:bottom w:val="nil"/>
              <w:right w:val="nil"/>
            </w:tcBorders>
            <w:shd w:val="clear" w:color="auto" w:fill="auto"/>
            <w:noWrap/>
            <w:hideMark/>
          </w:tcPr>
          <w:p w14:paraId="31DA568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203713A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2" w:type="dxa"/>
            <w:tcBorders>
              <w:top w:val="nil"/>
              <w:left w:val="nil"/>
              <w:bottom w:val="nil"/>
              <w:right w:val="nil"/>
            </w:tcBorders>
            <w:shd w:val="clear" w:color="auto" w:fill="auto"/>
            <w:noWrap/>
            <w:hideMark/>
          </w:tcPr>
          <w:p w14:paraId="7BFA8D0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5600C2F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764583E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63E1475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nil"/>
              <w:right w:val="nil"/>
            </w:tcBorders>
            <w:shd w:val="clear" w:color="auto" w:fill="auto"/>
            <w:noWrap/>
            <w:hideMark/>
          </w:tcPr>
          <w:p w14:paraId="547BF26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2" w:type="dxa"/>
            <w:tcBorders>
              <w:top w:val="nil"/>
              <w:left w:val="nil"/>
              <w:bottom w:val="nil"/>
              <w:right w:val="nil"/>
            </w:tcBorders>
            <w:shd w:val="clear" w:color="auto" w:fill="auto"/>
            <w:noWrap/>
            <w:hideMark/>
          </w:tcPr>
          <w:p w14:paraId="32106DE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70</w:t>
            </w:r>
          </w:p>
        </w:tc>
        <w:tc>
          <w:tcPr>
            <w:tcW w:w="432" w:type="dxa"/>
            <w:tcBorders>
              <w:top w:val="nil"/>
              <w:left w:val="nil"/>
              <w:bottom w:val="nil"/>
              <w:right w:val="nil"/>
            </w:tcBorders>
            <w:shd w:val="clear" w:color="auto" w:fill="auto"/>
            <w:noWrap/>
            <w:hideMark/>
          </w:tcPr>
          <w:p w14:paraId="3B543D9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46</w:t>
            </w:r>
          </w:p>
        </w:tc>
        <w:tc>
          <w:tcPr>
            <w:tcW w:w="432" w:type="dxa"/>
            <w:tcBorders>
              <w:top w:val="nil"/>
              <w:left w:val="nil"/>
              <w:bottom w:val="nil"/>
              <w:right w:val="nil"/>
            </w:tcBorders>
            <w:shd w:val="clear" w:color="auto" w:fill="auto"/>
            <w:noWrap/>
            <w:hideMark/>
          </w:tcPr>
          <w:p w14:paraId="29CC609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32" w:type="dxa"/>
            <w:tcBorders>
              <w:top w:val="nil"/>
              <w:left w:val="nil"/>
              <w:bottom w:val="nil"/>
              <w:right w:val="nil"/>
            </w:tcBorders>
            <w:shd w:val="clear" w:color="auto" w:fill="auto"/>
            <w:noWrap/>
            <w:hideMark/>
          </w:tcPr>
          <w:p w14:paraId="20A24F4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41</w:t>
            </w:r>
          </w:p>
        </w:tc>
        <w:tc>
          <w:tcPr>
            <w:tcW w:w="432" w:type="dxa"/>
            <w:tcBorders>
              <w:top w:val="nil"/>
              <w:left w:val="nil"/>
              <w:bottom w:val="nil"/>
              <w:right w:val="nil"/>
            </w:tcBorders>
            <w:shd w:val="clear" w:color="auto" w:fill="auto"/>
            <w:noWrap/>
            <w:hideMark/>
          </w:tcPr>
          <w:p w14:paraId="0DC943F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2" w:type="dxa"/>
            <w:tcBorders>
              <w:top w:val="nil"/>
              <w:left w:val="nil"/>
              <w:bottom w:val="nil"/>
              <w:right w:val="nil"/>
            </w:tcBorders>
            <w:shd w:val="clear" w:color="auto" w:fill="auto"/>
            <w:noWrap/>
            <w:hideMark/>
          </w:tcPr>
          <w:p w14:paraId="7D424D3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739A7241"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71E17E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888EA17"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27894C0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5936499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658</w:t>
            </w:r>
          </w:p>
        </w:tc>
      </w:tr>
      <w:tr w:rsidR="007E1F8A" w:rsidRPr="00572A32" w14:paraId="07F60BA8"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4C83BCB2"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26</w:t>
            </w:r>
          </w:p>
        </w:tc>
        <w:tc>
          <w:tcPr>
            <w:tcW w:w="430" w:type="dxa"/>
            <w:tcBorders>
              <w:top w:val="nil"/>
              <w:left w:val="nil"/>
              <w:bottom w:val="nil"/>
              <w:right w:val="nil"/>
            </w:tcBorders>
            <w:shd w:val="clear" w:color="auto" w:fill="auto"/>
            <w:noWrap/>
            <w:hideMark/>
          </w:tcPr>
          <w:p w14:paraId="74EADDD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0" w:type="dxa"/>
            <w:tcBorders>
              <w:top w:val="nil"/>
              <w:left w:val="nil"/>
              <w:bottom w:val="nil"/>
              <w:right w:val="nil"/>
            </w:tcBorders>
            <w:shd w:val="clear" w:color="auto" w:fill="auto"/>
            <w:noWrap/>
            <w:hideMark/>
          </w:tcPr>
          <w:p w14:paraId="714C7D0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0" w:type="dxa"/>
            <w:tcBorders>
              <w:top w:val="nil"/>
              <w:left w:val="nil"/>
              <w:bottom w:val="nil"/>
              <w:right w:val="nil"/>
            </w:tcBorders>
            <w:shd w:val="clear" w:color="auto" w:fill="auto"/>
            <w:noWrap/>
            <w:hideMark/>
          </w:tcPr>
          <w:p w14:paraId="1E6486B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11914EB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0" w:type="dxa"/>
            <w:tcBorders>
              <w:top w:val="nil"/>
              <w:left w:val="nil"/>
              <w:bottom w:val="nil"/>
              <w:right w:val="nil"/>
            </w:tcBorders>
            <w:shd w:val="clear" w:color="auto" w:fill="auto"/>
            <w:noWrap/>
            <w:hideMark/>
          </w:tcPr>
          <w:p w14:paraId="0E84637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bottom w:val="nil"/>
              <w:right w:val="nil"/>
            </w:tcBorders>
            <w:shd w:val="clear" w:color="auto" w:fill="auto"/>
            <w:noWrap/>
            <w:hideMark/>
          </w:tcPr>
          <w:p w14:paraId="07E9C36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1" w:type="dxa"/>
            <w:tcBorders>
              <w:top w:val="nil"/>
              <w:left w:val="nil"/>
              <w:bottom w:val="nil"/>
              <w:right w:val="nil"/>
            </w:tcBorders>
            <w:shd w:val="clear" w:color="auto" w:fill="auto"/>
            <w:noWrap/>
            <w:hideMark/>
          </w:tcPr>
          <w:p w14:paraId="2DF9E5B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nil"/>
              <w:right w:val="nil"/>
            </w:tcBorders>
            <w:shd w:val="clear" w:color="auto" w:fill="auto"/>
            <w:noWrap/>
            <w:hideMark/>
          </w:tcPr>
          <w:p w14:paraId="66EF5AA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431" w:type="dxa"/>
            <w:tcBorders>
              <w:top w:val="nil"/>
              <w:left w:val="nil"/>
              <w:bottom w:val="nil"/>
              <w:right w:val="nil"/>
            </w:tcBorders>
            <w:shd w:val="clear" w:color="auto" w:fill="auto"/>
            <w:noWrap/>
            <w:hideMark/>
          </w:tcPr>
          <w:p w14:paraId="07758E1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43D8BE8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6D12276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32</w:t>
            </w:r>
          </w:p>
        </w:tc>
        <w:tc>
          <w:tcPr>
            <w:tcW w:w="432" w:type="dxa"/>
            <w:tcBorders>
              <w:top w:val="nil"/>
              <w:left w:val="nil"/>
              <w:bottom w:val="nil"/>
              <w:right w:val="nil"/>
            </w:tcBorders>
            <w:shd w:val="clear" w:color="auto" w:fill="auto"/>
            <w:noWrap/>
            <w:hideMark/>
          </w:tcPr>
          <w:p w14:paraId="6C7E2C2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2" w:type="dxa"/>
            <w:tcBorders>
              <w:top w:val="nil"/>
              <w:left w:val="nil"/>
              <w:bottom w:val="nil"/>
              <w:right w:val="nil"/>
            </w:tcBorders>
            <w:shd w:val="clear" w:color="auto" w:fill="auto"/>
            <w:noWrap/>
            <w:hideMark/>
          </w:tcPr>
          <w:p w14:paraId="3F71962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nil"/>
              <w:right w:val="nil"/>
            </w:tcBorders>
            <w:shd w:val="clear" w:color="auto" w:fill="auto"/>
            <w:noWrap/>
            <w:hideMark/>
          </w:tcPr>
          <w:p w14:paraId="039983D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2" w:type="dxa"/>
            <w:tcBorders>
              <w:top w:val="nil"/>
              <w:left w:val="nil"/>
              <w:bottom w:val="nil"/>
              <w:right w:val="nil"/>
            </w:tcBorders>
            <w:shd w:val="clear" w:color="auto" w:fill="auto"/>
            <w:noWrap/>
            <w:hideMark/>
          </w:tcPr>
          <w:p w14:paraId="3362F79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76C12FB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2" w:type="dxa"/>
            <w:tcBorders>
              <w:top w:val="nil"/>
              <w:left w:val="nil"/>
              <w:bottom w:val="nil"/>
              <w:right w:val="nil"/>
            </w:tcBorders>
            <w:shd w:val="clear" w:color="auto" w:fill="auto"/>
            <w:noWrap/>
            <w:hideMark/>
          </w:tcPr>
          <w:p w14:paraId="6C4FC9A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4BF9088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2BC907A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5A38292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378F849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2" w:type="dxa"/>
            <w:tcBorders>
              <w:top w:val="nil"/>
              <w:left w:val="nil"/>
              <w:bottom w:val="nil"/>
              <w:right w:val="nil"/>
            </w:tcBorders>
            <w:shd w:val="clear" w:color="auto" w:fill="auto"/>
            <w:noWrap/>
            <w:hideMark/>
          </w:tcPr>
          <w:p w14:paraId="17DDD93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69</w:t>
            </w:r>
          </w:p>
        </w:tc>
        <w:tc>
          <w:tcPr>
            <w:tcW w:w="432" w:type="dxa"/>
            <w:tcBorders>
              <w:top w:val="nil"/>
              <w:left w:val="nil"/>
              <w:bottom w:val="nil"/>
              <w:right w:val="nil"/>
            </w:tcBorders>
            <w:shd w:val="clear" w:color="auto" w:fill="auto"/>
            <w:noWrap/>
            <w:hideMark/>
          </w:tcPr>
          <w:p w14:paraId="34E2D65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45</w:t>
            </w:r>
          </w:p>
        </w:tc>
        <w:tc>
          <w:tcPr>
            <w:tcW w:w="432" w:type="dxa"/>
            <w:tcBorders>
              <w:top w:val="nil"/>
              <w:left w:val="nil"/>
              <w:bottom w:val="nil"/>
              <w:right w:val="nil"/>
            </w:tcBorders>
            <w:shd w:val="clear" w:color="auto" w:fill="auto"/>
            <w:noWrap/>
            <w:hideMark/>
          </w:tcPr>
          <w:p w14:paraId="7D45ACC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432" w:type="dxa"/>
            <w:tcBorders>
              <w:top w:val="nil"/>
              <w:left w:val="nil"/>
              <w:bottom w:val="nil"/>
              <w:right w:val="nil"/>
            </w:tcBorders>
            <w:shd w:val="clear" w:color="auto" w:fill="auto"/>
            <w:noWrap/>
            <w:hideMark/>
          </w:tcPr>
          <w:p w14:paraId="7501708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39</w:t>
            </w:r>
          </w:p>
        </w:tc>
        <w:tc>
          <w:tcPr>
            <w:tcW w:w="432" w:type="dxa"/>
            <w:tcBorders>
              <w:top w:val="nil"/>
              <w:left w:val="nil"/>
              <w:bottom w:val="nil"/>
              <w:right w:val="nil"/>
            </w:tcBorders>
            <w:shd w:val="clear" w:color="auto" w:fill="auto"/>
            <w:noWrap/>
            <w:hideMark/>
          </w:tcPr>
          <w:p w14:paraId="5347EEF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2" w:type="dxa"/>
            <w:tcBorders>
              <w:top w:val="nil"/>
              <w:left w:val="nil"/>
              <w:bottom w:val="nil"/>
              <w:right w:val="nil"/>
            </w:tcBorders>
            <w:shd w:val="clear" w:color="auto" w:fill="auto"/>
            <w:noWrap/>
            <w:hideMark/>
          </w:tcPr>
          <w:p w14:paraId="09A6A16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88A4D3F"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4CC2548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630EB4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2DBEB36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665</w:t>
            </w:r>
          </w:p>
        </w:tc>
      </w:tr>
      <w:tr w:rsidR="007E1F8A" w:rsidRPr="00572A32" w14:paraId="0D58985D"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0529E235"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27</w:t>
            </w:r>
          </w:p>
        </w:tc>
        <w:tc>
          <w:tcPr>
            <w:tcW w:w="430" w:type="dxa"/>
            <w:tcBorders>
              <w:top w:val="nil"/>
              <w:left w:val="nil"/>
              <w:bottom w:val="nil"/>
              <w:right w:val="nil"/>
            </w:tcBorders>
            <w:shd w:val="clear" w:color="auto" w:fill="auto"/>
            <w:noWrap/>
            <w:hideMark/>
          </w:tcPr>
          <w:p w14:paraId="32D7CB3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430" w:type="dxa"/>
            <w:tcBorders>
              <w:top w:val="nil"/>
              <w:left w:val="nil"/>
              <w:bottom w:val="nil"/>
              <w:right w:val="nil"/>
            </w:tcBorders>
            <w:shd w:val="clear" w:color="auto" w:fill="auto"/>
            <w:noWrap/>
            <w:hideMark/>
          </w:tcPr>
          <w:p w14:paraId="1B9CE80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0" w:type="dxa"/>
            <w:tcBorders>
              <w:top w:val="nil"/>
              <w:left w:val="nil"/>
              <w:bottom w:val="nil"/>
              <w:right w:val="nil"/>
            </w:tcBorders>
            <w:shd w:val="clear" w:color="auto" w:fill="auto"/>
            <w:noWrap/>
            <w:hideMark/>
          </w:tcPr>
          <w:p w14:paraId="6D7D707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004F5F1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0" w:type="dxa"/>
            <w:tcBorders>
              <w:top w:val="nil"/>
              <w:left w:val="nil"/>
              <w:bottom w:val="nil"/>
              <w:right w:val="nil"/>
            </w:tcBorders>
            <w:shd w:val="clear" w:color="auto" w:fill="auto"/>
            <w:noWrap/>
            <w:hideMark/>
          </w:tcPr>
          <w:p w14:paraId="0000C11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nil"/>
              <w:right w:val="nil"/>
            </w:tcBorders>
            <w:shd w:val="clear" w:color="auto" w:fill="auto"/>
            <w:noWrap/>
            <w:hideMark/>
          </w:tcPr>
          <w:p w14:paraId="37FB616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bottom w:val="nil"/>
              <w:right w:val="nil"/>
            </w:tcBorders>
            <w:shd w:val="clear" w:color="auto" w:fill="auto"/>
            <w:noWrap/>
            <w:hideMark/>
          </w:tcPr>
          <w:p w14:paraId="41D36A9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1" w:type="dxa"/>
            <w:tcBorders>
              <w:top w:val="nil"/>
              <w:left w:val="nil"/>
              <w:bottom w:val="nil"/>
              <w:right w:val="nil"/>
            </w:tcBorders>
            <w:shd w:val="clear" w:color="auto" w:fill="auto"/>
            <w:noWrap/>
            <w:hideMark/>
          </w:tcPr>
          <w:p w14:paraId="66AC13F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1" w:type="dxa"/>
            <w:tcBorders>
              <w:top w:val="nil"/>
              <w:left w:val="nil"/>
              <w:bottom w:val="nil"/>
              <w:right w:val="nil"/>
            </w:tcBorders>
            <w:shd w:val="clear" w:color="auto" w:fill="auto"/>
            <w:noWrap/>
            <w:hideMark/>
          </w:tcPr>
          <w:p w14:paraId="7286DC0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1" w:type="dxa"/>
            <w:tcBorders>
              <w:top w:val="nil"/>
              <w:left w:val="nil"/>
              <w:bottom w:val="nil"/>
              <w:right w:val="nil"/>
            </w:tcBorders>
            <w:shd w:val="clear" w:color="auto" w:fill="auto"/>
            <w:noWrap/>
            <w:hideMark/>
          </w:tcPr>
          <w:p w14:paraId="3AB39E3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nil"/>
              <w:right w:val="nil"/>
            </w:tcBorders>
            <w:shd w:val="clear" w:color="auto" w:fill="auto"/>
            <w:noWrap/>
            <w:hideMark/>
          </w:tcPr>
          <w:p w14:paraId="17CA255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410811C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2" w:type="dxa"/>
            <w:tcBorders>
              <w:top w:val="nil"/>
              <w:left w:val="nil"/>
              <w:bottom w:val="nil"/>
              <w:right w:val="nil"/>
            </w:tcBorders>
            <w:shd w:val="clear" w:color="auto" w:fill="auto"/>
            <w:noWrap/>
            <w:hideMark/>
          </w:tcPr>
          <w:p w14:paraId="6D9F444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2" w:type="dxa"/>
            <w:tcBorders>
              <w:top w:val="nil"/>
              <w:left w:val="nil"/>
              <w:bottom w:val="nil"/>
              <w:right w:val="nil"/>
            </w:tcBorders>
            <w:shd w:val="clear" w:color="auto" w:fill="auto"/>
            <w:noWrap/>
            <w:hideMark/>
          </w:tcPr>
          <w:p w14:paraId="120B461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nil"/>
              <w:right w:val="nil"/>
            </w:tcBorders>
            <w:shd w:val="clear" w:color="auto" w:fill="auto"/>
            <w:noWrap/>
            <w:hideMark/>
          </w:tcPr>
          <w:p w14:paraId="558CA23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432" w:type="dxa"/>
            <w:tcBorders>
              <w:top w:val="nil"/>
              <w:left w:val="nil"/>
              <w:bottom w:val="nil"/>
              <w:right w:val="nil"/>
            </w:tcBorders>
            <w:shd w:val="clear" w:color="auto" w:fill="auto"/>
            <w:noWrap/>
            <w:hideMark/>
          </w:tcPr>
          <w:p w14:paraId="0F380B3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74134B1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2" w:type="dxa"/>
            <w:tcBorders>
              <w:top w:val="nil"/>
              <w:left w:val="nil"/>
              <w:bottom w:val="nil"/>
              <w:right w:val="nil"/>
            </w:tcBorders>
            <w:shd w:val="clear" w:color="auto" w:fill="auto"/>
            <w:noWrap/>
            <w:hideMark/>
          </w:tcPr>
          <w:p w14:paraId="2335ADB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5D55397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29896B3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17E3A5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1358BA1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31</w:t>
            </w:r>
          </w:p>
        </w:tc>
        <w:tc>
          <w:tcPr>
            <w:tcW w:w="432" w:type="dxa"/>
            <w:tcBorders>
              <w:top w:val="nil"/>
              <w:left w:val="nil"/>
              <w:bottom w:val="nil"/>
              <w:right w:val="nil"/>
            </w:tcBorders>
            <w:shd w:val="clear" w:color="auto" w:fill="auto"/>
            <w:noWrap/>
            <w:hideMark/>
          </w:tcPr>
          <w:p w14:paraId="4DE8CE9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67</w:t>
            </w:r>
          </w:p>
        </w:tc>
        <w:tc>
          <w:tcPr>
            <w:tcW w:w="432" w:type="dxa"/>
            <w:tcBorders>
              <w:top w:val="nil"/>
              <w:left w:val="nil"/>
              <w:bottom w:val="nil"/>
              <w:right w:val="nil"/>
            </w:tcBorders>
            <w:shd w:val="clear" w:color="auto" w:fill="auto"/>
            <w:noWrap/>
            <w:hideMark/>
          </w:tcPr>
          <w:p w14:paraId="774956F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44</w:t>
            </w:r>
          </w:p>
        </w:tc>
        <w:tc>
          <w:tcPr>
            <w:tcW w:w="432" w:type="dxa"/>
            <w:tcBorders>
              <w:top w:val="nil"/>
              <w:left w:val="nil"/>
              <w:bottom w:val="nil"/>
              <w:right w:val="nil"/>
            </w:tcBorders>
            <w:shd w:val="clear" w:color="auto" w:fill="auto"/>
            <w:noWrap/>
            <w:hideMark/>
          </w:tcPr>
          <w:p w14:paraId="5399DD6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42</w:t>
            </w:r>
          </w:p>
        </w:tc>
        <w:tc>
          <w:tcPr>
            <w:tcW w:w="432" w:type="dxa"/>
            <w:tcBorders>
              <w:top w:val="nil"/>
              <w:left w:val="nil"/>
              <w:bottom w:val="nil"/>
              <w:right w:val="nil"/>
            </w:tcBorders>
            <w:shd w:val="clear" w:color="auto" w:fill="auto"/>
            <w:noWrap/>
            <w:hideMark/>
          </w:tcPr>
          <w:p w14:paraId="50CEAD2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38</w:t>
            </w:r>
          </w:p>
        </w:tc>
        <w:tc>
          <w:tcPr>
            <w:tcW w:w="432" w:type="dxa"/>
            <w:tcBorders>
              <w:top w:val="nil"/>
              <w:left w:val="nil"/>
              <w:bottom w:val="nil"/>
              <w:right w:val="nil"/>
            </w:tcBorders>
            <w:shd w:val="clear" w:color="auto" w:fill="auto"/>
            <w:noWrap/>
            <w:hideMark/>
          </w:tcPr>
          <w:p w14:paraId="23D48B2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2" w:type="dxa"/>
            <w:tcBorders>
              <w:top w:val="nil"/>
              <w:left w:val="nil"/>
              <w:bottom w:val="nil"/>
              <w:right w:val="nil"/>
            </w:tcBorders>
            <w:shd w:val="clear" w:color="auto" w:fill="auto"/>
            <w:noWrap/>
            <w:hideMark/>
          </w:tcPr>
          <w:p w14:paraId="2BEA370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534E9AD4"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09969E32"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723F9C3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665</w:t>
            </w:r>
          </w:p>
        </w:tc>
      </w:tr>
      <w:tr w:rsidR="007E1F8A" w:rsidRPr="00572A32" w14:paraId="577F8598" w14:textId="77777777" w:rsidTr="002148C6">
        <w:trPr>
          <w:trHeight w:val="227"/>
        </w:trPr>
        <w:tc>
          <w:tcPr>
            <w:tcW w:w="584" w:type="dxa"/>
            <w:tcBorders>
              <w:top w:val="nil"/>
              <w:left w:val="single" w:sz="4" w:space="0" w:color="auto"/>
              <w:bottom w:val="nil"/>
              <w:right w:val="single" w:sz="8" w:space="0" w:color="auto"/>
            </w:tcBorders>
            <w:shd w:val="clear" w:color="000000" w:fill="D9D9D9"/>
            <w:noWrap/>
            <w:vAlign w:val="bottom"/>
            <w:hideMark/>
          </w:tcPr>
          <w:p w14:paraId="1AD9EC0C"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28</w:t>
            </w:r>
          </w:p>
        </w:tc>
        <w:tc>
          <w:tcPr>
            <w:tcW w:w="430" w:type="dxa"/>
            <w:tcBorders>
              <w:top w:val="nil"/>
              <w:left w:val="nil"/>
              <w:bottom w:val="nil"/>
              <w:right w:val="nil"/>
            </w:tcBorders>
            <w:shd w:val="clear" w:color="auto" w:fill="auto"/>
            <w:noWrap/>
            <w:hideMark/>
          </w:tcPr>
          <w:p w14:paraId="35414E0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7</w:t>
            </w:r>
          </w:p>
        </w:tc>
        <w:tc>
          <w:tcPr>
            <w:tcW w:w="430" w:type="dxa"/>
            <w:tcBorders>
              <w:top w:val="nil"/>
              <w:left w:val="nil"/>
              <w:bottom w:val="nil"/>
              <w:right w:val="nil"/>
            </w:tcBorders>
            <w:shd w:val="clear" w:color="auto" w:fill="auto"/>
            <w:noWrap/>
            <w:hideMark/>
          </w:tcPr>
          <w:p w14:paraId="255BD2F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11</w:t>
            </w:r>
          </w:p>
        </w:tc>
        <w:tc>
          <w:tcPr>
            <w:tcW w:w="430" w:type="dxa"/>
            <w:tcBorders>
              <w:top w:val="nil"/>
              <w:left w:val="nil"/>
              <w:bottom w:val="nil"/>
              <w:right w:val="nil"/>
            </w:tcBorders>
            <w:shd w:val="clear" w:color="auto" w:fill="auto"/>
            <w:noWrap/>
            <w:hideMark/>
          </w:tcPr>
          <w:p w14:paraId="4EBA095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5204B80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bottom w:val="nil"/>
              <w:right w:val="nil"/>
            </w:tcBorders>
            <w:shd w:val="clear" w:color="auto" w:fill="auto"/>
            <w:noWrap/>
            <w:hideMark/>
          </w:tcPr>
          <w:p w14:paraId="1A15B11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25</w:t>
            </w:r>
          </w:p>
        </w:tc>
        <w:tc>
          <w:tcPr>
            <w:tcW w:w="431" w:type="dxa"/>
            <w:tcBorders>
              <w:top w:val="nil"/>
              <w:left w:val="nil"/>
              <w:bottom w:val="nil"/>
              <w:right w:val="nil"/>
            </w:tcBorders>
            <w:shd w:val="clear" w:color="auto" w:fill="auto"/>
            <w:noWrap/>
            <w:hideMark/>
          </w:tcPr>
          <w:p w14:paraId="4D37046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nil"/>
              <w:right w:val="nil"/>
            </w:tcBorders>
            <w:shd w:val="clear" w:color="auto" w:fill="auto"/>
            <w:noWrap/>
            <w:hideMark/>
          </w:tcPr>
          <w:p w14:paraId="52B025A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1" w:type="dxa"/>
            <w:tcBorders>
              <w:top w:val="nil"/>
              <w:left w:val="nil"/>
              <w:bottom w:val="nil"/>
              <w:right w:val="nil"/>
            </w:tcBorders>
            <w:shd w:val="clear" w:color="auto" w:fill="auto"/>
            <w:noWrap/>
            <w:hideMark/>
          </w:tcPr>
          <w:p w14:paraId="4AA2444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1" w:type="dxa"/>
            <w:tcBorders>
              <w:top w:val="nil"/>
              <w:left w:val="nil"/>
              <w:bottom w:val="nil"/>
              <w:right w:val="nil"/>
            </w:tcBorders>
            <w:shd w:val="clear" w:color="auto" w:fill="auto"/>
            <w:noWrap/>
            <w:hideMark/>
          </w:tcPr>
          <w:p w14:paraId="4E2216E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bottom w:val="nil"/>
              <w:right w:val="nil"/>
            </w:tcBorders>
            <w:shd w:val="clear" w:color="auto" w:fill="auto"/>
            <w:noWrap/>
            <w:hideMark/>
          </w:tcPr>
          <w:p w14:paraId="0CD4B3B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1" w:type="dxa"/>
            <w:tcBorders>
              <w:top w:val="nil"/>
              <w:left w:val="nil"/>
              <w:bottom w:val="nil"/>
              <w:right w:val="nil"/>
            </w:tcBorders>
            <w:shd w:val="clear" w:color="auto" w:fill="auto"/>
            <w:noWrap/>
            <w:hideMark/>
          </w:tcPr>
          <w:p w14:paraId="56FE741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7AB8EB6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nil"/>
              <w:right w:val="nil"/>
            </w:tcBorders>
            <w:shd w:val="clear" w:color="auto" w:fill="auto"/>
            <w:noWrap/>
            <w:hideMark/>
          </w:tcPr>
          <w:p w14:paraId="232AAB3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33</w:t>
            </w:r>
          </w:p>
        </w:tc>
        <w:tc>
          <w:tcPr>
            <w:tcW w:w="432" w:type="dxa"/>
            <w:tcBorders>
              <w:top w:val="nil"/>
              <w:left w:val="nil"/>
              <w:bottom w:val="nil"/>
              <w:right w:val="nil"/>
            </w:tcBorders>
            <w:shd w:val="clear" w:color="auto" w:fill="auto"/>
            <w:noWrap/>
            <w:hideMark/>
          </w:tcPr>
          <w:p w14:paraId="36F7928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2" w:type="dxa"/>
            <w:tcBorders>
              <w:top w:val="nil"/>
              <w:left w:val="nil"/>
              <w:bottom w:val="nil"/>
              <w:right w:val="nil"/>
            </w:tcBorders>
            <w:shd w:val="clear" w:color="auto" w:fill="auto"/>
            <w:noWrap/>
            <w:hideMark/>
          </w:tcPr>
          <w:p w14:paraId="52BD49A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2" w:type="dxa"/>
            <w:tcBorders>
              <w:top w:val="nil"/>
              <w:left w:val="nil"/>
              <w:bottom w:val="nil"/>
              <w:right w:val="nil"/>
            </w:tcBorders>
            <w:shd w:val="clear" w:color="auto" w:fill="auto"/>
            <w:noWrap/>
            <w:hideMark/>
          </w:tcPr>
          <w:p w14:paraId="42BFEBE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2" w:type="dxa"/>
            <w:tcBorders>
              <w:top w:val="nil"/>
              <w:left w:val="nil"/>
              <w:bottom w:val="nil"/>
              <w:right w:val="nil"/>
            </w:tcBorders>
            <w:shd w:val="clear" w:color="auto" w:fill="auto"/>
            <w:noWrap/>
            <w:hideMark/>
          </w:tcPr>
          <w:p w14:paraId="57CAD5E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nil"/>
              <w:right w:val="nil"/>
            </w:tcBorders>
            <w:shd w:val="clear" w:color="auto" w:fill="auto"/>
            <w:noWrap/>
            <w:hideMark/>
          </w:tcPr>
          <w:p w14:paraId="1B7C49C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2" w:type="dxa"/>
            <w:tcBorders>
              <w:top w:val="nil"/>
              <w:left w:val="nil"/>
              <w:bottom w:val="nil"/>
              <w:right w:val="nil"/>
            </w:tcBorders>
            <w:shd w:val="clear" w:color="auto" w:fill="auto"/>
            <w:noWrap/>
            <w:hideMark/>
          </w:tcPr>
          <w:p w14:paraId="0A27D2E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34D2BFC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nil"/>
              <w:right w:val="nil"/>
            </w:tcBorders>
            <w:shd w:val="clear" w:color="auto" w:fill="auto"/>
            <w:noWrap/>
            <w:hideMark/>
          </w:tcPr>
          <w:p w14:paraId="1415448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bottom w:val="nil"/>
              <w:right w:val="nil"/>
            </w:tcBorders>
            <w:shd w:val="clear" w:color="auto" w:fill="auto"/>
            <w:noWrap/>
            <w:hideMark/>
          </w:tcPr>
          <w:p w14:paraId="0EF2270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nil"/>
              <w:right w:val="nil"/>
            </w:tcBorders>
            <w:shd w:val="clear" w:color="auto" w:fill="auto"/>
            <w:noWrap/>
            <w:hideMark/>
          </w:tcPr>
          <w:p w14:paraId="7AD06F1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30</w:t>
            </w:r>
          </w:p>
        </w:tc>
        <w:tc>
          <w:tcPr>
            <w:tcW w:w="432" w:type="dxa"/>
            <w:tcBorders>
              <w:top w:val="nil"/>
              <w:left w:val="nil"/>
              <w:bottom w:val="nil"/>
              <w:right w:val="nil"/>
            </w:tcBorders>
            <w:shd w:val="clear" w:color="auto" w:fill="auto"/>
            <w:noWrap/>
            <w:hideMark/>
          </w:tcPr>
          <w:p w14:paraId="2943AC7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65</w:t>
            </w:r>
          </w:p>
        </w:tc>
        <w:tc>
          <w:tcPr>
            <w:tcW w:w="432" w:type="dxa"/>
            <w:tcBorders>
              <w:top w:val="nil"/>
              <w:left w:val="nil"/>
              <w:bottom w:val="nil"/>
              <w:right w:val="nil"/>
            </w:tcBorders>
            <w:shd w:val="clear" w:color="auto" w:fill="auto"/>
            <w:noWrap/>
            <w:hideMark/>
          </w:tcPr>
          <w:p w14:paraId="243D021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43</w:t>
            </w:r>
          </w:p>
        </w:tc>
        <w:tc>
          <w:tcPr>
            <w:tcW w:w="432" w:type="dxa"/>
            <w:tcBorders>
              <w:top w:val="nil"/>
              <w:left w:val="nil"/>
              <w:bottom w:val="nil"/>
              <w:right w:val="nil"/>
            </w:tcBorders>
            <w:shd w:val="clear" w:color="auto" w:fill="auto"/>
            <w:noWrap/>
            <w:hideMark/>
          </w:tcPr>
          <w:p w14:paraId="5386F00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41</w:t>
            </w:r>
          </w:p>
        </w:tc>
        <w:tc>
          <w:tcPr>
            <w:tcW w:w="432" w:type="dxa"/>
            <w:tcBorders>
              <w:top w:val="nil"/>
              <w:left w:val="nil"/>
              <w:bottom w:val="nil"/>
              <w:right w:val="nil"/>
            </w:tcBorders>
            <w:shd w:val="clear" w:color="auto" w:fill="auto"/>
            <w:noWrap/>
            <w:hideMark/>
          </w:tcPr>
          <w:p w14:paraId="7AB3CA3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37</w:t>
            </w:r>
          </w:p>
        </w:tc>
        <w:tc>
          <w:tcPr>
            <w:tcW w:w="432" w:type="dxa"/>
            <w:tcBorders>
              <w:top w:val="nil"/>
              <w:left w:val="nil"/>
              <w:bottom w:val="nil"/>
              <w:right w:val="nil"/>
            </w:tcBorders>
            <w:shd w:val="clear" w:color="auto" w:fill="auto"/>
            <w:noWrap/>
            <w:hideMark/>
          </w:tcPr>
          <w:p w14:paraId="5E6148E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15</w:t>
            </w:r>
          </w:p>
        </w:tc>
        <w:tc>
          <w:tcPr>
            <w:tcW w:w="432" w:type="dxa"/>
            <w:tcBorders>
              <w:top w:val="nil"/>
              <w:left w:val="nil"/>
              <w:bottom w:val="nil"/>
              <w:right w:val="nil"/>
            </w:tcBorders>
            <w:shd w:val="clear" w:color="auto" w:fill="auto"/>
            <w:noWrap/>
            <w:hideMark/>
          </w:tcPr>
          <w:p w14:paraId="5536338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432" w:type="dxa"/>
            <w:tcBorders>
              <w:top w:val="nil"/>
              <w:left w:val="nil"/>
              <w:bottom w:val="nil"/>
              <w:right w:val="nil"/>
            </w:tcBorders>
            <w:shd w:val="clear" w:color="auto" w:fill="auto"/>
            <w:noWrap/>
            <w:hideMark/>
          </w:tcPr>
          <w:p w14:paraId="1B64E1E6" w14:textId="77777777" w:rsidR="007E1F8A" w:rsidRPr="00572A32" w:rsidRDefault="007E1F8A" w:rsidP="007E1F8A">
            <w:pPr>
              <w:tabs>
                <w:tab w:val="clear" w:pos="720"/>
                <w:tab w:val="clear" w:pos="851"/>
              </w:tabs>
              <w:spacing w:before="0" w:after="0" w:line="240" w:lineRule="auto"/>
              <w:rPr>
                <w:rFonts w:eastAsia="Times New Roman"/>
                <w:sz w:val="16"/>
                <w:szCs w:val="16"/>
                <w:lang w:eastAsia="en-AU"/>
              </w:rPr>
            </w:pPr>
          </w:p>
        </w:tc>
        <w:tc>
          <w:tcPr>
            <w:tcW w:w="810" w:type="dxa"/>
            <w:tcBorders>
              <w:top w:val="nil"/>
              <w:left w:val="single" w:sz="8" w:space="0" w:color="auto"/>
              <w:bottom w:val="nil"/>
              <w:right w:val="single" w:sz="8" w:space="0" w:color="auto"/>
            </w:tcBorders>
            <w:shd w:val="clear" w:color="auto" w:fill="auto"/>
            <w:noWrap/>
            <w:hideMark/>
          </w:tcPr>
          <w:p w14:paraId="083AEC1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660</w:t>
            </w:r>
          </w:p>
        </w:tc>
      </w:tr>
      <w:tr w:rsidR="007E1F8A" w:rsidRPr="00572A32" w14:paraId="2C2AF10E" w14:textId="77777777" w:rsidTr="002148C6">
        <w:trPr>
          <w:trHeight w:val="227"/>
        </w:trPr>
        <w:tc>
          <w:tcPr>
            <w:tcW w:w="584" w:type="dxa"/>
            <w:tcBorders>
              <w:top w:val="nil"/>
              <w:left w:val="single" w:sz="4" w:space="0" w:color="auto"/>
              <w:right w:val="single" w:sz="8" w:space="0" w:color="auto"/>
            </w:tcBorders>
            <w:shd w:val="clear" w:color="000000" w:fill="D9D9D9"/>
            <w:noWrap/>
            <w:vAlign w:val="bottom"/>
            <w:hideMark/>
          </w:tcPr>
          <w:p w14:paraId="5234F940"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29</w:t>
            </w:r>
          </w:p>
        </w:tc>
        <w:tc>
          <w:tcPr>
            <w:tcW w:w="430" w:type="dxa"/>
            <w:tcBorders>
              <w:top w:val="nil"/>
              <w:left w:val="nil"/>
              <w:right w:val="nil"/>
            </w:tcBorders>
            <w:shd w:val="clear" w:color="auto" w:fill="auto"/>
            <w:noWrap/>
            <w:hideMark/>
          </w:tcPr>
          <w:p w14:paraId="554AEEB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430" w:type="dxa"/>
            <w:tcBorders>
              <w:top w:val="nil"/>
              <w:left w:val="nil"/>
              <w:right w:val="nil"/>
            </w:tcBorders>
            <w:shd w:val="clear" w:color="auto" w:fill="auto"/>
            <w:noWrap/>
            <w:hideMark/>
          </w:tcPr>
          <w:p w14:paraId="36B4632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430" w:type="dxa"/>
            <w:tcBorders>
              <w:top w:val="nil"/>
              <w:left w:val="nil"/>
              <w:right w:val="nil"/>
            </w:tcBorders>
            <w:shd w:val="clear" w:color="auto" w:fill="auto"/>
            <w:noWrap/>
            <w:hideMark/>
          </w:tcPr>
          <w:p w14:paraId="414CC15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430" w:type="dxa"/>
            <w:tcBorders>
              <w:top w:val="nil"/>
              <w:left w:val="nil"/>
              <w:right w:val="nil"/>
            </w:tcBorders>
            <w:shd w:val="clear" w:color="auto" w:fill="auto"/>
            <w:noWrap/>
            <w:hideMark/>
          </w:tcPr>
          <w:p w14:paraId="38A2B95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0" w:type="dxa"/>
            <w:tcBorders>
              <w:top w:val="nil"/>
              <w:left w:val="nil"/>
              <w:right w:val="nil"/>
            </w:tcBorders>
            <w:shd w:val="clear" w:color="auto" w:fill="auto"/>
            <w:noWrap/>
            <w:hideMark/>
          </w:tcPr>
          <w:p w14:paraId="55AE27E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right w:val="nil"/>
            </w:tcBorders>
            <w:shd w:val="clear" w:color="auto" w:fill="auto"/>
            <w:noWrap/>
            <w:hideMark/>
          </w:tcPr>
          <w:p w14:paraId="153DEA8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right w:val="nil"/>
            </w:tcBorders>
            <w:shd w:val="clear" w:color="auto" w:fill="auto"/>
            <w:noWrap/>
            <w:hideMark/>
          </w:tcPr>
          <w:p w14:paraId="035B824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23</w:t>
            </w:r>
          </w:p>
        </w:tc>
        <w:tc>
          <w:tcPr>
            <w:tcW w:w="431" w:type="dxa"/>
            <w:tcBorders>
              <w:top w:val="nil"/>
              <w:left w:val="nil"/>
              <w:right w:val="nil"/>
            </w:tcBorders>
            <w:shd w:val="clear" w:color="auto" w:fill="auto"/>
            <w:noWrap/>
            <w:hideMark/>
          </w:tcPr>
          <w:p w14:paraId="68A0D47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right w:val="nil"/>
            </w:tcBorders>
            <w:shd w:val="clear" w:color="auto" w:fill="auto"/>
            <w:noWrap/>
            <w:hideMark/>
          </w:tcPr>
          <w:p w14:paraId="7D031BA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1" w:type="dxa"/>
            <w:tcBorders>
              <w:top w:val="nil"/>
              <w:left w:val="nil"/>
              <w:right w:val="nil"/>
            </w:tcBorders>
            <w:shd w:val="clear" w:color="auto" w:fill="auto"/>
            <w:noWrap/>
            <w:hideMark/>
          </w:tcPr>
          <w:p w14:paraId="7B48309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1" w:type="dxa"/>
            <w:tcBorders>
              <w:top w:val="nil"/>
              <w:left w:val="nil"/>
              <w:right w:val="nil"/>
            </w:tcBorders>
            <w:shd w:val="clear" w:color="auto" w:fill="auto"/>
            <w:noWrap/>
            <w:hideMark/>
          </w:tcPr>
          <w:p w14:paraId="1B7C7B0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right w:val="nil"/>
            </w:tcBorders>
            <w:shd w:val="clear" w:color="auto" w:fill="auto"/>
            <w:noWrap/>
            <w:hideMark/>
          </w:tcPr>
          <w:p w14:paraId="1189811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right w:val="nil"/>
            </w:tcBorders>
            <w:shd w:val="clear" w:color="auto" w:fill="auto"/>
            <w:noWrap/>
            <w:hideMark/>
          </w:tcPr>
          <w:p w14:paraId="632ACB6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right w:val="nil"/>
            </w:tcBorders>
            <w:shd w:val="clear" w:color="auto" w:fill="auto"/>
            <w:noWrap/>
            <w:hideMark/>
          </w:tcPr>
          <w:p w14:paraId="7BCA7CD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right w:val="nil"/>
            </w:tcBorders>
            <w:shd w:val="clear" w:color="auto" w:fill="auto"/>
            <w:noWrap/>
            <w:hideMark/>
          </w:tcPr>
          <w:p w14:paraId="2224546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27</w:t>
            </w:r>
          </w:p>
        </w:tc>
        <w:tc>
          <w:tcPr>
            <w:tcW w:w="432" w:type="dxa"/>
            <w:tcBorders>
              <w:top w:val="nil"/>
              <w:left w:val="nil"/>
              <w:right w:val="nil"/>
            </w:tcBorders>
            <w:shd w:val="clear" w:color="auto" w:fill="auto"/>
            <w:noWrap/>
            <w:hideMark/>
          </w:tcPr>
          <w:p w14:paraId="66C760B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right w:val="nil"/>
            </w:tcBorders>
            <w:shd w:val="clear" w:color="auto" w:fill="auto"/>
            <w:noWrap/>
            <w:hideMark/>
          </w:tcPr>
          <w:p w14:paraId="09D6302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2" w:type="dxa"/>
            <w:tcBorders>
              <w:top w:val="nil"/>
              <w:left w:val="nil"/>
              <w:right w:val="nil"/>
            </w:tcBorders>
            <w:shd w:val="clear" w:color="auto" w:fill="auto"/>
            <w:noWrap/>
            <w:hideMark/>
          </w:tcPr>
          <w:p w14:paraId="7901788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right w:val="nil"/>
            </w:tcBorders>
            <w:shd w:val="clear" w:color="auto" w:fill="auto"/>
            <w:noWrap/>
            <w:hideMark/>
          </w:tcPr>
          <w:p w14:paraId="48795CE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right w:val="nil"/>
            </w:tcBorders>
            <w:shd w:val="clear" w:color="auto" w:fill="auto"/>
            <w:noWrap/>
            <w:hideMark/>
          </w:tcPr>
          <w:p w14:paraId="72EF15C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right w:val="nil"/>
            </w:tcBorders>
            <w:shd w:val="clear" w:color="auto" w:fill="auto"/>
            <w:noWrap/>
            <w:hideMark/>
          </w:tcPr>
          <w:p w14:paraId="5922CAF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right w:val="nil"/>
            </w:tcBorders>
            <w:shd w:val="clear" w:color="auto" w:fill="auto"/>
            <w:noWrap/>
            <w:hideMark/>
          </w:tcPr>
          <w:p w14:paraId="26D1E3D0"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right w:val="nil"/>
            </w:tcBorders>
            <w:shd w:val="clear" w:color="auto" w:fill="auto"/>
            <w:noWrap/>
            <w:hideMark/>
          </w:tcPr>
          <w:p w14:paraId="5D1D7A3A"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2" w:type="dxa"/>
            <w:tcBorders>
              <w:top w:val="nil"/>
              <w:left w:val="nil"/>
              <w:right w:val="nil"/>
            </w:tcBorders>
            <w:shd w:val="clear" w:color="auto" w:fill="auto"/>
            <w:noWrap/>
            <w:hideMark/>
          </w:tcPr>
          <w:p w14:paraId="4EE6F0D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29</w:t>
            </w:r>
          </w:p>
        </w:tc>
        <w:tc>
          <w:tcPr>
            <w:tcW w:w="432" w:type="dxa"/>
            <w:tcBorders>
              <w:top w:val="nil"/>
              <w:left w:val="nil"/>
              <w:right w:val="nil"/>
            </w:tcBorders>
            <w:shd w:val="clear" w:color="auto" w:fill="auto"/>
            <w:noWrap/>
            <w:hideMark/>
          </w:tcPr>
          <w:p w14:paraId="0CB245E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w:t>
            </w:r>
          </w:p>
        </w:tc>
        <w:tc>
          <w:tcPr>
            <w:tcW w:w="432" w:type="dxa"/>
            <w:tcBorders>
              <w:top w:val="nil"/>
              <w:left w:val="nil"/>
              <w:right w:val="nil"/>
            </w:tcBorders>
            <w:shd w:val="clear" w:color="auto" w:fill="auto"/>
            <w:noWrap/>
            <w:hideMark/>
          </w:tcPr>
          <w:p w14:paraId="2E310BB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41</w:t>
            </w:r>
          </w:p>
        </w:tc>
        <w:tc>
          <w:tcPr>
            <w:tcW w:w="432" w:type="dxa"/>
            <w:tcBorders>
              <w:top w:val="nil"/>
              <w:left w:val="nil"/>
              <w:right w:val="nil"/>
            </w:tcBorders>
            <w:shd w:val="clear" w:color="auto" w:fill="auto"/>
            <w:noWrap/>
            <w:hideMark/>
          </w:tcPr>
          <w:p w14:paraId="2A9BEA17"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39</w:t>
            </w:r>
          </w:p>
        </w:tc>
        <w:tc>
          <w:tcPr>
            <w:tcW w:w="432" w:type="dxa"/>
            <w:tcBorders>
              <w:top w:val="nil"/>
              <w:left w:val="nil"/>
              <w:right w:val="nil"/>
            </w:tcBorders>
            <w:shd w:val="clear" w:color="auto" w:fill="auto"/>
            <w:noWrap/>
            <w:hideMark/>
          </w:tcPr>
          <w:p w14:paraId="3A70301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35</w:t>
            </w:r>
          </w:p>
        </w:tc>
        <w:tc>
          <w:tcPr>
            <w:tcW w:w="432" w:type="dxa"/>
            <w:tcBorders>
              <w:top w:val="nil"/>
              <w:left w:val="nil"/>
              <w:right w:val="nil"/>
            </w:tcBorders>
            <w:shd w:val="clear" w:color="auto" w:fill="auto"/>
            <w:noWrap/>
            <w:hideMark/>
          </w:tcPr>
          <w:p w14:paraId="7CF119D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432" w:type="dxa"/>
            <w:tcBorders>
              <w:top w:val="nil"/>
              <w:left w:val="nil"/>
              <w:right w:val="nil"/>
            </w:tcBorders>
            <w:shd w:val="clear" w:color="auto" w:fill="auto"/>
            <w:noWrap/>
            <w:hideMark/>
          </w:tcPr>
          <w:p w14:paraId="4878941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p>
        </w:tc>
        <w:tc>
          <w:tcPr>
            <w:tcW w:w="810" w:type="dxa"/>
            <w:tcBorders>
              <w:top w:val="nil"/>
              <w:left w:val="single" w:sz="8" w:space="0" w:color="auto"/>
              <w:right w:val="single" w:sz="8" w:space="0" w:color="auto"/>
            </w:tcBorders>
            <w:shd w:val="clear" w:color="auto" w:fill="auto"/>
            <w:noWrap/>
            <w:hideMark/>
          </w:tcPr>
          <w:p w14:paraId="54D5E12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655</w:t>
            </w:r>
          </w:p>
        </w:tc>
      </w:tr>
      <w:tr w:rsidR="007E1F8A" w:rsidRPr="00572A32" w14:paraId="03BB9A43" w14:textId="77777777" w:rsidTr="002148C6">
        <w:trPr>
          <w:trHeight w:val="227"/>
        </w:trPr>
        <w:tc>
          <w:tcPr>
            <w:tcW w:w="584" w:type="dxa"/>
            <w:tcBorders>
              <w:top w:val="nil"/>
              <w:left w:val="single" w:sz="4" w:space="0" w:color="auto"/>
              <w:bottom w:val="single" w:sz="4" w:space="0" w:color="auto"/>
              <w:right w:val="single" w:sz="8" w:space="0" w:color="auto"/>
            </w:tcBorders>
            <w:shd w:val="clear" w:color="000000" w:fill="D9D9D9"/>
            <w:noWrap/>
            <w:vAlign w:val="bottom"/>
            <w:hideMark/>
          </w:tcPr>
          <w:p w14:paraId="066E6ACD" w14:textId="77777777" w:rsidR="007E1F8A" w:rsidRPr="00572A32" w:rsidRDefault="007E1F8A" w:rsidP="007E1F8A">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30</w:t>
            </w:r>
          </w:p>
        </w:tc>
        <w:tc>
          <w:tcPr>
            <w:tcW w:w="430" w:type="dxa"/>
            <w:tcBorders>
              <w:top w:val="nil"/>
              <w:left w:val="nil"/>
              <w:bottom w:val="single" w:sz="4" w:space="0" w:color="auto"/>
              <w:right w:val="nil"/>
            </w:tcBorders>
            <w:shd w:val="clear" w:color="auto" w:fill="auto"/>
            <w:noWrap/>
            <w:hideMark/>
          </w:tcPr>
          <w:p w14:paraId="5503DD3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w:t>
            </w:r>
          </w:p>
        </w:tc>
        <w:tc>
          <w:tcPr>
            <w:tcW w:w="430" w:type="dxa"/>
            <w:tcBorders>
              <w:top w:val="nil"/>
              <w:left w:val="nil"/>
              <w:bottom w:val="single" w:sz="4" w:space="0" w:color="auto"/>
              <w:right w:val="nil"/>
            </w:tcBorders>
            <w:shd w:val="clear" w:color="auto" w:fill="auto"/>
            <w:noWrap/>
            <w:hideMark/>
          </w:tcPr>
          <w:p w14:paraId="104B51CB"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430" w:type="dxa"/>
            <w:tcBorders>
              <w:top w:val="nil"/>
              <w:left w:val="nil"/>
              <w:bottom w:val="single" w:sz="4" w:space="0" w:color="auto"/>
              <w:right w:val="nil"/>
            </w:tcBorders>
            <w:shd w:val="clear" w:color="auto" w:fill="auto"/>
            <w:noWrap/>
            <w:hideMark/>
          </w:tcPr>
          <w:p w14:paraId="348D8A0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8</w:t>
            </w:r>
          </w:p>
        </w:tc>
        <w:tc>
          <w:tcPr>
            <w:tcW w:w="430" w:type="dxa"/>
            <w:tcBorders>
              <w:top w:val="nil"/>
              <w:left w:val="nil"/>
              <w:bottom w:val="single" w:sz="4" w:space="0" w:color="auto"/>
              <w:right w:val="nil"/>
            </w:tcBorders>
            <w:shd w:val="clear" w:color="auto" w:fill="auto"/>
            <w:noWrap/>
            <w:hideMark/>
          </w:tcPr>
          <w:p w14:paraId="34F5DC2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430" w:type="dxa"/>
            <w:tcBorders>
              <w:top w:val="nil"/>
              <w:left w:val="nil"/>
              <w:bottom w:val="single" w:sz="4" w:space="0" w:color="auto"/>
              <w:right w:val="nil"/>
            </w:tcBorders>
            <w:shd w:val="clear" w:color="auto" w:fill="auto"/>
            <w:noWrap/>
            <w:hideMark/>
          </w:tcPr>
          <w:p w14:paraId="570ABBC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bottom w:val="single" w:sz="4" w:space="0" w:color="auto"/>
              <w:right w:val="nil"/>
            </w:tcBorders>
            <w:shd w:val="clear" w:color="auto" w:fill="auto"/>
            <w:noWrap/>
            <w:hideMark/>
          </w:tcPr>
          <w:p w14:paraId="51D36AD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16</w:t>
            </w:r>
          </w:p>
        </w:tc>
        <w:tc>
          <w:tcPr>
            <w:tcW w:w="431" w:type="dxa"/>
            <w:tcBorders>
              <w:top w:val="nil"/>
              <w:left w:val="nil"/>
              <w:bottom w:val="single" w:sz="4" w:space="0" w:color="auto"/>
              <w:right w:val="nil"/>
            </w:tcBorders>
            <w:shd w:val="clear" w:color="auto" w:fill="auto"/>
            <w:noWrap/>
            <w:hideMark/>
          </w:tcPr>
          <w:p w14:paraId="36B6528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24</w:t>
            </w:r>
          </w:p>
        </w:tc>
        <w:tc>
          <w:tcPr>
            <w:tcW w:w="431" w:type="dxa"/>
            <w:tcBorders>
              <w:top w:val="nil"/>
              <w:left w:val="nil"/>
              <w:bottom w:val="single" w:sz="4" w:space="0" w:color="auto"/>
              <w:right w:val="nil"/>
            </w:tcBorders>
            <w:shd w:val="clear" w:color="auto" w:fill="auto"/>
            <w:noWrap/>
            <w:hideMark/>
          </w:tcPr>
          <w:p w14:paraId="0B890D7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single" w:sz="4" w:space="0" w:color="auto"/>
              <w:right w:val="nil"/>
            </w:tcBorders>
            <w:shd w:val="clear" w:color="auto" w:fill="auto"/>
            <w:noWrap/>
            <w:hideMark/>
          </w:tcPr>
          <w:p w14:paraId="23D74556"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1" w:type="dxa"/>
            <w:tcBorders>
              <w:top w:val="nil"/>
              <w:left w:val="nil"/>
              <w:bottom w:val="single" w:sz="4" w:space="0" w:color="auto"/>
              <w:right w:val="nil"/>
            </w:tcBorders>
            <w:shd w:val="clear" w:color="auto" w:fill="auto"/>
            <w:noWrap/>
            <w:hideMark/>
          </w:tcPr>
          <w:p w14:paraId="148BAE51"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22</w:t>
            </w:r>
          </w:p>
        </w:tc>
        <w:tc>
          <w:tcPr>
            <w:tcW w:w="431" w:type="dxa"/>
            <w:tcBorders>
              <w:top w:val="nil"/>
              <w:left w:val="nil"/>
              <w:bottom w:val="single" w:sz="4" w:space="0" w:color="auto"/>
              <w:right w:val="nil"/>
            </w:tcBorders>
            <w:shd w:val="clear" w:color="auto" w:fill="auto"/>
            <w:noWrap/>
            <w:hideMark/>
          </w:tcPr>
          <w:p w14:paraId="4DAB042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19</w:t>
            </w:r>
          </w:p>
        </w:tc>
        <w:tc>
          <w:tcPr>
            <w:tcW w:w="432" w:type="dxa"/>
            <w:tcBorders>
              <w:top w:val="nil"/>
              <w:left w:val="nil"/>
              <w:bottom w:val="single" w:sz="4" w:space="0" w:color="auto"/>
              <w:right w:val="nil"/>
            </w:tcBorders>
            <w:shd w:val="clear" w:color="auto" w:fill="auto"/>
            <w:noWrap/>
            <w:hideMark/>
          </w:tcPr>
          <w:p w14:paraId="34CA7AB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single" w:sz="4" w:space="0" w:color="auto"/>
              <w:right w:val="nil"/>
            </w:tcBorders>
            <w:shd w:val="clear" w:color="auto" w:fill="auto"/>
            <w:noWrap/>
            <w:hideMark/>
          </w:tcPr>
          <w:p w14:paraId="56D2D40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18</w:t>
            </w:r>
          </w:p>
        </w:tc>
        <w:tc>
          <w:tcPr>
            <w:tcW w:w="432" w:type="dxa"/>
            <w:tcBorders>
              <w:top w:val="nil"/>
              <w:left w:val="nil"/>
              <w:bottom w:val="single" w:sz="4" w:space="0" w:color="auto"/>
              <w:right w:val="nil"/>
            </w:tcBorders>
            <w:shd w:val="clear" w:color="auto" w:fill="auto"/>
            <w:noWrap/>
            <w:hideMark/>
          </w:tcPr>
          <w:p w14:paraId="711D4C6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single" w:sz="4" w:space="0" w:color="auto"/>
              <w:right w:val="nil"/>
            </w:tcBorders>
            <w:shd w:val="clear" w:color="auto" w:fill="auto"/>
            <w:noWrap/>
            <w:hideMark/>
          </w:tcPr>
          <w:p w14:paraId="0C085A1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bottom w:val="single" w:sz="4" w:space="0" w:color="auto"/>
              <w:right w:val="nil"/>
            </w:tcBorders>
            <w:shd w:val="clear" w:color="auto" w:fill="auto"/>
            <w:noWrap/>
            <w:hideMark/>
          </w:tcPr>
          <w:p w14:paraId="3775F6F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26</w:t>
            </w:r>
          </w:p>
        </w:tc>
        <w:tc>
          <w:tcPr>
            <w:tcW w:w="432" w:type="dxa"/>
            <w:tcBorders>
              <w:top w:val="nil"/>
              <w:left w:val="nil"/>
              <w:bottom w:val="single" w:sz="4" w:space="0" w:color="auto"/>
              <w:right w:val="nil"/>
            </w:tcBorders>
            <w:shd w:val="clear" w:color="auto" w:fill="auto"/>
            <w:noWrap/>
            <w:hideMark/>
          </w:tcPr>
          <w:p w14:paraId="438FE879"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single" w:sz="4" w:space="0" w:color="auto"/>
              <w:right w:val="nil"/>
            </w:tcBorders>
            <w:shd w:val="clear" w:color="auto" w:fill="auto"/>
            <w:noWrap/>
            <w:hideMark/>
          </w:tcPr>
          <w:p w14:paraId="02D65123"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single" w:sz="4" w:space="0" w:color="auto"/>
              <w:right w:val="nil"/>
            </w:tcBorders>
            <w:shd w:val="clear" w:color="auto" w:fill="auto"/>
            <w:noWrap/>
            <w:hideMark/>
          </w:tcPr>
          <w:p w14:paraId="72F363C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20</w:t>
            </w:r>
          </w:p>
        </w:tc>
        <w:tc>
          <w:tcPr>
            <w:tcW w:w="432" w:type="dxa"/>
            <w:tcBorders>
              <w:top w:val="nil"/>
              <w:left w:val="nil"/>
              <w:bottom w:val="single" w:sz="4" w:space="0" w:color="auto"/>
              <w:right w:val="nil"/>
            </w:tcBorders>
            <w:shd w:val="clear" w:color="auto" w:fill="auto"/>
            <w:noWrap/>
            <w:hideMark/>
          </w:tcPr>
          <w:p w14:paraId="7E47049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21</w:t>
            </w:r>
          </w:p>
        </w:tc>
        <w:tc>
          <w:tcPr>
            <w:tcW w:w="432" w:type="dxa"/>
            <w:tcBorders>
              <w:top w:val="nil"/>
              <w:left w:val="nil"/>
              <w:bottom w:val="single" w:sz="4" w:space="0" w:color="auto"/>
              <w:right w:val="nil"/>
            </w:tcBorders>
            <w:shd w:val="clear" w:color="auto" w:fill="auto"/>
            <w:noWrap/>
            <w:hideMark/>
          </w:tcPr>
          <w:p w14:paraId="0587C9A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12</w:t>
            </w:r>
          </w:p>
        </w:tc>
        <w:tc>
          <w:tcPr>
            <w:tcW w:w="432" w:type="dxa"/>
            <w:tcBorders>
              <w:top w:val="nil"/>
              <w:left w:val="nil"/>
              <w:bottom w:val="single" w:sz="4" w:space="0" w:color="auto"/>
              <w:right w:val="nil"/>
            </w:tcBorders>
            <w:shd w:val="clear" w:color="auto" w:fill="auto"/>
            <w:noWrap/>
            <w:hideMark/>
          </w:tcPr>
          <w:p w14:paraId="4550F44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single" w:sz="4" w:space="0" w:color="auto"/>
              <w:right w:val="nil"/>
            </w:tcBorders>
            <w:shd w:val="clear" w:color="auto" w:fill="auto"/>
            <w:noWrap/>
            <w:hideMark/>
          </w:tcPr>
          <w:p w14:paraId="4DB8EA84"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13</w:t>
            </w:r>
          </w:p>
        </w:tc>
        <w:tc>
          <w:tcPr>
            <w:tcW w:w="432" w:type="dxa"/>
            <w:tcBorders>
              <w:top w:val="nil"/>
              <w:left w:val="nil"/>
              <w:bottom w:val="single" w:sz="4" w:space="0" w:color="auto"/>
              <w:right w:val="nil"/>
            </w:tcBorders>
            <w:shd w:val="clear" w:color="auto" w:fill="auto"/>
            <w:noWrap/>
            <w:hideMark/>
          </w:tcPr>
          <w:p w14:paraId="4A099ACD"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17</w:t>
            </w:r>
          </w:p>
        </w:tc>
        <w:tc>
          <w:tcPr>
            <w:tcW w:w="432" w:type="dxa"/>
            <w:tcBorders>
              <w:top w:val="nil"/>
              <w:left w:val="nil"/>
              <w:bottom w:val="single" w:sz="4" w:space="0" w:color="auto"/>
              <w:right w:val="nil"/>
            </w:tcBorders>
            <w:shd w:val="clear" w:color="auto" w:fill="auto"/>
            <w:noWrap/>
            <w:hideMark/>
          </w:tcPr>
          <w:p w14:paraId="6D8483E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28</w:t>
            </w:r>
          </w:p>
        </w:tc>
        <w:tc>
          <w:tcPr>
            <w:tcW w:w="432" w:type="dxa"/>
            <w:tcBorders>
              <w:top w:val="nil"/>
              <w:left w:val="nil"/>
              <w:bottom w:val="single" w:sz="4" w:space="0" w:color="auto"/>
              <w:right w:val="nil"/>
            </w:tcBorders>
            <w:shd w:val="clear" w:color="auto" w:fill="auto"/>
            <w:noWrap/>
            <w:hideMark/>
          </w:tcPr>
          <w:p w14:paraId="0FC66362"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62</w:t>
            </w:r>
          </w:p>
        </w:tc>
        <w:tc>
          <w:tcPr>
            <w:tcW w:w="432" w:type="dxa"/>
            <w:tcBorders>
              <w:top w:val="nil"/>
              <w:left w:val="nil"/>
              <w:bottom w:val="single" w:sz="4" w:space="0" w:color="auto"/>
              <w:right w:val="nil"/>
            </w:tcBorders>
            <w:shd w:val="clear" w:color="auto" w:fill="auto"/>
            <w:noWrap/>
            <w:hideMark/>
          </w:tcPr>
          <w:p w14:paraId="48DF6E4F"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40</w:t>
            </w:r>
          </w:p>
        </w:tc>
        <w:tc>
          <w:tcPr>
            <w:tcW w:w="432" w:type="dxa"/>
            <w:tcBorders>
              <w:top w:val="nil"/>
              <w:left w:val="nil"/>
              <w:bottom w:val="single" w:sz="4" w:space="0" w:color="auto"/>
              <w:right w:val="nil"/>
            </w:tcBorders>
            <w:shd w:val="clear" w:color="auto" w:fill="auto"/>
            <w:noWrap/>
            <w:hideMark/>
          </w:tcPr>
          <w:p w14:paraId="3E97A005"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38</w:t>
            </w:r>
          </w:p>
        </w:tc>
        <w:tc>
          <w:tcPr>
            <w:tcW w:w="432" w:type="dxa"/>
            <w:tcBorders>
              <w:top w:val="nil"/>
              <w:left w:val="nil"/>
              <w:bottom w:val="single" w:sz="4" w:space="0" w:color="auto"/>
              <w:right w:val="nil"/>
            </w:tcBorders>
            <w:shd w:val="clear" w:color="auto" w:fill="auto"/>
            <w:noWrap/>
            <w:hideMark/>
          </w:tcPr>
          <w:p w14:paraId="59E2B90E"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34</w:t>
            </w:r>
          </w:p>
        </w:tc>
        <w:tc>
          <w:tcPr>
            <w:tcW w:w="432" w:type="dxa"/>
            <w:tcBorders>
              <w:top w:val="nil"/>
              <w:left w:val="nil"/>
              <w:bottom w:val="single" w:sz="4" w:space="0" w:color="auto"/>
              <w:right w:val="nil"/>
            </w:tcBorders>
            <w:shd w:val="clear" w:color="auto" w:fill="auto"/>
            <w:noWrap/>
            <w:hideMark/>
          </w:tcPr>
          <w:p w14:paraId="69E234BC"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14</w:t>
            </w:r>
          </w:p>
        </w:tc>
        <w:tc>
          <w:tcPr>
            <w:tcW w:w="810" w:type="dxa"/>
            <w:tcBorders>
              <w:top w:val="nil"/>
              <w:left w:val="single" w:sz="8" w:space="0" w:color="auto"/>
              <w:bottom w:val="single" w:sz="4" w:space="0" w:color="auto"/>
              <w:right w:val="single" w:sz="8" w:space="0" w:color="auto"/>
            </w:tcBorders>
            <w:shd w:val="clear" w:color="auto" w:fill="auto"/>
            <w:noWrap/>
            <w:hideMark/>
          </w:tcPr>
          <w:p w14:paraId="260E0AA8" w14:textId="77777777" w:rsidR="007E1F8A" w:rsidRPr="00572A32" w:rsidRDefault="007E1F8A" w:rsidP="007E1F8A">
            <w:pPr>
              <w:tabs>
                <w:tab w:val="clear" w:pos="720"/>
                <w:tab w:val="clear" w:pos="851"/>
              </w:tabs>
              <w:spacing w:before="0" w:after="0" w:line="240" w:lineRule="auto"/>
              <w:jc w:val="right"/>
              <w:rPr>
                <w:rFonts w:eastAsia="Times New Roman"/>
                <w:sz w:val="16"/>
                <w:szCs w:val="16"/>
                <w:lang w:eastAsia="en-AU"/>
              </w:rPr>
            </w:pPr>
            <w:r w:rsidRPr="00572A32">
              <w:rPr>
                <w:rFonts w:eastAsia="Times New Roman"/>
                <w:sz w:val="16"/>
                <w:szCs w:val="16"/>
                <w:lang w:eastAsia="en-AU"/>
              </w:rPr>
              <w:t>645</w:t>
            </w:r>
          </w:p>
        </w:tc>
      </w:tr>
    </w:tbl>
    <w:p w14:paraId="4F19BDE7" w14:textId="77777777" w:rsidR="009E41AC" w:rsidRPr="0063358B" w:rsidRDefault="009E41AC" w:rsidP="0020585C">
      <w:pPr>
        <w:keepNext/>
        <w:keepLines/>
        <w:tabs>
          <w:tab w:val="clear" w:pos="720"/>
        </w:tabs>
        <w:spacing w:before="120" w:after="120" w:line="240" w:lineRule="auto"/>
        <w:outlineLvl w:val="1"/>
        <w:rPr>
          <w:rFonts w:eastAsia="Times New Roman"/>
          <w:b/>
          <w:bCs/>
          <w:szCs w:val="26"/>
        </w:rPr>
        <w:sectPr w:rsidR="009E41AC" w:rsidRPr="0063358B" w:rsidSect="00AF4793">
          <w:headerReference w:type="default" r:id="rId39"/>
          <w:pgSz w:w="16838" w:h="11906" w:orient="landscape"/>
          <w:pgMar w:top="1440" w:right="1304" w:bottom="1440" w:left="1304" w:header="567" w:footer="567" w:gutter="0"/>
          <w:cols w:space="708"/>
          <w:docGrid w:linePitch="360"/>
        </w:sectPr>
      </w:pPr>
    </w:p>
    <w:p w14:paraId="29971E49" w14:textId="77777777" w:rsidR="00C85F6B" w:rsidRPr="00B10C6E" w:rsidRDefault="00C85F6B" w:rsidP="00B10C6E">
      <w:bookmarkStart w:id="468" w:name="_Toc408574142"/>
      <w:r w:rsidRPr="00B10C6E">
        <w:lastRenderedPageBreak/>
        <w:t>Determine motorcyclist trauma alleviated by year</w:t>
      </w:r>
    </w:p>
    <w:tbl>
      <w:tblPr>
        <w:tblStyle w:val="ListTable1Light1"/>
        <w:tblW w:w="6170" w:type="dxa"/>
        <w:tblLayout w:type="fixed"/>
        <w:tblLook w:val="04A0" w:firstRow="1" w:lastRow="0" w:firstColumn="1" w:lastColumn="0" w:noHBand="0" w:noVBand="1"/>
        <w:tblDescription w:val="Motorcyclist trauma alleviated by year"/>
      </w:tblPr>
      <w:tblGrid>
        <w:gridCol w:w="675"/>
        <w:gridCol w:w="675"/>
        <w:gridCol w:w="1310"/>
        <w:gridCol w:w="1525"/>
        <w:gridCol w:w="993"/>
        <w:gridCol w:w="992"/>
      </w:tblGrid>
      <w:tr w:rsidR="00C85F6B" w:rsidRPr="002148C6" w14:paraId="45501618"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2571A86B" w14:textId="77777777" w:rsidR="00C85F6B" w:rsidRPr="002148C6" w:rsidRDefault="00C85F6B" w:rsidP="001B60C7">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bCs w:val="0"/>
                <w:sz w:val="20"/>
                <w:szCs w:val="20"/>
                <w:lang w:eastAsia="en-AU"/>
              </w:rPr>
              <w:t>Year</w:t>
            </w:r>
          </w:p>
        </w:tc>
        <w:tc>
          <w:tcPr>
            <w:tcW w:w="1310" w:type="dxa"/>
            <w:hideMark/>
          </w:tcPr>
          <w:p w14:paraId="1456D8CE"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Crashes alleviated</w:t>
            </w:r>
          </w:p>
        </w:tc>
        <w:tc>
          <w:tcPr>
            <w:tcW w:w="1525" w:type="dxa"/>
          </w:tcPr>
          <w:p w14:paraId="62C818B2"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Fatal</w:t>
            </w:r>
          </w:p>
        </w:tc>
        <w:tc>
          <w:tcPr>
            <w:tcW w:w="993" w:type="dxa"/>
          </w:tcPr>
          <w:p w14:paraId="316857E8"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Major</w:t>
            </w:r>
          </w:p>
        </w:tc>
        <w:tc>
          <w:tcPr>
            <w:tcW w:w="992" w:type="dxa"/>
          </w:tcPr>
          <w:p w14:paraId="0B0120B2"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Minor</w:t>
            </w:r>
          </w:p>
        </w:tc>
      </w:tr>
      <w:tr w:rsidR="0014445A" w:rsidRPr="002148C6" w14:paraId="787F16B2"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C6C70DC" w14:textId="77777777" w:rsidR="0014445A" w:rsidRPr="002148C6" w:rsidRDefault="0014445A" w:rsidP="0014445A">
            <w:pPr>
              <w:tabs>
                <w:tab w:val="clear" w:pos="720"/>
                <w:tab w:val="clear" w:pos="851"/>
              </w:tabs>
              <w:spacing w:before="0" w:after="0" w:line="240" w:lineRule="auto"/>
              <w:jc w:val="right"/>
              <w:rPr>
                <w:rFonts w:eastAsia="Times New Roman"/>
                <w:b w:val="0"/>
                <w:bCs w:val="0"/>
                <w:sz w:val="20"/>
                <w:szCs w:val="20"/>
                <w:lang w:eastAsia="en-AU"/>
              </w:rPr>
            </w:pPr>
            <w:r w:rsidRPr="002148C6">
              <w:rPr>
                <w:rFonts w:eastAsia="Times New Roman"/>
                <w:sz w:val="20"/>
                <w:szCs w:val="20"/>
                <w:lang w:eastAsia="en-AU"/>
              </w:rPr>
              <w:t>1</w:t>
            </w:r>
          </w:p>
        </w:tc>
        <w:tc>
          <w:tcPr>
            <w:tcW w:w="675" w:type="dxa"/>
          </w:tcPr>
          <w:p w14:paraId="57326F1A"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2018</w:t>
            </w:r>
          </w:p>
        </w:tc>
        <w:tc>
          <w:tcPr>
            <w:tcW w:w="1310" w:type="dxa"/>
            <w:noWrap/>
            <w:vAlign w:val="bottom"/>
            <w:hideMark/>
          </w:tcPr>
          <w:p w14:paraId="44DD27B7"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w:t>
            </w:r>
          </w:p>
        </w:tc>
        <w:tc>
          <w:tcPr>
            <w:tcW w:w="1525" w:type="dxa"/>
          </w:tcPr>
          <w:p w14:paraId="7349673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0.25</w:t>
            </w:r>
          </w:p>
        </w:tc>
        <w:tc>
          <w:tcPr>
            <w:tcW w:w="993" w:type="dxa"/>
          </w:tcPr>
          <w:p w14:paraId="620919EB"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3.03</w:t>
            </w:r>
          </w:p>
        </w:tc>
        <w:tc>
          <w:tcPr>
            <w:tcW w:w="992" w:type="dxa"/>
          </w:tcPr>
          <w:p w14:paraId="12343918"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3.45</w:t>
            </w:r>
          </w:p>
        </w:tc>
      </w:tr>
      <w:tr w:rsidR="0014445A" w:rsidRPr="002148C6" w14:paraId="65F93E3C"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E96A7B8"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675" w:type="dxa"/>
          </w:tcPr>
          <w:p w14:paraId="34AD1DD4"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310" w:type="dxa"/>
            <w:noWrap/>
            <w:vAlign w:val="bottom"/>
            <w:hideMark/>
          </w:tcPr>
          <w:p w14:paraId="705E1BA4"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w:t>
            </w:r>
          </w:p>
        </w:tc>
        <w:tc>
          <w:tcPr>
            <w:tcW w:w="1525" w:type="dxa"/>
          </w:tcPr>
          <w:p w14:paraId="6557434F"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0.84</w:t>
            </w:r>
          </w:p>
        </w:tc>
        <w:tc>
          <w:tcPr>
            <w:tcW w:w="993" w:type="dxa"/>
          </w:tcPr>
          <w:p w14:paraId="5FBE1AB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10.38</w:t>
            </w:r>
          </w:p>
        </w:tc>
        <w:tc>
          <w:tcPr>
            <w:tcW w:w="992" w:type="dxa"/>
          </w:tcPr>
          <w:p w14:paraId="1B13E9B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11.84</w:t>
            </w:r>
          </w:p>
        </w:tc>
      </w:tr>
      <w:tr w:rsidR="0014445A" w:rsidRPr="002148C6" w14:paraId="529C6CC3"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5D56535"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675" w:type="dxa"/>
          </w:tcPr>
          <w:p w14:paraId="06985AD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310" w:type="dxa"/>
            <w:noWrap/>
            <w:vAlign w:val="bottom"/>
            <w:hideMark/>
          </w:tcPr>
          <w:p w14:paraId="1DE12FD0"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136</w:t>
            </w:r>
          </w:p>
        </w:tc>
        <w:tc>
          <w:tcPr>
            <w:tcW w:w="1525" w:type="dxa"/>
          </w:tcPr>
          <w:p w14:paraId="62F40C4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1.52</w:t>
            </w:r>
          </w:p>
        </w:tc>
        <w:tc>
          <w:tcPr>
            <w:tcW w:w="993" w:type="dxa"/>
          </w:tcPr>
          <w:p w14:paraId="47874E0A"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18.66</w:t>
            </w:r>
          </w:p>
        </w:tc>
        <w:tc>
          <w:tcPr>
            <w:tcW w:w="992" w:type="dxa"/>
          </w:tcPr>
          <w:p w14:paraId="2CC9BE76"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21.29</w:t>
            </w:r>
          </w:p>
        </w:tc>
      </w:tr>
      <w:tr w:rsidR="0014445A" w:rsidRPr="002148C6" w14:paraId="75979EF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6056202"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675" w:type="dxa"/>
          </w:tcPr>
          <w:p w14:paraId="278DD98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310" w:type="dxa"/>
            <w:noWrap/>
            <w:vAlign w:val="bottom"/>
            <w:hideMark/>
          </w:tcPr>
          <w:p w14:paraId="07DE8149"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200</w:t>
            </w:r>
          </w:p>
        </w:tc>
        <w:tc>
          <w:tcPr>
            <w:tcW w:w="1525" w:type="dxa"/>
          </w:tcPr>
          <w:p w14:paraId="7E12894F"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2.22</w:t>
            </w:r>
          </w:p>
        </w:tc>
        <w:tc>
          <w:tcPr>
            <w:tcW w:w="993" w:type="dxa"/>
          </w:tcPr>
          <w:p w14:paraId="282A99F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27.33</w:t>
            </w:r>
          </w:p>
        </w:tc>
        <w:tc>
          <w:tcPr>
            <w:tcW w:w="992" w:type="dxa"/>
          </w:tcPr>
          <w:p w14:paraId="0561020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31.17</w:t>
            </w:r>
          </w:p>
        </w:tc>
      </w:tr>
      <w:tr w:rsidR="0014445A" w:rsidRPr="002148C6" w14:paraId="69B3AF9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4BA03BB"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675" w:type="dxa"/>
          </w:tcPr>
          <w:p w14:paraId="7F2DF7F8"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310" w:type="dxa"/>
            <w:noWrap/>
            <w:vAlign w:val="bottom"/>
            <w:hideMark/>
          </w:tcPr>
          <w:p w14:paraId="218ED989"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291</w:t>
            </w:r>
          </w:p>
        </w:tc>
        <w:tc>
          <w:tcPr>
            <w:tcW w:w="1525" w:type="dxa"/>
          </w:tcPr>
          <w:p w14:paraId="003C1ABD"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3.25</w:t>
            </w:r>
          </w:p>
        </w:tc>
        <w:tc>
          <w:tcPr>
            <w:tcW w:w="993" w:type="dxa"/>
          </w:tcPr>
          <w:p w14:paraId="1CDA8075"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39.91</w:t>
            </w:r>
          </w:p>
        </w:tc>
        <w:tc>
          <w:tcPr>
            <w:tcW w:w="992" w:type="dxa"/>
          </w:tcPr>
          <w:p w14:paraId="057EBA09"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45.52</w:t>
            </w:r>
          </w:p>
        </w:tc>
      </w:tr>
      <w:tr w:rsidR="0014445A" w:rsidRPr="002148C6" w14:paraId="62F01FC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D6499F6"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675" w:type="dxa"/>
          </w:tcPr>
          <w:p w14:paraId="0773453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310" w:type="dxa"/>
            <w:noWrap/>
            <w:vAlign w:val="bottom"/>
            <w:hideMark/>
          </w:tcPr>
          <w:p w14:paraId="6C340AF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338</w:t>
            </w:r>
          </w:p>
        </w:tc>
        <w:tc>
          <w:tcPr>
            <w:tcW w:w="1525" w:type="dxa"/>
          </w:tcPr>
          <w:p w14:paraId="23950BA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3.77</w:t>
            </w:r>
          </w:p>
        </w:tc>
        <w:tc>
          <w:tcPr>
            <w:tcW w:w="993" w:type="dxa"/>
          </w:tcPr>
          <w:p w14:paraId="27ECFDC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46.30</w:t>
            </w:r>
          </w:p>
        </w:tc>
        <w:tc>
          <w:tcPr>
            <w:tcW w:w="992" w:type="dxa"/>
          </w:tcPr>
          <w:p w14:paraId="49D09BA7"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52.81</w:t>
            </w:r>
          </w:p>
        </w:tc>
      </w:tr>
      <w:tr w:rsidR="0014445A" w:rsidRPr="002148C6" w14:paraId="04BAA0FC"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0FFBB0F"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675" w:type="dxa"/>
          </w:tcPr>
          <w:p w14:paraId="5DB7F6E7"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310" w:type="dxa"/>
            <w:noWrap/>
            <w:vAlign w:val="bottom"/>
            <w:hideMark/>
          </w:tcPr>
          <w:p w14:paraId="7587EE8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366</w:t>
            </w:r>
          </w:p>
        </w:tc>
        <w:tc>
          <w:tcPr>
            <w:tcW w:w="1525" w:type="dxa"/>
          </w:tcPr>
          <w:p w14:paraId="7AD7BA57"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4.07</w:t>
            </w:r>
          </w:p>
        </w:tc>
        <w:tc>
          <w:tcPr>
            <w:tcW w:w="993" w:type="dxa"/>
          </w:tcPr>
          <w:p w14:paraId="4114861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50.07</w:t>
            </w:r>
          </w:p>
        </w:tc>
        <w:tc>
          <w:tcPr>
            <w:tcW w:w="992" w:type="dxa"/>
          </w:tcPr>
          <w:p w14:paraId="4B688B7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57.12</w:t>
            </w:r>
          </w:p>
        </w:tc>
      </w:tr>
      <w:tr w:rsidR="0014445A" w:rsidRPr="002148C6" w14:paraId="4F3594AE"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6BE8DBC"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675" w:type="dxa"/>
          </w:tcPr>
          <w:p w14:paraId="575022E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310" w:type="dxa"/>
            <w:noWrap/>
            <w:vAlign w:val="bottom"/>
            <w:hideMark/>
          </w:tcPr>
          <w:p w14:paraId="3857442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379</w:t>
            </w:r>
          </w:p>
        </w:tc>
        <w:tc>
          <w:tcPr>
            <w:tcW w:w="1525" w:type="dxa"/>
          </w:tcPr>
          <w:p w14:paraId="06DE0594"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4.22</w:t>
            </w:r>
          </w:p>
        </w:tc>
        <w:tc>
          <w:tcPr>
            <w:tcW w:w="993" w:type="dxa"/>
          </w:tcPr>
          <w:p w14:paraId="0E88B2D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51.87</w:t>
            </w:r>
          </w:p>
        </w:tc>
        <w:tc>
          <w:tcPr>
            <w:tcW w:w="992" w:type="dxa"/>
          </w:tcPr>
          <w:p w14:paraId="2D41C52A"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59.17</w:t>
            </w:r>
          </w:p>
        </w:tc>
      </w:tr>
      <w:tr w:rsidR="0014445A" w:rsidRPr="002148C6" w14:paraId="34BAA7C2"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595A86F"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675" w:type="dxa"/>
          </w:tcPr>
          <w:p w14:paraId="696B804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310" w:type="dxa"/>
            <w:noWrap/>
            <w:vAlign w:val="bottom"/>
            <w:hideMark/>
          </w:tcPr>
          <w:p w14:paraId="5C2497A7"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381</w:t>
            </w:r>
          </w:p>
        </w:tc>
        <w:tc>
          <w:tcPr>
            <w:tcW w:w="1525" w:type="dxa"/>
          </w:tcPr>
          <w:p w14:paraId="02DAD18A"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4.24</w:t>
            </w:r>
          </w:p>
        </w:tc>
        <w:tc>
          <w:tcPr>
            <w:tcW w:w="993" w:type="dxa"/>
          </w:tcPr>
          <w:p w14:paraId="1FA555E1"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52.12</w:t>
            </w:r>
          </w:p>
        </w:tc>
        <w:tc>
          <w:tcPr>
            <w:tcW w:w="992" w:type="dxa"/>
          </w:tcPr>
          <w:p w14:paraId="24DC5BC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59.46</w:t>
            </w:r>
          </w:p>
        </w:tc>
      </w:tr>
      <w:tr w:rsidR="0014445A" w:rsidRPr="002148C6" w14:paraId="6C7EC1F7"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7C2809C"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675" w:type="dxa"/>
          </w:tcPr>
          <w:p w14:paraId="7BCCD74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310" w:type="dxa"/>
            <w:noWrap/>
            <w:vAlign w:val="bottom"/>
            <w:hideMark/>
          </w:tcPr>
          <w:p w14:paraId="7C6BD3AC"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380</w:t>
            </w:r>
          </w:p>
        </w:tc>
        <w:tc>
          <w:tcPr>
            <w:tcW w:w="1525" w:type="dxa"/>
          </w:tcPr>
          <w:p w14:paraId="4FA46AB0"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4.24</w:t>
            </w:r>
          </w:p>
        </w:tc>
        <w:tc>
          <w:tcPr>
            <w:tcW w:w="993" w:type="dxa"/>
          </w:tcPr>
          <w:p w14:paraId="719DCFDB"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52.09</w:t>
            </w:r>
          </w:p>
        </w:tc>
        <w:tc>
          <w:tcPr>
            <w:tcW w:w="992" w:type="dxa"/>
          </w:tcPr>
          <w:p w14:paraId="4E3BF04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59.42</w:t>
            </w:r>
          </w:p>
        </w:tc>
      </w:tr>
      <w:tr w:rsidR="0014445A" w:rsidRPr="002148C6" w14:paraId="36741BE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5E41492"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675" w:type="dxa"/>
          </w:tcPr>
          <w:p w14:paraId="29F5F7FD"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310" w:type="dxa"/>
            <w:noWrap/>
            <w:vAlign w:val="bottom"/>
            <w:hideMark/>
          </w:tcPr>
          <w:p w14:paraId="5C375B4F"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390</w:t>
            </w:r>
          </w:p>
        </w:tc>
        <w:tc>
          <w:tcPr>
            <w:tcW w:w="1525" w:type="dxa"/>
          </w:tcPr>
          <w:p w14:paraId="52B6BA98"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4.35</w:t>
            </w:r>
          </w:p>
        </w:tc>
        <w:tc>
          <w:tcPr>
            <w:tcW w:w="993" w:type="dxa"/>
          </w:tcPr>
          <w:p w14:paraId="47212B57"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53.48</w:t>
            </w:r>
          </w:p>
        </w:tc>
        <w:tc>
          <w:tcPr>
            <w:tcW w:w="992" w:type="dxa"/>
          </w:tcPr>
          <w:p w14:paraId="5E888571"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61.01</w:t>
            </w:r>
          </w:p>
        </w:tc>
      </w:tr>
      <w:tr w:rsidR="0014445A" w:rsidRPr="002148C6" w14:paraId="62A7B9D0"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F5FAE03"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675" w:type="dxa"/>
          </w:tcPr>
          <w:p w14:paraId="34A35FF0"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310" w:type="dxa"/>
            <w:noWrap/>
            <w:vAlign w:val="bottom"/>
            <w:hideMark/>
          </w:tcPr>
          <w:p w14:paraId="7AA45286"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395</w:t>
            </w:r>
          </w:p>
        </w:tc>
        <w:tc>
          <w:tcPr>
            <w:tcW w:w="1525" w:type="dxa"/>
          </w:tcPr>
          <w:p w14:paraId="0CFEE4C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4.40</w:t>
            </w:r>
          </w:p>
        </w:tc>
        <w:tc>
          <w:tcPr>
            <w:tcW w:w="993" w:type="dxa"/>
          </w:tcPr>
          <w:p w14:paraId="299C6BB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54.10</w:t>
            </w:r>
          </w:p>
        </w:tc>
        <w:tc>
          <w:tcPr>
            <w:tcW w:w="992" w:type="dxa"/>
          </w:tcPr>
          <w:p w14:paraId="70DCD36C"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61.71</w:t>
            </w:r>
          </w:p>
        </w:tc>
      </w:tr>
      <w:tr w:rsidR="0014445A" w:rsidRPr="002148C6" w14:paraId="5E920C1F"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79049D6"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675" w:type="dxa"/>
          </w:tcPr>
          <w:p w14:paraId="556D787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310" w:type="dxa"/>
            <w:noWrap/>
            <w:vAlign w:val="bottom"/>
            <w:hideMark/>
          </w:tcPr>
          <w:p w14:paraId="63B2A838"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424</w:t>
            </w:r>
          </w:p>
        </w:tc>
        <w:tc>
          <w:tcPr>
            <w:tcW w:w="1525" w:type="dxa"/>
          </w:tcPr>
          <w:p w14:paraId="57EC6161"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4.72</w:t>
            </w:r>
          </w:p>
        </w:tc>
        <w:tc>
          <w:tcPr>
            <w:tcW w:w="993" w:type="dxa"/>
          </w:tcPr>
          <w:p w14:paraId="2260BBC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58.02</w:t>
            </w:r>
          </w:p>
        </w:tc>
        <w:tc>
          <w:tcPr>
            <w:tcW w:w="992" w:type="dxa"/>
          </w:tcPr>
          <w:p w14:paraId="74118116"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66.18</w:t>
            </w:r>
          </w:p>
        </w:tc>
      </w:tr>
      <w:tr w:rsidR="0014445A" w:rsidRPr="002148C6" w14:paraId="08F6A680"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3E7E717"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675" w:type="dxa"/>
          </w:tcPr>
          <w:p w14:paraId="1299316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310" w:type="dxa"/>
            <w:noWrap/>
            <w:vAlign w:val="bottom"/>
            <w:hideMark/>
          </w:tcPr>
          <w:p w14:paraId="1A09F4CC"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457</w:t>
            </w:r>
          </w:p>
        </w:tc>
        <w:tc>
          <w:tcPr>
            <w:tcW w:w="1525" w:type="dxa"/>
          </w:tcPr>
          <w:p w14:paraId="0B00F38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5.09</w:t>
            </w:r>
          </w:p>
        </w:tc>
        <w:tc>
          <w:tcPr>
            <w:tcW w:w="993" w:type="dxa"/>
          </w:tcPr>
          <w:p w14:paraId="3E8C3FF7"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62.55</w:t>
            </w:r>
          </w:p>
        </w:tc>
        <w:tc>
          <w:tcPr>
            <w:tcW w:w="992" w:type="dxa"/>
          </w:tcPr>
          <w:p w14:paraId="257EB51B"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71.35</w:t>
            </w:r>
          </w:p>
        </w:tc>
      </w:tr>
      <w:tr w:rsidR="0014445A" w:rsidRPr="002148C6" w14:paraId="0D1A908D"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95E403B"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675" w:type="dxa"/>
          </w:tcPr>
          <w:p w14:paraId="2FD31F6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310" w:type="dxa"/>
            <w:noWrap/>
            <w:vAlign w:val="bottom"/>
            <w:hideMark/>
          </w:tcPr>
          <w:p w14:paraId="51698C8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490</w:t>
            </w:r>
          </w:p>
        </w:tc>
        <w:tc>
          <w:tcPr>
            <w:tcW w:w="1525" w:type="dxa"/>
          </w:tcPr>
          <w:p w14:paraId="5940575A"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5.46</w:t>
            </w:r>
          </w:p>
        </w:tc>
        <w:tc>
          <w:tcPr>
            <w:tcW w:w="993" w:type="dxa"/>
          </w:tcPr>
          <w:p w14:paraId="146408C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67.07</w:t>
            </w:r>
          </w:p>
        </w:tc>
        <w:tc>
          <w:tcPr>
            <w:tcW w:w="992" w:type="dxa"/>
          </w:tcPr>
          <w:p w14:paraId="5CB0FE59"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76.51</w:t>
            </w:r>
          </w:p>
        </w:tc>
      </w:tr>
      <w:tr w:rsidR="0014445A" w:rsidRPr="002148C6" w14:paraId="6F21380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F281A22"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675" w:type="dxa"/>
          </w:tcPr>
          <w:p w14:paraId="507F6AEF"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310" w:type="dxa"/>
            <w:noWrap/>
            <w:vAlign w:val="bottom"/>
            <w:hideMark/>
          </w:tcPr>
          <w:p w14:paraId="433631D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530</w:t>
            </w:r>
          </w:p>
        </w:tc>
        <w:tc>
          <w:tcPr>
            <w:tcW w:w="1525" w:type="dxa"/>
          </w:tcPr>
          <w:p w14:paraId="11229E82"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5.91</w:t>
            </w:r>
          </w:p>
        </w:tc>
        <w:tc>
          <w:tcPr>
            <w:tcW w:w="993" w:type="dxa"/>
          </w:tcPr>
          <w:p w14:paraId="7827AAC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72.66</w:t>
            </w:r>
          </w:p>
        </w:tc>
        <w:tc>
          <w:tcPr>
            <w:tcW w:w="992" w:type="dxa"/>
          </w:tcPr>
          <w:p w14:paraId="24D088EA"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82.88</w:t>
            </w:r>
          </w:p>
        </w:tc>
      </w:tr>
      <w:tr w:rsidR="0014445A" w:rsidRPr="002148C6" w14:paraId="75D11DBC"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86F0ECD"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675" w:type="dxa"/>
          </w:tcPr>
          <w:p w14:paraId="0797B966"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310" w:type="dxa"/>
            <w:noWrap/>
            <w:vAlign w:val="bottom"/>
            <w:hideMark/>
          </w:tcPr>
          <w:p w14:paraId="62B0393F"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556</w:t>
            </w:r>
          </w:p>
        </w:tc>
        <w:tc>
          <w:tcPr>
            <w:tcW w:w="1525" w:type="dxa"/>
          </w:tcPr>
          <w:p w14:paraId="1D9112C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6.20</w:t>
            </w:r>
          </w:p>
        </w:tc>
        <w:tc>
          <w:tcPr>
            <w:tcW w:w="993" w:type="dxa"/>
          </w:tcPr>
          <w:p w14:paraId="6189736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76.17</w:t>
            </w:r>
          </w:p>
        </w:tc>
        <w:tc>
          <w:tcPr>
            <w:tcW w:w="992" w:type="dxa"/>
          </w:tcPr>
          <w:p w14:paraId="711CB82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86.89</w:t>
            </w:r>
          </w:p>
        </w:tc>
      </w:tr>
      <w:tr w:rsidR="0014445A" w:rsidRPr="002148C6" w14:paraId="72F97A33"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26E9B6C"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675" w:type="dxa"/>
          </w:tcPr>
          <w:p w14:paraId="184D6E41"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310" w:type="dxa"/>
            <w:noWrap/>
            <w:vAlign w:val="bottom"/>
            <w:hideMark/>
          </w:tcPr>
          <w:p w14:paraId="6D8B7C5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575</w:t>
            </w:r>
          </w:p>
        </w:tc>
        <w:tc>
          <w:tcPr>
            <w:tcW w:w="1525" w:type="dxa"/>
          </w:tcPr>
          <w:p w14:paraId="1B2F0A4D"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6.40</w:t>
            </w:r>
          </w:p>
        </w:tc>
        <w:tc>
          <w:tcPr>
            <w:tcW w:w="993" w:type="dxa"/>
          </w:tcPr>
          <w:p w14:paraId="76AAF207"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78.69</w:t>
            </w:r>
          </w:p>
        </w:tc>
        <w:tc>
          <w:tcPr>
            <w:tcW w:w="992" w:type="dxa"/>
          </w:tcPr>
          <w:p w14:paraId="1713F061"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89.76</w:t>
            </w:r>
          </w:p>
        </w:tc>
      </w:tr>
      <w:tr w:rsidR="0014445A" w:rsidRPr="002148C6" w14:paraId="3826978F"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7D1E2DF"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675" w:type="dxa"/>
          </w:tcPr>
          <w:p w14:paraId="79F97806"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310" w:type="dxa"/>
            <w:noWrap/>
            <w:vAlign w:val="bottom"/>
            <w:hideMark/>
          </w:tcPr>
          <w:p w14:paraId="727E7769"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586</w:t>
            </w:r>
          </w:p>
        </w:tc>
        <w:tc>
          <w:tcPr>
            <w:tcW w:w="1525" w:type="dxa"/>
          </w:tcPr>
          <w:p w14:paraId="78B7F37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6.53</w:t>
            </w:r>
          </w:p>
        </w:tc>
        <w:tc>
          <w:tcPr>
            <w:tcW w:w="993" w:type="dxa"/>
          </w:tcPr>
          <w:p w14:paraId="440369C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80.24</w:t>
            </w:r>
          </w:p>
        </w:tc>
        <w:tc>
          <w:tcPr>
            <w:tcW w:w="992" w:type="dxa"/>
          </w:tcPr>
          <w:p w14:paraId="51FED462"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91.53</w:t>
            </w:r>
          </w:p>
        </w:tc>
      </w:tr>
      <w:tr w:rsidR="0014445A" w:rsidRPr="002148C6" w14:paraId="4186B72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B910844"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675" w:type="dxa"/>
          </w:tcPr>
          <w:p w14:paraId="45F6DED6"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310" w:type="dxa"/>
            <w:noWrap/>
            <w:vAlign w:val="bottom"/>
            <w:hideMark/>
          </w:tcPr>
          <w:p w14:paraId="2ACF922F"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599</w:t>
            </w:r>
          </w:p>
        </w:tc>
        <w:tc>
          <w:tcPr>
            <w:tcW w:w="1525" w:type="dxa"/>
          </w:tcPr>
          <w:p w14:paraId="7827D1C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6.67</w:t>
            </w:r>
          </w:p>
        </w:tc>
        <w:tc>
          <w:tcPr>
            <w:tcW w:w="993" w:type="dxa"/>
          </w:tcPr>
          <w:p w14:paraId="2AA72AFD"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82.03</w:t>
            </w:r>
          </w:p>
        </w:tc>
        <w:tc>
          <w:tcPr>
            <w:tcW w:w="992" w:type="dxa"/>
          </w:tcPr>
          <w:p w14:paraId="6A28FD3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93.57</w:t>
            </w:r>
          </w:p>
        </w:tc>
      </w:tr>
      <w:tr w:rsidR="0014445A" w:rsidRPr="002148C6" w14:paraId="35130D39"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82DA916"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675" w:type="dxa"/>
          </w:tcPr>
          <w:p w14:paraId="3ABCA13C"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310" w:type="dxa"/>
            <w:noWrap/>
            <w:vAlign w:val="bottom"/>
            <w:hideMark/>
          </w:tcPr>
          <w:p w14:paraId="71825861"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615</w:t>
            </w:r>
          </w:p>
        </w:tc>
        <w:tc>
          <w:tcPr>
            <w:tcW w:w="1525" w:type="dxa"/>
          </w:tcPr>
          <w:p w14:paraId="30857C6C"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6.85</w:t>
            </w:r>
          </w:p>
        </w:tc>
        <w:tc>
          <w:tcPr>
            <w:tcW w:w="993" w:type="dxa"/>
          </w:tcPr>
          <w:p w14:paraId="0C03066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84.24</w:t>
            </w:r>
          </w:p>
        </w:tc>
        <w:tc>
          <w:tcPr>
            <w:tcW w:w="992" w:type="dxa"/>
          </w:tcPr>
          <w:p w14:paraId="6B18E4EB"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96.10</w:t>
            </w:r>
          </w:p>
        </w:tc>
      </w:tr>
      <w:tr w:rsidR="0014445A" w:rsidRPr="002148C6" w14:paraId="580019ED"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6EF154E"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675" w:type="dxa"/>
          </w:tcPr>
          <w:p w14:paraId="0D1123C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310" w:type="dxa"/>
            <w:noWrap/>
            <w:vAlign w:val="bottom"/>
            <w:hideMark/>
          </w:tcPr>
          <w:p w14:paraId="65959BD2"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626</w:t>
            </w:r>
          </w:p>
        </w:tc>
        <w:tc>
          <w:tcPr>
            <w:tcW w:w="1525" w:type="dxa"/>
          </w:tcPr>
          <w:p w14:paraId="3787B90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6.98</w:t>
            </w:r>
          </w:p>
        </w:tc>
        <w:tc>
          <w:tcPr>
            <w:tcW w:w="993" w:type="dxa"/>
          </w:tcPr>
          <w:p w14:paraId="6CD23767"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85.79</w:t>
            </w:r>
          </w:p>
        </w:tc>
        <w:tc>
          <w:tcPr>
            <w:tcW w:w="992" w:type="dxa"/>
          </w:tcPr>
          <w:p w14:paraId="57A45FE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97.86</w:t>
            </w:r>
          </w:p>
        </w:tc>
      </w:tr>
      <w:tr w:rsidR="0014445A" w:rsidRPr="002148C6" w14:paraId="7CCA9D54"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6EF805A"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675" w:type="dxa"/>
          </w:tcPr>
          <w:p w14:paraId="7D1BBBB5"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310" w:type="dxa"/>
            <w:noWrap/>
            <w:vAlign w:val="bottom"/>
            <w:hideMark/>
          </w:tcPr>
          <w:p w14:paraId="2BFD05B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636</w:t>
            </w:r>
          </w:p>
        </w:tc>
        <w:tc>
          <w:tcPr>
            <w:tcW w:w="1525" w:type="dxa"/>
          </w:tcPr>
          <w:p w14:paraId="24D20E96"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7.09</w:t>
            </w:r>
          </w:p>
        </w:tc>
        <w:tc>
          <w:tcPr>
            <w:tcW w:w="993" w:type="dxa"/>
          </w:tcPr>
          <w:p w14:paraId="29864BB0"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87.17</w:t>
            </w:r>
          </w:p>
        </w:tc>
        <w:tc>
          <w:tcPr>
            <w:tcW w:w="992" w:type="dxa"/>
          </w:tcPr>
          <w:p w14:paraId="2012657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99.44</w:t>
            </w:r>
          </w:p>
        </w:tc>
      </w:tr>
      <w:tr w:rsidR="0014445A" w:rsidRPr="002148C6" w14:paraId="071EED0D"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4029455"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675" w:type="dxa"/>
          </w:tcPr>
          <w:p w14:paraId="72013B3F"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310" w:type="dxa"/>
            <w:noWrap/>
            <w:vAlign w:val="bottom"/>
            <w:hideMark/>
          </w:tcPr>
          <w:p w14:paraId="344ACCD5"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651</w:t>
            </w:r>
          </w:p>
        </w:tc>
        <w:tc>
          <w:tcPr>
            <w:tcW w:w="1525" w:type="dxa"/>
          </w:tcPr>
          <w:p w14:paraId="34A0E56A"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7.25</w:t>
            </w:r>
          </w:p>
        </w:tc>
        <w:tc>
          <w:tcPr>
            <w:tcW w:w="993" w:type="dxa"/>
          </w:tcPr>
          <w:p w14:paraId="1B8DEBC7"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89.15</w:t>
            </w:r>
          </w:p>
        </w:tc>
        <w:tc>
          <w:tcPr>
            <w:tcW w:w="992" w:type="dxa"/>
          </w:tcPr>
          <w:p w14:paraId="2E9AE3B9"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101.70</w:t>
            </w:r>
          </w:p>
        </w:tc>
      </w:tr>
      <w:tr w:rsidR="0014445A" w:rsidRPr="002148C6" w14:paraId="7CE34B25"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878D215"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675" w:type="dxa"/>
          </w:tcPr>
          <w:p w14:paraId="5E20389C"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310" w:type="dxa"/>
            <w:noWrap/>
            <w:vAlign w:val="bottom"/>
            <w:hideMark/>
          </w:tcPr>
          <w:p w14:paraId="15288F5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658</w:t>
            </w:r>
          </w:p>
        </w:tc>
        <w:tc>
          <w:tcPr>
            <w:tcW w:w="1525" w:type="dxa"/>
          </w:tcPr>
          <w:p w14:paraId="5010C2B1"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7.33</w:t>
            </w:r>
          </w:p>
        </w:tc>
        <w:tc>
          <w:tcPr>
            <w:tcW w:w="993" w:type="dxa"/>
          </w:tcPr>
          <w:p w14:paraId="2E09ED5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90.13</w:t>
            </w:r>
          </w:p>
        </w:tc>
        <w:tc>
          <w:tcPr>
            <w:tcW w:w="992" w:type="dxa"/>
          </w:tcPr>
          <w:p w14:paraId="4DE247A4"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102.82</w:t>
            </w:r>
          </w:p>
        </w:tc>
      </w:tr>
      <w:tr w:rsidR="0014445A" w:rsidRPr="002148C6" w14:paraId="5CCBB1F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6C6D236"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675" w:type="dxa"/>
          </w:tcPr>
          <w:p w14:paraId="047B408E"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310" w:type="dxa"/>
            <w:noWrap/>
            <w:vAlign w:val="bottom"/>
            <w:hideMark/>
          </w:tcPr>
          <w:p w14:paraId="0768406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665</w:t>
            </w:r>
          </w:p>
        </w:tc>
        <w:tc>
          <w:tcPr>
            <w:tcW w:w="1525" w:type="dxa"/>
          </w:tcPr>
          <w:p w14:paraId="457ABD4D"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7.41</w:t>
            </w:r>
          </w:p>
        </w:tc>
        <w:tc>
          <w:tcPr>
            <w:tcW w:w="993" w:type="dxa"/>
          </w:tcPr>
          <w:p w14:paraId="10BD1AAD"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91.06</w:t>
            </w:r>
          </w:p>
        </w:tc>
        <w:tc>
          <w:tcPr>
            <w:tcW w:w="992" w:type="dxa"/>
          </w:tcPr>
          <w:p w14:paraId="41B5214F"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103.88</w:t>
            </w:r>
          </w:p>
        </w:tc>
      </w:tr>
      <w:tr w:rsidR="0014445A" w:rsidRPr="002148C6" w14:paraId="7CCFDA30"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D76F12E"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675" w:type="dxa"/>
          </w:tcPr>
          <w:p w14:paraId="270F17C7"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310" w:type="dxa"/>
            <w:noWrap/>
            <w:vAlign w:val="bottom"/>
            <w:hideMark/>
          </w:tcPr>
          <w:p w14:paraId="090FEB43"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665</w:t>
            </w:r>
          </w:p>
        </w:tc>
        <w:tc>
          <w:tcPr>
            <w:tcW w:w="1525" w:type="dxa"/>
          </w:tcPr>
          <w:p w14:paraId="42C12522"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7.41</w:t>
            </w:r>
          </w:p>
        </w:tc>
        <w:tc>
          <w:tcPr>
            <w:tcW w:w="993" w:type="dxa"/>
          </w:tcPr>
          <w:p w14:paraId="06BA613F"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91.10</w:t>
            </w:r>
          </w:p>
        </w:tc>
        <w:tc>
          <w:tcPr>
            <w:tcW w:w="992" w:type="dxa"/>
          </w:tcPr>
          <w:p w14:paraId="373163D6"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103.92</w:t>
            </w:r>
          </w:p>
        </w:tc>
      </w:tr>
      <w:tr w:rsidR="0014445A" w:rsidRPr="002148C6" w14:paraId="0DA106F3"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CF24E49"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675" w:type="dxa"/>
          </w:tcPr>
          <w:p w14:paraId="06B22143"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310" w:type="dxa"/>
            <w:noWrap/>
            <w:vAlign w:val="bottom"/>
            <w:hideMark/>
          </w:tcPr>
          <w:p w14:paraId="7AB2B98A"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660</w:t>
            </w:r>
          </w:p>
        </w:tc>
        <w:tc>
          <w:tcPr>
            <w:tcW w:w="1525" w:type="dxa"/>
          </w:tcPr>
          <w:p w14:paraId="3584D7CC"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7.35</w:t>
            </w:r>
          </w:p>
        </w:tc>
        <w:tc>
          <w:tcPr>
            <w:tcW w:w="993" w:type="dxa"/>
          </w:tcPr>
          <w:p w14:paraId="44577FE8"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90.38</w:t>
            </w:r>
          </w:p>
        </w:tc>
        <w:tc>
          <w:tcPr>
            <w:tcW w:w="992" w:type="dxa"/>
          </w:tcPr>
          <w:p w14:paraId="6BD2B61A"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103.10</w:t>
            </w:r>
          </w:p>
        </w:tc>
      </w:tr>
      <w:tr w:rsidR="0014445A" w:rsidRPr="002148C6" w14:paraId="004DDB89"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594435C"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675" w:type="dxa"/>
          </w:tcPr>
          <w:p w14:paraId="53E90B45"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310" w:type="dxa"/>
            <w:noWrap/>
            <w:vAlign w:val="bottom"/>
            <w:hideMark/>
          </w:tcPr>
          <w:p w14:paraId="2E6230CE"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655</w:t>
            </w:r>
          </w:p>
        </w:tc>
        <w:tc>
          <w:tcPr>
            <w:tcW w:w="1525" w:type="dxa"/>
          </w:tcPr>
          <w:p w14:paraId="07F72768"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7.30</w:t>
            </w:r>
          </w:p>
        </w:tc>
        <w:tc>
          <w:tcPr>
            <w:tcW w:w="993" w:type="dxa"/>
          </w:tcPr>
          <w:p w14:paraId="2FAF68B8"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89.71</w:t>
            </w:r>
          </w:p>
        </w:tc>
        <w:tc>
          <w:tcPr>
            <w:tcW w:w="992" w:type="dxa"/>
          </w:tcPr>
          <w:p w14:paraId="77512D90" w14:textId="77777777" w:rsidR="0014445A" w:rsidRPr="002148C6" w:rsidRDefault="0014445A" w:rsidP="0014445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102.33</w:t>
            </w:r>
          </w:p>
        </w:tc>
      </w:tr>
      <w:tr w:rsidR="0014445A" w:rsidRPr="002148C6" w14:paraId="184BA9F0"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5EBD1BD" w14:textId="77777777" w:rsidR="0014445A" w:rsidRPr="002148C6" w:rsidRDefault="0014445A" w:rsidP="0014445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675" w:type="dxa"/>
          </w:tcPr>
          <w:p w14:paraId="02DA17A2"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310" w:type="dxa"/>
            <w:noWrap/>
            <w:vAlign w:val="bottom"/>
            <w:hideMark/>
          </w:tcPr>
          <w:p w14:paraId="03C946CC"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645</w:t>
            </w:r>
          </w:p>
        </w:tc>
        <w:tc>
          <w:tcPr>
            <w:tcW w:w="1525" w:type="dxa"/>
          </w:tcPr>
          <w:p w14:paraId="5BADA247"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7.19</w:t>
            </w:r>
          </w:p>
        </w:tc>
        <w:tc>
          <w:tcPr>
            <w:tcW w:w="993" w:type="dxa"/>
          </w:tcPr>
          <w:p w14:paraId="2F376809"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88.36</w:t>
            </w:r>
          </w:p>
        </w:tc>
        <w:tc>
          <w:tcPr>
            <w:tcW w:w="992" w:type="dxa"/>
          </w:tcPr>
          <w:p w14:paraId="7B9EDB30" w14:textId="77777777" w:rsidR="0014445A" w:rsidRPr="002148C6" w:rsidRDefault="0014445A" w:rsidP="0014445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100.79</w:t>
            </w:r>
          </w:p>
        </w:tc>
      </w:tr>
    </w:tbl>
    <w:p w14:paraId="29C32C70" w14:textId="77777777" w:rsidR="000B4AA5" w:rsidRPr="00B10C6E" w:rsidRDefault="000B4AA5" w:rsidP="00B10C6E">
      <w:r w:rsidRPr="00B10C6E">
        <w:t>Total lives saved over 35-year run-out period: 190.</w:t>
      </w:r>
    </w:p>
    <w:p w14:paraId="3F8C8CC5" w14:textId="77777777" w:rsidR="00C85F6B" w:rsidRPr="00B10C6E" w:rsidRDefault="00C85F6B" w:rsidP="00B10C6E"/>
    <w:p w14:paraId="0E01315E" w14:textId="77777777" w:rsidR="00C85F6B" w:rsidRPr="00B10C6E" w:rsidRDefault="00C85F6B" w:rsidP="00B10C6E">
      <w:r w:rsidRPr="00B10C6E">
        <w:br w:type="page"/>
      </w:r>
    </w:p>
    <w:p w14:paraId="5ECFA7C8" w14:textId="77777777" w:rsidR="009E41AC" w:rsidRPr="00B10C6E" w:rsidRDefault="00C85F6B" w:rsidP="00B10C6E">
      <w:r w:rsidRPr="00B10C6E">
        <w:lastRenderedPageBreak/>
        <w:t>Determine costs and savings over BAU by year</w:t>
      </w:r>
    </w:p>
    <w:tbl>
      <w:tblPr>
        <w:tblStyle w:val="ListTable1Light1"/>
        <w:tblW w:w="9213" w:type="dxa"/>
        <w:tblLayout w:type="fixed"/>
        <w:tblLook w:val="04A0" w:firstRow="1" w:lastRow="0" w:firstColumn="1" w:lastColumn="0" w:noHBand="0" w:noVBand="1"/>
        <w:tblDescription w:val="Costs and savings over BAU by year"/>
      </w:tblPr>
      <w:tblGrid>
        <w:gridCol w:w="675"/>
        <w:gridCol w:w="675"/>
        <w:gridCol w:w="1168"/>
        <w:gridCol w:w="1559"/>
        <w:gridCol w:w="1101"/>
        <w:gridCol w:w="1167"/>
        <w:gridCol w:w="1167"/>
        <w:gridCol w:w="1701"/>
      </w:tblGrid>
      <w:tr w:rsidR="002E2283" w:rsidRPr="00E00F8E" w14:paraId="5F6AA98A"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5F648C2E" w14:textId="77777777" w:rsidR="002E2283" w:rsidRPr="00E00F8E" w:rsidRDefault="002E2283" w:rsidP="00392677">
            <w:pPr>
              <w:tabs>
                <w:tab w:val="clear" w:pos="720"/>
                <w:tab w:val="clear" w:pos="851"/>
              </w:tabs>
              <w:spacing w:before="0" w:after="0" w:line="240" w:lineRule="auto"/>
              <w:jc w:val="center"/>
              <w:rPr>
                <w:rFonts w:eastAsia="Times New Roman"/>
                <w:bCs w:val="0"/>
                <w:sz w:val="20"/>
                <w:szCs w:val="20"/>
                <w:lang w:eastAsia="en-AU"/>
              </w:rPr>
            </w:pPr>
            <w:r w:rsidRPr="00E00F8E">
              <w:rPr>
                <w:rFonts w:eastAsia="Times New Roman"/>
                <w:bCs w:val="0"/>
                <w:sz w:val="20"/>
                <w:szCs w:val="20"/>
                <w:lang w:eastAsia="en-AU"/>
              </w:rPr>
              <w:t>Year</w:t>
            </w:r>
          </w:p>
        </w:tc>
        <w:tc>
          <w:tcPr>
            <w:tcW w:w="1168" w:type="dxa"/>
            <w:hideMark/>
          </w:tcPr>
          <w:p w14:paraId="2F62A976"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Crashes alleviated</w:t>
            </w:r>
          </w:p>
        </w:tc>
        <w:tc>
          <w:tcPr>
            <w:tcW w:w="1559" w:type="dxa"/>
          </w:tcPr>
          <w:p w14:paraId="770BEB28"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bCs w:val="0"/>
                <w:sz w:val="20"/>
                <w:szCs w:val="20"/>
              </w:rPr>
              <w:t>Trauma savings $</w:t>
            </w:r>
          </w:p>
        </w:tc>
        <w:tc>
          <w:tcPr>
            <w:tcW w:w="1101" w:type="dxa"/>
          </w:tcPr>
          <w:p w14:paraId="1F494ED3"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rFonts w:eastAsia="Times New Roman"/>
                <w:bCs w:val="0"/>
                <w:sz w:val="20"/>
                <w:szCs w:val="20"/>
                <w:lang w:eastAsia="en-AU"/>
              </w:rPr>
              <w:t>Fitment costs over BAU</w:t>
            </w:r>
          </w:p>
        </w:tc>
        <w:tc>
          <w:tcPr>
            <w:tcW w:w="1167" w:type="dxa"/>
          </w:tcPr>
          <w:p w14:paraId="5A61C0B4"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Increase development cost</w:t>
            </w:r>
          </w:p>
        </w:tc>
        <w:tc>
          <w:tcPr>
            <w:tcW w:w="1167" w:type="dxa"/>
          </w:tcPr>
          <w:p w14:paraId="732AA13D"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bCs w:val="0"/>
                <w:sz w:val="20"/>
                <w:szCs w:val="20"/>
              </w:rPr>
              <w:t>Government costs</w:t>
            </w:r>
          </w:p>
        </w:tc>
        <w:tc>
          <w:tcPr>
            <w:tcW w:w="1701" w:type="dxa"/>
          </w:tcPr>
          <w:p w14:paraId="457897EC"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 xml:space="preserve">Net $ </w:t>
            </w:r>
          </w:p>
          <w:p w14:paraId="3E690ED4" w14:textId="77777777" w:rsidR="002E2283" w:rsidRPr="00E00F8E" w:rsidRDefault="002E2283"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(savings less costs)</w:t>
            </w:r>
          </w:p>
        </w:tc>
      </w:tr>
      <w:tr w:rsidR="00A02F97" w:rsidRPr="00E00F8E" w14:paraId="269E0FD3"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9F6FAC3" w14:textId="77777777" w:rsidR="00A02F97" w:rsidRPr="00E00F8E" w:rsidRDefault="00A02F97" w:rsidP="00A02F97">
            <w:pPr>
              <w:tabs>
                <w:tab w:val="clear" w:pos="720"/>
                <w:tab w:val="clear" w:pos="851"/>
              </w:tabs>
              <w:spacing w:before="0" w:after="0" w:line="240" w:lineRule="auto"/>
              <w:jc w:val="right"/>
              <w:rPr>
                <w:rFonts w:eastAsia="Times New Roman"/>
                <w:b w:val="0"/>
                <w:bCs w:val="0"/>
                <w:sz w:val="20"/>
                <w:szCs w:val="20"/>
                <w:lang w:eastAsia="en-AU"/>
              </w:rPr>
            </w:pPr>
            <w:r w:rsidRPr="00E00F8E">
              <w:rPr>
                <w:rFonts w:eastAsia="Times New Roman"/>
                <w:sz w:val="20"/>
                <w:szCs w:val="20"/>
                <w:lang w:eastAsia="en-AU"/>
              </w:rPr>
              <w:t>1</w:t>
            </w:r>
          </w:p>
        </w:tc>
        <w:tc>
          <w:tcPr>
            <w:tcW w:w="675" w:type="dxa"/>
          </w:tcPr>
          <w:p w14:paraId="32FEC656"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bCs/>
                <w:sz w:val="20"/>
                <w:szCs w:val="20"/>
                <w:lang w:eastAsia="en-AU"/>
              </w:rPr>
              <w:t>2018</w:t>
            </w:r>
          </w:p>
        </w:tc>
        <w:tc>
          <w:tcPr>
            <w:tcW w:w="1168" w:type="dxa"/>
            <w:noWrap/>
            <w:hideMark/>
          </w:tcPr>
          <w:p w14:paraId="730B8D42"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3.45</w:t>
            </w:r>
          </w:p>
        </w:tc>
        <w:tc>
          <w:tcPr>
            <w:tcW w:w="1559" w:type="dxa"/>
          </w:tcPr>
          <w:p w14:paraId="1D3709C6" w14:textId="4F430F89"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2,124,443 </w:t>
            </w:r>
          </w:p>
        </w:tc>
        <w:tc>
          <w:tcPr>
            <w:tcW w:w="1101" w:type="dxa"/>
            <w:vAlign w:val="bottom"/>
          </w:tcPr>
          <w:p w14:paraId="637EC0E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1,153,184</w:t>
            </w:r>
          </w:p>
        </w:tc>
        <w:tc>
          <w:tcPr>
            <w:tcW w:w="1167" w:type="dxa"/>
            <w:vAlign w:val="bottom"/>
          </w:tcPr>
          <w:p w14:paraId="10BA4A5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55C198FB"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7F16BEAE" w14:textId="4D2795F8"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-8,028,741 </w:t>
            </w:r>
          </w:p>
        </w:tc>
      </w:tr>
      <w:tr w:rsidR="00A02F97" w:rsidRPr="00E00F8E" w14:paraId="53EC5661"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8D1D9D0"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w:t>
            </w:r>
          </w:p>
        </w:tc>
        <w:tc>
          <w:tcPr>
            <w:tcW w:w="675" w:type="dxa"/>
          </w:tcPr>
          <w:p w14:paraId="459DB0F7"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2019</w:t>
            </w:r>
          </w:p>
        </w:tc>
        <w:tc>
          <w:tcPr>
            <w:tcW w:w="1168" w:type="dxa"/>
            <w:noWrap/>
            <w:hideMark/>
          </w:tcPr>
          <w:p w14:paraId="4D9ADA9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11.84</w:t>
            </w:r>
          </w:p>
        </w:tc>
        <w:tc>
          <w:tcPr>
            <w:tcW w:w="1559" w:type="dxa"/>
          </w:tcPr>
          <w:p w14:paraId="48C15535" w14:textId="5CE22E1F"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7,286,760 </w:t>
            </w:r>
          </w:p>
        </w:tc>
        <w:tc>
          <w:tcPr>
            <w:tcW w:w="1101" w:type="dxa"/>
            <w:vAlign w:val="bottom"/>
          </w:tcPr>
          <w:p w14:paraId="3BEEB77C"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1,235,060</w:t>
            </w:r>
          </w:p>
        </w:tc>
        <w:tc>
          <w:tcPr>
            <w:tcW w:w="1167" w:type="dxa"/>
            <w:vAlign w:val="bottom"/>
          </w:tcPr>
          <w:p w14:paraId="5001D2B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70FE431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6560F6E3" w14:textId="5FAC4476"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-2,948,300 </w:t>
            </w:r>
          </w:p>
        </w:tc>
      </w:tr>
      <w:tr w:rsidR="00A02F97" w:rsidRPr="00E00F8E" w14:paraId="5AEA0C34"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CBAA101"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3</w:t>
            </w:r>
          </w:p>
        </w:tc>
        <w:tc>
          <w:tcPr>
            <w:tcW w:w="675" w:type="dxa"/>
          </w:tcPr>
          <w:p w14:paraId="0EBF6E12"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2020</w:t>
            </w:r>
          </w:p>
        </w:tc>
        <w:tc>
          <w:tcPr>
            <w:tcW w:w="1168" w:type="dxa"/>
            <w:noWrap/>
            <w:hideMark/>
          </w:tcPr>
          <w:p w14:paraId="60EE5FAF"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21.29</w:t>
            </w:r>
          </w:p>
        </w:tc>
        <w:tc>
          <w:tcPr>
            <w:tcW w:w="1559" w:type="dxa"/>
          </w:tcPr>
          <w:p w14:paraId="33D9B0CA" w14:textId="4827B1B5"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13,102,795 </w:t>
            </w:r>
          </w:p>
        </w:tc>
        <w:tc>
          <w:tcPr>
            <w:tcW w:w="1101" w:type="dxa"/>
            <w:vAlign w:val="bottom"/>
          </w:tcPr>
          <w:p w14:paraId="416004A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1,287,277</w:t>
            </w:r>
          </w:p>
        </w:tc>
        <w:tc>
          <w:tcPr>
            <w:tcW w:w="1167" w:type="dxa"/>
            <w:vAlign w:val="bottom"/>
          </w:tcPr>
          <w:p w14:paraId="1B9F819E"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513C430B"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0FE4E320" w14:textId="0948ED60"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2,815,518 </w:t>
            </w:r>
          </w:p>
        </w:tc>
      </w:tr>
      <w:tr w:rsidR="00A02F97" w:rsidRPr="00E00F8E" w14:paraId="3F618F9E"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FE30EF7"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4</w:t>
            </w:r>
          </w:p>
        </w:tc>
        <w:tc>
          <w:tcPr>
            <w:tcW w:w="675" w:type="dxa"/>
          </w:tcPr>
          <w:p w14:paraId="24C1FF0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2021</w:t>
            </w:r>
          </w:p>
        </w:tc>
        <w:tc>
          <w:tcPr>
            <w:tcW w:w="1168" w:type="dxa"/>
            <w:noWrap/>
            <w:hideMark/>
          </w:tcPr>
          <w:p w14:paraId="4161C5ED"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31.17</w:t>
            </w:r>
          </w:p>
        </w:tc>
        <w:tc>
          <w:tcPr>
            <w:tcW w:w="1559" w:type="dxa"/>
          </w:tcPr>
          <w:p w14:paraId="5EF2DDC7" w14:textId="6BF48133"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19,186,079 </w:t>
            </w:r>
          </w:p>
        </w:tc>
        <w:tc>
          <w:tcPr>
            <w:tcW w:w="1101" w:type="dxa"/>
            <w:vAlign w:val="bottom"/>
          </w:tcPr>
          <w:p w14:paraId="2632FC7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1,313,795</w:t>
            </w:r>
          </w:p>
        </w:tc>
        <w:tc>
          <w:tcPr>
            <w:tcW w:w="1167" w:type="dxa"/>
            <w:vAlign w:val="bottom"/>
          </w:tcPr>
          <w:p w14:paraId="0D0C9E5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823A7D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4AEB4923" w14:textId="6F3C4CAC"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8,872,283 </w:t>
            </w:r>
          </w:p>
        </w:tc>
      </w:tr>
      <w:tr w:rsidR="00A02F97" w:rsidRPr="00E00F8E" w14:paraId="1CDCD9F5"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CCF7A51"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5</w:t>
            </w:r>
          </w:p>
        </w:tc>
        <w:tc>
          <w:tcPr>
            <w:tcW w:w="675" w:type="dxa"/>
          </w:tcPr>
          <w:p w14:paraId="5E9427B3"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2022</w:t>
            </w:r>
          </w:p>
        </w:tc>
        <w:tc>
          <w:tcPr>
            <w:tcW w:w="1168" w:type="dxa"/>
            <w:noWrap/>
            <w:hideMark/>
          </w:tcPr>
          <w:p w14:paraId="74C3F9A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45.52</w:t>
            </w:r>
          </w:p>
        </w:tc>
        <w:tc>
          <w:tcPr>
            <w:tcW w:w="1559" w:type="dxa"/>
          </w:tcPr>
          <w:p w14:paraId="1D4D96FF" w14:textId="02F82592"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28,018,414 </w:t>
            </w:r>
          </w:p>
        </w:tc>
        <w:tc>
          <w:tcPr>
            <w:tcW w:w="1101" w:type="dxa"/>
            <w:vAlign w:val="bottom"/>
          </w:tcPr>
          <w:p w14:paraId="44A67CF1"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1,310,511</w:t>
            </w:r>
          </w:p>
        </w:tc>
        <w:tc>
          <w:tcPr>
            <w:tcW w:w="1167" w:type="dxa"/>
            <w:vAlign w:val="bottom"/>
          </w:tcPr>
          <w:p w14:paraId="42140E41"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673B24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6F8A0488" w14:textId="46EF98E0"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17,707,903 </w:t>
            </w:r>
          </w:p>
        </w:tc>
      </w:tr>
      <w:tr w:rsidR="00A02F97" w:rsidRPr="00E00F8E" w14:paraId="67386946"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FA24BEB"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6</w:t>
            </w:r>
          </w:p>
        </w:tc>
        <w:tc>
          <w:tcPr>
            <w:tcW w:w="675" w:type="dxa"/>
          </w:tcPr>
          <w:p w14:paraId="70474DE2"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2023</w:t>
            </w:r>
          </w:p>
        </w:tc>
        <w:tc>
          <w:tcPr>
            <w:tcW w:w="1168" w:type="dxa"/>
            <w:noWrap/>
            <w:hideMark/>
          </w:tcPr>
          <w:p w14:paraId="7A83DD4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52.81</w:t>
            </w:r>
          </w:p>
        </w:tc>
        <w:tc>
          <w:tcPr>
            <w:tcW w:w="1559" w:type="dxa"/>
          </w:tcPr>
          <w:p w14:paraId="2FCD92BD" w14:textId="3A83D980"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32,505,450 </w:t>
            </w:r>
          </w:p>
        </w:tc>
        <w:tc>
          <w:tcPr>
            <w:tcW w:w="1101" w:type="dxa"/>
            <w:vAlign w:val="bottom"/>
          </w:tcPr>
          <w:p w14:paraId="7C832650"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1,289,129</w:t>
            </w:r>
          </w:p>
        </w:tc>
        <w:tc>
          <w:tcPr>
            <w:tcW w:w="1167" w:type="dxa"/>
            <w:vAlign w:val="bottom"/>
          </w:tcPr>
          <w:p w14:paraId="4E61BA1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62D7F25"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6A73600B" w14:textId="5CE7FE1E"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22,216,321 </w:t>
            </w:r>
          </w:p>
        </w:tc>
      </w:tr>
      <w:tr w:rsidR="00A02F97" w:rsidRPr="00E00F8E" w14:paraId="1BE7D722"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A2B961E"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7</w:t>
            </w:r>
          </w:p>
        </w:tc>
        <w:tc>
          <w:tcPr>
            <w:tcW w:w="675" w:type="dxa"/>
          </w:tcPr>
          <w:p w14:paraId="752AE81E"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2024</w:t>
            </w:r>
          </w:p>
        </w:tc>
        <w:tc>
          <w:tcPr>
            <w:tcW w:w="1168" w:type="dxa"/>
            <w:noWrap/>
            <w:hideMark/>
          </w:tcPr>
          <w:p w14:paraId="0A17C46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57.12</w:t>
            </w:r>
          </w:p>
        </w:tc>
        <w:tc>
          <w:tcPr>
            <w:tcW w:w="1559" w:type="dxa"/>
          </w:tcPr>
          <w:p w14:paraId="4CD686D9" w14:textId="66508C25"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35,154,101 </w:t>
            </w:r>
          </w:p>
        </w:tc>
        <w:tc>
          <w:tcPr>
            <w:tcW w:w="1101" w:type="dxa"/>
            <w:vAlign w:val="bottom"/>
          </w:tcPr>
          <w:p w14:paraId="5D000E1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1,252,447</w:t>
            </w:r>
          </w:p>
        </w:tc>
        <w:tc>
          <w:tcPr>
            <w:tcW w:w="1167" w:type="dxa"/>
            <w:vAlign w:val="bottom"/>
          </w:tcPr>
          <w:p w14:paraId="662991B2"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63C757D7"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7181CECF" w14:textId="3D9D110F"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24,901,654 </w:t>
            </w:r>
          </w:p>
        </w:tc>
      </w:tr>
      <w:tr w:rsidR="00A02F97" w:rsidRPr="00E00F8E" w14:paraId="170FEDF8"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834F79D"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8</w:t>
            </w:r>
          </w:p>
        </w:tc>
        <w:tc>
          <w:tcPr>
            <w:tcW w:w="675" w:type="dxa"/>
          </w:tcPr>
          <w:p w14:paraId="130C07B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2025</w:t>
            </w:r>
          </w:p>
        </w:tc>
        <w:tc>
          <w:tcPr>
            <w:tcW w:w="1168" w:type="dxa"/>
            <w:noWrap/>
            <w:hideMark/>
          </w:tcPr>
          <w:p w14:paraId="4F90F4D6"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59.17</w:t>
            </w:r>
          </w:p>
        </w:tc>
        <w:tc>
          <w:tcPr>
            <w:tcW w:w="1559" w:type="dxa"/>
          </w:tcPr>
          <w:p w14:paraId="070D8B2A" w14:textId="6D442E7B"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36,414,808 </w:t>
            </w:r>
          </w:p>
        </w:tc>
        <w:tc>
          <w:tcPr>
            <w:tcW w:w="1101" w:type="dxa"/>
            <w:vAlign w:val="bottom"/>
          </w:tcPr>
          <w:p w14:paraId="2DA0806F"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939,031</w:t>
            </w:r>
          </w:p>
        </w:tc>
        <w:tc>
          <w:tcPr>
            <w:tcW w:w="1167" w:type="dxa"/>
            <w:vAlign w:val="bottom"/>
          </w:tcPr>
          <w:p w14:paraId="016BE251"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22D5F58D"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0539D794" w14:textId="2FB6B2C0"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26,475,777 </w:t>
            </w:r>
          </w:p>
        </w:tc>
      </w:tr>
      <w:tr w:rsidR="00A02F97" w:rsidRPr="00E00F8E" w14:paraId="053510C3"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92910D5"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9</w:t>
            </w:r>
          </w:p>
        </w:tc>
        <w:tc>
          <w:tcPr>
            <w:tcW w:w="675" w:type="dxa"/>
          </w:tcPr>
          <w:p w14:paraId="17779363"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2026</w:t>
            </w:r>
          </w:p>
        </w:tc>
        <w:tc>
          <w:tcPr>
            <w:tcW w:w="1168" w:type="dxa"/>
            <w:noWrap/>
            <w:hideMark/>
          </w:tcPr>
          <w:p w14:paraId="615DEA3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59.46</w:t>
            </w:r>
          </w:p>
        </w:tc>
        <w:tc>
          <w:tcPr>
            <w:tcW w:w="1559" w:type="dxa"/>
          </w:tcPr>
          <w:p w14:paraId="6AEF5B74" w14:textId="0EF0D24E"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36,595,298 </w:t>
            </w:r>
          </w:p>
        </w:tc>
        <w:tc>
          <w:tcPr>
            <w:tcW w:w="1101" w:type="dxa"/>
            <w:vAlign w:val="bottom"/>
          </w:tcPr>
          <w:p w14:paraId="7B946DAB"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959,334</w:t>
            </w:r>
          </w:p>
        </w:tc>
        <w:tc>
          <w:tcPr>
            <w:tcW w:w="1167" w:type="dxa"/>
            <w:vAlign w:val="bottom"/>
          </w:tcPr>
          <w:p w14:paraId="08403522"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2242FE25"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7F1C8C08" w14:textId="494E1ED8"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26,635,963 </w:t>
            </w:r>
          </w:p>
        </w:tc>
      </w:tr>
      <w:tr w:rsidR="00A02F97" w:rsidRPr="00E00F8E" w14:paraId="1E73CD9B"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FD0B412"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10</w:t>
            </w:r>
          </w:p>
        </w:tc>
        <w:tc>
          <w:tcPr>
            <w:tcW w:w="675" w:type="dxa"/>
          </w:tcPr>
          <w:p w14:paraId="64990F52"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2027</w:t>
            </w:r>
          </w:p>
        </w:tc>
        <w:tc>
          <w:tcPr>
            <w:tcW w:w="1168" w:type="dxa"/>
            <w:noWrap/>
            <w:hideMark/>
          </w:tcPr>
          <w:p w14:paraId="5EEDB57F"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59.42</w:t>
            </w:r>
          </w:p>
        </w:tc>
        <w:tc>
          <w:tcPr>
            <w:tcW w:w="1559" w:type="dxa"/>
          </w:tcPr>
          <w:p w14:paraId="6058BAE0" w14:textId="489076F0"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36,573,135 </w:t>
            </w:r>
          </w:p>
        </w:tc>
        <w:tc>
          <w:tcPr>
            <w:tcW w:w="1101" w:type="dxa"/>
            <w:vAlign w:val="bottom"/>
          </w:tcPr>
          <w:p w14:paraId="4706193D"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979,320</w:t>
            </w:r>
          </w:p>
        </w:tc>
        <w:tc>
          <w:tcPr>
            <w:tcW w:w="1167" w:type="dxa"/>
            <w:vAlign w:val="bottom"/>
          </w:tcPr>
          <w:p w14:paraId="5003084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F61AB2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00F05183" w14:textId="4B4665E8"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26,593,815 </w:t>
            </w:r>
          </w:p>
        </w:tc>
      </w:tr>
      <w:tr w:rsidR="00A02F97" w:rsidRPr="00E00F8E" w14:paraId="0602BFF8"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BA383EE"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11</w:t>
            </w:r>
          </w:p>
        </w:tc>
        <w:tc>
          <w:tcPr>
            <w:tcW w:w="675" w:type="dxa"/>
          </w:tcPr>
          <w:p w14:paraId="2B0937E3"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2028</w:t>
            </w:r>
          </w:p>
        </w:tc>
        <w:tc>
          <w:tcPr>
            <w:tcW w:w="1168" w:type="dxa"/>
            <w:noWrap/>
            <w:hideMark/>
          </w:tcPr>
          <w:p w14:paraId="1BB1C959"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61.01</w:t>
            </w:r>
          </w:p>
        </w:tc>
        <w:tc>
          <w:tcPr>
            <w:tcW w:w="1559" w:type="dxa"/>
          </w:tcPr>
          <w:p w14:paraId="0E86128F" w14:textId="654EF1BB"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37,547,878 </w:t>
            </w:r>
          </w:p>
        </w:tc>
        <w:tc>
          <w:tcPr>
            <w:tcW w:w="1101" w:type="dxa"/>
            <w:vAlign w:val="bottom"/>
          </w:tcPr>
          <w:p w14:paraId="4882A66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998,907</w:t>
            </w:r>
          </w:p>
        </w:tc>
        <w:tc>
          <w:tcPr>
            <w:tcW w:w="1167" w:type="dxa"/>
            <w:vAlign w:val="bottom"/>
          </w:tcPr>
          <w:p w14:paraId="5736AEEF"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67E1E7C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6085BF24" w14:textId="7DC1863C"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27,548,971 </w:t>
            </w:r>
          </w:p>
        </w:tc>
      </w:tr>
      <w:tr w:rsidR="00A02F97" w:rsidRPr="00E00F8E" w14:paraId="6DBC0AD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28B322F"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12</w:t>
            </w:r>
          </w:p>
        </w:tc>
        <w:tc>
          <w:tcPr>
            <w:tcW w:w="675" w:type="dxa"/>
          </w:tcPr>
          <w:p w14:paraId="21110B8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2029</w:t>
            </w:r>
          </w:p>
        </w:tc>
        <w:tc>
          <w:tcPr>
            <w:tcW w:w="1168" w:type="dxa"/>
            <w:noWrap/>
            <w:hideMark/>
          </w:tcPr>
          <w:p w14:paraId="25F49E80"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61.71</w:t>
            </w:r>
          </w:p>
        </w:tc>
        <w:tc>
          <w:tcPr>
            <w:tcW w:w="1559" w:type="dxa"/>
          </w:tcPr>
          <w:p w14:paraId="34716786" w14:textId="2E6CDDED"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37,983,133 </w:t>
            </w:r>
          </w:p>
        </w:tc>
        <w:tc>
          <w:tcPr>
            <w:tcW w:w="1101" w:type="dxa"/>
            <w:vAlign w:val="bottom"/>
          </w:tcPr>
          <w:p w14:paraId="7D9D3D0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1,018,003</w:t>
            </w:r>
          </w:p>
        </w:tc>
        <w:tc>
          <w:tcPr>
            <w:tcW w:w="1167" w:type="dxa"/>
            <w:vAlign w:val="bottom"/>
          </w:tcPr>
          <w:p w14:paraId="143BC623"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542CD8FF"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578D95E3" w14:textId="4E92773E"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27,965,129 </w:t>
            </w:r>
          </w:p>
        </w:tc>
      </w:tr>
      <w:tr w:rsidR="00A02F97" w:rsidRPr="00E00F8E" w14:paraId="4C370637"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1F8D117"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13</w:t>
            </w:r>
          </w:p>
        </w:tc>
        <w:tc>
          <w:tcPr>
            <w:tcW w:w="675" w:type="dxa"/>
          </w:tcPr>
          <w:p w14:paraId="217A4A4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2030</w:t>
            </w:r>
          </w:p>
        </w:tc>
        <w:tc>
          <w:tcPr>
            <w:tcW w:w="1168" w:type="dxa"/>
            <w:noWrap/>
            <w:hideMark/>
          </w:tcPr>
          <w:p w14:paraId="6B806759"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66.18</w:t>
            </w:r>
          </w:p>
        </w:tc>
        <w:tc>
          <w:tcPr>
            <w:tcW w:w="1559" w:type="dxa"/>
          </w:tcPr>
          <w:p w14:paraId="3809AE34" w14:textId="5F3316DC"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40,734,666 </w:t>
            </w:r>
          </w:p>
        </w:tc>
        <w:tc>
          <w:tcPr>
            <w:tcW w:w="1101" w:type="dxa"/>
            <w:vAlign w:val="bottom"/>
          </w:tcPr>
          <w:p w14:paraId="666CD7E1"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1,036,513</w:t>
            </w:r>
          </w:p>
        </w:tc>
        <w:tc>
          <w:tcPr>
            <w:tcW w:w="1167" w:type="dxa"/>
            <w:vAlign w:val="bottom"/>
          </w:tcPr>
          <w:p w14:paraId="78A2CE84"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8D9A0DB"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6FFCB19F" w14:textId="5A1884C5"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30,698,153 </w:t>
            </w:r>
          </w:p>
        </w:tc>
      </w:tr>
      <w:tr w:rsidR="00A02F97" w:rsidRPr="00E00F8E" w14:paraId="68D83B9D"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5F643B8"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14</w:t>
            </w:r>
          </w:p>
        </w:tc>
        <w:tc>
          <w:tcPr>
            <w:tcW w:w="675" w:type="dxa"/>
          </w:tcPr>
          <w:p w14:paraId="0390DE96"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2031</w:t>
            </w:r>
          </w:p>
        </w:tc>
        <w:tc>
          <w:tcPr>
            <w:tcW w:w="1168" w:type="dxa"/>
            <w:noWrap/>
            <w:hideMark/>
          </w:tcPr>
          <w:p w14:paraId="67B7D3F7"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71.35</w:t>
            </w:r>
          </w:p>
        </w:tc>
        <w:tc>
          <w:tcPr>
            <w:tcW w:w="1559" w:type="dxa"/>
          </w:tcPr>
          <w:p w14:paraId="124BA2C5" w14:textId="281DFE4A"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43,913,989 </w:t>
            </w:r>
          </w:p>
        </w:tc>
        <w:tc>
          <w:tcPr>
            <w:tcW w:w="1101" w:type="dxa"/>
            <w:vAlign w:val="bottom"/>
          </w:tcPr>
          <w:p w14:paraId="7AB01297"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1,054,328</w:t>
            </w:r>
          </w:p>
        </w:tc>
        <w:tc>
          <w:tcPr>
            <w:tcW w:w="1167" w:type="dxa"/>
            <w:vAlign w:val="bottom"/>
          </w:tcPr>
          <w:p w14:paraId="4FC61F71"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7EB1242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6CC55199" w14:textId="1A288219"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33,859,662 </w:t>
            </w:r>
          </w:p>
        </w:tc>
      </w:tr>
      <w:tr w:rsidR="00A02F97" w:rsidRPr="00E00F8E" w14:paraId="43CA74A1"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A73D891"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15</w:t>
            </w:r>
          </w:p>
        </w:tc>
        <w:tc>
          <w:tcPr>
            <w:tcW w:w="675" w:type="dxa"/>
          </w:tcPr>
          <w:p w14:paraId="5948070B"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2032</w:t>
            </w:r>
          </w:p>
        </w:tc>
        <w:tc>
          <w:tcPr>
            <w:tcW w:w="1168" w:type="dxa"/>
            <w:noWrap/>
            <w:hideMark/>
          </w:tcPr>
          <w:p w14:paraId="3B431F11"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76.51</w:t>
            </w:r>
          </w:p>
        </w:tc>
        <w:tc>
          <w:tcPr>
            <w:tcW w:w="1559" w:type="dxa"/>
          </w:tcPr>
          <w:p w14:paraId="190BA280" w14:textId="2470C132"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47,090,430 </w:t>
            </w:r>
          </w:p>
        </w:tc>
        <w:tc>
          <w:tcPr>
            <w:tcW w:w="1101" w:type="dxa"/>
            <w:vAlign w:val="bottom"/>
          </w:tcPr>
          <w:p w14:paraId="6E65BB6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1,071,333</w:t>
            </w:r>
          </w:p>
        </w:tc>
        <w:tc>
          <w:tcPr>
            <w:tcW w:w="1167" w:type="dxa"/>
            <w:vAlign w:val="bottom"/>
          </w:tcPr>
          <w:p w14:paraId="4FD23887"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4ECF673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9,000,000</w:t>
            </w:r>
          </w:p>
        </w:tc>
        <w:tc>
          <w:tcPr>
            <w:tcW w:w="1701" w:type="dxa"/>
          </w:tcPr>
          <w:p w14:paraId="05B6759B" w14:textId="51A4720D"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37,019,097 </w:t>
            </w:r>
          </w:p>
        </w:tc>
      </w:tr>
      <w:tr w:rsidR="00A02F97" w:rsidRPr="00E00F8E" w14:paraId="011ED1A6"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8E91C9B"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16</w:t>
            </w:r>
          </w:p>
        </w:tc>
        <w:tc>
          <w:tcPr>
            <w:tcW w:w="675" w:type="dxa"/>
          </w:tcPr>
          <w:p w14:paraId="31FB312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2033</w:t>
            </w:r>
          </w:p>
        </w:tc>
        <w:tc>
          <w:tcPr>
            <w:tcW w:w="1168" w:type="dxa"/>
            <w:noWrap/>
            <w:hideMark/>
          </w:tcPr>
          <w:p w14:paraId="0C99DD58"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82.88</w:t>
            </w:r>
          </w:p>
        </w:tc>
        <w:tc>
          <w:tcPr>
            <w:tcW w:w="1559" w:type="dxa"/>
          </w:tcPr>
          <w:p w14:paraId="05CD3E95" w14:textId="4BD3EF18"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51,012,745 </w:t>
            </w:r>
          </w:p>
        </w:tc>
        <w:tc>
          <w:tcPr>
            <w:tcW w:w="1101" w:type="dxa"/>
            <w:vAlign w:val="bottom"/>
          </w:tcPr>
          <w:p w14:paraId="2DE683C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7F5AB5E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5601FAE5"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25030D38" w14:textId="324B8166"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51,012,745 </w:t>
            </w:r>
          </w:p>
        </w:tc>
      </w:tr>
      <w:tr w:rsidR="00A02F97" w:rsidRPr="00E00F8E" w14:paraId="7B027474"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65D788B"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17</w:t>
            </w:r>
          </w:p>
        </w:tc>
        <w:tc>
          <w:tcPr>
            <w:tcW w:w="675" w:type="dxa"/>
          </w:tcPr>
          <w:p w14:paraId="1AE6188F"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2034</w:t>
            </w:r>
          </w:p>
        </w:tc>
        <w:tc>
          <w:tcPr>
            <w:tcW w:w="1168" w:type="dxa"/>
            <w:noWrap/>
            <w:hideMark/>
          </w:tcPr>
          <w:p w14:paraId="0848DD7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86.89</w:t>
            </w:r>
          </w:p>
        </w:tc>
        <w:tc>
          <w:tcPr>
            <w:tcW w:w="1559" w:type="dxa"/>
          </w:tcPr>
          <w:p w14:paraId="6E63C559" w14:textId="324057DD"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53,479,655 </w:t>
            </w:r>
          </w:p>
        </w:tc>
        <w:tc>
          <w:tcPr>
            <w:tcW w:w="1101" w:type="dxa"/>
            <w:vAlign w:val="bottom"/>
          </w:tcPr>
          <w:p w14:paraId="0496DD9C"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2AC065B1"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209FDBC"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4457E53F" w14:textId="1B0D1078"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53,479,655 </w:t>
            </w:r>
          </w:p>
        </w:tc>
      </w:tr>
      <w:tr w:rsidR="00A02F97" w:rsidRPr="00E00F8E" w14:paraId="6156CB32"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83A8CCA"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18</w:t>
            </w:r>
          </w:p>
        </w:tc>
        <w:tc>
          <w:tcPr>
            <w:tcW w:w="675" w:type="dxa"/>
          </w:tcPr>
          <w:p w14:paraId="6937E497"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2035</w:t>
            </w:r>
          </w:p>
        </w:tc>
        <w:tc>
          <w:tcPr>
            <w:tcW w:w="1168" w:type="dxa"/>
            <w:noWrap/>
            <w:hideMark/>
          </w:tcPr>
          <w:p w14:paraId="20497270"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89.76</w:t>
            </w:r>
          </w:p>
        </w:tc>
        <w:tc>
          <w:tcPr>
            <w:tcW w:w="1559" w:type="dxa"/>
          </w:tcPr>
          <w:p w14:paraId="3CB7F6A6" w14:textId="2B59C40A"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55,247,881 </w:t>
            </w:r>
          </w:p>
        </w:tc>
        <w:tc>
          <w:tcPr>
            <w:tcW w:w="1101" w:type="dxa"/>
            <w:vAlign w:val="bottom"/>
          </w:tcPr>
          <w:p w14:paraId="787E0E7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6FE45CD"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3C8771B"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2C8E120A" w14:textId="59D57272"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55,247,881 </w:t>
            </w:r>
          </w:p>
        </w:tc>
      </w:tr>
      <w:tr w:rsidR="00A02F97" w:rsidRPr="00E00F8E" w14:paraId="2AA5DE9E"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9BE1487"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19</w:t>
            </w:r>
          </w:p>
        </w:tc>
        <w:tc>
          <w:tcPr>
            <w:tcW w:w="675" w:type="dxa"/>
          </w:tcPr>
          <w:p w14:paraId="6C26774D"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2036</w:t>
            </w:r>
          </w:p>
        </w:tc>
        <w:tc>
          <w:tcPr>
            <w:tcW w:w="1168" w:type="dxa"/>
            <w:noWrap/>
            <w:hideMark/>
          </w:tcPr>
          <w:p w14:paraId="1ABBB345"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91.53</w:t>
            </w:r>
          </w:p>
        </w:tc>
        <w:tc>
          <w:tcPr>
            <w:tcW w:w="1559" w:type="dxa"/>
          </w:tcPr>
          <w:p w14:paraId="2DD91FEE" w14:textId="1A6CBBA2"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56,335,236 </w:t>
            </w:r>
          </w:p>
        </w:tc>
        <w:tc>
          <w:tcPr>
            <w:tcW w:w="1101" w:type="dxa"/>
            <w:vAlign w:val="bottom"/>
          </w:tcPr>
          <w:p w14:paraId="7DAABA55"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9BB5D05"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43EC5252"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5C1EF4E5" w14:textId="131C99AF"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56,335,236 </w:t>
            </w:r>
          </w:p>
        </w:tc>
      </w:tr>
      <w:tr w:rsidR="00A02F97" w:rsidRPr="00E00F8E" w14:paraId="09EF4E79"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85A1CAE"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20</w:t>
            </w:r>
          </w:p>
        </w:tc>
        <w:tc>
          <w:tcPr>
            <w:tcW w:w="675" w:type="dxa"/>
          </w:tcPr>
          <w:p w14:paraId="740B0B6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2037</w:t>
            </w:r>
          </w:p>
        </w:tc>
        <w:tc>
          <w:tcPr>
            <w:tcW w:w="1168" w:type="dxa"/>
            <w:noWrap/>
            <w:hideMark/>
          </w:tcPr>
          <w:p w14:paraId="66C1B0EE"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93.57</w:t>
            </w:r>
          </w:p>
        </w:tc>
        <w:tc>
          <w:tcPr>
            <w:tcW w:w="1559" w:type="dxa"/>
          </w:tcPr>
          <w:p w14:paraId="2FAD88FB" w14:textId="01A72F72"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57,590,864 </w:t>
            </w:r>
          </w:p>
        </w:tc>
        <w:tc>
          <w:tcPr>
            <w:tcW w:w="1101" w:type="dxa"/>
            <w:vAlign w:val="bottom"/>
          </w:tcPr>
          <w:p w14:paraId="2F6CDBF4"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7E3EE027"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4D2A2111"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64436E67" w14:textId="05D27280"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57,590,864 </w:t>
            </w:r>
          </w:p>
        </w:tc>
      </w:tr>
      <w:tr w:rsidR="00A02F97" w:rsidRPr="00E00F8E" w14:paraId="51B34681"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CA21E65"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21</w:t>
            </w:r>
          </w:p>
        </w:tc>
        <w:tc>
          <w:tcPr>
            <w:tcW w:w="675" w:type="dxa"/>
          </w:tcPr>
          <w:p w14:paraId="3274E98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2038</w:t>
            </w:r>
          </w:p>
        </w:tc>
        <w:tc>
          <w:tcPr>
            <w:tcW w:w="1168" w:type="dxa"/>
            <w:noWrap/>
            <w:hideMark/>
          </w:tcPr>
          <w:p w14:paraId="4A2EA10D"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96.10</w:t>
            </w:r>
          </w:p>
        </w:tc>
        <w:tc>
          <w:tcPr>
            <w:tcW w:w="1559" w:type="dxa"/>
          </w:tcPr>
          <w:p w14:paraId="79E5497C" w14:textId="2D4578E1"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59,145,113 </w:t>
            </w:r>
          </w:p>
        </w:tc>
        <w:tc>
          <w:tcPr>
            <w:tcW w:w="1101" w:type="dxa"/>
            <w:vAlign w:val="bottom"/>
          </w:tcPr>
          <w:p w14:paraId="6C410B1C"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654352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786BB2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46C6BFA7" w14:textId="302DC083"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59,145,113 </w:t>
            </w:r>
          </w:p>
        </w:tc>
      </w:tr>
      <w:tr w:rsidR="00A02F97" w:rsidRPr="00E00F8E" w14:paraId="17296E2C"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5A49EB9"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22</w:t>
            </w:r>
          </w:p>
        </w:tc>
        <w:tc>
          <w:tcPr>
            <w:tcW w:w="675" w:type="dxa"/>
          </w:tcPr>
          <w:p w14:paraId="776A1391"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2039</w:t>
            </w:r>
          </w:p>
        </w:tc>
        <w:tc>
          <w:tcPr>
            <w:tcW w:w="1168" w:type="dxa"/>
            <w:noWrap/>
            <w:hideMark/>
          </w:tcPr>
          <w:p w14:paraId="3B7DA540"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97.86</w:t>
            </w:r>
          </w:p>
        </w:tc>
        <w:tc>
          <w:tcPr>
            <w:tcW w:w="1559" w:type="dxa"/>
          </w:tcPr>
          <w:p w14:paraId="5E396097" w14:textId="40ACD265"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60,229,375 </w:t>
            </w:r>
          </w:p>
        </w:tc>
        <w:tc>
          <w:tcPr>
            <w:tcW w:w="1101" w:type="dxa"/>
            <w:vAlign w:val="bottom"/>
          </w:tcPr>
          <w:p w14:paraId="5A3B609D"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2F6461F"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2CECD9FF"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1573D119" w14:textId="1E2BF26F"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60,229,375 </w:t>
            </w:r>
          </w:p>
        </w:tc>
      </w:tr>
      <w:tr w:rsidR="00A02F97" w:rsidRPr="00E00F8E" w14:paraId="7BE0A634"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B744967"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23</w:t>
            </w:r>
          </w:p>
        </w:tc>
        <w:tc>
          <w:tcPr>
            <w:tcW w:w="675" w:type="dxa"/>
          </w:tcPr>
          <w:p w14:paraId="2730CFD5"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2040</w:t>
            </w:r>
          </w:p>
        </w:tc>
        <w:tc>
          <w:tcPr>
            <w:tcW w:w="1168" w:type="dxa"/>
            <w:noWrap/>
            <w:hideMark/>
          </w:tcPr>
          <w:p w14:paraId="16A1E8EF"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99.44</w:t>
            </w:r>
          </w:p>
        </w:tc>
        <w:tc>
          <w:tcPr>
            <w:tcW w:w="1559" w:type="dxa"/>
          </w:tcPr>
          <w:p w14:paraId="5C71E866" w14:textId="27D647EF"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61,201,515 </w:t>
            </w:r>
          </w:p>
        </w:tc>
        <w:tc>
          <w:tcPr>
            <w:tcW w:w="1101" w:type="dxa"/>
            <w:vAlign w:val="bottom"/>
          </w:tcPr>
          <w:p w14:paraId="18ED6726"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669AEB54"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6042DD24"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002A8FF0" w14:textId="037F006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61,201,515 </w:t>
            </w:r>
          </w:p>
        </w:tc>
      </w:tr>
      <w:tr w:rsidR="00A02F97" w:rsidRPr="00E00F8E" w14:paraId="5D9A6D11"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45505AF"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24</w:t>
            </w:r>
          </w:p>
        </w:tc>
        <w:tc>
          <w:tcPr>
            <w:tcW w:w="675" w:type="dxa"/>
          </w:tcPr>
          <w:p w14:paraId="7CC80F45"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2041</w:t>
            </w:r>
          </w:p>
        </w:tc>
        <w:tc>
          <w:tcPr>
            <w:tcW w:w="1168" w:type="dxa"/>
            <w:noWrap/>
            <w:hideMark/>
          </w:tcPr>
          <w:p w14:paraId="21FEBE48"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101.70</w:t>
            </w:r>
          </w:p>
        </w:tc>
        <w:tc>
          <w:tcPr>
            <w:tcW w:w="1559" w:type="dxa"/>
          </w:tcPr>
          <w:p w14:paraId="44D69F81" w14:textId="25E44183"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62,592,491 </w:t>
            </w:r>
          </w:p>
        </w:tc>
        <w:tc>
          <w:tcPr>
            <w:tcW w:w="1101" w:type="dxa"/>
            <w:vAlign w:val="bottom"/>
          </w:tcPr>
          <w:p w14:paraId="78B1FF6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5FA06065"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269EE945"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3967C918" w14:textId="222208C3"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62,592,491 </w:t>
            </w:r>
          </w:p>
        </w:tc>
      </w:tr>
      <w:tr w:rsidR="00A02F97" w:rsidRPr="00E00F8E" w14:paraId="10FF34D6"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8570CBB"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25</w:t>
            </w:r>
          </w:p>
        </w:tc>
        <w:tc>
          <w:tcPr>
            <w:tcW w:w="675" w:type="dxa"/>
          </w:tcPr>
          <w:p w14:paraId="0E901676"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2042</w:t>
            </w:r>
          </w:p>
        </w:tc>
        <w:tc>
          <w:tcPr>
            <w:tcW w:w="1168" w:type="dxa"/>
            <w:noWrap/>
            <w:hideMark/>
          </w:tcPr>
          <w:p w14:paraId="48BA6D01"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102.82</w:t>
            </w:r>
          </w:p>
        </w:tc>
        <w:tc>
          <w:tcPr>
            <w:tcW w:w="1559" w:type="dxa"/>
          </w:tcPr>
          <w:p w14:paraId="32F4ABC9" w14:textId="087D46E0"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63,280,749 </w:t>
            </w:r>
          </w:p>
        </w:tc>
        <w:tc>
          <w:tcPr>
            <w:tcW w:w="1101" w:type="dxa"/>
            <w:vAlign w:val="bottom"/>
          </w:tcPr>
          <w:p w14:paraId="6F6F117D"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2FECF97"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546E8BFA"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2FFCD189" w14:textId="1BFDFF6C"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63,280,749 </w:t>
            </w:r>
          </w:p>
        </w:tc>
      </w:tr>
      <w:tr w:rsidR="00A02F97" w:rsidRPr="00E00F8E" w14:paraId="73CD9361"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99AB4D5"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26</w:t>
            </w:r>
          </w:p>
        </w:tc>
        <w:tc>
          <w:tcPr>
            <w:tcW w:w="675" w:type="dxa"/>
          </w:tcPr>
          <w:p w14:paraId="2F1826F9"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2043</w:t>
            </w:r>
          </w:p>
        </w:tc>
        <w:tc>
          <w:tcPr>
            <w:tcW w:w="1168" w:type="dxa"/>
            <w:noWrap/>
            <w:hideMark/>
          </w:tcPr>
          <w:p w14:paraId="4C9BDEE5"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103.88</w:t>
            </w:r>
          </w:p>
        </w:tc>
        <w:tc>
          <w:tcPr>
            <w:tcW w:w="1559" w:type="dxa"/>
          </w:tcPr>
          <w:p w14:paraId="12C2D920" w14:textId="37CB21A3"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63,933,910 </w:t>
            </w:r>
          </w:p>
        </w:tc>
        <w:tc>
          <w:tcPr>
            <w:tcW w:w="1101" w:type="dxa"/>
            <w:vAlign w:val="bottom"/>
          </w:tcPr>
          <w:p w14:paraId="5810639C"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07CA405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751366A7"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04560A16" w14:textId="7F55639D"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63,933,910 </w:t>
            </w:r>
          </w:p>
        </w:tc>
      </w:tr>
      <w:tr w:rsidR="00A02F97" w:rsidRPr="00E00F8E" w14:paraId="54429CBD"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09BE295"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27</w:t>
            </w:r>
          </w:p>
        </w:tc>
        <w:tc>
          <w:tcPr>
            <w:tcW w:w="675" w:type="dxa"/>
          </w:tcPr>
          <w:p w14:paraId="675028CC"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2044</w:t>
            </w:r>
          </w:p>
        </w:tc>
        <w:tc>
          <w:tcPr>
            <w:tcW w:w="1168" w:type="dxa"/>
            <w:noWrap/>
            <w:hideMark/>
          </w:tcPr>
          <w:p w14:paraId="0939FC92"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103.92</w:t>
            </w:r>
          </w:p>
        </w:tc>
        <w:tc>
          <w:tcPr>
            <w:tcW w:w="1559" w:type="dxa"/>
          </w:tcPr>
          <w:p w14:paraId="109B1414" w14:textId="66482FE2"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63,957,480 </w:t>
            </w:r>
          </w:p>
        </w:tc>
        <w:tc>
          <w:tcPr>
            <w:tcW w:w="1101" w:type="dxa"/>
            <w:vAlign w:val="bottom"/>
          </w:tcPr>
          <w:p w14:paraId="285E0F1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B75DEAA"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3EBFC85"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7F434F35" w14:textId="42C65015"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63,957,480 </w:t>
            </w:r>
          </w:p>
        </w:tc>
      </w:tr>
      <w:tr w:rsidR="00A02F97" w:rsidRPr="00E00F8E" w14:paraId="6CA5D4D6"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A83DB80"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28</w:t>
            </w:r>
          </w:p>
        </w:tc>
        <w:tc>
          <w:tcPr>
            <w:tcW w:w="675" w:type="dxa"/>
          </w:tcPr>
          <w:p w14:paraId="4F887300"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2045</w:t>
            </w:r>
          </w:p>
        </w:tc>
        <w:tc>
          <w:tcPr>
            <w:tcW w:w="1168" w:type="dxa"/>
            <w:noWrap/>
            <w:hideMark/>
          </w:tcPr>
          <w:p w14:paraId="40B09500"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103.10</w:t>
            </w:r>
          </w:p>
        </w:tc>
        <w:tc>
          <w:tcPr>
            <w:tcW w:w="1559" w:type="dxa"/>
          </w:tcPr>
          <w:p w14:paraId="5150FE36" w14:textId="18598732"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63,456,050 </w:t>
            </w:r>
          </w:p>
        </w:tc>
        <w:tc>
          <w:tcPr>
            <w:tcW w:w="1101" w:type="dxa"/>
            <w:vAlign w:val="bottom"/>
          </w:tcPr>
          <w:p w14:paraId="2B3535F6"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3363D7C3"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85932ED"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310374D5" w14:textId="5622E50D"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63,456,050 </w:t>
            </w:r>
          </w:p>
        </w:tc>
      </w:tr>
      <w:tr w:rsidR="00A02F97" w:rsidRPr="00E00F8E" w14:paraId="283964ED"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0E2FE32"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29</w:t>
            </w:r>
          </w:p>
        </w:tc>
        <w:tc>
          <w:tcPr>
            <w:tcW w:w="675" w:type="dxa"/>
          </w:tcPr>
          <w:p w14:paraId="0F3E7FBC"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2046</w:t>
            </w:r>
          </w:p>
        </w:tc>
        <w:tc>
          <w:tcPr>
            <w:tcW w:w="1168" w:type="dxa"/>
            <w:noWrap/>
            <w:hideMark/>
          </w:tcPr>
          <w:p w14:paraId="6BB71248"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102.33</w:t>
            </w:r>
          </w:p>
        </w:tc>
        <w:tc>
          <w:tcPr>
            <w:tcW w:w="1559" w:type="dxa"/>
          </w:tcPr>
          <w:p w14:paraId="69453CD4" w14:textId="612A2C13"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62,984,398 </w:t>
            </w:r>
          </w:p>
        </w:tc>
        <w:tc>
          <w:tcPr>
            <w:tcW w:w="1101" w:type="dxa"/>
            <w:vAlign w:val="bottom"/>
          </w:tcPr>
          <w:p w14:paraId="203B87C7"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26D4B350"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48EFCB9E" w14:textId="77777777"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32635825" w14:textId="610AB171" w:rsidR="00A02F97" w:rsidRPr="00E00F8E" w:rsidRDefault="00A02F97" w:rsidP="00A02F97">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62,984,398 </w:t>
            </w:r>
          </w:p>
        </w:tc>
      </w:tr>
      <w:tr w:rsidR="00A02F97" w:rsidRPr="00E00F8E" w14:paraId="1FB34793"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CE197A3" w14:textId="77777777" w:rsidR="00A02F97" w:rsidRPr="00E00F8E" w:rsidRDefault="00A02F97" w:rsidP="00A02F97">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30</w:t>
            </w:r>
          </w:p>
        </w:tc>
        <w:tc>
          <w:tcPr>
            <w:tcW w:w="675" w:type="dxa"/>
          </w:tcPr>
          <w:p w14:paraId="35832341"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2047</w:t>
            </w:r>
          </w:p>
        </w:tc>
        <w:tc>
          <w:tcPr>
            <w:tcW w:w="1168" w:type="dxa"/>
            <w:noWrap/>
            <w:hideMark/>
          </w:tcPr>
          <w:p w14:paraId="02EC42B1"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100.79</w:t>
            </w:r>
          </w:p>
        </w:tc>
        <w:tc>
          <w:tcPr>
            <w:tcW w:w="1559" w:type="dxa"/>
          </w:tcPr>
          <w:p w14:paraId="3CC73E1E" w14:textId="08DB12EB"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62,034,852 </w:t>
            </w:r>
          </w:p>
        </w:tc>
        <w:tc>
          <w:tcPr>
            <w:tcW w:w="1101" w:type="dxa"/>
            <w:vAlign w:val="bottom"/>
          </w:tcPr>
          <w:p w14:paraId="42A6D91F"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15E44B0A"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167" w:type="dxa"/>
            <w:vAlign w:val="bottom"/>
          </w:tcPr>
          <w:p w14:paraId="721F6AC3" w14:textId="77777777"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E00F8E">
              <w:rPr>
                <w:rFonts w:eastAsia="Times New Roman"/>
                <w:bCs/>
                <w:sz w:val="20"/>
                <w:szCs w:val="20"/>
                <w:lang w:eastAsia="en-AU"/>
              </w:rPr>
              <w:t>-</w:t>
            </w:r>
          </w:p>
        </w:tc>
        <w:tc>
          <w:tcPr>
            <w:tcW w:w="1701" w:type="dxa"/>
          </w:tcPr>
          <w:p w14:paraId="3A4FBA85" w14:textId="05EDBB90" w:rsidR="00A02F97" w:rsidRPr="00E00F8E" w:rsidRDefault="00A02F97" w:rsidP="00A02F97">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en-AU"/>
              </w:rPr>
            </w:pPr>
            <w:r w:rsidRPr="00A02F97">
              <w:rPr>
                <w:rFonts w:eastAsia="Times New Roman"/>
                <w:bCs/>
                <w:sz w:val="20"/>
                <w:szCs w:val="20"/>
                <w:lang w:eastAsia="en-AU"/>
              </w:rPr>
              <w:t xml:space="preserve"> 62,034,852 </w:t>
            </w:r>
          </w:p>
        </w:tc>
      </w:tr>
    </w:tbl>
    <w:p w14:paraId="3BCDA247" w14:textId="77777777" w:rsidR="003E43C5" w:rsidRDefault="003E43C5" w:rsidP="003E43C5"/>
    <w:p w14:paraId="5AD74965" w14:textId="77777777" w:rsidR="003E43C5" w:rsidRDefault="003E43C5" w:rsidP="003E43C5"/>
    <w:p w14:paraId="10278C19" w14:textId="77777777" w:rsidR="009E41AC" w:rsidRPr="00870333" w:rsidRDefault="009E41AC" w:rsidP="003E43C5">
      <w:pPr>
        <w:rPr>
          <w:rFonts w:eastAsia="Times New Roman"/>
          <w:bCs/>
          <w:szCs w:val="26"/>
        </w:rPr>
      </w:pPr>
      <w:r w:rsidRPr="003E43C5">
        <w:t>Determine</w:t>
      </w:r>
      <w:r w:rsidRPr="00870333">
        <w:rPr>
          <w:rFonts w:eastAsia="Times New Roman"/>
          <w:bCs/>
          <w:szCs w:val="26"/>
        </w:rPr>
        <w:t xml:space="preserve"> </w:t>
      </w:r>
      <w:r w:rsidR="00E3662C">
        <w:rPr>
          <w:rFonts w:eastAsia="Times New Roman"/>
          <w:bCs/>
          <w:szCs w:val="26"/>
        </w:rPr>
        <w:t xml:space="preserve">NPV benefits and costs and </w:t>
      </w:r>
      <w:r w:rsidRPr="00870333">
        <w:rPr>
          <w:rFonts w:eastAsia="Times New Roman"/>
          <w:bCs/>
          <w:szCs w:val="26"/>
        </w:rPr>
        <w:t>benefit-cost ratios</w:t>
      </w:r>
      <w:r>
        <w:rPr>
          <w:rFonts w:eastAsia="Times New Roman"/>
          <w:bCs/>
          <w:szCs w:val="26"/>
        </w:rPr>
        <w:t xml:space="preserve"> (35-year runout period</w:t>
      </w:r>
      <w:r w:rsidR="0014111F">
        <w:rPr>
          <w:rFonts w:eastAsia="Times New Roman"/>
          <w:bCs/>
          <w:szCs w:val="26"/>
        </w:rPr>
        <w:t>, best and worst case included for comparison</w:t>
      </w:r>
      <w:r>
        <w:rPr>
          <w:rFonts w:eastAsia="Times New Roman"/>
          <w:bCs/>
          <w:szCs w:val="26"/>
        </w:rPr>
        <w:t>)</w:t>
      </w:r>
    </w:p>
    <w:tbl>
      <w:tblPr>
        <w:tblStyle w:val="ListTable1Light1"/>
        <w:tblW w:w="7189" w:type="dxa"/>
        <w:tblLook w:val="04A0" w:firstRow="1" w:lastRow="0" w:firstColumn="1" w:lastColumn="0" w:noHBand="0" w:noVBand="1"/>
        <w:tblDescription w:val="NPV benefits and costs and benefit-cost ratios "/>
      </w:tblPr>
      <w:tblGrid>
        <w:gridCol w:w="1356"/>
        <w:gridCol w:w="1576"/>
        <w:gridCol w:w="1513"/>
        <w:gridCol w:w="1416"/>
        <w:gridCol w:w="1328"/>
      </w:tblGrid>
      <w:tr w:rsidR="009E41AC" w:rsidRPr="002148C6" w14:paraId="41C903B8" w14:textId="77777777" w:rsidTr="00F978A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8365DD8" w14:textId="77777777" w:rsidR="009E41AC" w:rsidRPr="002148C6" w:rsidRDefault="009E41AC" w:rsidP="00392677">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bCs w:val="0"/>
                <w:sz w:val="20"/>
                <w:szCs w:val="20"/>
                <w:lang w:eastAsia="en-AU"/>
              </w:rPr>
              <w:t> </w:t>
            </w:r>
          </w:p>
        </w:tc>
        <w:tc>
          <w:tcPr>
            <w:tcW w:w="1576" w:type="dxa"/>
            <w:noWrap/>
            <w:vAlign w:val="bottom"/>
            <w:hideMark/>
          </w:tcPr>
          <w:p w14:paraId="38BAFB3D"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Net Benefit</w:t>
            </w:r>
          </w:p>
        </w:tc>
        <w:tc>
          <w:tcPr>
            <w:tcW w:w="1513" w:type="dxa"/>
            <w:vAlign w:val="bottom"/>
            <w:hideMark/>
          </w:tcPr>
          <w:p w14:paraId="78452FD8"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Business</w:t>
            </w:r>
          </w:p>
        </w:tc>
        <w:tc>
          <w:tcPr>
            <w:tcW w:w="1416" w:type="dxa"/>
            <w:vAlign w:val="bottom"/>
            <w:hideMark/>
          </w:tcPr>
          <w:p w14:paraId="114965C3"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Government</w:t>
            </w:r>
          </w:p>
        </w:tc>
        <w:tc>
          <w:tcPr>
            <w:tcW w:w="1328" w:type="dxa"/>
            <w:vAlign w:val="bottom"/>
            <w:hideMark/>
          </w:tcPr>
          <w:p w14:paraId="47D199B8" w14:textId="77777777" w:rsid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 xml:space="preserve">Benefit </w:t>
            </w:r>
          </w:p>
          <w:p w14:paraId="4F03044E"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Ratio</w:t>
            </w:r>
          </w:p>
        </w:tc>
      </w:tr>
      <w:tr w:rsidR="00C87DBB" w:rsidRPr="002148C6" w14:paraId="6458F611" w14:textId="77777777" w:rsidTr="00C87D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7A08C73" w14:textId="77777777" w:rsidR="00C87DBB" w:rsidRPr="002148C6" w:rsidRDefault="00C87DBB" w:rsidP="00C87DBB">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bCs w:val="0"/>
                <w:sz w:val="20"/>
                <w:szCs w:val="20"/>
                <w:lang w:eastAsia="en-AU"/>
              </w:rPr>
              <w:t>Best Case</w:t>
            </w:r>
          </w:p>
        </w:tc>
        <w:tc>
          <w:tcPr>
            <w:tcW w:w="1576" w:type="dxa"/>
            <w:noWrap/>
            <w:hideMark/>
          </w:tcPr>
          <w:p w14:paraId="4538F31D" w14:textId="2C90BE31" w:rsidR="00C87DBB" w:rsidRPr="002148C6" w:rsidRDefault="00C87DBB" w:rsidP="00C87DB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$378,671,629</w:t>
            </w:r>
          </w:p>
        </w:tc>
        <w:tc>
          <w:tcPr>
            <w:tcW w:w="1513" w:type="dxa"/>
            <w:noWrap/>
            <w:hideMark/>
          </w:tcPr>
          <w:p w14:paraId="34D3897C" w14:textId="09F4BF8D" w:rsidR="00C87DBB" w:rsidRPr="002148C6" w:rsidRDefault="00C87DBB" w:rsidP="00C87DB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$7,001,984</w:t>
            </w:r>
          </w:p>
        </w:tc>
        <w:tc>
          <w:tcPr>
            <w:tcW w:w="1416" w:type="dxa"/>
            <w:noWrap/>
            <w:hideMark/>
          </w:tcPr>
          <w:p w14:paraId="324E2DBE" w14:textId="7EFFA0BB" w:rsidR="00C87DBB" w:rsidRPr="002148C6" w:rsidRDefault="00C87DBB" w:rsidP="00C87DB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$81,971,226</w:t>
            </w:r>
          </w:p>
        </w:tc>
        <w:tc>
          <w:tcPr>
            <w:tcW w:w="1328" w:type="dxa"/>
            <w:noWrap/>
            <w:hideMark/>
          </w:tcPr>
          <w:p w14:paraId="7C3DA7BD" w14:textId="5ED1A88C" w:rsidR="00C87DBB" w:rsidRPr="002148C6" w:rsidRDefault="00C87DBB" w:rsidP="00C87DBB">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5.3</w:t>
            </w:r>
          </w:p>
        </w:tc>
      </w:tr>
      <w:tr w:rsidR="00C87DBB" w:rsidRPr="002148C6" w14:paraId="0E90ACAD" w14:textId="77777777" w:rsidTr="00C87DBB">
        <w:trPr>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43E4E67B" w14:textId="77777777" w:rsidR="00C87DBB" w:rsidRPr="00030695" w:rsidRDefault="00C87DBB" w:rsidP="00C87DBB">
            <w:pPr>
              <w:tabs>
                <w:tab w:val="clear" w:pos="720"/>
                <w:tab w:val="clear" w:pos="851"/>
              </w:tabs>
              <w:spacing w:before="0" w:after="0" w:line="240" w:lineRule="auto"/>
              <w:rPr>
                <w:rFonts w:eastAsia="Times New Roman"/>
                <w:bCs w:val="0"/>
                <w:sz w:val="20"/>
                <w:szCs w:val="20"/>
                <w:lang w:eastAsia="en-AU"/>
              </w:rPr>
            </w:pPr>
            <w:r w:rsidRPr="00030695">
              <w:rPr>
                <w:rFonts w:eastAsia="Times New Roman"/>
                <w:bCs w:val="0"/>
                <w:sz w:val="20"/>
                <w:szCs w:val="20"/>
                <w:lang w:eastAsia="en-AU"/>
              </w:rPr>
              <w:t>Likely Case</w:t>
            </w:r>
          </w:p>
        </w:tc>
        <w:tc>
          <w:tcPr>
            <w:tcW w:w="1576" w:type="dxa"/>
            <w:noWrap/>
            <w:hideMark/>
          </w:tcPr>
          <w:p w14:paraId="3F6AE3A3" w14:textId="1148CF32" w:rsidR="00C87DBB" w:rsidRPr="00C87DBB" w:rsidRDefault="00C87DBB" w:rsidP="00C87DB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$375,170,637</w:t>
            </w:r>
          </w:p>
        </w:tc>
        <w:tc>
          <w:tcPr>
            <w:tcW w:w="1513" w:type="dxa"/>
            <w:noWrap/>
            <w:hideMark/>
          </w:tcPr>
          <w:p w14:paraId="02ABADB9" w14:textId="36BE623B" w:rsidR="00C87DBB" w:rsidRPr="00C87DBB" w:rsidRDefault="00C87DBB" w:rsidP="00C87DB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$10,502,976</w:t>
            </w:r>
          </w:p>
        </w:tc>
        <w:tc>
          <w:tcPr>
            <w:tcW w:w="1416" w:type="dxa"/>
            <w:noWrap/>
            <w:hideMark/>
          </w:tcPr>
          <w:p w14:paraId="0F344CF4" w14:textId="515016E5" w:rsidR="00C87DBB" w:rsidRPr="00C87DBB" w:rsidRDefault="00C87DBB" w:rsidP="00C87DB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$81,971,226</w:t>
            </w:r>
          </w:p>
        </w:tc>
        <w:tc>
          <w:tcPr>
            <w:tcW w:w="1328" w:type="dxa"/>
            <w:noWrap/>
            <w:hideMark/>
          </w:tcPr>
          <w:p w14:paraId="6478EFB4" w14:textId="5F61162D" w:rsidR="00C87DBB" w:rsidRPr="00C87DBB" w:rsidRDefault="00C87DBB" w:rsidP="00C87DBB">
            <w:pPr>
              <w:tabs>
                <w:tab w:val="clear" w:pos="720"/>
                <w:tab w:val="clear" w:pos="851"/>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5.1</w:t>
            </w:r>
          </w:p>
        </w:tc>
      </w:tr>
      <w:tr w:rsidR="00C87DBB" w:rsidRPr="002148C6" w14:paraId="58A2D84B" w14:textId="77777777" w:rsidTr="00C87DB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F3D2BFB" w14:textId="77777777" w:rsidR="00C87DBB" w:rsidRPr="002148C6" w:rsidRDefault="00C87DBB" w:rsidP="00C87DBB">
            <w:pPr>
              <w:tabs>
                <w:tab w:val="clear" w:pos="720"/>
                <w:tab w:val="clear" w:pos="851"/>
              </w:tabs>
              <w:spacing w:before="0" w:after="0" w:line="240" w:lineRule="auto"/>
              <w:rPr>
                <w:rFonts w:eastAsia="Times New Roman"/>
                <w:b w:val="0"/>
                <w:bCs w:val="0"/>
                <w:sz w:val="20"/>
                <w:szCs w:val="20"/>
                <w:lang w:eastAsia="en-AU"/>
              </w:rPr>
            </w:pPr>
            <w:r w:rsidRPr="002148C6">
              <w:rPr>
                <w:rFonts w:eastAsia="Times New Roman"/>
                <w:b w:val="0"/>
                <w:bCs w:val="0"/>
                <w:sz w:val="20"/>
                <w:szCs w:val="20"/>
                <w:lang w:eastAsia="en-AU"/>
              </w:rPr>
              <w:t>Worst Case</w:t>
            </w:r>
          </w:p>
        </w:tc>
        <w:tc>
          <w:tcPr>
            <w:tcW w:w="1576" w:type="dxa"/>
            <w:noWrap/>
            <w:hideMark/>
          </w:tcPr>
          <w:p w14:paraId="48CD32CB" w14:textId="67532841" w:rsidR="00C87DBB" w:rsidRPr="002148C6" w:rsidRDefault="00C87DBB" w:rsidP="00C87DB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$371,669,645</w:t>
            </w:r>
          </w:p>
        </w:tc>
        <w:tc>
          <w:tcPr>
            <w:tcW w:w="1513" w:type="dxa"/>
            <w:noWrap/>
            <w:hideMark/>
          </w:tcPr>
          <w:p w14:paraId="03228432" w14:textId="2CA5F340" w:rsidR="00C87DBB" w:rsidRPr="002148C6" w:rsidRDefault="00C87DBB" w:rsidP="00C87DB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$14,003,968</w:t>
            </w:r>
          </w:p>
        </w:tc>
        <w:tc>
          <w:tcPr>
            <w:tcW w:w="1416" w:type="dxa"/>
            <w:noWrap/>
            <w:hideMark/>
          </w:tcPr>
          <w:p w14:paraId="5E361B99" w14:textId="23858080" w:rsidR="00C87DBB" w:rsidRPr="002148C6" w:rsidRDefault="00C87DBB" w:rsidP="00C87DB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$81,971,226</w:t>
            </w:r>
          </w:p>
        </w:tc>
        <w:tc>
          <w:tcPr>
            <w:tcW w:w="1328" w:type="dxa"/>
            <w:noWrap/>
            <w:hideMark/>
          </w:tcPr>
          <w:p w14:paraId="5CCDA795" w14:textId="261C72DF" w:rsidR="00C87DBB" w:rsidRPr="002148C6" w:rsidRDefault="00C87DBB" w:rsidP="00C87DBB">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C87DBB">
              <w:rPr>
                <w:rFonts w:eastAsia="Times New Roman"/>
                <w:sz w:val="20"/>
                <w:szCs w:val="20"/>
                <w:lang w:eastAsia="en-AU"/>
              </w:rPr>
              <w:t>4.9</w:t>
            </w:r>
          </w:p>
        </w:tc>
      </w:tr>
    </w:tbl>
    <w:p w14:paraId="3E57AB56" w14:textId="13244007" w:rsidR="00AF2A98" w:rsidRDefault="00AF2A98" w:rsidP="00EF051A">
      <w:r>
        <w:rPr>
          <w:noProof/>
          <w:lang w:eastAsia="en-AU"/>
        </w:rPr>
        <w:lastRenderedPageBreak/>
        <w:drawing>
          <wp:inline distT="0" distB="0" distL="0" distR="0" wp14:anchorId="70B90FE7" wp14:editId="48D8C64B">
            <wp:extent cx="5124450" cy="3143250"/>
            <wp:effectExtent l="0" t="0" r="0" b="0"/>
            <wp:docPr id="10" name="Chart 10" descr="Option 2b Benefits, Costs and BCR run-out" title="Figur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6E4695" w14:textId="470A1FBF" w:rsidR="00D66A47" w:rsidRDefault="00901F65" w:rsidP="00901F65">
      <w:pPr>
        <w:pStyle w:val="Caption"/>
        <w:rPr>
          <w:rFonts w:eastAsia="Times New Roman"/>
          <w:b w:val="0"/>
          <w:bCs w:val="0"/>
        </w:rPr>
      </w:pPr>
      <w:r>
        <w:t xml:space="preserve">Figure </w:t>
      </w:r>
      <w:r w:rsidR="004D7D87">
        <w:rPr>
          <w:noProof/>
        </w:rPr>
        <w:t>20</w:t>
      </w:r>
      <w:r>
        <w:t xml:space="preserve"> - Option 2b</w:t>
      </w:r>
      <w:r w:rsidRPr="00D72B7E">
        <w:t xml:space="preserve"> Benefits, Costs and BCR run-out</w:t>
      </w:r>
    </w:p>
    <w:p w14:paraId="68BB0B66" w14:textId="77777777" w:rsidR="009E41AC" w:rsidRPr="00B10C6E" w:rsidRDefault="009E41AC" w:rsidP="00B10C6E">
      <w:r w:rsidRPr="00B10C6E">
        <w:br w:type="page"/>
      </w:r>
    </w:p>
    <w:p w14:paraId="6AB143AF" w14:textId="77777777" w:rsidR="00C85F6B" w:rsidRPr="00B10C6E" w:rsidRDefault="009E41AC" w:rsidP="00B10C6E">
      <w:r w:rsidRPr="00156455">
        <w:rPr>
          <w:b/>
        </w:rPr>
        <w:lastRenderedPageBreak/>
        <w:t>5.3</w:t>
      </w:r>
      <w:r w:rsidR="00FF6546" w:rsidRPr="00156455">
        <w:rPr>
          <w:b/>
        </w:rPr>
        <w:tab/>
      </w:r>
      <w:r w:rsidR="00C85F6B" w:rsidRPr="00156455">
        <w:rPr>
          <w:b/>
        </w:rPr>
        <w:t>Option 6a</w:t>
      </w:r>
      <w:r w:rsidR="00C85F6B" w:rsidRPr="00B10C6E">
        <w:t xml:space="preserve"> (‘likely case’ data for first 30 years shown)</w:t>
      </w:r>
    </w:p>
    <w:p w14:paraId="2D7E858A" w14:textId="77777777" w:rsidR="00C85F6B" w:rsidRPr="00B10C6E" w:rsidRDefault="00C85F6B" w:rsidP="00B10C6E">
      <w:r w:rsidRPr="00B10C6E">
        <w:t xml:space="preserve">Determine fitment </w:t>
      </w:r>
      <w:r w:rsidR="00843B02" w:rsidRPr="00B10C6E">
        <w:t>increase by year due to Option 6</w:t>
      </w:r>
      <w:r w:rsidRPr="00B10C6E">
        <w:t>a intervention.</w:t>
      </w:r>
    </w:p>
    <w:tbl>
      <w:tblPr>
        <w:tblStyle w:val="ListTable1Light1"/>
        <w:tblW w:w="6345" w:type="dxa"/>
        <w:tblLayout w:type="fixed"/>
        <w:tblLook w:val="04A0" w:firstRow="1" w:lastRow="0" w:firstColumn="1" w:lastColumn="0" w:noHBand="0" w:noVBand="1"/>
        <w:tblDescription w:val="Fitment increase by year due to Option 6a intervention"/>
      </w:tblPr>
      <w:tblGrid>
        <w:gridCol w:w="675"/>
        <w:gridCol w:w="709"/>
        <w:gridCol w:w="1134"/>
        <w:gridCol w:w="1276"/>
        <w:gridCol w:w="1276"/>
        <w:gridCol w:w="1275"/>
      </w:tblGrid>
      <w:tr w:rsidR="00C85F6B" w:rsidRPr="002148C6" w14:paraId="200B4483"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84" w:type="dxa"/>
            <w:gridSpan w:val="2"/>
            <w:hideMark/>
          </w:tcPr>
          <w:p w14:paraId="69D5C75D" w14:textId="77777777" w:rsidR="00C85F6B" w:rsidRPr="002148C6" w:rsidRDefault="00C85F6B" w:rsidP="001B60C7">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sz w:val="20"/>
                <w:szCs w:val="20"/>
                <w:lang w:eastAsia="en-AU"/>
              </w:rPr>
              <w:t>Year</w:t>
            </w:r>
          </w:p>
        </w:tc>
        <w:tc>
          <w:tcPr>
            <w:tcW w:w="1134" w:type="dxa"/>
          </w:tcPr>
          <w:p w14:paraId="494E1885"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Vehicle Sales</w:t>
            </w:r>
          </w:p>
        </w:tc>
        <w:tc>
          <w:tcPr>
            <w:tcW w:w="1276" w:type="dxa"/>
            <w:hideMark/>
          </w:tcPr>
          <w:p w14:paraId="540F8912"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Fitment at Sale via Option</w:t>
            </w:r>
          </w:p>
        </w:tc>
        <w:tc>
          <w:tcPr>
            <w:tcW w:w="1276" w:type="dxa"/>
            <w:hideMark/>
          </w:tcPr>
          <w:p w14:paraId="730A60CF"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BAU Fitment at Sale</w:t>
            </w:r>
          </w:p>
        </w:tc>
        <w:tc>
          <w:tcPr>
            <w:tcW w:w="1275" w:type="dxa"/>
            <w:hideMark/>
          </w:tcPr>
          <w:p w14:paraId="7030ED44"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Fitment Increase at Sale</w:t>
            </w:r>
          </w:p>
        </w:tc>
      </w:tr>
      <w:tr w:rsidR="006F584A" w:rsidRPr="002148C6" w14:paraId="01EBB1E4"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B502456"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w:t>
            </w:r>
          </w:p>
        </w:tc>
        <w:tc>
          <w:tcPr>
            <w:tcW w:w="709" w:type="dxa"/>
            <w:noWrap/>
            <w:hideMark/>
          </w:tcPr>
          <w:p w14:paraId="7C8EF3C5"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AU"/>
              </w:rPr>
            </w:pPr>
            <w:r w:rsidRPr="002148C6">
              <w:rPr>
                <w:rFonts w:eastAsia="Times New Roman"/>
                <w:bCs/>
                <w:sz w:val="20"/>
                <w:szCs w:val="20"/>
                <w:lang w:eastAsia="en-AU"/>
              </w:rPr>
              <w:t>2018</w:t>
            </w:r>
          </w:p>
        </w:tc>
        <w:tc>
          <w:tcPr>
            <w:tcW w:w="1134" w:type="dxa"/>
            <w:noWrap/>
            <w:hideMark/>
          </w:tcPr>
          <w:p w14:paraId="132AC89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54,126</w:t>
            </w:r>
          </w:p>
        </w:tc>
        <w:tc>
          <w:tcPr>
            <w:tcW w:w="1276" w:type="dxa"/>
            <w:noWrap/>
            <w:hideMark/>
          </w:tcPr>
          <w:p w14:paraId="6B5D7A8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40,594.87</w:t>
            </w:r>
          </w:p>
        </w:tc>
        <w:tc>
          <w:tcPr>
            <w:tcW w:w="1276" w:type="dxa"/>
            <w:noWrap/>
            <w:hideMark/>
          </w:tcPr>
          <w:p w14:paraId="7C337A8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32,475.90</w:t>
            </w:r>
          </w:p>
        </w:tc>
        <w:tc>
          <w:tcPr>
            <w:tcW w:w="1275" w:type="dxa"/>
            <w:noWrap/>
            <w:hideMark/>
          </w:tcPr>
          <w:p w14:paraId="5DF10222"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8,119</w:t>
            </w:r>
          </w:p>
        </w:tc>
      </w:tr>
      <w:tr w:rsidR="006F584A" w:rsidRPr="002148C6" w14:paraId="08ABF705"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A141BA5"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709" w:type="dxa"/>
            <w:noWrap/>
            <w:hideMark/>
          </w:tcPr>
          <w:p w14:paraId="00755C0B"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134" w:type="dxa"/>
            <w:noWrap/>
            <w:hideMark/>
          </w:tcPr>
          <w:p w14:paraId="3158C6F9"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56,833</w:t>
            </w:r>
          </w:p>
        </w:tc>
        <w:tc>
          <w:tcPr>
            <w:tcW w:w="1276" w:type="dxa"/>
            <w:noWrap/>
            <w:hideMark/>
          </w:tcPr>
          <w:p w14:paraId="35D6020B"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56,775.99</w:t>
            </w:r>
          </w:p>
        </w:tc>
        <w:tc>
          <w:tcPr>
            <w:tcW w:w="1276" w:type="dxa"/>
            <w:noWrap/>
            <w:hideMark/>
          </w:tcPr>
          <w:p w14:paraId="6E193F31"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38,646.32</w:t>
            </w:r>
          </w:p>
        </w:tc>
        <w:tc>
          <w:tcPr>
            <w:tcW w:w="1275" w:type="dxa"/>
            <w:noWrap/>
            <w:hideMark/>
          </w:tcPr>
          <w:p w14:paraId="599A1F34"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18,130</w:t>
            </w:r>
          </w:p>
        </w:tc>
      </w:tr>
      <w:tr w:rsidR="006F584A" w:rsidRPr="002148C6" w14:paraId="3D8AB10F"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8302839"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709" w:type="dxa"/>
            <w:noWrap/>
            <w:hideMark/>
          </w:tcPr>
          <w:p w14:paraId="7A83EF64"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134" w:type="dxa"/>
            <w:noWrap/>
            <w:hideMark/>
          </w:tcPr>
          <w:p w14:paraId="3283C39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59,674</w:t>
            </w:r>
          </w:p>
        </w:tc>
        <w:tc>
          <w:tcPr>
            <w:tcW w:w="1276" w:type="dxa"/>
            <w:noWrap/>
            <w:hideMark/>
          </w:tcPr>
          <w:p w14:paraId="03F45AA5"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59,614.78</w:t>
            </w:r>
          </w:p>
        </w:tc>
        <w:tc>
          <w:tcPr>
            <w:tcW w:w="1276" w:type="dxa"/>
            <w:noWrap/>
            <w:hideMark/>
          </w:tcPr>
          <w:p w14:paraId="5046220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44,755.84</w:t>
            </w:r>
          </w:p>
        </w:tc>
        <w:tc>
          <w:tcPr>
            <w:tcW w:w="1275" w:type="dxa"/>
            <w:noWrap/>
            <w:hideMark/>
          </w:tcPr>
          <w:p w14:paraId="2D94B905"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14,859</w:t>
            </w:r>
          </w:p>
        </w:tc>
      </w:tr>
      <w:tr w:rsidR="006F584A" w:rsidRPr="002148C6" w14:paraId="2A3578C4"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CB767CA"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709" w:type="dxa"/>
            <w:noWrap/>
            <w:hideMark/>
          </w:tcPr>
          <w:p w14:paraId="731573F7"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134" w:type="dxa"/>
            <w:noWrap/>
            <w:hideMark/>
          </w:tcPr>
          <w:p w14:paraId="190EC4CB"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62,658</w:t>
            </w:r>
          </w:p>
        </w:tc>
        <w:tc>
          <w:tcPr>
            <w:tcW w:w="1276" w:type="dxa"/>
            <w:noWrap/>
            <w:hideMark/>
          </w:tcPr>
          <w:p w14:paraId="66A04F2C"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62,595.52</w:t>
            </w:r>
          </w:p>
        </w:tc>
        <w:tc>
          <w:tcPr>
            <w:tcW w:w="1276" w:type="dxa"/>
            <w:noWrap/>
            <w:hideMark/>
          </w:tcPr>
          <w:p w14:paraId="2F0A4A5D"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50,753.13</w:t>
            </w:r>
          </w:p>
        </w:tc>
        <w:tc>
          <w:tcPr>
            <w:tcW w:w="1275" w:type="dxa"/>
            <w:noWrap/>
            <w:hideMark/>
          </w:tcPr>
          <w:p w14:paraId="38D3A38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11,842</w:t>
            </w:r>
          </w:p>
        </w:tc>
      </w:tr>
      <w:tr w:rsidR="006F584A" w:rsidRPr="002148C6" w14:paraId="0767C1E3"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066C14E"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709" w:type="dxa"/>
            <w:noWrap/>
            <w:hideMark/>
          </w:tcPr>
          <w:p w14:paraId="6112BFD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134" w:type="dxa"/>
            <w:noWrap/>
            <w:hideMark/>
          </w:tcPr>
          <w:p w14:paraId="2755F079"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65,791</w:t>
            </w:r>
          </w:p>
        </w:tc>
        <w:tc>
          <w:tcPr>
            <w:tcW w:w="1276" w:type="dxa"/>
            <w:noWrap/>
            <w:hideMark/>
          </w:tcPr>
          <w:p w14:paraId="26F71E3C"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65,725.30</w:t>
            </w:r>
          </w:p>
        </w:tc>
        <w:tc>
          <w:tcPr>
            <w:tcW w:w="1276" w:type="dxa"/>
            <w:noWrap/>
            <w:hideMark/>
          </w:tcPr>
          <w:p w14:paraId="714FBA30"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56,251.38</w:t>
            </w:r>
          </w:p>
        </w:tc>
        <w:tc>
          <w:tcPr>
            <w:tcW w:w="1275" w:type="dxa"/>
            <w:noWrap/>
            <w:hideMark/>
          </w:tcPr>
          <w:p w14:paraId="1AA6ADD7"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9,474</w:t>
            </w:r>
          </w:p>
        </w:tc>
      </w:tr>
      <w:tr w:rsidR="006F584A" w:rsidRPr="002148C6" w14:paraId="1468F766"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285DE75"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709" w:type="dxa"/>
            <w:noWrap/>
            <w:hideMark/>
          </w:tcPr>
          <w:p w14:paraId="54B402CC"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134" w:type="dxa"/>
            <w:noWrap/>
            <w:hideMark/>
          </w:tcPr>
          <w:p w14:paraId="18DC3337"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69,081</w:t>
            </w:r>
          </w:p>
        </w:tc>
        <w:tc>
          <w:tcPr>
            <w:tcW w:w="1276" w:type="dxa"/>
            <w:noWrap/>
            <w:hideMark/>
          </w:tcPr>
          <w:p w14:paraId="52A5760F"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69,011.56</w:t>
            </w:r>
          </w:p>
        </w:tc>
        <w:tc>
          <w:tcPr>
            <w:tcW w:w="1276" w:type="dxa"/>
            <w:noWrap/>
            <w:hideMark/>
          </w:tcPr>
          <w:p w14:paraId="30AEF651"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61,481.77</w:t>
            </w:r>
          </w:p>
        </w:tc>
        <w:tc>
          <w:tcPr>
            <w:tcW w:w="1275" w:type="dxa"/>
            <w:noWrap/>
            <w:hideMark/>
          </w:tcPr>
          <w:p w14:paraId="432C453C"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7,530</w:t>
            </w:r>
          </w:p>
        </w:tc>
      </w:tr>
      <w:tr w:rsidR="006F584A" w:rsidRPr="002148C6" w14:paraId="1931F1D5"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9E7CD6A"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709" w:type="dxa"/>
            <w:noWrap/>
            <w:hideMark/>
          </w:tcPr>
          <w:p w14:paraId="6CC00850"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134" w:type="dxa"/>
            <w:noWrap/>
            <w:hideMark/>
          </w:tcPr>
          <w:p w14:paraId="1E0BD6B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72,535</w:t>
            </w:r>
          </w:p>
        </w:tc>
        <w:tc>
          <w:tcPr>
            <w:tcW w:w="1276" w:type="dxa"/>
            <w:noWrap/>
            <w:hideMark/>
          </w:tcPr>
          <w:p w14:paraId="47398C8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72,462.14</w:t>
            </w:r>
          </w:p>
        </w:tc>
        <w:tc>
          <w:tcPr>
            <w:tcW w:w="1276" w:type="dxa"/>
            <w:noWrap/>
            <w:hideMark/>
          </w:tcPr>
          <w:p w14:paraId="05D1645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66,369.23</w:t>
            </w:r>
          </w:p>
        </w:tc>
        <w:tc>
          <w:tcPr>
            <w:tcW w:w="1275" w:type="dxa"/>
            <w:noWrap/>
            <w:hideMark/>
          </w:tcPr>
          <w:p w14:paraId="4D03787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6,093</w:t>
            </w:r>
          </w:p>
        </w:tc>
      </w:tr>
      <w:tr w:rsidR="006F584A" w:rsidRPr="002148C6" w14:paraId="4375FBA3"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C17487B"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709" w:type="dxa"/>
            <w:noWrap/>
            <w:hideMark/>
          </w:tcPr>
          <w:p w14:paraId="144450D5"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134" w:type="dxa"/>
            <w:noWrap/>
            <w:hideMark/>
          </w:tcPr>
          <w:p w14:paraId="1BDDAD0F"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76,161</w:t>
            </w:r>
          </w:p>
        </w:tc>
        <w:tc>
          <w:tcPr>
            <w:tcW w:w="1276" w:type="dxa"/>
            <w:noWrap/>
            <w:hideMark/>
          </w:tcPr>
          <w:p w14:paraId="2244DC56"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76,085.25</w:t>
            </w:r>
          </w:p>
        </w:tc>
        <w:tc>
          <w:tcPr>
            <w:tcW w:w="1276" w:type="dxa"/>
            <w:noWrap/>
            <w:hideMark/>
          </w:tcPr>
          <w:p w14:paraId="46C59872"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70,449.31</w:t>
            </w:r>
          </w:p>
        </w:tc>
        <w:tc>
          <w:tcPr>
            <w:tcW w:w="1275" w:type="dxa"/>
            <w:noWrap/>
            <w:hideMark/>
          </w:tcPr>
          <w:p w14:paraId="25763903"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5,636</w:t>
            </w:r>
          </w:p>
        </w:tc>
      </w:tr>
      <w:tr w:rsidR="006F584A" w:rsidRPr="002148C6" w14:paraId="448426D3"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0436400"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709" w:type="dxa"/>
            <w:noWrap/>
            <w:hideMark/>
          </w:tcPr>
          <w:p w14:paraId="546007ED"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134" w:type="dxa"/>
            <w:noWrap/>
            <w:hideMark/>
          </w:tcPr>
          <w:p w14:paraId="031CE438"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79,969</w:t>
            </w:r>
          </w:p>
        </w:tc>
        <w:tc>
          <w:tcPr>
            <w:tcW w:w="1276" w:type="dxa"/>
            <w:noWrap/>
            <w:hideMark/>
          </w:tcPr>
          <w:p w14:paraId="066BF90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79,889.51</w:t>
            </w:r>
          </w:p>
        </w:tc>
        <w:tc>
          <w:tcPr>
            <w:tcW w:w="1276" w:type="dxa"/>
            <w:noWrap/>
            <w:hideMark/>
          </w:tcPr>
          <w:p w14:paraId="773C923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74,025.80</w:t>
            </w:r>
          </w:p>
        </w:tc>
        <w:tc>
          <w:tcPr>
            <w:tcW w:w="1275" w:type="dxa"/>
            <w:noWrap/>
            <w:hideMark/>
          </w:tcPr>
          <w:p w14:paraId="69C1A281"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5,864</w:t>
            </w:r>
          </w:p>
        </w:tc>
      </w:tr>
      <w:tr w:rsidR="006F584A" w:rsidRPr="002148C6" w14:paraId="4411FB42"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CD23F13"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709" w:type="dxa"/>
            <w:noWrap/>
            <w:hideMark/>
          </w:tcPr>
          <w:p w14:paraId="48CA8E40"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134" w:type="dxa"/>
            <w:noWrap/>
            <w:hideMark/>
          </w:tcPr>
          <w:p w14:paraId="1DBFF8A1"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83,968</w:t>
            </w:r>
          </w:p>
        </w:tc>
        <w:tc>
          <w:tcPr>
            <w:tcW w:w="1276" w:type="dxa"/>
            <w:noWrap/>
            <w:hideMark/>
          </w:tcPr>
          <w:p w14:paraId="68B207FC"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83,883.99</w:t>
            </w:r>
          </w:p>
        </w:tc>
        <w:tc>
          <w:tcPr>
            <w:tcW w:w="1276" w:type="dxa"/>
            <w:noWrap/>
            <w:hideMark/>
          </w:tcPr>
          <w:p w14:paraId="10E9440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77,783.83</w:t>
            </w:r>
          </w:p>
        </w:tc>
        <w:tc>
          <w:tcPr>
            <w:tcW w:w="1275" w:type="dxa"/>
            <w:noWrap/>
            <w:hideMark/>
          </w:tcPr>
          <w:p w14:paraId="5FE3DFE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6,100</w:t>
            </w:r>
          </w:p>
        </w:tc>
      </w:tr>
      <w:tr w:rsidR="006F584A" w:rsidRPr="002148C6" w14:paraId="19E07F8B"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0E0F85C"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709" w:type="dxa"/>
            <w:noWrap/>
            <w:hideMark/>
          </w:tcPr>
          <w:p w14:paraId="51A48BA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134" w:type="dxa"/>
            <w:noWrap/>
            <w:hideMark/>
          </w:tcPr>
          <w:p w14:paraId="308F7D2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88,166</w:t>
            </w:r>
          </w:p>
        </w:tc>
        <w:tc>
          <w:tcPr>
            <w:tcW w:w="1276" w:type="dxa"/>
            <w:noWrap/>
            <w:hideMark/>
          </w:tcPr>
          <w:p w14:paraId="0BC06E60"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88,078.19</w:t>
            </w:r>
          </w:p>
        </w:tc>
        <w:tc>
          <w:tcPr>
            <w:tcW w:w="1276" w:type="dxa"/>
            <w:noWrap/>
            <w:hideMark/>
          </w:tcPr>
          <w:p w14:paraId="7057175D"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81,732.59</w:t>
            </w:r>
          </w:p>
        </w:tc>
        <w:tc>
          <w:tcPr>
            <w:tcW w:w="1275" w:type="dxa"/>
            <w:noWrap/>
            <w:hideMark/>
          </w:tcPr>
          <w:p w14:paraId="5828375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6,346</w:t>
            </w:r>
          </w:p>
        </w:tc>
      </w:tr>
      <w:tr w:rsidR="006F584A" w:rsidRPr="002148C6" w14:paraId="6F98E36D"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489B709"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709" w:type="dxa"/>
            <w:noWrap/>
            <w:hideMark/>
          </w:tcPr>
          <w:p w14:paraId="423FAF4F"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134" w:type="dxa"/>
            <w:noWrap/>
            <w:hideMark/>
          </w:tcPr>
          <w:p w14:paraId="203537C7"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92,575</w:t>
            </w:r>
          </w:p>
        </w:tc>
        <w:tc>
          <w:tcPr>
            <w:tcW w:w="1276" w:type="dxa"/>
            <w:noWrap/>
            <w:hideMark/>
          </w:tcPr>
          <w:p w14:paraId="34A98B1C"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92,482.10</w:t>
            </w:r>
          </w:p>
        </w:tc>
        <w:tc>
          <w:tcPr>
            <w:tcW w:w="1276" w:type="dxa"/>
            <w:noWrap/>
            <w:hideMark/>
          </w:tcPr>
          <w:p w14:paraId="674A8564"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85,881.77</w:t>
            </w:r>
          </w:p>
        </w:tc>
        <w:tc>
          <w:tcPr>
            <w:tcW w:w="1275" w:type="dxa"/>
            <w:noWrap/>
            <w:hideMark/>
          </w:tcPr>
          <w:p w14:paraId="30EC2D76"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6,600</w:t>
            </w:r>
          </w:p>
        </w:tc>
      </w:tr>
      <w:tr w:rsidR="006F584A" w:rsidRPr="002148C6" w14:paraId="0D705865"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759CB73"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709" w:type="dxa"/>
            <w:noWrap/>
            <w:hideMark/>
          </w:tcPr>
          <w:p w14:paraId="2ADEE88D"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134" w:type="dxa"/>
            <w:noWrap/>
            <w:hideMark/>
          </w:tcPr>
          <w:p w14:paraId="448C20A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97,203</w:t>
            </w:r>
          </w:p>
        </w:tc>
        <w:tc>
          <w:tcPr>
            <w:tcW w:w="1276" w:type="dxa"/>
            <w:noWrap/>
            <w:hideMark/>
          </w:tcPr>
          <w:p w14:paraId="4ECE29D8"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97,106.20</w:t>
            </w:r>
          </w:p>
        </w:tc>
        <w:tc>
          <w:tcPr>
            <w:tcW w:w="1276" w:type="dxa"/>
            <w:noWrap/>
            <w:hideMark/>
          </w:tcPr>
          <w:p w14:paraId="5628289F"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90,241.54</w:t>
            </w:r>
          </w:p>
        </w:tc>
        <w:tc>
          <w:tcPr>
            <w:tcW w:w="1275" w:type="dxa"/>
            <w:noWrap/>
            <w:hideMark/>
          </w:tcPr>
          <w:p w14:paraId="5DAB3DD7"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6,865</w:t>
            </w:r>
          </w:p>
        </w:tc>
      </w:tr>
      <w:tr w:rsidR="006F584A" w:rsidRPr="002148C6" w14:paraId="0C6907E9"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9FBD4C3"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709" w:type="dxa"/>
            <w:noWrap/>
            <w:hideMark/>
          </w:tcPr>
          <w:p w14:paraId="3D1E0DE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134" w:type="dxa"/>
            <w:noWrap/>
            <w:hideMark/>
          </w:tcPr>
          <w:p w14:paraId="45089204"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102,064</w:t>
            </w:r>
          </w:p>
        </w:tc>
        <w:tc>
          <w:tcPr>
            <w:tcW w:w="1276" w:type="dxa"/>
            <w:noWrap/>
            <w:hideMark/>
          </w:tcPr>
          <w:p w14:paraId="74D66C4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101,961.51</w:t>
            </w:r>
          </w:p>
        </w:tc>
        <w:tc>
          <w:tcPr>
            <w:tcW w:w="1276" w:type="dxa"/>
            <w:noWrap/>
            <w:hideMark/>
          </w:tcPr>
          <w:p w14:paraId="6104F546"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94,822.58</w:t>
            </w:r>
          </w:p>
        </w:tc>
        <w:tc>
          <w:tcPr>
            <w:tcW w:w="1275" w:type="dxa"/>
            <w:noWrap/>
            <w:hideMark/>
          </w:tcPr>
          <w:p w14:paraId="164266A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7,139</w:t>
            </w:r>
          </w:p>
        </w:tc>
      </w:tr>
      <w:tr w:rsidR="006F584A" w:rsidRPr="002148C6" w14:paraId="38E7F001"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461370F"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709" w:type="dxa"/>
            <w:noWrap/>
            <w:hideMark/>
          </w:tcPr>
          <w:p w14:paraId="108A03E2"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134" w:type="dxa"/>
            <w:noWrap/>
            <w:hideMark/>
          </w:tcPr>
          <w:p w14:paraId="19C3A8E1"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107,167</w:t>
            </w:r>
          </w:p>
        </w:tc>
        <w:tc>
          <w:tcPr>
            <w:tcW w:w="1276" w:type="dxa"/>
            <w:noWrap/>
            <w:hideMark/>
          </w:tcPr>
          <w:p w14:paraId="023286ED"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107,059.59</w:t>
            </w:r>
          </w:p>
        </w:tc>
        <w:tc>
          <w:tcPr>
            <w:tcW w:w="1276" w:type="dxa"/>
            <w:noWrap/>
            <w:hideMark/>
          </w:tcPr>
          <w:p w14:paraId="676ED4A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99,636.12</w:t>
            </w:r>
          </w:p>
        </w:tc>
        <w:tc>
          <w:tcPr>
            <w:tcW w:w="1275" w:type="dxa"/>
            <w:noWrap/>
            <w:hideMark/>
          </w:tcPr>
          <w:p w14:paraId="21E0674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7,423</w:t>
            </w:r>
          </w:p>
        </w:tc>
      </w:tr>
      <w:tr w:rsidR="006F584A" w:rsidRPr="002148C6" w14:paraId="06736557"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4EF39F2"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709" w:type="dxa"/>
            <w:noWrap/>
            <w:hideMark/>
          </w:tcPr>
          <w:p w14:paraId="588EBBC0"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134" w:type="dxa"/>
            <w:noWrap/>
            <w:hideMark/>
          </w:tcPr>
          <w:p w14:paraId="76C58F7C"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109,310</w:t>
            </w:r>
          </w:p>
        </w:tc>
        <w:tc>
          <w:tcPr>
            <w:tcW w:w="1276" w:type="dxa"/>
            <w:noWrap/>
            <w:hideMark/>
          </w:tcPr>
          <w:p w14:paraId="141E86F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108,217</w:t>
            </w:r>
          </w:p>
        </w:tc>
        <w:tc>
          <w:tcPr>
            <w:tcW w:w="1276" w:type="dxa"/>
            <w:noWrap/>
            <w:hideMark/>
          </w:tcPr>
          <w:p w14:paraId="722CF344"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101,702.70</w:t>
            </w:r>
          </w:p>
        </w:tc>
        <w:tc>
          <w:tcPr>
            <w:tcW w:w="1275" w:type="dxa"/>
            <w:noWrap/>
            <w:hideMark/>
          </w:tcPr>
          <w:p w14:paraId="417D7EB9"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6,514</w:t>
            </w:r>
          </w:p>
        </w:tc>
      </w:tr>
      <w:tr w:rsidR="006F584A" w:rsidRPr="002148C6" w14:paraId="01EBF6DC"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4035DD3"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709" w:type="dxa"/>
            <w:noWrap/>
            <w:hideMark/>
          </w:tcPr>
          <w:p w14:paraId="6033295D"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134" w:type="dxa"/>
            <w:noWrap/>
            <w:hideMark/>
          </w:tcPr>
          <w:p w14:paraId="25C6BA17"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111,496</w:t>
            </w:r>
          </w:p>
        </w:tc>
        <w:tc>
          <w:tcPr>
            <w:tcW w:w="1276" w:type="dxa"/>
            <w:noWrap/>
            <w:hideMark/>
          </w:tcPr>
          <w:p w14:paraId="53DDCE02"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109,824</w:t>
            </w:r>
          </w:p>
        </w:tc>
        <w:tc>
          <w:tcPr>
            <w:tcW w:w="1276" w:type="dxa"/>
            <w:noWrap/>
            <w:hideMark/>
          </w:tcPr>
          <w:p w14:paraId="7F3511C4"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103,812.09</w:t>
            </w:r>
          </w:p>
        </w:tc>
        <w:tc>
          <w:tcPr>
            <w:tcW w:w="1275" w:type="dxa"/>
            <w:noWrap/>
            <w:hideMark/>
          </w:tcPr>
          <w:p w14:paraId="31F793C0"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6,012</w:t>
            </w:r>
          </w:p>
        </w:tc>
      </w:tr>
      <w:tr w:rsidR="006F584A" w:rsidRPr="002148C6" w14:paraId="52145271"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469FBAF"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709" w:type="dxa"/>
            <w:noWrap/>
            <w:hideMark/>
          </w:tcPr>
          <w:p w14:paraId="00E95766"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134" w:type="dxa"/>
            <w:noWrap/>
            <w:hideMark/>
          </w:tcPr>
          <w:p w14:paraId="12CAA0F9"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113,726</w:t>
            </w:r>
          </w:p>
        </w:tc>
        <w:tc>
          <w:tcPr>
            <w:tcW w:w="1276" w:type="dxa"/>
            <w:noWrap/>
            <w:hideMark/>
          </w:tcPr>
          <w:p w14:paraId="028E3DC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111,452</w:t>
            </w:r>
          </w:p>
        </w:tc>
        <w:tc>
          <w:tcPr>
            <w:tcW w:w="1276" w:type="dxa"/>
            <w:noWrap/>
            <w:hideMark/>
          </w:tcPr>
          <w:p w14:paraId="25E51862"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105,965.17</w:t>
            </w:r>
          </w:p>
        </w:tc>
        <w:tc>
          <w:tcPr>
            <w:tcW w:w="1275" w:type="dxa"/>
            <w:noWrap/>
            <w:hideMark/>
          </w:tcPr>
          <w:p w14:paraId="60E526F4"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5,487</w:t>
            </w:r>
          </w:p>
        </w:tc>
      </w:tr>
      <w:tr w:rsidR="006F584A" w:rsidRPr="002148C6" w14:paraId="23C5C614"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0AB9B81"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709" w:type="dxa"/>
            <w:noWrap/>
            <w:hideMark/>
          </w:tcPr>
          <w:p w14:paraId="027997A2"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134" w:type="dxa"/>
            <w:noWrap/>
            <w:hideMark/>
          </w:tcPr>
          <w:p w14:paraId="0DBAC765"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116,001</w:t>
            </w:r>
          </w:p>
        </w:tc>
        <w:tc>
          <w:tcPr>
            <w:tcW w:w="1276" w:type="dxa"/>
            <w:noWrap/>
            <w:hideMark/>
          </w:tcPr>
          <w:p w14:paraId="5180213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113,101</w:t>
            </w:r>
          </w:p>
        </w:tc>
        <w:tc>
          <w:tcPr>
            <w:tcW w:w="1276" w:type="dxa"/>
            <w:noWrap/>
            <w:hideMark/>
          </w:tcPr>
          <w:p w14:paraId="3B88372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108,162.85</w:t>
            </w:r>
          </w:p>
        </w:tc>
        <w:tc>
          <w:tcPr>
            <w:tcW w:w="1275" w:type="dxa"/>
            <w:noWrap/>
            <w:hideMark/>
          </w:tcPr>
          <w:p w14:paraId="73B938D2"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4,938</w:t>
            </w:r>
          </w:p>
        </w:tc>
      </w:tr>
      <w:tr w:rsidR="006F584A" w:rsidRPr="002148C6" w14:paraId="0D42D40B"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54CB56B"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709" w:type="dxa"/>
            <w:noWrap/>
            <w:hideMark/>
          </w:tcPr>
          <w:p w14:paraId="1AD8C701"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134" w:type="dxa"/>
            <w:noWrap/>
            <w:hideMark/>
          </w:tcPr>
          <w:p w14:paraId="0957320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118,321</w:t>
            </w:r>
          </w:p>
        </w:tc>
        <w:tc>
          <w:tcPr>
            <w:tcW w:w="1276" w:type="dxa"/>
            <w:noWrap/>
            <w:hideMark/>
          </w:tcPr>
          <w:p w14:paraId="71270703"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114,771</w:t>
            </w:r>
          </w:p>
        </w:tc>
        <w:tc>
          <w:tcPr>
            <w:tcW w:w="1276" w:type="dxa"/>
            <w:noWrap/>
            <w:hideMark/>
          </w:tcPr>
          <w:p w14:paraId="01450171"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110,406.06</w:t>
            </w:r>
          </w:p>
        </w:tc>
        <w:tc>
          <w:tcPr>
            <w:tcW w:w="1275" w:type="dxa"/>
            <w:noWrap/>
            <w:hideMark/>
          </w:tcPr>
          <w:p w14:paraId="4F550F90"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4,365</w:t>
            </w:r>
          </w:p>
        </w:tc>
      </w:tr>
      <w:tr w:rsidR="006F584A" w:rsidRPr="002148C6" w14:paraId="2CAFF11A"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7CD68EF"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709" w:type="dxa"/>
            <w:noWrap/>
            <w:hideMark/>
          </w:tcPr>
          <w:p w14:paraId="7E3F88D7"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134" w:type="dxa"/>
            <w:noWrap/>
            <w:hideMark/>
          </w:tcPr>
          <w:p w14:paraId="66718F26"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120,687</w:t>
            </w:r>
          </w:p>
        </w:tc>
        <w:tc>
          <w:tcPr>
            <w:tcW w:w="1276" w:type="dxa"/>
            <w:noWrap/>
            <w:hideMark/>
          </w:tcPr>
          <w:p w14:paraId="2D8D862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116,463</w:t>
            </w:r>
          </w:p>
        </w:tc>
        <w:tc>
          <w:tcPr>
            <w:tcW w:w="1276" w:type="dxa"/>
            <w:noWrap/>
            <w:hideMark/>
          </w:tcPr>
          <w:p w14:paraId="295FC4AF"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112,695.72</w:t>
            </w:r>
          </w:p>
        </w:tc>
        <w:tc>
          <w:tcPr>
            <w:tcW w:w="1275" w:type="dxa"/>
            <w:noWrap/>
            <w:hideMark/>
          </w:tcPr>
          <w:p w14:paraId="5A092A7D"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3,767</w:t>
            </w:r>
          </w:p>
        </w:tc>
      </w:tr>
      <w:tr w:rsidR="006F584A" w:rsidRPr="002148C6" w14:paraId="39B822A6"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4C1374D"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709" w:type="dxa"/>
            <w:noWrap/>
            <w:hideMark/>
          </w:tcPr>
          <w:p w14:paraId="33738267"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134" w:type="dxa"/>
            <w:noWrap/>
            <w:hideMark/>
          </w:tcPr>
          <w:p w14:paraId="715E85F4"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123,101</w:t>
            </w:r>
          </w:p>
        </w:tc>
        <w:tc>
          <w:tcPr>
            <w:tcW w:w="1276" w:type="dxa"/>
            <w:noWrap/>
            <w:hideMark/>
          </w:tcPr>
          <w:p w14:paraId="5245C7FE"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118,177</w:t>
            </w:r>
          </w:p>
        </w:tc>
        <w:tc>
          <w:tcPr>
            <w:tcW w:w="1276" w:type="dxa"/>
            <w:noWrap/>
            <w:hideMark/>
          </w:tcPr>
          <w:p w14:paraId="5A1639E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115,032.81</w:t>
            </w:r>
          </w:p>
        </w:tc>
        <w:tc>
          <w:tcPr>
            <w:tcW w:w="1275" w:type="dxa"/>
            <w:noWrap/>
            <w:hideMark/>
          </w:tcPr>
          <w:p w14:paraId="21B862EF"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3,144</w:t>
            </w:r>
          </w:p>
        </w:tc>
      </w:tr>
      <w:tr w:rsidR="006F584A" w:rsidRPr="002148C6" w14:paraId="64719A43"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815FA24"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709" w:type="dxa"/>
            <w:noWrap/>
            <w:hideMark/>
          </w:tcPr>
          <w:p w14:paraId="2E2A2DF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134" w:type="dxa"/>
            <w:noWrap/>
            <w:hideMark/>
          </w:tcPr>
          <w:p w14:paraId="233326D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125,563</w:t>
            </w:r>
          </w:p>
        </w:tc>
        <w:tc>
          <w:tcPr>
            <w:tcW w:w="1276" w:type="dxa"/>
            <w:noWrap/>
            <w:hideMark/>
          </w:tcPr>
          <w:p w14:paraId="7C66D1F6"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119,913</w:t>
            </w:r>
          </w:p>
        </w:tc>
        <w:tc>
          <w:tcPr>
            <w:tcW w:w="1276" w:type="dxa"/>
            <w:noWrap/>
            <w:hideMark/>
          </w:tcPr>
          <w:p w14:paraId="0F91B6DE"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117,418.31</w:t>
            </w:r>
          </w:p>
        </w:tc>
        <w:tc>
          <w:tcPr>
            <w:tcW w:w="1275" w:type="dxa"/>
            <w:noWrap/>
            <w:hideMark/>
          </w:tcPr>
          <w:p w14:paraId="642116B9"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2,494</w:t>
            </w:r>
          </w:p>
        </w:tc>
      </w:tr>
      <w:tr w:rsidR="006F584A" w:rsidRPr="002148C6" w14:paraId="28D82D23"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537DB1F"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709" w:type="dxa"/>
            <w:noWrap/>
            <w:hideMark/>
          </w:tcPr>
          <w:p w14:paraId="7ADE2BD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134" w:type="dxa"/>
            <w:noWrap/>
            <w:hideMark/>
          </w:tcPr>
          <w:p w14:paraId="3844F9C7"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128,074</w:t>
            </w:r>
          </w:p>
        </w:tc>
        <w:tc>
          <w:tcPr>
            <w:tcW w:w="1276" w:type="dxa"/>
            <w:noWrap/>
            <w:hideMark/>
          </w:tcPr>
          <w:p w14:paraId="492F07F5"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121,670</w:t>
            </w:r>
          </w:p>
        </w:tc>
        <w:tc>
          <w:tcPr>
            <w:tcW w:w="1276" w:type="dxa"/>
            <w:noWrap/>
            <w:hideMark/>
          </w:tcPr>
          <w:p w14:paraId="2C51127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119,853.21</w:t>
            </w:r>
          </w:p>
        </w:tc>
        <w:tc>
          <w:tcPr>
            <w:tcW w:w="1275" w:type="dxa"/>
            <w:noWrap/>
            <w:hideMark/>
          </w:tcPr>
          <w:p w14:paraId="3D3EAF4F"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1,817</w:t>
            </w:r>
          </w:p>
        </w:tc>
      </w:tr>
      <w:tr w:rsidR="006F584A" w:rsidRPr="002148C6" w14:paraId="243655B8"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8485D7A"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709" w:type="dxa"/>
            <w:noWrap/>
            <w:hideMark/>
          </w:tcPr>
          <w:p w14:paraId="5B36C8E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134" w:type="dxa"/>
            <w:noWrap/>
            <w:hideMark/>
          </w:tcPr>
          <w:p w14:paraId="5FC6B0A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130,636</w:t>
            </w:r>
          </w:p>
        </w:tc>
        <w:tc>
          <w:tcPr>
            <w:tcW w:w="1276" w:type="dxa"/>
            <w:noWrap/>
            <w:hideMark/>
          </w:tcPr>
          <w:p w14:paraId="64746D08"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124,104</w:t>
            </w:r>
          </w:p>
        </w:tc>
        <w:tc>
          <w:tcPr>
            <w:tcW w:w="1276" w:type="dxa"/>
            <w:noWrap/>
            <w:hideMark/>
          </w:tcPr>
          <w:p w14:paraId="6187AEBC"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122,338.54</w:t>
            </w:r>
          </w:p>
        </w:tc>
        <w:tc>
          <w:tcPr>
            <w:tcW w:w="1275" w:type="dxa"/>
            <w:noWrap/>
            <w:hideMark/>
          </w:tcPr>
          <w:p w14:paraId="2D47528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1,765</w:t>
            </w:r>
          </w:p>
        </w:tc>
      </w:tr>
      <w:tr w:rsidR="006F584A" w:rsidRPr="002148C6" w14:paraId="22D92465"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38348A9"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709" w:type="dxa"/>
            <w:noWrap/>
            <w:hideMark/>
          </w:tcPr>
          <w:p w14:paraId="6E876CE9"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134" w:type="dxa"/>
            <w:noWrap/>
            <w:hideMark/>
          </w:tcPr>
          <w:p w14:paraId="5C6A079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133,248</w:t>
            </w:r>
          </w:p>
        </w:tc>
        <w:tc>
          <w:tcPr>
            <w:tcW w:w="1276" w:type="dxa"/>
            <w:noWrap/>
            <w:hideMark/>
          </w:tcPr>
          <w:p w14:paraId="6AB27A95"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126,586</w:t>
            </w:r>
          </w:p>
        </w:tc>
        <w:tc>
          <w:tcPr>
            <w:tcW w:w="1276" w:type="dxa"/>
            <w:noWrap/>
            <w:hideMark/>
          </w:tcPr>
          <w:p w14:paraId="5C158596"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124,875.35</w:t>
            </w:r>
          </w:p>
        </w:tc>
        <w:tc>
          <w:tcPr>
            <w:tcW w:w="1275" w:type="dxa"/>
            <w:noWrap/>
            <w:hideMark/>
          </w:tcPr>
          <w:p w14:paraId="40B2B511"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1,711</w:t>
            </w:r>
          </w:p>
        </w:tc>
      </w:tr>
      <w:tr w:rsidR="006F584A" w:rsidRPr="002148C6" w14:paraId="28E7A72A"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F55FAA6"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709" w:type="dxa"/>
            <w:noWrap/>
            <w:hideMark/>
          </w:tcPr>
          <w:p w14:paraId="207DA8D8"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134" w:type="dxa"/>
            <w:noWrap/>
            <w:hideMark/>
          </w:tcPr>
          <w:p w14:paraId="0FC327BC"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135,913</w:t>
            </w:r>
          </w:p>
        </w:tc>
        <w:tc>
          <w:tcPr>
            <w:tcW w:w="1276" w:type="dxa"/>
            <w:noWrap/>
            <w:hideMark/>
          </w:tcPr>
          <w:p w14:paraId="4CD812CA"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129,118</w:t>
            </w:r>
          </w:p>
        </w:tc>
        <w:tc>
          <w:tcPr>
            <w:tcW w:w="1276" w:type="dxa"/>
            <w:noWrap/>
            <w:hideMark/>
          </w:tcPr>
          <w:p w14:paraId="1855B1C4"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127,464.69</w:t>
            </w:r>
          </w:p>
        </w:tc>
        <w:tc>
          <w:tcPr>
            <w:tcW w:w="1275" w:type="dxa"/>
            <w:noWrap/>
            <w:hideMark/>
          </w:tcPr>
          <w:p w14:paraId="2A9172A3"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1,653</w:t>
            </w:r>
          </w:p>
        </w:tc>
      </w:tr>
      <w:tr w:rsidR="006F584A" w:rsidRPr="002148C6" w14:paraId="457FDBC8"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A04C8D4"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709" w:type="dxa"/>
            <w:noWrap/>
            <w:hideMark/>
          </w:tcPr>
          <w:p w14:paraId="04994D4D"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134" w:type="dxa"/>
            <w:noWrap/>
            <w:hideMark/>
          </w:tcPr>
          <w:p w14:paraId="0837461D"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138,632</w:t>
            </w:r>
          </w:p>
        </w:tc>
        <w:tc>
          <w:tcPr>
            <w:tcW w:w="1276" w:type="dxa"/>
            <w:noWrap/>
            <w:hideMark/>
          </w:tcPr>
          <w:p w14:paraId="4B89706B"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131,700</w:t>
            </w:r>
          </w:p>
        </w:tc>
        <w:tc>
          <w:tcPr>
            <w:tcW w:w="1276" w:type="dxa"/>
            <w:noWrap/>
            <w:hideMark/>
          </w:tcPr>
          <w:p w14:paraId="72AAA750"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130,107.65</w:t>
            </w:r>
          </w:p>
        </w:tc>
        <w:tc>
          <w:tcPr>
            <w:tcW w:w="1275" w:type="dxa"/>
            <w:noWrap/>
            <w:hideMark/>
          </w:tcPr>
          <w:p w14:paraId="17E19E3A"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1,592</w:t>
            </w:r>
          </w:p>
        </w:tc>
      </w:tr>
      <w:tr w:rsidR="006F584A" w:rsidRPr="002148C6" w14:paraId="0D4BA4F8" w14:textId="77777777" w:rsidTr="001B60C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51F50C9"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709" w:type="dxa"/>
            <w:noWrap/>
            <w:hideMark/>
          </w:tcPr>
          <w:p w14:paraId="2D6B13A6"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134" w:type="dxa"/>
            <w:noWrap/>
            <w:hideMark/>
          </w:tcPr>
          <w:p w14:paraId="7FDD9EF8"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141,404</w:t>
            </w:r>
          </w:p>
        </w:tc>
        <w:tc>
          <w:tcPr>
            <w:tcW w:w="1276" w:type="dxa"/>
            <w:noWrap/>
            <w:hideMark/>
          </w:tcPr>
          <w:p w14:paraId="74287DDC"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134,334</w:t>
            </w:r>
          </w:p>
        </w:tc>
        <w:tc>
          <w:tcPr>
            <w:tcW w:w="1276" w:type="dxa"/>
            <w:noWrap/>
            <w:hideMark/>
          </w:tcPr>
          <w:p w14:paraId="5071652B"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132,805.35</w:t>
            </w:r>
          </w:p>
        </w:tc>
        <w:tc>
          <w:tcPr>
            <w:tcW w:w="1275" w:type="dxa"/>
            <w:noWrap/>
            <w:hideMark/>
          </w:tcPr>
          <w:p w14:paraId="29431364" w14:textId="77777777" w:rsidR="006F584A" w:rsidRPr="002148C6" w:rsidRDefault="006F584A" w:rsidP="006F584A">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1,529</w:t>
            </w:r>
          </w:p>
        </w:tc>
      </w:tr>
      <w:tr w:rsidR="006F584A" w:rsidRPr="002148C6" w14:paraId="143FC8EC" w14:textId="77777777" w:rsidTr="001B60C7">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A047611" w14:textId="77777777" w:rsidR="006F584A" w:rsidRPr="002148C6" w:rsidRDefault="006F584A" w:rsidP="006F584A">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709" w:type="dxa"/>
            <w:noWrap/>
            <w:hideMark/>
          </w:tcPr>
          <w:p w14:paraId="083237F5"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134" w:type="dxa"/>
            <w:noWrap/>
            <w:hideMark/>
          </w:tcPr>
          <w:p w14:paraId="099953F3"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144,232</w:t>
            </w:r>
          </w:p>
        </w:tc>
        <w:tc>
          <w:tcPr>
            <w:tcW w:w="1276" w:type="dxa"/>
            <w:noWrap/>
            <w:hideMark/>
          </w:tcPr>
          <w:p w14:paraId="5A364F9E"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137,021</w:t>
            </w:r>
          </w:p>
        </w:tc>
        <w:tc>
          <w:tcPr>
            <w:tcW w:w="1276" w:type="dxa"/>
            <w:noWrap/>
            <w:hideMark/>
          </w:tcPr>
          <w:p w14:paraId="70993F08"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135,558.91</w:t>
            </w:r>
          </w:p>
        </w:tc>
        <w:tc>
          <w:tcPr>
            <w:tcW w:w="1275" w:type="dxa"/>
            <w:noWrap/>
            <w:hideMark/>
          </w:tcPr>
          <w:p w14:paraId="4213FF8E" w14:textId="77777777" w:rsidR="006F584A" w:rsidRPr="002148C6" w:rsidRDefault="006F584A" w:rsidP="006F584A">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1,462</w:t>
            </w:r>
          </w:p>
        </w:tc>
      </w:tr>
    </w:tbl>
    <w:p w14:paraId="6E0BD382" w14:textId="77777777" w:rsidR="00C85F6B" w:rsidRPr="00B10C6E" w:rsidRDefault="00C85F6B" w:rsidP="00B10C6E"/>
    <w:p w14:paraId="56BE10E5" w14:textId="77777777" w:rsidR="00C85F6B" w:rsidRDefault="00C85F6B" w:rsidP="00C85F6B">
      <w:pPr>
        <w:keepNext/>
        <w:tabs>
          <w:tab w:val="clear" w:pos="720"/>
          <w:tab w:val="clear" w:pos="851"/>
        </w:tabs>
        <w:spacing w:before="200" w:after="200" w:line="240" w:lineRule="auto"/>
        <w:sectPr w:rsidR="00C85F6B" w:rsidSect="009204F8">
          <w:headerReference w:type="default" r:id="rId41"/>
          <w:pgSz w:w="11906" w:h="16838"/>
          <w:pgMar w:top="1304" w:right="1440" w:bottom="1304" w:left="1440" w:header="567" w:footer="567" w:gutter="0"/>
          <w:cols w:space="708"/>
          <w:docGrid w:linePitch="360"/>
        </w:sectPr>
      </w:pPr>
    </w:p>
    <w:p w14:paraId="549B05F8" w14:textId="77777777" w:rsidR="0024068F" w:rsidRPr="00B10C6E" w:rsidRDefault="0024068F" w:rsidP="00B10C6E">
      <w:r w:rsidRPr="00B10C6E">
        <w:lastRenderedPageBreak/>
        <w:t>Determine total crashes alleviated by year as fitted (due to intervention) motorcycles are bought and penetrate the fleet over time. Multiply crash likelihood for motorcycle’s age by annual fitment increase each year, summating over motorcycles of all ages for each year).</w:t>
      </w:r>
    </w:p>
    <w:tbl>
      <w:tblPr>
        <w:tblW w:w="13961" w:type="dxa"/>
        <w:tblInd w:w="108" w:type="dxa"/>
        <w:tblLook w:val="04A0" w:firstRow="1" w:lastRow="0" w:firstColumn="1" w:lastColumn="0" w:noHBand="0" w:noVBand="1"/>
        <w:tblDescription w:val="Total crashes alleviated by year as fitted (due to intervention)"/>
      </w:tblPr>
      <w:tblGrid>
        <w:gridCol w:w="594"/>
        <w:gridCol w:w="456"/>
        <w:gridCol w:w="456"/>
        <w:gridCol w:w="45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385"/>
        <w:gridCol w:w="385"/>
        <w:gridCol w:w="385"/>
        <w:gridCol w:w="385"/>
        <w:gridCol w:w="385"/>
        <w:gridCol w:w="385"/>
        <w:gridCol w:w="385"/>
        <w:gridCol w:w="385"/>
        <w:gridCol w:w="825"/>
      </w:tblGrid>
      <w:tr w:rsidR="0024068F" w:rsidRPr="00FA7679" w14:paraId="07DFA9AC" w14:textId="77777777" w:rsidTr="002148C6">
        <w:trPr>
          <w:trHeight w:val="227"/>
        </w:trPr>
        <w:tc>
          <w:tcPr>
            <w:tcW w:w="594" w:type="dxa"/>
            <w:tcBorders>
              <w:top w:val="single" w:sz="8" w:space="0" w:color="auto"/>
              <w:left w:val="single" w:sz="4" w:space="0" w:color="auto"/>
              <w:bottom w:val="single" w:sz="8" w:space="0" w:color="auto"/>
              <w:right w:val="single" w:sz="8" w:space="0" w:color="auto"/>
            </w:tcBorders>
            <w:shd w:val="clear" w:color="000000" w:fill="D9D9D9"/>
            <w:noWrap/>
            <w:vAlign w:val="bottom"/>
            <w:hideMark/>
          </w:tcPr>
          <w:p w14:paraId="5A40E0B2" w14:textId="77777777" w:rsidR="0024068F" w:rsidRPr="00FA7679" w:rsidRDefault="0024068F" w:rsidP="00392677">
            <w:pPr>
              <w:tabs>
                <w:tab w:val="clear" w:pos="720"/>
                <w:tab w:val="clear" w:pos="851"/>
              </w:tabs>
              <w:spacing w:before="0" w:after="0" w:line="240" w:lineRule="auto"/>
              <w:rPr>
                <w:rFonts w:eastAsia="Times New Roman"/>
                <w:sz w:val="16"/>
                <w:szCs w:val="16"/>
                <w:lang w:eastAsia="en-AU"/>
              </w:rPr>
            </w:pPr>
            <w:r w:rsidRPr="00FA7679">
              <w:rPr>
                <w:rFonts w:eastAsia="Times New Roman"/>
                <w:sz w:val="16"/>
                <w:szCs w:val="16"/>
                <w:lang w:eastAsia="en-AU"/>
              </w:rPr>
              <w:t> </w:t>
            </w:r>
            <w:r w:rsidR="002148C6" w:rsidRPr="00FA7679">
              <w:rPr>
                <w:rFonts w:eastAsia="Times New Roman"/>
                <w:b/>
                <w:bCs/>
                <w:sz w:val="16"/>
                <w:szCs w:val="16"/>
                <w:lang w:eastAsia="en-AU"/>
              </w:rPr>
              <w:t>Year</w:t>
            </w:r>
          </w:p>
        </w:tc>
        <w:tc>
          <w:tcPr>
            <w:tcW w:w="456" w:type="dxa"/>
            <w:tcBorders>
              <w:top w:val="single" w:sz="4" w:space="0" w:color="auto"/>
              <w:left w:val="nil"/>
              <w:bottom w:val="single" w:sz="8" w:space="0" w:color="auto"/>
              <w:right w:val="nil"/>
            </w:tcBorders>
            <w:shd w:val="clear" w:color="000000" w:fill="D9D9D9"/>
            <w:noWrap/>
            <w:vAlign w:val="bottom"/>
            <w:hideMark/>
          </w:tcPr>
          <w:p w14:paraId="05F8F232"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w:t>
            </w:r>
          </w:p>
        </w:tc>
        <w:tc>
          <w:tcPr>
            <w:tcW w:w="456" w:type="dxa"/>
            <w:tcBorders>
              <w:top w:val="single" w:sz="4" w:space="0" w:color="auto"/>
              <w:left w:val="nil"/>
              <w:bottom w:val="single" w:sz="8" w:space="0" w:color="auto"/>
              <w:right w:val="nil"/>
            </w:tcBorders>
            <w:shd w:val="clear" w:color="000000" w:fill="D9D9D9"/>
            <w:noWrap/>
            <w:vAlign w:val="bottom"/>
            <w:hideMark/>
          </w:tcPr>
          <w:p w14:paraId="3A70205C"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w:t>
            </w:r>
          </w:p>
        </w:tc>
        <w:tc>
          <w:tcPr>
            <w:tcW w:w="456" w:type="dxa"/>
            <w:tcBorders>
              <w:top w:val="single" w:sz="4" w:space="0" w:color="auto"/>
              <w:left w:val="nil"/>
              <w:bottom w:val="single" w:sz="8" w:space="0" w:color="auto"/>
              <w:right w:val="nil"/>
            </w:tcBorders>
            <w:shd w:val="clear" w:color="000000" w:fill="D9D9D9"/>
            <w:noWrap/>
            <w:vAlign w:val="bottom"/>
            <w:hideMark/>
          </w:tcPr>
          <w:p w14:paraId="7A964C19"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3</w:t>
            </w:r>
          </w:p>
        </w:tc>
        <w:tc>
          <w:tcPr>
            <w:tcW w:w="426" w:type="dxa"/>
            <w:tcBorders>
              <w:top w:val="single" w:sz="4" w:space="0" w:color="auto"/>
              <w:left w:val="nil"/>
              <w:bottom w:val="single" w:sz="8" w:space="0" w:color="auto"/>
              <w:right w:val="nil"/>
            </w:tcBorders>
            <w:shd w:val="clear" w:color="000000" w:fill="D9D9D9"/>
            <w:noWrap/>
            <w:vAlign w:val="bottom"/>
            <w:hideMark/>
          </w:tcPr>
          <w:p w14:paraId="72F263C0"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4</w:t>
            </w:r>
          </w:p>
        </w:tc>
        <w:tc>
          <w:tcPr>
            <w:tcW w:w="426" w:type="dxa"/>
            <w:tcBorders>
              <w:top w:val="single" w:sz="4" w:space="0" w:color="auto"/>
              <w:left w:val="nil"/>
              <w:bottom w:val="single" w:sz="8" w:space="0" w:color="auto"/>
              <w:right w:val="nil"/>
            </w:tcBorders>
            <w:shd w:val="clear" w:color="000000" w:fill="D9D9D9"/>
            <w:noWrap/>
            <w:vAlign w:val="bottom"/>
            <w:hideMark/>
          </w:tcPr>
          <w:p w14:paraId="57E9A294"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5</w:t>
            </w:r>
          </w:p>
        </w:tc>
        <w:tc>
          <w:tcPr>
            <w:tcW w:w="426" w:type="dxa"/>
            <w:tcBorders>
              <w:top w:val="single" w:sz="4" w:space="0" w:color="auto"/>
              <w:left w:val="nil"/>
              <w:bottom w:val="single" w:sz="8" w:space="0" w:color="auto"/>
              <w:right w:val="nil"/>
            </w:tcBorders>
            <w:shd w:val="clear" w:color="000000" w:fill="D9D9D9"/>
            <w:noWrap/>
            <w:vAlign w:val="bottom"/>
            <w:hideMark/>
          </w:tcPr>
          <w:p w14:paraId="390EDBE9"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6</w:t>
            </w:r>
          </w:p>
        </w:tc>
        <w:tc>
          <w:tcPr>
            <w:tcW w:w="426" w:type="dxa"/>
            <w:tcBorders>
              <w:top w:val="single" w:sz="4" w:space="0" w:color="auto"/>
              <w:left w:val="nil"/>
              <w:bottom w:val="single" w:sz="8" w:space="0" w:color="auto"/>
              <w:right w:val="nil"/>
            </w:tcBorders>
            <w:shd w:val="clear" w:color="000000" w:fill="D9D9D9"/>
            <w:noWrap/>
            <w:vAlign w:val="bottom"/>
            <w:hideMark/>
          </w:tcPr>
          <w:p w14:paraId="0A1752D0"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7</w:t>
            </w:r>
          </w:p>
        </w:tc>
        <w:tc>
          <w:tcPr>
            <w:tcW w:w="426" w:type="dxa"/>
            <w:tcBorders>
              <w:top w:val="single" w:sz="4" w:space="0" w:color="auto"/>
              <w:left w:val="nil"/>
              <w:bottom w:val="single" w:sz="8" w:space="0" w:color="auto"/>
              <w:right w:val="nil"/>
            </w:tcBorders>
            <w:shd w:val="clear" w:color="000000" w:fill="D9D9D9"/>
            <w:noWrap/>
            <w:vAlign w:val="bottom"/>
            <w:hideMark/>
          </w:tcPr>
          <w:p w14:paraId="3BD0AEE2"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8</w:t>
            </w:r>
          </w:p>
        </w:tc>
        <w:tc>
          <w:tcPr>
            <w:tcW w:w="426" w:type="dxa"/>
            <w:tcBorders>
              <w:top w:val="single" w:sz="4" w:space="0" w:color="auto"/>
              <w:left w:val="nil"/>
              <w:bottom w:val="single" w:sz="8" w:space="0" w:color="auto"/>
              <w:right w:val="nil"/>
            </w:tcBorders>
            <w:shd w:val="clear" w:color="000000" w:fill="D9D9D9"/>
            <w:noWrap/>
            <w:vAlign w:val="bottom"/>
            <w:hideMark/>
          </w:tcPr>
          <w:p w14:paraId="4FD1EC37"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9</w:t>
            </w:r>
          </w:p>
        </w:tc>
        <w:tc>
          <w:tcPr>
            <w:tcW w:w="426" w:type="dxa"/>
            <w:tcBorders>
              <w:top w:val="single" w:sz="4" w:space="0" w:color="auto"/>
              <w:left w:val="nil"/>
              <w:bottom w:val="single" w:sz="8" w:space="0" w:color="auto"/>
              <w:right w:val="nil"/>
            </w:tcBorders>
            <w:shd w:val="clear" w:color="000000" w:fill="D9D9D9"/>
            <w:noWrap/>
            <w:vAlign w:val="bottom"/>
            <w:hideMark/>
          </w:tcPr>
          <w:p w14:paraId="435FEB32"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10</w:t>
            </w:r>
          </w:p>
        </w:tc>
        <w:tc>
          <w:tcPr>
            <w:tcW w:w="426" w:type="dxa"/>
            <w:tcBorders>
              <w:top w:val="single" w:sz="4" w:space="0" w:color="auto"/>
              <w:left w:val="nil"/>
              <w:bottom w:val="single" w:sz="8" w:space="0" w:color="auto"/>
              <w:right w:val="nil"/>
            </w:tcBorders>
            <w:shd w:val="clear" w:color="000000" w:fill="D9D9D9"/>
            <w:noWrap/>
            <w:vAlign w:val="bottom"/>
            <w:hideMark/>
          </w:tcPr>
          <w:p w14:paraId="51CEC89C"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11</w:t>
            </w:r>
          </w:p>
        </w:tc>
        <w:tc>
          <w:tcPr>
            <w:tcW w:w="426" w:type="dxa"/>
            <w:tcBorders>
              <w:top w:val="single" w:sz="4" w:space="0" w:color="auto"/>
              <w:left w:val="nil"/>
              <w:bottom w:val="single" w:sz="8" w:space="0" w:color="auto"/>
              <w:right w:val="nil"/>
            </w:tcBorders>
            <w:shd w:val="clear" w:color="000000" w:fill="D9D9D9"/>
            <w:noWrap/>
            <w:vAlign w:val="bottom"/>
            <w:hideMark/>
          </w:tcPr>
          <w:p w14:paraId="04F2F4A6"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12</w:t>
            </w:r>
          </w:p>
        </w:tc>
        <w:tc>
          <w:tcPr>
            <w:tcW w:w="426" w:type="dxa"/>
            <w:tcBorders>
              <w:top w:val="single" w:sz="4" w:space="0" w:color="auto"/>
              <w:left w:val="nil"/>
              <w:bottom w:val="single" w:sz="8" w:space="0" w:color="auto"/>
              <w:right w:val="nil"/>
            </w:tcBorders>
            <w:shd w:val="clear" w:color="000000" w:fill="D9D9D9"/>
            <w:noWrap/>
            <w:vAlign w:val="bottom"/>
            <w:hideMark/>
          </w:tcPr>
          <w:p w14:paraId="77A02DF6"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13</w:t>
            </w:r>
          </w:p>
        </w:tc>
        <w:tc>
          <w:tcPr>
            <w:tcW w:w="426" w:type="dxa"/>
            <w:tcBorders>
              <w:top w:val="single" w:sz="4" w:space="0" w:color="auto"/>
              <w:left w:val="nil"/>
              <w:bottom w:val="single" w:sz="8" w:space="0" w:color="auto"/>
              <w:right w:val="nil"/>
            </w:tcBorders>
            <w:shd w:val="clear" w:color="000000" w:fill="D9D9D9"/>
            <w:noWrap/>
            <w:vAlign w:val="bottom"/>
            <w:hideMark/>
          </w:tcPr>
          <w:p w14:paraId="57103645"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14</w:t>
            </w:r>
          </w:p>
        </w:tc>
        <w:tc>
          <w:tcPr>
            <w:tcW w:w="426" w:type="dxa"/>
            <w:tcBorders>
              <w:top w:val="single" w:sz="4" w:space="0" w:color="auto"/>
              <w:left w:val="nil"/>
              <w:bottom w:val="single" w:sz="8" w:space="0" w:color="auto"/>
              <w:right w:val="nil"/>
            </w:tcBorders>
            <w:shd w:val="clear" w:color="000000" w:fill="D9D9D9"/>
            <w:noWrap/>
            <w:vAlign w:val="bottom"/>
            <w:hideMark/>
          </w:tcPr>
          <w:p w14:paraId="23FED14E"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15</w:t>
            </w:r>
          </w:p>
        </w:tc>
        <w:tc>
          <w:tcPr>
            <w:tcW w:w="426" w:type="dxa"/>
            <w:tcBorders>
              <w:top w:val="single" w:sz="4" w:space="0" w:color="auto"/>
              <w:left w:val="nil"/>
              <w:bottom w:val="single" w:sz="8" w:space="0" w:color="auto"/>
              <w:right w:val="nil"/>
            </w:tcBorders>
            <w:shd w:val="clear" w:color="000000" w:fill="D9D9D9"/>
            <w:noWrap/>
            <w:vAlign w:val="bottom"/>
            <w:hideMark/>
          </w:tcPr>
          <w:p w14:paraId="01B067D2"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16</w:t>
            </w:r>
          </w:p>
        </w:tc>
        <w:tc>
          <w:tcPr>
            <w:tcW w:w="426" w:type="dxa"/>
            <w:tcBorders>
              <w:top w:val="single" w:sz="4" w:space="0" w:color="auto"/>
              <w:left w:val="nil"/>
              <w:bottom w:val="single" w:sz="8" w:space="0" w:color="auto"/>
              <w:right w:val="nil"/>
            </w:tcBorders>
            <w:shd w:val="clear" w:color="000000" w:fill="D9D9D9"/>
            <w:noWrap/>
            <w:vAlign w:val="bottom"/>
            <w:hideMark/>
          </w:tcPr>
          <w:p w14:paraId="678B8587"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17</w:t>
            </w:r>
          </w:p>
        </w:tc>
        <w:tc>
          <w:tcPr>
            <w:tcW w:w="426" w:type="dxa"/>
            <w:tcBorders>
              <w:top w:val="single" w:sz="4" w:space="0" w:color="auto"/>
              <w:left w:val="nil"/>
              <w:bottom w:val="single" w:sz="8" w:space="0" w:color="auto"/>
              <w:right w:val="nil"/>
            </w:tcBorders>
            <w:shd w:val="clear" w:color="000000" w:fill="D9D9D9"/>
            <w:noWrap/>
            <w:vAlign w:val="bottom"/>
            <w:hideMark/>
          </w:tcPr>
          <w:p w14:paraId="6E8E8C9F"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18</w:t>
            </w:r>
          </w:p>
        </w:tc>
        <w:tc>
          <w:tcPr>
            <w:tcW w:w="426" w:type="dxa"/>
            <w:tcBorders>
              <w:top w:val="single" w:sz="4" w:space="0" w:color="auto"/>
              <w:left w:val="nil"/>
              <w:bottom w:val="single" w:sz="8" w:space="0" w:color="auto"/>
              <w:right w:val="nil"/>
            </w:tcBorders>
            <w:shd w:val="clear" w:color="000000" w:fill="D9D9D9"/>
            <w:noWrap/>
            <w:vAlign w:val="bottom"/>
            <w:hideMark/>
          </w:tcPr>
          <w:p w14:paraId="6DB594EA"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19</w:t>
            </w:r>
          </w:p>
        </w:tc>
        <w:tc>
          <w:tcPr>
            <w:tcW w:w="426" w:type="dxa"/>
            <w:tcBorders>
              <w:top w:val="single" w:sz="4" w:space="0" w:color="auto"/>
              <w:left w:val="nil"/>
              <w:bottom w:val="single" w:sz="8" w:space="0" w:color="auto"/>
              <w:right w:val="nil"/>
            </w:tcBorders>
            <w:shd w:val="clear" w:color="000000" w:fill="D9D9D9"/>
            <w:noWrap/>
            <w:vAlign w:val="bottom"/>
            <w:hideMark/>
          </w:tcPr>
          <w:p w14:paraId="6A1EB73D"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20</w:t>
            </w:r>
          </w:p>
        </w:tc>
        <w:tc>
          <w:tcPr>
            <w:tcW w:w="426" w:type="dxa"/>
            <w:tcBorders>
              <w:top w:val="single" w:sz="4" w:space="0" w:color="auto"/>
              <w:left w:val="nil"/>
              <w:bottom w:val="single" w:sz="8" w:space="0" w:color="auto"/>
              <w:right w:val="nil"/>
            </w:tcBorders>
            <w:shd w:val="clear" w:color="000000" w:fill="D9D9D9"/>
            <w:noWrap/>
            <w:vAlign w:val="bottom"/>
            <w:hideMark/>
          </w:tcPr>
          <w:p w14:paraId="37687E18"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21</w:t>
            </w:r>
          </w:p>
        </w:tc>
        <w:tc>
          <w:tcPr>
            <w:tcW w:w="426" w:type="dxa"/>
            <w:tcBorders>
              <w:top w:val="single" w:sz="4" w:space="0" w:color="auto"/>
              <w:left w:val="nil"/>
              <w:bottom w:val="single" w:sz="8" w:space="0" w:color="auto"/>
              <w:right w:val="nil"/>
            </w:tcBorders>
            <w:shd w:val="clear" w:color="000000" w:fill="D9D9D9"/>
            <w:noWrap/>
            <w:vAlign w:val="bottom"/>
            <w:hideMark/>
          </w:tcPr>
          <w:p w14:paraId="3EBA3DE1"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22</w:t>
            </w:r>
          </w:p>
        </w:tc>
        <w:tc>
          <w:tcPr>
            <w:tcW w:w="385" w:type="dxa"/>
            <w:tcBorders>
              <w:top w:val="single" w:sz="4" w:space="0" w:color="auto"/>
              <w:left w:val="nil"/>
              <w:bottom w:val="single" w:sz="8" w:space="0" w:color="auto"/>
              <w:right w:val="nil"/>
            </w:tcBorders>
            <w:shd w:val="clear" w:color="000000" w:fill="D9D9D9"/>
            <w:noWrap/>
            <w:vAlign w:val="bottom"/>
            <w:hideMark/>
          </w:tcPr>
          <w:p w14:paraId="09E4AE71"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23</w:t>
            </w:r>
          </w:p>
        </w:tc>
        <w:tc>
          <w:tcPr>
            <w:tcW w:w="385" w:type="dxa"/>
            <w:tcBorders>
              <w:top w:val="single" w:sz="4" w:space="0" w:color="auto"/>
              <w:left w:val="nil"/>
              <w:bottom w:val="single" w:sz="8" w:space="0" w:color="auto"/>
              <w:right w:val="nil"/>
            </w:tcBorders>
            <w:shd w:val="clear" w:color="000000" w:fill="D9D9D9"/>
            <w:noWrap/>
            <w:vAlign w:val="bottom"/>
            <w:hideMark/>
          </w:tcPr>
          <w:p w14:paraId="2504E664"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24</w:t>
            </w:r>
          </w:p>
        </w:tc>
        <w:tc>
          <w:tcPr>
            <w:tcW w:w="385" w:type="dxa"/>
            <w:tcBorders>
              <w:top w:val="single" w:sz="4" w:space="0" w:color="auto"/>
              <w:left w:val="nil"/>
              <w:bottom w:val="single" w:sz="8" w:space="0" w:color="auto"/>
              <w:right w:val="nil"/>
            </w:tcBorders>
            <w:shd w:val="clear" w:color="000000" w:fill="D9D9D9"/>
            <w:noWrap/>
            <w:vAlign w:val="bottom"/>
            <w:hideMark/>
          </w:tcPr>
          <w:p w14:paraId="48074CCA"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25</w:t>
            </w:r>
          </w:p>
        </w:tc>
        <w:tc>
          <w:tcPr>
            <w:tcW w:w="385" w:type="dxa"/>
            <w:tcBorders>
              <w:top w:val="single" w:sz="4" w:space="0" w:color="auto"/>
              <w:left w:val="nil"/>
              <w:bottom w:val="single" w:sz="8" w:space="0" w:color="auto"/>
              <w:right w:val="nil"/>
            </w:tcBorders>
            <w:shd w:val="clear" w:color="000000" w:fill="D9D9D9"/>
            <w:noWrap/>
            <w:vAlign w:val="bottom"/>
            <w:hideMark/>
          </w:tcPr>
          <w:p w14:paraId="5B19BFA4"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26</w:t>
            </w:r>
          </w:p>
        </w:tc>
        <w:tc>
          <w:tcPr>
            <w:tcW w:w="385" w:type="dxa"/>
            <w:tcBorders>
              <w:top w:val="single" w:sz="4" w:space="0" w:color="auto"/>
              <w:left w:val="nil"/>
              <w:bottom w:val="single" w:sz="8" w:space="0" w:color="auto"/>
              <w:right w:val="nil"/>
            </w:tcBorders>
            <w:shd w:val="clear" w:color="000000" w:fill="D9D9D9"/>
            <w:noWrap/>
            <w:vAlign w:val="bottom"/>
            <w:hideMark/>
          </w:tcPr>
          <w:p w14:paraId="05D9E3C1"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27</w:t>
            </w:r>
          </w:p>
        </w:tc>
        <w:tc>
          <w:tcPr>
            <w:tcW w:w="385" w:type="dxa"/>
            <w:tcBorders>
              <w:top w:val="single" w:sz="4" w:space="0" w:color="auto"/>
              <w:left w:val="nil"/>
              <w:bottom w:val="single" w:sz="8" w:space="0" w:color="auto"/>
              <w:right w:val="nil"/>
            </w:tcBorders>
            <w:shd w:val="clear" w:color="000000" w:fill="D9D9D9"/>
            <w:noWrap/>
            <w:vAlign w:val="bottom"/>
            <w:hideMark/>
          </w:tcPr>
          <w:p w14:paraId="1303092E"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28</w:t>
            </w:r>
          </w:p>
        </w:tc>
        <w:tc>
          <w:tcPr>
            <w:tcW w:w="385" w:type="dxa"/>
            <w:tcBorders>
              <w:top w:val="single" w:sz="4" w:space="0" w:color="auto"/>
              <w:left w:val="nil"/>
              <w:bottom w:val="single" w:sz="8" w:space="0" w:color="auto"/>
              <w:right w:val="nil"/>
            </w:tcBorders>
            <w:shd w:val="clear" w:color="000000" w:fill="D9D9D9"/>
            <w:noWrap/>
            <w:vAlign w:val="bottom"/>
            <w:hideMark/>
          </w:tcPr>
          <w:p w14:paraId="7683E7AC"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29</w:t>
            </w:r>
          </w:p>
        </w:tc>
        <w:tc>
          <w:tcPr>
            <w:tcW w:w="385" w:type="dxa"/>
            <w:tcBorders>
              <w:top w:val="single" w:sz="4" w:space="0" w:color="auto"/>
              <w:left w:val="nil"/>
              <w:bottom w:val="single" w:sz="8" w:space="0" w:color="auto"/>
              <w:right w:val="nil"/>
            </w:tcBorders>
            <w:shd w:val="clear" w:color="000000" w:fill="D9D9D9"/>
            <w:noWrap/>
            <w:vAlign w:val="bottom"/>
            <w:hideMark/>
          </w:tcPr>
          <w:p w14:paraId="3D5BBA01" w14:textId="77777777" w:rsidR="0024068F" w:rsidRPr="00FA7679" w:rsidRDefault="0024068F" w:rsidP="00392677">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30</w:t>
            </w:r>
          </w:p>
        </w:tc>
        <w:tc>
          <w:tcPr>
            <w:tcW w:w="825" w:type="dxa"/>
            <w:tcBorders>
              <w:top w:val="single" w:sz="4" w:space="0" w:color="auto"/>
              <w:left w:val="single" w:sz="8" w:space="0" w:color="auto"/>
              <w:bottom w:val="single" w:sz="8" w:space="0" w:color="auto"/>
              <w:right w:val="single" w:sz="8" w:space="0" w:color="auto"/>
            </w:tcBorders>
            <w:shd w:val="clear" w:color="000000" w:fill="D9D9D9"/>
            <w:noWrap/>
            <w:vAlign w:val="bottom"/>
            <w:hideMark/>
          </w:tcPr>
          <w:p w14:paraId="02FB9068" w14:textId="77777777" w:rsidR="0024068F" w:rsidRPr="00FA7679" w:rsidRDefault="0024068F" w:rsidP="00392677">
            <w:pPr>
              <w:tabs>
                <w:tab w:val="clear" w:pos="720"/>
                <w:tab w:val="clear" w:pos="851"/>
              </w:tabs>
              <w:spacing w:before="0" w:after="0" w:line="240" w:lineRule="auto"/>
              <w:rPr>
                <w:rFonts w:eastAsia="Times New Roman"/>
                <w:sz w:val="16"/>
                <w:szCs w:val="16"/>
                <w:lang w:eastAsia="en-AU"/>
              </w:rPr>
            </w:pPr>
            <w:r w:rsidRPr="00FA7679">
              <w:rPr>
                <w:rFonts w:eastAsia="Times New Roman"/>
                <w:sz w:val="16"/>
                <w:szCs w:val="16"/>
                <w:lang w:eastAsia="en-AU"/>
              </w:rPr>
              <w:t> </w:t>
            </w:r>
            <w:r w:rsidR="002148C6">
              <w:rPr>
                <w:rFonts w:eastAsia="Times New Roman"/>
                <w:b/>
                <w:bCs/>
                <w:sz w:val="16"/>
                <w:szCs w:val="16"/>
                <w:lang w:eastAsia="en-AU"/>
              </w:rPr>
              <w:t>V</w:t>
            </w:r>
            <w:r w:rsidR="002148C6" w:rsidRPr="00FA7679">
              <w:rPr>
                <w:rFonts w:eastAsia="Times New Roman"/>
                <w:b/>
                <w:bCs/>
                <w:sz w:val="16"/>
                <w:szCs w:val="16"/>
                <w:lang w:eastAsia="en-AU"/>
              </w:rPr>
              <w:t>ehicles</w:t>
            </w:r>
          </w:p>
        </w:tc>
      </w:tr>
      <w:tr w:rsidR="006F584A" w:rsidRPr="00FA7679" w14:paraId="17801D10"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A7CCE54"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w:t>
            </w:r>
          </w:p>
        </w:tc>
        <w:tc>
          <w:tcPr>
            <w:tcW w:w="456" w:type="dxa"/>
            <w:tcBorders>
              <w:top w:val="single" w:sz="8" w:space="0" w:color="auto"/>
              <w:left w:val="nil"/>
              <w:bottom w:val="nil"/>
              <w:right w:val="nil"/>
            </w:tcBorders>
            <w:shd w:val="clear" w:color="auto" w:fill="auto"/>
            <w:noWrap/>
            <w:hideMark/>
          </w:tcPr>
          <w:p w14:paraId="110448B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69</w:t>
            </w:r>
          </w:p>
        </w:tc>
        <w:tc>
          <w:tcPr>
            <w:tcW w:w="456" w:type="dxa"/>
            <w:tcBorders>
              <w:top w:val="single" w:sz="8" w:space="0" w:color="auto"/>
              <w:left w:val="nil"/>
              <w:bottom w:val="nil"/>
              <w:right w:val="nil"/>
            </w:tcBorders>
            <w:shd w:val="clear" w:color="auto" w:fill="auto"/>
            <w:noWrap/>
            <w:hideMark/>
          </w:tcPr>
          <w:p w14:paraId="6C67829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56" w:type="dxa"/>
            <w:tcBorders>
              <w:top w:val="single" w:sz="8" w:space="0" w:color="auto"/>
              <w:left w:val="nil"/>
              <w:bottom w:val="nil"/>
              <w:right w:val="nil"/>
            </w:tcBorders>
            <w:shd w:val="clear" w:color="auto" w:fill="auto"/>
            <w:noWrap/>
            <w:hideMark/>
          </w:tcPr>
          <w:p w14:paraId="5A0AC49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6A23FD1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01B226D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2A88CFC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5D97348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0CC6CA8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415377D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3A28C60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4940BA8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533FABC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4CAE8F2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5FB656B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7129368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551E55B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07CAA0C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0385AEB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3A8D12A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5110640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7CDA73E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single" w:sz="8" w:space="0" w:color="auto"/>
              <w:left w:val="nil"/>
              <w:bottom w:val="nil"/>
              <w:right w:val="nil"/>
            </w:tcBorders>
            <w:shd w:val="clear" w:color="auto" w:fill="auto"/>
            <w:noWrap/>
            <w:hideMark/>
          </w:tcPr>
          <w:p w14:paraId="639E2FF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46A26A0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5FC94AF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484E55E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0041524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64FE812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12AE803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4B791F7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single" w:sz="8" w:space="0" w:color="auto"/>
              <w:left w:val="nil"/>
              <w:bottom w:val="nil"/>
              <w:right w:val="nil"/>
            </w:tcBorders>
            <w:shd w:val="clear" w:color="auto" w:fill="auto"/>
            <w:noWrap/>
            <w:hideMark/>
          </w:tcPr>
          <w:p w14:paraId="00B9B4A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single" w:sz="8" w:space="0" w:color="auto"/>
              <w:left w:val="single" w:sz="8" w:space="0" w:color="auto"/>
              <w:bottom w:val="nil"/>
              <w:right w:val="single" w:sz="8" w:space="0" w:color="auto"/>
            </w:tcBorders>
            <w:shd w:val="clear" w:color="auto" w:fill="auto"/>
            <w:noWrap/>
            <w:hideMark/>
          </w:tcPr>
          <w:p w14:paraId="6F547E5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69</w:t>
            </w:r>
          </w:p>
        </w:tc>
      </w:tr>
      <w:tr w:rsidR="006F584A" w:rsidRPr="00FA7679" w14:paraId="7AD68BB2"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8E7B014"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w:t>
            </w:r>
          </w:p>
        </w:tc>
        <w:tc>
          <w:tcPr>
            <w:tcW w:w="456" w:type="dxa"/>
            <w:tcBorders>
              <w:top w:val="nil"/>
              <w:left w:val="nil"/>
              <w:bottom w:val="nil"/>
              <w:right w:val="nil"/>
            </w:tcBorders>
            <w:shd w:val="clear" w:color="auto" w:fill="auto"/>
            <w:noWrap/>
            <w:hideMark/>
          </w:tcPr>
          <w:p w14:paraId="5B5AAAC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162</w:t>
            </w:r>
          </w:p>
        </w:tc>
        <w:tc>
          <w:tcPr>
            <w:tcW w:w="456" w:type="dxa"/>
            <w:tcBorders>
              <w:top w:val="nil"/>
              <w:left w:val="nil"/>
              <w:bottom w:val="nil"/>
              <w:right w:val="nil"/>
            </w:tcBorders>
            <w:shd w:val="clear" w:color="auto" w:fill="auto"/>
            <w:noWrap/>
            <w:hideMark/>
          </w:tcPr>
          <w:p w14:paraId="4055B6D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154</w:t>
            </w:r>
          </w:p>
        </w:tc>
        <w:tc>
          <w:tcPr>
            <w:tcW w:w="456" w:type="dxa"/>
            <w:tcBorders>
              <w:top w:val="nil"/>
              <w:left w:val="nil"/>
              <w:bottom w:val="nil"/>
              <w:right w:val="nil"/>
            </w:tcBorders>
            <w:shd w:val="clear" w:color="auto" w:fill="auto"/>
            <w:noWrap/>
            <w:hideMark/>
          </w:tcPr>
          <w:p w14:paraId="3354DC5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9965F0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8C7A24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DAA1DE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2499D6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D284FA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E83E42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4D5629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9344FA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6E0FCB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04B7E5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B3A167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E7B89D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46333E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CCAED0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FF2E8F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4DF84D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DF8591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B7F970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8D2048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C042A6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6DB5AD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839484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896483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85C8AC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145657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E533AC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A030AB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31BEABE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316</w:t>
            </w:r>
          </w:p>
        </w:tc>
      </w:tr>
      <w:tr w:rsidR="006F584A" w:rsidRPr="00FA7679" w14:paraId="46B66807"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13BA1B63"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3</w:t>
            </w:r>
          </w:p>
        </w:tc>
        <w:tc>
          <w:tcPr>
            <w:tcW w:w="456" w:type="dxa"/>
            <w:tcBorders>
              <w:top w:val="nil"/>
              <w:left w:val="nil"/>
              <w:bottom w:val="nil"/>
              <w:right w:val="nil"/>
            </w:tcBorders>
            <w:shd w:val="clear" w:color="auto" w:fill="auto"/>
            <w:noWrap/>
            <w:hideMark/>
          </w:tcPr>
          <w:p w14:paraId="65B951D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174</w:t>
            </w:r>
          </w:p>
        </w:tc>
        <w:tc>
          <w:tcPr>
            <w:tcW w:w="456" w:type="dxa"/>
            <w:tcBorders>
              <w:top w:val="nil"/>
              <w:left w:val="nil"/>
              <w:bottom w:val="nil"/>
              <w:right w:val="nil"/>
            </w:tcBorders>
            <w:shd w:val="clear" w:color="auto" w:fill="auto"/>
            <w:noWrap/>
            <w:hideMark/>
          </w:tcPr>
          <w:p w14:paraId="1185C41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363</w:t>
            </w:r>
          </w:p>
        </w:tc>
        <w:tc>
          <w:tcPr>
            <w:tcW w:w="456" w:type="dxa"/>
            <w:tcBorders>
              <w:top w:val="nil"/>
              <w:left w:val="nil"/>
              <w:bottom w:val="nil"/>
              <w:right w:val="nil"/>
            </w:tcBorders>
            <w:shd w:val="clear" w:color="auto" w:fill="auto"/>
            <w:noWrap/>
            <w:hideMark/>
          </w:tcPr>
          <w:p w14:paraId="53C1043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126</w:t>
            </w:r>
          </w:p>
        </w:tc>
        <w:tc>
          <w:tcPr>
            <w:tcW w:w="426" w:type="dxa"/>
            <w:tcBorders>
              <w:top w:val="nil"/>
              <w:left w:val="nil"/>
              <w:bottom w:val="nil"/>
              <w:right w:val="nil"/>
            </w:tcBorders>
            <w:shd w:val="clear" w:color="auto" w:fill="auto"/>
            <w:noWrap/>
            <w:hideMark/>
          </w:tcPr>
          <w:p w14:paraId="2ECBABF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690F17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18CD1D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25B6DB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88BDC7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894BD4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D2E520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50D3BA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7B5FAC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B61F22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79421A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8DCE3A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D17716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765C16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5B8549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B931BF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5A3F7F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E6DA66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F94F90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121A1C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248709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01513A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39F8E4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B217AB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E6D277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C90564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84B9FD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840BD9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662</w:t>
            </w:r>
          </w:p>
        </w:tc>
      </w:tr>
      <w:tr w:rsidR="006F584A" w:rsidRPr="00FA7679" w14:paraId="2DA9E388"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EC1BF64"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4</w:t>
            </w:r>
          </w:p>
        </w:tc>
        <w:tc>
          <w:tcPr>
            <w:tcW w:w="456" w:type="dxa"/>
            <w:tcBorders>
              <w:top w:val="nil"/>
              <w:left w:val="nil"/>
              <w:bottom w:val="nil"/>
              <w:right w:val="nil"/>
            </w:tcBorders>
            <w:shd w:val="clear" w:color="auto" w:fill="auto"/>
            <w:noWrap/>
            <w:hideMark/>
          </w:tcPr>
          <w:p w14:paraId="49D839E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176</w:t>
            </w:r>
          </w:p>
        </w:tc>
        <w:tc>
          <w:tcPr>
            <w:tcW w:w="456" w:type="dxa"/>
            <w:tcBorders>
              <w:top w:val="nil"/>
              <w:left w:val="nil"/>
              <w:bottom w:val="nil"/>
              <w:right w:val="nil"/>
            </w:tcBorders>
            <w:shd w:val="clear" w:color="auto" w:fill="auto"/>
            <w:noWrap/>
            <w:hideMark/>
          </w:tcPr>
          <w:p w14:paraId="0732B70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388</w:t>
            </w:r>
          </w:p>
        </w:tc>
        <w:tc>
          <w:tcPr>
            <w:tcW w:w="456" w:type="dxa"/>
            <w:tcBorders>
              <w:top w:val="nil"/>
              <w:left w:val="nil"/>
              <w:bottom w:val="nil"/>
              <w:right w:val="nil"/>
            </w:tcBorders>
            <w:shd w:val="clear" w:color="auto" w:fill="auto"/>
            <w:noWrap/>
            <w:hideMark/>
          </w:tcPr>
          <w:p w14:paraId="3FA3518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297</w:t>
            </w:r>
          </w:p>
        </w:tc>
        <w:tc>
          <w:tcPr>
            <w:tcW w:w="426" w:type="dxa"/>
            <w:tcBorders>
              <w:top w:val="nil"/>
              <w:left w:val="nil"/>
              <w:bottom w:val="nil"/>
              <w:right w:val="nil"/>
            </w:tcBorders>
            <w:shd w:val="clear" w:color="auto" w:fill="auto"/>
            <w:noWrap/>
            <w:hideMark/>
          </w:tcPr>
          <w:p w14:paraId="777C137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100</w:t>
            </w:r>
          </w:p>
        </w:tc>
        <w:tc>
          <w:tcPr>
            <w:tcW w:w="426" w:type="dxa"/>
            <w:tcBorders>
              <w:top w:val="nil"/>
              <w:left w:val="nil"/>
              <w:bottom w:val="nil"/>
              <w:right w:val="nil"/>
            </w:tcBorders>
            <w:shd w:val="clear" w:color="auto" w:fill="auto"/>
            <w:noWrap/>
            <w:hideMark/>
          </w:tcPr>
          <w:p w14:paraId="6E03B17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EBD12F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68CEEE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7B72DE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969B48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73FEB1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A2A02A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8B5B1D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D745CC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417DF5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2DFC40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D71107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590CAA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EBADEA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1FB934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B4E5EB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89379D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CB67A0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F747CF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2EA02F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67FA5C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A078F0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F078B5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F79432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A10F72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7E61C1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01D0431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961</w:t>
            </w:r>
          </w:p>
        </w:tc>
      </w:tr>
      <w:tr w:rsidR="006F584A" w:rsidRPr="00FA7679" w14:paraId="36329422"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698A91A7"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5</w:t>
            </w:r>
          </w:p>
        </w:tc>
        <w:tc>
          <w:tcPr>
            <w:tcW w:w="456" w:type="dxa"/>
            <w:tcBorders>
              <w:top w:val="nil"/>
              <w:left w:val="nil"/>
              <w:bottom w:val="nil"/>
              <w:right w:val="nil"/>
            </w:tcBorders>
            <w:shd w:val="clear" w:color="auto" w:fill="auto"/>
            <w:noWrap/>
            <w:hideMark/>
          </w:tcPr>
          <w:p w14:paraId="04029BD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262</w:t>
            </w:r>
          </w:p>
        </w:tc>
        <w:tc>
          <w:tcPr>
            <w:tcW w:w="456" w:type="dxa"/>
            <w:tcBorders>
              <w:top w:val="nil"/>
              <w:left w:val="nil"/>
              <w:bottom w:val="nil"/>
              <w:right w:val="nil"/>
            </w:tcBorders>
            <w:shd w:val="clear" w:color="auto" w:fill="auto"/>
            <w:noWrap/>
            <w:hideMark/>
          </w:tcPr>
          <w:p w14:paraId="73208D3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393</w:t>
            </w:r>
          </w:p>
        </w:tc>
        <w:tc>
          <w:tcPr>
            <w:tcW w:w="456" w:type="dxa"/>
            <w:tcBorders>
              <w:top w:val="nil"/>
              <w:left w:val="nil"/>
              <w:bottom w:val="nil"/>
              <w:right w:val="nil"/>
            </w:tcBorders>
            <w:shd w:val="clear" w:color="auto" w:fill="auto"/>
            <w:noWrap/>
            <w:hideMark/>
          </w:tcPr>
          <w:p w14:paraId="42D5A31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318</w:t>
            </w:r>
          </w:p>
        </w:tc>
        <w:tc>
          <w:tcPr>
            <w:tcW w:w="426" w:type="dxa"/>
            <w:tcBorders>
              <w:top w:val="nil"/>
              <w:left w:val="nil"/>
              <w:bottom w:val="nil"/>
              <w:right w:val="nil"/>
            </w:tcBorders>
            <w:shd w:val="clear" w:color="auto" w:fill="auto"/>
            <w:noWrap/>
            <w:hideMark/>
          </w:tcPr>
          <w:p w14:paraId="18DD65D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237</w:t>
            </w:r>
          </w:p>
        </w:tc>
        <w:tc>
          <w:tcPr>
            <w:tcW w:w="426" w:type="dxa"/>
            <w:tcBorders>
              <w:top w:val="nil"/>
              <w:left w:val="nil"/>
              <w:bottom w:val="nil"/>
              <w:right w:val="nil"/>
            </w:tcBorders>
            <w:shd w:val="clear" w:color="auto" w:fill="auto"/>
            <w:noWrap/>
            <w:hideMark/>
          </w:tcPr>
          <w:p w14:paraId="0099D35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80</w:t>
            </w:r>
          </w:p>
        </w:tc>
        <w:tc>
          <w:tcPr>
            <w:tcW w:w="426" w:type="dxa"/>
            <w:tcBorders>
              <w:top w:val="nil"/>
              <w:left w:val="nil"/>
              <w:bottom w:val="nil"/>
              <w:right w:val="nil"/>
            </w:tcBorders>
            <w:shd w:val="clear" w:color="auto" w:fill="auto"/>
            <w:noWrap/>
            <w:hideMark/>
          </w:tcPr>
          <w:p w14:paraId="284C597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411D77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B82F6E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A4622B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FAEAA2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AC33A7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EA7CBD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642D4C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CEAF8C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D5662C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619260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DD4559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5E4A8D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02F483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0F1E0E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A4D30D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E569F5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C2C79A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144688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86A703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660974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2991A5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693A23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8C2FD6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B8162E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2DBC91D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1290</w:t>
            </w:r>
          </w:p>
        </w:tc>
      </w:tr>
      <w:tr w:rsidR="006F584A" w:rsidRPr="00FA7679" w14:paraId="007659A2"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D699F56"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6</w:t>
            </w:r>
          </w:p>
        </w:tc>
        <w:tc>
          <w:tcPr>
            <w:tcW w:w="456" w:type="dxa"/>
            <w:tcBorders>
              <w:top w:val="nil"/>
              <w:left w:val="nil"/>
              <w:bottom w:val="nil"/>
              <w:right w:val="nil"/>
            </w:tcBorders>
            <w:shd w:val="clear" w:color="auto" w:fill="auto"/>
            <w:noWrap/>
            <w:hideMark/>
          </w:tcPr>
          <w:p w14:paraId="68128EE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117</w:t>
            </w:r>
          </w:p>
        </w:tc>
        <w:tc>
          <w:tcPr>
            <w:tcW w:w="456" w:type="dxa"/>
            <w:tcBorders>
              <w:top w:val="nil"/>
              <w:left w:val="nil"/>
              <w:bottom w:val="nil"/>
              <w:right w:val="nil"/>
            </w:tcBorders>
            <w:shd w:val="clear" w:color="auto" w:fill="auto"/>
            <w:noWrap/>
            <w:hideMark/>
          </w:tcPr>
          <w:p w14:paraId="2B019DB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586</w:t>
            </w:r>
          </w:p>
        </w:tc>
        <w:tc>
          <w:tcPr>
            <w:tcW w:w="456" w:type="dxa"/>
            <w:tcBorders>
              <w:top w:val="nil"/>
              <w:left w:val="nil"/>
              <w:bottom w:val="nil"/>
              <w:right w:val="nil"/>
            </w:tcBorders>
            <w:shd w:val="clear" w:color="auto" w:fill="auto"/>
            <w:noWrap/>
            <w:hideMark/>
          </w:tcPr>
          <w:p w14:paraId="780B84B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322</w:t>
            </w:r>
          </w:p>
        </w:tc>
        <w:tc>
          <w:tcPr>
            <w:tcW w:w="426" w:type="dxa"/>
            <w:tcBorders>
              <w:top w:val="nil"/>
              <w:left w:val="nil"/>
              <w:bottom w:val="nil"/>
              <w:right w:val="nil"/>
            </w:tcBorders>
            <w:shd w:val="clear" w:color="auto" w:fill="auto"/>
            <w:noWrap/>
            <w:hideMark/>
          </w:tcPr>
          <w:p w14:paraId="6CEF2C2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253</w:t>
            </w:r>
          </w:p>
        </w:tc>
        <w:tc>
          <w:tcPr>
            <w:tcW w:w="426" w:type="dxa"/>
            <w:tcBorders>
              <w:top w:val="nil"/>
              <w:left w:val="nil"/>
              <w:bottom w:val="nil"/>
              <w:right w:val="nil"/>
            </w:tcBorders>
            <w:shd w:val="clear" w:color="auto" w:fill="auto"/>
            <w:noWrap/>
            <w:hideMark/>
          </w:tcPr>
          <w:p w14:paraId="2E7DE60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189</w:t>
            </w:r>
          </w:p>
        </w:tc>
        <w:tc>
          <w:tcPr>
            <w:tcW w:w="426" w:type="dxa"/>
            <w:tcBorders>
              <w:top w:val="nil"/>
              <w:left w:val="nil"/>
              <w:bottom w:val="nil"/>
              <w:right w:val="nil"/>
            </w:tcBorders>
            <w:shd w:val="clear" w:color="auto" w:fill="auto"/>
            <w:noWrap/>
            <w:hideMark/>
          </w:tcPr>
          <w:p w14:paraId="2EEF73B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64</w:t>
            </w:r>
          </w:p>
        </w:tc>
        <w:tc>
          <w:tcPr>
            <w:tcW w:w="426" w:type="dxa"/>
            <w:tcBorders>
              <w:top w:val="nil"/>
              <w:left w:val="nil"/>
              <w:bottom w:val="nil"/>
              <w:right w:val="nil"/>
            </w:tcBorders>
            <w:shd w:val="clear" w:color="auto" w:fill="auto"/>
            <w:noWrap/>
            <w:hideMark/>
          </w:tcPr>
          <w:p w14:paraId="3337EC8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379F33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873C48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C47DA3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B8C5CF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2D6F41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B5E6B4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046254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E10441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11134D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C2614E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BFD674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36F8B1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939020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B0E767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4E3A37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C03368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250475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CCCB99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4F843B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34AEBB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C40DD4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F7525D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C395C0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4F8D72B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1531</w:t>
            </w:r>
          </w:p>
        </w:tc>
      </w:tr>
      <w:tr w:rsidR="006F584A" w:rsidRPr="00FA7679" w14:paraId="7E8D8974"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7594117"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7</w:t>
            </w:r>
          </w:p>
        </w:tc>
        <w:tc>
          <w:tcPr>
            <w:tcW w:w="456" w:type="dxa"/>
            <w:tcBorders>
              <w:top w:val="nil"/>
              <w:left w:val="nil"/>
              <w:bottom w:val="nil"/>
              <w:right w:val="nil"/>
            </w:tcBorders>
            <w:shd w:val="clear" w:color="auto" w:fill="auto"/>
            <w:noWrap/>
            <w:hideMark/>
          </w:tcPr>
          <w:p w14:paraId="1622F3C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67</w:t>
            </w:r>
          </w:p>
        </w:tc>
        <w:tc>
          <w:tcPr>
            <w:tcW w:w="456" w:type="dxa"/>
            <w:tcBorders>
              <w:top w:val="nil"/>
              <w:left w:val="nil"/>
              <w:bottom w:val="nil"/>
              <w:right w:val="nil"/>
            </w:tcBorders>
            <w:shd w:val="clear" w:color="auto" w:fill="auto"/>
            <w:noWrap/>
            <w:hideMark/>
          </w:tcPr>
          <w:p w14:paraId="55EE4E1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260</w:t>
            </w:r>
          </w:p>
        </w:tc>
        <w:tc>
          <w:tcPr>
            <w:tcW w:w="456" w:type="dxa"/>
            <w:tcBorders>
              <w:top w:val="nil"/>
              <w:left w:val="nil"/>
              <w:bottom w:val="nil"/>
              <w:right w:val="nil"/>
            </w:tcBorders>
            <w:shd w:val="clear" w:color="auto" w:fill="auto"/>
            <w:noWrap/>
            <w:hideMark/>
          </w:tcPr>
          <w:p w14:paraId="3235ADE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480</w:t>
            </w:r>
          </w:p>
        </w:tc>
        <w:tc>
          <w:tcPr>
            <w:tcW w:w="426" w:type="dxa"/>
            <w:tcBorders>
              <w:top w:val="nil"/>
              <w:left w:val="nil"/>
              <w:bottom w:val="nil"/>
              <w:right w:val="nil"/>
            </w:tcBorders>
            <w:shd w:val="clear" w:color="auto" w:fill="auto"/>
            <w:noWrap/>
            <w:hideMark/>
          </w:tcPr>
          <w:p w14:paraId="505E4F7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256</w:t>
            </w:r>
          </w:p>
        </w:tc>
        <w:tc>
          <w:tcPr>
            <w:tcW w:w="426" w:type="dxa"/>
            <w:tcBorders>
              <w:top w:val="nil"/>
              <w:left w:val="nil"/>
              <w:bottom w:val="nil"/>
              <w:right w:val="nil"/>
            </w:tcBorders>
            <w:shd w:val="clear" w:color="auto" w:fill="auto"/>
            <w:noWrap/>
            <w:hideMark/>
          </w:tcPr>
          <w:p w14:paraId="4D1A5C9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203</w:t>
            </w:r>
          </w:p>
        </w:tc>
        <w:tc>
          <w:tcPr>
            <w:tcW w:w="426" w:type="dxa"/>
            <w:tcBorders>
              <w:top w:val="nil"/>
              <w:left w:val="nil"/>
              <w:bottom w:val="nil"/>
              <w:right w:val="nil"/>
            </w:tcBorders>
            <w:shd w:val="clear" w:color="auto" w:fill="auto"/>
            <w:noWrap/>
            <w:hideMark/>
          </w:tcPr>
          <w:p w14:paraId="075E219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151</w:t>
            </w:r>
          </w:p>
        </w:tc>
        <w:tc>
          <w:tcPr>
            <w:tcW w:w="426" w:type="dxa"/>
            <w:tcBorders>
              <w:top w:val="nil"/>
              <w:left w:val="nil"/>
              <w:bottom w:val="nil"/>
              <w:right w:val="nil"/>
            </w:tcBorders>
            <w:shd w:val="clear" w:color="auto" w:fill="auto"/>
            <w:noWrap/>
            <w:hideMark/>
          </w:tcPr>
          <w:p w14:paraId="413A409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bottom w:val="nil"/>
              <w:right w:val="nil"/>
            </w:tcBorders>
            <w:shd w:val="clear" w:color="auto" w:fill="auto"/>
            <w:noWrap/>
            <w:hideMark/>
          </w:tcPr>
          <w:p w14:paraId="72CCD24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6AC879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3DAD84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DA780D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E05C32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E1C278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9252BA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20875B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997E0D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299745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4111E7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FC9EA6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0318BD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7CD9F1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65C870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6B5CDD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7A5D1C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F6E572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712370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0D6DD4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DF44B7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000813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E6A87A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77E3F07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1469</w:t>
            </w:r>
          </w:p>
        </w:tc>
      </w:tr>
      <w:tr w:rsidR="006F584A" w:rsidRPr="00FA7679" w14:paraId="4860A300"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16DF2134"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8</w:t>
            </w:r>
          </w:p>
        </w:tc>
        <w:tc>
          <w:tcPr>
            <w:tcW w:w="456" w:type="dxa"/>
            <w:tcBorders>
              <w:top w:val="nil"/>
              <w:left w:val="nil"/>
              <w:bottom w:val="nil"/>
              <w:right w:val="nil"/>
            </w:tcBorders>
            <w:shd w:val="clear" w:color="auto" w:fill="auto"/>
            <w:noWrap/>
            <w:hideMark/>
          </w:tcPr>
          <w:p w14:paraId="0909775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56" w:type="dxa"/>
            <w:tcBorders>
              <w:top w:val="nil"/>
              <w:left w:val="nil"/>
              <w:bottom w:val="nil"/>
              <w:right w:val="nil"/>
            </w:tcBorders>
            <w:shd w:val="clear" w:color="auto" w:fill="auto"/>
            <w:noWrap/>
            <w:hideMark/>
          </w:tcPr>
          <w:p w14:paraId="4B335DC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150</w:t>
            </w:r>
          </w:p>
        </w:tc>
        <w:tc>
          <w:tcPr>
            <w:tcW w:w="456" w:type="dxa"/>
            <w:tcBorders>
              <w:top w:val="nil"/>
              <w:left w:val="nil"/>
              <w:bottom w:val="nil"/>
              <w:right w:val="nil"/>
            </w:tcBorders>
            <w:shd w:val="clear" w:color="auto" w:fill="auto"/>
            <w:noWrap/>
            <w:hideMark/>
          </w:tcPr>
          <w:p w14:paraId="0CA2799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213</w:t>
            </w:r>
          </w:p>
        </w:tc>
        <w:tc>
          <w:tcPr>
            <w:tcW w:w="426" w:type="dxa"/>
            <w:tcBorders>
              <w:top w:val="nil"/>
              <w:left w:val="nil"/>
              <w:bottom w:val="nil"/>
              <w:right w:val="nil"/>
            </w:tcBorders>
            <w:shd w:val="clear" w:color="auto" w:fill="auto"/>
            <w:noWrap/>
            <w:hideMark/>
          </w:tcPr>
          <w:p w14:paraId="501F297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383</w:t>
            </w:r>
          </w:p>
        </w:tc>
        <w:tc>
          <w:tcPr>
            <w:tcW w:w="426" w:type="dxa"/>
            <w:tcBorders>
              <w:top w:val="nil"/>
              <w:left w:val="nil"/>
              <w:bottom w:val="nil"/>
              <w:right w:val="nil"/>
            </w:tcBorders>
            <w:shd w:val="clear" w:color="auto" w:fill="auto"/>
            <w:noWrap/>
            <w:hideMark/>
          </w:tcPr>
          <w:p w14:paraId="56876A8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205</w:t>
            </w:r>
          </w:p>
        </w:tc>
        <w:tc>
          <w:tcPr>
            <w:tcW w:w="426" w:type="dxa"/>
            <w:tcBorders>
              <w:top w:val="nil"/>
              <w:left w:val="nil"/>
              <w:bottom w:val="nil"/>
              <w:right w:val="nil"/>
            </w:tcBorders>
            <w:shd w:val="clear" w:color="auto" w:fill="auto"/>
            <w:noWrap/>
            <w:hideMark/>
          </w:tcPr>
          <w:p w14:paraId="240E161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161</w:t>
            </w:r>
          </w:p>
        </w:tc>
        <w:tc>
          <w:tcPr>
            <w:tcW w:w="426" w:type="dxa"/>
            <w:tcBorders>
              <w:top w:val="nil"/>
              <w:left w:val="nil"/>
              <w:bottom w:val="nil"/>
              <w:right w:val="nil"/>
            </w:tcBorders>
            <w:shd w:val="clear" w:color="auto" w:fill="auto"/>
            <w:noWrap/>
            <w:hideMark/>
          </w:tcPr>
          <w:p w14:paraId="4B71EC1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122</w:t>
            </w:r>
          </w:p>
        </w:tc>
        <w:tc>
          <w:tcPr>
            <w:tcW w:w="426" w:type="dxa"/>
            <w:tcBorders>
              <w:top w:val="nil"/>
              <w:left w:val="nil"/>
              <w:bottom w:val="nil"/>
              <w:right w:val="nil"/>
            </w:tcBorders>
            <w:shd w:val="clear" w:color="auto" w:fill="auto"/>
            <w:noWrap/>
            <w:hideMark/>
          </w:tcPr>
          <w:p w14:paraId="6C7AD44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48</w:t>
            </w:r>
          </w:p>
        </w:tc>
        <w:tc>
          <w:tcPr>
            <w:tcW w:w="426" w:type="dxa"/>
            <w:tcBorders>
              <w:top w:val="nil"/>
              <w:left w:val="nil"/>
              <w:bottom w:val="nil"/>
              <w:right w:val="nil"/>
            </w:tcBorders>
            <w:shd w:val="clear" w:color="auto" w:fill="auto"/>
            <w:noWrap/>
            <w:hideMark/>
          </w:tcPr>
          <w:p w14:paraId="3F2E317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A2C3FF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E9F37E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D3184B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FBC755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BEE219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98C2E8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1E17DC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2A336D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A7C10D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49E615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B0A478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46649C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32A15D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093AC6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C4984B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B76560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5CE03D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B75E75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5378EE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F7104A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DCCA6B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1F24230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1334</w:t>
            </w:r>
          </w:p>
        </w:tc>
      </w:tr>
      <w:tr w:rsidR="006F584A" w:rsidRPr="00FA7679" w14:paraId="245145C0"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3E5A2093"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9</w:t>
            </w:r>
          </w:p>
        </w:tc>
        <w:tc>
          <w:tcPr>
            <w:tcW w:w="456" w:type="dxa"/>
            <w:tcBorders>
              <w:top w:val="nil"/>
              <w:left w:val="nil"/>
              <w:bottom w:val="nil"/>
              <w:right w:val="nil"/>
            </w:tcBorders>
            <w:shd w:val="clear" w:color="auto" w:fill="auto"/>
            <w:noWrap/>
            <w:hideMark/>
          </w:tcPr>
          <w:p w14:paraId="22A07E9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56" w:type="dxa"/>
            <w:tcBorders>
              <w:top w:val="nil"/>
              <w:left w:val="nil"/>
              <w:bottom w:val="nil"/>
              <w:right w:val="nil"/>
            </w:tcBorders>
            <w:shd w:val="clear" w:color="auto" w:fill="auto"/>
            <w:noWrap/>
            <w:hideMark/>
          </w:tcPr>
          <w:p w14:paraId="02265DB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117</w:t>
            </w:r>
          </w:p>
        </w:tc>
        <w:tc>
          <w:tcPr>
            <w:tcW w:w="456" w:type="dxa"/>
            <w:tcBorders>
              <w:top w:val="nil"/>
              <w:left w:val="nil"/>
              <w:bottom w:val="nil"/>
              <w:right w:val="nil"/>
            </w:tcBorders>
            <w:shd w:val="clear" w:color="auto" w:fill="auto"/>
            <w:noWrap/>
            <w:hideMark/>
          </w:tcPr>
          <w:p w14:paraId="14E6526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123</w:t>
            </w:r>
          </w:p>
        </w:tc>
        <w:tc>
          <w:tcPr>
            <w:tcW w:w="426" w:type="dxa"/>
            <w:tcBorders>
              <w:top w:val="nil"/>
              <w:left w:val="nil"/>
              <w:bottom w:val="nil"/>
              <w:right w:val="nil"/>
            </w:tcBorders>
            <w:shd w:val="clear" w:color="auto" w:fill="auto"/>
            <w:noWrap/>
            <w:hideMark/>
          </w:tcPr>
          <w:p w14:paraId="62F33AB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170</w:t>
            </w:r>
          </w:p>
        </w:tc>
        <w:tc>
          <w:tcPr>
            <w:tcW w:w="426" w:type="dxa"/>
            <w:tcBorders>
              <w:top w:val="nil"/>
              <w:left w:val="nil"/>
              <w:bottom w:val="nil"/>
              <w:right w:val="nil"/>
            </w:tcBorders>
            <w:shd w:val="clear" w:color="auto" w:fill="auto"/>
            <w:noWrap/>
            <w:hideMark/>
          </w:tcPr>
          <w:p w14:paraId="2820696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306</w:t>
            </w:r>
          </w:p>
        </w:tc>
        <w:tc>
          <w:tcPr>
            <w:tcW w:w="426" w:type="dxa"/>
            <w:tcBorders>
              <w:top w:val="nil"/>
              <w:left w:val="nil"/>
              <w:bottom w:val="nil"/>
              <w:right w:val="nil"/>
            </w:tcBorders>
            <w:shd w:val="clear" w:color="auto" w:fill="auto"/>
            <w:noWrap/>
            <w:hideMark/>
          </w:tcPr>
          <w:p w14:paraId="7E7875F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163</w:t>
            </w:r>
          </w:p>
        </w:tc>
        <w:tc>
          <w:tcPr>
            <w:tcW w:w="426" w:type="dxa"/>
            <w:tcBorders>
              <w:top w:val="nil"/>
              <w:left w:val="nil"/>
              <w:bottom w:val="nil"/>
              <w:right w:val="nil"/>
            </w:tcBorders>
            <w:shd w:val="clear" w:color="auto" w:fill="auto"/>
            <w:noWrap/>
            <w:hideMark/>
          </w:tcPr>
          <w:p w14:paraId="6E52BE5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130</w:t>
            </w:r>
          </w:p>
        </w:tc>
        <w:tc>
          <w:tcPr>
            <w:tcW w:w="426" w:type="dxa"/>
            <w:tcBorders>
              <w:top w:val="nil"/>
              <w:left w:val="nil"/>
              <w:bottom w:val="nil"/>
              <w:right w:val="nil"/>
            </w:tcBorders>
            <w:shd w:val="clear" w:color="auto" w:fill="auto"/>
            <w:noWrap/>
            <w:hideMark/>
          </w:tcPr>
          <w:p w14:paraId="775C738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113</w:t>
            </w:r>
          </w:p>
        </w:tc>
        <w:tc>
          <w:tcPr>
            <w:tcW w:w="426" w:type="dxa"/>
            <w:tcBorders>
              <w:top w:val="nil"/>
              <w:left w:val="nil"/>
              <w:bottom w:val="nil"/>
              <w:right w:val="nil"/>
            </w:tcBorders>
            <w:shd w:val="clear" w:color="auto" w:fill="auto"/>
            <w:noWrap/>
            <w:hideMark/>
          </w:tcPr>
          <w:p w14:paraId="30C817B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50</w:t>
            </w:r>
          </w:p>
        </w:tc>
        <w:tc>
          <w:tcPr>
            <w:tcW w:w="426" w:type="dxa"/>
            <w:tcBorders>
              <w:top w:val="nil"/>
              <w:left w:val="nil"/>
              <w:bottom w:val="nil"/>
              <w:right w:val="nil"/>
            </w:tcBorders>
            <w:shd w:val="clear" w:color="auto" w:fill="auto"/>
            <w:noWrap/>
            <w:hideMark/>
          </w:tcPr>
          <w:p w14:paraId="0742D16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969056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D024E1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C79946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F3E1B8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CB34FD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60B4C6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A7F5FC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389B33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4AC92E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B8D816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EAA87E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F2BFB2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54E483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735C31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48A4A6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854635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8742DB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C09A96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9B4C6E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73FA11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F142EB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1221</w:t>
            </w:r>
          </w:p>
        </w:tc>
      </w:tr>
      <w:tr w:rsidR="006F584A" w:rsidRPr="00FA7679" w14:paraId="1C8D330C"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CEDA8B8"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10</w:t>
            </w:r>
          </w:p>
        </w:tc>
        <w:tc>
          <w:tcPr>
            <w:tcW w:w="456" w:type="dxa"/>
            <w:tcBorders>
              <w:top w:val="nil"/>
              <w:left w:val="nil"/>
              <w:bottom w:val="nil"/>
              <w:right w:val="nil"/>
            </w:tcBorders>
            <w:shd w:val="clear" w:color="auto" w:fill="auto"/>
            <w:noWrap/>
            <w:hideMark/>
          </w:tcPr>
          <w:p w14:paraId="246E901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46</w:t>
            </w:r>
          </w:p>
        </w:tc>
        <w:tc>
          <w:tcPr>
            <w:tcW w:w="456" w:type="dxa"/>
            <w:tcBorders>
              <w:top w:val="nil"/>
              <w:left w:val="nil"/>
              <w:bottom w:val="nil"/>
              <w:right w:val="nil"/>
            </w:tcBorders>
            <w:shd w:val="clear" w:color="auto" w:fill="auto"/>
            <w:noWrap/>
            <w:hideMark/>
          </w:tcPr>
          <w:p w14:paraId="409B3FE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109</w:t>
            </w:r>
          </w:p>
        </w:tc>
        <w:tc>
          <w:tcPr>
            <w:tcW w:w="456" w:type="dxa"/>
            <w:tcBorders>
              <w:top w:val="nil"/>
              <w:left w:val="nil"/>
              <w:bottom w:val="nil"/>
              <w:right w:val="nil"/>
            </w:tcBorders>
            <w:shd w:val="clear" w:color="auto" w:fill="auto"/>
            <w:noWrap/>
            <w:hideMark/>
          </w:tcPr>
          <w:p w14:paraId="1EEFC14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96</w:t>
            </w:r>
          </w:p>
        </w:tc>
        <w:tc>
          <w:tcPr>
            <w:tcW w:w="426" w:type="dxa"/>
            <w:tcBorders>
              <w:top w:val="nil"/>
              <w:left w:val="nil"/>
              <w:bottom w:val="nil"/>
              <w:right w:val="nil"/>
            </w:tcBorders>
            <w:shd w:val="clear" w:color="auto" w:fill="auto"/>
            <w:noWrap/>
            <w:hideMark/>
          </w:tcPr>
          <w:p w14:paraId="6ED5E53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98</w:t>
            </w:r>
          </w:p>
        </w:tc>
        <w:tc>
          <w:tcPr>
            <w:tcW w:w="426" w:type="dxa"/>
            <w:tcBorders>
              <w:top w:val="nil"/>
              <w:left w:val="nil"/>
              <w:bottom w:val="nil"/>
              <w:right w:val="nil"/>
            </w:tcBorders>
            <w:shd w:val="clear" w:color="auto" w:fill="auto"/>
            <w:noWrap/>
            <w:hideMark/>
          </w:tcPr>
          <w:p w14:paraId="1EC7E3A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136</w:t>
            </w:r>
          </w:p>
        </w:tc>
        <w:tc>
          <w:tcPr>
            <w:tcW w:w="426" w:type="dxa"/>
            <w:tcBorders>
              <w:top w:val="nil"/>
              <w:left w:val="nil"/>
              <w:bottom w:val="nil"/>
              <w:right w:val="nil"/>
            </w:tcBorders>
            <w:shd w:val="clear" w:color="auto" w:fill="auto"/>
            <w:noWrap/>
            <w:hideMark/>
          </w:tcPr>
          <w:p w14:paraId="757426D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243</w:t>
            </w:r>
          </w:p>
        </w:tc>
        <w:tc>
          <w:tcPr>
            <w:tcW w:w="426" w:type="dxa"/>
            <w:tcBorders>
              <w:top w:val="nil"/>
              <w:left w:val="nil"/>
              <w:bottom w:val="nil"/>
              <w:right w:val="nil"/>
            </w:tcBorders>
            <w:shd w:val="clear" w:color="auto" w:fill="auto"/>
            <w:noWrap/>
            <w:hideMark/>
          </w:tcPr>
          <w:p w14:paraId="040335B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132</w:t>
            </w:r>
          </w:p>
        </w:tc>
        <w:tc>
          <w:tcPr>
            <w:tcW w:w="426" w:type="dxa"/>
            <w:tcBorders>
              <w:top w:val="nil"/>
              <w:left w:val="nil"/>
              <w:bottom w:val="nil"/>
              <w:right w:val="nil"/>
            </w:tcBorders>
            <w:shd w:val="clear" w:color="auto" w:fill="auto"/>
            <w:noWrap/>
            <w:hideMark/>
          </w:tcPr>
          <w:p w14:paraId="0A31648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121</w:t>
            </w:r>
          </w:p>
        </w:tc>
        <w:tc>
          <w:tcPr>
            <w:tcW w:w="426" w:type="dxa"/>
            <w:tcBorders>
              <w:top w:val="nil"/>
              <w:left w:val="nil"/>
              <w:bottom w:val="nil"/>
              <w:right w:val="nil"/>
            </w:tcBorders>
            <w:shd w:val="clear" w:color="auto" w:fill="auto"/>
            <w:noWrap/>
            <w:hideMark/>
          </w:tcPr>
          <w:p w14:paraId="23E9A8B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117</w:t>
            </w:r>
          </w:p>
        </w:tc>
        <w:tc>
          <w:tcPr>
            <w:tcW w:w="426" w:type="dxa"/>
            <w:tcBorders>
              <w:top w:val="nil"/>
              <w:left w:val="nil"/>
              <w:bottom w:val="nil"/>
              <w:right w:val="nil"/>
            </w:tcBorders>
            <w:shd w:val="clear" w:color="auto" w:fill="auto"/>
            <w:noWrap/>
            <w:hideMark/>
          </w:tcPr>
          <w:p w14:paraId="55F9637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bottom w:val="nil"/>
              <w:right w:val="nil"/>
            </w:tcBorders>
            <w:shd w:val="clear" w:color="auto" w:fill="auto"/>
            <w:noWrap/>
            <w:hideMark/>
          </w:tcPr>
          <w:p w14:paraId="5B6AC6C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A583FE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698F7B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564A73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16F9A2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178EA3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6BCF32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9C8071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9C544E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FF21D7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660320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36B508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6FD2C7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99F16B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737234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951287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98B517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0C177C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91D11E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B452B2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3796502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1150</w:t>
            </w:r>
          </w:p>
        </w:tc>
      </w:tr>
      <w:tr w:rsidR="006F584A" w:rsidRPr="00FA7679" w14:paraId="6F739C6D"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6FEC0F26"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11</w:t>
            </w:r>
          </w:p>
        </w:tc>
        <w:tc>
          <w:tcPr>
            <w:tcW w:w="456" w:type="dxa"/>
            <w:tcBorders>
              <w:top w:val="nil"/>
              <w:left w:val="nil"/>
              <w:bottom w:val="nil"/>
              <w:right w:val="nil"/>
            </w:tcBorders>
            <w:shd w:val="clear" w:color="auto" w:fill="auto"/>
            <w:noWrap/>
            <w:hideMark/>
          </w:tcPr>
          <w:p w14:paraId="4E0E230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76</w:t>
            </w:r>
          </w:p>
        </w:tc>
        <w:tc>
          <w:tcPr>
            <w:tcW w:w="456" w:type="dxa"/>
            <w:tcBorders>
              <w:top w:val="nil"/>
              <w:left w:val="nil"/>
              <w:bottom w:val="nil"/>
              <w:right w:val="nil"/>
            </w:tcBorders>
            <w:shd w:val="clear" w:color="auto" w:fill="auto"/>
            <w:noWrap/>
            <w:hideMark/>
          </w:tcPr>
          <w:p w14:paraId="0F63D2D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102</w:t>
            </w:r>
          </w:p>
        </w:tc>
        <w:tc>
          <w:tcPr>
            <w:tcW w:w="456" w:type="dxa"/>
            <w:tcBorders>
              <w:top w:val="nil"/>
              <w:left w:val="nil"/>
              <w:bottom w:val="nil"/>
              <w:right w:val="nil"/>
            </w:tcBorders>
            <w:shd w:val="clear" w:color="auto" w:fill="auto"/>
            <w:noWrap/>
            <w:hideMark/>
          </w:tcPr>
          <w:p w14:paraId="039C342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89</w:t>
            </w:r>
          </w:p>
        </w:tc>
        <w:tc>
          <w:tcPr>
            <w:tcW w:w="426" w:type="dxa"/>
            <w:tcBorders>
              <w:top w:val="nil"/>
              <w:left w:val="nil"/>
              <w:bottom w:val="nil"/>
              <w:right w:val="nil"/>
            </w:tcBorders>
            <w:shd w:val="clear" w:color="auto" w:fill="auto"/>
            <w:noWrap/>
            <w:hideMark/>
          </w:tcPr>
          <w:p w14:paraId="1A89C94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76</w:t>
            </w:r>
          </w:p>
        </w:tc>
        <w:tc>
          <w:tcPr>
            <w:tcW w:w="426" w:type="dxa"/>
            <w:tcBorders>
              <w:top w:val="nil"/>
              <w:left w:val="nil"/>
              <w:bottom w:val="nil"/>
              <w:right w:val="nil"/>
            </w:tcBorders>
            <w:shd w:val="clear" w:color="auto" w:fill="auto"/>
            <w:noWrap/>
            <w:hideMark/>
          </w:tcPr>
          <w:p w14:paraId="32FAC3F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79</w:t>
            </w:r>
          </w:p>
        </w:tc>
        <w:tc>
          <w:tcPr>
            <w:tcW w:w="426" w:type="dxa"/>
            <w:tcBorders>
              <w:top w:val="nil"/>
              <w:left w:val="nil"/>
              <w:bottom w:val="nil"/>
              <w:right w:val="nil"/>
            </w:tcBorders>
            <w:shd w:val="clear" w:color="auto" w:fill="auto"/>
            <w:noWrap/>
            <w:hideMark/>
          </w:tcPr>
          <w:p w14:paraId="593BBBA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108</w:t>
            </w:r>
          </w:p>
        </w:tc>
        <w:tc>
          <w:tcPr>
            <w:tcW w:w="426" w:type="dxa"/>
            <w:tcBorders>
              <w:top w:val="nil"/>
              <w:left w:val="nil"/>
              <w:bottom w:val="nil"/>
              <w:right w:val="nil"/>
            </w:tcBorders>
            <w:shd w:val="clear" w:color="auto" w:fill="auto"/>
            <w:noWrap/>
            <w:hideMark/>
          </w:tcPr>
          <w:p w14:paraId="639B045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197</w:t>
            </w:r>
          </w:p>
        </w:tc>
        <w:tc>
          <w:tcPr>
            <w:tcW w:w="426" w:type="dxa"/>
            <w:tcBorders>
              <w:top w:val="nil"/>
              <w:left w:val="nil"/>
              <w:bottom w:val="nil"/>
              <w:right w:val="nil"/>
            </w:tcBorders>
            <w:shd w:val="clear" w:color="auto" w:fill="auto"/>
            <w:noWrap/>
            <w:hideMark/>
          </w:tcPr>
          <w:p w14:paraId="4D0204B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122</w:t>
            </w:r>
          </w:p>
        </w:tc>
        <w:tc>
          <w:tcPr>
            <w:tcW w:w="426" w:type="dxa"/>
            <w:tcBorders>
              <w:top w:val="nil"/>
              <w:left w:val="nil"/>
              <w:bottom w:val="nil"/>
              <w:right w:val="nil"/>
            </w:tcBorders>
            <w:shd w:val="clear" w:color="auto" w:fill="auto"/>
            <w:noWrap/>
            <w:hideMark/>
          </w:tcPr>
          <w:p w14:paraId="617C10D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126</w:t>
            </w:r>
          </w:p>
        </w:tc>
        <w:tc>
          <w:tcPr>
            <w:tcW w:w="426" w:type="dxa"/>
            <w:tcBorders>
              <w:top w:val="nil"/>
              <w:left w:val="nil"/>
              <w:bottom w:val="nil"/>
              <w:right w:val="nil"/>
            </w:tcBorders>
            <w:shd w:val="clear" w:color="auto" w:fill="auto"/>
            <w:noWrap/>
            <w:hideMark/>
          </w:tcPr>
          <w:p w14:paraId="6F9FB81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122</w:t>
            </w:r>
          </w:p>
        </w:tc>
        <w:tc>
          <w:tcPr>
            <w:tcW w:w="426" w:type="dxa"/>
            <w:tcBorders>
              <w:top w:val="nil"/>
              <w:left w:val="nil"/>
              <w:bottom w:val="nil"/>
              <w:right w:val="nil"/>
            </w:tcBorders>
            <w:shd w:val="clear" w:color="auto" w:fill="auto"/>
            <w:noWrap/>
            <w:hideMark/>
          </w:tcPr>
          <w:p w14:paraId="5D6620F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nil"/>
              <w:right w:val="nil"/>
            </w:tcBorders>
            <w:shd w:val="clear" w:color="auto" w:fill="auto"/>
            <w:noWrap/>
            <w:hideMark/>
          </w:tcPr>
          <w:p w14:paraId="320BC96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93A18D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4D787D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B83CCA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A4EF25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1B2EA7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7DA87F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59EDE4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AC32C6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C8C467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C78EAA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5CFAA5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AC6ADF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30D895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95AC4E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A413DF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3F23DD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F3B1B2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98E5E6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65C91D3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1151</w:t>
            </w:r>
          </w:p>
        </w:tc>
      </w:tr>
      <w:tr w:rsidR="006F584A" w:rsidRPr="00FA7679" w14:paraId="5D896214"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144F7AF"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12</w:t>
            </w:r>
          </w:p>
        </w:tc>
        <w:tc>
          <w:tcPr>
            <w:tcW w:w="456" w:type="dxa"/>
            <w:tcBorders>
              <w:top w:val="nil"/>
              <w:left w:val="nil"/>
              <w:bottom w:val="nil"/>
              <w:right w:val="nil"/>
            </w:tcBorders>
            <w:shd w:val="clear" w:color="auto" w:fill="auto"/>
            <w:noWrap/>
            <w:hideMark/>
          </w:tcPr>
          <w:p w14:paraId="0DDED89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72</w:t>
            </w:r>
          </w:p>
        </w:tc>
        <w:tc>
          <w:tcPr>
            <w:tcW w:w="456" w:type="dxa"/>
            <w:tcBorders>
              <w:top w:val="nil"/>
              <w:left w:val="nil"/>
              <w:bottom w:val="nil"/>
              <w:right w:val="nil"/>
            </w:tcBorders>
            <w:shd w:val="clear" w:color="auto" w:fill="auto"/>
            <w:noWrap/>
            <w:hideMark/>
          </w:tcPr>
          <w:p w14:paraId="3928789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170</w:t>
            </w:r>
          </w:p>
        </w:tc>
        <w:tc>
          <w:tcPr>
            <w:tcW w:w="456" w:type="dxa"/>
            <w:tcBorders>
              <w:top w:val="nil"/>
              <w:left w:val="nil"/>
              <w:bottom w:val="nil"/>
              <w:right w:val="nil"/>
            </w:tcBorders>
            <w:shd w:val="clear" w:color="auto" w:fill="auto"/>
            <w:noWrap/>
            <w:hideMark/>
          </w:tcPr>
          <w:p w14:paraId="60A7213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84</w:t>
            </w:r>
          </w:p>
        </w:tc>
        <w:tc>
          <w:tcPr>
            <w:tcW w:w="426" w:type="dxa"/>
            <w:tcBorders>
              <w:top w:val="nil"/>
              <w:left w:val="nil"/>
              <w:bottom w:val="nil"/>
              <w:right w:val="nil"/>
            </w:tcBorders>
            <w:shd w:val="clear" w:color="auto" w:fill="auto"/>
            <w:noWrap/>
            <w:hideMark/>
          </w:tcPr>
          <w:p w14:paraId="06B2AF4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71</w:t>
            </w:r>
          </w:p>
        </w:tc>
        <w:tc>
          <w:tcPr>
            <w:tcW w:w="426" w:type="dxa"/>
            <w:tcBorders>
              <w:top w:val="nil"/>
              <w:left w:val="nil"/>
              <w:bottom w:val="nil"/>
              <w:right w:val="nil"/>
            </w:tcBorders>
            <w:shd w:val="clear" w:color="auto" w:fill="auto"/>
            <w:noWrap/>
            <w:hideMark/>
          </w:tcPr>
          <w:p w14:paraId="0FF9E36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61</w:t>
            </w:r>
          </w:p>
        </w:tc>
        <w:tc>
          <w:tcPr>
            <w:tcW w:w="426" w:type="dxa"/>
            <w:tcBorders>
              <w:top w:val="nil"/>
              <w:left w:val="nil"/>
              <w:bottom w:val="nil"/>
              <w:right w:val="nil"/>
            </w:tcBorders>
            <w:shd w:val="clear" w:color="auto" w:fill="auto"/>
            <w:noWrap/>
            <w:hideMark/>
          </w:tcPr>
          <w:p w14:paraId="0096706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62</w:t>
            </w:r>
          </w:p>
        </w:tc>
        <w:tc>
          <w:tcPr>
            <w:tcW w:w="426" w:type="dxa"/>
            <w:tcBorders>
              <w:top w:val="nil"/>
              <w:left w:val="nil"/>
              <w:bottom w:val="nil"/>
              <w:right w:val="nil"/>
            </w:tcBorders>
            <w:shd w:val="clear" w:color="auto" w:fill="auto"/>
            <w:noWrap/>
            <w:hideMark/>
          </w:tcPr>
          <w:p w14:paraId="2663659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87</w:t>
            </w:r>
          </w:p>
        </w:tc>
        <w:tc>
          <w:tcPr>
            <w:tcW w:w="426" w:type="dxa"/>
            <w:tcBorders>
              <w:top w:val="nil"/>
              <w:left w:val="nil"/>
              <w:bottom w:val="nil"/>
              <w:right w:val="nil"/>
            </w:tcBorders>
            <w:shd w:val="clear" w:color="auto" w:fill="auto"/>
            <w:noWrap/>
            <w:hideMark/>
          </w:tcPr>
          <w:p w14:paraId="4E3DAFA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182</w:t>
            </w:r>
          </w:p>
        </w:tc>
        <w:tc>
          <w:tcPr>
            <w:tcW w:w="426" w:type="dxa"/>
            <w:tcBorders>
              <w:top w:val="nil"/>
              <w:left w:val="nil"/>
              <w:bottom w:val="nil"/>
              <w:right w:val="nil"/>
            </w:tcBorders>
            <w:shd w:val="clear" w:color="auto" w:fill="auto"/>
            <w:noWrap/>
            <w:hideMark/>
          </w:tcPr>
          <w:p w14:paraId="2F88251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127</w:t>
            </w:r>
          </w:p>
        </w:tc>
        <w:tc>
          <w:tcPr>
            <w:tcW w:w="426" w:type="dxa"/>
            <w:tcBorders>
              <w:top w:val="nil"/>
              <w:left w:val="nil"/>
              <w:bottom w:val="nil"/>
              <w:right w:val="nil"/>
            </w:tcBorders>
            <w:shd w:val="clear" w:color="auto" w:fill="auto"/>
            <w:noWrap/>
            <w:hideMark/>
          </w:tcPr>
          <w:p w14:paraId="1503EB4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131</w:t>
            </w:r>
          </w:p>
        </w:tc>
        <w:tc>
          <w:tcPr>
            <w:tcW w:w="426" w:type="dxa"/>
            <w:tcBorders>
              <w:top w:val="nil"/>
              <w:left w:val="nil"/>
              <w:bottom w:val="nil"/>
              <w:right w:val="nil"/>
            </w:tcBorders>
            <w:shd w:val="clear" w:color="auto" w:fill="auto"/>
            <w:noWrap/>
            <w:hideMark/>
          </w:tcPr>
          <w:p w14:paraId="5265C94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127</w:t>
            </w:r>
          </w:p>
        </w:tc>
        <w:tc>
          <w:tcPr>
            <w:tcW w:w="426" w:type="dxa"/>
            <w:tcBorders>
              <w:top w:val="nil"/>
              <w:left w:val="nil"/>
              <w:bottom w:val="nil"/>
              <w:right w:val="nil"/>
            </w:tcBorders>
            <w:shd w:val="clear" w:color="auto" w:fill="auto"/>
            <w:noWrap/>
            <w:hideMark/>
          </w:tcPr>
          <w:p w14:paraId="25E865E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56</w:t>
            </w:r>
          </w:p>
        </w:tc>
        <w:tc>
          <w:tcPr>
            <w:tcW w:w="426" w:type="dxa"/>
            <w:tcBorders>
              <w:top w:val="nil"/>
              <w:left w:val="nil"/>
              <w:bottom w:val="nil"/>
              <w:right w:val="nil"/>
            </w:tcBorders>
            <w:shd w:val="clear" w:color="auto" w:fill="auto"/>
            <w:noWrap/>
            <w:hideMark/>
          </w:tcPr>
          <w:p w14:paraId="5F99AA4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526467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8698FC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4BCC11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8498C3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894FE8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6F59E7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7CD2D1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548DBB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72128E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E2B460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D2ACDE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E2A738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D9E127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4379A6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42B313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80BF5F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DE8605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6C4F8C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1231</w:t>
            </w:r>
          </w:p>
        </w:tc>
      </w:tr>
      <w:tr w:rsidR="006F584A" w:rsidRPr="00FA7679" w14:paraId="516869B6"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A848D67"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13</w:t>
            </w:r>
          </w:p>
        </w:tc>
        <w:tc>
          <w:tcPr>
            <w:tcW w:w="456" w:type="dxa"/>
            <w:tcBorders>
              <w:top w:val="nil"/>
              <w:left w:val="nil"/>
              <w:bottom w:val="nil"/>
              <w:right w:val="nil"/>
            </w:tcBorders>
            <w:shd w:val="clear" w:color="auto" w:fill="auto"/>
            <w:noWrap/>
            <w:hideMark/>
          </w:tcPr>
          <w:p w14:paraId="4A31971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100</w:t>
            </w:r>
          </w:p>
        </w:tc>
        <w:tc>
          <w:tcPr>
            <w:tcW w:w="456" w:type="dxa"/>
            <w:tcBorders>
              <w:top w:val="nil"/>
              <w:left w:val="nil"/>
              <w:bottom w:val="nil"/>
              <w:right w:val="nil"/>
            </w:tcBorders>
            <w:shd w:val="clear" w:color="auto" w:fill="auto"/>
            <w:noWrap/>
            <w:hideMark/>
          </w:tcPr>
          <w:p w14:paraId="6B7E0BC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160</w:t>
            </w:r>
          </w:p>
        </w:tc>
        <w:tc>
          <w:tcPr>
            <w:tcW w:w="456" w:type="dxa"/>
            <w:tcBorders>
              <w:top w:val="nil"/>
              <w:left w:val="nil"/>
              <w:bottom w:val="nil"/>
              <w:right w:val="nil"/>
            </w:tcBorders>
            <w:shd w:val="clear" w:color="auto" w:fill="auto"/>
            <w:noWrap/>
            <w:hideMark/>
          </w:tcPr>
          <w:p w14:paraId="5D966A2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140</w:t>
            </w:r>
          </w:p>
        </w:tc>
        <w:tc>
          <w:tcPr>
            <w:tcW w:w="426" w:type="dxa"/>
            <w:tcBorders>
              <w:top w:val="nil"/>
              <w:left w:val="nil"/>
              <w:bottom w:val="nil"/>
              <w:right w:val="nil"/>
            </w:tcBorders>
            <w:shd w:val="clear" w:color="auto" w:fill="auto"/>
            <w:noWrap/>
            <w:hideMark/>
          </w:tcPr>
          <w:p w14:paraId="6E73D92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67</w:t>
            </w:r>
          </w:p>
        </w:tc>
        <w:tc>
          <w:tcPr>
            <w:tcW w:w="426" w:type="dxa"/>
            <w:tcBorders>
              <w:top w:val="nil"/>
              <w:left w:val="nil"/>
              <w:bottom w:val="nil"/>
              <w:right w:val="nil"/>
            </w:tcBorders>
            <w:shd w:val="clear" w:color="auto" w:fill="auto"/>
            <w:noWrap/>
            <w:hideMark/>
          </w:tcPr>
          <w:p w14:paraId="6D5E655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57</w:t>
            </w:r>
          </w:p>
        </w:tc>
        <w:tc>
          <w:tcPr>
            <w:tcW w:w="426" w:type="dxa"/>
            <w:tcBorders>
              <w:top w:val="nil"/>
              <w:left w:val="nil"/>
              <w:bottom w:val="nil"/>
              <w:right w:val="nil"/>
            </w:tcBorders>
            <w:shd w:val="clear" w:color="auto" w:fill="auto"/>
            <w:noWrap/>
            <w:hideMark/>
          </w:tcPr>
          <w:p w14:paraId="5963839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26" w:type="dxa"/>
            <w:tcBorders>
              <w:top w:val="nil"/>
              <w:left w:val="nil"/>
              <w:bottom w:val="nil"/>
              <w:right w:val="nil"/>
            </w:tcBorders>
            <w:shd w:val="clear" w:color="auto" w:fill="auto"/>
            <w:noWrap/>
            <w:hideMark/>
          </w:tcPr>
          <w:p w14:paraId="59BD0E5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51</w:t>
            </w:r>
          </w:p>
        </w:tc>
        <w:tc>
          <w:tcPr>
            <w:tcW w:w="426" w:type="dxa"/>
            <w:tcBorders>
              <w:top w:val="nil"/>
              <w:left w:val="nil"/>
              <w:bottom w:val="nil"/>
              <w:right w:val="nil"/>
            </w:tcBorders>
            <w:shd w:val="clear" w:color="auto" w:fill="auto"/>
            <w:noWrap/>
            <w:hideMark/>
          </w:tcPr>
          <w:p w14:paraId="44DC774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81</w:t>
            </w:r>
          </w:p>
        </w:tc>
        <w:tc>
          <w:tcPr>
            <w:tcW w:w="426" w:type="dxa"/>
            <w:tcBorders>
              <w:top w:val="nil"/>
              <w:left w:val="nil"/>
              <w:bottom w:val="nil"/>
              <w:right w:val="nil"/>
            </w:tcBorders>
            <w:shd w:val="clear" w:color="auto" w:fill="auto"/>
            <w:noWrap/>
            <w:hideMark/>
          </w:tcPr>
          <w:p w14:paraId="58D7A2F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189</w:t>
            </w:r>
          </w:p>
        </w:tc>
        <w:tc>
          <w:tcPr>
            <w:tcW w:w="426" w:type="dxa"/>
            <w:tcBorders>
              <w:top w:val="nil"/>
              <w:left w:val="nil"/>
              <w:bottom w:val="nil"/>
              <w:right w:val="nil"/>
            </w:tcBorders>
            <w:shd w:val="clear" w:color="auto" w:fill="auto"/>
            <w:noWrap/>
            <w:hideMark/>
          </w:tcPr>
          <w:p w14:paraId="63930FC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132</w:t>
            </w:r>
          </w:p>
        </w:tc>
        <w:tc>
          <w:tcPr>
            <w:tcW w:w="426" w:type="dxa"/>
            <w:tcBorders>
              <w:top w:val="nil"/>
              <w:left w:val="nil"/>
              <w:bottom w:val="nil"/>
              <w:right w:val="nil"/>
            </w:tcBorders>
            <w:shd w:val="clear" w:color="auto" w:fill="auto"/>
            <w:noWrap/>
            <w:hideMark/>
          </w:tcPr>
          <w:p w14:paraId="1BD22F4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136</w:t>
            </w:r>
          </w:p>
        </w:tc>
        <w:tc>
          <w:tcPr>
            <w:tcW w:w="426" w:type="dxa"/>
            <w:tcBorders>
              <w:top w:val="nil"/>
              <w:left w:val="nil"/>
              <w:bottom w:val="nil"/>
              <w:right w:val="nil"/>
            </w:tcBorders>
            <w:shd w:val="clear" w:color="auto" w:fill="auto"/>
            <w:noWrap/>
            <w:hideMark/>
          </w:tcPr>
          <w:p w14:paraId="696C574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132</w:t>
            </w:r>
          </w:p>
        </w:tc>
        <w:tc>
          <w:tcPr>
            <w:tcW w:w="426" w:type="dxa"/>
            <w:tcBorders>
              <w:top w:val="nil"/>
              <w:left w:val="nil"/>
              <w:bottom w:val="nil"/>
              <w:right w:val="nil"/>
            </w:tcBorders>
            <w:shd w:val="clear" w:color="auto" w:fill="auto"/>
            <w:noWrap/>
            <w:hideMark/>
          </w:tcPr>
          <w:p w14:paraId="7C5E6B7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w:t>
            </w:r>
          </w:p>
        </w:tc>
        <w:tc>
          <w:tcPr>
            <w:tcW w:w="426" w:type="dxa"/>
            <w:tcBorders>
              <w:top w:val="nil"/>
              <w:left w:val="nil"/>
              <w:bottom w:val="nil"/>
              <w:right w:val="nil"/>
            </w:tcBorders>
            <w:shd w:val="clear" w:color="auto" w:fill="auto"/>
            <w:noWrap/>
            <w:hideMark/>
          </w:tcPr>
          <w:p w14:paraId="4D4D47B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8C4F3A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6C3FBA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79AE38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C1891E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5A24A8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E11B6F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8A51C3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139296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8F614B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38537C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8B88C0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AE1BD9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13429A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92E713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5BA0F6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DED42F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22E330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1352</w:t>
            </w:r>
          </w:p>
        </w:tc>
      </w:tr>
      <w:tr w:rsidR="006F584A" w:rsidRPr="00FA7679" w14:paraId="15CFC730"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2DAC409D"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14</w:t>
            </w:r>
          </w:p>
        </w:tc>
        <w:tc>
          <w:tcPr>
            <w:tcW w:w="456" w:type="dxa"/>
            <w:tcBorders>
              <w:top w:val="nil"/>
              <w:left w:val="nil"/>
              <w:bottom w:val="nil"/>
              <w:right w:val="nil"/>
            </w:tcBorders>
            <w:shd w:val="clear" w:color="auto" w:fill="auto"/>
            <w:noWrap/>
            <w:hideMark/>
          </w:tcPr>
          <w:p w14:paraId="4437842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96</w:t>
            </w:r>
          </w:p>
        </w:tc>
        <w:tc>
          <w:tcPr>
            <w:tcW w:w="456" w:type="dxa"/>
            <w:tcBorders>
              <w:top w:val="nil"/>
              <w:left w:val="nil"/>
              <w:bottom w:val="nil"/>
              <w:right w:val="nil"/>
            </w:tcBorders>
            <w:shd w:val="clear" w:color="auto" w:fill="auto"/>
            <w:noWrap/>
            <w:hideMark/>
          </w:tcPr>
          <w:p w14:paraId="20D6949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223</w:t>
            </w:r>
          </w:p>
        </w:tc>
        <w:tc>
          <w:tcPr>
            <w:tcW w:w="456" w:type="dxa"/>
            <w:tcBorders>
              <w:top w:val="nil"/>
              <w:left w:val="nil"/>
              <w:bottom w:val="nil"/>
              <w:right w:val="nil"/>
            </w:tcBorders>
            <w:shd w:val="clear" w:color="auto" w:fill="auto"/>
            <w:noWrap/>
            <w:hideMark/>
          </w:tcPr>
          <w:p w14:paraId="630ED09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132</w:t>
            </w:r>
          </w:p>
        </w:tc>
        <w:tc>
          <w:tcPr>
            <w:tcW w:w="426" w:type="dxa"/>
            <w:tcBorders>
              <w:top w:val="nil"/>
              <w:left w:val="nil"/>
              <w:bottom w:val="nil"/>
              <w:right w:val="nil"/>
            </w:tcBorders>
            <w:shd w:val="clear" w:color="auto" w:fill="auto"/>
            <w:noWrap/>
            <w:hideMark/>
          </w:tcPr>
          <w:p w14:paraId="4A66625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111</w:t>
            </w:r>
          </w:p>
        </w:tc>
        <w:tc>
          <w:tcPr>
            <w:tcW w:w="426" w:type="dxa"/>
            <w:tcBorders>
              <w:top w:val="nil"/>
              <w:left w:val="nil"/>
              <w:bottom w:val="nil"/>
              <w:right w:val="nil"/>
            </w:tcBorders>
            <w:shd w:val="clear" w:color="auto" w:fill="auto"/>
            <w:noWrap/>
            <w:hideMark/>
          </w:tcPr>
          <w:p w14:paraId="54D68F3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nil"/>
              <w:right w:val="nil"/>
            </w:tcBorders>
            <w:shd w:val="clear" w:color="auto" w:fill="auto"/>
            <w:noWrap/>
            <w:hideMark/>
          </w:tcPr>
          <w:p w14:paraId="46424B3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45</w:t>
            </w:r>
          </w:p>
        </w:tc>
        <w:tc>
          <w:tcPr>
            <w:tcW w:w="426" w:type="dxa"/>
            <w:tcBorders>
              <w:top w:val="nil"/>
              <w:left w:val="nil"/>
              <w:bottom w:val="nil"/>
              <w:right w:val="nil"/>
            </w:tcBorders>
            <w:shd w:val="clear" w:color="auto" w:fill="auto"/>
            <w:noWrap/>
            <w:hideMark/>
          </w:tcPr>
          <w:p w14:paraId="784C42F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426" w:type="dxa"/>
            <w:tcBorders>
              <w:top w:val="nil"/>
              <w:left w:val="nil"/>
              <w:bottom w:val="nil"/>
              <w:right w:val="nil"/>
            </w:tcBorders>
            <w:shd w:val="clear" w:color="auto" w:fill="auto"/>
            <w:noWrap/>
            <w:hideMark/>
          </w:tcPr>
          <w:p w14:paraId="20B1CA3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47</w:t>
            </w:r>
          </w:p>
        </w:tc>
        <w:tc>
          <w:tcPr>
            <w:tcW w:w="426" w:type="dxa"/>
            <w:tcBorders>
              <w:top w:val="nil"/>
              <w:left w:val="nil"/>
              <w:bottom w:val="nil"/>
              <w:right w:val="nil"/>
            </w:tcBorders>
            <w:shd w:val="clear" w:color="auto" w:fill="auto"/>
            <w:noWrap/>
            <w:hideMark/>
          </w:tcPr>
          <w:p w14:paraId="5FA824C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84</w:t>
            </w:r>
          </w:p>
        </w:tc>
        <w:tc>
          <w:tcPr>
            <w:tcW w:w="426" w:type="dxa"/>
            <w:tcBorders>
              <w:top w:val="nil"/>
              <w:left w:val="nil"/>
              <w:bottom w:val="nil"/>
              <w:right w:val="nil"/>
            </w:tcBorders>
            <w:shd w:val="clear" w:color="auto" w:fill="auto"/>
            <w:noWrap/>
            <w:hideMark/>
          </w:tcPr>
          <w:p w14:paraId="5098D7D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197</w:t>
            </w:r>
          </w:p>
        </w:tc>
        <w:tc>
          <w:tcPr>
            <w:tcW w:w="426" w:type="dxa"/>
            <w:tcBorders>
              <w:top w:val="nil"/>
              <w:left w:val="nil"/>
              <w:bottom w:val="nil"/>
              <w:right w:val="nil"/>
            </w:tcBorders>
            <w:shd w:val="clear" w:color="auto" w:fill="auto"/>
            <w:noWrap/>
            <w:hideMark/>
          </w:tcPr>
          <w:p w14:paraId="129D274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137</w:t>
            </w:r>
          </w:p>
        </w:tc>
        <w:tc>
          <w:tcPr>
            <w:tcW w:w="426" w:type="dxa"/>
            <w:tcBorders>
              <w:top w:val="nil"/>
              <w:left w:val="nil"/>
              <w:bottom w:val="nil"/>
              <w:right w:val="nil"/>
            </w:tcBorders>
            <w:shd w:val="clear" w:color="auto" w:fill="auto"/>
            <w:noWrap/>
            <w:hideMark/>
          </w:tcPr>
          <w:p w14:paraId="31F79B6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141</w:t>
            </w:r>
          </w:p>
        </w:tc>
        <w:tc>
          <w:tcPr>
            <w:tcW w:w="426" w:type="dxa"/>
            <w:tcBorders>
              <w:top w:val="nil"/>
              <w:left w:val="nil"/>
              <w:bottom w:val="nil"/>
              <w:right w:val="nil"/>
            </w:tcBorders>
            <w:shd w:val="clear" w:color="auto" w:fill="auto"/>
            <w:noWrap/>
            <w:hideMark/>
          </w:tcPr>
          <w:p w14:paraId="0312113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137</w:t>
            </w:r>
          </w:p>
        </w:tc>
        <w:tc>
          <w:tcPr>
            <w:tcW w:w="426" w:type="dxa"/>
            <w:tcBorders>
              <w:top w:val="nil"/>
              <w:left w:val="nil"/>
              <w:bottom w:val="nil"/>
              <w:right w:val="nil"/>
            </w:tcBorders>
            <w:shd w:val="clear" w:color="auto" w:fill="auto"/>
            <w:noWrap/>
            <w:hideMark/>
          </w:tcPr>
          <w:p w14:paraId="672A5CE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61</w:t>
            </w:r>
          </w:p>
        </w:tc>
        <w:tc>
          <w:tcPr>
            <w:tcW w:w="426" w:type="dxa"/>
            <w:tcBorders>
              <w:top w:val="nil"/>
              <w:left w:val="nil"/>
              <w:bottom w:val="nil"/>
              <w:right w:val="nil"/>
            </w:tcBorders>
            <w:shd w:val="clear" w:color="auto" w:fill="auto"/>
            <w:noWrap/>
            <w:hideMark/>
          </w:tcPr>
          <w:p w14:paraId="5F3B6E3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600832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CB4786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27D318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7E22E3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B1488F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0DD83FE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C1873A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118EB3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4045CE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66C94B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E91C39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909378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1A4B89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74B7F8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668611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2D61A3A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1505</w:t>
            </w:r>
          </w:p>
        </w:tc>
      </w:tr>
      <w:tr w:rsidR="006F584A" w:rsidRPr="00FA7679" w14:paraId="7CC2512A"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F193289"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15</w:t>
            </w:r>
          </w:p>
        </w:tc>
        <w:tc>
          <w:tcPr>
            <w:tcW w:w="456" w:type="dxa"/>
            <w:tcBorders>
              <w:top w:val="nil"/>
              <w:left w:val="nil"/>
              <w:bottom w:val="nil"/>
              <w:right w:val="nil"/>
            </w:tcBorders>
            <w:shd w:val="clear" w:color="auto" w:fill="auto"/>
            <w:noWrap/>
            <w:hideMark/>
          </w:tcPr>
          <w:p w14:paraId="64B4912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90</w:t>
            </w:r>
          </w:p>
        </w:tc>
        <w:tc>
          <w:tcPr>
            <w:tcW w:w="456" w:type="dxa"/>
            <w:tcBorders>
              <w:top w:val="nil"/>
              <w:left w:val="nil"/>
              <w:bottom w:val="nil"/>
              <w:right w:val="nil"/>
            </w:tcBorders>
            <w:shd w:val="clear" w:color="auto" w:fill="auto"/>
            <w:noWrap/>
            <w:hideMark/>
          </w:tcPr>
          <w:p w14:paraId="7E3167C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214</w:t>
            </w:r>
          </w:p>
        </w:tc>
        <w:tc>
          <w:tcPr>
            <w:tcW w:w="456" w:type="dxa"/>
            <w:tcBorders>
              <w:top w:val="nil"/>
              <w:left w:val="nil"/>
              <w:bottom w:val="nil"/>
              <w:right w:val="nil"/>
            </w:tcBorders>
            <w:shd w:val="clear" w:color="auto" w:fill="auto"/>
            <w:noWrap/>
            <w:hideMark/>
          </w:tcPr>
          <w:p w14:paraId="4866F24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183</w:t>
            </w:r>
          </w:p>
        </w:tc>
        <w:tc>
          <w:tcPr>
            <w:tcW w:w="426" w:type="dxa"/>
            <w:tcBorders>
              <w:top w:val="nil"/>
              <w:left w:val="nil"/>
              <w:bottom w:val="nil"/>
              <w:right w:val="nil"/>
            </w:tcBorders>
            <w:shd w:val="clear" w:color="auto" w:fill="auto"/>
            <w:noWrap/>
            <w:hideMark/>
          </w:tcPr>
          <w:p w14:paraId="306904B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105</w:t>
            </w:r>
          </w:p>
        </w:tc>
        <w:tc>
          <w:tcPr>
            <w:tcW w:w="426" w:type="dxa"/>
            <w:tcBorders>
              <w:top w:val="nil"/>
              <w:left w:val="nil"/>
              <w:bottom w:val="nil"/>
              <w:right w:val="nil"/>
            </w:tcBorders>
            <w:shd w:val="clear" w:color="auto" w:fill="auto"/>
            <w:noWrap/>
            <w:hideMark/>
          </w:tcPr>
          <w:p w14:paraId="47E72E3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89</w:t>
            </w:r>
          </w:p>
        </w:tc>
        <w:tc>
          <w:tcPr>
            <w:tcW w:w="426" w:type="dxa"/>
            <w:tcBorders>
              <w:top w:val="nil"/>
              <w:left w:val="nil"/>
              <w:bottom w:val="nil"/>
              <w:right w:val="nil"/>
            </w:tcBorders>
            <w:shd w:val="clear" w:color="auto" w:fill="auto"/>
            <w:noWrap/>
            <w:hideMark/>
          </w:tcPr>
          <w:p w14:paraId="0AE5856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43</w:t>
            </w:r>
          </w:p>
        </w:tc>
        <w:tc>
          <w:tcPr>
            <w:tcW w:w="426" w:type="dxa"/>
            <w:tcBorders>
              <w:top w:val="nil"/>
              <w:left w:val="nil"/>
              <w:bottom w:val="nil"/>
              <w:right w:val="nil"/>
            </w:tcBorders>
            <w:shd w:val="clear" w:color="auto" w:fill="auto"/>
            <w:noWrap/>
            <w:hideMark/>
          </w:tcPr>
          <w:p w14:paraId="223B461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426" w:type="dxa"/>
            <w:tcBorders>
              <w:top w:val="nil"/>
              <w:left w:val="nil"/>
              <w:bottom w:val="nil"/>
              <w:right w:val="nil"/>
            </w:tcBorders>
            <w:shd w:val="clear" w:color="auto" w:fill="auto"/>
            <w:noWrap/>
            <w:hideMark/>
          </w:tcPr>
          <w:p w14:paraId="56FD98E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426" w:type="dxa"/>
            <w:tcBorders>
              <w:top w:val="nil"/>
              <w:left w:val="nil"/>
              <w:bottom w:val="nil"/>
              <w:right w:val="nil"/>
            </w:tcBorders>
            <w:shd w:val="clear" w:color="auto" w:fill="auto"/>
            <w:noWrap/>
            <w:hideMark/>
          </w:tcPr>
          <w:p w14:paraId="59DEE17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26" w:type="dxa"/>
            <w:tcBorders>
              <w:top w:val="nil"/>
              <w:left w:val="nil"/>
              <w:bottom w:val="nil"/>
              <w:right w:val="nil"/>
            </w:tcBorders>
            <w:shd w:val="clear" w:color="auto" w:fill="auto"/>
            <w:noWrap/>
            <w:hideMark/>
          </w:tcPr>
          <w:p w14:paraId="567CFB2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88</w:t>
            </w:r>
          </w:p>
        </w:tc>
        <w:tc>
          <w:tcPr>
            <w:tcW w:w="426" w:type="dxa"/>
            <w:tcBorders>
              <w:top w:val="nil"/>
              <w:left w:val="nil"/>
              <w:bottom w:val="nil"/>
              <w:right w:val="nil"/>
            </w:tcBorders>
            <w:shd w:val="clear" w:color="auto" w:fill="auto"/>
            <w:noWrap/>
            <w:hideMark/>
          </w:tcPr>
          <w:p w14:paraId="13BD093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205</w:t>
            </w:r>
          </w:p>
        </w:tc>
        <w:tc>
          <w:tcPr>
            <w:tcW w:w="426" w:type="dxa"/>
            <w:tcBorders>
              <w:top w:val="nil"/>
              <w:left w:val="nil"/>
              <w:bottom w:val="nil"/>
              <w:right w:val="nil"/>
            </w:tcBorders>
            <w:shd w:val="clear" w:color="auto" w:fill="auto"/>
            <w:noWrap/>
            <w:hideMark/>
          </w:tcPr>
          <w:p w14:paraId="5616BC2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143</w:t>
            </w:r>
          </w:p>
        </w:tc>
        <w:tc>
          <w:tcPr>
            <w:tcW w:w="426" w:type="dxa"/>
            <w:tcBorders>
              <w:top w:val="nil"/>
              <w:left w:val="nil"/>
              <w:bottom w:val="nil"/>
              <w:right w:val="nil"/>
            </w:tcBorders>
            <w:shd w:val="clear" w:color="auto" w:fill="auto"/>
            <w:noWrap/>
            <w:hideMark/>
          </w:tcPr>
          <w:p w14:paraId="413DCB3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147</w:t>
            </w:r>
          </w:p>
        </w:tc>
        <w:tc>
          <w:tcPr>
            <w:tcW w:w="426" w:type="dxa"/>
            <w:tcBorders>
              <w:top w:val="nil"/>
              <w:left w:val="nil"/>
              <w:bottom w:val="nil"/>
              <w:right w:val="nil"/>
            </w:tcBorders>
            <w:shd w:val="clear" w:color="auto" w:fill="auto"/>
            <w:noWrap/>
            <w:hideMark/>
          </w:tcPr>
          <w:p w14:paraId="7AAAA22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143</w:t>
            </w:r>
          </w:p>
        </w:tc>
        <w:tc>
          <w:tcPr>
            <w:tcW w:w="426" w:type="dxa"/>
            <w:tcBorders>
              <w:top w:val="nil"/>
              <w:left w:val="nil"/>
              <w:bottom w:val="nil"/>
              <w:right w:val="nil"/>
            </w:tcBorders>
            <w:shd w:val="clear" w:color="auto" w:fill="auto"/>
            <w:noWrap/>
            <w:hideMark/>
          </w:tcPr>
          <w:p w14:paraId="7F1C68F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63</w:t>
            </w:r>
          </w:p>
        </w:tc>
        <w:tc>
          <w:tcPr>
            <w:tcW w:w="426" w:type="dxa"/>
            <w:tcBorders>
              <w:top w:val="nil"/>
              <w:left w:val="nil"/>
              <w:bottom w:val="nil"/>
              <w:right w:val="nil"/>
            </w:tcBorders>
            <w:shd w:val="clear" w:color="auto" w:fill="auto"/>
            <w:noWrap/>
            <w:hideMark/>
          </w:tcPr>
          <w:p w14:paraId="7FF3DD0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972C41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2D94D8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580A74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39D800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C46039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15043FF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F16186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DB414E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09356D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F78078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AC54BB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DF7640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6C46C1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874174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48AF00E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1633</w:t>
            </w:r>
          </w:p>
        </w:tc>
      </w:tr>
      <w:tr w:rsidR="006F584A" w:rsidRPr="00FA7679" w14:paraId="55886A7E"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5B0C1C0"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16</w:t>
            </w:r>
          </w:p>
        </w:tc>
        <w:tc>
          <w:tcPr>
            <w:tcW w:w="456" w:type="dxa"/>
            <w:tcBorders>
              <w:top w:val="nil"/>
              <w:left w:val="nil"/>
              <w:bottom w:val="nil"/>
              <w:right w:val="nil"/>
            </w:tcBorders>
            <w:shd w:val="clear" w:color="auto" w:fill="auto"/>
            <w:noWrap/>
            <w:hideMark/>
          </w:tcPr>
          <w:p w14:paraId="2905C89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115</w:t>
            </w:r>
          </w:p>
        </w:tc>
        <w:tc>
          <w:tcPr>
            <w:tcW w:w="456" w:type="dxa"/>
            <w:tcBorders>
              <w:top w:val="nil"/>
              <w:left w:val="nil"/>
              <w:bottom w:val="nil"/>
              <w:right w:val="nil"/>
            </w:tcBorders>
            <w:shd w:val="clear" w:color="auto" w:fill="auto"/>
            <w:noWrap/>
            <w:hideMark/>
          </w:tcPr>
          <w:p w14:paraId="5DECA9D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201</w:t>
            </w:r>
          </w:p>
        </w:tc>
        <w:tc>
          <w:tcPr>
            <w:tcW w:w="456" w:type="dxa"/>
            <w:tcBorders>
              <w:top w:val="nil"/>
              <w:left w:val="nil"/>
              <w:bottom w:val="nil"/>
              <w:right w:val="nil"/>
            </w:tcBorders>
            <w:shd w:val="clear" w:color="auto" w:fill="auto"/>
            <w:noWrap/>
            <w:hideMark/>
          </w:tcPr>
          <w:p w14:paraId="5B3C48F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175</w:t>
            </w:r>
          </w:p>
        </w:tc>
        <w:tc>
          <w:tcPr>
            <w:tcW w:w="426" w:type="dxa"/>
            <w:tcBorders>
              <w:top w:val="nil"/>
              <w:left w:val="nil"/>
              <w:bottom w:val="nil"/>
              <w:right w:val="nil"/>
            </w:tcBorders>
            <w:shd w:val="clear" w:color="auto" w:fill="auto"/>
            <w:noWrap/>
            <w:hideMark/>
          </w:tcPr>
          <w:p w14:paraId="32C702F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146</w:t>
            </w:r>
          </w:p>
        </w:tc>
        <w:tc>
          <w:tcPr>
            <w:tcW w:w="426" w:type="dxa"/>
            <w:tcBorders>
              <w:top w:val="nil"/>
              <w:left w:val="nil"/>
              <w:bottom w:val="nil"/>
              <w:right w:val="nil"/>
            </w:tcBorders>
            <w:shd w:val="clear" w:color="auto" w:fill="auto"/>
            <w:noWrap/>
            <w:hideMark/>
          </w:tcPr>
          <w:p w14:paraId="17CAA20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84</w:t>
            </w:r>
          </w:p>
        </w:tc>
        <w:tc>
          <w:tcPr>
            <w:tcW w:w="426" w:type="dxa"/>
            <w:tcBorders>
              <w:top w:val="nil"/>
              <w:left w:val="nil"/>
              <w:bottom w:val="nil"/>
              <w:right w:val="nil"/>
            </w:tcBorders>
            <w:shd w:val="clear" w:color="auto" w:fill="auto"/>
            <w:noWrap/>
            <w:hideMark/>
          </w:tcPr>
          <w:p w14:paraId="53B641D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71</w:t>
            </w:r>
          </w:p>
        </w:tc>
        <w:tc>
          <w:tcPr>
            <w:tcW w:w="426" w:type="dxa"/>
            <w:tcBorders>
              <w:top w:val="nil"/>
              <w:left w:val="nil"/>
              <w:bottom w:val="nil"/>
              <w:right w:val="nil"/>
            </w:tcBorders>
            <w:shd w:val="clear" w:color="auto" w:fill="auto"/>
            <w:noWrap/>
            <w:hideMark/>
          </w:tcPr>
          <w:p w14:paraId="12083BB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426" w:type="dxa"/>
            <w:tcBorders>
              <w:top w:val="nil"/>
              <w:left w:val="nil"/>
              <w:bottom w:val="nil"/>
              <w:right w:val="nil"/>
            </w:tcBorders>
            <w:shd w:val="clear" w:color="auto" w:fill="auto"/>
            <w:noWrap/>
            <w:hideMark/>
          </w:tcPr>
          <w:p w14:paraId="60E7527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426" w:type="dxa"/>
            <w:tcBorders>
              <w:top w:val="nil"/>
              <w:left w:val="nil"/>
              <w:bottom w:val="nil"/>
              <w:right w:val="nil"/>
            </w:tcBorders>
            <w:shd w:val="clear" w:color="auto" w:fill="auto"/>
            <w:noWrap/>
            <w:hideMark/>
          </w:tcPr>
          <w:p w14:paraId="2554670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w:t>
            </w:r>
          </w:p>
        </w:tc>
        <w:tc>
          <w:tcPr>
            <w:tcW w:w="426" w:type="dxa"/>
            <w:tcBorders>
              <w:top w:val="nil"/>
              <w:left w:val="nil"/>
              <w:bottom w:val="nil"/>
              <w:right w:val="nil"/>
            </w:tcBorders>
            <w:shd w:val="clear" w:color="auto" w:fill="auto"/>
            <w:noWrap/>
            <w:hideMark/>
          </w:tcPr>
          <w:p w14:paraId="3201DE7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51</w:t>
            </w:r>
          </w:p>
        </w:tc>
        <w:tc>
          <w:tcPr>
            <w:tcW w:w="426" w:type="dxa"/>
            <w:tcBorders>
              <w:top w:val="nil"/>
              <w:left w:val="nil"/>
              <w:bottom w:val="nil"/>
              <w:right w:val="nil"/>
            </w:tcBorders>
            <w:shd w:val="clear" w:color="auto" w:fill="auto"/>
            <w:noWrap/>
            <w:hideMark/>
          </w:tcPr>
          <w:p w14:paraId="0CC09AC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91</w:t>
            </w:r>
          </w:p>
        </w:tc>
        <w:tc>
          <w:tcPr>
            <w:tcW w:w="426" w:type="dxa"/>
            <w:tcBorders>
              <w:top w:val="nil"/>
              <w:left w:val="nil"/>
              <w:bottom w:val="nil"/>
              <w:right w:val="nil"/>
            </w:tcBorders>
            <w:shd w:val="clear" w:color="auto" w:fill="auto"/>
            <w:noWrap/>
            <w:hideMark/>
          </w:tcPr>
          <w:p w14:paraId="53FDACF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213</w:t>
            </w:r>
          </w:p>
        </w:tc>
        <w:tc>
          <w:tcPr>
            <w:tcW w:w="426" w:type="dxa"/>
            <w:tcBorders>
              <w:top w:val="nil"/>
              <w:left w:val="nil"/>
              <w:bottom w:val="nil"/>
              <w:right w:val="nil"/>
            </w:tcBorders>
            <w:shd w:val="clear" w:color="auto" w:fill="auto"/>
            <w:noWrap/>
            <w:hideMark/>
          </w:tcPr>
          <w:p w14:paraId="45E0505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149</w:t>
            </w:r>
          </w:p>
        </w:tc>
        <w:tc>
          <w:tcPr>
            <w:tcW w:w="426" w:type="dxa"/>
            <w:tcBorders>
              <w:top w:val="nil"/>
              <w:left w:val="nil"/>
              <w:bottom w:val="nil"/>
              <w:right w:val="nil"/>
            </w:tcBorders>
            <w:shd w:val="clear" w:color="auto" w:fill="auto"/>
            <w:noWrap/>
            <w:hideMark/>
          </w:tcPr>
          <w:p w14:paraId="4976518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153</w:t>
            </w:r>
          </w:p>
        </w:tc>
        <w:tc>
          <w:tcPr>
            <w:tcW w:w="426" w:type="dxa"/>
            <w:tcBorders>
              <w:top w:val="nil"/>
              <w:left w:val="nil"/>
              <w:bottom w:val="nil"/>
              <w:right w:val="nil"/>
            </w:tcBorders>
            <w:shd w:val="clear" w:color="auto" w:fill="auto"/>
            <w:noWrap/>
            <w:hideMark/>
          </w:tcPr>
          <w:p w14:paraId="5B22658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148</w:t>
            </w:r>
          </w:p>
        </w:tc>
        <w:tc>
          <w:tcPr>
            <w:tcW w:w="426" w:type="dxa"/>
            <w:tcBorders>
              <w:top w:val="nil"/>
              <w:left w:val="nil"/>
              <w:bottom w:val="nil"/>
              <w:right w:val="nil"/>
            </w:tcBorders>
            <w:shd w:val="clear" w:color="auto" w:fill="auto"/>
            <w:noWrap/>
            <w:hideMark/>
          </w:tcPr>
          <w:p w14:paraId="519EFDA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426" w:type="dxa"/>
            <w:tcBorders>
              <w:top w:val="nil"/>
              <w:left w:val="nil"/>
              <w:bottom w:val="nil"/>
              <w:right w:val="nil"/>
            </w:tcBorders>
            <w:shd w:val="clear" w:color="auto" w:fill="auto"/>
            <w:noWrap/>
            <w:hideMark/>
          </w:tcPr>
          <w:p w14:paraId="5B7606A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9E9E85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D8444B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64D609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717F9CE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7B43E0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8BBD42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8C5C41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5FF7DF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5914D7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256BAE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44D31D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07E03F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D6ABBB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72AF98D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1758</w:t>
            </w:r>
          </w:p>
        </w:tc>
      </w:tr>
      <w:tr w:rsidR="006F584A" w:rsidRPr="00FA7679" w14:paraId="5287ABA5"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6D6A48B3"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17</w:t>
            </w:r>
          </w:p>
        </w:tc>
        <w:tc>
          <w:tcPr>
            <w:tcW w:w="456" w:type="dxa"/>
            <w:tcBorders>
              <w:top w:val="nil"/>
              <w:left w:val="nil"/>
              <w:bottom w:val="nil"/>
              <w:right w:val="nil"/>
            </w:tcBorders>
            <w:shd w:val="clear" w:color="auto" w:fill="auto"/>
            <w:noWrap/>
            <w:hideMark/>
          </w:tcPr>
          <w:p w14:paraId="2173EE9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71</w:t>
            </w:r>
          </w:p>
        </w:tc>
        <w:tc>
          <w:tcPr>
            <w:tcW w:w="456" w:type="dxa"/>
            <w:tcBorders>
              <w:top w:val="nil"/>
              <w:left w:val="nil"/>
              <w:bottom w:val="nil"/>
              <w:right w:val="nil"/>
            </w:tcBorders>
            <w:shd w:val="clear" w:color="auto" w:fill="auto"/>
            <w:noWrap/>
            <w:hideMark/>
          </w:tcPr>
          <w:p w14:paraId="77940E1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257</w:t>
            </w:r>
          </w:p>
        </w:tc>
        <w:tc>
          <w:tcPr>
            <w:tcW w:w="456" w:type="dxa"/>
            <w:tcBorders>
              <w:top w:val="nil"/>
              <w:left w:val="nil"/>
              <w:bottom w:val="nil"/>
              <w:right w:val="nil"/>
            </w:tcBorders>
            <w:shd w:val="clear" w:color="auto" w:fill="auto"/>
            <w:noWrap/>
            <w:hideMark/>
          </w:tcPr>
          <w:p w14:paraId="05EE356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165</w:t>
            </w:r>
          </w:p>
        </w:tc>
        <w:tc>
          <w:tcPr>
            <w:tcW w:w="426" w:type="dxa"/>
            <w:tcBorders>
              <w:top w:val="nil"/>
              <w:left w:val="nil"/>
              <w:bottom w:val="nil"/>
              <w:right w:val="nil"/>
            </w:tcBorders>
            <w:shd w:val="clear" w:color="auto" w:fill="auto"/>
            <w:noWrap/>
            <w:hideMark/>
          </w:tcPr>
          <w:p w14:paraId="1E841D6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140</w:t>
            </w:r>
          </w:p>
        </w:tc>
        <w:tc>
          <w:tcPr>
            <w:tcW w:w="426" w:type="dxa"/>
            <w:tcBorders>
              <w:top w:val="nil"/>
              <w:left w:val="nil"/>
              <w:bottom w:val="nil"/>
              <w:right w:val="nil"/>
            </w:tcBorders>
            <w:shd w:val="clear" w:color="auto" w:fill="auto"/>
            <w:noWrap/>
            <w:hideMark/>
          </w:tcPr>
          <w:p w14:paraId="4D6959A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117</w:t>
            </w:r>
          </w:p>
        </w:tc>
        <w:tc>
          <w:tcPr>
            <w:tcW w:w="426" w:type="dxa"/>
            <w:tcBorders>
              <w:top w:val="nil"/>
              <w:left w:val="nil"/>
              <w:bottom w:val="nil"/>
              <w:right w:val="nil"/>
            </w:tcBorders>
            <w:shd w:val="clear" w:color="auto" w:fill="auto"/>
            <w:noWrap/>
            <w:hideMark/>
          </w:tcPr>
          <w:p w14:paraId="5DA135F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67</w:t>
            </w:r>
          </w:p>
        </w:tc>
        <w:tc>
          <w:tcPr>
            <w:tcW w:w="426" w:type="dxa"/>
            <w:tcBorders>
              <w:top w:val="nil"/>
              <w:left w:val="nil"/>
              <w:bottom w:val="nil"/>
              <w:right w:val="nil"/>
            </w:tcBorders>
            <w:shd w:val="clear" w:color="auto" w:fill="auto"/>
            <w:noWrap/>
            <w:hideMark/>
          </w:tcPr>
          <w:p w14:paraId="0C9FCD2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57</w:t>
            </w:r>
          </w:p>
        </w:tc>
        <w:tc>
          <w:tcPr>
            <w:tcW w:w="426" w:type="dxa"/>
            <w:tcBorders>
              <w:top w:val="nil"/>
              <w:left w:val="nil"/>
              <w:bottom w:val="nil"/>
              <w:right w:val="nil"/>
            </w:tcBorders>
            <w:shd w:val="clear" w:color="auto" w:fill="auto"/>
            <w:noWrap/>
            <w:hideMark/>
          </w:tcPr>
          <w:p w14:paraId="698D054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32</w:t>
            </w:r>
          </w:p>
        </w:tc>
        <w:tc>
          <w:tcPr>
            <w:tcW w:w="426" w:type="dxa"/>
            <w:tcBorders>
              <w:top w:val="nil"/>
              <w:left w:val="nil"/>
              <w:bottom w:val="nil"/>
              <w:right w:val="nil"/>
            </w:tcBorders>
            <w:shd w:val="clear" w:color="auto" w:fill="auto"/>
            <w:noWrap/>
            <w:hideMark/>
          </w:tcPr>
          <w:p w14:paraId="6210B85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35</w:t>
            </w:r>
          </w:p>
        </w:tc>
        <w:tc>
          <w:tcPr>
            <w:tcW w:w="426" w:type="dxa"/>
            <w:tcBorders>
              <w:top w:val="nil"/>
              <w:left w:val="nil"/>
              <w:bottom w:val="nil"/>
              <w:right w:val="nil"/>
            </w:tcBorders>
            <w:shd w:val="clear" w:color="auto" w:fill="auto"/>
            <w:noWrap/>
            <w:hideMark/>
          </w:tcPr>
          <w:p w14:paraId="367D580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426" w:type="dxa"/>
            <w:tcBorders>
              <w:top w:val="nil"/>
              <w:left w:val="nil"/>
              <w:bottom w:val="nil"/>
              <w:right w:val="nil"/>
            </w:tcBorders>
            <w:shd w:val="clear" w:color="auto" w:fill="auto"/>
            <w:noWrap/>
            <w:hideMark/>
          </w:tcPr>
          <w:p w14:paraId="01A787C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53</w:t>
            </w:r>
          </w:p>
        </w:tc>
        <w:tc>
          <w:tcPr>
            <w:tcW w:w="426" w:type="dxa"/>
            <w:tcBorders>
              <w:top w:val="nil"/>
              <w:left w:val="nil"/>
              <w:bottom w:val="nil"/>
              <w:right w:val="nil"/>
            </w:tcBorders>
            <w:shd w:val="clear" w:color="auto" w:fill="auto"/>
            <w:noWrap/>
            <w:hideMark/>
          </w:tcPr>
          <w:p w14:paraId="131162D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95</w:t>
            </w:r>
          </w:p>
        </w:tc>
        <w:tc>
          <w:tcPr>
            <w:tcW w:w="426" w:type="dxa"/>
            <w:tcBorders>
              <w:top w:val="nil"/>
              <w:left w:val="nil"/>
              <w:bottom w:val="nil"/>
              <w:right w:val="nil"/>
            </w:tcBorders>
            <w:shd w:val="clear" w:color="auto" w:fill="auto"/>
            <w:noWrap/>
            <w:hideMark/>
          </w:tcPr>
          <w:p w14:paraId="1D0ABC9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222</w:t>
            </w:r>
          </w:p>
        </w:tc>
        <w:tc>
          <w:tcPr>
            <w:tcW w:w="426" w:type="dxa"/>
            <w:tcBorders>
              <w:top w:val="nil"/>
              <w:left w:val="nil"/>
              <w:bottom w:val="nil"/>
              <w:right w:val="nil"/>
            </w:tcBorders>
            <w:shd w:val="clear" w:color="auto" w:fill="auto"/>
            <w:noWrap/>
            <w:hideMark/>
          </w:tcPr>
          <w:p w14:paraId="3FF2897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155</w:t>
            </w:r>
          </w:p>
        </w:tc>
        <w:tc>
          <w:tcPr>
            <w:tcW w:w="426" w:type="dxa"/>
            <w:tcBorders>
              <w:top w:val="nil"/>
              <w:left w:val="nil"/>
              <w:bottom w:val="nil"/>
              <w:right w:val="nil"/>
            </w:tcBorders>
            <w:shd w:val="clear" w:color="auto" w:fill="auto"/>
            <w:noWrap/>
            <w:hideMark/>
          </w:tcPr>
          <w:p w14:paraId="5690AC2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159</w:t>
            </w:r>
          </w:p>
        </w:tc>
        <w:tc>
          <w:tcPr>
            <w:tcW w:w="426" w:type="dxa"/>
            <w:tcBorders>
              <w:top w:val="nil"/>
              <w:left w:val="nil"/>
              <w:bottom w:val="nil"/>
              <w:right w:val="nil"/>
            </w:tcBorders>
            <w:shd w:val="clear" w:color="auto" w:fill="auto"/>
            <w:noWrap/>
            <w:hideMark/>
          </w:tcPr>
          <w:p w14:paraId="0729376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130</w:t>
            </w:r>
          </w:p>
        </w:tc>
        <w:tc>
          <w:tcPr>
            <w:tcW w:w="426" w:type="dxa"/>
            <w:tcBorders>
              <w:top w:val="nil"/>
              <w:left w:val="nil"/>
              <w:bottom w:val="nil"/>
              <w:right w:val="nil"/>
            </w:tcBorders>
            <w:shd w:val="clear" w:color="auto" w:fill="auto"/>
            <w:noWrap/>
            <w:hideMark/>
          </w:tcPr>
          <w:p w14:paraId="533E243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51</w:t>
            </w:r>
          </w:p>
        </w:tc>
        <w:tc>
          <w:tcPr>
            <w:tcW w:w="426" w:type="dxa"/>
            <w:tcBorders>
              <w:top w:val="nil"/>
              <w:left w:val="nil"/>
              <w:bottom w:val="nil"/>
              <w:right w:val="nil"/>
            </w:tcBorders>
            <w:shd w:val="clear" w:color="auto" w:fill="auto"/>
            <w:noWrap/>
            <w:hideMark/>
          </w:tcPr>
          <w:p w14:paraId="1200DAC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45D5DAF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83ED57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D8FB02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C65F9B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F2B00F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FD0987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076B2F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4BBEF5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8D8C48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EF746A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F5F556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75D3D1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2EFD9D4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1843</w:t>
            </w:r>
          </w:p>
        </w:tc>
      </w:tr>
      <w:tr w:rsidR="006F584A" w:rsidRPr="00FA7679" w14:paraId="0C493EE3"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39D0C6A3"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18</w:t>
            </w:r>
          </w:p>
        </w:tc>
        <w:tc>
          <w:tcPr>
            <w:tcW w:w="456" w:type="dxa"/>
            <w:tcBorders>
              <w:top w:val="nil"/>
              <w:left w:val="nil"/>
              <w:bottom w:val="nil"/>
              <w:right w:val="nil"/>
            </w:tcBorders>
            <w:shd w:val="clear" w:color="auto" w:fill="auto"/>
            <w:noWrap/>
            <w:hideMark/>
          </w:tcPr>
          <w:p w14:paraId="1961320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64</w:t>
            </w:r>
          </w:p>
        </w:tc>
        <w:tc>
          <w:tcPr>
            <w:tcW w:w="456" w:type="dxa"/>
            <w:tcBorders>
              <w:top w:val="nil"/>
              <w:left w:val="nil"/>
              <w:bottom w:val="nil"/>
              <w:right w:val="nil"/>
            </w:tcBorders>
            <w:shd w:val="clear" w:color="auto" w:fill="auto"/>
            <w:noWrap/>
            <w:hideMark/>
          </w:tcPr>
          <w:p w14:paraId="40CA30E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158</w:t>
            </w:r>
          </w:p>
        </w:tc>
        <w:tc>
          <w:tcPr>
            <w:tcW w:w="456" w:type="dxa"/>
            <w:tcBorders>
              <w:top w:val="nil"/>
              <w:left w:val="nil"/>
              <w:bottom w:val="nil"/>
              <w:right w:val="nil"/>
            </w:tcBorders>
            <w:shd w:val="clear" w:color="auto" w:fill="auto"/>
            <w:noWrap/>
            <w:hideMark/>
          </w:tcPr>
          <w:p w14:paraId="27C3FF3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210</w:t>
            </w:r>
          </w:p>
        </w:tc>
        <w:tc>
          <w:tcPr>
            <w:tcW w:w="426" w:type="dxa"/>
            <w:tcBorders>
              <w:top w:val="nil"/>
              <w:left w:val="nil"/>
              <w:bottom w:val="nil"/>
              <w:right w:val="nil"/>
            </w:tcBorders>
            <w:shd w:val="clear" w:color="auto" w:fill="auto"/>
            <w:noWrap/>
            <w:hideMark/>
          </w:tcPr>
          <w:p w14:paraId="2523ACC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131</w:t>
            </w:r>
          </w:p>
        </w:tc>
        <w:tc>
          <w:tcPr>
            <w:tcW w:w="426" w:type="dxa"/>
            <w:tcBorders>
              <w:top w:val="nil"/>
              <w:left w:val="nil"/>
              <w:bottom w:val="nil"/>
              <w:right w:val="nil"/>
            </w:tcBorders>
            <w:shd w:val="clear" w:color="auto" w:fill="auto"/>
            <w:noWrap/>
            <w:hideMark/>
          </w:tcPr>
          <w:p w14:paraId="64A79A5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112</w:t>
            </w:r>
          </w:p>
        </w:tc>
        <w:tc>
          <w:tcPr>
            <w:tcW w:w="426" w:type="dxa"/>
            <w:tcBorders>
              <w:top w:val="nil"/>
              <w:left w:val="nil"/>
              <w:bottom w:val="nil"/>
              <w:right w:val="nil"/>
            </w:tcBorders>
            <w:shd w:val="clear" w:color="auto" w:fill="auto"/>
            <w:noWrap/>
            <w:hideMark/>
          </w:tcPr>
          <w:p w14:paraId="0CD9E6B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93</w:t>
            </w:r>
          </w:p>
        </w:tc>
        <w:tc>
          <w:tcPr>
            <w:tcW w:w="426" w:type="dxa"/>
            <w:tcBorders>
              <w:top w:val="nil"/>
              <w:left w:val="nil"/>
              <w:bottom w:val="nil"/>
              <w:right w:val="nil"/>
            </w:tcBorders>
            <w:shd w:val="clear" w:color="auto" w:fill="auto"/>
            <w:noWrap/>
            <w:hideMark/>
          </w:tcPr>
          <w:p w14:paraId="1E74907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nil"/>
              <w:right w:val="nil"/>
            </w:tcBorders>
            <w:shd w:val="clear" w:color="auto" w:fill="auto"/>
            <w:noWrap/>
            <w:hideMark/>
          </w:tcPr>
          <w:p w14:paraId="78D5D4A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53</w:t>
            </w:r>
          </w:p>
        </w:tc>
        <w:tc>
          <w:tcPr>
            <w:tcW w:w="426" w:type="dxa"/>
            <w:tcBorders>
              <w:top w:val="nil"/>
              <w:left w:val="nil"/>
              <w:bottom w:val="nil"/>
              <w:right w:val="nil"/>
            </w:tcBorders>
            <w:shd w:val="clear" w:color="auto" w:fill="auto"/>
            <w:noWrap/>
            <w:hideMark/>
          </w:tcPr>
          <w:p w14:paraId="3E4B0A5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33</w:t>
            </w:r>
          </w:p>
        </w:tc>
        <w:tc>
          <w:tcPr>
            <w:tcW w:w="426" w:type="dxa"/>
            <w:tcBorders>
              <w:top w:val="nil"/>
              <w:left w:val="nil"/>
              <w:bottom w:val="nil"/>
              <w:right w:val="nil"/>
            </w:tcBorders>
            <w:shd w:val="clear" w:color="auto" w:fill="auto"/>
            <w:noWrap/>
            <w:hideMark/>
          </w:tcPr>
          <w:p w14:paraId="5FD7999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426" w:type="dxa"/>
            <w:tcBorders>
              <w:top w:val="nil"/>
              <w:left w:val="nil"/>
              <w:bottom w:val="nil"/>
              <w:right w:val="nil"/>
            </w:tcBorders>
            <w:shd w:val="clear" w:color="auto" w:fill="auto"/>
            <w:noWrap/>
            <w:hideMark/>
          </w:tcPr>
          <w:p w14:paraId="6D2B4F3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41</w:t>
            </w:r>
          </w:p>
        </w:tc>
        <w:tc>
          <w:tcPr>
            <w:tcW w:w="426" w:type="dxa"/>
            <w:tcBorders>
              <w:top w:val="nil"/>
              <w:left w:val="nil"/>
              <w:bottom w:val="nil"/>
              <w:right w:val="nil"/>
            </w:tcBorders>
            <w:shd w:val="clear" w:color="auto" w:fill="auto"/>
            <w:noWrap/>
            <w:hideMark/>
          </w:tcPr>
          <w:p w14:paraId="318A5D9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426" w:type="dxa"/>
            <w:tcBorders>
              <w:top w:val="nil"/>
              <w:left w:val="nil"/>
              <w:bottom w:val="nil"/>
              <w:right w:val="nil"/>
            </w:tcBorders>
            <w:shd w:val="clear" w:color="auto" w:fill="auto"/>
            <w:noWrap/>
            <w:hideMark/>
          </w:tcPr>
          <w:p w14:paraId="2434A89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99</w:t>
            </w:r>
          </w:p>
        </w:tc>
        <w:tc>
          <w:tcPr>
            <w:tcW w:w="426" w:type="dxa"/>
            <w:tcBorders>
              <w:top w:val="nil"/>
              <w:left w:val="nil"/>
              <w:bottom w:val="nil"/>
              <w:right w:val="nil"/>
            </w:tcBorders>
            <w:shd w:val="clear" w:color="auto" w:fill="auto"/>
            <w:noWrap/>
            <w:hideMark/>
          </w:tcPr>
          <w:p w14:paraId="1334A10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231</w:t>
            </w:r>
          </w:p>
        </w:tc>
        <w:tc>
          <w:tcPr>
            <w:tcW w:w="426" w:type="dxa"/>
            <w:tcBorders>
              <w:top w:val="nil"/>
              <w:left w:val="nil"/>
              <w:bottom w:val="nil"/>
              <w:right w:val="nil"/>
            </w:tcBorders>
            <w:shd w:val="clear" w:color="auto" w:fill="auto"/>
            <w:noWrap/>
            <w:hideMark/>
          </w:tcPr>
          <w:p w14:paraId="6512E3F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161</w:t>
            </w:r>
          </w:p>
        </w:tc>
        <w:tc>
          <w:tcPr>
            <w:tcW w:w="426" w:type="dxa"/>
            <w:tcBorders>
              <w:top w:val="nil"/>
              <w:left w:val="nil"/>
              <w:bottom w:val="nil"/>
              <w:right w:val="nil"/>
            </w:tcBorders>
            <w:shd w:val="clear" w:color="auto" w:fill="auto"/>
            <w:noWrap/>
            <w:hideMark/>
          </w:tcPr>
          <w:p w14:paraId="20C01A5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139</w:t>
            </w:r>
          </w:p>
        </w:tc>
        <w:tc>
          <w:tcPr>
            <w:tcW w:w="426" w:type="dxa"/>
            <w:tcBorders>
              <w:top w:val="nil"/>
              <w:left w:val="nil"/>
              <w:bottom w:val="nil"/>
              <w:right w:val="nil"/>
            </w:tcBorders>
            <w:shd w:val="clear" w:color="auto" w:fill="auto"/>
            <w:noWrap/>
            <w:hideMark/>
          </w:tcPr>
          <w:p w14:paraId="04BFBB3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120</w:t>
            </w:r>
          </w:p>
        </w:tc>
        <w:tc>
          <w:tcPr>
            <w:tcW w:w="426" w:type="dxa"/>
            <w:tcBorders>
              <w:top w:val="nil"/>
              <w:left w:val="nil"/>
              <w:bottom w:val="nil"/>
              <w:right w:val="nil"/>
            </w:tcBorders>
            <w:shd w:val="clear" w:color="auto" w:fill="auto"/>
            <w:noWrap/>
            <w:hideMark/>
          </w:tcPr>
          <w:p w14:paraId="4A7D587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47</w:t>
            </w:r>
          </w:p>
        </w:tc>
        <w:tc>
          <w:tcPr>
            <w:tcW w:w="426" w:type="dxa"/>
            <w:tcBorders>
              <w:top w:val="nil"/>
              <w:left w:val="nil"/>
              <w:bottom w:val="nil"/>
              <w:right w:val="nil"/>
            </w:tcBorders>
            <w:shd w:val="clear" w:color="auto" w:fill="auto"/>
            <w:noWrap/>
            <w:hideMark/>
          </w:tcPr>
          <w:p w14:paraId="45B784E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C726A2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C6065D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5930B27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C3C522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127AB5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9E4B29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5A36B0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94D92C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005C99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912ACA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C752DA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266503A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1836</w:t>
            </w:r>
          </w:p>
        </w:tc>
      </w:tr>
      <w:tr w:rsidR="006F584A" w:rsidRPr="00FA7679" w14:paraId="36E8730E"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0FE468E"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19</w:t>
            </w:r>
          </w:p>
        </w:tc>
        <w:tc>
          <w:tcPr>
            <w:tcW w:w="456" w:type="dxa"/>
            <w:tcBorders>
              <w:top w:val="nil"/>
              <w:left w:val="nil"/>
              <w:bottom w:val="nil"/>
              <w:right w:val="nil"/>
            </w:tcBorders>
            <w:shd w:val="clear" w:color="auto" w:fill="auto"/>
            <w:noWrap/>
            <w:hideMark/>
          </w:tcPr>
          <w:p w14:paraId="65E5A95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47</w:t>
            </w:r>
          </w:p>
        </w:tc>
        <w:tc>
          <w:tcPr>
            <w:tcW w:w="456" w:type="dxa"/>
            <w:tcBorders>
              <w:top w:val="nil"/>
              <w:left w:val="nil"/>
              <w:bottom w:val="nil"/>
              <w:right w:val="nil"/>
            </w:tcBorders>
            <w:shd w:val="clear" w:color="auto" w:fill="auto"/>
            <w:noWrap/>
            <w:hideMark/>
          </w:tcPr>
          <w:p w14:paraId="369EAD9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142</w:t>
            </w:r>
          </w:p>
        </w:tc>
        <w:tc>
          <w:tcPr>
            <w:tcW w:w="456" w:type="dxa"/>
            <w:tcBorders>
              <w:top w:val="nil"/>
              <w:left w:val="nil"/>
              <w:bottom w:val="nil"/>
              <w:right w:val="nil"/>
            </w:tcBorders>
            <w:shd w:val="clear" w:color="auto" w:fill="auto"/>
            <w:noWrap/>
            <w:hideMark/>
          </w:tcPr>
          <w:p w14:paraId="0076A08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129</w:t>
            </w:r>
          </w:p>
        </w:tc>
        <w:tc>
          <w:tcPr>
            <w:tcW w:w="426" w:type="dxa"/>
            <w:tcBorders>
              <w:top w:val="nil"/>
              <w:left w:val="nil"/>
              <w:bottom w:val="nil"/>
              <w:right w:val="nil"/>
            </w:tcBorders>
            <w:shd w:val="clear" w:color="auto" w:fill="auto"/>
            <w:noWrap/>
            <w:hideMark/>
          </w:tcPr>
          <w:p w14:paraId="61F800C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168</w:t>
            </w:r>
          </w:p>
        </w:tc>
        <w:tc>
          <w:tcPr>
            <w:tcW w:w="426" w:type="dxa"/>
            <w:tcBorders>
              <w:top w:val="nil"/>
              <w:left w:val="nil"/>
              <w:bottom w:val="nil"/>
              <w:right w:val="nil"/>
            </w:tcBorders>
            <w:shd w:val="clear" w:color="auto" w:fill="auto"/>
            <w:noWrap/>
            <w:hideMark/>
          </w:tcPr>
          <w:p w14:paraId="0242A79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105</w:t>
            </w:r>
          </w:p>
        </w:tc>
        <w:tc>
          <w:tcPr>
            <w:tcW w:w="426" w:type="dxa"/>
            <w:tcBorders>
              <w:top w:val="nil"/>
              <w:left w:val="nil"/>
              <w:bottom w:val="nil"/>
              <w:right w:val="nil"/>
            </w:tcBorders>
            <w:shd w:val="clear" w:color="auto" w:fill="auto"/>
            <w:noWrap/>
            <w:hideMark/>
          </w:tcPr>
          <w:p w14:paraId="5223196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89</w:t>
            </w:r>
          </w:p>
        </w:tc>
        <w:tc>
          <w:tcPr>
            <w:tcW w:w="426" w:type="dxa"/>
            <w:tcBorders>
              <w:top w:val="nil"/>
              <w:left w:val="nil"/>
              <w:bottom w:val="nil"/>
              <w:right w:val="nil"/>
            </w:tcBorders>
            <w:shd w:val="clear" w:color="auto" w:fill="auto"/>
            <w:noWrap/>
            <w:hideMark/>
          </w:tcPr>
          <w:p w14:paraId="27915E7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75</w:t>
            </w:r>
          </w:p>
        </w:tc>
        <w:tc>
          <w:tcPr>
            <w:tcW w:w="426" w:type="dxa"/>
            <w:tcBorders>
              <w:top w:val="nil"/>
              <w:left w:val="nil"/>
              <w:bottom w:val="nil"/>
              <w:right w:val="nil"/>
            </w:tcBorders>
            <w:shd w:val="clear" w:color="auto" w:fill="auto"/>
            <w:noWrap/>
            <w:hideMark/>
          </w:tcPr>
          <w:p w14:paraId="0EE16C2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50</w:t>
            </w:r>
          </w:p>
        </w:tc>
        <w:tc>
          <w:tcPr>
            <w:tcW w:w="426" w:type="dxa"/>
            <w:tcBorders>
              <w:top w:val="nil"/>
              <w:left w:val="nil"/>
              <w:bottom w:val="nil"/>
              <w:right w:val="nil"/>
            </w:tcBorders>
            <w:shd w:val="clear" w:color="auto" w:fill="auto"/>
            <w:noWrap/>
            <w:hideMark/>
          </w:tcPr>
          <w:p w14:paraId="78FF9A4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426" w:type="dxa"/>
            <w:tcBorders>
              <w:top w:val="nil"/>
              <w:left w:val="nil"/>
              <w:bottom w:val="nil"/>
              <w:right w:val="nil"/>
            </w:tcBorders>
            <w:shd w:val="clear" w:color="auto" w:fill="auto"/>
            <w:noWrap/>
            <w:hideMark/>
          </w:tcPr>
          <w:p w14:paraId="00CE0B1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426" w:type="dxa"/>
            <w:tcBorders>
              <w:top w:val="nil"/>
              <w:left w:val="nil"/>
              <w:bottom w:val="nil"/>
              <w:right w:val="nil"/>
            </w:tcBorders>
            <w:shd w:val="clear" w:color="auto" w:fill="auto"/>
            <w:noWrap/>
            <w:hideMark/>
          </w:tcPr>
          <w:p w14:paraId="7B8BD92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w:t>
            </w:r>
          </w:p>
        </w:tc>
        <w:tc>
          <w:tcPr>
            <w:tcW w:w="426" w:type="dxa"/>
            <w:tcBorders>
              <w:top w:val="nil"/>
              <w:left w:val="nil"/>
              <w:bottom w:val="nil"/>
              <w:right w:val="nil"/>
            </w:tcBorders>
            <w:shd w:val="clear" w:color="auto" w:fill="auto"/>
            <w:noWrap/>
            <w:hideMark/>
          </w:tcPr>
          <w:p w14:paraId="3F1693A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43</w:t>
            </w:r>
          </w:p>
        </w:tc>
        <w:tc>
          <w:tcPr>
            <w:tcW w:w="426" w:type="dxa"/>
            <w:tcBorders>
              <w:top w:val="nil"/>
              <w:left w:val="nil"/>
              <w:bottom w:val="nil"/>
              <w:right w:val="nil"/>
            </w:tcBorders>
            <w:shd w:val="clear" w:color="auto" w:fill="auto"/>
            <w:noWrap/>
            <w:hideMark/>
          </w:tcPr>
          <w:p w14:paraId="602BFF1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57</w:t>
            </w:r>
          </w:p>
        </w:tc>
        <w:tc>
          <w:tcPr>
            <w:tcW w:w="426" w:type="dxa"/>
            <w:tcBorders>
              <w:top w:val="nil"/>
              <w:left w:val="nil"/>
              <w:bottom w:val="nil"/>
              <w:right w:val="nil"/>
            </w:tcBorders>
            <w:shd w:val="clear" w:color="auto" w:fill="auto"/>
            <w:noWrap/>
            <w:hideMark/>
          </w:tcPr>
          <w:p w14:paraId="12E59B0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102</w:t>
            </w:r>
          </w:p>
        </w:tc>
        <w:tc>
          <w:tcPr>
            <w:tcW w:w="426" w:type="dxa"/>
            <w:tcBorders>
              <w:top w:val="nil"/>
              <w:left w:val="nil"/>
              <w:bottom w:val="nil"/>
              <w:right w:val="nil"/>
            </w:tcBorders>
            <w:shd w:val="clear" w:color="auto" w:fill="auto"/>
            <w:noWrap/>
            <w:hideMark/>
          </w:tcPr>
          <w:p w14:paraId="0D7A141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240</w:t>
            </w:r>
          </w:p>
        </w:tc>
        <w:tc>
          <w:tcPr>
            <w:tcW w:w="426" w:type="dxa"/>
            <w:tcBorders>
              <w:top w:val="nil"/>
              <w:left w:val="nil"/>
              <w:bottom w:val="nil"/>
              <w:right w:val="nil"/>
            </w:tcBorders>
            <w:shd w:val="clear" w:color="auto" w:fill="auto"/>
            <w:noWrap/>
            <w:hideMark/>
          </w:tcPr>
          <w:p w14:paraId="1F60C1E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141</w:t>
            </w:r>
          </w:p>
        </w:tc>
        <w:tc>
          <w:tcPr>
            <w:tcW w:w="426" w:type="dxa"/>
            <w:tcBorders>
              <w:top w:val="nil"/>
              <w:left w:val="nil"/>
              <w:bottom w:val="nil"/>
              <w:right w:val="nil"/>
            </w:tcBorders>
            <w:shd w:val="clear" w:color="auto" w:fill="auto"/>
            <w:noWrap/>
            <w:hideMark/>
          </w:tcPr>
          <w:p w14:paraId="5DFC23D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129</w:t>
            </w:r>
          </w:p>
        </w:tc>
        <w:tc>
          <w:tcPr>
            <w:tcW w:w="426" w:type="dxa"/>
            <w:tcBorders>
              <w:top w:val="nil"/>
              <w:left w:val="nil"/>
              <w:bottom w:val="nil"/>
              <w:right w:val="nil"/>
            </w:tcBorders>
            <w:shd w:val="clear" w:color="auto" w:fill="auto"/>
            <w:noWrap/>
            <w:hideMark/>
          </w:tcPr>
          <w:p w14:paraId="2CF8F12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110</w:t>
            </w:r>
          </w:p>
        </w:tc>
        <w:tc>
          <w:tcPr>
            <w:tcW w:w="426" w:type="dxa"/>
            <w:tcBorders>
              <w:top w:val="nil"/>
              <w:left w:val="nil"/>
              <w:bottom w:val="nil"/>
              <w:right w:val="nil"/>
            </w:tcBorders>
            <w:shd w:val="clear" w:color="auto" w:fill="auto"/>
            <w:noWrap/>
            <w:hideMark/>
          </w:tcPr>
          <w:p w14:paraId="65479E5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42</w:t>
            </w:r>
          </w:p>
        </w:tc>
        <w:tc>
          <w:tcPr>
            <w:tcW w:w="426" w:type="dxa"/>
            <w:tcBorders>
              <w:top w:val="nil"/>
              <w:left w:val="nil"/>
              <w:bottom w:val="nil"/>
              <w:right w:val="nil"/>
            </w:tcBorders>
            <w:shd w:val="clear" w:color="auto" w:fill="auto"/>
            <w:noWrap/>
            <w:hideMark/>
          </w:tcPr>
          <w:p w14:paraId="079316A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30D9A9D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295653E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FDDD63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C6F6A7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953846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40C7B2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DDE59E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62C6DC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17C4A3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838723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8830F2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1796</w:t>
            </w:r>
          </w:p>
        </w:tc>
      </w:tr>
      <w:tr w:rsidR="006F584A" w:rsidRPr="00FA7679" w14:paraId="16F87A6F"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0E92A28D"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20</w:t>
            </w:r>
          </w:p>
        </w:tc>
        <w:tc>
          <w:tcPr>
            <w:tcW w:w="456" w:type="dxa"/>
            <w:tcBorders>
              <w:top w:val="nil"/>
              <w:left w:val="nil"/>
              <w:bottom w:val="nil"/>
              <w:right w:val="nil"/>
            </w:tcBorders>
            <w:shd w:val="clear" w:color="auto" w:fill="auto"/>
            <w:noWrap/>
            <w:hideMark/>
          </w:tcPr>
          <w:p w14:paraId="2A72B31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69</w:t>
            </w:r>
          </w:p>
        </w:tc>
        <w:tc>
          <w:tcPr>
            <w:tcW w:w="456" w:type="dxa"/>
            <w:tcBorders>
              <w:top w:val="nil"/>
              <w:left w:val="nil"/>
              <w:bottom w:val="nil"/>
              <w:right w:val="nil"/>
            </w:tcBorders>
            <w:shd w:val="clear" w:color="auto" w:fill="auto"/>
            <w:noWrap/>
            <w:hideMark/>
          </w:tcPr>
          <w:p w14:paraId="0D4E731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105</w:t>
            </w:r>
          </w:p>
        </w:tc>
        <w:tc>
          <w:tcPr>
            <w:tcW w:w="456" w:type="dxa"/>
            <w:tcBorders>
              <w:top w:val="nil"/>
              <w:left w:val="nil"/>
              <w:bottom w:val="nil"/>
              <w:right w:val="nil"/>
            </w:tcBorders>
            <w:shd w:val="clear" w:color="auto" w:fill="auto"/>
            <w:noWrap/>
            <w:hideMark/>
          </w:tcPr>
          <w:p w14:paraId="15A145F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116</w:t>
            </w:r>
          </w:p>
        </w:tc>
        <w:tc>
          <w:tcPr>
            <w:tcW w:w="426" w:type="dxa"/>
            <w:tcBorders>
              <w:top w:val="nil"/>
              <w:left w:val="nil"/>
              <w:bottom w:val="nil"/>
              <w:right w:val="nil"/>
            </w:tcBorders>
            <w:shd w:val="clear" w:color="auto" w:fill="auto"/>
            <w:noWrap/>
            <w:hideMark/>
          </w:tcPr>
          <w:p w14:paraId="6705F90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103</w:t>
            </w:r>
          </w:p>
        </w:tc>
        <w:tc>
          <w:tcPr>
            <w:tcW w:w="426" w:type="dxa"/>
            <w:tcBorders>
              <w:top w:val="nil"/>
              <w:left w:val="nil"/>
              <w:bottom w:val="nil"/>
              <w:right w:val="nil"/>
            </w:tcBorders>
            <w:shd w:val="clear" w:color="auto" w:fill="auto"/>
            <w:noWrap/>
            <w:hideMark/>
          </w:tcPr>
          <w:p w14:paraId="6B30969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134</w:t>
            </w:r>
          </w:p>
        </w:tc>
        <w:tc>
          <w:tcPr>
            <w:tcW w:w="426" w:type="dxa"/>
            <w:tcBorders>
              <w:top w:val="nil"/>
              <w:left w:val="nil"/>
              <w:bottom w:val="nil"/>
              <w:right w:val="nil"/>
            </w:tcBorders>
            <w:shd w:val="clear" w:color="auto" w:fill="auto"/>
            <w:noWrap/>
            <w:hideMark/>
          </w:tcPr>
          <w:p w14:paraId="420E903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83</w:t>
            </w:r>
          </w:p>
        </w:tc>
        <w:tc>
          <w:tcPr>
            <w:tcW w:w="426" w:type="dxa"/>
            <w:tcBorders>
              <w:top w:val="nil"/>
              <w:left w:val="nil"/>
              <w:bottom w:val="nil"/>
              <w:right w:val="nil"/>
            </w:tcBorders>
            <w:shd w:val="clear" w:color="auto" w:fill="auto"/>
            <w:noWrap/>
            <w:hideMark/>
          </w:tcPr>
          <w:p w14:paraId="43BED0E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72</w:t>
            </w:r>
          </w:p>
        </w:tc>
        <w:tc>
          <w:tcPr>
            <w:tcW w:w="426" w:type="dxa"/>
            <w:tcBorders>
              <w:top w:val="nil"/>
              <w:left w:val="nil"/>
              <w:bottom w:val="nil"/>
              <w:right w:val="nil"/>
            </w:tcBorders>
            <w:shd w:val="clear" w:color="auto" w:fill="auto"/>
            <w:noWrap/>
            <w:hideMark/>
          </w:tcPr>
          <w:p w14:paraId="0A61796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69</w:t>
            </w:r>
          </w:p>
        </w:tc>
        <w:tc>
          <w:tcPr>
            <w:tcW w:w="426" w:type="dxa"/>
            <w:tcBorders>
              <w:top w:val="nil"/>
              <w:left w:val="nil"/>
              <w:bottom w:val="nil"/>
              <w:right w:val="nil"/>
            </w:tcBorders>
            <w:shd w:val="clear" w:color="auto" w:fill="auto"/>
            <w:noWrap/>
            <w:hideMark/>
          </w:tcPr>
          <w:p w14:paraId="587C0AF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bottom w:val="nil"/>
              <w:right w:val="nil"/>
            </w:tcBorders>
            <w:shd w:val="clear" w:color="auto" w:fill="auto"/>
            <w:noWrap/>
            <w:hideMark/>
          </w:tcPr>
          <w:p w14:paraId="29BD5A5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57</w:t>
            </w:r>
          </w:p>
        </w:tc>
        <w:tc>
          <w:tcPr>
            <w:tcW w:w="426" w:type="dxa"/>
            <w:tcBorders>
              <w:top w:val="nil"/>
              <w:left w:val="nil"/>
              <w:bottom w:val="nil"/>
              <w:right w:val="nil"/>
            </w:tcBorders>
            <w:shd w:val="clear" w:color="auto" w:fill="auto"/>
            <w:noWrap/>
            <w:hideMark/>
          </w:tcPr>
          <w:p w14:paraId="603F35F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426" w:type="dxa"/>
            <w:tcBorders>
              <w:top w:val="nil"/>
              <w:left w:val="nil"/>
              <w:bottom w:val="nil"/>
              <w:right w:val="nil"/>
            </w:tcBorders>
            <w:shd w:val="clear" w:color="auto" w:fill="auto"/>
            <w:noWrap/>
            <w:hideMark/>
          </w:tcPr>
          <w:p w14:paraId="7406ECD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40</w:t>
            </w:r>
          </w:p>
        </w:tc>
        <w:tc>
          <w:tcPr>
            <w:tcW w:w="426" w:type="dxa"/>
            <w:tcBorders>
              <w:top w:val="nil"/>
              <w:left w:val="nil"/>
              <w:bottom w:val="nil"/>
              <w:right w:val="nil"/>
            </w:tcBorders>
            <w:shd w:val="clear" w:color="auto" w:fill="auto"/>
            <w:noWrap/>
            <w:hideMark/>
          </w:tcPr>
          <w:p w14:paraId="48B914A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44</w:t>
            </w:r>
          </w:p>
        </w:tc>
        <w:tc>
          <w:tcPr>
            <w:tcW w:w="426" w:type="dxa"/>
            <w:tcBorders>
              <w:top w:val="nil"/>
              <w:left w:val="nil"/>
              <w:bottom w:val="nil"/>
              <w:right w:val="nil"/>
            </w:tcBorders>
            <w:shd w:val="clear" w:color="auto" w:fill="auto"/>
            <w:noWrap/>
            <w:hideMark/>
          </w:tcPr>
          <w:p w14:paraId="7F5B149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59</w:t>
            </w:r>
          </w:p>
        </w:tc>
        <w:tc>
          <w:tcPr>
            <w:tcW w:w="426" w:type="dxa"/>
            <w:tcBorders>
              <w:top w:val="nil"/>
              <w:left w:val="nil"/>
              <w:bottom w:val="nil"/>
              <w:right w:val="nil"/>
            </w:tcBorders>
            <w:shd w:val="clear" w:color="auto" w:fill="auto"/>
            <w:noWrap/>
            <w:hideMark/>
          </w:tcPr>
          <w:p w14:paraId="6431428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107</w:t>
            </w:r>
          </w:p>
        </w:tc>
        <w:tc>
          <w:tcPr>
            <w:tcW w:w="426" w:type="dxa"/>
            <w:tcBorders>
              <w:top w:val="nil"/>
              <w:left w:val="nil"/>
              <w:bottom w:val="nil"/>
              <w:right w:val="nil"/>
            </w:tcBorders>
            <w:shd w:val="clear" w:color="auto" w:fill="auto"/>
            <w:noWrap/>
            <w:hideMark/>
          </w:tcPr>
          <w:p w14:paraId="50D27AC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210</w:t>
            </w:r>
          </w:p>
        </w:tc>
        <w:tc>
          <w:tcPr>
            <w:tcW w:w="426" w:type="dxa"/>
            <w:tcBorders>
              <w:top w:val="nil"/>
              <w:left w:val="nil"/>
              <w:bottom w:val="nil"/>
              <w:right w:val="nil"/>
            </w:tcBorders>
            <w:shd w:val="clear" w:color="auto" w:fill="auto"/>
            <w:noWrap/>
            <w:hideMark/>
          </w:tcPr>
          <w:p w14:paraId="35BD0B8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130</w:t>
            </w:r>
          </w:p>
        </w:tc>
        <w:tc>
          <w:tcPr>
            <w:tcW w:w="426" w:type="dxa"/>
            <w:tcBorders>
              <w:top w:val="nil"/>
              <w:left w:val="nil"/>
              <w:bottom w:val="nil"/>
              <w:right w:val="nil"/>
            </w:tcBorders>
            <w:shd w:val="clear" w:color="auto" w:fill="auto"/>
            <w:noWrap/>
            <w:hideMark/>
          </w:tcPr>
          <w:p w14:paraId="3070B8E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117</w:t>
            </w:r>
          </w:p>
        </w:tc>
        <w:tc>
          <w:tcPr>
            <w:tcW w:w="426" w:type="dxa"/>
            <w:tcBorders>
              <w:top w:val="nil"/>
              <w:left w:val="nil"/>
              <w:bottom w:val="nil"/>
              <w:right w:val="nil"/>
            </w:tcBorders>
            <w:shd w:val="clear" w:color="auto" w:fill="auto"/>
            <w:noWrap/>
            <w:hideMark/>
          </w:tcPr>
          <w:p w14:paraId="6F7139F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99</w:t>
            </w:r>
          </w:p>
        </w:tc>
        <w:tc>
          <w:tcPr>
            <w:tcW w:w="426" w:type="dxa"/>
            <w:tcBorders>
              <w:top w:val="nil"/>
              <w:left w:val="nil"/>
              <w:bottom w:val="nil"/>
              <w:right w:val="nil"/>
            </w:tcBorders>
            <w:shd w:val="clear" w:color="auto" w:fill="auto"/>
            <w:noWrap/>
            <w:hideMark/>
          </w:tcPr>
          <w:p w14:paraId="65CAD68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426" w:type="dxa"/>
            <w:tcBorders>
              <w:top w:val="nil"/>
              <w:left w:val="nil"/>
              <w:bottom w:val="nil"/>
              <w:right w:val="nil"/>
            </w:tcBorders>
            <w:shd w:val="clear" w:color="auto" w:fill="auto"/>
            <w:noWrap/>
            <w:hideMark/>
          </w:tcPr>
          <w:p w14:paraId="31960D9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426" w:type="dxa"/>
            <w:tcBorders>
              <w:top w:val="nil"/>
              <w:left w:val="nil"/>
              <w:bottom w:val="nil"/>
              <w:right w:val="nil"/>
            </w:tcBorders>
            <w:shd w:val="clear" w:color="auto" w:fill="auto"/>
            <w:noWrap/>
            <w:hideMark/>
          </w:tcPr>
          <w:p w14:paraId="6493DA9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7363F1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71FBDA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7BACCFD"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456D74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28DC90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4663CF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13E337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A4829D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D79713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1742</w:t>
            </w:r>
          </w:p>
        </w:tc>
      </w:tr>
      <w:tr w:rsidR="006F584A" w:rsidRPr="00FA7679" w14:paraId="49C1F2AA"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57DC40C"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21</w:t>
            </w:r>
          </w:p>
        </w:tc>
        <w:tc>
          <w:tcPr>
            <w:tcW w:w="456" w:type="dxa"/>
            <w:tcBorders>
              <w:top w:val="nil"/>
              <w:left w:val="nil"/>
              <w:bottom w:val="nil"/>
              <w:right w:val="nil"/>
            </w:tcBorders>
            <w:shd w:val="clear" w:color="auto" w:fill="auto"/>
            <w:noWrap/>
            <w:hideMark/>
          </w:tcPr>
          <w:p w14:paraId="54D6E46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80</w:t>
            </w:r>
          </w:p>
        </w:tc>
        <w:tc>
          <w:tcPr>
            <w:tcW w:w="456" w:type="dxa"/>
            <w:tcBorders>
              <w:top w:val="nil"/>
              <w:left w:val="nil"/>
              <w:bottom w:val="nil"/>
              <w:right w:val="nil"/>
            </w:tcBorders>
            <w:shd w:val="clear" w:color="auto" w:fill="auto"/>
            <w:noWrap/>
            <w:hideMark/>
          </w:tcPr>
          <w:p w14:paraId="5304969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155</w:t>
            </w:r>
          </w:p>
        </w:tc>
        <w:tc>
          <w:tcPr>
            <w:tcW w:w="456" w:type="dxa"/>
            <w:tcBorders>
              <w:top w:val="nil"/>
              <w:left w:val="nil"/>
              <w:bottom w:val="nil"/>
              <w:right w:val="nil"/>
            </w:tcBorders>
            <w:shd w:val="clear" w:color="auto" w:fill="auto"/>
            <w:noWrap/>
            <w:hideMark/>
          </w:tcPr>
          <w:p w14:paraId="7212C70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86</w:t>
            </w:r>
          </w:p>
        </w:tc>
        <w:tc>
          <w:tcPr>
            <w:tcW w:w="426" w:type="dxa"/>
            <w:tcBorders>
              <w:top w:val="nil"/>
              <w:left w:val="nil"/>
              <w:bottom w:val="nil"/>
              <w:right w:val="nil"/>
            </w:tcBorders>
            <w:shd w:val="clear" w:color="auto" w:fill="auto"/>
            <w:noWrap/>
            <w:hideMark/>
          </w:tcPr>
          <w:p w14:paraId="556AF22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93</w:t>
            </w:r>
          </w:p>
        </w:tc>
        <w:tc>
          <w:tcPr>
            <w:tcW w:w="426" w:type="dxa"/>
            <w:tcBorders>
              <w:top w:val="nil"/>
              <w:left w:val="nil"/>
              <w:bottom w:val="nil"/>
              <w:right w:val="nil"/>
            </w:tcBorders>
            <w:shd w:val="clear" w:color="auto" w:fill="auto"/>
            <w:noWrap/>
            <w:hideMark/>
          </w:tcPr>
          <w:p w14:paraId="02D9618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83</w:t>
            </w:r>
          </w:p>
        </w:tc>
        <w:tc>
          <w:tcPr>
            <w:tcW w:w="426" w:type="dxa"/>
            <w:tcBorders>
              <w:top w:val="nil"/>
              <w:left w:val="nil"/>
              <w:bottom w:val="nil"/>
              <w:right w:val="nil"/>
            </w:tcBorders>
            <w:shd w:val="clear" w:color="auto" w:fill="auto"/>
            <w:noWrap/>
            <w:hideMark/>
          </w:tcPr>
          <w:p w14:paraId="687EF57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107</w:t>
            </w:r>
          </w:p>
        </w:tc>
        <w:tc>
          <w:tcPr>
            <w:tcW w:w="426" w:type="dxa"/>
            <w:tcBorders>
              <w:top w:val="nil"/>
              <w:left w:val="nil"/>
              <w:bottom w:val="nil"/>
              <w:right w:val="nil"/>
            </w:tcBorders>
            <w:shd w:val="clear" w:color="auto" w:fill="auto"/>
            <w:noWrap/>
            <w:hideMark/>
          </w:tcPr>
          <w:p w14:paraId="699CDC3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67</w:t>
            </w:r>
          </w:p>
        </w:tc>
        <w:tc>
          <w:tcPr>
            <w:tcW w:w="426" w:type="dxa"/>
            <w:tcBorders>
              <w:top w:val="nil"/>
              <w:left w:val="nil"/>
              <w:bottom w:val="nil"/>
              <w:right w:val="nil"/>
            </w:tcBorders>
            <w:shd w:val="clear" w:color="auto" w:fill="auto"/>
            <w:noWrap/>
            <w:hideMark/>
          </w:tcPr>
          <w:p w14:paraId="41B9C52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66</w:t>
            </w:r>
          </w:p>
        </w:tc>
        <w:tc>
          <w:tcPr>
            <w:tcW w:w="426" w:type="dxa"/>
            <w:tcBorders>
              <w:top w:val="nil"/>
              <w:left w:val="nil"/>
              <w:bottom w:val="nil"/>
              <w:right w:val="nil"/>
            </w:tcBorders>
            <w:shd w:val="clear" w:color="auto" w:fill="auto"/>
            <w:noWrap/>
            <w:hideMark/>
          </w:tcPr>
          <w:p w14:paraId="0ECC934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72</w:t>
            </w:r>
          </w:p>
        </w:tc>
        <w:tc>
          <w:tcPr>
            <w:tcW w:w="426" w:type="dxa"/>
            <w:tcBorders>
              <w:top w:val="nil"/>
              <w:left w:val="nil"/>
              <w:bottom w:val="nil"/>
              <w:right w:val="nil"/>
            </w:tcBorders>
            <w:shd w:val="clear" w:color="auto" w:fill="auto"/>
            <w:noWrap/>
            <w:hideMark/>
          </w:tcPr>
          <w:p w14:paraId="593BC4A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nil"/>
              <w:right w:val="nil"/>
            </w:tcBorders>
            <w:shd w:val="clear" w:color="auto" w:fill="auto"/>
            <w:noWrap/>
            <w:hideMark/>
          </w:tcPr>
          <w:p w14:paraId="64F4A9D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60</w:t>
            </w:r>
          </w:p>
        </w:tc>
        <w:tc>
          <w:tcPr>
            <w:tcW w:w="426" w:type="dxa"/>
            <w:tcBorders>
              <w:top w:val="nil"/>
              <w:left w:val="nil"/>
              <w:bottom w:val="nil"/>
              <w:right w:val="nil"/>
            </w:tcBorders>
            <w:shd w:val="clear" w:color="auto" w:fill="auto"/>
            <w:noWrap/>
            <w:hideMark/>
          </w:tcPr>
          <w:p w14:paraId="19246F2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426" w:type="dxa"/>
            <w:tcBorders>
              <w:top w:val="nil"/>
              <w:left w:val="nil"/>
              <w:bottom w:val="nil"/>
              <w:right w:val="nil"/>
            </w:tcBorders>
            <w:shd w:val="clear" w:color="auto" w:fill="auto"/>
            <w:noWrap/>
            <w:hideMark/>
          </w:tcPr>
          <w:p w14:paraId="25C9010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41</w:t>
            </w:r>
          </w:p>
        </w:tc>
        <w:tc>
          <w:tcPr>
            <w:tcW w:w="426" w:type="dxa"/>
            <w:tcBorders>
              <w:top w:val="nil"/>
              <w:left w:val="nil"/>
              <w:bottom w:val="nil"/>
              <w:right w:val="nil"/>
            </w:tcBorders>
            <w:shd w:val="clear" w:color="auto" w:fill="auto"/>
            <w:noWrap/>
            <w:hideMark/>
          </w:tcPr>
          <w:p w14:paraId="2B39964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46</w:t>
            </w:r>
          </w:p>
        </w:tc>
        <w:tc>
          <w:tcPr>
            <w:tcW w:w="426" w:type="dxa"/>
            <w:tcBorders>
              <w:top w:val="nil"/>
              <w:left w:val="nil"/>
              <w:bottom w:val="nil"/>
              <w:right w:val="nil"/>
            </w:tcBorders>
            <w:shd w:val="clear" w:color="auto" w:fill="auto"/>
            <w:noWrap/>
            <w:hideMark/>
          </w:tcPr>
          <w:p w14:paraId="5B46093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62</w:t>
            </w:r>
          </w:p>
        </w:tc>
        <w:tc>
          <w:tcPr>
            <w:tcW w:w="426" w:type="dxa"/>
            <w:tcBorders>
              <w:top w:val="nil"/>
              <w:left w:val="nil"/>
              <w:bottom w:val="nil"/>
              <w:right w:val="nil"/>
            </w:tcBorders>
            <w:shd w:val="clear" w:color="auto" w:fill="auto"/>
            <w:noWrap/>
            <w:hideMark/>
          </w:tcPr>
          <w:p w14:paraId="28DD49E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93</w:t>
            </w:r>
          </w:p>
        </w:tc>
        <w:tc>
          <w:tcPr>
            <w:tcW w:w="426" w:type="dxa"/>
            <w:tcBorders>
              <w:top w:val="nil"/>
              <w:left w:val="nil"/>
              <w:bottom w:val="nil"/>
              <w:right w:val="nil"/>
            </w:tcBorders>
            <w:shd w:val="clear" w:color="auto" w:fill="auto"/>
            <w:noWrap/>
            <w:hideMark/>
          </w:tcPr>
          <w:p w14:paraId="4C689CC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194</w:t>
            </w:r>
          </w:p>
        </w:tc>
        <w:tc>
          <w:tcPr>
            <w:tcW w:w="426" w:type="dxa"/>
            <w:tcBorders>
              <w:top w:val="nil"/>
              <w:left w:val="nil"/>
              <w:bottom w:val="nil"/>
              <w:right w:val="nil"/>
            </w:tcBorders>
            <w:shd w:val="clear" w:color="auto" w:fill="auto"/>
            <w:noWrap/>
            <w:hideMark/>
          </w:tcPr>
          <w:p w14:paraId="645335D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119</w:t>
            </w:r>
          </w:p>
        </w:tc>
        <w:tc>
          <w:tcPr>
            <w:tcW w:w="426" w:type="dxa"/>
            <w:tcBorders>
              <w:top w:val="nil"/>
              <w:left w:val="nil"/>
              <w:bottom w:val="nil"/>
              <w:right w:val="nil"/>
            </w:tcBorders>
            <w:shd w:val="clear" w:color="auto" w:fill="auto"/>
            <w:noWrap/>
            <w:hideMark/>
          </w:tcPr>
          <w:p w14:paraId="67445D4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106</w:t>
            </w:r>
          </w:p>
        </w:tc>
        <w:tc>
          <w:tcPr>
            <w:tcW w:w="426" w:type="dxa"/>
            <w:tcBorders>
              <w:top w:val="nil"/>
              <w:left w:val="nil"/>
              <w:bottom w:val="nil"/>
              <w:right w:val="nil"/>
            </w:tcBorders>
            <w:shd w:val="clear" w:color="auto" w:fill="auto"/>
            <w:noWrap/>
            <w:hideMark/>
          </w:tcPr>
          <w:p w14:paraId="44BA67A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87</w:t>
            </w:r>
          </w:p>
        </w:tc>
        <w:tc>
          <w:tcPr>
            <w:tcW w:w="426" w:type="dxa"/>
            <w:tcBorders>
              <w:top w:val="nil"/>
              <w:left w:val="nil"/>
              <w:bottom w:val="nil"/>
              <w:right w:val="nil"/>
            </w:tcBorders>
            <w:shd w:val="clear" w:color="auto" w:fill="auto"/>
            <w:noWrap/>
            <w:hideMark/>
          </w:tcPr>
          <w:p w14:paraId="3E27076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32</w:t>
            </w:r>
          </w:p>
        </w:tc>
        <w:tc>
          <w:tcPr>
            <w:tcW w:w="426" w:type="dxa"/>
            <w:tcBorders>
              <w:top w:val="nil"/>
              <w:left w:val="nil"/>
              <w:bottom w:val="nil"/>
              <w:right w:val="nil"/>
            </w:tcBorders>
            <w:shd w:val="clear" w:color="auto" w:fill="auto"/>
            <w:noWrap/>
            <w:hideMark/>
          </w:tcPr>
          <w:p w14:paraId="7A53A17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565D15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E1C7CD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5ED877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473A24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325256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319CA2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F6DD25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32A99E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345F5EB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1741</w:t>
            </w:r>
          </w:p>
        </w:tc>
      </w:tr>
      <w:tr w:rsidR="006F584A" w:rsidRPr="00FA7679" w14:paraId="78054C5F"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30874F95"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22</w:t>
            </w:r>
          </w:p>
        </w:tc>
        <w:tc>
          <w:tcPr>
            <w:tcW w:w="456" w:type="dxa"/>
            <w:tcBorders>
              <w:top w:val="nil"/>
              <w:left w:val="nil"/>
              <w:bottom w:val="nil"/>
              <w:right w:val="nil"/>
            </w:tcBorders>
            <w:shd w:val="clear" w:color="auto" w:fill="auto"/>
            <w:noWrap/>
            <w:hideMark/>
          </w:tcPr>
          <w:p w14:paraId="5204C93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63</w:t>
            </w:r>
          </w:p>
        </w:tc>
        <w:tc>
          <w:tcPr>
            <w:tcW w:w="456" w:type="dxa"/>
            <w:tcBorders>
              <w:top w:val="nil"/>
              <w:left w:val="nil"/>
              <w:bottom w:val="nil"/>
              <w:right w:val="nil"/>
            </w:tcBorders>
            <w:shd w:val="clear" w:color="auto" w:fill="auto"/>
            <w:noWrap/>
            <w:hideMark/>
          </w:tcPr>
          <w:p w14:paraId="1CA824C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178</w:t>
            </w:r>
          </w:p>
        </w:tc>
        <w:tc>
          <w:tcPr>
            <w:tcW w:w="456" w:type="dxa"/>
            <w:tcBorders>
              <w:top w:val="nil"/>
              <w:left w:val="nil"/>
              <w:bottom w:val="nil"/>
              <w:right w:val="nil"/>
            </w:tcBorders>
            <w:shd w:val="clear" w:color="auto" w:fill="auto"/>
            <w:noWrap/>
            <w:hideMark/>
          </w:tcPr>
          <w:p w14:paraId="7997284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127</w:t>
            </w:r>
          </w:p>
        </w:tc>
        <w:tc>
          <w:tcPr>
            <w:tcW w:w="426" w:type="dxa"/>
            <w:tcBorders>
              <w:top w:val="nil"/>
              <w:left w:val="nil"/>
              <w:bottom w:val="nil"/>
              <w:right w:val="nil"/>
            </w:tcBorders>
            <w:shd w:val="clear" w:color="auto" w:fill="auto"/>
            <w:noWrap/>
            <w:hideMark/>
          </w:tcPr>
          <w:p w14:paraId="36F0102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69</w:t>
            </w:r>
          </w:p>
        </w:tc>
        <w:tc>
          <w:tcPr>
            <w:tcW w:w="426" w:type="dxa"/>
            <w:tcBorders>
              <w:top w:val="nil"/>
              <w:left w:val="nil"/>
              <w:bottom w:val="nil"/>
              <w:right w:val="nil"/>
            </w:tcBorders>
            <w:shd w:val="clear" w:color="auto" w:fill="auto"/>
            <w:noWrap/>
            <w:hideMark/>
          </w:tcPr>
          <w:p w14:paraId="32A9114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74</w:t>
            </w:r>
          </w:p>
        </w:tc>
        <w:tc>
          <w:tcPr>
            <w:tcW w:w="426" w:type="dxa"/>
            <w:tcBorders>
              <w:top w:val="nil"/>
              <w:left w:val="nil"/>
              <w:bottom w:val="nil"/>
              <w:right w:val="nil"/>
            </w:tcBorders>
            <w:shd w:val="clear" w:color="auto" w:fill="auto"/>
            <w:noWrap/>
            <w:hideMark/>
          </w:tcPr>
          <w:p w14:paraId="1B08612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66</w:t>
            </w:r>
          </w:p>
        </w:tc>
        <w:tc>
          <w:tcPr>
            <w:tcW w:w="426" w:type="dxa"/>
            <w:tcBorders>
              <w:top w:val="nil"/>
              <w:left w:val="nil"/>
              <w:bottom w:val="nil"/>
              <w:right w:val="nil"/>
            </w:tcBorders>
            <w:shd w:val="clear" w:color="auto" w:fill="auto"/>
            <w:noWrap/>
            <w:hideMark/>
          </w:tcPr>
          <w:p w14:paraId="2B82F96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86</w:t>
            </w:r>
          </w:p>
        </w:tc>
        <w:tc>
          <w:tcPr>
            <w:tcW w:w="426" w:type="dxa"/>
            <w:tcBorders>
              <w:top w:val="nil"/>
              <w:left w:val="nil"/>
              <w:bottom w:val="nil"/>
              <w:right w:val="nil"/>
            </w:tcBorders>
            <w:shd w:val="clear" w:color="auto" w:fill="auto"/>
            <w:noWrap/>
            <w:hideMark/>
          </w:tcPr>
          <w:p w14:paraId="5AA6595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62</w:t>
            </w:r>
          </w:p>
        </w:tc>
        <w:tc>
          <w:tcPr>
            <w:tcW w:w="426" w:type="dxa"/>
            <w:tcBorders>
              <w:top w:val="nil"/>
              <w:left w:val="nil"/>
              <w:bottom w:val="nil"/>
              <w:right w:val="nil"/>
            </w:tcBorders>
            <w:shd w:val="clear" w:color="auto" w:fill="auto"/>
            <w:noWrap/>
            <w:hideMark/>
          </w:tcPr>
          <w:p w14:paraId="3ABDC9D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69</w:t>
            </w:r>
          </w:p>
        </w:tc>
        <w:tc>
          <w:tcPr>
            <w:tcW w:w="426" w:type="dxa"/>
            <w:tcBorders>
              <w:top w:val="nil"/>
              <w:left w:val="nil"/>
              <w:bottom w:val="nil"/>
              <w:right w:val="nil"/>
            </w:tcBorders>
            <w:shd w:val="clear" w:color="auto" w:fill="auto"/>
            <w:noWrap/>
            <w:hideMark/>
          </w:tcPr>
          <w:p w14:paraId="1DF57DF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75</w:t>
            </w:r>
          </w:p>
        </w:tc>
        <w:tc>
          <w:tcPr>
            <w:tcW w:w="426" w:type="dxa"/>
            <w:tcBorders>
              <w:top w:val="nil"/>
              <w:left w:val="nil"/>
              <w:bottom w:val="nil"/>
              <w:right w:val="nil"/>
            </w:tcBorders>
            <w:shd w:val="clear" w:color="auto" w:fill="auto"/>
            <w:noWrap/>
            <w:hideMark/>
          </w:tcPr>
          <w:p w14:paraId="6DEE81C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56</w:t>
            </w:r>
          </w:p>
        </w:tc>
        <w:tc>
          <w:tcPr>
            <w:tcW w:w="426" w:type="dxa"/>
            <w:tcBorders>
              <w:top w:val="nil"/>
              <w:left w:val="nil"/>
              <w:bottom w:val="nil"/>
              <w:right w:val="nil"/>
            </w:tcBorders>
            <w:shd w:val="clear" w:color="auto" w:fill="auto"/>
            <w:noWrap/>
            <w:hideMark/>
          </w:tcPr>
          <w:p w14:paraId="71F4FA8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62</w:t>
            </w:r>
          </w:p>
        </w:tc>
        <w:tc>
          <w:tcPr>
            <w:tcW w:w="426" w:type="dxa"/>
            <w:tcBorders>
              <w:top w:val="nil"/>
              <w:left w:val="nil"/>
              <w:bottom w:val="nil"/>
              <w:right w:val="nil"/>
            </w:tcBorders>
            <w:shd w:val="clear" w:color="auto" w:fill="auto"/>
            <w:noWrap/>
            <w:hideMark/>
          </w:tcPr>
          <w:p w14:paraId="5E3C852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426" w:type="dxa"/>
            <w:tcBorders>
              <w:top w:val="nil"/>
              <w:left w:val="nil"/>
              <w:bottom w:val="nil"/>
              <w:right w:val="nil"/>
            </w:tcBorders>
            <w:shd w:val="clear" w:color="auto" w:fill="auto"/>
            <w:noWrap/>
            <w:hideMark/>
          </w:tcPr>
          <w:p w14:paraId="52CC2CB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43</w:t>
            </w:r>
          </w:p>
        </w:tc>
        <w:tc>
          <w:tcPr>
            <w:tcW w:w="426" w:type="dxa"/>
            <w:tcBorders>
              <w:top w:val="nil"/>
              <w:left w:val="nil"/>
              <w:bottom w:val="nil"/>
              <w:right w:val="nil"/>
            </w:tcBorders>
            <w:shd w:val="clear" w:color="auto" w:fill="auto"/>
            <w:noWrap/>
            <w:hideMark/>
          </w:tcPr>
          <w:p w14:paraId="7DDC274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48</w:t>
            </w:r>
          </w:p>
        </w:tc>
        <w:tc>
          <w:tcPr>
            <w:tcW w:w="426" w:type="dxa"/>
            <w:tcBorders>
              <w:top w:val="nil"/>
              <w:left w:val="nil"/>
              <w:bottom w:val="nil"/>
              <w:right w:val="nil"/>
            </w:tcBorders>
            <w:shd w:val="clear" w:color="auto" w:fill="auto"/>
            <w:noWrap/>
            <w:hideMark/>
          </w:tcPr>
          <w:p w14:paraId="01DB642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nil"/>
              <w:right w:val="nil"/>
            </w:tcBorders>
            <w:shd w:val="clear" w:color="auto" w:fill="auto"/>
            <w:noWrap/>
            <w:hideMark/>
          </w:tcPr>
          <w:p w14:paraId="589DD6C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86</w:t>
            </w:r>
          </w:p>
        </w:tc>
        <w:tc>
          <w:tcPr>
            <w:tcW w:w="426" w:type="dxa"/>
            <w:tcBorders>
              <w:top w:val="nil"/>
              <w:left w:val="nil"/>
              <w:bottom w:val="nil"/>
              <w:right w:val="nil"/>
            </w:tcBorders>
            <w:shd w:val="clear" w:color="auto" w:fill="auto"/>
            <w:noWrap/>
            <w:hideMark/>
          </w:tcPr>
          <w:p w14:paraId="3A465DE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177</w:t>
            </w:r>
          </w:p>
        </w:tc>
        <w:tc>
          <w:tcPr>
            <w:tcW w:w="426" w:type="dxa"/>
            <w:tcBorders>
              <w:top w:val="nil"/>
              <w:left w:val="nil"/>
              <w:bottom w:val="nil"/>
              <w:right w:val="nil"/>
            </w:tcBorders>
            <w:shd w:val="clear" w:color="auto" w:fill="auto"/>
            <w:noWrap/>
            <w:hideMark/>
          </w:tcPr>
          <w:p w14:paraId="388C3E5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107</w:t>
            </w:r>
          </w:p>
        </w:tc>
        <w:tc>
          <w:tcPr>
            <w:tcW w:w="426" w:type="dxa"/>
            <w:tcBorders>
              <w:top w:val="nil"/>
              <w:left w:val="nil"/>
              <w:bottom w:val="nil"/>
              <w:right w:val="nil"/>
            </w:tcBorders>
            <w:shd w:val="clear" w:color="auto" w:fill="auto"/>
            <w:noWrap/>
            <w:hideMark/>
          </w:tcPr>
          <w:p w14:paraId="7740023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93</w:t>
            </w:r>
          </w:p>
        </w:tc>
        <w:tc>
          <w:tcPr>
            <w:tcW w:w="426" w:type="dxa"/>
            <w:tcBorders>
              <w:top w:val="nil"/>
              <w:left w:val="nil"/>
              <w:bottom w:val="nil"/>
              <w:right w:val="nil"/>
            </w:tcBorders>
            <w:shd w:val="clear" w:color="auto" w:fill="auto"/>
            <w:noWrap/>
            <w:hideMark/>
          </w:tcPr>
          <w:p w14:paraId="6DA0FE4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75</w:t>
            </w:r>
          </w:p>
        </w:tc>
        <w:tc>
          <w:tcPr>
            <w:tcW w:w="426" w:type="dxa"/>
            <w:tcBorders>
              <w:top w:val="nil"/>
              <w:left w:val="nil"/>
              <w:bottom w:val="nil"/>
              <w:right w:val="nil"/>
            </w:tcBorders>
            <w:shd w:val="clear" w:color="auto" w:fill="auto"/>
            <w:noWrap/>
            <w:hideMark/>
          </w:tcPr>
          <w:p w14:paraId="5448840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27</w:t>
            </w:r>
          </w:p>
        </w:tc>
        <w:tc>
          <w:tcPr>
            <w:tcW w:w="385" w:type="dxa"/>
            <w:tcBorders>
              <w:top w:val="nil"/>
              <w:left w:val="nil"/>
              <w:bottom w:val="nil"/>
              <w:right w:val="nil"/>
            </w:tcBorders>
            <w:shd w:val="clear" w:color="auto" w:fill="auto"/>
            <w:noWrap/>
            <w:hideMark/>
          </w:tcPr>
          <w:p w14:paraId="7CFEA37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FD2D82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6BB9082"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4A3AF7B"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68FDCD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819330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9C7491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D4CD8DE"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682895B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1738</w:t>
            </w:r>
          </w:p>
        </w:tc>
      </w:tr>
      <w:tr w:rsidR="006F584A" w:rsidRPr="00FA7679" w14:paraId="2F3CF05C"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E4FDB1C"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23</w:t>
            </w:r>
          </w:p>
        </w:tc>
        <w:tc>
          <w:tcPr>
            <w:tcW w:w="456" w:type="dxa"/>
            <w:tcBorders>
              <w:top w:val="nil"/>
              <w:left w:val="nil"/>
              <w:bottom w:val="nil"/>
              <w:right w:val="nil"/>
            </w:tcBorders>
            <w:shd w:val="clear" w:color="auto" w:fill="auto"/>
            <w:noWrap/>
            <w:hideMark/>
          </w:tcPr>
          <w:p w14:paraId="5895B21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66</w:t>
            </w:r>
          </w:p>
        </w:tc>
        <w:tc>
          <w:tcPr>
            <w:tcW w:w="456" w:type="dxa"/>
            <w:tcBorders>
              <w:top w:val="nil"/>
              <w:left w:val="nil"/>
              <w:bottom w:val="nil"/>
              <w:right w:val="nil"/>
            </w:tcBorders>
            <w:shd w:val="clear" w:color="auto" w:fill="auto"/>
            <w:noWrap/>
            <w:hideMark/>
          </w:tcPr>
          <w:p w14:paraId="01DDEC0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140</w:t>
            </w:r>
          </w:p>
        </w:tc>
        <w:tc>
          <w:tcPr>
            <w:tcW w:w="456" w:type="dxa"/>
            <w:tcBorders>
              <w:top w:val="nil"/>
              <w:left w:val="nil"/>
              <w:bottom w:val="nil"/>
              <w:right w:val="nil"/>
            </w:tcBorders>
            <w:shd w:val="clear" w:color="auto" w:fill="auto"/>
            <w:noWrap/>
            <w:hideMark/>
          </w:tcPr>
          <w:p w14:paraId="39B3BF6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146</w:t>
            </w:r>
          </w:p>
        </w:tc>
        <w:tc>
          <w:tcPr>
            <w:tcW w:w="426" w:type="dxa"/>
            <w:tcBorders>
              <w:top w:val="nil"/>
              <w:left w:val="nil"/>
              <w:bottom w:val="nil"/>
              <w:right w:val="nil"/>
            </w:tcBorders>
            <w:shd w:val="clear" w:color="auto" w:fill="auto"/>
            <w:noWrap/>
            <w:hideMark/>
          </w:tcPr>
          <w:p w14:paraId="3FC3830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101</w:t>
            </w:r>
          </w:p>
        </w:tc>
        <w:tc>
          <w:tcPr>
            <w:tcW w:w="426" w:type="dxa"/>
            <w:tcBorders>
              <w:top w:val="nil"/>
              <w:left w:val="nil"/>
              <w:bottom w:val="nil"/>
              <w:right w:val="nil"/>
            </w:tcBorders>
            <w:shd w:val="clear" w:color="auto" w:fill="auto"/>
            <w:noWrap/>
            <w:hideMark/>
          </w:tcPr>
          <w:p w14:paraId="4A85960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426" w:type="dxa"/>
            <w:tcBorders>
              <w:top w:val="nil"/>
              <w:left w:val="nil"/>
              <w:bottom w:val="nil"/>
              <w:right w:val="nil"/>
            </w:tcBorders>
            <w:shd w:val="clear" w:color="auto" w:fill="auto"/>
            <w:noWrap/>
            <w:hideMark/>
          </w:tcPr>
          <w:p w14:paraId="01D879A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59</w:t>
            </w:r>
          </w:p>
        </w:tc>
        <w:tc>
          <w:tcPr>
            <w:tcW w:w="426" w:type="dxa"/>
            <w:tcBorders>
              <w:top w:val="nil"/>
              <w:left w:val="nil"/>
              <w:bottom w:val="nil"/>
              <w:right w:val="nil"/>
            </w:tcBorders>
            <w:shd w:val="clear" w:color="auto" w:fill="auto"/>
            <w:noWrap/>
            <w:hideMark/>
          </w:tcPr>
          <w:p w14:paraId="68BF0A7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53</w:t>
            </w:r>
          </w:p>
        </w:tc>
        <w:tc>
          <w:tcPr>
            <w:tcW w:w="426" w:type="dxa"/>
            <w:tcBorders>
              <w:top w:val="nil"/>
              <w:left w:val="nil"/>
              <w:bottom w:val="nil"/>
              <w:right w:val="nil"/>
            </w:tcBorders>
            <w:shd w:val="clear" w:color="auto" w:fill="auto"/>
            <w:noWrap/>
            <w:hideMark/>
          </w:tcPr>
          <w:p w14:paraId="0400CC6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80</w:t>
            </w:r>
          </w:p>
        </w:tc>
        <w:tc>
          <w:tcPr>
            <w:tcW w:w="426" w:type="dxa"/>
            <w:tcBorders>
              <w:top w:val="nil"/>
              <w:left w:val="nil"/>
              <w:bottom w:val="nil"/>
              <w:right w:val="nil"/>
            </w:tcBorders>
            <w:shd w:val="clear" w:color="auto" w:fill="auto"/>
            <w:noWrap/>
            <w:hideMark/>
          </w:tcPr>
          <w:p w14:paraId="2DAD4D4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65</w:t>
            </w:r>
          </w:p>
        </w:tc>
        <w:tc>
          <w:tcPr>
            <w:tcW w:w="426" w:type="dxa"/>
            <w:tcBorders>
              <w:top w:val="nil"/>
              <w:left w:val="nil"/>
              <w:bottom w:val="nil"/>
              <w:right w:val="nil"/>
            </w:tcBorders>
            <w:shd w:val="clear" w:color="auto" w:fill="auto"/>
            <w:noWrap/>
            <w:hideMark/>
          </w:tcPr>
          <w:p w14:paraId="6C7969F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72</w:t>
            </w:r>
          </w:p>
        </w:tc>
        <w:tc>
          <w:tcPr>
            <w:tcW w:w="426" w:type="dxa"/>
            <w:tcBorders>
              <w:top w:val="nil"/>
              <w:left w:val="nil"/>
              <w:bottom w:val="nil"/>
              <w:right w:val="nil"/>
            </w:tcBorders>
            <w:shd w:val="clear" w:color="auto" w:fill="auto"/>
            <w:noWrap/>
            <w:hideMark/>
          </w:tcPr>
          <w:p w14:paraId="08E2064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78</w:t>
            </w:r>
          </w:p>
        </w:tc>
        <w:tc>
          <w:tcPr>
            <w:tcW w:w="426" w:type="dxa"/>
            <w:tcBorders>
              <w:top w:val="nil"/>
              <w:left w:val="nil"/>
              <w:bottom w:val="nil"/>
              <w:right w:val="nil"/>
            </w:tcBorders>
            <w:shd w:val="clear" w:color="auto" w:fill="auto"/>
            <w:noWrap/>
            <w:hideMark/>
          </w:tcPr>
          <w:p w14:paraId="6218002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w:t>
            </w:r>
          </w:p>
        </w:tc>
        <w:tc>
          <w:tcPr>
            <w:tcW w:w="426" w:type="dxa"/>
            <w:tcBorders>
              <w:top w:val="nil"/>
              <w:left w:val="nil"/>
              <w:bottom w:val="nil"/>
              <w:right w:val="nil"/>
            </w:tcBorders>
            <w:shd w:val="clear" w:color="auto" w:fill="auto"/>
            <w:noWrap/>
            <w:hideMark/>
          </w:tcPr>
          <w:p w14:paraId="4DCAA5A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65</w:t>
            </w:r>
          </w:p>
        </w:tc>
        <w:tc>
          <w:tcPr>
            <w:tcW w:w="426" w:type="dxa"/>
            <w:tcBorders>
              <w:top w:val="nil"/>
              <w:left w:val="nil"/>
              <w:bottom w:val="nil"/>
              <w:right w:val="nil"/>
            </w:tcBorders>
            <w:shd w:val="clear" w:color="auto" w:fill="auto"/>
            <w:noWrap/>
            <w:hideMark/>
          </w:tcPr>
          <w:p w14:paraId="72417DB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40</w:t>
            </w:r>
          </w:p>
        </w:tc>
        <w:tc>
          <w:tcPr>
            <w:tcW w:w="426" w:type="dxa"/>
            <w:tcBorders>
              <w:top w:val="nil"/>
              <w:left w:val="nil"/>
              <w:bottom w:val="nil"/>
              <w:right w:val="nil"/>
            </w:tcBorders>
            <w:shd w:val="clear" w:color="auto" w:fill="auto"/>
            <w:noWrap/>
            <w:hideMark/>
          </w:tcPr>
          <w:p w14:paraId="55818A7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45</w:t>
            </w:r>
          </w:p>
        </w:tc>
        <w:tc>
          <w:tcPr>
            <w:tcW w:w="426" w:type="dxa"/>
            <w:tcBorders>
              <w:top w:val="nil"/>
              <w:left w:val="nil"/>
              <w:bottom w:val="nil"/>
              <w:right w:val="nil"/>
            </w:tcBorders>
            <w:shd w:val="clear" w:color="auto" w:fill="auto"/>
            <w:noWrap/>
            <w:hideMark/>
          </w:tcPr>
          <w:p w14:paraId="65AA942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42</w:t>
            </w:r>
          </w:p>
        </w:tc>
        <w:tc>
          <w:tcPr>
            <w:tcW w:w="426" w:type="dxa"/>
            <w:tcBorders>
              <w:top w:val="nil"/>
              <w:left w:val="nil"/>
              <w:bottom w:val="nil"/>
              <w:right w:val="nil"/>
            </w:tcBorders>
            <w:shd w:val="clear" w:color="auto" w:fill="auto"/>
            <w:noWrap/>
            <w:hideMark/>
          </w:tcPr>
          <w:p w14:paraId="5C03A07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50</w:t>
            </w:r>
          </w:p>
        </w:tc>
        <w:tc>
          <w:tcPr>
            <w:tcW w:w="426" w:type="dxa"/>
            <w:tcBorders>
              <w:top w:val="nil"/>
              <w:left w:val="nil"/>
              <w:bottom w:val="nil"/>
              <w:right w:val="nil"/>
            </w:tcBorders>
            <w:shd w:val="clear" w:color="auto" w:fill="auto"/>
            <w:noWrap/>
            <w:hideMark/>
          </w:tcPr>
          <w:p w14:paraId="122F194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79</w:t>
            </w:r>
          </w:p>
        </w:tc>
        <w:tc>
          <w:tcPr>
            <w:tcW w:w="426" w:type="dxa"/>
            <w:tcBorders>
              <w:top w:val="nil"/>
              <w:left w:val="nil"/>
              <w:bottom w:val="nil"/>
              <w:right w:val="nil"/>
            </w:tcBorders>
            <w:shd w:val="clear" w:color="auto" w:fill="auto"/>
            <w:noWrap/>
            <w:hideMark/>
          </w:tcPr>
          <w:p w14:paraId="33EA30F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160</w:t>
            </w:r>
          </w:p>
        </w:tc>
        <w:tc>
          <w:tcPr>
            <w:tcW w:w="426" w:type="dxa"/>
            <w:tcBorders>
              <w:top w:val="nil"/>
              <w:left w:val="nil"/>
              <w:bottom w:val="nil"/>
              <w:right w:val="nil"/>
            </w:tcBorders>
            <w:shd w:val="clear" w:color="auto" w:fill="auto"/>
            <w:noWrap/>
            <w:hideMark/>
          </w:tcPr>
          <w:p w14:paraId="3A64F14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95</w:t>
            </w:r>
          </w:p>
        </w:tc>
        <w:tc>
          <w:tcPr>
            <w:tcW w:w="426" w:type="dxa"/>
            <w:tcBorders>
              <w:top w:val="nil"/>
              <w:left w:val="nil"/>
              <w:bottom w:val="nil"/>
              <w:right w:val="nil"/>
            </w:tcBorders>
            <w:shd w:val="clear" w:color="auto" w:fill="auto"/>
            <w:noWrap/>
            <w:hideMark/>
          </w:tcPr>
          <w:p w14:paraId="4D884B0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81</w:t>
            </w:r>
          </w:p>
        </w:tc>
        <w:tc>
          <w:tcPr>
            <w:tcW w:w="426" w:type="dxa"/>
            <w:tcBorders>
              <w:top w:val="nil"/>
              <w:left w:val="nil"/>
              <w:bottom w:val="nil"/>
              <w:right w:val="nil"/>
            </w:tcBorders>
            <w:shd w:val="clear" w:color="auto" w:fill="auto"/>
            <w:noWrap/>
            <w:hideMark/>
          </w:tcPr>
          <w:p w14:paraId="00B3A53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63</w:t>
            </w:r>
          </w:p>
        </w:tc>
        <w:tc>
          <w:tcPr>
            <w:tcW w:w="385" w:type="dxa"/>
            <w:tcBorders>
              <w:top w:val="nil"/>
              <w:left w:val="nil"/>
              <w:bottom w:val="nil"/>
              <w:right w:val="nil"/>
            </w:tcBorders>
            <w:shd w:val="clear" w:color="auto" w:fill="auto"/>
            <w:noWrap/>
            <w:hideMark/>
          </w:tcPr>
          <w:p w14:paraId="06D5D5A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w:t>
            </w:r>
          </w:p>
        </w:tc>
        <w:tc>
          <w:tcPr>
            <w:tcW w:w="385" w:type="dxa"/>
            <w:tcBorders>
              <w:top w:val="nil"/>
              <w:left w:val="nil"/>
              <w:bottom w:val="nil"/>
              <w:right w:val="nil"/>
            </w:tcBorders>
            <w:shd w:val="clear" w:color="auto" w:fill="auto"/>
            <w:noWrap/>
            <w:hideMark/>
          </w:tcPr>
          <w:p w14:paraId="5471EA4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1360BF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174B954"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5F6756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B02B88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26CE1D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620B8B1"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505A31F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1713</w:t>
            </w:r>
          </w:p>
        </w:tc>
      </w:tr>
      <w:tr w:rsidR="006F584A" w:rsidRPr="00FA7679" w14:paraId="73392987"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4FDDC267"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24</w:t>
            </w:r>
          </w:p>
        </w:tc>
        <w:tc>
          <w:tcPr>
            <w:tcW w:w="456" w:type="dxa"/>
            <w:tcBorders>
              <w:top w:val="nil"/>
              <w:left w:val="nil"/>
              <w:bottom w:val="nil"/>
              <w:right w:val="nil"/>
            </w:tcBorders>
            <w:shd w:val="clear" w:color="auto" w:fill="auto"/>
            <w:noWrap/>
            <w:hideMark/>
          </w:tcPr>
          <w:p w14:paraId="0977C01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68</w:t>
            </w:r>
          </w:p>
        </w:tc>
        <w:tc>
          <w:tcPr>
            <w:tcW w:w="456" w:type="dxa"/>
            <w:tcBorders>
              <w:top w:val="nil"/>
              <w:left w:val="nil"/>
              <w:bottom w:val="nil"/>
              <w:right w:val="nil"/>
            </w:tcBorders>
            <w:shd w:val="clear" w:color="auto" w:fill="auto"/>
            <w:noWrap/>
            <w:hideMark/>
          </w:tcPr>
          <w:p w14:paraId="5211D21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147</w:t>
            </w:r>
          </w:p>
        </w:tc>
        <w:tc>
          <w:tcPr>
            <w:tcW w:w="456" w:type="dxa"/>
            <w:tcBorders>
              <w:top w:val="nil"/>
              <w:left w:val="nil"/>
              <w:bottom w:val="nil"/>
              <w:right w:val="nil"/>
            </w:tcBorders>
            <w:shd w:val="clear" w:color="auto" w:fill="auto"/>
            <w:noWrap/>
            <w:hideMark/>
          </w:tcPr>
          <w:p w14:paraId="10B5364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115</w:t>
            </w:r>
          </w:p>
        </w:tc>
        <w:tc>
          <w:tcPr>
            <w:tcW w:w="426" w:type="dxa"/>
            <w:tcBorders>
              <w:top w:val="nil"/>
              <w:left w:val="nil"/>
              <w:bottom w:val="nil"/>
              <w:right w:val="nil"/>
            </w:tcBorders>
            <w:shd w:val="clear" w:color="auto" w:fill="auto"/>
            <w:noWrap/>
            <w:hideMark/>
          </w:tcPr>
          <w:p w14:paraId="12F0736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116</w:t>
            </w:r>
          </w:p>
        </w:tc>
        <w:tc>
          <w:tcPr>
            <w:tcW w:w="426" w:type="dxa"/>
            <w:tcBorders>
              <w:top w:val="nil"/>
              <w:left w:val="nil"/>
              <w:bottom w:val="nil"/>
              <w:right w:val="nil"/>
            </w:tcBorders>
            <w:shd w:val="clear" w:color="auto" w:fill="auto"/>
            <w:noWrap/>
            <w:hideMark/>
          </w:tcPr>
          <w:p w14:paraId="2D86F01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81</w:t>
            </w:r>
          </w:p>
        </w:tc>
        <w:tc>
          <w:tcPr>
            <w:tcW w:w="426" w:type="dxa"/>
            <w:tcBorders>
              <w:top w:val="nil"/>
              <w:left w:val="nil"/>
              <w:bottom w:val="nil"/>
              <w:right w:val="nil"/>
            </w:tcBorders>
            <w:shd w:val="clear" w:color="auto" w:fill="auto"/>
            <w:noWrap/>
            <w:hideMark/>
          </w:tcPr>
          <w:p w14:paraId="2CB5370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44</w:t>
            </w:r>
          </w:p>
        </w:tc>
        <w:tc>
          <w:tcPr>
            <w:tcW w:w="426" w:type="dxa"/>
            <w:tcBorders>
              <w:top w:val="nil"/>
              <w:left w:val="nil"/>
              <w:bottom w:val="nil"/>
              <w:right w:val="nil"/>
            </w:tcBorders>
            <w:shd w:val="clear" w:color="auto" w:fill="auto"/>
            <w:noWrap/>
            <w:hideMark/>
          </w:tcPr>
          <w:p w14:paraId="3F0D333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48</w:t>
            </w:r>
          </w:p>
        </w:tc>
        <w:tc>
          <w:tcPr>
            <w:tcW w:w="426" w:type="dxa"/>
            <w:tcBorders>
              <w:top w:val="nil"/>
              <w:left w:val="nil"/>
              <w:bottom w:val="nil"/>
              <w:right w:val="nil"/>
            </w:tcBorders>
            <w:shd w:val="clear" w:color="auto" w:fill="auto"/>
            <w:noWrap/>
            <w:hideMark/>
          </w:tcPr>
          <w:p w14:paraId="7872310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26" w:type="dxa"/>
            <w:tcBorders>
              <w:top w:val="nil"/>
              <w:left w:val="nil"/>
              <w:bottom w:val="nil"/>
              <w:right w:val="nil"/>
            </w:tcBorders>
            <w:shd w:val="clear" w:color="auto" w:fill="auto"/>
            <w:noWrap/>
            <w:hideMark/>
          </w:tcPr>
          <w:p w14:paraId="4FD08D6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83</w:t>
            </w:r>
          </w:p>
        </w:tc>
        <w:tc>
          <w:tcPr>
            <w:tcW w:w="426" w:type="dxa"/>
            <w:tcBorders>
              <w:top w:val="nil"/>
              <w:left w:val="nil"/>
              <w:bottom w:val="nil"/>
              <w:right w:val="nil"/>
            </w:tcBorders>
            <w:shd w:val="clear" w:color="auto" w:fill="auto"/>
            <w:noWrap/>
            <w:hideMark/>
          </w:tcPr>
          <w:p w14:paraId="0ECE500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68</w:t>
            </w:r>
          </w:p>
        </w:tc>
        <w:tc>
          <w:tcPr>
            <w:tcW w:w="426" w:type="dxa"/>
            <w:tcBorders>
              <w:top w:val="nil"/>
              <w:left w:val="nil"/>
              <w:bottom w:val="nil"/>
              <w:right w:val="nil"/>
            </w:tcBorders>
            <w:shd w:val="clear" w:color="auto" w:fill="auto"/>
            <w:noWrap/>
            <w:hideMark/>
          </w:tcPr>
          <w:p w14:paraId="1BE04C8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75</w:t>
            </w:r>
          </w:p>
        </w:tc>
        <w:tc>
          <w:tcPr>
            <w:tcW w:w="426" w:type="dxa"/>
            <w:tcBorders>
              <w:top w:val="nil"/>
              <w:left w:val="nil"/>
              <w:bottom w:val="nil"/>
              <w:right w:val="nil"/>
            </w:tcBorders>
            <w:shd w:val="clear" w:color="auto" w:fill="auto"/>
            <w:noWrap/>
            <w:hideMark/>
          </w:tcPr>
          <w:p w14:paraId="06E4647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81</w:t>
            </w:r>
          </w:p>
        </w:tc>
        <w:tc>
          <w:tcPr>
            <w:tcW w:w="426" w:type="dxa"/>
            <w:tcBorders>
              <w:top w:val="nil"/>
              <w:left w:val="nil"/>
              <w:bottom w:val="nil"/>
              <w:right w:val="nil"/>
            </w:tcBorders>
            <w:shd w:val="clear" w:color="auto" w:fill="auto"/>
            <w:noWrap/>
            <w:hideMark/>
          </w:tcPr>
          <w:p w14:paraId="02EEA3B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61</w:t>
            </w:r>
          </w:p>
        </w:tc>
        <w:tc>
          <w:tcPr>
            <w:tcW w:w="426" w:type="dxa"/>
            <w:tcBorders>
              <w:top w:val="nil"/>
              <w:left w:val="nil"/>
              <w:bottom w:val="nil"/>
              <w:right w:val="nil"/>
            </w:tcBorders>
            <w:shd w:val="clear" w:color="auto" w:fill="auto"/>
            <w:noWrap/>
            <w:hideMark/>
          </w:tcPr>
          <w:p w14:paraId="180A5FD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67</w:t>
            </w:r>
          </w:p>
        </w:tc>
        <w:tc>
          <w:tcPr>
            <w:tcW w:w="426" w:type="dxa"/>
            <w:tcBorders>
              <w:top w:val="nil"/>
              <w:left w:val="nil"/>
              <w:bottom w:val="nil"/>
              <w:right w:val="nil"/>
            </w:tcBorders>
            <w:shd w:val="clear" w:color="auto" w:fill="auto"/>
            <w:noWrap/>
            <w:hideMark/>
          </w:tcPr>
          <w:p w14:paraId="610BB13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42</w:t>
            </w:r>
          </w:p>
        </w:tc>
        <w:tc>
          <w:tcPr>
            <w:tcW w:w="426" w:type="dxa"/>
            <w:tcBorders>
              <w:top w:val="nil"/>
              <w:left w:val="nil"/>
              <w:bottom w:val="nil"/>
              <w:right w:val="nil"/>
            </w:tcBorders>
            <w:shd w:val="clear" w:color="auto" w:fill="auto"/>
            <w:noWrap/>
            <w:hideMark/>
          </w:tcPr>
          <w:p w14:paraId="18999FD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426" w:type="dxa"/>
            <w:tcBorders>
              <w:top w:val="nil"/>
              <w:left w:val="nil"/>
              <w:bottom w:val="nil"/>
              <w:right w:val="nil"/>
            </w:tcBorders>
            <w:shd w:val="clear" w:color="auto" w:fill="auto"/>
            <w:noWrap/>
            <w:hideMark/>
          </w:tcPr>
          <w:p w14:paraId="589591F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426" w:type="dxa"/>
            <w:tcBorders>
              <w:top w:val="nil"/>
              <w:left w:val="nil"/>
              <w:bottom w:val="nil"/>
              <w:right w:val="nil"/>
            </w:tcBorders>
            <w:shd w:val="clear" w:color="auto" w:fill="auto"/>
            <w:noWrap/>
            <w:hideMark/>
          </w:tcPr>
          <w:p w14:paraId="7D0D4D3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45</w:t>
            </w:r>
          </w:p>
        </w:tc>
        <w:tc>
          <w:tcPr>
            <w:tcW w:w="426" w:type="dxa"/>
            <w:tcBorders>
              <w:top w:val="nil"/>
              <w:left w:val="nil"/>
              <w:bottom w:val="nil"/>
              <w:right w:val="nil"/>
            </w:tcBorders>
            <w:shd w:val="clear" w:color="auto" w:fill="auto"/>
            <w:noWrap/>
            <w:hideMark/>
          </w:tcPr>
          <w:p w14:paraId="02579EA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71</w:t>
            </w:r>
          </w:p>
        </w:tc>
        <w:tc>
          <w:tcPr>
            <w:tcW w:w="426" w:type="dxa"/>
            <w:tcBorders>
              <w:top w:val="nil"/>
              <w:left w:val="nil"/>
              <w:bottom w:val="nil"/>
              <w:right w:val="nil"/>
            </w:tcBorders>
            <w:shd w:val="clear" w:color="auto" w:fill="auto"/>
            <w:noWrap/>
            <w:hideMark/>
          </w:tcPr>
          <w:p w14:paraId="766D5F2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141</w:t>
            </w:r>
          </w:p>
        </w:tc>
        <w:tc>
          <w:tcPr>
            <w:tcW w:w="426" w:type="dxa"/>
            <w:tcBorders>
              <w:top w:val="nil"/>
              <w:left w:val="nil"/>
              <w:bottom w:val="nil"/>
              <w:right w:val="nil"/>
            </w:tcBorders>
            <w:shd w:val="clear" w:color="auto" w:fill="auto"/>
            <w:noWrap/>
            <w:hideMark/>
          </w:tcPr>
          <w:p w14:paraId="5CE74A4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82</w:t>
            </w:r>
          </w:p>
        </w:tc>
        <w:tc>
          <w:tcPr>
            <w:tcW w:w="426" w:type="dxa"/>
            <w:tcBorders>
              <w:top w:val="nil"/>
              <w:left w:val="nil"/>
              <w:bottom w:val="nil"/>
              <w:right w:val="nil"/>
            </w:tcBorders>
            <w:shd w:val="clear" w:color="auto" w:fill="auto"/>
            <w:noWrap/>
            <w:hideMark/>
          </w:tcPr>
          <w:p w14:paraId="3018ABA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67</w:t>
            </w:r>
          </w:p>
        </w:tc>
        <w:tc>
          <w:tcPr>
            <w:tcW w:w="385" w:type="dxa"/>
            <w:tcBorders>
              <w:top w:val="nil"/>
              <w:left w:val="nil"/>
              <w:bottom w:val="nil"/>
              <w:right w:val="nil"/>
            </w:tcBorders>
            <w:shd w:val="clear" w:color="auto" w:fill="auto"/>
            <w:noWrap/>
            <w:hideMark/>
          </w:tcPr>
          <w:p w14:paraId="3D7E122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50</w:t>
            </w:r>
          </w:p>
        </w:tc>
        <w:tc>
          <w:tcPr>
            <w:tcW w:w="385" w:type="dxa"/>
            <w:tcBorders>
              <w:top w:val="nil"/>
              <w:left w:val="nil"/>
              <w:bottom w:val="nil"/>
              <w:right w:val="nil"/>
            </w:tcBorders>
            <w:shd w:val="clear" w:color="auto" w:fill="auto"/>
            <w:noWrap/>
            <w:hideMark/>
          </w:tcPr>
          <w:p w14:paraId="288BAFB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w:t>
            </w:r>
          </w:p>
        </w:tc>
        <w:tc>
          <w:tcPr>
            <w:tcW w:w="385" w:type="dxa"/>
            <w:tcBorders>
              <w:top w:val="nil"/>
              <w:left w:val="nil"/>
              <w:bottom w:val="nil"/>
              <w:right w:val="nil"/>
            </w:tcBorders>
            <w:shd w:val="clear" w:color="auto" w:fill="auto"/>
            <w:noWrap/>
            <w:hideMark/>
          </w:tcPr>
          <w:p w14:paraId="11E022B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EA0CBA0"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9B0B0B6"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A780C0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1A73826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C5E72EC"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2E6BA8D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1694</w:t>
            </w:r>
          </w:p>
        </w:tc>
      </w:tr>
      <w:tr w:rsidR="006F584A" w:rsidRPr="00FA7679" w14:paraId="50727ECA"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72FB0FAF"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25</w:t>
            </w:r>
          </w:p>
        </w:tc>
        <w:tc>
          <w:tcPr>
            <w:tcW w:w="456" w:type="dxa"/>
            <w:tcBorders>
              <w:top w:val="nil"/>
              <w:left w:val="nil"/>
              <w:bottom w:val="nil"/>
              <w:right w:val="nil"/>
            </w:tcBorders>
            <w:shd w:val="clear" w:color="auto" w:fill="auto"/>
            <w:noWrap/>
            <w:hideMark/>
          </w:tcPr>
          <w:p w14:paraId="24959F4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45</w:t>
            </w:r>
          </w:p>
        </w:tc>
        <w:tc>
          <w:tcPr>
            <w:tcW w:w="456" w:type="dxa"/>
            <w:tcBorders>
              <w:top w:val="nil"/>
              <w:left w:val="nil"/>
              <w:bottom w:val="nil"/>
              <w:right w:val="nil"/>
            </w:tcBorders>
            <w:shd w:val="clear" w:color="auto" w:fill="auto"/>
            <w:noWrap/>
            <w:hideMark/>
          </w:tcPr>
          <w:p w14:paraId="1B0CB75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151</w:t>
            </w:r>
          </w:p>
        </w:tc>
        <w:tc>
          <w:tcPr>
            <w:tcW w:w="456" w:type="dxa"/>
            <w:tcBorders>
              <w:top w:val="nil"/>
              <w:left w:val="nil"/>
              <w:bottom w:val="nil"/>
              <w:right w:val="nil"/>
            </w:tcBorders>
            <w:shd w:val="clear" w:color="auto" w:fill="auto"/>
            <w:noWrap/>
            <w:hideMark/>
          </w:tcPr>
          <w:p w14:paraId="51E18BA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120</w:t>
            </w:r>
          </w:p>
        </w:tc>
        <w:tc>
          <w:tcPr>
            <w:tcW w:w="426" w:type="dxa"/>
            <w:tcBorders>
              <w:top w:val="nil"/>
              <w:left w:val="nil"/>
              <w:bottom w:val="nil"/>
              <w:right w:val="nil"/>
            </w:tcBorders>
            <w:shd w:val="clear" w:color="auto" w:fill="auto"/>
            <w:noWrap/>
            <w:hideMark/>
          </w:tcPr>
          <w:p w14:paraId="54B818E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92</w:t>
            </w:r>
          </w:p>
        </w:tc>
        <w:tc>
          <w:tcPr>
            <w:tcW w:w="426" w:type="dxa"/>
            <w:tcBorders>
              <w:top w:val="nil"/>
              <w:left w:val="nil"/>
              <w:bottom w:val="nil"/>
              <w:right w:val="nil"/>
            </w:tcBorders>
            <w:shd w:val="clear" w:color="auto" w:fill="auto"/>
            <w:noWrap/>
            <w:hideMark/>
          </w:tcPr>
          <w:p w14:paraId="359F4FF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93</w:t>
            </w:r>
          </w:p>
        </w:tc>
        <w:tc>
          <w:tcPr>
            <w:tcW w:w="426" w:type="dxa"/>
            <w:tcBorders>
              <w:top w:val="nil"/>
              <w:left w:val="nil"/>
              <w:bottom w:val="nil"/>
              <w:right w:val="nil"/>
            </w:tcBorders>
            <w:shd w:val="clear" w:color="auto" w:fill="auto"/>
            <w:noWrap/>
            <w:hideMark/>
          </w:tcPr>
          <w:p w14:paraId="3BCAD97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64</w:t>
            </w:r>
          </w:p>
        </w:tc>
        <w:tc>
          <w:tcPr>
            <w:tcW w:w="426" w:type="dxa"/>
            <w:tcBorders>
              <w:top w:val="nil"/>
              <w:left w:val="nil"/>
              <w:bottom w:val="nil"/>
              <w:right w:val="nil"/>
            </w:tcBorders>
            <w:shd w:val="clear" w:color="auto" w:fill="auto"/>
            <w:noWrap/>
            <w:hideMark/>
          </w:tcPr>
          <w:p w14:paraId="7004BEC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35</w:t>
            </w:r>
          </w:p>
        </w:tc>
        <w:tc>
          <w:tcPr>
            <w:tcW w:w="426" w:type="dxa"/>
            <w:tcBorders>
              <w:top w:val="nil"/>
              <w:left w:val="nil"/>
              <w:bottom w:val="nil"/>
              <w:right w:val="nil"/>
            </w:tcBorders>
            <w:shd w:val="clear" w:color="auto" w:fill="auto"/>
            <w:noWrap/>
            <w:hideMark/>
          </w:tcPr>
          <w:p w14:paraId="0117ECB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44</w:t>
            </w:r>
          </w:p>
        </w:tc>
        <w:tc>
          <w:tcPr>
            <w:tcW w:w="426" w:type="dxa"/>
            <w:tcBorders>
              <w:top w:val="nil"/>
              <w:left w:val="nil"/>
              <w:bottom w:val="nil"/>
              <w:right w:val="nil"/>
            </w:tcBorders>
            <w:shd w:val="clear" w:color="auto" w:fill="auto"/>
            <w:noWrap/>
            <w:hideMark/>
          </w:tcPr>
          <w:p w14:paraId="0DE16EF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51</w:t>
            </w:r>
          </w:p>
        </w:tc>
        <w:tc>
          <w:tcPr>
            <w:tcW w:w="426" w:type="dxa"/>
            <w:tcBorders>
              <w:top w:val="nil"/>
              <w:left w:val="nil"/>
              <w:bottom w:val="nil"/>
              <w:right w:val="nil"/>
            </w:tcBorders>
            <w:shd w:val="clear" w:color="auto" w:fill="auto"/>
            <w:noWrap/>
            <w:hideMark/>
          </w:tcPr>
          <w:p w14:paraId="1C6AD9F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86</w:t>
            </w:r>
          </w:p>
        </w:tc>
        <w:tc>
          <w:tcPr>
            <w:tcW w:w="426" w:type="dxa"/>
            <w:tcBorders>
              <w:top w:val="nil"/>
              <w:left w:val="nil"/>
              <w:bottom w:val="nil"/>
              <w:right w:val="nil"/>
            </w:tcBorders>
            <w:shd w:val="clear" w:color="auto" w:fill="auto"/>
            <w:noWrap/>
            <w:hideMark/>
          </w:tcPr>
          <w:p w14:paraId="4A37BA3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70</w:t>
            </w:r>
          </w:p>
        </w:tc>
        <w:tc>
          <w:tcPr>
            <w:tcW w:w="426" w:type="dxa"/>
            <w:tcBorders>
              <w:top w:val="nil"/>
              <w:left w:val="nil"/>
              <w:bottom w:val="nil"/>
              <w:right w:val="nil"/>
            </w:tcBorders>
            <w:shd w:val="clear" w:color="auto" w:fill="auto"/>
            <w:noWrap/>
            <w:hideMark/>
          </w:tcPr>
          <w:p w14:paraId="56EFD95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78</w:t>
            </w:r>
          </w:p>
        </w:tc>
        <w:tc>
          <w:tcPr>
            <w:tcW w:w="426" w:type="dxa"/>
            <w:tcBorders>
              <w:top w:val="nil"/>
              <w:left w:val="nil"/>
              <w:bottom w:val="nil"/>
              <w:right w:val="nil"/>
            </w:tcBorders>
            <w:shd w:val="clear" w:color="auto" w:fill="auto"/>
            <w:noWrap/>
            <w:hideMark/>
          </w:tcPr>
          <w:p w14:paraId="4A728CD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85</w:t>
            </w:r>
          </w:p>
        </w:tc>
        <w:tc>
          <w:tcPr>
            <w:tcW w:w="426" w:type="dxa"/>
            <w:tcBorders>
              <w:top w:val="nil"/>
              <w:left w:val="nil"/>
              <w:bottom w:val="nil"/>
              <w:right w:val="nil"/>
            </w:tcBorders>
            <w:shd w:val="clear" w:color="auto" w:fill="auto"/>
            <w:noWrap/>
            <w:hideMark/>
          </w:tcPr>
          <w:p w14:paraId="2792F07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63</w:t>
            </w:r>
          </w:p>
        </w:tc>
        <w:tc>
          <w:tcPr>
            <w:tcW w:w="426" w:type="dxa"/>
            <w:tcBorders>
              <w:top w:val="nil"/>
              <w:left w:val="nil"/>
              <w:bottom w:val="nil"/>
              <w:right w:val="nil"/>
            </w:tcBorders>
            <w:shd w:val="clear" w:color="auto" w:fill="auto"/>
            <w:noWrap/>
            <w:hideMark/>
          </w:tcPr>
          <w:p w14:paraId="4B1F306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70</w:t>
            </w:r>
          </w:p>
        </w:tc>
        <w:tc>
          <w:tcPr>
            <w:tcW w:w="426" w:type="dxa"/>
            <w:tcBorders>
              <w:top w:val="nil"/>
              <w:left w:val="nil"/>
              <w:bottom w:val="nil"/>
              <w:right w:val="nil"/>
            </w:tcBorders>
            <w:shd w:val="clear" w:color="auto" w:fill="auto"/>
            <w:noWrap/>
            <w:hideMark/>
          </w:tcPr>
          <w:p w14:paraId="069114A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426" w:type="dxa"/>
            <w:tcBorders>
              <w:top w:val="nil"/>
              <w:left w:val="nil"/>
              <w:bottom w:val="nil"/>
              <w:right w:val="nil"/>
            </w:tcBorders>
            <w:shd w:val="clear" w:color="auto" w:fill="auto"/>
            <w:noWrap/>
            <w:hideMark/>
          </w:tcPr>
          <w:p w14:paraId="06D2CCE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426" w:type="dxa"/>
            <w:tcBorders>
              <w:top w:val="nil"/>
              <w:left w:val="nil"/>
              <w:bottom w:val="nil"/>
              <w:right w:val="nil"/>
            </w:tcBorders>
            <w:shd w:val="clear" w:color="auto" w:fill="auto"/>
            <w:noWrap/>
            <w:hideMark/>
          </w:tcPr>
          <w:p w14:paraId="600A5E4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35</w:t>
            </w:r>
          </w:p>
        </w:tc>
        <w:tc>
          <w:tcPr>
            <w:tcW w:w="426" w:type="dxa"/>
            <w:tcBorders>
              <w:top w:val="nil"/>
              <w:left w:val="nil"/>
              <w:bottom w:val="nil"/>
              <w:right w:val="nil"/>
            </w:tcBorders>
            <w:shd w:val="clear" w:color="auto" w:fill="auto"/>
            <w:noWrap/>
            <w:hideMark/>
          </w:tcPr>
          <w:p w14:paraId="08D0A14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41</w:t>
            </w:r>
          </w:p>
        </w:tc>
        <w:tc>
          <w:tcPr>
            <w:tcW w:w="426" w:type="dxa"/>
            <w:tcBorders>
              <w:top w:val="nil"/>
              <w:left w:val="nil"/>
              <w:bottom w:val="nil"/>
              <w:right w:val="nil"/>
            </w:tcBorders>
            <w:shd w:val="clear" w:color="auto" w:fill="auto"/>
            <w:noWrap/>
            <w:hideMark/>
          </w:tcPr>
          <w:p w14:paraId="46C779C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63</w:t>
            </w:r>
          </w:p>
        </w:tc>
        <w:tc>
          <w:tcPr>
            <w:tcW w:w="426" w:type="dxa"/>
            <w:tcBorders>
              <w:top w:val="nil"/>
              <w:left w:val="nil"/>
              <w:bottom w:val="nil"/>
              <w:right w:val="nil"/>
            </w:tcBorders>
            <w:shd w:val="clear" w:color="auto" w:fill="auto"/>
            <w:noWrap/>
            <w:hideMark/>
          </w:tcPr>
          <w:p w14:paraId="6D96C8F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122</w:t>
            </w:r>
          </w:p>
        </w:tc>
        <w:tc>
          <w:tcPr>
            <w:tcW w:w="426" w:type="dxa"/>
            <w:tcBorders>
              <w:top w:val="nil"/>
              <w:left w:val="nil"/>
              <w:bottom w:val="nil"/>
              <w:right w:val="nil"/>
            </w:tcBorders>
            <w:shd w:val="clear" w:color="auto" w:fill="auto"/>
            <w:noWrap/>
            <w:hideMark/>
          </w:tcPr>
          <w:p w14:paraId="4CA87C2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68</w:t>
            </w:r>
          </w:p>
        </w:tc>
        <w:tc>
          <w:tcPr>
            <w:tcW w:w="385" w:type="dxa"/>
            <w:tcBorders>
              <w:top w:val="nil"/>
              <w:left w:val="nil"/>
              <w:bottom w:val="nil"/>
              <w:right w:val="nil"/>
            </w:tcBorders>
            <w:shd w:val="clear" w:color="auto" w:fill="auto"/>
            <w:noWrap/>
            <w:hideMark/>
          </w:tcPr>
          <w:p w14:paraId="76AED41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53</w:t>
            </w:r>
          </w:p>
        </w:tc>
        <w:tc>
          <w:tcPr>
            <w:tcW w:w="385" w:type="dxa"/>
            <w:tcBorders>
              <w:top w:val="nil"/>
              <w:left w:val="nil"/>
              <w:bottom w:val="nil"/>
              <w:right w:val="nil"/>
            </w:tcBorders>
            <w:shd w:val="clear" w:color="auto" w:fill="auto"/>
            <w:noWrap/>
            <w:hideMark/>
          </w:tcPr>
          <w:p w14:paraId="2C0AF82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385" w:type="dxa"/>
            <w:tcBorders>
              <w:top w:val="nil"/>
              <w:left w:val="nil"/>
              <w:bottom w:val="nil"/>
              <w:right w:val="nil"/>
            </w:tcBorders>
            <w:shd w:val="clear" w:color="auto" w:fill="auto"/>
            <w:noWrap/>
            <w:hideMark/>
          </w:tcPr>
          <w:p w14:paraId="3BDED7C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w:t>
            </w:r>
          </w:p>
        </w:tc>
        <w:tc>
          <w:tcPr>
            <w:tcW w:w="385" w:type="dxa"/>
            <w:tcBorders>
              <w:top w:val="nil"/>
              <w:left w:val="nil"/>
              <w:bottom w:val="nil"/>
              <w:right w:val="nil"/>
            </w:tcBorders>
            <w:shd w:val="clear" w:color="auto" w:fill="auto"/>
            <w:noWrap/>
            <w:hideMark/>
          </w:tcPr>
          <w:p w14:paraId="6F09689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6FEBE5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05D86307"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595BB41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E18F189"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0DF6CF1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1655</w:t>
            </w:r>
          </w:p>
        </w:tc>
      </w:tr>
      <w:tr w:rsidR="006F584A" w:rsidRPr="00FA7679" w14:paraId="5F0F4BB0"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376ED63"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26</w:t>
            </w:r>
          </w:p>
        </w:tc>
        <w:tc>
          <w:tcPr>
            <w:tcW w:w="456" w:type="dxa"/>
            <w:tcBorders>
              <w:top w:val="nil"/>
              <w:left w:val="nil"/>
              <w:bottom w:val="nil"/>
              <w:right w:val="nil"/>
            </w:tcBorders>
            <w:shd w:val="clear" w:color="auto" w:fill="auto"/>
            <w:noWrap/>
            <w:hideMark/>
          </w:tcPr>
          <w:p w14:paraId="147DDF4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44</w:t>
            </w:r>
          </w:p>
        </w:tc>
        <w:tc>
          <w:tcPr>
            <w:tcW w:w="456" w:type="dxa"/>
            <w:tcBorders>
              <w:top w:val="nil"/>
              <w:left w:val="nil"/>
              <w:bottom w:val="nil"/>
              <w:right w:val="nil"/>
            </w:tcBorders>
            <w:shd w:val="clear" w:color="auto" w:fill="auto"/>
            <w:noWrap/>
            <w:hideMark/>
          </w:tcPr>
          <w:p w14:paraId="3BEBB1B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100</w:t>
            </w:r>
          </w:p>
        </w:tc>
        <w:tc>
          <w:tcPr>
            <w:tcW w:w="456" w:type="dxa"/>
            <w:tcBorders>
              <w:top w:val="nil"/>
              <w:left w:val="nil"/>
              <w:bottom w:val="nil"/>
              <w:right w:val="nil"/>
            </w:tcBorders>
            <w:shd w:val="clear" w:color="auto" w:fill="auto"/>
            <w:noWrap/>
            <w:hideMark/>
          </w:tcPr>
          <w:p w14:paraId="5C0D63D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124</w:t>
            </w:r>
          </w:p>
        </w:tc>
        <w:tc>
          <w:tcPr>
            <w:tcW w:w="426" w:type="dxa"/>
            <w:tcBorders>
              <w:top w:val="nil"/>
              <w:left w:val="nil"/>
              <w:bottom w:val="nil"/>
              <w:right w:val="nil"/>
            </w:tcBorders>
            <w:shd w:val="clear" w:color="auto" w:fill="auto"/>
            <w:noWrap/>
            <w:hideMark/>
          </w:tcPr>
          <w:p w14:paraId="08BB147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96</w:t>
            </w:r>
          </w:p>
        </w:tc>
        <w:tc>
          <w:tcPr>
            <w:tcW w:w="426" w:type="dxa"/>
            <w:tcBorders>
              <w:top w:val="nil"/>
              <w:left w:val="nil"/>
              <w:bottom w:val="nil"/>
              <w:right w:val="nil"/>
            </w:tcBorders>
            <w:shd w:val="clear" w:color="auto" w:fill="auto"/>
            <w:noWrap/>
            <w:hideMark/>
          </w:tcPr>
          <w:p w14:paraId="0C0C839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73</w:t>
            </w:r>
          </w:p>
        </w:tc>
        <w:tc>
          <w:tcPr>
            <w:tcW w:w="426" w:type="dxa"/>
            <w:tcBorders>
              <w:top w:val="nil"/>
              <w:left w:val="nil"/>
              <w:bottom w:val="nil"/>
              <w:right w:val="nil"/>
            </w:tcBorders>
            <w:shd w:val="clear" w:color="auto" w:fill="auto"/>
            <w:noWrap/>
            <w:hideMark/>
          </w:tcPr>
          <w:p w14:paraId="57208BA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74</w:t>
            </w:r>
          </w:p>
        </w:tc>
        <w:tc>
          <w:tcPr>
            <w:tcW w:w="426" w:type="dxa"/>
            <w:tcBorders>
              <w:top w:val="nil"/>
              <w:left w:val="nil"/>
              <w:bottom w:val="nil"/>
              <w:right w:val="nil"/>
            </w:tcBorders>
            <w:shd w:val="clear" w:color="auto" w:fill="auto"/>
            <w:noWrap/>
            <w:hideMark/>
          </w:tcPr>
          <w:p w14:paraId="169A32B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bottom w:val="nil"/>
              <w:right w:val="nil"/>
            </w:tcBorders>
            <w:shd w:val="clear" w:color="auto" w:fill="auto"/>
            <w:noWrap/>
            <w:hideMark/>
          </w:tcPr>
          <w:p w14:paraId="3497DD3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33</w:t>
            </w:r>
          </w:p>
        </w:tc>
        <w:tc>
          <w:tcPr>
            <w:tcW w:w="426" w:type="dxa"/>
            <w:tcBorders>
              <w:top w:val="nil"/>
              <w:left w:val="nil"/>
              <w:bottom w:val="nil"/>
              <w:right w:val="nil"/>
            </w:tcBorders>
            <w:shd w:val="clear" w:color="auto" w:fill="auto"/>
            <w:noWrap/>
            <w:hideMark/>
          </w:tcPr>
          <w:p w14:paraId="410F295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46</w:t>
            </w:r>
          </w:p>
        </w:tc>
        <w:tc>
          <w:tcPr>
            <w:tcW w:w="426" w:type="dxa"/>
            <w:tcBorders>
              <w:top w:val="nil"/>
              <w:left w:val="nil"/>
              <w:bottom w:val="nil"/>
              <w:right w:val="nil"/>
            </w:tcBorders>
            <w:shd w:val="clear" w:color="auto" w:fill="auto"/>
            <w:noWrap/>
            <w:hideMark/>
          </w:tcPr>
          <w:p w14:paraId="7DB14FE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53</w:t>
            </w:r>
          </w:p>
        </w:tc>
        <w:tc>
          <w:tcPr>
            <w:tcW w:w="426" w:type="dxa"/>
            <w:tcBorders>
              <w:top w:val="nil"/>
              <w:left w:val="nil"/>
              <w:bottom w:val="nil"/>
              <w:right w:val="nil"/>
            </w:tcBorders>
            <w:shd w:val="clear" w:color="auto" w:fill="auto"/>
            <w:noWrap/>
            <w:hideMark/>
          </w:tcPr>
          <w:p w14:paraId="16527F2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90</w:t>
            </w:r>
          </w:p>
        </w:tc>
        <w:tc>
          <w:tcPr>
            <w:tcW w:w="426" w:type="dxa"/>
            <w:tcBorders>
              <w:top w:val="nil"/>
              <w:left w:val="nil"/>
              <w:bottom w:val="nil"/>
              <w:right w:val="nil"/>
            </w:tcBorders>
            <w:shd w:val="clear" w:color="auto" w:fill="auto"/>
            <w:noWrap/>
            <w:hideMark/>
          </w:tcPr>
          <w:p w14:paraId="75E58E6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73</w:t>
            </w:r>
          </w:p>
        </w:tc>
        <w:tc>
          <w:tcPr>
            <w:tcW w:w="426" w:type="dxa"/>
            <w:tcBorders>
              <w:top w:val="nil"/>
              <w:left w:val="nil"/>
              <w:bottom w:val="nil"/>
              <w:right w:val="nil"/>
            </w:tcBorders>
            <w:shd w:val="clear" w:color="auto" w:fill="auto"/>
            <w:noWrap/>
            <w:hideMark/>
          </w:tcPr>
          <w:p w14:paraId="0293FF7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81</w:t>
            </w:r>
          </w:p>
        </w:tc>
        <w:tc>
          <w:tcPr>
            <w:tcW w:w="426" w:type="dxa"/>
            <w:tcBorders>
              <w:top w:val="nil"/>
              <w:left w:val="nil"/>
              <w:bottom w:val="nil"/>
              <w:right w:val="nil"/>
            </w:tcBorders>
            <w:shd w:val="clear" w:color="auto" w:fill="auto"/>
            <w:noWrap/>
            <w:hideMark/>
          </w:tcPr>
          <w:p w14:paraId="02BB9AF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88</w:t>
            </w:r>
          </w:p>
        </w:tc>
        <w:tc>
          <w:tcPr>
            <w:tcW w:w="426" w:type="dxa"/>
            <w:tcBorders>
              <w:top w:val="nil"/>
              <w:left w:val="nil"/>
              <w:bottom w:val="nil"/>
              <w:right w:val="nil"/>
            </w:tcBorders>
            <w:shd w:val="clear" w:color="auto" w:fill="auto"/>
            <w:noWrap/>
            <w:hideMark/>
          </w:tcPr>
          <w:p w14:paraId="72340A4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66</w:t>
            </w:r>
          </w:p>
        </w:tc>
        <w:tc>
          <w:tcPr>
            <w:tcW w:w="426" w:type="dxa"/>
            <w:tcBorders>
              <w:top w:val="nil"/>
              <w:left w:val="nil"/>
              <w:bottom w:val="nil"/>
              <w:right w:val="nil"/>
            </w:tcBorders>
            <w:shd w:val="clear" w:color="auto" w:fill="auto"/>
            <w:noWrap/>
            <w:hideMark/>
          </w:tcPr>
          <w:p w14:paraId="517B713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61</w:t>
            </w:r>
          </w:p>
        </w:tc>
        <w:tc>
          <w:tcPr>
            <w:tcW w:w="426" w:type="dxa"/>
            <w:tcBorders>
              <w:top w:val="nil"/>
              <w:left w:val="nil"/>
              <w:bottom w:val="nil"/>
              <w:right w:val="nil"/>
            </w:tcBorders>
            <w:shd w:val="clear" w:color="auto" w:fill="auto"/>
            <w:noWrap/>
            <w:hideMark/>
          </w:tcPr>
          <w:p w14:paraId="07B380D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426" w:type="dxa"/>
            <w:tcBorders>
              <w:top w:val="nil"/>
              <w:left w:val="nil"/>
              <w:bottom w:val="nil"/>
              <w:right w:val="nil"/>
            </w:tcBorders>
            <w:shd w:val="clear" w:color="auto" w:fill="auto"/>
            <w:noWrap/>
            <w:hideMark/>
          </w:tcPr>
          <w:p w14:paraId="0C623F2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33</w:t>
            </w:r>
          </w:p>
        </w:tc>
        <w:tc>
          <w:tcPr>
            <w:tcW w:w="426" w:type="dxa"/>
            <w:tcBorders>
              <w:top w:val="nil"/>
              <w:left w:val="nil"/>
              <w:bottom w:val="nil"/>
              <w:right w:val="nil"/>
            </w:tcBorders>
            <w:shd w:val="clear" w:color="auto" w:fill="auto"/>
            <w:noWrap/>
            <w:hideMark/>
          </w:tcPr>
          <w:p w14:paraId="301D717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32</w:t>
            </w:r>
          </w:p>
        </w:tc>
        <w:tc>
          <w:tcPr>
            <w:tcW w:w="426" w:type="dxa"/>
            <w:tcBorders>
              <w:top w:val="nil"/>
              <w:left w:val="nil"/>
              <w:bottom w:val="nil"/>
              <w:right w:val="nil"/>
            </w:tcBorders>
            <w:shd w:val="clear" w:color="auto" w:fill="auto"/>
            <w:noWrap/>
            <w:hideMark/>
          </w:tcPr>
          <w:p w14:paraId="7497BCB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426" w:type="dxa"/>
            <w:tcBorders>
              <w:top w:val="nil"/>
              <w:left w:val="nil"/>
              <w:bottom w:val="nil"/>
              <w:right w:val="nil"/>
            </w:tcBorders>
            <w:shd w:val="clear" w:color="auto" w:fill="auto"/>
            <w:noWrap/>
            <w:hideMark/>
          </w:tcPr>
          <w:p w14:paraId="7C2EF54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nil"/>
              <w:right w:val="nil"/>
            </w:tcBorders>
            <w:shd w:val="clear" w:color="auto" w:fill="auto"/>
            <w:noWrap/>
            <w:hideMark/>
          </w:tcPr>
          <w:p w14:paraId="3084349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102</w:t>
            </w:r>
          </w:p>
        </w:tc>
        <w:tc>
          <w:tcPr>
            <w:tcW w:w="385" w:type="dxa"/>
            <w:tcBorders>
              <w:top w:val="nil"/>
              <w:left w:val="nil"/>
              <w:bottom w:val="nil"/>
              <w:right w:val="nil"/>
            </w:tcBorders>
            <w:shd w:val="clear" w:color="auto" w:fill="auto"/>
            <w:noWrap/>
            <w:hideMark/>
          </w:tcPr>
          <w:p w14:paraId="5AE2DE5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385" w:type="dxa"/>
            <w:tcBorders>
              <w:top w:val="nil"/>
              <w:left w:val="nil"/>
              <w:bottom w:val="nil"/>
              <w:right w:val="nil"/>
            </w:tcBorders>
            <w:shd w:val="clear" w:color="auto" w:fill="auto"/>
            <w:noWrap/>
            <w:hideMark/>
          </w:tcPr>
          <w:p w14:paraId="4C79C7F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385" w:type="dxa"/>
            <w:tcBorders>
              <w:top w:val="nil"/>
              <w:left w:val="nil"/>
              <w:bottom w:val="nil"/>
              <w:right w:val="nil"/>
            </w:tcBorders>
            <w:shd w:val="clear" w:color="auto" w:fill="auto"/>
            <w:noWrap/>
            <w:hideMark/>
          </w:tcPr>
          <w:p w14:paraId="76F9265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35</w:t>
            </w:r>
          </w:p>
        </w:tc>
        <w:tc>
          <w:tcPr>
            <w:tcW w:w="385" w:type="dxa"/>
            <w:tcBorders>
              <w:top w:val="nil"/>
              <w:left w:val="nil"/>
              <w:bottom w:val="nil"/>
              <w:right w:val="nil"/>
            </w:tcBorders>
            <w:shd w:val="clear" w:color="auto" w:fill="auto"/>
            <w:noWrap/>
            <w:hideMark/>
          </w:tcPr>
          <w:p w14:paraId="4F3FFE9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w:t>
            </w:r>
          </w:p>
        </w:tc>
        <w:tc>
          <w:tcPr>
            <w:tcW w:w="385" w:type="dxa"/>
            <w:tcBorders>
              <w:top w:val="nil"/>
              <w:left w:val="nil"/>
              <w:bottom w:val="nil"/>
              <w:right w:val="nil"/>
            </w:tcBorders>
            <w:shd w:val="clear" w:color="auto" w:fill="auto"/>
            <w:noWrap/>
            <w:hideMark/>
          </w:tcPr>
          <w:p w14:paraId="6516C8C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3621B05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577EED3"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2511E4FA"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3A8A19D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1587</w:t>
            </w:r>
          </w:p>
        </w:tc>
      </w:tr>
      <w:tr w:rsidR="006F584A" w:rsidRPr="00FA7679" w14:paraId="58D0846F"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68D78A4F"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27</w:t>
            </w:r>
          </w:p>
        </w:tc>
        <w:tc>
          <w:tcPr>
            <w:tcW w:w="456" w:type="dxa"/>
            <w:tcBorders>
              <w:top w:val="nil"/>
              <w:left w:val="nil"/>
              <w:bottom w:val="nil"/>
              <w:right w:val="nil"/>
            </w:tcBorders>
            <w:shd w:val="clear" w:color="auto" w:fill="auto"/>
            <w:noWrap/>
            <w:hideMark/>
          </w:tcPr>
          <w:p w14:paraId="2FE1DDB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33</w:t>
            </w:r>
          </w:p>
        </w:tc>
        <w:tc>
          <w:tcPr>
            <w:tcW w:w="456" w:type="dxa"/>
            <w:tcBorders>
              <w:top w:val="nil"/>
              <w:left w:val="nil"/>
              <w:bottom w:val="nil"/>
              <w:right w:val="nil"/>
            </w:tcBorders>
            <w:shd w:val="clear" w:color="auto" w:fill="auto"/>
            <w:noWrap/>
            <w:hideMark/>
          </w:tcPr>
          <w:p w14:paraId="0703168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98</w:t>
            </w:r>
          </w:p>
        </w:tc>
        <w:tc>
          <w:tcPr>
            <w:tcW w:w="456" w:type="dxa"/>
            <w:tcBorders>
              <w:top w:val="nil"/>
              <w:left w:val="nil"/>
              <w:bottom w:val="nil"/>
              <w:right w:val="nil"/>
            </w:tcBorders>
            <w:shd w:val="clear" w:color="auto" w:fill="auto"/>
            <w:noWrap/>
            <w:hideMark/>
          </w:tcPr>
          <w:p w14:paraId="1C845EF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82</w:t>
            </w:r>
          </w:p>
        </w:tc>
        <w:tc>
          <w:tcPr>
            <w:tcW w:w="426" w:type="dxa"/>
            <w:tcBorders>
              <w:top w:val="nil"/>
              <w:left w:val="nil"/>
              <w:bottom w:val="nil"/>
              <w:right w:val="nil"/>
            </w:tcBorders>
            <w:shd w:val="clear" w:color="auto" w:fill="auto"/>
            <w:noWrap/>
            <w:hideMark/>
          </w:tcPr>
          <w:p w14:paraId="1D3AD68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99</w:t>
            </w:r>
          </w:p>
        </w:tc>
        <w:tc>
          <w:tcPr>
            <w:tcW w:w="426" w:type="dxa"/>
            <w:tcBorders>
              <w:top w:val="nil"/>
              <w:left w:val="nil"/>
              <w:bottom w:val="nil"/>
              <w:right w:val="nil"/>
            </w:tcBorders>
            <w:shd w:val="clear" w:color="auto" w:fill="auto"/>
            <w:noWrap/>
            <w:hideMark/>
          </w:tcPr>
          <w:p w14:paraId="7544115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77</w:t>
            </w:r>
          </w:p>
        </w:tc>
        <w:tc>
          <w:tcPr>
            <w:tcW w:w="426" w:type="dxa"/>
            <w:tcBorders>
              <w:top w:val="nil"/>
              <w:left w:val="nil"/>
              <w:bottom w:val="nil"/>
              <w:right w:val="nil"/>
            </w:tcBorders>
            <w:shd w:val="clear" w:color="auto" w:fill="auto"/>
            <w:noWrap/>
            <w:hideMark/>
          </w:tcPr>
          <w:p w14:paraId="4F5A27D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w:t>
            </w:r>
          </w:p>
        </w:tc>
        <w:tc>
          <w:tcPr>
            <w:tcW w:w="426" w:type="dxa"/>
            <w:tcBorders>
              <w:top w:val="nil"/>
              <w:left w:val="nil"/>
              <w:bottom w:val="nil"/>
              <w:right w:val="nil"/>
            </w:tcBorders>
            <w:shd w:val="clear" w:color="auto" w:fill="auto"/>
            <w:noWrap/>
            <w:hideMark/>
          </w:tcPr>
          <w:p w14:paraId="50B68EC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60</w:t>
            </w:r>
          </w:p>
        </w:tc>
        <w:tc>
          <w:tcPr>
            <w:tcW w:w="426" w:type="dxa"/>
            <w:tcBorders>
              <w:top w:val="nil"/>
              <w:left w:val="nil"/>
              <w:bottom w:val="nil"/>
              <w:right w:val="nil"/>
            </w:tcBorders>
            <w:shd w:val="clear" w:color="auto" w:fill="auto"/>
            <w:noWrap/>
            <w:hideMark/>
          </w:tcPr>
          <w:p w14:paraId="06918E2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48</w:t>
            </w:r>
          </w:p>
        </w:tc>
        <w:tc>
          <w:tcPr>
            <w:tcW w:w="426" w:type="dxa"/>
            <w:tcBorders>
              <w:top w:val="nil"/>
              <w:left w:val="nil"/>
              <w:bottom w:val="nil"/>
              <w:right w:val="nil"/>
            </w:tcBorders>
            <w:shd w:val="clear" w:color="auto" w:fill="auto"/>
            <w:noWrap/>
            <w:hideMark/>
          </w:tcPr>
          <w:p w14:paraId="1906C6F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426" w:type="dxa"/>
            <w:tcBorders>
              <w:top w:val="nil"/>
              <w:left w:val="nil"/>
              <w:bottom w:val="nil"/>
              <w:right w:val="nil"/>
            </w:tcBorders>
            <w:shd w:val="clear" w:color="auto" w:fill="auto"/>
            <w:noWrap/>
            <w:hideMark/>
          </w:tcPr>
          <w:p w14:paraId="340C651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48</w:t>
            </w:r>
          </w:p>
        </w:tc>
        <w:tc>
          <w:tcPr>
            <w:tcW w:w="426" w:type="dxa"/>
            <w:tcBorders>
              <w:top w:val="nil"/>
              <w:left w:val="nil"/>
              <w:bottom w:val="nil"/>
              <w:right w:val="nil"/>
            </w:tcBorders>
            <w:shd w:val="clear" w:color="auto" w:fill="auto"/>
            <w:noWrap/>
            <w:hideMark/>
          </w:tcPr>
          <w:p w14:paraId="5A8F48B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426" w:type="dxa"/>
            <w:tcBorders>
              <w:top w:val="nil"/>
              <w:left w:val="nil"/>
              <w:bottom w:val="nil"/>
              <w:right w:val="nil"/>
            </w:tcBorders>
            <w:shd w:val="clear" w:color="auto" w:fill="auto"/>
            <w:noWrap/>
            <w:hideMark/>
          </w:tcPr>
          <w:p w14:paraId="45E5B67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93</w:t>
            </w:r>
          </w:p>
        </w:tc>
        <w:tc>
          <w:tcPr>
            <w:tcW w:w="426" w:type="dxa"/>
            <w:tcBorders>
              <w:top w:val="nil"/>
              <w:left w:val="nil"/>
              <w:bottom w:val="nil"/>
              <w:right w:val="nil"/>
            </w:tcBorders>
            <w:shd w:val="clear" w:color="auto" w:fill="auto"/>
            <w:noWrap/>
            <w:hideMark/>
          </w:tcPr>
          <w:p w14:paraId="189634E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76</w:t>
            </w:r>
          </w:p>
        </w:tc>
        <w:tc>
          <w:tcPr>
            <w:tcW w:w="426" w:type="dxa"/>
            <w:tcBorders>
              <w:top w:val="nil"/>
              <w:left w:val="nil"/>
              <w:bottom w:val="nil"/>
              <w:right w:val="nil"/>
            </w:tcBorders>
            <w:shd w:val="clear" w:color="auto" w:fill="auto"/>
            <w:noWrap/>
            <w:hideMark/>
          </w:tcPr>
          <w:p w14:paraId="557909F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84</w:t>
            </w:r>
          </w:p>
        </w:tc>
        <w:tc>
          <w:tcPr>
            <w:tcW w:w="426" w:type="dxa"/>
            <w:tcBorders>
              <w:top w:val="nil"/>
              <w:left w:val="nil"/>
              <w:bottom w:val="nil"/>
              <w:right w:val="nil"/>
            </w:tcBorders>
            <w:shd w:val="clear" w:color="auto" w:fill="auto"/>
            <w:noWrap/>
            <w:hideMark/>
          </w:tcPr>
          <w:p w14:paraId="1F80267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91</w:t>
            </w:r>
          </w:p>
        </w:tc>
        <w:tc>
          <w:tcPr>
            <w:tcW w:w="426" w:type="dxa"/>
            <w:tcBorders>
              <w:top w:val="nil"/>
              <w:left w:val="nil"/>
              <w:bottom w:val="nil"/>
              <w:right w:val="nil"/>
            </w:tcBorders>
            <w:shd w:val="clear" w:color="auto" w:fill="auto"/>
            <w:noWrap/>
            <w:hideMark/>
          </w:tcPr>
          <w:p w14:paraId="125085F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w:t>
            </w:r>
          </w:p>
        </w:tc>
        <w:tc>
          <w:tcPr>
            <w:tcW w:w="426" w:type="dxa"/>
            <w:tcBorders>
              <w:top w:val="nil"/>
              <w:left w:val="nil"/>
              <w:bottom w:val="nil"/>
              <w:right w:val="nil"/>
            </w:tcBorders>
            <w:shd w:val="clear" w:color="auto" w:fill="auto"/>
            <w:noWrap/>
            <w:hideMark/>
          </w:tcPr>
          <w:p w14:paraId="3630FDD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57</w:t>
            </w:r>
          </w:p>
        </w:tc>
        <w:tc>
          <w:tcPr>
            <w:tcW w:w="426" w:type="dxa"/>
            <w:tcBorders>
              <w:top w:val="nil"/>
              <w:left w:val="nil"/>
              <w:bottom w:val="nil"/>
              <w:right w:val="nil"/>
            </w:tcBorders>
            <w:shd w:val="clear" w:color="auto" w:fill="auto"/>
            <w:noWrap/>
            <w:hideMark/>
          </w:tcPr>
          <w:p w14:paraId="1086430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31</w:t>
            </w:r>
          </w:p>
        </w:tc>
        <w:tc>
          <w:tcPr>
            <w:tcW w:w="426" w:type="dxa"/>
            <w:tcBorders>
              <w:top w:val="nil"/>
              <w:left w:val="nil"/>
              <w:bottom w:val="nil"/>
              <w:right w:val="nil"/>
            </w:tcBorders>
            <w:shd w:val="clear" w:color="auto" w:fill="auto"/>
            <w:noWrap/>
            <w:hideMark/>
          </w:tcPr>
          <w:p w14:paraId="09C5051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30</w:t>
            </w:r>
          </w:p>
        </w:tc>
        <w:tc>
          <w:tcPr>
            <w:tcW w:w="426" w:type="dxa"/>
            <w:tcBorders>
              <w:top w:val="nil"/>
              <w:left w:val="nil"/>
              <w:bottom w:val="nil"/>
              <w:right w:val="nil"/>
            </w:tcBorders>
            <w:shd w:val="clear" w:color="auto" w:fill="auto"/>
            <w:noWrap/>
            <w:hideMark/>
          </w:tcPr>
          <w:p w14:paraId="6660C54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28</w:t>
            </w:r>
          </w:p>
        </w:tc>
        <w:tc>
          <w:tcPr>
            <w:tcW w:w="426" w:type="dxa"/>
            <w:tcBorders>
              <w:top w:val="nil"/>
              <w:left w:val="nil"/>
              <w:bottom w:val="nil"/>
              <w:right w:val="nil"/>
            </w:tcBorders>
            <w:shd w:val="clear" w:color="auto" w:fill="auto"/>
            <w:noWrap/>
            <w:hideMark/>
          </w:tcPr>
          <w:p w14:paraId="297E108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31</w:t>
            </w:r>
          </w:p>
        </w:tc>
        <w:tc>
          <w:tcPr>
            <w:tcW w:w="426" w:type="dxa"/>
            <w:tcBorders>
              <w:top w:val="nil"/>
              <w:left w:val="nil"/>
              <w:bottom w:val="nil"/>
              <w:right w:val="nil"/>
            </w:tcBorders>
            <w:shd w:val="clear" w:color="auto" w:fill="auto"/>
            <w:noWrap/>
            <w:hideMark/>
          </w:tcPr>
          <w:p w14:paraId="644D316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45</w:t>
            </w:r>
          </w:p>
        </w:tc>
        <w:tc>
          <w:tcPr>
            <w:tcW w:w="385" w:type="dxa"/>
            <w:tcBorders>
              <w:top w:val="nil"/>
              <w:left w:val="nil"/>
              <w:bottom w:val="nil"/>
              <w:right w:val="nil"/>
            </w:tcBorders>
            <w:shd w:val="clear" w:color="auto" w:fill="auto"/>
            <w:noWrap/>
            <w:hideMark/>
          </w:tcPr>
          <w:p w14:paraId="006C5FB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81</w:t>
            </w:r>
          </w:p>
        </w:tc>
        <w:tc>
          <w:tcPr>
            <w:tcW w:w="385" w:type="dxa"/>
            <w:tcBorders>
              <w:top w:val="nil"/>
              <w:left w:val="nil"/>
              <w:bottom w:val="nil"/>
              <w:right w:val="nil"/>
            </w:tcBorders>
            <w:shd w:val="clear" w:color="auto" w:fill="auto"/>
            <w:noWrap/>
            <w:hideMark/>
          </w:tcPr>
          <w:p w14:paraId="58A16EA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39</w:t>
            </w:r>
          </w:p>
        </w:tc>
        <w:tc>
          <w:tcPr>
            <w:tcW w:w="385" w:type="dxa"/>
            <w:tcBorders>
              <w:top w:val="nil"/>
              <w:left w:val="nil"/>
              <w:bottom w:val="nil"/>
              <w:right w:val="nil"/>
            </w:tcBorders>
            <w:shd w:val="clear" w:color="auto" w:fill="auto"/>
            <w:noWrap/>
            <w:hideMark/>
          </w:tcPr>
          <w:p w14:paraId="4420230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w:t>
            </w:r>
          </w:p>
        </w:tc>
        <w:tc>
          <w:tcPr>
            <w:tcW w:w="385" w:type="dxa"/>
            <w:tcBorders>
              <w:top w:val="nil"/>
              <w:left w:val="nil"/>
              <w:bottom w:val="nil"/>
              <w:right w:val="nil"/>
            </w:tcBorders>
            <w:shd w:val="clear" w:color="auto" w:fill="auto"/>
            <w:noWrap/>
            <w:hideMark/>
          </w:tcPr>
          <w:p w14:paraId="1FED186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385" w:type="dxa"/>
            <w:tcBorders>
              <w:top w:val="nil"/>
              <w:left w:val="nil"/>
              <w:bottom w:val="nil"/>
              <w:right w:val="nil"/>
            </w:tcBorders>
            <w:shd w:val="clear" w:color="auto" w:fill="auto"/>
            <w:noWrap/>
            <w:hideMark/>
          </w:tcPr>
          <w:p w14:paraId="65CE75E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w:t>
            </w:r>
          </w:p>
        </w:tc>
        <w:tc>
          <w:tcPr>
            <w:tcW w:w="385" w:type="dxa"/>
            <w:tcBorders>
              <w:top w:val="nil"/>
              <w:left w:val="nil"/>
              <w:bottom w:val="nil"/>
              <w:right w:val="nil"/>
            </w:tcBorders>
            <w:shd w:val="clear" w:color="auto" w:fill="auto"/>
            <w:noWrap/>
            <w:hideMark/>
          </w:tcPr>
          <w:p w14:paraId="3C8EA94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48014B75"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74B89D98"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6982C51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1523</w:t>
            </w:r>
          </w:p>
        </w:tc>
      </w:tr>
      <w:tr w:rsidR="006F584A" w:rsidRPr="00FA7679" w14:paraId="32301A74" w14:textId="77777777" w:rsidTr="00712F4E">
        <w:trPr>
          <w:trHeight w:val="227"/>
        </w:trPr>
        <w:tc>
          <w:tcPr>
            <w:tcW w:w="594" w:type="dxa"/>
            <w:tcBorders>
              <w:top w:val="nil"/>
              <w:left w:val="single" w:sz="4" w:space="0" w:color="auto"/>
              <w:bottom w:val="nil"/>
              <w:right w:val="single" w:sz="8" w:space="0" w:color="auto"/>
            </w:tcBorders>
            <w:shd w:val="clear" w:color="000000" w:fill="D9D9D9"/>
            <w:noWrap/>
            <w:vAlign w:val="bottom"/>
            <w:hideMark/>
          </w:tcPr>
          <w:p w14:paraId="5275782E"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28</w:t>
            </w:r>
          </w:p>
        </w:tc>
        <w:tc>
          <w:tcPr>
            <w:tcW w:w="456" w:type="dxa"/>
            <w:tcBorders>
              <w:top w:val="nil"/>
              <w:left w:val="nil"/>
              <w:bottom w:val="nil"/>
              <w:right w:val="nil"/>
            </w:tcBorders>
            <w:shd w:val="clear" w:color="auto" w:fill="auto"/>
            <w:noWrap/>
            <w:hideMark/>
          </w:tcPr>
          <w:p w14:paraId="7F905F1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23</w:t>
            </w:r>
          </w:p>
        </w:tc>
        <w:tc>
          <w:tcPr>
            <w:tcW w:w="456" w:type="dxa"/>
            <w:tcBorders>
              <w:top w:val="nil"/>
              <w:left w:val="nil"/>
              <w:bottom w:val="nil"/>
              <w:right w:val="nil"/>
            </w:tcBorders>
            <w:shd w:val="clear" w:color="auto" w:fill="auto"/>
            <w:noWrap/>
            <w:hideMark/>
          </w:tcPr>
          <w:p w14:paraId="609CE22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75</w:t>
            </w:r>
          </w:p>
        </w:tc>
        <w:tc>
          <w:tcPr>
            <w:tcW w:w="456" w:type="dxa"/>
            <w:tcBorders>
              <w:top w:val="nil"/>
              <w:left w:val="nil"/>
              <w:bottom w:val="nil"/>
              <w:right w:val="nil"/>
            </w:tcBorders>
            <w:shd w:val="clear" w:color="auto" w:fill="auto"/>
            <w:noWrap/>
            <w:hideMark/>
          </w:tcPr>
          <w:p w14:paraId="7D9CC21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80</w:t>
            </w:r>
          </w:p>
        </w:tc>
        <w:tc>
          <w:tcPr>
            <w:tcW w:w="426" w:type="dxa"/>
            <w:tcBorders>
              <w:top w:val="nil"/>
              <w:left w:val="nil"/>
              <w:bottom w:val="nil"/>
              <w:right w:val="nil"/>
            </w:tcBorders>
            <w:shd w:val="clear" w:color="auto" w:fill="auto"/>
            <w:noWrap/>
            <w:hideMark/>
          </w:tcPr>
          <w:p w14:paraId="01CFCB7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65</w:t>
            </w:r>
          </w:p>
        </w:tc>
        <w:tc>
          <w:tcPr>
            <w:tcW w:w="426" w:type="dxa"/>
            <w:tcBorders>
              <w:top w:val="nil"/>
              <w:left w:val="nil"/>
              <w:bottom w:val="nil"/>
              <w:right w:val="nil"/>
            </w:tcBorders>
            <w:shd w:val="clear" w:color="auto" w:fill="auto"/>
            <w:noWrap/>
            <w:hideMark/>
          </w:tcPr>
          <w:p w14:paraId="1BBD9B0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79</w:t>
            </w:r>
          </w:p>
        </w:tc>
        <w:tc>
          <w:tcPr>
            <w:tcW w:w="426" w:type="dxa"/>
            <w:tcBorders>
              <w:top w:val="nil"/>
              <w:left w:val="nil"/>
              <w:bottom w:val="nil"/>
              <w:right w:val="nil"/>
            </w:tcBorders>
            <w:shd w:val="clear" w:color="auto" w:fill="auto"/>
            <w:noWrap/>
            <w:hideMark/>
          </w:tcPr>
          <w:p w14:paraId="53F12C9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61</w:t>
            </w:r>
          </w:p>
        </w:tc>
        <w:tc>
          <w:tcPr>
            <w:tcW w:w="426" w:type="dxa"/>
            <w:tcBorders>
              <w:top w:val="nil"/>
              <w:left w:val="nil"/>
              <w:bottom w:val="nil"/>
              <w:right w:val="nil"/>
            </w:tcBorders>
            <w:shd w:val="clear" w:color="auto" w:fill="auto"/>
            <w:noWrap/>
            <w:hideMark/>
          </w:tcPr>
          <w:p w14:paraId="6649886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47</w:t>
            </w:r>
          </w:p>
        </w:tc>
        <w:tc>
          <w:tcPr>
            <w:tcW w:w="426" w:type="dxa"/>
            <w:tcBorders>
              <w:top w:val="nil"/>
              <w:left w:val="nil"/>
              <w:bottom w:val="nil"/>
              <w:right w:val="nil"/>
            </w:tcBorders>
            <w:shd w:val="clear" w:color="auto" w:fill="auto"/>
            <w:noWrap/>
            <w:hideMark/>
          </w:tcPr>
          <w:p w14:paraId="2E02E3E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426" w:type="dxa"/>
            <w:tcBorders>
              <w:top w:val="nil"/>
              <w:left w:val="nil"/>
              <w:bottom w:val="nil"/>
              <w:right w:val="nil"/>
            </w:tcBorders>
            <w:shd w:val="clear" w:color="auto" w:fill="auto"/>
            <w:noWrap/>
            <w:hideMark/>
          </w:tcPr>
          <w:p w14:paraId="3FEE2B3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50</w:t>
            </w:r>
          </w:p>
        </w:tc>
        <w:tc>
          <w:tcPr>
            <w:tcW w:w="426" w:type="dxa"/>
            <w:tcBorders>
              <w:top w:val="nil"/>
              <w:left w:val="nil"/>
              <w:bottom w:val="nil"/>
              <w:right w:val="nil"/>
            </w:tcBorders>
            <w:shd w:val="clear" w:color="auto" w:fill="auto"/>
            <w:noWrap/>
            <w:hideMark/>
          </w:tcPr>
          <w:p w14:paraId="2EFD11C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35</w:t>
            </w:r>
          </w:p>
        </w:tc>
        <w:tc>
          <w:tcPr>
            <w:tcW w:w="426" w:type="dxa"/>
            <w:tcBorders>
              <w:top w:val="nil"/>
              <w:left w:val="nil"/>
              <w:bottom w:val="nil"/>
              <w:right w:val="nil"/>
            </w:tcBorders>
            <w:shd w:val="clear" w:color="auto" w:fill="auto"/>
            <w:noWrap/>
            <w:hideMark/>
          </w:tcPr>
          <w:p w14:paraId="3DA00AF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50</w:t>
            </w:r>
          </w:p>
        </w:tc>
        <w:tc>
          <w:tcPr>
            <w:tcW w:w="426" w:type="dxa"/>
            <w:tcBorders>
              <w:top w:val="nil"/>
              <w:left w:val="nil"/>
              <w:bottom w:val="nil"/>
              <w:right w:val="nil"/>
            </w:tcBorders>
            <w:shd w:val="clear" w:color="auto" w:fill="auto"/>
            <w:noWrap/>
            <w:hideMark/>
          </w:tcPr>
          <w:p w14:paraId="3FD1490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w:t>
            </w:r>
          </w:p>
        </w:tc>
        <w:tc>
          <w:tcPr>
            <w:tcW w:w="426" w:type="dxa"/>
            <w:tcBorders>
              <w:top w:val="nil"/>
              <w:left w:val="nil"/>
              <w:bottom w:val="nil"/>
              <w:right w:val="nil"/>
            </w:tcBorders>
            <w:shd w:val="clear" w:color="auto" w:fill="auto"/>
            <w:noWrap/>
            <w:hideMark/>
          </w:tcPr>
          <w:p w14:paraId="5AEB33D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97</w:t>
            </w:r>
          </w:p>
        </w:tc>
        <w:tc>
          <w:tcPr>
            <w:tcW w:w="426" w:type="dxa"/>
            <w:tcBorders>
              <w:top w:val="nil"/>
              <w:left w:val="nil"/>
              <w:bottom w:val="nil"/>
              <w:right w:val="nil"/>
            </w:tcBorders>
            <w:shd w:val="clear" w:color="auto" w:fill="auto"/>
            <w:noWrap/>
            <w:hideMark/>
          </w:tcPr>
          <w:p w14:paraId="0C31601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79</w:t>
            </w:r>
          </w:p>
        </w:tc>
        <w:tc>
          <w:tcPr>
            <w:tcW w:w="426" w:type="dxa"/>
            <w:tcBorders>
              <w:top w:val="nil"/>
              <w:left w:val="nil"/>
              <w:bottom w:val="nil"/>
              <w:right w:val="nil"/>
            </w:tcBorders>
            <w:shd w:val="clear" w:color="auto" w:fill="auto"/>
            <w:noWrap/>
            <w:hideMark/>
          </w:tcPr>
          <w:p w14:paraId="5D40B5D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88</w:t>
            </w:r>
          </w:p>
        </w:tc>
        <w:tc>
          <w:tcPr>
            <w:tcW w:w="426" w:type="dxa"/>
            <w:tcBorders>
              <w:top w:val="nil"/>
              <w:left w:val="nil"/>
              <w:bottom w:val="nil"/>
              <w:right w:val="nil"/>
            </w:tcBorders>
            <w:shd w:val="clear" w:color="auto" w:fill="auto"/>
            <w:noWrap/>
            <w:hideMark/>
          </w:tcPr>
          <w:p w14:paraId="168CBE4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80</w:t>
            </w:r>
          </w:p>
        </w:tc>
        <w:tc>
          <w:tcPr>
            <w:tcW w:w="426" w:type="dxa"/>
            <w:tcBorders>
              <w:top w:val="nil"/>
              <w:left w:val="nil"/>
              <w:bottom w:val="nil"/>
              <w:right w:val="nil"/>
            </w:tcBorders>
            <w:shd w:val="clear" w:color="auto" w:fill="auto"/>
            <w:noWrap/>
            <w:hideMark/>
          </w:tcPr>
          <w:p w14:paraId="306C034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53</w:t>
            </w:r>
          </w:p>
        </w:tc>
        <w:tc>
          <w:tcPr>
            <w:tcW w:w="426" w:type="dxa"/>
            <w:tcBorders>
              <w:top w:val="nil"/>
              <w:left w:val="nil"/>
              <w:bottom w:val="nil"/>
              <w:right w:val="nil"/>
            </w:tcBorders>
            <w:shd w:val="clear" w:color="auto" w:fill="auto"/>
            <w:noWrap/>
            <w:hideMark/>
          </w:tcPr>
          <w:p w14:paraId="3AC6AD0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bottom w:val="nil"/>
              <w:right w:val="nil"/>
            </w:tcBorders>
            <w:shd w:val="clear" w:color="auto" w:fill="auto"/>
            <w:noWrap/>
            <w:hideMark/>
          </w:tcPr>
          <w:p w14:paraId="72E9F25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28</w:t>
            </w:r>
          </w:p>
        </w:tc>
        <w:tc>
          <w:tcPr>
            <w:tcW w:w="426" w:type="dxa"/>
            <w:tcBorders>
              <w:top w:val="nil"/>
              <w:left w:val="nil"/>
              <w:bottom w:val="nil"/>
              <w:right w:val="nil"/>
            </w:tcBorders>
            <w:shd w:val="clear" w:color="auto" w:fill="auto"/>
            <w:noWrap/>
            <w:hideMark/>
          </w:tcPr>
          <w:p w14:paraId="1403B26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26</w:t>
            </w:r>
          </w:p>
        </w:tc>
        <w:tc>
          <w:tcPr>
            <w:tcW w:w="426" w:type="dxa"/>
            <w:tcBorders>
              <w:top w:val="nil"/>
              <w:left w:val="nil"/>
              <w:bottom w:val="nil"/>
              <w:right w:val="nil"/>
            </w:tcBorders>
            <w:shd w:val="clear" w:color="auto" w:fill="auto"/>
            <w:noWrap/>
            <w:hideMark/>
          </w:tcPr>
          <w:p w14:paraId="6CE0D4F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24</w:t>
            </w:r>
          </w:p>
        </w:tc>
        <w:tc>
          <w:tcPr>
            <w:tcW w:w="426" w:type="dxa"/>
            <w:tcBorders>
              <w:top w:val="nil"/>
              <w:left w:val="nil"/>
              <w:bottom w:val="nil"/>
              <w:right w:val="nil"/>
            </w:tcBorders>
            <w:shd w:val="clear" w:color="auto" w:fill="auto"/>
            <w:noWrap/>
            <w:hideMark/>
          </w:tcPr>
          <w:p w14:paraId="0855F71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26</w:t>
            </w:r>
          </w:p>
        </w:tc>
        <w:tc>
          <w:tcPr>
            <w:tcW w:w="385" w:type="dxa"/>
            <w:tcBorders>
              <w:top w:val="nil"/>
              <w:left w:val="nil"/>
              <w:bottom w:val="nil"/>
              <w:right w:val="nil"/>
            </w:tcBorders>
            <w:shd w:val="clear" w:color="auto" w:fill="auto"/>
            <w:noWrap/>
            <w:hideMark/>
          </w:tcPr>
          <w:p w14:paraId="64F6248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385" w:type="dxa"/>
            <w:tcBorders>
              <w:top w:val="nil"/>
              <w:left w:val="nil"/>
              <w:bottom w:val="nil"/>
              <w:right w:val="nil"/>
            </w:tcBorders>
            <w:shd w:val="clear" w:color="auto" w:fill="auto"/>
            <w:noWrap/>
            <w:hideMark/>
          </w:tcPr>
          <w:p w14:paraId="51E3EE5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59</w:t>
            </w:r>
          </w:p>
        </w:tc>
        <w:tc>
          <w:tcPr>
            <w:tcW w:w="385" w:type="dxa"/>
            <w:tcBorders>
              <w:top w:val="nil"/>
              <w:left w:val="nil"/>
              <w:bottom w:val="nil"/>
              <w:right w:val="nil"/>
            </w:tcBorders>
            <w:shd w:val="clear" w:color="auto" w:fill="auto"/>
            <w:noWrap/>
            <w:hideMark/>
          </w:tcPr>
          <w:p w14:paraId="303C3CC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w:t>
            </w:r>
          </w:p>
        </w:tc>
        <w:tc>
          <w:tcPr>
            <w:tcW w:w="385" w:type="dxa"/>
            <w:tcBorders>
              <w:top w:val="nil"/>
              <w:left w:val="nil"/>
              <w:bottom w:val="nil"/>
              <w:right w:val="nil"/>
            </w:tcBorders>
            <w:shd w:val="clear" w:color="auto" w:fill="auto"/>
            <w:noWrap/>
            <w:hideMark/>
          </w:tcPr>
          <w:p w14:paraId="11F473B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385" w:type="dxa"/>
            <w:tcBorders>
              <w:top w:val="nil"/>
              <w:left w:val="nil"/>
              <w:bottom w:val="nil"/>
              <w:right w:val="nil"/>
            </w:tcBorders>
            <w:shd w:val="clear" w:color="auto" w:fill="auto"/>
            <w:noWrap/>
            <w:hideMark/>
          </w:tcPr>
          <w:p w14:paraId="6A07E9A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33</w:t>
            </w:r>
          </w:p>
        </w:tc>
        <w:tc>
          <w:tcPr>
            <w:tcW w:w="385" w:type="dxa"/>
            <w:tcBorders>
              <w:top w:val="nil"/>
              <w:left w:val="nil"/>
              <w:bottom w:val="nil"/>
              <w:right w:val="nil"/>
            </w:tcBorders>
            <w:shd w:val="clear" w:color="auto" w:fill="auto"/>
            <w:noWrap/>
            <w:hideMark/>
          </w:tcPr>
          <w:p w14:paraId="4C9B920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w:t>
            </w:r>
          </w:p>
        </w:tc>
        <w:tc>
          <w:tcPr>
            <w:tcW w:w="385" w:type="dxa"/>
            <w:tcBorders>
              <w:top w:val="nil"/>
              <w:left w:val="nil"/>
              <w:bottom w:val="nil"/>
              <w:right w:val="nil"/>
            </w:tcBorders>
            <w:shd w:val="clear" w:color="auto" w:fill="auto"/>
            <w:noWrap/>
            <w:hideMark/>
          </w:tcPr>
          <w:p w14:paraId="073DA84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385" w:type="dxa"/>
            <w:tcBorders>
              <w:top w:val="nil"/>
              <w:left w:val="nil"/>
              <w:bottom w:val="nil"/>
              <w:right w:val="nil"/>
            </w:tcBorders>
            <w:shd w:val="clear" w:color="auto" w:fill="auto"/>
            <w:noWrap/>
            <w:hideMark/>
          </w:tcPr>
          <w:p w14:paraId="636E6DAF" w14:textId="77777777" w:rsidR="006F584A" w:rsidRPr="006F584A" w:rsidRDefault="006F584A" w:rsidP="006F584A">
            <w:pPr>
              <w:tabs>
                <w:tab w:val="clear" w:pos="720"/>
                <w:tab w:val="clear" w:pos="851"/>
              </w:tabs>
              <w:spacing w:before="0" w:after="0" w:line="240" w:lineRule="auto"/>
              <w:rPr>
                <w:rFonts w:eastAsia="Times New Roman"/>
                <w:sz w:val="14"/>
                <w:szCs w:val="14"/>
                <w:lang w:eastAsia="en-AU"/>
              </w:rPr>
            </w:pPr>
          </w:p>
        </w:tc>
        <w:tc>
          <w:tcPr>
            <w:tcW w:w="825" w:type="dxa"/>
            <w:tcBorders>
              <w:top w:val="nil"/>
              <w:left w:val="single" w:sz="8" w:space="0" w:color="auto"/>
              <w:bottom w:val="nil"/>
              <w:right w:val="single" w:sz="8" w:space="0" w:color="auto"/>
            </w:tcBorders>
            <w:shd w:val="clear" w:color="auto" w:fill="auto"/>
            <w:noWrap/>
            <w:hideMark/>
          </w:tcPr>
          <w:p w14:paraId="1E72B90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1448</w:t>
            </w:r>
          </w:p>
        </w:tc>
      </w:tr>
      <w:tr w:rsidR="006F584A" w:rsidRPr="00FA7679" w14:paraId="6A3416AF" w14:textId="77777777" w:rsidTr="00712F4E">
        <w:trPr>
          <w:trHeight w:val="227"/>
        </w:trPr>
        <w:tc>
          <w:tcPr>
            <w:tcW w:w="594" w:type="dxa"/>
            <w:tcBorders>
              <w:top w:val="nil"/>
              <w:left w:val="single" w:sz="4" w:space="0" w:color="auto"/>
              <w:right w:val="single" w:sz="8" w:space="0" w:color="auto"/>
            </w:tcBorders>
            <w:shd w:val="clear" w:color="000000" w:fill="D9D9D9"/>
            <w:noWrap/>
            <w:vAlign w:val="bottom"/>
            <w:hideMark/>
          </w:tcPr>
          <w:p w14:paraId="7A73ABBB"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29</w:t>
            </w:r>
          </w:p>
        </w:tc>
        <w:tc>
          <w:tcPr>
            <w:tcW w:w="456" w:type="dxa"/>
            <w:tcBorders>
              <w:top w:val="nil"/>
              <w:left w:val="nil"/>
              <w:right w:val="nil"/>
            </w:tcBorders>
            <w:shd w:val="clear" w:color="auto" w:fill="auto"/>
            <w:noWrap/>
            <w:hideMark/>
          </w:tcPr>
          <w:p w14:paraId="42900BB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24</w:t>
            </w:r>
          </w:p>
        </w:tc>
        <w:tc>
          <w:tcPr>
            <w:tcW w:w="456" w:type="dxa"/>
            <w:tcBorders>
              <w:top w:val="nil"/>
              <w:left w:val="nil"/>
              <w:right w:val="nil"/>
            </w:tcBorders>
            <w:shd w:val="clear" w:color="auto" w:fill="auto"/>
            <w:noWrap/>
            <w:hideMark/>
          </w:tcPr>
          <w:p w14:paraId="2B1F0D3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56" w:type="dxa"/>
            <w:tcBorders>
              <w:top w:val="nil"/>
              <w:left w:val="nil"/>
              <w:right w:val="nil"/>
            </w:tcBorders>
            <w:shd w:val="clear" w:color="auto" w:fill="auto"/>
            <w:noWrap/>
            <w:hideMark/>
          </w:tcPr>
          <w:p w14:paraId="614B536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61</w:t>
            </w:r>
          </w:p>
        </w:tc>
        <w:tc>
          <w:tcPr>
            <w:tcW w:w="426" w:type="dxa"/>
            <w:tcBorders>
              <w:top w:val="nil"/>
              <w:left w:val="nil"/>
              <w:right w:val="nil"/>
            </w:tcBorders>
            <w:shd w:val="clear" w:color="auto" w:fill="auto"/>
            <w:noWrap/>
            <w:hideMark/>
          </w:tcPr>
          <w:p w14:paraId="21CC188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64</w:t>
            </w:r>
          </w:p>
        </w:tc>
        <w:tc>
          <w:tcPr>
            <w:tcW w:w="426" w:type="dxa"/>
            <w:tcBorders>
              <w:top w:val="nil"/>
              <w:left w:val="nil"/>
              <w:right w:val="nil"/>
            </w:tcBorders>
            <w:shd w:val="clear" w:color="auto" w:fill="auto"/>
            <w:noWrap/>
            <w:hideMark/>
          </w:tcPr>
          <w:p w14:paraId="2DD6832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right w:val="nil"/>
            </w:tcBorders>
            <w:shd w:val="clear" w:color="auto" w:fill="auto"/>
            <w:noWrap/>
            <w:hideMark/>
          </w:tcPr>
          <w:p w14:paraId="1973712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63</w:t>
            </w:r>
          </w:p>
        </w:tc>
        <w:tc>
          <w:tcPr>
            <w:tcW w:w="426" w:type="dxa"/>
            <w:tcBorders>
              <w:top w:val="nil"/>
              <w:left w:val="nil"/>
              <w:right w:val="nil"/>
            </w:tcBorders>
            <w:shd w:val="clear" w:color="auto" w:fill="auto"/>
            <w:noWrap/>
            <w:hideMark/>
          </w:tcPr>
          <w:p w14:paraId="7CC7A44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26" w:type="dxa"/>
            <w:tcBorders>
              <w:top w:val="nil"/>
              <w:left w:val="nil"/>
              <w:right w:val="nil"/>
            </w:tcBorders>
            <w:shd w:val="clear" w:color="auto" w:fill="auto"/>
            <w:noWrap/>
            <w:hideMark/>
          </w:tcPr>
          <w:p w14:paraId="11F7095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44</w:t>
            </w:r>
          </w:p>
        </w:tc>
        <w:tc>
          <w:tcPr>
            <w:tcW w:w="426" w:type="dxa"/>
            <w:tcBorders>
              <w:top w:val="nil"/>
              <w:left w:val="nil"/>
              <w:right w:val="nil"/>
            </w:tcBorders>
            <w:shd w:val="clear" w:color="auto" w:fill="auto"/>
            <w:noWrap/>
            <w:hideMark/>
          </w:tcPr>
          <w:p w14:paraId="4D2E5A0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58</w:t>
            </w:r>
          </w:p>
        </w:tc>
        <w:tc>
          <w:tcPr>
            <w:tcW w:w="426" w:type="dxa"/>
            <w:tcBorders>
              <w:top w:val="nil"/>
              <w:left w:val="nil"/>
              <w:right w:val="nil"/>
            </w:tcBorders>
            <w:shd w:val="clear" w:color="auto" w:fill="auto"/>
            <w:noWrap/>
            <w:hideMark/>
          </w:tcPr>
          <w:p w14:paraId="0641597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right w:val="nil"/>
            </w:tcBorders>
            <w:shd w:val="clear" w:color="auto" w:fill="auto"/>
            <w:noWrap/>
            <w:hideMark/>
          </w:tcPr>
          <w:p w14:paraId="14124C0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426" w:type="dxa"/>
            <w:tcBorders>
              <w:top w:val="nil"/>
              <w:left w:val="nil"/>
              <w:right w:val="nil"/>
            </w:tcBorders>
            <w:shd w:val="clear" w:color="auto" w:fill="auto"/>
            <w:noWrap/>
            <w:hideMark/>
          </w:tcPr>
          <w:p w14:paraId="1CFA7C0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52</w:t>
            </w:r>
          </w:p>
        </w:tc>
        <w:tc>
          <w:tcPr>
            <w:tcW w:w="426" w:type="dxa"/>
            <w:tcBorders>
              <w:top w:val="nil"/>
              <w:left w:val="nil"/>
              <w:right w:val="nil"/>
            </w:tcBorders>
            <w:shd w:val="clear" w:color="auto" w:fill="auto"/>
            <w:noWrap/>
            <w:hideMark/>
          </w:tcPr>
          <w:p w14:paraId="5076200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60</w:t>
            </w:r>
          </w:p>
        </w:tc>
        <w:tc>
          <w:tcPr>
            <w:tcW w:w="426" w:type="dxa"/>
            <w:tcBorders>
              <w:top w:val="nil"/>
              <w:left w:val="nil"/>
              <w:right w:val="nil"/>
            </w:tcBorders>
            <w:shd w:val="clear" w:color="auto" w:fill="auto"/>
            <w:noWrap/>
            <w:hideMark/>
          </w:tcPr>
          <w:p w14:paraId="5EB8229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101</w:t>
            </w:r>
          </w:p>
        </w:tc>
        <w:tc>
          <w:tcPr>
            <w:tcW w:w="426" w:type="dxa"/>
            <w:tcBorders>
              <w:top w:val="nil"/>
              <w:left w:val="nil"/>
              <w:right w:val="nil"/>
            </w:tcBorders>
            <w:shd w:val="clear" w:color="auto" w:fill="auto"/>
            <w:noWrap/>
            <w:hideMark/>
          </w:tcPr>
          <w:p w14:paraId="591481A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82</w:t>
            </w:r>
          </w:p>
        </w:tc>
        <w:tc>
          <w:tcPr>
            <w:tcW w:w="426" w:type="dxa"/>
            <w:tcBorders>
              <w:top w:val="nil"/>
              <w:left w:val="nil"/>
              <w:right w:val="nil"/>
            </w:tcBorders>
            <w:shd w:val="clear" w:color="auto" w:fill="auto"/>
            <w:noWrap/>
            <w:hideMark/>
          </w:tcPr>
          <w:p w14:paraId="02BDD7D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77</w:t>
            </w:r>
          </w:p>
        </w:tc>
        <w:tc>
          <w:tcPr>
            <w:tcW w:w="426" w:type="dxa"/>
            <w:tcBorders>
              <w:top w:val="nil"/>
              <w:left w:val="nil"/>
              <w:right w:val="nil"/>
            </w:tcBorders>
            <w:shd w:val="clear" w:color="auto" w:fill="auto"/>
            <w:noWrap/>
            <w:hideMark/>
          </w:tcPr>
          <w:p w14:paraId="480EA24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74</w:t>
            </w:r>
          </w:p>
        </w:tc>
        <w:tc>
          <w:tcPr>
            <w:tcW w:w="426" w:type="dxa"/>
            <w:tcBorders>
              <w:top w:val="nil"/>
              <w:left w:val="nil"/>
              <w:right w:val="nil"/>
            </w:tcBorders>
            <w:shd w:val="clear" w:color="auto" w:fill="auto"/>
            <w:noWrap/>
            <w:hideMark/>
          </w:tcPr>
          <w:p w14:paraId="7474871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26" w:type="dxa"/>
            <w:tcBorders>
              <w:top w:val="nil"/>
              <w:left w:val="nil"/>
              <w:right w:val="nil"/>
            </w:tcBorders>
            <w:shd w:val="clear" w:color="auto" w:fill="auto"/>
            <w:noWrap/>
            <w:hideMark/>
          </w:tcPr>
          <w:p w14:paraId="356E58A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46</w:t>
            </w:r>
          </w:p>
        </w:tc>
        <w:tc>
          <w:tcPr>
            <w:tcW w:w="426" w:type="dxa"/>
            <w:tcBorders>
              <w:top w:val="nil"/>
              <w:left w:val="nil"/>
              <w:right w:val="nil"/>
            </w:tcBorders>
            <w:shd w:val="clear" w:color="auto" w:fill="auto"/>
            <w:noWrap/>
            <w:hideMark/>
          </w:tcPr>
          <w:p w14:paraId="654C424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25</w:t>
            </w:r>
          </w:p>
        </w:tc>
        <w:tc>
          <w:tcPr>
            <w:tcW w:w="426" w:type="dxa"/>
            <w:tcBorders>
              <w:top w:val="nil"/>
              <w:left w:val="nil"/>
              <w:right w:val="nil"/>
            </w:tcBorders>
            <w:shd w:val="clear" w:color="auto" w:fill="auto"/>
            <w:noWrap/>
            <w:hideMark/>
          </w:tcPr>
          <w:p w14:paraId="39988E4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23</w:t>
            </w:r>
          </w:p>
        </w:tc>
        <w:tc>
          <w:tcPr>
            <w:tcW w:w="426" w:type="dxa"/>
            <w:tcBorders>
              <w:top w:val="nil"/>
              <w:left w:val="nil"/>
              <w:right w:val="nil"/>
            </w:tcBorders>
            <w:shd w:val="clear" w:color="auto" w:fill="auto"/>
            <w:noWrap/>
            <w:hideMark/>
          </w:tcPr>
          <w:p w14:paraId="2C97929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20</w:t>
            </w:r>
          </w:p>
        </w:tc>
        <w:tc>
          <w:tcPr>
            <w:tcW w:w="385" w:type="dxa"/>
            <w:tcBorders>
              <w:top w:val="nil"/>
              <w:left w:val="nil"/>
              <w:right w:val="nil"/>
            </w:tcBorders>
            <w:shd w:val="clear" w:color="auto" w:fill="auto"/>
            <w:noWrap/>
            <w:hideMark/>
          </w:tcPr>
          <w:p w14:paraId="4DDE647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w:t>
            </w:r>
          </w:p>
        </w:tc>
        <w:tc>
          <w:tcPr>
            <w:tcW w:w="385" w:type="dxa"/>
            <w:tcBorders>
              <w:top w:val="nil"/>
              <w:left w:val="nil"/>
              <w:right w:val="nil"/>
            </w:tcBorders>
            <w:shd w:val="clear" w:color="auto" w:fill="auto"/>
            <w:noWrap/>
            <w:hideMark/>
          </w:tcPr>
          <w:p w14:paraId="67C043D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26</w:t>
            </w:r>
          </w:p>
        </w:tc>
        <w:tc>
          <w:tcPr>
            <w:tcW w:w="385" w:type="dxa"/>
            <w:tcBorders>
              <w:top w:val="nil"/>
              <w:left w:val="nil"/>
              <w:right w:val="nil"/>
            </w:tcBorders>
            <w:shd w:val="clear" w:color="auto" w:fill="auto"/>
            <w:noWrap/>
            <w:hideMark/>
          </w:tcPr>
          <w:p w14:paraId="55F7E54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57</w:t>
            </w:r>
          </w:p>
        </w:tc>
        <w:tc>
          <w:tcPr>
            <w:tcW w:w="385" w:type="dxa"/>
            <w:tcBorders>
              <w:top w:val="nil"/>
              <w:left w:val="nil"/>
              <w:right w:val="nil"/>
            </w:tcBorders>
            <w:shd w:val="clear" w:color="auto" w:fill="auto"/>
            <w:noWrap/>
            <w:hideMark/>
          </w:tcPr>
          <w:p w14:paraId="2222A70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37</w:t>
            </w:r>
          </w:p>
        </w:tc>
        <w:tc>
          <w:tcPr>
            <w:tcW w:w="385" w:type="dxa"/>
            <w:tcBorders>
              <w:top w:val="nil"/>
              <w:left w:val="nil"/>
              <w:right w:val="nil"/>
            </w:tcBorders>
            <w:shd w:val="clear" w:color="auto" w:fill="auto"/>
            <w:noWrap/>
            <w:hideMark/>
          </w:tcPr>
          <w:p w14:paraId="266ED57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35</w:t>
            </w:r>
          </w:p>
        </w:tc>
        <w:tc>
          <w:tcPr>
            <w:tcW w:w="385" w:type="dxa"/>
            <w:tcBorders>
              <w:top w:val="nil"/>
              <w:left w:val="nil"/>
              <w:right w:val="nil"/>
            </w:tcBorders>
            <w:shd w:val="clear" w:color="auto" w:fill="auto"/>
            <w:noWrap/>
            <w:hideMark/>
          </w:tcPr>
          <w:p w14:paraId="050118B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32</w:t>
            </w:r>
          </w:p>
        </w:tc>
        <w:tc>
          <w:tcPr>
            <w:tcW w:w="385" w:type="dxa"/>
            <w:tcBorders>
              <w:top w:val="nil"/>
              <w:left w:val="nil"/>
              <w:right w:val="nil"/>
            </w:tcBorders>
            <w:shd w:val="clear" w:color="auto" w:fill="auto"/>
            <w:noWrap/>
            <w:hideMark/>
          </w:tcPr>
          <w:p w14:paraId="161E0B6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w:t>
            </w:r>
          </w:p>
        </w:tc>
        <w:tc>
          <w:tcPr>
            <w:tcW w:w="385" w:type="dxa"/>
            <w:tcBorders>
              <w:top w:val="nil"/>
              <w:left w:val="nil"/>
              <w:right w:val="nil"/>
            </w:tcBorders>
            <w:shd w:val="clear" w:color="auto" w:fill="auto"/>
            <w:noWrap/>
            <w:hideMark/>
          </w:tcPr>
          <w:p w14:paraId="19A96AD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p>
        </w:tc>
        <w:tc>
          <w:tcPr>
            <w:tcW w:w="825" w:type="dxa"/>
            <w:tcBorders>
              <w:top w:val="nil"/>
              <w:left w:val="single" w:sz="8" w:space="0" w:color="auto"/>
              <w:right w:val="single" w:sz="8" w:space="0" w:color="auto"/>
            </w:tcBorders>
            <w:shd w:val="clear" w:color="auto" w:fill="auto"/>
            <w:noWrap/>
            <w:hideMark/>
          </w:tcPr>
          <w:p w14:paraId="1374282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1385</w:t>
            </w:r>
          </w:p>
        </w:tc>
      </w:tr>
      <w:tr w:rsidR="006F584A" w:rsidRPr="00FA7679" w14:paraId="32820F0A" w14:textId="77777777" w:rsidTr="00712F4E">
        <w:trPr>
          <w:trHeight w:val="227"/>
        </w:trPr>
        <w:tc>
          <w:tcPr>
            <w:tcW w:w="594" w:type="dxa"/>
            <w:tcBorders>
              <w:top w:val="nil"/>
              <w:left w:val="single" w:sz="4" w:space="0" w:color="auto"/>
              <w:bottom w:val="single" w:sz="4" w:space="0" w:color="auto"/>
              <w:right w:val="single" w:sz="8" w:space="0" w:color="auto"/>
            </w:tcBorders>
            <w:shd w:val="clear" w:color="000000" w:fill="D9D9D9"/>
            <w:noWrap/>
            <w:vAlign w:val="bottom"/>
            <w:hideMark/>
          </w:tcPr>
          <w:p w14:paraId="6B572737" w14:textId="77777777" w:rsidR="006F584A" w:rsidRPr="00FA7679" w:rsidRDefault="006F584A" w:rsidP="006F584A">
            <w:pPr>
              <w:tabs>
                <w:tab w:val="clear" w:pos="720"/>
                <w:tab w:val="clear" w:pos="851"/>
              </w:tabs>
              <w:spacing w:before="0" w:after="0" w:line="240" w:lineRule="auto"/>
              <w:jc w:val="right"/>
              <w:rPr>
                <w:rFonts w:eastAsia="Times New Roman"/>
                <w:b/>
                <w:bCs/>
                <w:sz w:val="16"/>
                <w:szCs w:val="16"/>
                <w:lang w:eastAsia="en-AU"/>
              </w:rPr>
            </w:pPr>
            <w:r w:rsidRPr="00FA7679">
              <w:rPr>
                <w:rFonts w:eastAsia="Times New Roman"/>
                <w:b/>
                <w:bCs/>
                <w:sz w:val="16"/>
                <w:szCs w:val="16"/>
                <w:lang w:eastAsia="en-AU"/>
              </w:rPr>
              <w:t>30</w:t>
            </w:r>
          </w:p>
        </w:tc>
        <w:tc>
          <w:tcPr>
            <w:tcW w:w="456" w:type="dxa"/>
            <w:tcBorders>
              <w:top w:val="nil"/>
              <w:left w:val="nil"/>
              <w:bottom w:val="single" w:sz="4" w:space="0" w:color="auto"/>
              <w:right w:val="nil"/>
            </w:tcBorders>
            <w:shd w:val="clear" w:color="auto" w:fill="auto"/>
            <w:noWrap/>
            <w:hideMark/>
          </w:tcPr>
          <w:p w14:paraId="09885B8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w:t>
            </w:r>
          </w:p>
        </w:tc>
        <w:tc>
          <w:tcPr>
            <w:tcW w:w="456" w:type="dxa"/>
            <w:tcBorders>
              <w:top w:val="nil"/>
              <w:left w:val="nil"/>
              <w:bottom w:val="single" w:sz="4" w:space="0" w:color="auto"/>
              <w:right w:val="nil"/>
            </w:tcBorders>
            <w:shd w:val="clear" w:color="auto" w:fill="auto"/>
            <w:noWrap/>
            <w:hideMark/>
          </w:tcPr>
          <w:p w14:paraId="4F2CD95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56" w:type="dxa"/>
            <w:tcBorders>
              <w:top w:val="nil"/>
              <w:left w:val="nil"/>
              <w:bottom w:val="single" w:sz="4" w:space="0" w:color="auto"/>
              <w:right w:val="nil"/>
            </w:tcBorders>
            <w:shd w:val="clear" w:color="auto" w:fill="auto"/>
            <w:noWrap/>
            <w:hideMark/>
          </w:tcPr>
          <w:p w14:paraId="069B6D8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43</w:t>
            </w:r>
          </w:p>
        </w:tc>
        <w:tc>
          <w:tcPr>
            <w:tcW w:w="426" w:type="dxa"/>
            <w:tcBorders>
              <w:top w:val="nil"/>
              <w:left w:val="nil"/>
              <w:bottom w:val="single" w:sz="4" w:space="0" w:color="auto"/>
              <w:right w:val="nil"/>
            </w:tcBorders>
            <w:shd w:val="clear" w:color="auto" w:fill="auto"/>
            <w:noWrap/>
            <w:hideMark/>
          </w:tcPr>
          <w:p w14:paraId="13C66682"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49</w:t>
            </w:r>
          </w:p>
        </w:tc>
        <w:tc>
          <w:tcPr>
            <w:tcW w:w="426" w:type="dxa"/>
            <w:tcBorders>
              <w:top w:val="nil"/>
              <w:left w:val="nil"/>
              <w:bottom w:val="single" w:sz="4" w:space="0" w:color="auto"/>
              <w:right w:val="nil"/>
            </w:tcBorders>
            <w:shd w:val="clear" w:color="auto" w:fill="auto"/>
            <w:noWrap/>
            <w:hideMark/>
          </w:tcPr>
          <w:p w14:paraId="3D574A1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51</w:t>
            </w:r>
          </w:p>
        </w:tc>
        <w:tc>
          <w:tcPr>
            <w:tcW w:w="426" w:type="dxa"/>
            <w:tcBorders>
              <w:top w:val="nil"/>
              <w:left w:val="nil"/>
              <w:bottom w:val="single" w:sz="4" w:space="0" w:color="auto"/>
              <w:right w:val="nil"/>
            </w:tcBorders>
            <w:shd w:val="clear" w:color="auto" w:fill="auto"/>
            <w:noWrap/>
            <w:hideMark/>
          </w:tcPr>
          <w:p w14:paraId="58C31FE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41</w:t>
            </w:r>
          </w:p>
        </w:tc>
        <w:tc>
          <w:tcPr>
            <w:tcW w:w="426" w:type="dxa"/>
            <w:tcBorders>
              <w:top w:val="nil"/>
              <w:left w:val="nil"/>
              <w:bottom w:val="single" w:sz="4" w:space="0" w:color="auto"/>
              <w:right w:val="nil"/>
            </w:tcBorders>
            <w:shd w:val="clear" w:color="auto" w:fill="auto"/>
            <w:noWrap/>
            <w:hideMark/>
          </w:tcPr>
          <w:p w14:paraId="50AC24A1"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51</w:t>
            </w:r>
          </w:p>
        </w:tc>
        <w:tc>
          <w:tcPr>
            <w:tcW w:w="426" w:type="dxa"/>
            <w:tcBorders>
              <w:top w:val="nil"/>
              <w:left w:val="nil"/>
              <w:bottom w:val="single" w:sz="4" w:space="0" w:color="auto"/>
              <w:right w:val="nil"/>
            </w:tcBorders>
            <w:shd w:val="clear" w:color="auto" w:fill="auto"/>
            <w:noWrap/>
            <w:hideMark/>
          </w:tcPr>
          <w:p w14:paraId="77061F6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46</w:t>
            </w:r>
          </w:p>
        </w:tc>
        <w:tc>
          <w:tcPr>
            <w:tcW w:w="426" w:type="dxa"/>
            <w:tcBorders>
              <w:top w:val="nil"/>
              <w:left w:val="nil"/>
              <w:bottom w:val="single" w:sz="4" w:space="0" w:color="auto"/>
              <w:right w:val="nil"/>
            </w:tcBorders>
            <w:shd w:val="clear" w:color="auto" w:fill="auto"/>
            <w:noWrap/>
            <w:hideMark/>
          </w:tcPr>
          <w:p w14:paraId="40EFE0B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45</w:t>
            </w:r>
          </w:p>
        </w:tc>
        <w:tc>
          <w:tcPr>
            <w:tcW w:w="426" w:type="dxa"/>
            <w:tcBorders>
              <w:top w:val="nil"/>
              <w:left w:val="nil"/>
              <w:bottom w:val="single" w:sz="4" w:space="0" w:color="auto"/>
              <w:right w:val="nil"/>
            </w:tcBorders>
            <w:shd w:val="clear" w:color="auto" w:fill="auto"/>
            <w:noWrap/>
            <w:hideMark/>
          </w:tcPr>
          <w:p w14:paraId="4D8C200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60</w:t>
            </w:r>
          </w:p>
        </w:tc>
        <w:tc>
          <w:tcPr>
            <w:tcW w:w="426" w:type="dxa"/>
            <w:tcBorders>
              <w:top w:val="nil"/>
              <w:left w:val="nil"/>
              <w:bottom w:val="single" w:sz="4" w:space="0" w:color="auto"/>
              <w:right w:val="nil"/>
            </w:tcBorders>
            <w:shd w:val="clear" w:color="auto" w:fill="auto"/>
            <w:noWrap/>
            <w:hideMark/>
          </w:tcPr>
          <w:p w14:paraId="13B6513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single" w:sz="4" w:space="0" w:color="auto"/>
              <w:right w:val="nil"/>
            </w:tcBorders>
            <w:shd w:val="clear" w:color="auto" w:fill="auto"/>
            <w:noWrap/>
            <w:hideMark/>
          </w:tcPr>
          <w:p w14:paraId="54567130"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38</w:t>
            </w:r>
          </w:p>
        </w:tc>
        <w:tc>
          <w:tcPr>
            <w:tcW w:w="426" w:type="dxa"/>
            <w:tcBorders>
              <w:top w:val="nil"/>
              <w:left w:val="nil"/>
              <w:bottom w:val="single" w:sz="4" w:space="0" w:color="auto"/>
              <w:right w:val="nil"/>
            </w:tcBorders>
            <w:shd w:val="clear" w:color="auto" w:fill="auto"/>
            <w:noWrap/>
            <w:hideMark/>
          </w:tcPr>
          <w:p w14:paraId="13411FD9"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54</w:t>
            </w:r>
          </w:p>
        </w:tc>
        <w:tc>
          <w:tcPr>
            <w:tcW w:w="426" w:type="dxa"/>
            <w:tcBorders>
              <w:top w:val="nil"/>
              <w:left w:val="nil"/>
              <w:bottom w:val="single" w:sz="4" w:space="0" w:color="auto"/>
              <w:right w:val="nil"/>
            </w:tcBorders>
            <w:shd w:val="clear" w:color="auto" w:fill="auto"/>
            <w:noWrap/>
            <w:hideMark/>
          </w:tcPr>
          <w:p w14:paraId="446F8067"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62</w:t>
            </w:r>
          </w:p>
        </w:tc>
        <w:tc>
          <w:tcPr>
            <w:tcW w:w="426" w:type="dxa"/>
            <w:tcBorders>
              <w:top w:val="nil"/>
              <w:left w:val="nil"/>
              <w:bottom w:val="single" w:sz="4" w:space="0" w:color="auto"/>
              <w:right w:val="nil"/>
            </w:tcBorders>
            <w:shd w:val="clear" w:color="auto" w:fill="auto"/>
            <w:noWrap/>
            <w:hideMark/>
          </w:tcPr>
          <w:p w14:paraId="049DCE95"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105</w:t>
            </w:r>
          </w:p>
        </w:tc>
        <w:tc>
          <w:tcPr>
            <w:tcW w:w="426" w:type="dxa"/>
            <w:tcBorders>
              <w:top w:val="nil"/>
              <w:left w:val="nil"/>
              <w:bottom w:val="single" w:sz="4" w:space="0" w:color="auto"/>
              <w:right w:val="nil"/>
            </w:tcBorders>
            <w:shd w:val="clear" w:color="auto" w:fill="auto"/>
            <w:noWrap/>
            <w:hideMark/>
          </w:tcPr>
          <w:p w14:paraId="350AD17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72</w:t>
            </w:r>
          </w:p>
        </w:tc>
        <w:tc>
          <w:tcPr>
            <w:tcW w:w="426" w:type="dxa"/>
            <w:tcBorders>
              <w:top w:val="nil"/>
              <w:left w:val="nil"/>
              <w:bottom w:val="single" w:sz="4" w:space="0" w:color="auto"/>
              <w:right w:val="nil"/>
            </w:tcBorders>
            <w:shd w:val="clear" w:color="auto" w:fill="auto"/>
            <w:noWrap/>
            <w:hideMark/>
          </w:tcPr>
          <w:p w14:paraId="7B12A9EE"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71</w:t>
            </w:r>
          </w:p>
        </w:tc>
        <w:tc>
          <w:tcPr>
            <w:tcW w:w="426" w:type="dxa"/>
            <w:tcBorders>
              <w:top w:val="nil"/>
              <w:left w:val="nil"/>
              <w:bottom w:val="single" w:sz="4" w:space="0" w:color="auto"/>
              <w:right w:val="nil"/>
            </w:tcBorders>
            <w:shd w:val="clear" w:color="auto" w:fill="auto"/>
            <w:noWrap/>
            <w:hideMark/>
          </w:tcPr>
          <w:p w14:paraId="160DF84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68</w:t>
            </w:r>
          </w:p>
        </w:tc>
        <w:tc>
          <w:tcPr>
            <w:tcW w:w="426" w:type="dxa"/>
            <w:tcBorders>
              <w:top w:val="nil"/>
              <w:left w:val="nil"/>
              <w:bottom w:val="single" w:sz="4" w:space="0" w:color="auto"/>
              <w:right w:val="nil"/>
            </w:tcBorders>
            <w:shd w:val="clear" w:color="auto" w:fill="auto"/>
            <w:noWrap/>
            <w:hideMark/>
          </w:tcPr>
          <w:p w14:paraId="30FAE6D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44</w:t>
            </w:r>
          </w:p>
        </w:tc>
        <w:tc>
          <w:tcPr>
            <w:tcW w:w="426" w:type="dxa"/>
            <w:tcBorders>
              <w:top w:val="nil"/>
              <w:left w:val="nil"/>
              <w:bottom w:val="single" w:sz="4" w:space="0" w:color="auto"/>
              <w:right w:val="nil"/>
            </w:tcBorders>
            <w:shd w:val="clear" w:color="auto" w:fill="auto"/>
            <w:noWrap/>
            <w:hideMark/>
          </w:tcPr>
          <w:p w14:paraId="24772D56"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41</w:t>
            </w:r>
          </w:p>
        </w:tc>
        <w:tc>
          <w:tcPr>
            <w:tcW w:w="426" w:type="dxa"/>
            <w:tcBorders>
              <w:top w:val="nil"/>
              <w:left w:val="nil"/>
              <w:bottom w:val="single" w:sz="4" w:space="0" w:color="auto"/>
              <w:right w:val="nil"/>
            </w:tcBorders>
            <w:shd w:val="clear" w:color="auto" w:fill="auto"/>
            <w:noWrap/>
            <w:hideMark/>
          </w:tcPr>
          <w:p w14:paraId="0B13048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21</w:t>
            </w:r>
          </w:p>
        </w:tc>
        <w:tc>
          <w:tcPr>
            <w:tcW w:w="426" w:type="dxa"/>
            <w:tcBorders>
              <w:top w:val="nil"/>
              <w:left w:val="nil"/>
              <w:bottom w:val="single" w:sz="4" w:space="0" w:color="auto"/>
              <w:right w:val="nil"/>
            </w:tcBorders>
            <w:shd w:val="clear" w:color="auto" w:fill="auto"/>
            <w:noWrap/>
            <w:hideMark/>
          </w:tcPr>
          <w:p w14:paraId="73A2538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19</w:t>
            </w:r>
          </w:p>
        </w:tc>
        <w:tc>
          <w:tcPr>
            <w:tcW w:w="385" w:type="dxa"/>
            <w:tcBorders>
              <w:top w:val="nil"/>
              <w:left w:val="nil"/>
              <w:bottom w:val="single" w:sz="4" w:space="0" w:color="auto"/>
              <w:right w:val="nil"/>
            </w:tcBorders>
            <w:shd w:val="clear" w:color="auto" w:fill="auto"/>
            <w:noWrap/>
            <w:hideMark/>
          </w:tcPr>
          <w:p w14:paraId="356C99F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16</w:t>
            </w:r>
          </w:p>
        </w:tc>
        <w:tc>
          <w:tcPr>
            <w:tcW w:w="385" w:type="dxa"/>
            <w:tcBorders>
              <w:top w:val="nil"/>
              <w:left w:val="nil"/>
              <w:bottom w:val="single" w:sz="4" w:space="0" w:color="auto"/>
              <w:right w:val="nil"/>
            </w:tcBorders>
            <w:shd w:val="clear" w:color="auto" w:fill="auto"/>
            <w:noWrap/>
            <w:hideMark/>
          </w:tcPr>
          <w:p w14:paraId="225AC2A4"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15</w:t>
            </w:r>
          </w:p>
        </w:tc>
        <w:tc>
          <w:tcPr>
            <w:tcW w:w="385" w:type="dxa"/>
            <w:tcBorders>
              <w:top w:val="nil"/>
              <w:left w:val="nil"/>
              <w:bottom w:val="single" w:sz="4" w:space="0" w:color="auto"/>
              <w:right w:val="nil"/>
            </w:tcBorders>
            <w:shd w:val="clear" w:color="auto" w:fill="auto"/>
            <w:noWrap/>
            <w:hideMark/>
          </w:tcPr>
          <w:p w14:paraId="0EE9CC5F"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25</w:t>
            </w:r>
          </w:p>
        </w:tc>
        <w:tc>
          <w:tcPr>
            <w:tcW w:w="385" w:type="dxa"/>
            <w:tcBorders>
              <w:top w:val="nil"/>
              <w:left w:val="nil"/>
              <w:bottom w:val="single" w:sz="4" w:space="0" w:color="auto"/>
              <w:right w:val="nil"/>
            </w:tcBorders>
            <w:shd w:val="clear" w:color="auto" w:fill="auto"/>
            <w:noWrap/>
            <w:hideMark/>
          </w:tcPr>
          <w:p w14:paraId="3A52143B"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55</w:t>
            </w:r>
          </w:p>
        </w:tc>
        <w:tc>
          <w:tcPr>
            <w:tcW w:w="385" w:type="dxa"/>
            <w:tcBorders>
              <w:top w:val="nil"/>
              <w:left w:val="nil"/>
              <w:bottom w:val="single" w:sz="4" w:space="0" w:color="auto"/>
              <w:right w:val="nil"/>
            </w:tcBorders>
            <w:shd w:val="clear" w:color="auto" w:fill="auto"/>
            <w:noWrap/>
            <w:hideMark/>
          </w:tcPr>
          <w:p w14:paraId="79DEEC5A"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36</w:t>
            </w:r>
          </w:p>
        </w:tc>
        <w:tc>
          <w:tcPr>
            <w:tcW w:w="385" w:type="dxa"/>
            <w:tcBorders>
              <w:top w:val="nil"/>
              <w:left w:val="nil"/>
              <w:bottom w:val="single" w:sz="4" w:space="0" w:color="auto"/>
              <w:right w:val="nil"/>
            </w:tcBorders>
            <w:shd w:val="clear" w:color="auto" w:fill="auto"/>
            <w:noWrap/>
            <w:hideMark/>
          </w:tcPr>
          <w:p w14:paraId="781E3F7D"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34</w:t>
            </w:r>
          </w:p>
        </w:tc>
        <w:tc>
          <w:tcPr>
            <w:tcW w:w="385" w:type="dxa"/>
            <w:tcBorders>
              <w:top w:val="nil"/>
              <w:left w:val="nil"/>
              <w:bottom w:val="single" w:sz="4" w:space="0" w:color="auto"/>
              <w:right w:val="nil"/>
            </w:tcBorders>
            <w:shd w:val="clear" w:color="auto" w:fill="auto"/>
            <w:noWrap/>
            <w:hideMark/>
          </w:tcPr>
          <w:p w14:paraId="3B7695EC"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31</w:t>
            </w:r>
          </w:p>
        </w:tc>
        <w:tc>
          <w:tcPr>
            <w:tcW w:w="385" w:type="dxa"/>
            <w:tcBorders>
              <w:top w:val="nil"/>
              <w:left w:val="nil"/>
              <w:bottom w:val="single" w:sz="4" w:space="0" w:color="auto"/>
              <w:right w:val="nil"/>
            </w:tcBorders>
            <w:shd w:val="clear" w:color="auto" w:fill="auto"/>
            <w:noWrap/>
            <w:hideMark/>
          </w:tcPr>
          <w:p w14:paraId="4F624DC8"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12</w:t>
            </w:r>
          </w:p>
        </w:tc>
        <w:tc>
          <w:tcPr>
            <w:tcW w:w="825" w:type="dxa"/>
            <w:tcBorders>
              <w:top w:val="nil"/>
              <w:left w:val="single" w:sz="8" w:space="0" w:color="auto"/>
              <w:bottom w:val="single" w:sz="4" w:space="0" w:color="auto"/>
              <w:right w:val="single" w:sz="8" w:space="0" w:color="auto"/>
            </w:tcBorders>
            <w:shd w:val="clear" w:color="auto" w:fill="auto"/>
            <w:noWrap/>
            <w:hideMark/>
          </w:tcPr>
          <w:p w14:paraId="094EE3B3" w14:textId="77777777" w:rsidR="006F584A" w:rsidRPr="006F584A" w:rsidRDefault="006F584A" w:rsidP="006F584A">
            <w:pPr>
              <w:tabs>
                <w:tab w:val="clear" w:pos="720"/>
                <w:tab w:val="clear" w:pos="851"/>
              </w:tabs>
              <w:spacing w:before="0" w:after="0" w:line="240" w:lineRule="auto"/>
              <w:jc w:val="right"/>
              <w:rPr>
                <w:rFonts w:eastAsia="Times New Roman"/>
                <w:sz w:val="14"/>
                <w:szCs w:val="14"/>
                <w:lang w:eastAsia="en-AU"/>
              </w:rPr>
            </w:pPr>
            <w:r w:rsidRPr="006F584A">
              <w:rPr>
                <w:rFonts w:eastAsia="Times New Roman"/>
                <w:sz w:val="14"/>
                <w:szCs w:val="14"/>
                <w:lang w:eastAsia="en-AU"/>
              </w:rPr>
              <w:t>1326</w:t>
            </w:r>
          </w:p>
        </w:tc>
      </w:tr>
    </w:tbl>
    <w:p w14:paraId="4287B146" w14:textId="77777777" w:rsidR="009E41AC" w:rsidRDefault="009E41AC" w:rsidP="00C85F6B">
      <w:pPr>
        <w:keepNext/>
        <w:tabs>
          <w:tab w:val="clear" w:pos="720"/>
          <w:tab w:val="clear" w:pos="851"/>
        </w:tabs>
        <w:spacing w:before="200" w:after="200" w:line="240" w:lineRule="auto"/>
        <w:sectPr w:rsidR="009E41AC" w:rsidSect="00AF4793">
          <w:headerReference w:type="default" r:id="rId42"/>
          <w:pgSz w:w="16838" w:h="11906" w:orient="landscape"/>
          <w:pgMar w:top="1440" w:right="1304" w:bottom="1440" w:left="1304" w:header="567" w:footer="567" w:gutter="0"/>
          <w:cols w:space="708"/>
          <w:docGrid w:linePitch="360"/>
        </w:sectPr>
      </w:pPr>
    </w:p>
    <w:p w14:paraId="6AA89E92" w14:textId="77777777" w:rsidR="00C85F6B" w:rsidRPr="00B10C6E" w:rsidRDefault="00C85F6B" w:rsidP="00B10C6E">
      <w:r w:rsidRPr="00B10C6E">
        <w:lastRenderedPageBreak/>
        <w:t>Determine motorcyclist trauma alleviated by year</w:t>
      </w:r>
    </w:p>
    <w:tbl>
      <w:tblPr>
        <w:tblStyle w:val="ListTable1Light1"/>
        <w:tblW w:w="6170" w:type="dxa"/>
        <w:tblLayout w:type="fixed"/>
        <w:tblLook w:val="04A0" w:firstRow="1" w:lastRow="0" w:firstColumn="1" w:lastColumn="0" w:noHBand="0" w:noVBand="1"/>
        <w:tblDescription w:val="Motorcyclist trauma alleviated by year"/>
      </w:tblPr>
      <w:tblGrid>
        <w:gridCol w:w="675"/>
        <w:gridCol w:w="675"/>
        <w:gridCol w:w="1310"/>
        <w:gridCol w:w="1525"/>
        <w:gridCol w:w="993"/>
        <w:gridCol w:w="992"/>
      </w:tblGrid>
      <w:tr w:rsidR="00C85F6B" w:rsidRPr="002148C6" w14:paraId="6573173E"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61D84691" w14:textId="77777777" w:rsidR="00C85F6B" w:rsidRPr="002148C6" w:rsidRDefault="00C85F6B" w:rsidP="001B60C7">
            <w:pPr>
              <w:tabs>
                <w:tab w:val="clear" w:pos="720"/>
                <w:tab w:val="clear" w:pos="851"/>
              </w:tabs>
              <w:spacing w:before="0" w:after="0" w:line="240" w:lineRule="auto"/>
              <w:jc w:val="center"/>
              <w:rPr>
                <w:rFonts w:eastAsia="Times New Roman"/>
                <w:bCs w:val="0"/>
                <w:sz w:val="20"/>
                <w:szCs w:val="20"/>
                <w:lang w:eastAsia="en-AU"/>
              </w:rPr>
            </w:pPr>
            <w:r w:rsidRPr="002148C6">
              <w:rPr>
                <w:rFonts w:eastAsia="Times New Roman"/>
                <w:bCs w:val="0"/>
                <w:sz w:val="20"/>
                <w:szCs w:val="20"/>
                <w:lang w:eastAsia="en-AU"/>
              </w:rPr>
              <w:t>Year</w:t>
            </w:r>
          </w:p>
        </w:tc>
        <w:tc>
          <w:tcPr>
            <w:tcW w:w="1310" w:type="dxa"/>
            <w:hideMark/>
          </w:tcPr>
          <w:p w14:paraId="4118085C"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Crashes alleviated</w:t>
            </w:r>
          </w:p>
        </w:tc>
        <w:tc>
          <w:tcPr>
            <w:tcW w:w="1525" w:type="dxa"/>
          </w:tcPr>
          <w:p w14:paraId="52058989"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Fatal</w:t>
            </w:r>
          </w:p>
        </w:tc>
        <w:tc>
          <w:tcPr>
            <w:tcW w:w="993" w:type="dxa"/>
          </w:tcPr>
          <w:p w14:paraId="397A3DFD"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Major</w:t>
            </w:r>
          </w:p>
        </w:tc>
        <w:tc>
          <w:tcPr>
            <w:tcW w:w="992" w:type="dxa"/>
          </w:tcPr>
          <w:p w14:paraId="21A8D7FF" w14:textId="77777777" w:rsidR="00C85F6B" w:rsidRPr="002148C6"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2148C6">
              <w:rPr>
                <w:bCs w:val="0"/>
                <w:sz w:val="20"/>
                <w:szCs w:val="20"/>
              </w:rPr>
              <w:t>Minor</w:t>
            </w:r>
          </w:p>
        </w:tc>
      </w:tr>
      <w:tr w:rsidR="00E71B0B" w:rsidRPr="002148C6" w14:paraId="5345032D"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B4F9BEA" w14:textId="77777777" w:rsidR="00E71B0B" w:rsidRPr="002148C6" w:rsidRDefault="00E71B0B" w:rsidP="00E71B0B">
            <w:pPr>
              <w:tabs>
                <w:tab w:val="clear" w:pos="720"/>
                <w:tab w:val="clear" w:pos="851"/>
              </w:tabs>
              <w:spacing w:before="0" w:after="0" w:line="240" w:lineRule="auto"/>
              <w:jc w:val="right"/>
              <w:rPr>
                <w:rFonts w:eastAsia="Times New Roman"/>
                <w:b w:val="0"/>
                <w:bCs w:val="0"/>
                <w:sz w:val="20"/>
                <w:szCs w:val="20"/>
                <w:lang w:eastAsia="en-AU"/>
              </w:rPr>
            </w:pPr>
            <w:r w:rsidRPr="002148C6">
              <w:rPr>
                <w:rFonts w:eastAsia="Times New Roman"/>
                <w:sz w:val="20"/>
                <w:szCs w:val="20"/>
                <w:lang w:eastAsia="en-AU"/>
              </w:rPr>
              <w:t>1</w:t>
            </w:r>
          </w:p>
        </w:tc>
        <w:tc>
          <w:tcPr>
            <w:tcW w:w="675" w:type="dxa"/>
          </w:tcPr>
          <w:p w14:paraId="081D1330"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bCs/>
                <w:sz w:val="20"/>
                <w:szCs w:val="20"/>
                <w:lang w:eastAsia="en-AU"/>
              </w:rPr>
              <w:t>2018</w:t>
            </w:r>
          </w:p>
        </w:tc>
        <w:tc>
          <w:tcPr>
            <w:tcW w:w="1310" w:type="dxa"/>
            <w:noWrap/>
            <w:vAlign w:val="bottom"/>
            <w:hideMark/>
          </w:tcPr>
          <w:p w14:paraId="5E75CE3C"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69</w:t>
            </w:r>
          </w:p>
        </w:tc>
        <w:tc>
          <w:tcPr>
            <w:tcW w:w="1525" w:type="dxa"/>
            <w:vAlign w:val="bottom"/>
          </w:tcPr>
          <w:p w14:paraId="6875BDAB"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0.78</w:t>
            </w:r>
          </w:p>
        </w:tc>
        <w:tc>
          <w:tcPr>
            <w:tcW w:w="993" w:type="dxa"/>
            <w:vAlign w:val="bottom"/>
          </w:tcPr>
          <w:p w14:paraId="07FA3C37"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11.30</w:t>
            </w:r>
          </w:p>
        </w:tc>
        <w:tc>
          <w:tcPr>
            <w:tcW w:w="992" w:type="dxa"/>
            <w:vAlign w:val="bottom"/>
          </w:tcPr>
          <w:p w14:paraId="25E4BD75"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10.90</w:t>
            </w:r>
          </w:p>
        </w:tc>
      </w:tr>
      <w:tr w:rsidR="00E71B0B" w:rsidRPr="002148C6" w14:paraId="3D005D1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997AEBD"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w:t>
            </w:r>
          </w:p>
        </w:tc>
        <w:tc>
          <w:tcPr>
            <w:tcW w:w="675" w:type="dxa"/>
          </w:tcPr>
          <w:p w14:paraId="6B1756E2"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2019</w:t>
            </w:r>
          </w:p>
        </w:tc>
        <w:tc>
          <w:tcPr>
            <w:tcW w:w="1310" w:type="dxa"/>
            <w:noWrap/>
            <w:vAlign w:val="bottom"/>
            <w:hideMark/>
          </w:tcPr>
          <w:p w14:paraId="796D0E3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316</w:t>
            </w:r>
          </w:p>
        </w:tc>
        <w:tc>
          <w:tcPr>
            <w:tcW w:w="1525" w:type="dxa"/>
            <w:vAlign w:val="bottom"/>
          </w:tcPr>
          <w:p w14:paraId="67C7466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3.57</w:t>
            </w:r>
          </w:p>
        </w:tc>
        <w:tc>
          <w:tcPr>
            <w:tcW w:w="993" w:type="dxa"/>
            <w:vAlign w:val="bottom"/>
          </w:tcPr>
          <w:p w14:paraId="62E4789D"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51.88</w:t>
            </w:r>
          </w:p>
        </w:tc>
        <w:tc>
          <w:tcPr>
            <w:tcW w:w="992" w:type="dxa"/>
            <w:vAlign w:val="bottom"/>
          </w:tcPr>
          <w:p w14:paraId="71F41CC3"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50.08</w:t>
            </w:r>
          </w:p>
        </w:tc>
      </w:tr>
      <w:tr w:rsidR="00E71B0B" w:rsidRPr="002148C6" w14:paraId="2C8A52D1"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2007673"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w:t>
            </w:r>
          </w:p>
        </w:tc>
        <w:tc>
          <w:tcPr>
            <w:tcW w:w="675" w:type="dxa"/>
          </w:tcPr>
          <w:p w14:paraId="76CD08F8"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2020</w:t>
            </w:r>
          </w:p>
        </w:tc>
        <w:tc>
          <w:tcPr>
            <w:tcW w:w="1310" w:type="dxa"/>
            <w:noWrap/>
            <w:vAlign w:val="bottom"/>
            <w:hideMark/>
          </w:tcPr>
          <w:p w14:paraId="32DE0137"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662</w:t>
            </w:r>
          </w:p>
        </w:tc>
        <w:tc>
          <w:tcPr>
            <w:tcW w:w="1525" w:type="dxa"/>
            <w:vAlign w:val="bottom"/>
          </w:tcPr>
          <w:p w14:paraId="09E15CD9"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7.48</w:t>
            </w:r>
          </w:p>
        </w:tc>
        <w:tc>
          <w:tcPr>
            <w:tcW w:w="993" w:type="dxa"/>
            <w:vAlign w:val="bottom"/>
          </w:tcPr>
          <w:p w14:paraId="25B39759"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108.71</w:t>
            </w:r>
          </w:p>
        </w:tc>
        <w:tc>
          <w:tcPr>
            <w:tcW w:w="992" w:type="dxa"/>
            <w:vAlign w:val="bottom"/>
          </w:tcPr>
          <w:p w14:paraId="75C1F2BE"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104.93</w:t>
            </w:r>
          </w:p>
        </w:tc>
      </w:tr>
      <w:tr w:rsidR="00E71B0B" w:rsidRPr="002148C6" w14:paraId="683DD508"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197F610"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4</w:t>
            </w:r>
          </w:p>
        </w:tc>
        <w:tc>
          <w:tcPr>
            <w:tcW w:w="675" w:type="dxa"/>
          </w:tcPr>
          <w:p w14:paraId="4DC7B15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2021</w:t>
            </w:r>
          </w:p>
        </w:tc>
        <w:tc>
          <w:tcPr>
            <w:tcW w:w="1310" w:type="dxa"/>
            <w:noWrap/>
            <w:vAlign w:val="bottom"/>
            <w:hideMark/>
          </w:tcPr>
          <w:p w14:paraId="00EBDF5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961</w:t>
            </w:r>
          </w:p>
        </w:tc>
        <w:tc>
          <w:tcPr>
            <w:tcW w:w="1525" w:type="dxa"/>
            <w:vAlign w:val="bottom"/>
          </w:tcPr>
          <w:p w14:paraId="73E3693D"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10.86</w:t>
            </w:r>
          </w:p>
        </w:tc>
        <w:tc>
          <w:tcPr>
            <w:tcW w:w="993" w:type="dxa"/>
            <w:vAlign w:val="bottom"/>
          </w:tcPr>
          <w:p w14:paraId="76492D3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157.81</w:t>
            </w:r>
          </w:p>
        </w:tc>
        <w:tc>
          <w:tcPr>
            <w:tcW w:w="992" w:type="dxa"/>
            <w:vAlign w:val="bottom"/>
          </w:tcPr>
          <w:p w14:paraId="705782B2"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152.32</w:t>
            </w:r>
          </w:p>
        </w:tc>
      </w:tr>
      <w:tr w:rsidR="00E71B0B" w:rsidRPr="002148C6" w14:paraId="3410EC47"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722832D"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5</w:t>
            </w:r>
          </w:p>
        </w:tc>
        <w:tc>
          <w:tcPr>
            <w:tcW w:w="675" w:type="dxa"/>
          </w:tcPr>
          <w:p w14:paraId="720F2512"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2022</w:t>
            </w:r>
          </w:p>
        </w:tc>
        <w:tc>
          <w:tcPr>
            <w:tcW w:w="1310" w:type="dxa"/>
            <w:noWrap/>
            <w:vAlign w:val="bottom"/>
            <w:hideMark/>
          </w:tcPr>
          <w:p w14:paraId="4A0E0791"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1290</w:t>
            </w:r>
          </w:p>
        </w:tc>
        <w:tc>
          <w:tcPr>
            <w:tcW w:w="1525" w:type="dxa"/>
            <w:vAlign w:val="bottom"/>
          </w:tcPr>
          <w:p w14:paraId="17453266"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14.58</w:t>
            </w:r>
          </w:p>
        </w:tc>
        <w:tc>
          <w:tcPr>
            <w:tcW w:w="993" w:type="dxa"/>
            <w:vAlign w:val="bottom"/>
          </w:tcPr>
          <w:p w14:paraId="54AB3C09"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211.75</w:t>
            </w:r>
          </w:p>
        </w:tc>
        <w:tc>
          <w:tcPr>
            <w:tcW w:w="992" w:type="dxa"/>
            <w:vAlign w:val="bottom"/>
          </w:tcPr>
          <w:p w14:paraId="482AFBF6"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204.39</w:t>
            </w:r>
          </w:p>
        </w:tc>
      </w:tr>
      <w:tr w:rsidR="00E71B0B" w:rsidRPr="002148C6" w14:paraId="2DD32187"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8452674"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6</w:t>
            </w:r>
          </w:p>
        </w:tc>
        <w:tc>
          <w:tcPr>
            <w:tcW w:w="675" w:type="dxa"/>
          </w:tcPr>
          <w:p w14:paraId="5FE0EEA1"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2023</w:t>
            </w:r>
          </w:p>
        </w:tc>
        <w:tc>
          <w:tcPr>
            <w:tcW w:w="1310" w:type="dxa"/>
            <w:noWrap/>
            <w:vAlign w:val="bottom"/>
            <w:hideMark/>
          </w:tcPr>
          <w:p w14:paraId="532F830F"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1531</w:t>
            </w:r>
          </w:p>
        </w:tc>
        <w:tc>
          <w:tcPr>
            <w:tcW w:w="1525" w:type="dxa"/>
            <w:vAlign w:val="bottom"/>
          </w:tcPr>
          <w:p w14:paraId="60C3B7D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17.30</w:t>
            </w:r>
          </w:p>
        </w:tc>
        <w:tc>
          <w:tcPr>
            <w:tcW w:w="993" w:type="dxa"/>
            <w:vAlign w:val="bottom"/>
          </w:tcPr>
          <w:p w14:paraId="4F712B7E"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251.26</w:t>
            </w:r>
          </w:p>
        </w:tc>
        <w:tc>
          <w:tcPr>
            <w:tcW w:w="992" w:type="dxa"/>
            <w:vAlign w:val="bottom"/>
          </w:tcPr>
          <w:p w14:paraId="439E5FEF"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242.52</w:t>
            </w:r>
          </w:p>
        </w:tc>
      </w:tr>
      <w:tr w:rsidR="00E71B0B" w:rsidRPr="002148C6" w14:paraId="566EF4CF"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7B9F962"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7</w:t>
            </w:r>
          </w:p>
        </w:tc>
        <w:tc>
          <w:tcPr>
            <w:tcW w:w="675" w:type="dxa"/>
          </w:tcPr>
          <w:p w14:paraId="54A0E710"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2024</w:t>
            </w:r>
          </w:p>
        </w:tc>
        <w:tc>
          <w:tcPr>
            <w:tcW w:w="1310" w:type="dxa"/>
            <w:noWrap/>
            <w:vAlign w:val="bottom"/>
            <w:hideMark/>
          </w:tcPr>
          <w:p w14:paraId="3BCD2F13"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1469</w:t>
            </w:r>
          </w:p>
        </w:tc>
        <w:tc>
          <w:tcPr>
            <w:tcW w:w="1525" w:type="dxa"/>
            <w:vAlign w:val="bottom"/>
          </w:tcPr>
          <w:p w14:paraId="4993B2B6"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16.60</w:t>
            </w:r>
          </w:p>
        </w:tc>
        <w:tc>
          <w:tcPr>
            <w:tcW w:w="993" w:type="dxa"/>
            <w:vAlign w:val="bottom"/>
          </w:tcPr>
          <w:p w14:paraId="423BBC8B"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241.12</w:t>
            </w:r>
          </w:p>
        </w:tc>
        <w:tc>
          <w:tcPr>
            <w:tcW w:w="992" w:type="dxa"/>
            <w:vAlign w:val="bottom"/>
          </w:tcPr>
          <w:p w14:paraId="08BD04D4"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232.74</w:t>
            </w:r>
          </w:p>
        </w:tc>
      </w:tr>
      <w:tr w:rsidR="00E71B0B" w:rsidRPr="002148C6" w14:paraId="015D4424"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9B28116"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8</w:t>
            </w:r>
          </w:p>
        </w:tc>
        <w:tc>
          <w:tcPr>
            <w:tcW w:w="675" w:type="dxa"/>
          </w:tcPr>
          <w:p w14:paraId="500F2BA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2025</w:t>
            </w:r>
          </w:p>
        </w:tc>
        <w:tc>
          <w:tcPr>
            <w:tcW w:w="1310" w:type="dxa"/>
            <w:noWrap/>
            <w:vAlign w:val="bottom"/>
            <w:hideMark/>
          </w:tcPr>
          <w:p w14:paraId="710B1091"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1334</w:t>
            </w:r>
          </w:p>
        </w:tc>
        <w:tc>
          <w:tcPr>
            <w:tcW w:w="1525" w:type="dxa"/>
            <w:vAlign w:val="bottom"/>
          </w:tcPr>
          <w:p w14:paraId="50877586"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15.08</w:t>
            </w:r>
          </w:p>
        </w:tc>
        <w:tc>
          <w:tcPr>
            <w:tcW w:w="993" w:type="dxa"/>
            <w:vAlign w:val="bottom"/>
          </w:tcPr>
          <w:p w14:paraId="77B4706A"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219.04</w:t>
            </w:r>
          </w:p>
        </w:tc>
        <w:tc>
          <w:tcPr>
            <w:tcW w:w="992" w:type="dxa"/>
            <w:vAlign w:val="bottom"/>
          </w:tcPr>
          <w:p w14:paraId="6049916F"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211.42</w:t>
            </w:r>
          </w:p>
        </w:tc>
      </w:tr>
      <w:tr w:rsidR="00E71B0B" w:rsidRPr="002148C6" w14:paraId="16B6165E"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20BD35F"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9</w:t>
            </w:r>
          </w:p>
        </w:tc>
        <w:tc>
          <w:tcPr>
            <w:tcW w:w="675" w:type="dxa"/>
          </w:tcPr>
          <w:p w14:paraId="4AB8C97D"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2026</w:t>
            </w:r>
          </w:p>
        </w:tc>
        <w:tc>
          <w:tcPr>
            <w:tcW w:w="1310" w:type="dxa"/>
            <w:noWrap/>
            <w:vAlign w:val="bottom"/>
            <w:hideMark/>
          </w:tcPr>
          <w:p w14:paraId="2E16AE08"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1221</w:t>
            </w:r>
          </w:p>
        </w:tc>
        <w:tc>
          <w:tcPr>
            <w:tcW w:w="1525" w:type="dxa"/>
            <w:vAlign w:val="bottom"/>
          </w:tcPr>
          <w:p w14:paraId="371F38C8"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13.80</w:t>
            </w:r>
          </w:p>
        </w:tc>
        <w:tc>
          <w:tcPr>
            <w:tcW w:w="993" w:type="dxa"/>
            <w:vAlign w:val="bottom"/>
          </w:tcPr>
          <w:p w14:paraId="43D21C42"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200.39</w:t>
            </w:r>
          </w:p>
        </w:tc>
        <w:tc>
          <w:tcPr>
            <w:tcW w:w="992" w:type="dxa"/>
            <w:vAlign w:val="bottom"/>
          </w:tcPr>
          <w:p w14:paraId="6E92F461"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193.43</w:t>
            </w:r>
          </w:p>
        </w:tc>
      </w:tr>
      <w:tr w:rsidR="00E71B0B" w:rsidRPr="002148C6" w14:paraId="6CA35A62"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284C1A1"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10</w:t>
            </w:r>
          </w:p>
        </w:tc>
        <w:tc>
          <w:tcPr>
            <w:tcW w:w="675" w:type="dxa"/>
          </w:tcPr>
          <w:p w14:paraId="1A05212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2027</w:t>
            </w:r>
          </w:p>
        </w:tc>
        <w:tc>
          <w:tcPr>
            <w:tcW w:w="1310" w:type="dxa"/>
            <w:noWrap/>
            <w:vAlign w:val="bottom"/>
            <w:hideMark/>
          </w:tcPr>
          <w:p w14:paraId="51D5523F"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1150</w:t>
            </w:r>
          </w:p>
        </w:tc>
        <w:tc>
          <w:tcPr>
            <w:tcW w:w="1525" w:type="dxa"/>
            <w:vAlign w:val="bottom"/>
          </w:tcPr>
          <w:p w14:paraId="7FC1118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12.99</w:t>
            </w:r>
          </w:p>
        </w:tc>
        <w:tc>
          <w:tcPr>
            <w:tcW w:w="993" w:type="dxa"/>
            <w:vAlign w:val="bottom"/>
          </w:tcPr>
          <w:p w14:paraId="2CC95ACE"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188.72</w:t>
            </w:r>
          </w:p>
        </w:tc>
        <w:tc>
          <w:tcPr>
            <w:tcW w:w="992" w:type="dxa"/>
            <w:vAlign w:val="bottom"/>
          </w:tcPr>
          <w:p w14:paraId="43AD5BB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182.16</w:t>
            </w:r>
          </w:p>
        </w:tc>
      </w:tr>
      <w:tr w:rsidR="00E71B0B" w:rsidRPr="002148C6" w14:paraId="19148E92"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1CF4D93"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11</w:t>
            </w:r>
          </w:p>
        </w:tc>
        <w:tc>
          <w:tcPr>
            <w:tcW w:w="675" w:type="dxa"/>
          </w:tcPr>
          <w:p w14:paraId="18DFD081"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2028</w:t>
            </w:r>
          </w:p>
        </w:tc>
        <w:tc>
          <w:tcPr>
            <w:tcW w:w="1310" w:type="dxa"/>
            <w:noWrap/>
            <w:vAlign w:val="bottom"/>
            <w:hideMark/>
          </w:tcPr>
          <w:p w14:paraId="5D4E9F02"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1151</w:t>
            </w:r>
          </w:p>
        </w:tc>
        <w:tc>
          <w:tcPr>
            <w:tcW w:w="1525" w:type="dxa"/>
            <w:vAlign w:val="bottom"/>
          </w:tcPr>
          <w:p w14:paraId="2C36E7C5"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13.01</w:t>
            </w:r>
          </w:p>
        </w:tc>
        <w:tc>
          <w:tcPr>
            <w:tcW w:w="993" w:type="dxa"/>
            <w:vAlign w:val="bottom"/>
          </w:tcPr>
          <w:p w14:paraId="51663473"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188.98</w:t>
            </w:r>
          </w:p>
        </w:tc>
        <w:tc>
          <w:tcPr>
            <w:tcW w:w="992" w:type="dxa"/>
            <w:vAlign w:val="bottom"/>
          </w:tcPr>
          <w:p w14:paraId="58F70F58"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182.41</w:t>
            </w:r>
          </w:p>
        </w:tc>
      </w:tr>
      <w:tr w:rsidR="00E71B0B" w:rsidRPr="002148C6" w14:paraId="47256229"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4AE2439"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12</w:t>
            </w:r>
          </w:p>
        </w:tc>
        <w:tc>
          <w:tcPr>
            <w:tcW w:w="675" w:type="dxa"/>
          </w:tcPr>
          <w:p w14:paraId="67B0667C"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2029</w:t>
            </w:r>
          </w:p>
        </w:tc>
        <w:tc>
          <w:tcPr>
            <w:tcW w:w="1310" w:type="dxa"/>
            <w:noWrap/>
            <w:vAlign w:val="bottom"/>
            <w:hideMark/>
          </w:tcPr>
          <w:p w14:paraId="7558A3B2"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1231</w:t>
            </w:r>
          </w:p>
        </w:tc>
        <w:tc>
          <w:tcPr>
            <w:tcW w:w="1525" w:type="dxa"/>
            <w:vAlign w:val="bottom"/>
          </w:tcPr>
          <w:p w14:paraId="648CDF2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13.91</w:t>
            </w:r>
          </w:p>
        </w:tc>
        <w:tc>
          <w:tcPr>
            <w:tcW w:w="993" w:type="dxa"/>
            <w:vAlign w:val="bottom"/>
          </w:tcPr>
          <w:p w14:paraId="0B597579"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202.05</w:t>
            </w:r>
          </w:p>
        </w:tc>
        <w:tc>
          <w:tcPr>
            <w:tcW w:w="992" w:type="dxa"/>
            <w:vAlign w:val="bottom"/>
          </w:tcPr>
          <w:p w14:paraId="01FC4D12"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195.03</w:t>
            </w:r>
          </w:p>
        </w:tc>
      </w:tr>
      <w:tr w:rsidR="00E71B0B" w:rsidRPr="002148C6" w14:paraId="7AC3F6B6"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033A8B3"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13</w:t>
            </w:r>
          </w:p>
        </w:tc>
        <w:tc>
          <w:tcPr>
            <w:tcW w:w="675" w:type="dxa"/>
          </w:tcPr>
          <w:p w14:paraId="58DB916D"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2030</w:t>
            </w:r>
          </w:p>
        </w:tc>
        <w:tc>
          <w:tcPr>
            <w:tcW w:w="1310" w:type="dxa"/>
            <w:noWrap/>
            <w:vAlign w:val="bottom"/>
            <w:hideMark/>
          </w:tcPr>
          <w:p w14:paraId="7A66D77D"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1352</w:t>
            </w:r>
          </w:p>
        </w:tc>
        <w:tc>
          <w:tcPr>
            <w:tcW w:w="1525" w:type="dxa"/>
            <w:vAlign w:val="bottom"/>
          </w:tcPr>
          <w:p w14:paraId="5665DD48"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15.27</w:t>
            </w:r>
          </w:p>
        </w:tc>
        <w:tc>
          <w:tcPr>
            <w:tcW w:w="993" w:type="dxa"/>
            <w:vAlign w:val="bottom"/>
          </w:tcPr>
          <w:p w14:paraId="1CE6EB33"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221.86</w:t>
            </w:r>
          </w:p>
        </w:tc>
        <w:tc>
          <w:tcPr>
            <w:tcW w:w="992" w:type="dxa"/>
            <w:vAlign w:val="bottom"/>
          </w:tcPr>
          <w:p w14:paraId="61D9C769"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214.15</w:t>
            </w:r>
          </w:p>
        </w:tc>
      </w:tr>
      <w:tr w:rsidR="00E71B0B" w:rsidRPr="002148C6" w14:paraId="403149C7"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ADC8FB7"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14</w:t>
            </w:r>
          </w:p>
        </w:tc>
        <w:tc>
          <w:tcPr>
            <w:tcW w:w="675" w:type="dxa"/>
          </w:tcPr>
          <w:p w14:paraId="0A82330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2031</w:t>
            </w:r>
          </w:p>
        </w:tc>
        <w:tc>
          <w:tcPr>
            <w:tcW w:w="1310" w:type="dxa"/>
            <w:noWrap/>
            <w:vAlign w:val="bottom"/>
            <w:hideMark/>
          </w:tcPr>
          <w:p w14:paraId="3FEC5B53"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1505</w:t>
            </w:r>
          </w:p>
        </w:tc>
        <w:tc>
          <w:tcPr>
            <w:tcW w:w="1525" w:type="dxa"/>
            <w:vAlign w:val="bottom"/>
          </w:tcPr>
          <w:p w14:paraId="6978597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17.00</w:t>
            </w:r>
          </w:p>
        </w:tc>
        <w:tc>
          <w:tcPr>
            <w:tcW w:w="993" w:type="dxa"/>
            <w:vAlign w:val="bottom"/>
          </w:tcPr>
          <w:p w14:paraId="490C192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246.96</w:t>
            </w:r>
          </w:p>
        </w:tc>
        <w:tc>
          <w:tcPr>
            <w:tcW w:w="992" w:type="dxa"/>
            <w:vAlign w:val="bottom"/>
          </w:tcPr>
          <w:p w14:paraId="702E6DA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238.38</w:t>
            </w:r>
          </w:p>
        </w:tc>
      </w:tr>
      <w:tr w:rsidR="00E71B0B" w:rsidRPr="002148C6" w14:paraId="25A67B5D"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DE8346E"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15</w:t>
            </w:r>
          </w:p>
        </w:tc>
        <w:tc>
          <w:tcPr>
            <w:tcW w:w="675" w:type="dxa"/>
          </w:tcPr>
          <w:p w14:paraId="10303156"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2032</w:t>
            </w:r>
          </w:p>
        </w:tc>
        <w:tc>
          <w:tcPr>
            <w:tcW w:w="1310" w:type="dxa"/>
            <w:noWrap/>
            <w:vAlign w:val="bottom"/>
            <w:hideMark/>
          </w:tcPr>
          <w:p w14:paraId="23E16DC3"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1633</w:t>
            </w:r>
          </w:p>
        </w:tc>
        <w:tc>
          <w:tcPr>
            <w:tcW w:w="1525" w:type="dxa"/>
            <w:vAlign w:val="bottom"/>
          </w:tcPr>
          <w:p w14:paraId="1A3C8A30"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18.45</w:t>
            </w:r>
          </w:p>
        </w:tc>
        <w:tc>
          <w:tcPr>
            <w:tcW w:w="993" w:type="dxa"/>
            <w:vAlign w:val="bottom"/>
          </w:tcPr>
          <w:p w14:paraId="1F8E1DB2"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268.04</w:t>
            </w:r>
          </w:p>
        </w:tc>
        <w:tc>
          <w:tcPr>
            <w:tcW w:w="992" w:type="dxa"/>
            <w:vAlign w:val="bottom"/>
          </w:tcPr>
          <w:p w14:paraId="2A15E95E"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258.72</w:t>
            </w:r>
          </w:p>
        </w:tc>
      </w:tr>
      <w:tr w:rsidR="00E71B0B" w:rsidRPr="002148C6" w14:paraId="7851209B"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ED76BCF"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16</w:t>
            </w:r>
          </w:p>
        </w:tc>
        <w:tc>
          <w:tcPr>
            <w:tcW w:w="675" w:type="dxa"/>
          </w:tcPr>
          <w:p w14:paraId="294FD9EA"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2033</w:t>
            </w:r>
          </w:p>
        </w:tc>
        <w:tc>
          <w:tcPr>
            <w:tcW w:w="1310" w:type="dxa"/>
            <w:noWrap/>
            <w:vAlign w:val="bottom"/>
            <w:hideMark/>
          </w:tcPr>
          <w:p w14:paraId="7767A744"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1758</w:t>
            </w:r>
          </w:p>
        </w:tc>
        <w:tc>
          <w:tcPr>
            <w:tcW w:w="1525" w:type="dxa"/>
            <w:vAlign w:val="bottom"/>
          </w:tcPr>
          <w:p w14:paraId="5E88E3EC"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19.86</w:t>
            </w:r>
          </w:p>
        </w:tc>
        <w:tc>
          <w:tcPr>
            <w:tcW w:w="993" w:type="dxa"/>
            <w:vAlign w:val="bottom"/>
          </w:tcPr>
          <w:p w14:paraId="449CB744"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288.52</w:t>
            </w:r>
          </w:p>
        </w:tc>
        <w:tc>
          <w:tcPr>
            <w:tcW w:w="992" w:type="dxa"/>
            <w:vAlign w:val="bottom"/>
          </w:tcPr>
          <w:p w14:paraId="4B2F8012"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278.49</w:t>
            </w:r>
          </w:p>
        </w:tc>
      </w:tr>
      <w:tr w:rsidR="00E71B0B" w:rsidRPr="002148C6" w14:paraId="1F70819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B5CD3FE"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17</w:t>
            </w:r>
          </w:p>
        </w:tc>
        <w:tc>
          <w:tcPr>
            <w:tcW w:w="675" w:type="dxa"/>
          </w:tcPr>
          <w:p w14:paraId="133D9084"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2034</w:t>
            </w:r>
          </w:p>
        </w:tc>
        <w:tc>
          <w:tcPr>
            <w:tcW w:w="1310" w:type="dxa"/>
            <w:noWrap/>
            <w:vAlign w:val="bottom"/>
            <w:hideMark/>
          </w:tcPr>
          <w:p w14:paraId="3BDDD83E"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1843</w:t>
            </w:r>
          </w:p>
        </w:tc>
        <w:tc>
          <w:tcPr>
            <w:tcW w:w="1525" w:type="dxa"/>
            <w:vAlign w:val="bottom"/>
          </w:tcPr>
          <w:p w14:paraId="48BD9685"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20.82</w:t>
            </w:r>
          </w:p>
        </w:tc>
        <w:tc>
          <w:tcPr>
            <w:tcW w:w="993" w:type="dxa"/>
            <w:vAlign w:val="bottom"/>
          </w:tcPr>
          <w:p w14:paraId="2C44378C"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302.46</w:t>
            </w:r>
          </w:p>
        </w:tc>
        <w:tc>
          <w:tcPr>
            <w:tcW w:w="992" w:type="dxa"/>
            <w:vAlign w:val="bottom"/>
          </w:tcPr>
          <w:p w14:paraId="5013B76C"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291.95</w:t>
            </w:r>
          </w:p>
        </w:tc>
      </w:tr>
      <w:tr w:rsidR="00E71B0B" w:rsidRPr="002148C6" w14:paraId="0E679581"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A28C2D8"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18</w:t>
            </w:r>
          </w:p>
        </w:tc>
        <w:tc>
          <w:tcPr>
            <w:tcW w:w="675" w:type="dxa"/>
          </w:tcPr>
          <w:p w14:paraId="48C7A066"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2035</w:t>
            </w:r>
          </w:p>
        </w:tc>
        <w:tc>
          <w:tcPr>
            <w:tcW w:w="1310" w:type="dxa"/>
            <w:noWrap/>
            <w:vAlign w:val="bottom"/>
            <w:hideMark/>
          </w:tcPr>
          <w:p w14:paraId="2D615148"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1836</w:t>
            </w:r>
          </w:p>
        </w:tc>
        <w:tc>
          <w:tcPr>
            <w:tcW w:w="1525" w:type="dxa"/>
            <w:vAlign w:val="bottom"/>
          </w:tcPr>
          <w:p w14:paraId="09780409"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20.75</w:t>
            </w:r>
          </w:p>
        </w:tc>
        <w:tc>
          <w:tcPr>
            <w:tcW w:w="993" w:type="dxa"/>
            <w:vAlign w:val="bottom"/>
          </w:tcPr>
          <w:p w14:paraId="5C3F8EAE"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301.37</w:t>
            </w:r>
          </w:p>
        </w:tc>
        <w:tc>
          <w:tcPr>
            <w:tcW w:w="992" w:type="dxa"/>
            <w:vAlign w:val="bottom"/>
          </w:tcPr>
          <w:p w14:paraId="0D519902"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290.90</w:t>
            </w:r>
          </w:p>
        </w:tc>
      </w:tr>
      <w:tr w:rsidR="00E71B0B" w:rsidRPr="002148C6" w14:paraId="1D2BA2A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6DF3D0C"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19</w:t>
            </w:r>
          </w:p>
        </w:tc>
        <w:tc>
          <w:tcPr>
            <w:tcW w:w="675" w:type="dxa"/>
          </w:tcPr>
          <w:p w14:paraId="2D35BE44"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2036</w:t>
            </w:r>
          </w:p>
        </w:tc>
        <w:tc>
          <w:tcPr>
            <w:tcW w:w="1310" w:type="dxa"/>
            <w:noWrap/>
            <w:vAlign w:val="bottom"/>
            <w:hideMark/>
          </w:tcPr>
          <w:p w14:paraId="01D1066E"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1796</w:t>
            </w:r>
          </w:p>
        </w:tc>
        <w:tc>
          <w:tcPr>
            <w:tcW w:w="1525" w:type="dxa"/>
            <w:vAlign w:val="bottom"/>
          </w:tcPr>
          <w:p w14:paraId="4AF067A0"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20.29</w:t>
            </w:r>
          </w:p>
        </w:tc>
        <w:tc>
          <w:tcPr>
            <w:tcW w:w="993" w:type="dxa"/>
            <w:vAlign w:val="bottom"/>
          </w:tcPr>
          <w:p w14:paraId="03C451C7"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294.76</w:t>
            </w:r>
          </w:p>
        </w:tc>
        <w:tc>
          <w:tcPr>
            <w:tcW w:w="992" w:type="dxa"/>
            <w:vAlign w:val="bottom"/>
          </w:tcPr>
          <w:p w14:paraId="1D81F1F2"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284.52</w:t>
            </w:r>
          </w:p>
        </w:tc>
      </w:tr>
      <w:tr w:rsidR="00E71B0B" w:rsidRPr="002148C6" w14:paraId="5719CA9E"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E0C0DC1"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20</w:t>
            </w:r>
          </w:p>
        </w:tc>
        <w:tc>
          <w:tcPr>
            <w:tcW w:w="675" w:type="dxa"/>
          </w:tcPr>
          <w:p w14:paraId="1F786F38"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2037</w:t>
            </w:r>
          </w:p>
        </w:tc>
        <w:tc>
          <w:tcPr>
            <w:tcW w:w="1310" w:type="dxa"/>
            <w:noWrap/>
            <w:vAlign w:val="bottom"/>
            <w:hideMark/>
          </w:tcPr>
          <w:p w14:paraId="6A4F8378"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1742</w:t>
            </w:r>
          </w:p>
        </w:tc>
        <w:tc>
          <w:tcPr>
            <w:tcW w:w="1525" w:type="dxa"/>
            <w:vAlign w:val="bottom"/>
          </w:tcPr>
          <w:p w14:paraId="0773816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19.68</w:t>
            </w:r>
          </w:p>
        </w:tc>
        <w:tc>
          <w:tcPr>
            <w:tcW w:w="993" w:type="dxa"/>
            <w:vAlign w:val="bottom"/>
          </w:tcPr>
          <w:p w14:paraId="75388BC8"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285.90</w:t>
            </w:r>
          </w:p>
        </w:tc>
        <w:tc>
          <w:tcPr>
            <w:tcW w:w="992" w:type="dxa"/>
            <w:vAlign w:val="bottom"/>
          </w:tcPr>
          <w:p w14:paraId="1557746A"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275.97</w:t>
            </w:r>
          </w:p>
        </w:tc>
      </w:tr>
      <w:tr w:rsidR="00E71B0B" w:rsidRPr="002148C6" w14:paraId="61092801"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37EED83"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21</w:t>
            </w:r>
          </w:p>
        </w:tc>
        <w:tc>
          <w:tcPr>
            <w:tcW w:w="675" w:type="dxa"/>
          </w:tcPr>
          <w:p w14:paraId="076A7377"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2038</w:t>
            </w:r>
          </w:p>
        </w:tc>
        <w:tc>
          <w:tcPr>
            <w:tcW w:w="1310" w:type="dxa"/>
            <w:noWrap/>
            <w:vAlign w:val="bottom"/>
            <w:hideMark/>
          </w:tcPr>
          <w:p w14:paraId="19DC4A8A"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1741</w:t>
            </w:r>
          </w:p>
        </w:tc>
        <w:tc>
          <w:tcPr>
            <w:tcW w:w="1525" w:type="dxa"/>
            <w:vAlign w:val="bottom"/>
          </w:tcPr>
          <w:p w14:paraId="33244D5A"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19.67</w:t>
            </w:r>
          </w:p>
        </w:tc>
        <w:tc>
          <w:tcPr>
            <w:tcW w:w="993" w:type="dxa"/>
            <w:vAlign w:val="bottom"/>
          </w:tcPr>
          <w:p w14:paraId="12B83889"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285.71</w:t>
            </w:r>
          </w:p>
        </w:tc>
        <w:tc>
          <w:tcPr>
            <w:tcW w:w="992" w:type="dxa"/>
            <w:vAlign w:val="bottom"/>
          </w:tcPr>
          <w:p w14:paraId="405D9425"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275.78</w:t>
            </w:r>
          </w:p>
        </w:tc>
      </w:tr>
      <w:tr w:rsidR="00E71B0B" w:rsidRPr="002148C6" w14:paraId="53634C9E"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750A307"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22</w:t>
            </w:r>
          </w:p>
        </w:tc>
        <w:tc>
          <w:tcPr>
            <w:tcW w:w="675" w:type="dxa"/>
          </w:tcPr>
          <w:p w14:paraId="2B8B1644"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2039</w:t>
            </w:r>
          </w:p>
        </w:tc>
        <w:tc>
          <w:tcPr>
            <w:tcW w:w="1310" w:type="dxa"/>
            <w:noWrap/>
            <w:vAlign w:val="bottom"/>
            <w:hideMark/>
          </w:tcPr>
          <w:p w14:paraId="11E1F69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1738</w:t>
            </w:r>
          </w:p>
        </w:tc>
        <w:tc>
          <w:tcPr>
            <w:tcW w:w="1525" w:type="dxa"/>
            <w:vAlign w:val="bottom"/>
          </w:tcPr>
          <w:p w14:paraId="24BCAD3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19.64</w:t>
            </w:r>
          </w:p>
        </w:tc>
        <w:tc>
          <w:tcPr>
            <w:tcW w:w="993" w:type="dxa"/>
            <w:vAlign w:val="bottom"/>
          </w:tcPr>
          <w:p w14:paraId="754D9B4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285.22</w:t>
            </w:r>
          </w:p>
        </w:tc>
        <w:tc>
          <w:tcPr>
            <w:tcW w:w="992" w:type="dxa"/>
            <w:vAlign w:val="bottom"/>
          </w:tcPr>
          <w:p w14:paraId="3D49CDA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275.30</w:t>
            </w:r>
          </w:p>
        </w:tc>
      </w:tr>
      <w:tr w:rsidR="00E71B0B" w:rsidRPr="002148C6" w14:paraId="7E2D744B"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37F3825"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23</w:t>
            </w:r>
          </w:p>
        </w:tc>
        <w:tc>
          <w:tcPr>
            <w:tcW w:w="675" w:type="dxa"/>
          </w:tcPr>
          <w:p w14:paraId="6299A8C0"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2040</w:t>
            </w:r>
          </w:p>
        </w:tc>
        <w:tc>
          <w:tcPr>
            <w:tcW w:w="1310" w:type="dxa"/>
            <w:noWrap/>
            <w:vAlign w:val="bottom"/>
            <w:hideMark/>
          </w:tcPr>
          <w:p w14:paraId="3BEBA844"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1713</w:t>
            </w:r>
          </w:p>
        </w:tc>
        <w:tc>
          <w:tcPr>
            <w:tcW w:w="1525" w:type="dxa"/>
            <w:vAlign w:val="bottom"/>
          </w:tcPr>
          <w:p w14:paraId="5AA2FC5D"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19.36</w:t>
            </w:r>
          </w:p>
        </w:tc>
        <w:tc>
          <w:tcPr>
            <w:tcW w:w="993" w:type="dxa"/>
            <w:vAlign w:val="bottom"/>
          </w:tcPr>
          <w:p w14:paraId="39B85673"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281.16</w:t>
            </w:r>
          </w:p>
        </w:tc>
        <w:tc>
          <w:tcPr>
            <w:tcW w:w="992" w:type="dxa"/>
            <w:vAlign w:val="bottom"/>
          </w:tcPr>
          <w:p w14:paraId="6FD94B5F"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271.38</w:t>
            </w:r>
          </w:p>
        </w:tc>
      </w:tr>
      <w:tr w:rsidR="00E71B0B" w:rsidRPr="002148C6" w14:paraId="28AF2FF0"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0D359F5"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24</w:t>
            </w:r>
          </w:p>
        </w:tc>
        <w:tc>
          <w:tcPr>
            <w:tcW w:w="675" w:type="dxa"/>
          </w:tcPr>
          <w:p w14:paraId="372ED775"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2041</w:t>
            </w:r>
          </w:p>
        </w:tc>
        <w:tc>
          <w:tcPr>
            <w:tcW w:w="1310" w:type="dxa"/>
            <w:noWrap/>
            <w:vAlign w:val="bottom"/>
            <w:hideMark/>
          </w:tcPr>
          <w:p w14:paraId="1B0C79F9"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1694</w:t>
            </w:r>
          </w:p>
        </w:tc>
        <w:tc>
          <w:tcPr>
            <w:tcW w:w="1525" w:type="dxa"/>
            <w:vAlign w:val="bottom"/>
          </w:tcPr>
          <w:p w14:paraId="48B01076"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19.14</w:t>
            </w:r>
          </w:p>
        </w:tc>
        <w:tc>
          <w:tcPr>
            <w:tcW w:w="993" w:type="dxa"/>
            <w:vAlign w:val="bottom"/>
          </w:tcPr>
          <w:p w14:paraId="257451E4"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278.06</w:t>
            </w:r>
          </w:p>
        </w:tc>
        <w:tc>
          <w:tcPr>
            <w:tcW w:w="992" w:type="dxa"/>
            <w:vAlign w:val="bottom"/>
          </w:tcPr>
          <w:p w14:paraId="7A765531"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268.39</w:t>
            </w:r>
          </w:p>
        </w:tc>
      </w:tr>
      <w:tr w:rsidR="00E71B0B" w:rsidRPr="002148C6" w14:paraId="682ACDF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3CEDCD5"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25</w:t>
            </w:r>
          </w:p>
        </w:tc>
        <w:tc>
          <w:tcPr>
            <w:tcW w:w="675" w:type="dxa"/>
          </w:tcPr>
          <w:p w14:paraId="11FABEA2"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2042</w:t>
            </w:r>
          </w:p>
        </w:tc>
        <w:tc>
          <w:tcPr>
            <w:tcW w:w="1310" w:type="dxa"/>
            <w:noWrap/>
            <w:vAlign w:val="bottom"/>
            <w:hideMark/>
          </w:tcPr>
          <w:p w14:paraId="5B700BDD"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1655</w:t>
            </w:r>
          </w:p>
        </w:tc>
        <w:tc>
          <w:tcPr>
            <w:tcW w:w="1525" w:type="dxa"/>
            <w:vAlign w:val="bottom"/>
          </w:tcPr>
          <w:p w14:paraId="74841445"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18.70</w:t>
            </w:r>
          </w:p>
        </w:tc>
        <w:tc>
          <w:tcPr>
            <w:tcW w:w="993" w:type="dxa"/>
            <w:vAlign w:val="bottom"/>
          </w:tcPr>
          <w:p w14:paraId="0A0A85FE"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271.64</w:t>
            </w:r>
          </w:p>
        </w:tc>
        <w:tc>
          <w:tcPr>
            <w:tcW w:w="992" w:type="dxa"/>
            <w:vAlign w:val="bottom"/>
          </w:tcPr>
          <w:p w14:paraId="50C31C8B"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262.20</w:t>
            </w:r>
          </w:p>
        </w:tc>
      </w:tr>
      <w:tr w:rsidR="00E71B0B" w:rsidRPr="002148C6" w14:paraId="2EBA2C26"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D2C9C41"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26</w:t>
            </w:r>
          </w:p>
        </w:tc>
        <w:tc>
          <w:tcPr>
            <w:tcW w:w="675" w:type="dxa"/>
          </w:tcPr>
          <w:p w14:paraId="43733870"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2043</w:t>
            </w:r>
          </w:p>
        </w:tc>
        <w:tc>
          <w:tcPr>
            <w:tcW w:w="1310" w:type="dxa"/>
            <w:noWrap/>
            <w:vAlign w:val="bottom"/>
            <w:hideMark/>
          </w:tcPr>
          <w:p w14:paraId="3648FDD3"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1587</w:t>
            </w:r>
          </w:p>
        </w:tc>
        <w:tc>
          <w:tcPr>
            <w:tcW w:w="1525" w:type="dxa"/>
            <w:vAlign w:val="bottom"/>
          </w:tcPr>
          <w:p w14:paraId="293E590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17.94</w:t>
            </w:r>
          </w:p>
        </w:tc>
        <w:tc>
          <w:tcPr>
            <w:tcW w:w="993" w:type="dxa"/>
            <w:vAlign w:val="bottom"/>
          </w:tcPr>
          <w:p w14:paraId="57EA1F0F"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260.51</w:t>
            </w:r>
          </w:p>
        </w:tc>
        <w:tc>
          <w:tcPr>
            <w:tcW w:w="992" w:type="dxa"/>
            <w:vAlign w:val="bottom"/>
          </w:tcPr>
          <w:p w14:paraId="4BB66128"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251.46</w:t>
            </w:r>
          </w:p>
        </w:tc>
      </w:tr>
      <w:tr w:rsidR="00E71B0B" w:rsidRPr="002148C6" w14:paraId="24E997D3"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73C87DF"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27</w:t>
            </w:r>
          </w:p>
        </w:tc>
        <w:tc>
          <w:tcPr>
            <w:tcW w:w="675" w:type="dxa"/>
          </w:tcPr>
          <w:p w14:paraId="2835363A"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2044</w:t>
            </w:r>
          </w:p>
        </w:tc>
        <w:tc>
          <w:tcPr>
            <w:tcW w:w="1310" w:type="dxa"/>
            <w:noWrap/>
            <w:vAlign w:val="bottom"/>
            <w:hideMark/>
          </w:tcPr>
          <w:p w14:paraId="1C6E1C19"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1523</w:t>
            </w:r>
          </w:p>
        </w:tc>
        <w:tc>
          <w:tcPr>
            <w:tcW w:w="1525" w:type="dxa"/>
            <w:vAlign w:val="bottom"/>
          </w:tcPr>
          <w:p w14:paraId="4738BA6E"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17.21</w:t>
            </w:r>
          </w:p>
        </w:tc>
        <w:tc>
          <w:tcPr>
            <w:tcW w:w="993" w:type="dxa"/>
            <w:vAlign w:val="bottom"/>
          </w:tcPr>
          <w:p w14:paraId="6654F583"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249.95</w:t>
            </w:r>
          </w:p>
        </w:tc>
        <w:tc>
          <w:tcPr>
            <w:tcW w:w="992" w:type="dxa"/>
            <w:vAlign w:val="bottom"/>
          </w:tcPr>
          <w:p w14:paraId="645B7D7A"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241.26</w:t>
            </w:r>
          </w:p>
        </w:tc>
      </w:tr>
      <w:tr w:rsidR="00E71B0B" w:rsidRPr="002148C6" w14:paraId="25E646A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0723FB6"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28</w:t>
            </w:r>
          </w:p>
        </w:tc>
        <w:tc>
          <w:tcPr>
            <w:tcW w:w="675" w:type="dxa"/>
          </w:tcPr>
          <w:p w14:paraId="2A02FC9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2045</w:t>
            </w:r>
          </w:p>
        </w:tc>
        <w:tc>
          <w:tcPr>
            <w:tcW w:w="1310" w:type="dxa"/>
            <w:noWrap/>
            <w:vAlign w:val="bottom"/>
            <w:hideMark/>
          </w:tcPr>
          <w:p w14:paraId="4FA0EDA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1448</w:t>
            </w:r>
          </w:p>
        </w:tc>
        <w:tc>
          <w:tcPr>
            <w:tcW w:w="1525" w:type="dxa"/>
            <w:vAlign w:val="bottom"/>
          </w:tcPr>
          <w:p w14:paraId="6BCA978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16.36</w:t>
            </w:r>
          </w:p>
        </w:tc>
        <w:tc>
          <w:tcPr>
            <w:tcW w:w="993" w:type="dxa"/>
            <w:vAlign w:val="bottom"/>
          </w:tcPr>
          <w:p w14:paraId="56241126"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237.70</w:t>
            </w:r>
          </w:p>
        </w:tc>
        <w:tc>
          <w:tcPr>
            <w:tcW w:w="992" w:type="dxa"/>
            <w:vAlign w:val="bottom"/>
          </w:tcPr>
          <w:p w14:paraId="40B2C96E"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229.44</w:t>
            </w:r>
          </w:p>
        </w:tc>
      </w:tr>
      <w:tr w:rsidR="00E71B0B" w:rsidRPr="002148C6" w14:paraId="67E22EE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E30FEF0"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29</w:t>
            </w:r>
          </w:p>
        </w:tc>
        <w:tc>
          <w:tcPr>
            <w:tcW w:w="675" w:type="dxa"/>
          </w:tcPr>
          <w:p w14:paraId="08B0EC3F"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2046</w:t>
            </w:r>
          </w:p>
        </w:tc>
        <w:tc>
          <w:tcPr>
            <w:tcW w:w="1310" w:type="dxa"/>
            <w:noWrap/>
            <w:vAlign w:val="bottom"/>
            <w:hideMark/>
          </w:tcPr>
          <w:p w14:paraId="0663E310"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1385</w:t>
            </w:r>
          </w:p>
        </w:tc>
        <w:tc>
          <w:tcPr>
            <w:tcW w:w="1525" w:type="dxa"/>
            <w:vAlign w:val="bottom"/>
          </w:tcPr>
          <w:p w14:paraId="410A9CCD"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15.65</w:t>
            </w:r>
          </w:p>
        </w:tc>
        <w:tc>
          <w:tcPr>
            <w:tcW w:w="993" w:type="dxa"/>
            <w:vAlign w:val="bottom"/>
          </w:tcPr>
          <w:p w14:paraId="4F2E42F5"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227.37</w:t>
            </w:r>
          </w:p>
        </w:tc>
        <w:tc>
          <w:tcPr>
            <w:tcW w:w="992" w:type="dxa"/>
            <w:vAlign w:val="bottom"/>
          </w:tcPr>
          <w:p w14:paraId="3CCB8CB7" w14:textId="77777777" w:rsidR="00E71B0B" w:rsidRPr="002148C6" w:rsidRDefault="00E71B0B" w:rsidP="00E71B0B">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2148C6">
              <w:rPr>
                <w:sz w:val="20"/>
                <w:szCs w:val="20"/>
              </w:rPr>
              <w:t>219.47</w:t>
            </w:r>
          </w:p>
        </w:tc>
      </w:tr>
      <w:tr w:rsidR="00E71B0B" w:rsidRPr="002148C6" w14:paraId="3F4AEEC9"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B2E5FBB" w14:textId="77777777" w:rsidR="00E71B0B" w:rsidRPr="002148C6" w:rsidRDefault="00E71B0B" w:rsidP="00E71B0B">
            <w:pPr>
              <w:tabs>
                <w:tab w:val="clear" w:pos="720"/>
                <w:tab w:val="clear" w:pos="851"/>
              </w:tabs>
              <w:spacing w:before="0" w:after="0" w:line="240" w:lineRule="auto"/>
              <w:jc w:val="right"/>
              <w:rPr>
                <w:rFonts w:eastAsia="Times New Roman"/>
                <w:sz w:val="20"/>
                <w:szCs w:val="20"/>
                <w:lang w:eastAsia="en-AU"/>
              </w:rPr>
            </w:pPr>
            <w:r w:rsidRPr="002148C6">
              <w:rPr>
                <w:rFonts w:eastAsia="Times New Roman"/>
                <w:sz w:val="20"/>
                <w:szCs w:val="20"/>
                <w:lang w:eastAsia="en-AU"/>
              </w:rPr>
              <w:t>30</w:t>
            </w:r>
          </w:p>
        </w:tc>
        <w:tc>
          <w:tcPr>
            <w:tcW w:w="675" w:type="dxa"/>
          </w:tcPr>
          <w:p w14:paraId="6D1B86E3"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rFonts w:eastAsia="Times New Roman"/>
                <w:sz w:val="20"/>
                <w:szCs w:val="20"/>
                <w:lang w:eastAsia="en-AU"/>
              </w:rPr>
              <w:t>2047</w:t>
            </w:r>
          </w:p>
        </w:tc>
        <w:tc>
          <w:tcPr>
            <w:tcW w:w="1310" w:type="dxa"/>
            <w:noWrap/>
            <w:vAlign w:val="bottom"/>
            <w:hideMark/>
          </w:tcPr>
          <w:p w14:paraId="5412995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1326</w:t>
            </w:r>
          </w:p>
        </w:tc>
        <w:tc>
          <w:tcPr>
            <w:tcW w:w="1525" w:type="dxa"/>
            <w:vAlign w:val="bottom"/>
          </w:tcPr>
          <w:p w14:paraId="68918794"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14.99</w:t>
            </w:r>
          </w:p>
        </w:tc>
        <w:tc>
          <w:tcPr>
            <w:tcW w:w="993" w:type="dxa"/>
            <w:vAlign w:val="bottom"/>
          </w:tcPr>
          <w:p w14:paraId="320B24F7"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217.73</w:t>
            </w:r>
          </w:p>
        </w:tc>
        <w:tc>
          <w:tcPr>
            <w:tcW w:w="992" w:type="dxa"/>
            <w:vAlign w:val="bottom"/>
          </w:tcPr>
          <w:p w14:paraId="7095D64B" w14:textId="77777777" w:rsidR="00E71B0B" w:rsidRPr="002148C6" w:rsidRDefault="00E71B0B" w:rsidP="00E71B0B">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148C6">
              <w:rPr>
                <w:sz w:val="20"/>
                <w:szCs w:val="20"/>
              </w:rPr>
              <w:t>210.16</w:t>
            </w:r>
          </w:p>
        </w:tc>
      </w:tr>
    </w:tbl>
    <w:p w14:paraId="38B77275" w14:textId="77777777" w:rsidR="00C60F96" w:rsidRPr="00B10C6E" w:rsidRDefault="00C60F96" w:rsidP="00B10C6E">
      <w:r w:rsidRPr="00B10C6E">
        <w:t>Total lives saved over 35-year run-out period: 534.</w:t>
      </w:r>
    </w:p>
    <w:p w14:paraId="70AEB962" w14:textId="77777777" w:rsidR="00C85F6B" w:rsidRPr="00B10C6E" w:rsidRDefault="00C85F6B" w:rsidP="00B10C6E"/>
    <w:p w14:paraId="7A0ADE5B" w14:textId="77777777" w:rsidR="00C85F6B" w:rsidRPr="00B10C6E" w:rsidRDefault="00C85F6B" w:rsidP="00B10C6E">
      <w:r w:rsidRPr="00B10C6E">
        <w:br w:type="page"/>
      </w:r>
    </w:p>
    <w:p w14:paraId="0E014FB5" w14:textId="77777777" w:rsidR="009E41AC" w:rsidRPr="00B10C6E" w:rsidRDefault="00C85F6B" w:rsidP="00B10C6E">
      <w:r w:rsidRPr="00B10C6E">
        <w:lastRenderedPageBreak/>
        <w:t>Determine costs and savings over BAU by year</w:t>
      </w:r>
    </w:p>
    <w:tbl>
      <w:tblPr>
        <w:tblStyle w:val="ListTable1Light1"/>
        <w:tblW w:w="9213" w:type="dxa"/>
        <w:tblLayout w:type="fixed"/>
        <w:tblLook w:val="04A0" w:firstRow="1" w:lastRow="0" w:firstColumn="1" w:lastColumn="0" w:noHBand="0" w:noVBand="1"/>
        <w:tblDescription w:val="Costs and savings over BAU by year"/>
      </w:tblPr>
      <w:tblGrid>
        <w:gridCol w:w="675"/>
        <w:gridCol w:w="675"/>
        <w:gridCol w:w="1168"/>
        <w:gridCol w:w="1559"/>
        <w:gridCol w:w="1101"/>
        <w:gridCol w:w="1167"/>
        <w:gridCol w:w="1167"/>
        <w:gridCol w:w="1701"/>
      </w:tblGrid>
      <w:tr w:rsidR="00E71B0B" w:rsidRPr="00E00F8E" w14:paraId="6F937939"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635B95F6" w14:textId="77777777" w:rsidR="00E71B0B" w:rsidRPr="00E00F8E" w:rsidRDefault="00E71B0B" w:rsidP="00392677">
            <w:pPr>
              <w:tabs>
                <w:tab w:val="clear" w:pos="720"/>
                <w:tab w:val="clear" w:pos="851"/>
              </w:tabs>
              <w:spacing w:before="0" w:after="0" w:line="240" w:lineRule="auto"/>
              <w:jc w:val="center"/>
              <w:rPr>
                <w:rFonts w:eastAsia="Times New Roman"/>
                <w:bCs w:val="0"/>
                <w:sz w:val="20"/>
                <w:szCs w:val="20"/>
                <w:lang w:eastAsia="en-AU"/>
              </w:rPr>
            </w:pPr>
            <w:r w:rsidRPr="00E00F8E">
              <w:rPr>
                <w:rFonts w:eastAsia="Times New Roman"/>
                <w:bCs w:val="0"/>
                <w:sz w:val="20"/>
                <w:szCs w:val="20"/>
                <w:lang w:eastAsia="en-AU"/>
              </w:rPr>
              <w:t>Year</w:t>
            </w:r>
          </w:p>
        </w:tc>
        <w:tc>
          <w:tcPr>
            <w:tcW w:w="1168" w:type="dxa"/>
            <w:hideMark/>
          </w:tcPr>
          <w:p w14:paraId="4B94FBF2" w14:textId="77777777" w:rsidR="00E71B0B" w:rsidRPr="00E00F8E" w:rsidRDefault="00E71B0B"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Crashes alleviated</w:t>
            </w:r>
          </w:p>
        </w:tc>
        <w:tc>
          <w:tcPr>
            <w:tcW w:w="1559" w:type="dxa"/>
          </w:tcPr>
          <w:p w14:paraId="2D925D3D" w14:textId="77777777" w:rsidR="00E71B0B" w:rsidRPr="00E00F8E" w:rsidRDefault="00E71B0B"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bCs w:val="0"/>
                <w:sz w:val="20"/>
                <w:szCs w:val="20"/>
              </w:rPr>
              <w:t>Trauma savings $</w:t>
            </w:r>
          </w:p>
        </w:tc>
        <w:tc>
          <w:tcPr>
            <w:tcW w:w="1101" w:type="dxa"/>
          </w:tcPr>
          <w:p w14:paraId="630FBD55" w14:textId="77777777" w:rsidR="00E71B0B" w:rsidRPr="00E00F8E" w:rsidRDefault="00E71B0B"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rFonts w:eastAsia="Times New Roman"/>
                <w:bCs w:val="0"/>
                <w:sz w:val="20"/>
                <w:szCs w:val="20"/>
                <w:lang w:eastAsia="en-AU"/>
              </w:rPr>
              <w:t>Fitment costs over BAU</w:t>
            </w:r>
          </w:p>
        </w:tc>
        <w:tc>
          <w:tcPr>
            <w:tcW w:w="1167" w:type="dxa"/>
          </w:tcPr>
          <w:p w14:paraId="6DDF4D5A" w14:textId="77777777" w:rsidR="00E71B0B" w:rsidRPr="00E00F8E" w:rsidRDefault="0022126F"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 xml:space="preserve">Increase </w:t>
            </w:r>
            <w:r w:rsidR="00392677" w:rsidRPr="00E00F8E">
              <w:rPr>
                <w:bCs w:val="0"/>
                <w:sz w:val="20"/>
                <w:szCs w:val="20"/>
              </w:rPr>
              <w:t xml:space="preserve">development </w:t>
            </w:r>
            <w:r w:rsidRPr="00E00F8E">
              <w:rPr>
                <w:bCs w:val="0"/>
                <w:sz w:val="20"/>
                <w:szCs w:val="20"/>
              </w:rPr>
              <w:t>cost</w:t>
            </w:r>
          </w:p>
        </w:tc>
        <w:tc>
          <w:tcPr>
            <w:tcW w:w="1167" w:type="dxa"/>
          </w:tcPr>
          <w:p w14:paraId="2AA76FFB" w14:textId="77777777" w:rsidR="00E71B0B" w:rsidRPr="00E00F8E" w:rsidRDefault="00E71B0B"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bCs w:val="0"/>
                <w:sz w:val="20"/>
                <w:szCs w:val="20"/>
              </w:rPr>
              <w:t>Government costs</w:t>
            </w:r>
          </w:p>
        </w:tc>
        <w:tc>
          <w:tcPr>
            <w:tcW w:w="1701" w:type="dxa"/>
          </w:tcPr>
          <w:p w14:paraId="747FB471" w14:textId="77777777" w:rsidR="00E71B0B" w:rsidRPr="00E00F8E" w:rsidRDefault="00E71B0B"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 xml:space="preserve">Net $ </w:t>
            </w:r>
          </w:p>
          <w:p w14:paraId="623A3F18" w14:textId="77777777" w:rsidR="00E71B0B" w:rsidRPr="00E00F8E" w:rsidRDefault="00E71B0B"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(savings less costs)</w:t>
            </w:r>
          </w:p>
        </w:tc>
      </w:tr>
      <w:tr w:rsidR="00F402B0" w:rsidRPr="00E00F8E" w14:paraId="1CB16703"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79E6311" w14:textId="77777777" w:rsidR="00F402B0" w:rsidRPr="00E00F8E" w:rsidRDefault="00F402B0" w:rsidP="00F402B0">
            <w:pPr>
              <w:tabs>
                <w:tab w:val="clear" w:pos="720"/>
                <w:tab w:val="clear" w:pos="851"/>
              </w:tabs>
              <w:spacing w:before="0" w:after="0" w:line="240" w:lineRule="auto"/>
              <w:jc w:val="right"/>
              <w:rPr>
                <w:rFonts w:eastAsia="Times New Roman"/>
                <w:b w:val="0"/>
                <w:bCs w:val="0"/>
                <w:sz w:val="20"/>
                <w:szCs w:val="20"/>
                <w:lang w:eastAsia="en-AU"/>
              </w:rPr>
            </w:pPr>
            <w:r w:rsidRPr="00E00F8E">
              <w:rPr>
                <w:rFonts w:eastAsia="Times New Roman"/>
                <w:sz w:val="20"/>
                <w:szCs w:val="20"/>
                <w:lang w:eastAsia="en-AU"/>
              </w:rPr>
              <w:t>1</w:t>
            </w:r>
          </w:p>
        </w:tc>
        <w:tc>
          <w:tcPr>
            <w:tcW w:w="675" w:type="dxa"/>
          </w:tcPr>
          <w:p w14:paraId="624B3141"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bCs/>
                <w:sz w:val="20"/>
                <w:szCs w:val="20"/>
                <w:lang w:eastAsia="en-AU"/>
              </w:rPr>
              <w:t>2018</w:t>
            </w:r>
          </w:p>
        </w:tc>
        <w:tc>
          <w:tcPr>
            <w:tcW w:w="1168" w:type="dxa"/>
            <w:noWrap/>
            <w:vAlign w:val="bottom"/>
            <w:hideMark/>
          </w:tcPr>
          <w:p w14:paraId="79AD7FA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69</w:t>
            </w:r>
          </w:p>
        </w:tc>
        <w:tc>
          <w:tcPr>
            <w:tcW w:w="1559" w:type="dxa"/>
          </w:tcPr>
          <w:p w14:paraId="1006F8DF" w14:textId="15BDF11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6,618,522 </w:t>
            </w:r>
          </w:p>
        </w:tc>
        <w:tc>
          <w:tcPr>
            <w:tcW w:w="1101" w:type="dxa"/>
            <w:vAlign w:val="bottom"/>
          </w:tcPr>
          <w:p w14:paraId="7686365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3,653,538</w:t>
            </w:r>
          </w:p>
        </w:tc>
        <w:tc>
          <w:tcPr>
            <w:tcW w:w="1167" w:type="dxa"/>
            <w:vAlign w:val="bottom"/>
          </w:tcPr>
          <w:p w14:paraId="15DF6B5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356,932</w:t>
            </w:r>
          </w:p>
        </w:tc>
        <w:tc>
          <w:tcPr>
            <w:tcW w:w="1167" w:type="dxa"/>
            <w:vAlign w:val="bottom"/>
          </w:tcPr>
          <w:p w14:paraId="3725CA3D"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FCC53A3" w14:textId="1C915522"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2,558,052 </w:t>
            </w:r>
          </w:p>
        </w:tc>
      </w:tr>
      <w:tr w:rsidR="00F402B0" w:rsidRPr="00E00F8E" w14:paraId="44A633FE"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CC9ACEA"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w:t>
            </w:r>
          </w:p>
        </w:tc>
        <w:tc>
          <w:tcPr>
            <w:tcW w:w="675" w:type="dxa"/>
          </w:tcPr>
          <w:p w14:paraId="3FFB6A25"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2019</w:t>
            </w:r>
          </w:p>
        </w:tc>
        <w:tc>
          <w:tcPr>
            <w:tcW w:w="1168" w:type="dxa"/>
            <w:noWrap/>
            <w:vAlign w:val="bottom"/>
            <w:hideMark/>
          </w:tcPr>
          <w:p w14:paraId="2B23DED1"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316</w:t>
            </w:r>
          </w:p>
        </w:tc>
        <w:tc>
          <w:tcPr>
            <w:tcW w:w="1559" w:type="dxa"/>
          </w:tcPr>
          <w:p w14:paraId="1A27B572" w14:textId="713B6B30"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30,392,005 </w:t>
            </w:r>
          </w:p>
        </w:tc>
        <w:tc>
          <w:tcPr>
            <w:tcW w:w="1101" w:type="dxa"/>
            <w:vAlign w:val="bottom"/>
          </w:tcPr>
          <w:p w14:paraId="00688EC4"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8,158,351</w:t>
            </w:r>
          </w:p>
        </w:tc>
        <w:tc>
          <w:tcPr>
            <w:tcW w:w="1167" w:type="dxa"/>
            <w:vAlign w:val="bottom"/>
          </w:tcPr>
          <w:p w14:paraId="4639991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333,136</w:t>
            </w:r>
          </w:p>
        </w:tc>
        <w:tc>
          <w:tcPr>
            <w:tcW w:w="1167" w:type="dxa"/>
            <w:vAlign w:val="bottom"/>
          </w:tcPr>
          <w:p w14:paraId="2AB307C9"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13E789F" w14:textId="39B0720B"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21,850,518 </w:t>
            </w:r>
          </w:p>
        </w:tc>
      </w:tr>
      <w:tr w:rsidR="00F402B0" w:rsidRPr="00E00F8E" w14:paraId="6E8DC73E"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7257502"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3</w:t>
            </w:r>
          </w:p>
        </w:tc>
        <w:tc>
          <w:tcPr>
            <w:tcW w:w="675" w:type="dxa"/>
          </w:tcPr>
          <w:p w14:paraId="3306B07C"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2020</w:t>
            </w:r>
          </w:p>
        </w:tc>
        <w:tc>
          <w:tcPr>
            <w:tcW w:w="1168" w:type="dxa"/>
            <w:noWrap/>
            <w:vAlign w:val="bottom"/>
            <w:hideMark/>
          </w:tcPr>
          <w:p w14:paraId="22AD47F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662</w:t>
            </w:r>
          </w:p>
        </w:tc>
        <w:tc>
          <w:tcPr>
            <w:tcW w:w="1559" w:type="dxa"/>
          </w:tcPr>
          <w:p w14:paraId="6CAE63B5" w14:textId="081A1B5A"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63,687,531 </w:t>
            </w:r>
          </w:p>
        </w:tc>
        <w:tc>
          <w:tcPr>
            <w:tcW w:w="1101" w:type="dxa"/>
            <w:vAlign w:val="bottom"/>
          </w:tcPr>
          <w:p w14:paraId="7934118F"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6,686,523</w:t>
            </w:r>
          </w:p>
        </w:tc>
        <w:tc>
          <w:tcPr>
            <w:tcW w:w="1167" w:type="dxa"/>
            <w:vAlign w:val="bottom"/>
          </w:tcPr>
          <w:p w14:paraId="5D929010"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309,341</w:t>
            </w:r>
          </w:p>
        </w:tc>
        <w:tc>
          <w:tcPr>
            <w:tcW w:w="1167" w:type="dxa"/>
            <w:vAlign w:val="bottom"/>
          </w:tcPr>
          <w:p w14:paraId="5AAD8C0E"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4EE2D18C" w14:textId="30D6CCC1"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56,641,667 </w:t>
            </w:r>
          </w:p>
        </w:tc>
      </w:tr>
      <w:tr w:rsidR="00F402B0" w:rsidRPr="00E00F8E" w14:paraId="25D80C00"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0217821"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4</w:t>
            </w:r>
          </w:p>
        </w:tc>
        <w:tc>
          <w:tcPr>
            <w:tcW w:w="675" w:type="dxa"/>
          </w:tcPr>
          <w:p w14:paraId="2F0A6554"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2021</w:t>
            </w:r>
          </w:p>
        </w:tc>
        <w:tc>
          <w:tcPr>
            <w:tcW w:w="1168" w:type="dxa"/>
            <w:noWrap/>
            <w:vAlign w:val="bottom"/>
            <w:hideMark/>
          </w:tcPr>
          <w:p w14:paraId="3CDE0B1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961</w:t>
            </w:r>
          </w:p>
        </w:tc>
        <w:tc>
          <w:tcPr>
            <w:tcW w:w="1559" w:type="dxa"/>
          </w:tcPr>
          <w:p w14:paraId="2D5CB824" w14:textId="1CB7FD15"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92,449,987 </w:t>
            </w:r>
          </w:p>
        </w:tc>
        <w:tc>
          <w:tcPr>
            <w:tcW w:w="1101" w:type="dxa"/>
            <w:vAlign w:val="bottom"/>
          </w:tcPr>
          <w:p w14:paraId="591112C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5,329,078</w:t>
            </w:r>
          </w:p>
        </w:tc>
        <w:tc>
          <w:tcPr>
            <w:tcW w:w="1167" w:type="dxa"/>
            <w:vAlign w:val="bottom"/>
          </w:tcPr>
          <w:p w14:paraId="7F0AEE27"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285,545</w:t>
            </w:r>
          </w:p>
        </w:tc>
        <w:tc>
          <w:tcPr>
            <w:tcW w:w="1167" w:type="dxa"/>
            <w:vAlign w:val="bottom"/>
          </w:tcPr>
          <w:p w14:paraId="615F4A66"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1FB60B31" w14:textId="4EDDF3CD"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86,785,363 </w:t>
            </w:r>
          </w:p>
        </w:tc>
      </w:tr>
      <w:tr w:rsidR="00F402B0" w:rsidRPr="00E00F8E" w14:paraId="1644FDEF"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C51347D"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5</w:t>
            </w:r>
          </w:p>
        </w:tc>
        <w:tc>
          <w:tcPr>
            <w:tcW w:w="675" w:type="dxa"/>
          </w:tcPr>
          <w:p w14:paraId="02578D1C"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2022</w:t>
            </w:r>
          </w:p>
        </w:tc>
        <w:tc>
          <w:tcPr>
            <w:tcW w:w="1168" w:type="dxa"/>
            <w:noWrap/>
            <w:vAlign w:val="bottom"/>
            <w:hideMark/>
          </w:tcPr>
          <w:p w14:paraId="73CD1BA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1,290</w:t>
            </w:r>
          </w:p>
        </w:tc>
        <w:tc>
          <w:tcPr>
            <w:tcW w:w="1559" w:type="dxa"/>
          </w:tcPr>
          <w:p w14:paraId="1EAA9D27" w14:textId="72EAAD93"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124,050,928 </w:t>
            </w:r>
          </w:p>
        </w:tc>
        <w:tc>
          <w:tcPr>
            <w:tcW w:w="1101" w:type="dxa"/>
            <w:vAlign w:val="bottom"/>
          </w:tcPr>
          <w:p w14:paraId="125BB6A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4,263,263</w:t>
            </w:r>
          </w:p>
        </w:tc>
        <w:tc>
          <w:tcPr>
            <w:tcW w:w="1167" w:type="dxa"/>
            <w:vAlign w:val="bottom"/>
          </w:tcPr>
          <w:p w14:paraId="637B54E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261,750</w:t>
            </w:r>
          </w:p>
        </w:tc>
        <w:tc>
          <w:tcPr>
            <w:tcW w:w="1167" w:type="dxa"/>
            <w:vAlign w:val="bottom"/>
          </w:tcPr>
          <w:p w14:paraId="0D74DDC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576D46E1" w14:textId="09B9276A"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119,475,915 </w:t>
            </w:r>
          </w:p>
        </w:tc>
      </w:tr>
      <w:tr w:rsidR="00F402B0" w:rsidRPr="00E00F8E" w14:paraId="175DDC61"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FCE6548"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6</w:t>
            </w:r>
          </w:p>
        </w:tc>
        <w:tc>
          <w:tcPr>
            <w:tcW w:w="675" w:type="dxa"/>
          </w:tcPr>
          <w:p w14:paraId="5C10627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2023</w:t>
            </w:r>
          </w:p>
        </w:tc>
        <w:tc>
          <w:tcPr>
            <w:tcW w:w="1168" w:type="dxa"/>
            <w:noWrap/>
            <w:vAlign w:val="bottom"/>
            <w:hideMark/>
          </w:tcPr>
          <w:p w14:paraId="7B9EF51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1,531</w:t>
            </w:r>
          </w:p>
        </w:tc>
        <w:tc>
          <w:tcPr>
            <w:tcW w:w="1559" w:type="dxa"/>
          </w:tcPr>
          <w:p w14:paraId="1C2DE048" w14:textId="39F09FE6"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147,192,905 </w:t>
            </w:r>
          </w:p>
        </w:tc>
        <w:tc>
          <w:tcPr>
            <w:tcW w:w="1101" w:type="dxa"/>
            <w:vAlign w:val="bottom"/>
          </w:tcPr>
          <w:p w14:paraId="2701EB1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3,388,406</w:t>
            </w:r>
          </w:p>
        </w:tc>
        <w:tc>
          <w:tcPr>
            <w:tcW w:w="1167" w:type="dxa"/>
            <w:vAlign w:val="bottom"/>
          </w:tcPr>
          <w:p w14:paraId="0FA5CA3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237,955</w:t>
            </w:r>
          </w:p>
        </w:tc>
        <w:tc>
          <w:tcPr>
            <w:tcW w:w="1167" w:type="dxa"/>
            <w:vAlign w:val="bottom"/>
          </w:tcPr>
          <w:p w14:paraId="664C9F63"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248B8444" w14:textId="22869692"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143,516,545 </w:t>
            </w:r>
          </w:p>
        </w:tc>
      </w:tr>
      <w:tr w:rsidR="00F402B0" w:rsidRPr="00E00F8E" w14:paraId="51DAEDC2"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6DC2725"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7</w:t>
            </w:r>
          </w:p>
        </w:tc>
        <w:tc>
          <w:tcPr>
            <w:tcW w:w="675" w:type="dxa"/>
          </w:tcPr>
          <w:p w14:paraId="46D668DE"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2024</w:t>
            </w:r>
          </w:p>
        </w:tc>
        <w:tc>
          <w:tcPr>
            <w:tcW w:w="1168" w:type="dxa"/>
            <w:noWrap/>
            <w:vAlign w:val="bottom"/>
            <w:hideMark/>
          </w:tcPr>
          <w:p w14:paraId="2A81EFD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1,469</w:t>
            </w:r>
          </w:p>
        </w:tc>
        <w:tc>
          <w:tcPr>
            <w:tcW w:w="1559" w:type="dxa"/>
          </w:tcPr>
          <w:p w14:paraId="55DB6AEA" w14:textId="460C9394"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141,256,720 </w:t>
            </w:r>
          </w:p>
        </w:tc>
        <w:tc>
          <w:tcPr>
            <w:tcW w:w="1101" w:type="dxa"/>
            <w:vAlign w:val="bottom"/>
          </w:tcPr>
          <w:p w14:paraId="5DA1825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2,741,811</w:t>
            </w:r>
          </w:p>
        </w:tc>
        <w:tc>
          <w:tcPr>
            <w:tcW w:w="1167" w:type="dxa"/>
            <w:vAlign w:val="bottom"/>
          </w:tcPr>
          <w:p w14:paraId="18128D64"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214,159</w:t>
            </w:r>
          </w:p>
        </w:tc>
        <w:tc>
          <w:tcPr>
            <w:tcW w:w="1167" w:type="dxa"/>
            <w:vAlign w:val="bottom"/>
          </w:tcPr>
          <w:p w14:paraId="1AC6EEE0"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5CC6CE08" w14:textId="7E1D2093"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138,250,750 </w:t>
            </w:r>
          </w:p>
        </w:tc>
      </w:tr>
      <w:tr w:rsidR="00F402B0" w:rsidRPr="00E00F8E" w14:paraId="574AC122"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6E0180C"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8</w:t>
            </w:r>
          </w:p>
        </w:tc>
        <w:tc>
          <w:tcPr>
            <w:tcW w:w="675" w:type="dxa"/>
          </w:tcPr>
          <w:p w14:paraId="6E0765C3"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2025</w:t>
            </w:r>
          </w:p>
        </w:tc>
        <w:tc>
          <w:tcPr>
            <w:tcW w:w="1168" w:type="dxa"/>
            <w:noWrap/>
            <w:vAlign w:val="bottom"/>
            <w:hideMark/>
          </w:tcPr>
          <w:p w14:paraId="2CD7EF24"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1,334</w:t>
            </w:r>
          </w:p>
        </w:tc>
        <w:tc>
          <w:tcPr>
            <w:tcW w:w="1559" w:type="dxa"/>
          </w:tcPr>
          <w:p w14:paraId="72FDF0F2" w14:textId="1F622114"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128,318,617 </w:t>
            </w:r>
          </w:p>
        </w:tc>
        <w:tc>
          <w:tcPr>
            <w:tcW w:w="1101" w:type="dxa"/>
            <w:vAlign w:val="bottom"/>
          </w:tcPr>
          <w:p w14:paraId="13116EF3"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2,536,175</w:t>
            </w:r>
          </w:p>
        </w:tc>
        <w:tc>
          <w:tcPr>
            <w:tcW w:w="1167" w:type="dxa"/>
            <w:vAlign w:val="bottom"/>
          </w:tcPr>
          <w:p w14:paraId="1EDA1DA5"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190,364</w:t>
            </w:r>
          </w:p>
        </w:tc>
        <w:tc>
          <w:tcPr>
            <w:tcW w:w="1167" w:type="dxa"/>
            <w:vAlign w:val="bottom"/>
          </w:tcPr>
          <w:p w14:paraId="30B013B7"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6DF125F9" w14:textId="0EB09F22"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125,542,079 </w:t>
            </w:r>
          </w:p>
        </w:tc>
      </w:tr>
      <w:tr w:rsidR="00F402B0" w:rsidRPr="00E00F8E" w14:paraId="679BA4DE"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9E022F8"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9</w:t>
            </w:r>
          </w:p>
        </w:tc>
        <w:tc>
          <w:tcPr>
            <w:tcW w:w="675" w:type="dxa"/>
          </w:tcPr>
          <w:p w14:paraId="56AA7A54"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2026</w:t>
            </w:r>
          </w:p>
        </w:tc>
        <w:tc>
          <w:tcPr>
            <w:tcW w:w="1168" w:type="dxa"/>
            <w:noWrap/>
            <w:vAlign w:val="bottom"/>
            <w:hideMark/>
          </w:tcPr>
          <w:p w14:paraId="6523DA7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1,221</w:t>
            </w:r>
          </w:p>
        </w:tc>
        <w:tc>
          <w:tcPr>
            <w:tcW w:w="1559" w:type="dxa"/>
          </w:tcPr>
          <w:p w14:paraId="2B818517" w14:textId="7B108DEA"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117,396,578 </w:t>
            </w:r>
          </w:p>
        </w:tc>
        <w:tc>
          <w:tcPr>
            <w:tcW w:w="1101" w:type="dxa"/>
            <w:vAlign w:val="bottom"/>
          </w:tcPr>
          <w:p w14:paraId="22DB861E"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2,638,669</w:t>
            </w:r>
          </w:p>
        </w:tc>
        <w:tc>
          <w:tcPr>
            <w:tcW w:w="1167" w:type="dxa"/>
            <w:vAlign w:val="bottom"/>
          </w:tcPr>
          <w:p w14:paraId="5AB500A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166,568</w:t>
            </w:r>
          </w:p>
        </w:tc>
        <w:tc>
          <w:tcPr>
            <w:tcW w:w="1167" w:type="dxa"/>
            <w:vAlign w:val="bottom"/>
          </w:tcPr>
          <w:p w14:paraId="6CE77CCE"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07ABDF21" w14:textId="226DDCDB"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114,541,341 </w:t>
            </w:r>
          </w:p>
        </w:tc>
      </w:tr>
      <w:tr w:rsidR="00F402B0" w:rsidRPr="00E00F8E" w14:paraId="0D4CE7F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910B51C"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10</w:t>
            </w:r>
          </w:p>
        </w:tc>
        <w:tc>
          <w:tcPr>
            <w:tcW w:w="675" w:type="dxa"/>
          </w:tcPr>
          <w:p w14:paraId="7100D28E"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2027</w:t>
            </w:r>
          </w:p>
        </w:tc>
        <w:tc>
          <w:tcPr>
            <w:tcW w:w="1168" w:type="dxa"/>
            <w:noWrap/>
            <w:vAlign w:val="bottom"/>
            <w:hideMark/>
          </w:tcPr>
          <w:p w14:paraId="479A7431"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1,150</w:t>
            </w:r>
          </w:p>
        </w:tc>
        <w:tc>
          <w:tcPr>
            <w:tcW w:w="1559" w:type="dxa"/>
          </w:tcPr>
          <w:p w14:paraId="0B685724" w14:textId="287C5320"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110,556,369 </w:t>
            </w:r>
          </w:p>
        </w:tc>
        <w:tc>
          <w:tcPr>
            <w:tcW w:w="1101" w:type="dxa"/>
            <w:vAlign w:val="bottom"/>
          </w:tcPr>
          <w:p w14:paraId="3CE3C3A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2,745,071</w:t>
            </w:r>
          </w:p>
        </w:tc>
        <w:tc>
          <w:tcPr>
            <w:tcW w:w="1167" w:type="dxa"/>
            <w:vAlign w:val="bottom"/>
          </w:tcPr>
          <w:p w14:paraId="08D62475"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142,773</w:t>
            </w:r>
          </w:p>
        </w:tc>
        <w:tc>
          <w:tcPr>
            <w:tcW w:w="1167" w:type="dxa"/>
            <w:vAlign w:val="bottom"/>
          </w:tcPr>
          <w:p w14:paraId="1A414BDC"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560808F8" w14:textId="06677C66"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107,618,525 </w:t>
            </w:r>
          </w:p>
        </w:tc>
      </w:tr>
      <w:tr w:rsidR="00F402B0" w:rsidRPr="00E00F8E" w14:paraId="08CBBE3C"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A6BA859"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11</w:t>
            </w:r>
          </w:p>
        </w:tc>
        <w:tc>
          <w:tcPr>
            <w:tcW w:w="675" w:type="dxa"/>
          </w:tcPr>
          <w:p w14:paraId="6F265252"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2028</w:t>
            </w:r>
          </w:p>
        </w:tc>
        <w:tc>
          <w:tcPr>
            <w:tcW w:w="1168" w:type="dxa"/>
            <w:noWrap/>
            <w:vAlign w:val="bottom"/>
            <w:hideMark/>
          </w:tcPr>
          <w:p w14:paraId="2C30F48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1,151</w:t>
            </w:r>
          </w:p>
        </w:tc>
        <w:tc>
          <w:tcPr>
            <w:tcW w:w="1559" w:type="dxa"/>
          </w:tcPr>
          <w:p w14:paraId="6D217F56" w14:textId="0CB37C62"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110,709,557 </w:t>
            </w:r>
          </w:p>
        </w:tc>
        <w:tc>
          <w:tcPr>
            <w:tcW w:w="1101" w:type="dxa"/>
            <w:vAlign w:val="bottom"/>
          </w:tcPr>
          <w:p w14:paraId="391EEB19"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2,855,518</w:t>
            </w:r>
          </w:p>
        </w:tc>
        <w:tc>
          <w:tcPr>
            <w:tcW w:w="1167" w:type="dxa"/>
            <w:vAlign w:val="bottom"/>
          </w:tcPr>
          <w:p w14:paraId="722DE470"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118,977</w:t>
            </w:r>
          </w:p>
        </w:tc>
        <w:tc>
          <w:tcPr>
            <w:tcW w:w="1167" w:type="dxa"/>
            <w:vAlign w:val="bottom"/>
          </w:tcPr>
          <w:p w14:paraId="65A18C07"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0185E5C1" w14:textId="0E2113D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107,685,062 </w:t>
            </w:r>
          </w:p>
        </w:tc>
      </w:tr>
      <w:tr w:rsidR="00F402B0" w:rsidRPr="00E00F8E" w14:paraId="18F87715"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B4DC238"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12</w:t>
            </w:r>
          </w:p>
        </w:tc>
        <w:tc>
          <w:tcPr>
            <w:tcW w:w="675" w:type="dxa"/>
          </w:tcPr>
          <w:p w14:paraId="412082B9"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2029</w:t>
            </w:r>
          </w:p>
        </w:tc>
        <w:tc>
          <w:tcPr>
            <w:tcW w:w="1168" w:type="dxa"/>
            <w:noWrap/>
            <w:vAlign w:val="bottom"/>
            <w:hideMark/>
          </w:tcPr>
          <w:p w14:paraId="1743C106"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1,231</w:t>
            </w:r>
          </w:p>
        </w:tc>
        <w:tc>
          <w:tcPr>
            <w:tcW w:w="1559" w:type="dxa"/>
          </w:tcPr>
          <w:p w14:paraId="1D50BBD4" w14:textId="050A79FC"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118,368,547 </w:t>
            </w:r>
          </w:p>
        </w:tc>
        <w:tc>
          <w:tcPr>
            <w:tcW w:w="1101" w:type="dxa"/>
            <w:vAlign w:val="bottom"/>
          </w:tcPr>
          <w:p w14:paraId="3D4273C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2,970,146</w:t>
            </w:r>
          </w:p>
        </w:tc>
        <w:tc>
          <w:tcPr>
            <w:tcW w:w="1167" w:type="dxa"/>
            <w:vAlign w:val="bottom"/>
          </w:tcPr>
          <w:p w14:paraId="3960893D"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95,182</w:t>
            </w:r>
          </w:p>
        </w:tc>
        <w:tc>
          <w:tcPr>
            <w:tcW w:w="1167" w:type="dxa"/>
            <w:vAlign w:val="bottom"/>
          </w:tcPr>
          <w:p w14:paraId="477DAAD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B111251" w14:textId="552D319C"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115,253,220 </w:t>
            </w:r>
          </w:p>
        </w:tc>
      </w:tr>
      <w:tr w:rsidR="00F402B0" w:rsidRPr="00E00F8E" w14:paraId="15403A31"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EFD2950"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13</w:t>
            </w:r>
          </w:p>
        </w:tc>
        <w:tc>
          <w:tcPr>
            <w:tcW w:w="675" w:type="dxa"/>
          </w:tcPr>
          <w:p w14:paraId="21269CE2"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2030</w:t>
            </w:r>
          </w:p>
        </w:tc>
        <w:tc>
          <w:tcPr>
            <w:tcW w:w="1168" w:type="dxa"/>
            <w:noWrap/>
            <w:vAlign w:val="bottom"/>
            <w:hideMark/>
          </w:tcPr>
          <w:p w14:paraId="615D5421"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1,352</w:t>
            </w:r>
          </w:p>
        </w:tc>
        <w:tc>
          <w:tcPr>
            <w:tcW w:w="1559" w:type="dxa"/>
          </w:tcPr>
          <w:p w14:paraId="54716182" w14:textId="6FFA269A"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129,971,020 </w:t>
            </w:r>
          </w:p>
        </w:tc>
        <w:tc>
          <w:tcPr>
            <w:tcW w:w="1101" w:type="dxa"/>
            <w:vAlign w:val="bottom"/>
          </w:tcPr>
          <w:p w14:paraId="1CB6AB2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3,089,098</w:t>
            </w:r>
          </w:p>
        </w:tc>
        <w:tc>
          <w:tcPr>
            <w:tcW w:w="1167" w:type="dxa"/>
            <w:vAlign w:val="bottom"/>
          </w:tcPr>
          <w:p w14:paraId="26D15C8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71,386</w:t>
            </w:r>
          </w:p>
        </w:tc>
        <w:tc>
          <w:tcPr>
            <w:tcW w:w="1167" w:type="dxa"/>
            <w:vAlign w:val="bottom"/>
          </w:tcPr>
          <w:p w14:paraId="48D75A9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08BB51DD" w14:textId="27625DAC"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126,760,535 </w:t>
            </w:r>
          </w:p>
        </w:tc>
      </w:tr>
      <w:tr w:rsidR="00F402B0" w:rsidRPr="00E00F8E" w14:paraId="580208E4"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C053866"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14</w:t>
            </w:r>
          </w:p>
        </w:tc>
        <w:tc>
          <w:tcPr>
            <w:tcW w:w="675" w:type="dxa"/>
          </w:tcPr>
          <w:p w14:paraId="4F518FA6"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2031</w:t>
            </w:r>
          </w:p>
        </w:tc>
        <w:tc>
          <w:tcPr>
            <w:tcW w:w="1168" w:type="dxa"/>
            <w:noWrap/>
            <w:vAlign w:val="bottom"/>
            <w:hideMark/>
          </w:tcPr>
          <w:p w14:paraId="0700B10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1,505</w:t>
            </w:r>
          </w:p>
        </w:tc>
        <w:tc>
          <w:tcPr>
            <w:tcW w:w="1559" w:type="dxa"/>
          </w:tcPr>
          <w:p w14:paraId="4094AF63" w14:textId="431D7A43"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144,679,108 </w:t>
            </w:r>
          </w:p>
        </w:tc>
        <w:tc>
          <w:tcPr>
            <w:tcW w:w="1101" w:type="dxa"/>
            <w:vAlign w:val="bottom"/>
          </w:tcPr>
          <w:p w14:paraId="2319523E"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3,212,520</w:t>
            </w:r>
          </w:p>
        </w:tc>
        <w:tc>
          <w:tcPr>
            <w:tcW w:w="1167" w:type="dxa"/>
            <w:vAlign w:val="bottom"/>
          </w:tcPr>
          <w:p w14:paraId="1D74CFDE"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47,591</w:t>
            </w:r>
          </w:p>
        </w:tc>
        <w:tc>
          <w:tcPr>
            <w:tcW w:w="1167" w:type="dxa"/>
            <w:vAlign w:val="bottom"/>
          </w:tcPr>
          <w:p w14:paraId="25574C1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210F0365" w14:textId="214CAC42"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141,368,997 </w:t>
            </w:r>
          </w:p>
        </w:tc>
      </w:tr>
      <w:tr w:rsidR="00F402B0" w:rsidRPr="00E00F8E" w14:paraId="43A73293"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11BEC71"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15</w:t>
            </w:r>
          </w:p>
        </w:tc>
        <w:tc>
          <w:tcPr>
            <w:tcW w:w="675" w:type="dxa"/>
          </w:tcPr>
          <w:p w14:paraId="074A8E2F"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2032</w:t>
            </w:r>
          </w:p>
        </w:tc>
        <w:tc>
          <w:tcPr>
            <w:tcW w:w="1168" w:type="dxa"/>
            <w:noWrap/>
            <w:vAlign w:val="bottom"/>
            <w:hideMark/>
          </w:tcPr>
          <w:p w14:paraId="523D607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1,633</w:t>
            </w:r>
          </w:p>
        </w:tc>
        <w:tc>
          <w:tcPr>
            <w:tcW w:w="1559" w:type="dxa"/>
          </w:tcPr>
          <w:p w14:paraId="17AA8256" w14:textId="538D3338"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157,026,155 </w:t>
            </w:r>
          </w:p>
        </w:tc>
        <w:tc>
          <w:tcPr>
            <w:tcW w:w="1101" w:type="dxa"/>
            <w:vAlign w:val="bottom"/>
          </w:tcPr>
          <w:p w14:paraId="0356CD33"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3,340,562</w:t>
            </w:r>
          </w:p>
        </w:tc>
        <w:tc>
          <w:tcPr>
            <w:tcW w:w="1167" w:type="dxa"/>
            <w:vAlign w:val="bottom"/>
          </w:tcPr>
          <w:p w14:paraId="340ADA9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23,795</w:t>
            </w:r>
          </w:p>
        </w:tc>
        <w:tc>
          <w:tcPr>
            <w:tcW w:w="1167" w:type="dxa"/>
            <w:vAlign w:val="bottom"/>
          </w:tcPr>
          <w:p w14:paraId="1F70D47C"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469455AA" w14:textId="63CBF9B4"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153,611,798 </w:t>
            </w:r>
          </w:p>
        </w:tc>
      </w:tr>
      <w:tr w:rsidR="00F402B0" w:rsidRPr="00E00F8E" w14:paraId="17DB92DD"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04C06C0"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16</w:t>
            </w:r>
          </w:p>
        </w:tc>
        <w:tc>
          <w:tcPr>
            <w:tcW w:w="675" w:type="dxa"/>
          </w:tcPr>
          <w:p w14:paraId="7FABA2F4"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2033</w:t>
            </w:r>
          </w:p>
        </w:tc>
        <w:tc>
          <w:tcPr>
            <w:tcW w:w="1168" w:type="dxa"/>
            <w:noWrap/>
            <w:vAlign w:val="bottom"/>
            <w:hideMark/>
          </w:tcPr>
          <w:p w14:paraId="7697551D"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1,758</w:t>
            </w:r>
          </w:p>
        </w:tc>
        <w:tc>
          <w:tcPr>
            <w:tcW w:w="1559" w:type="dxa"/>
          </w:tcPr>
          <w:p w14:paraId="26A9261C" w14:textId="7EA30C52"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169,021,206 </w:t>
            </w:r>
          </w:p>
        </w:tc>
        <w:tc>
          <w:tcPr>
            <w:tcW w:w="1101" w:type="dxa"/>
            <w:vAlign w:val="bottom"/>
          </w:tcPr>
          <w:p w14:paraId="4227BB4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948EBC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4D8A590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4F876286" w14:textId="1DA970C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169,021,206 </w:t>
            </w:r>
          </w:p>
        </w:tc>
      </w:tr>
      <w:tr w:rsidR="00F402B0" w:rsidRPr="00E00F8E" w14:paraId="60522F39"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D9DD624"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17</w:t>
            </w:r>
          </w:p>
        </w:tc>
        <w:tc>
          <w:tcPr>
            <w:tcW w:w="675" w:type="dxa"/>
          </w:tcPr>
          <w:p w14:paraId="0B2D0337"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2034</w:t>
            </w:r>
          </w:p>
        </w:tc>
        <w:tc>
          <w:tcPr>
            <w:tcW w:w="1168" w:type="dxa"/>
            <w:noWrap/>
            <w:vAlign w:val="bottom"/>
            <w:hideMark/>
          </w:tcPr>
          <w:p w14:paraId="58E10A2E"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1,843</w:t>
            </w:r>
          </w:p>
        </w:tc>
        <w:tc>
          <w:tcPr>
            <w:tcW w:w="1559" w:type="dxa"/>
          </w:tcPr>
          <w:p w14:paraId="4C505F33" w14:textId="74FF1FB1"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177,191,226 </w:t>
            </w:r>
          </w:p>
        </w:tc>
        <w:tc>
          <w:tcPr>
            <w:tcW w:w="1101" w:type="dxa"/>
            <w:vAlign w:val="bottom"/>
          </w:tcPr>
          <w:p w14:paraId="42611539"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178028D"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406A2B5"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D9CB82B" w14:textId="3BD70F72"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177,191,226 </w:t>
            </w:r>
          </w:p>
        </w:tc>
      </w:tr>
      <w:tr w:rsidR="00F402B0" w:rsidRPr="00E00F8E" w14:paraId="260C5ED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BEA833C"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18</w:t>
            </w:r>
          </w:p>
        </w:tc>
        <w:tc>
          <w:tcPr>
            <w:tcW w:w="675" w:type="dxa"/>
          </w:tcPr>
          <w:p w14:paraId="7EB9735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2035</w:t>
            </w:r>
          </w:p>
        </w:tc>
        <w:tc>
          <w:tcPr>
            <w:tcW w:w="1168" w:type="dxa"/>
            <w:noWrap/>
            <w:vAlign w:val="bottom"/>
            <w:hideMark/>
          </w:tcPr>
          <w:p w14:paraId="2B8B4CBE"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1,836</w:t>
            </w:r>
          </w:p>
        </w:tc>
        <w:tc>
          <w:tcPr>
            <w:tcW w:w="1559" w:type="dxa"/>
          </w:tcPr>
          <w:p w14:paraId="1A0BD10B" w14:textId="2BD49F95"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176,552,624 </w:t>
            </w:r>
          </w:p>
        </w:tc>
        <w:tc>
          <w:tcPr>
            <w:tcW w:w="1101" w:type="dxa"/>
            <w:vAlign w:val="bottom"/>
          </w:tcPr>
          <w:p w14:paraId="525F596E"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EF6A0E9"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4687DD37"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653E6743" w14:textId="578C7E3C"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176,552,624 </w:t>
            </w:r>
          </w:p>
        </w:tc>
      </w:tr>
      <w:tr w:rsidR="00F402B0" w:rsidRPr="00E00F8E" w14:paraId="5F103D80"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39F2E5B"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19</w:t>
            </w:r>
          </w:p>
        </w:tc>
        <w:tc>
          <w:tcPr>
            <w:tcW w:w="675" w:type="dxa"/>
          </w:tcPr>
          <w:p w14:paraId="4CC22124"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2036</w:t>
            </w:r>
          </w:p>
        </w:tc>
        <w:tc>
          <w:tcPr>
            <w:tcW w:w="1168" w:type="dxa"/>
            <w:noWrap/>
            <w:vAlign w:val="bottom"/>
            <w:hideMark/>
          </w:tcPr>
          <w:p w14:paraId="4E7E31E0"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1,796</w:t>
            </w:r>
          </w:p>
        </w:tc>
        <w:tc>
          <w:tcPr>
            <w:tcW w:w="1559" w:type="dxa"/>
          </w:tcPr>
          <w:p w14:paraId="5A4C495F" w14:textId="31EA4390"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172,680,447 </w:t>
            </w:r>
          </w:p>
        </w:tc>
        <w:tc>
          <w:tcPr>
            <w:tcW w:w="1101" w:type="dxa"/>
            <w:vAlign w:val="bottom"/>
          </w:tcPr>
          <w:p w14:paraId="3BA7AA0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A330405"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22E0B1D"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3B6CFC1A" w14:textId="2A922E06"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172,680,447 </w:t>
            </w:r>
          </w:p>
        </w:tc>
      </w:tr>
      <w:tr w:rsidR="00F402B0" w:rsidRPr="00E00F8E" w14:paraId="2B160BC8"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D142FFE"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20</w:t>
            </w:r>
          </w:p>
        </w:tc>
        <w:tc>
          <w:tcPr>
            <w:tcW w:w="675" w:type="dxa"/>
          </w:tcPr>
          <w:p w14:paraId="5A81EA9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2037</w:t>
            </w:r>
          </w:p>
        </w:tc>
        <w:tc>
          <w:tcPr>
            <w:tcW w:w="1168" w:type="dxa"/>
            <w:noWrap/>
            <w:vAlign w:val="bottom"/>
            <w:hideMark/>
          </w:tcPr>
          <w:p w14:paraId="45121327"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1,742</w:t>
            </w:r>
          </w:p>
        </w:tc>
        <w:tc>
          <w:tcPr>
            <w:tcW w:w="1559" w:type="dxa"/>
          </w:tcPr>
          <w:p w14:paraId="617586A6" w14:textId="32E40B23"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167,490,972 </w:t>
            </w:r>
          </w:p>
        </w:tc>
        <w:tc>
          <w:tcPr>
            <w:tcW w:w="1101" w:type="dxa"/>
            <w:vAlign w:val="bottom"/>
          </w:tcPr>
          <w:p w14:paraId="74BB7315"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563AD23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9A006F7"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7B37E9EC" w14:textId="216E505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167,490,972 </w:t>
            </w:r>
          </w:p>
        </w:tc>
      </w:tr>
      <w:tr w:rsidR="00F402B0" w:rsidRPr="00E00F8E" w14:paraId="3ADB1880"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7CEB3AD"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21</w:t>
            </w:r>
          </w:p>
        </w:tc>
        <w:tc>
          <w:tcPr>
            <w:tcW w:w="675" w:type="dxa"/>
          </w:tcPr>
          <w:p w14:paraId="1FCFBA4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2038</w:t>
            </w:r>
          </w:p>
        </w:tc>
        <w:tc>
          <w:tcPr>
            <w:tcW w:w="1168" w:type="dxa"/>
            <w:noWrap/>
            <w:vAlign w:val="bottom"/>
            <w:hideMark/>
          </w:tcPr>
          <w:p w14:paraId="7F2A2C1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1,741</w:t>
            </w:r>
          </w:p>
        </w:tc>
        <w:tc>
          <w:tcPr>
            <w:tcW w:w="1559" w:type="dxa"/>
          </w:tcPr>
          <w:p w14:paraId="0FEADA62" w14:textId="23B32AD1"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167,375,377 </w:t>
            </w:r>
          </w:p>
        </w:tc>
        <w:tc>
          <w:tcPr>
            <w:tcW w:w="1101" w:type="dxa"/>
            <w:vAlign w:val="bottom"/>
          </w:tcPr>
          <w:p w14:paraId="3FC89BAC"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E08E68F"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681C3F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3B4756D6" w14:textId="27B6DE32"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167,375,377 </w:t>
            </w:r>
          </w:p>
        </w:tc>
      </w:tr>
      <w:tr w:rsidR="00F402B0" w:rsidRPr="00E00F8E" w14:paraId="14DC1A30"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247A84B"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22</w:t>
            </w:r>
          </w:p>
        </w:tc>
        <w:tc>
          <w:tcPr>
            <w:tcW w:w="675" w:type="dxa"/>
          </w:tcPr>
          <w:p w14:paraId="120FE4C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2039</w:t>
            </w:r>
          </w:p>
        </w:tc>
        <w:tc>
          <w:tcPr>
            <w:tcW w:w="1168" w:type="dxa"/>
            <w:noWrap/>
            <w:vAlign w:val="bottom"/>
            <w:hideMark/>
          </w:tcPr>
          <w:p w14:paraId="06C90549"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1,738</w:t>
            </w:r>
          </w:p>
        </w:tc>
        <w:tc>
          <w:tcPr>
            <w:tcW w:w="1559" w:type="dxa"/>
          </w:tcPr>
          <w:p w14:paraId="68DC7B36" w14:textId="2C120C34"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167,087,560 </w:t>
            </w:r>
          </w:p>
        </w:tc>
        <w:tc>
          <w:tcPr>
            <w:tcW w:w="1101" w:type="dxa"/>
            <w:vAlign w:val="bottom"/>
          </w:tcPr>
          <w:p w14:paraId="6D6FC192"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3620103"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1CDBD6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1CE83F96" w14:textId="48B08166"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167,087,560 </w:t>
            </w:r>
          </w:p>
        </w:tc>
      </w:tr>
      <w:tr w:rsidR="00F402B0" w:rsidRPr="00E00F8E" w14:paraId="6EE91C3E"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AE55BDB"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23</w:t>
            </w:r>
          </w:p>
        </w:tc>
        <w:tc>
          <w:tcPr>
            <w:tcW w:w="675" w:type="dxa"/>
          </w:tcPr>
          <w:p w14:paraId="2C01D825"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2040</w:t>
            </w:r>
          </w:p>
        </w:tc>
        <w:tc>
          <w:tcPr>
            <w:tcW w:w="1168" w:type="dxa"/>
            <w:noWrap/>
            <w:vAlign w:val="bottom"/>
            <w:hideMark/>
          </w:tcPr>
          <w:p w14:paraId="5DCDD962"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1,713</w:t>
            </w:r>
          </w:p>
        </w:tc>
        <w:tc>
          <w:tcPr>
            <w:tcW w:w="1559" w:type="dxa"/>
          </w:tcPr>
          <w:p w14:paraId="3D196B8E" w14:textId="6294DCC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164,710,531 </w:t>
            </w:r>
          </w:p>
        </w:tc>
        <w:tc>
          <w:tcPr>
            <w:tcW w:w="1101" w:type="dxa"/>
            <w:vAlign w:val="bottom"/>
          </w:tcPr>
          <w:p w14:paraId="133FF01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6EA8377"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3DC22F4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D9D1986" w14:textId="4103D459"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164,710,531 </w:t>
            </w:r>
          </w:p>
        </w:tc>
      </w:tr>
      <w:tr w:rsidR="00F402B0" w:rsidRPr="00E00F8E" w14:paraId="591F0865"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FED6C4F"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24</w:t>
            </w:r>
          </w:p>
        </w:tc>
        <w:tc>
          <w:tcPr>
            <w:tcW w:w="675" w:type="dxa"/>
          </w:tcPr>
          <w:p w14:paraId="5261013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2041</w:t>
            </w:r>
          </w:p>
        </w:tc>
        <w:tc>
          <w:tcPr>
            <w:tcW w:w="1168" w:type="dxa"/>
            <w:noWrap/>
            <w:vAlign w:val="bottom"/>
            <w:hideMark/>
          </w:tcPr>
          <w:p w14:paraId="6E78982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1,694</w:t>
            </w:r>
          </w:p>
        </w:tc>
        <w:tc>
          <w:tcPr>
            <w:tcW w:w="1559" w:type="dxa"/>
          </w:tcPr>
          <w:p w14:paraId="237330EC" w14:textId="420ACF24"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162,893,748 </w:t>
            </w:r>
          </w:p>
        </w:tc>
        <w:tc>
          <w:tcPr>
            <w:tcW w:w="1101" w:type="dxa"/>
            <w:vAlign w:val="bottom"/>
          </w:tcPr>
          <w:p w14:paraId="15288C4D"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4F9B3326"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006161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48A4FAA" w14:textId="62590C5C"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162,893,748 </w:t>
            </w:r>
          </w:p>
        </w:tc>
      </w:tr>
      <w:tr w:rsidR="00F402B0" w:rsidRPr="00E00F8E" w14:paraId="4DBBF0F0"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691EA27"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25</w:t>
            </w:r>
          </w:p>
        </w:tc>
        <w:tc>
          <w:tcPr>
            <w:tcW w:w="675" w:type="dxa"/>
          </w:tcPr>
          <w:p w14:paraId="76D09D60"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2042</w:t>
            </w:r>
          </w:p>
        </w:tc>
        <w:tc>
          <w:tcPr>
            <w:tcW w:w="1168" w:type="dxa"/>
            <w:noWrap/>
            <w:vAlign w:val="bottom"/>
            <w:hideMark/>
          </w:tcPr>
          <w:p w14:paraId="3C326975"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1,655</w:t>
            </w:r>
          </w:p>
        </w:tc>
        <w:tc>
          <w:tcPr>
            <w:tcW w:w="1559" w:type="dxa"/>
          </w:tcPr>
          <w:p w14:paraId="75047176" w14:textId="6E1481DE"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159,134,556 </w:t>
            </w:r>
          </w:p>
        </w:tc>
        <w:tc>
          <w:tcPr>
            <w:tcW w:w="1101" w:type="dxa"/>
            <w:vAlign w:val="bottom"/>
          </w:tcPr>
          <w:p w14:paraId="4681B267"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8A6010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382E4D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1F9261BA" w14:textId="56FDC27C"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159,134,556 </w:t>
            </w:r>
          </w:p>
        </w:tc>
      </w:tr>
      <w:tr w:rsidR="00F402B0" w:rsidRPr="00E00F8E" w14:paraId="49C9AF3D"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E171542"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26</w:t>
            </w:r>
          </w:p>
        </w:tc>
        <w:tc>
          <w:tcPr>
            <w:tcW w:w="675" w:type="dxa"/>
          </w:tcPr>
          <w:p w14:paraId="1697584D"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2043</w:t>
            </w:r>
          </w:p>
        </w:tc>
        <w:tc>
          <w:tcPr>
            <w:tcW w:w="1168" w:type="dxa"/>
            <w:noWrap/>
            <w:vAlign w:val="bottom"/>
            <w:hideMark/>
          </w:tcPr>
          <w:p w14:paraId="472334D9"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1,587</w:t>
            </w:r>
          </w:p>
        </w:tc>
        <w:tc>
          <w:tcPr>
            <w:tcW w:w="1559" w:type="dxa"/>
          </w:tcPr>
          <w:p w14:paraId="2CAF4F7C" w14:textId="24FDECE6"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152,616,768 </w:t>
            </w:r>
          </w:p>
        </w:tc>
        <w:tc>
          <w:tcPr>
            <w:tcW w:w="1101" w:type="dxa"/>
            <w:vAlign w:val="bottom"/>
          </w:tcPr>
          <w:p w14:paraId="5C891C0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3059D3A"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596D7BA2"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82CCD38" w14:textId="07812ECF"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152,616,768 </w:t>
            </w:r>
          </w:p>
        </w:tc>
      </w:tr>
      <w:tr w:rsidR="00F402B0" w:rsidRPr="00E00F8E" w14:paraId="5AA8C3F9"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954A574"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27</w:t>
            </w:r>
          </w:p>
        </w:tc>
        <w:tc>
          <w:tcPr>
            <w:tcW w:w="675" w:type="dxa"/>
          </w:tcPr>
          <w:p w14:paraId="1F5C3B5E"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2044</w:t>
            </w:r>
          </w:p>
        </w:tc>
        <w:tc>
          <w:tcPr>
            <w:tcW w:w="1168" w:type="dxa"/>
            <w:noWrap/>
            <w:vAlign w:val="bottom"/>
            <w:hideMark/>
          </w:tcPr>
          <w:p w14:paraId="305E5207"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1,523</w:t>
            </w:r>
          </w:p>
        </w:tc>
        <w:tc>
          <w:tcPr>
            <w:tcW w:w="1559" w:type="dxa"/>
          </w:tcPr>
          <w:p w14:paraId="2D7D97F5" w14:textId="15042EDD"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146,428,380 </w:t>
            </w:r>
          </w:p>
        </w:tc>
        <w:tc>
          <w:tcPr>
            <w:tcW w:w="1101" w:type="dxa"/>
            <w:vAlign w:val="bottom"/>
          </w:tcPr>
          <w:p w14:paraId="463B5B6F"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6E2F8B76"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31061B6A"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2567A90" w14:textId="0AD8CA40"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146,428,380 </w:t>
            </w:r>
          </w:p>
        </w:tc>
      </w:tr>
      <w:tr w:rsidR="00F402B0" w:rsidRPr="00E00F8E" w14:paraId="57520BF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773033F"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28</w:t>
            </w:r>
          </w:p>
        </w:tc>
        <w:tc>
          <w:tcPr>
            <w:tcW w:w="675" w:type="dxa"/>
          </w:tcPr>
          <w:p w14:paraId="32504EEB"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2045</w:t>
            </w:r>
          </w:p>
        </w:tc>
        <w:tc>
          <w:tcPr>
            <w:tcW w:w="1168" w:type="dxa"/>
            <w:noWrap/>
            <w:vAlign w:val="bottom"/>
            <w:hideMark/>
          </w:tcPr>
          <w:p w14:paraId="4DF06EB4"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1,448</w:t>
            </w:r>
          </w:p>
        </w:tc>
        <w:tc>
          <w:tcPr>
            <w:tcW w:w="1559" w:type="dxa"/>
          </w:tcPr>
          <w:p w14:paraId="1BD3C75C" w14:textId="2EFC420F"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139,251,003 </w:t>
            </w:r>
          </w:p>
        </w:tc>
        <w:tc>
          <w:tcPr>
            <w:tcW w:w="1101" w:type="dxa"/>
            <w:vAlign w:val="bottom"/>
          </w:tcPr>
          <w:p w14:paraId="2693D157"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FD2C3E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3B36CAF"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355D4CA4" w14:textId="08CA01E9"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139,251,003 </w:t>
            </w:r>
          </w:p>
        </w:tc>
      </w:tr>
      <w:tr w:rsidR="00F402B0" w:rsidRPr="00E00F8E" w14:paraId="59EC9AC5"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1A1DB26"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29</w:t>
            </w:r>
          </w:p>
        </w:tc>
        <w:tc>
          <w:tcPr>
            <w:tcW w:w="675" w:type="dxa"/>
          </w:tcPr>
          <w:p w14:paraId="3961012B"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2046</w:t>
            </w:r>
          </w:p>
        </w:tc>
        <w:tc>
          <w:tcPr>
            <w:tcW w:w="1168" w:type="dxa"/>
            <w:noWrap/>
            <w:vAlign w:val="bottom"/>
            <w:hideMark/>
          </w:tcPr>
          <w:p w14:paraId="5976A995"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1,385</w:t>
            </w:r>
          </w:p>
        </w:tc>
        <w:tc>
          <w:tcPr>
            <w:tcW w:w="1559" w:type="dxa"/>
          </w:tcPr>
          <w:p w14:paraId="3854B210" w14:textId="08ACD6BE"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133,202,173 </w:t>
            </w:r>
          </w:p>
        </w:tc>
        <w:tc>
          <w:tcPr>
            <w:tcW w:w="1101" w:type="dxa"/>
            <w:vAlign w:val="bottom"/>
          </w:tcPr>
          <w:p w14:paraId="243FF019"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43EAB23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DC3DE98" w14:textId="77777777"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7E3F354C" w14:textId="5793AA21" w:rsidR="00F402B0" w:rsidRPr="00E00F8E"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133,202,173 </w:t>
            </w:r>
          </w:p>
        </w:tc>
      </w:tr>
      <w:tr w:rsidR="00F402B0" w:rsidRPr="00E00F8E" w14:paraId="352C6F3D"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4FA62A3" w14:textId="77777777" w:rsidR="00F402B0" w:rsidRPr="00E00F8E" w:rsidRDefault="00F402B0" w:rsidP="00F402B0">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30</w:t>
            </w:r>
          </w:p>
        </w:tc>
        <w:tc>
          <w:tcPr>
            <w:tcW w:w="675" w:type="dxa"/>
          </w:tcPr>
          <w:p w14:paraId="74A6F6B5"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2047</w:t>
            </w:r>
          </w:p>
        </w:tc>
        <w:tc>
          <w:tcPr>
            <w:tcW w:w="1168" w:type="dxa"/>
            <w:noWrap/>
            <w:vAlign w:val="bottom"/>
            <w:hideMark/>
          </w:tcPr>
          <w:p w14:paraId="44536262"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1,326</w:t>
            </w:r>
          </w:p>
        </w:tc>
        <w:tc>
          <w:tcPr>
            <w:tcW w:w="1559" w:type="dxa"/>
          </w:tcPr>
          <w:p w14:paraId="4DF22158" w14:textId="2C657E9C"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127,553,583 </w:t>
            </w:r>
          </w:p>
        </w:tc>
        <w:tc>
          <w:tcPr>
            <w:tcW w:w="1101" w:type="dxa"/>
            <w:vAlign w:val="bottom"/>
          </w:tcPr>
          <w:p w14:paraId="5CF5FB5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63B838A8"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D626F22" w14:textId="77777777"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344E269F" w14:textId="3199B6CD" w:rsidR="00F402B0" w:rsidRPr="00E00F8E"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 xml:space="preserve"> 127,553,583 </w:t>
            </w:r>
          </w:p>
        </w:tc>
      </w:tr>
    </w:tbl>
    <w:p w14:paraId="04B449F6" w14:textId="77777777" w:rsidR="003E43C5" w:rsidRDefault="003E43C5" w:rsidP="003E43C5"/>
    <w:p w14:paraId="13860AD5" w14:textId="77777777" w:rsidR="003E43C5" w:rsidRDefault="003E43C5" w:rsidP="003E43C5"/>
    <w:p w14:paraId="185A4427" w14:textId="77777777" w:rsidR="009E41AC" w:rsidRPr="00870333" w:rsidRDefault="009E41AC" w:rsidP="003E43C5">
      <w:pPr>
        <w:rPr>
          <w:rFonts w:eastAsia="Times New Roman"/>
          <w:bCs/>
          <w:szCs w:val="26"/>
        </w:rPr>
      </w:pPr>
      <w:r w:rsidRPr="003E43C5">
        <w:t>Determine</w:t>
      </w:r>
      <w:r w:rsidRPr="00870333">
        <w:rPr>
          <w:rFonts w:eastAsia="Times New Roman"/>
          <w:bCs/>
          <w:szCs w:val="26"/>
        </w:rPr>
        <w:t xml:space="preserve"> </w:t>
      </w:r>
      <w:r w:rsidR="00E3662C">
        <w:rPr>
          <w:rFonts w:eastAsia="Times New Roman"/>
          <w:bCs/>
          <w:szCs w:val="26"/>
        </w:rPr>
        <w:t xml:space="preserve">NPV benefits and costs and </w:t>
      </w:r>
      <w:r w:rsidRPr="00870333">
        <w:rPr>
          <w:rFonts w:eastAsia="Times New Roman"/>
          <w:bCs/>
          <w:szCs w:val="26"/>
        </w:rPr>
        <w:t>benefit-cost ratios</w:t>
      </w:r>
      <w:r>
        <w:rPr>
          <w:rFonts w:eastAsia="Times New Roman"/>
          <w:bCs/>
          <w:szCs w:val="26"/>
        </w:rPr>
        <w:t xml:space="preserve"> (35-year runout period</w:t>
      </w:r>
      <w:r w:rsidR="0014111F">
        <w:rPr>
          <w:rFonts w:eastAsia="Times New Roman"/>
          <w:bCs/>
          <w:szCs w:val="26"/>
        </w:rPr>
        <w:t>, best and worst case included for comparison</w:t>
      </w:r>
      <w:r>
        <w:rPr>
          <w:rFonts w:eastAsia="Times New Roman"/>
          <w:bCs/>
          <w:szCs w:val="26"/>
        </w:rPr>
        <w:t>)</w:t>
      </w:r>
    </w:p>
    <w:tbl>
      <w:tblPr>
        <w:tblStyle w:val="ListTable1Light1"/>
        <w:tblW w:w="7308" w:type="dxa"/>
        <w:tblLook w:val="04A0" w:firstRow="1" w:lastRow="0" w:firstColumn="1" w:lastColumn="0" w:noHBand="0" w:noVBand="1"/>
        <w:tblDescription w:val="NPV benefits and costs and benefit-cost ratios "/>
      </w:tblPr>
      <w:tblGrid>
        <w:gridCol w:w="1356"/>
        <w:gridCol w:w="1716"/>
        <w:gridCol w:w="1513"/>
        <w:gridCol w:w="1395"/>
        <w:gridCol w:w="1328"/>
      </w:tblGrid>
      <w:tr w:rsidR="009E41AC" w:rsidRPr="00572A32" w14:paraId="1A8CCCFD" w14:textId="77777777" w:rsidTr="00F978A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356" w:type="dxa"/>
            <w:noWrap/>
            <w:vAlign w:val="bottom"/>
            <w:hideMark/>
          </w:tcPr>
          <w:p w14:paraId="59F55D8A" w14:textId="77777777" w:rsidR="009E41AC" w:rsidRPr="00030695" w:rsidRDefault="009E41AC" w:rsidP="00030695">
            <w:pPr>
              <w:tabs>
                <w:tab w:val="clear" w:pos="720"/>
                <w:tab w:val="clear" w:pos="851"/>
              </w:tabs>
              <w:spacing w:before="0" w:after="0" w:line="240" w:lineRule="auto"/>
              <w:jc w:val="right"/>
              <w:rPr>
                <w:rFonts w:eastAsia="Times New Roman"/>
                <w:bCs w:val="0"/>
                <w:sz w:val="20"/>
                <w:szCs w:val="20"/>
                <w:lang w:eastAsia="en-AU"/>
              </w:rPr>
            </w:pPr>
            <w:r w:rsidRPr="00030695">
              <w:rPr>
                <w:rFonts w:eastAsia="Times New Roman"/>
                <w:bCs w:val="0"/>
                <w:sz w:val="20"/>
                <w:szCs w:val="20"/>
                <w:lang w:eastAsia="en-AU"/>
              </w:rPr>
              <w:t> </w:t>
            </w:r>
          </w:p>
        </w:tc>
        <w:tc>
          <w:tcPr>
            <w:tcW w:w="1716" w:type="dxa"/>
            <w:noWrap/>
            <w:vAlign w:val="bottom"/>
            <w:hideMark/>
          </w:tcPr>
          <w:p w14:paraId="35125B03"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Net Benefit</w:t>
            </w:r>
          </w:p>
        </w:tc>
        <w:tc>
          <w:tcPr>
            <w:tcW w:w="1513" w:type="dxa"/>
            <w:vAlign w:val="bottom"/>
            <w:hideMark/>
          </w:tcPr>
          <w:p w14:paraId="1C3A60CD"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Business</w:t>
            </w:r>
          </w:p>
        </w:tc>
        <w:tc>
          <w:tcPr>
            <w:tcW w:w="1395" w:type="dxa"/>
            <w:vAlign w:val="bottom"/>
            <w:hideMark/>
          </w:tcPr>
          <w:p w14:paraId="06A062BB"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Government</w:t>
            </w:r>
          </w:p>
        </w:tc>
        <w:tc>
          <w:tcPr>
            <w:tcW w:w="1328" w:type="dxa"/>
            <w:vAlign w:val="bottom"/>
            <w:hideMark/>
          </w:tcPr>
          <w:p w14:paraId="51F853A2" w14:textId="77777777" w:rsid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 xml:space="preserve">Benefit </w:t>
            </w:r>
          </w:p>
          <w:p w14:paraId="3EAD546E"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Ratio</w:t>
            </w:r>
          </w:p>
        </w:tc>
      </w:tr>
      <w:tr w:rsidR="00F402B0" w:rsidRPr="00572A32" w14:paraId="04A1FB27" w14:textId="77777777" w:rsidTr="00F402B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56" w:type="dxa"/>
            <w:noWrap/>
            <w:hideMark/>
          </w:tcPr>
          <w:p w14:paraId="26A0D543" w14:textId="77777777" w:rsidR="00F402B0" w:rsidRPr="00572A32" w:rsidRDefault="00F402B0" w:rsidP="00F402B0">
            <w:pPr>
              <w:tabs>
                <w:tab w:val="clear" w:pos="720"/>
                <w:tab w:val="clear" w:pos="851"/>
              </w:tabs>
              <w:spacing w:before="0" w:after="0" w:line="240" w:lineRule="auto"/>
              <w:rPr>
                <w:rFonts w:eastAsia="Times New Roman"/>
                <w:b w:val="0"/>
                <w:bCs w:val="0"/>
                <w:sz w:val="20"/>
                <w:szCs w:val="20"/>
                <w:lang w:eastAsia="en-AU"/>
              </w:rPr>
            </w:pPr>
            <w:r w:rsidRPr="00572A32">
              <w:rPr>
                <w:rFonts w:eastAsia="Times New Roman"/>
                <w:b w:val="0"/>
                <w:bCs w:val="0"/>
                <w:sz w:val="20"/>
                <w:szCs w:val="20"/>
                <w:lang w:eastAsia="en-AU"/>
              </w:rPr>
              <w:t>Best Case</w:t>
            </w:r>
          </w:p>
        </w:tc>
        <w:tc>
          <w:tcPr>
            <w:tcW w:w="1716" w:type="dxa"/>
            <w:noWrap/>
            <w:hideMark/>
          </w:tcPr>
          <w:p w14:paraId="03222C88" w14:textId="2340CD6B" w:rsidR="00F402B0" w:rsidRPr="00572A32"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$1,465,101,952</w:t>
            </w:r>
          </w:p>
        </w:tc>
        <w:tc>
          <w:tcPr>
            <w:tcW w:w="1513" w:type="dxa"/>
            <w:noWrap/>
            <w:hideMark/>
          </w:tcPr>
          <w:p w14:paraId="511311EE" w14:textId="3604AB72" w:rsidR="00F402B0" w:rsidRPr="00572A32"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$26,528,438</w:t>
            </w:r>
          </w:p>
        </w:tc>
        <w:tc>
          <w:tcPr>
            <w:tcW w:w="1395" w:type="dxa"/>
            <w:noWrap/>
            <w:hideMark/>
          </w:tcPr>
          <w:p w14:paraId="63A3BDF7" w14:textId="5684EEDB" w:rsidR="00F402B0" w:rsidRPr="00572A32"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$455,396</w:t>
            </w:r>
          </w:p>
        </w:tc>
        <w:tc>
          <w:tcPr>
            <w:tcW w:w="1328" w:type="dxa"/>
            <w:noWrap/>
            <w:hideMark/>
          </w:tcPr>
          <w:p w14:paraId="1BBB89CB" w14:textId="65CE1BDD" w:rsidR="00F402B0" w:rsidRPr="00572A32" w:rsidRDefault="00F402B0" w:rsidP="00F402B0">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55.3</w:t>
            </w:r>
          </w:p>
        </w:tc>
      </w:tr>
      <w:tr w:rsidR="00F402B0" w:rsidRPr="00572A32" w14:paraId="457B5113" w14:textId="77777777" w:rsidTr="00F402B0">
        <w:trPr>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52CC8CE" w14:textId="77777777" w:rsidR="00F402B0" w:rsidRPr="00030695" w:rsidRDefault="00F402B0" w:rsidP="00F402B0">
            <w:pPr>
              <w:tabs>
                <w:tab w:val="clear" w:pos="720"/>
                <w:tab w:val="clear" w:pos="851"/>
              </w:tabs>
              <w:spacing w:before="0" w:after="0" w:line="240" w:lineRule="auto"/>
              <w:rPr>
                <w:rFonts w:eastAsia="Times New Roman"/>
                <w:bCs w:val="0"/>
                <w:sz w:val="20"/>
                <w:szCs w:val="20"/>
                <w:lang w:eastAsia="en-AU"/>
              </w:rPr>
            </w:pPr>
            <w:r w:rsidRPr="00030695">
              <w:rPr>
                <w:rFonts w:eastAsia="Times New Roman"/>
                <w:bCs w:val="0"/>
                <w:sz w:val="20"/>
                <w:szCs w:val="20"/>
                <w:lang w:eastAsia="en-AU"/>
              </w:rPr>
              <w:t>Likely Case</w:t>
            </w:r>
          </w:p>
        </w:tc>
        <w:tc>
          <w:tcPr>
            <w:tcW w:w="1716" w:type="dxa"/>
            <w:noWrap/>
            <w:hideMark/>
          </w:tcPr>
          <w:p w14:paraId="3220652C" w14:textId="07C38DF8" w:rsidR="00F402B0" w:rsidRPr="00F402B0"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$1,451,837,733</w:t>
            </w:r>
          </w:p>
        </w:tc>
        <w:tc>
          <w:tcPr>
            <w:tcW w:w="1513" w:type="dxa"/>
            <w:noWrap/>
            <w:hideMark/>
          </w:tcPr>
          <w:p w14:paraId="1FD616C3" w14:textId="0FB33991" w:rsidR="00F402B0" w:rsidRPr="00F402B0"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$39,792,657</w:t>
            </w:r>
          </w:p>
        </w:tc>
        <w:tc>
          <w:tcPr>
            <w:tcW w:w="1395" w:type="dxa"/>
            <w:noWrap/>
            <w:hideMark/>
          </w:tcPr>
          <w:p w14:paraId="7333FF25" w14:textId="3D56B09E" w:rsidR="00F402B0" w:rsidRPr="00F402B0" w:rsidRDefault="00F402B0" w:rsidP="00F402B0">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$455,396</w:t>
            </w:r>
          </w:p>
        </w:tc>
        <w:tc>
          <w:tcPr>
            <w:tcW w:w="1328" w:type="dxa"/>
            <w:noWrap/>
            <w:hideMark/>
          </w:tcPr>
          <w:p w14:paraId="2CD01326" w14:textId="3D5A8883" w:rsidR="00F402B0" w:rsidRPr="00F402B0" w:rsidRDefault="00AF2A98" w:rsidP="00F402B0">
            <w:pPr>
              <w:tabs>
                <w:tab w:val="clear" w:pos="720"/>
                <w:tab w:val="clear" w:pos="851"/>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37.1</w:t>
            </w:r>
          </w:p>
        </w:tc>
      </w:tr>
      <w:tr w:rsidR="00F402B0" w:rsidRPr="00572A32" w14:paraId="69700529" w14:textId="77777777" w:rsidTr="00F402B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26E22F8E" w14:textId="77777777" w:rsidR="00F402B0" w:rsidRPr="00572A32" w:rsidRDefault="00F402B0" w:rsidP="00F402B0">
            <w:pPr>
              <w:tabs>
                <w:tab w:val="clear" w:pos="720"/>
                <w:tab w:val="clear" w:pos="851"/>
              </w:tabs>
              <w:spacing w:before="0" w:after="0" w:line="240" w:lineRule="auto"/>
              <w:rPr>
                <w:rFonts w:eastAsia="Times New Roman"/>
                <w:b w:val="0"/>
                <w:bCs w:val="0"/>
                <w:sz w:val="20"/>
                <w:szCs w:val="20"/>
                <w:lang w:eastAsia="en-AU"/>
              </w:rPr>
            </w:pPr>
            <w:r w:rsidRPr="00572A32">
              <w:rPr>
                <w:rFonts w:eastAsia="Times New Roman"/>
                <w:b w:val="0"/>
                <w:bCs w:val="0"/>
                <w:sz w:val="20"/>
                <w:szCs w:val="20"/>
                <w:lang w:eastAsia="en-AU"/>
              </w:rPr>
              <w:t>Worst Case</w:t>
            </w:r>
          </w:p>
        </w:tc>
        <w:tc>
          <w:tcPr>
            <w:tcW w:w="1716" w:type="dxa"/>
            <w:noWrap/>
            <w:hideMark/>
          </w:tcPr>
          <w:p w14:paraId="4E471268" w14:textId="3AD160E2" w:rsidR="00F402B0" w:rsidRPr="00572A32"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$1,438,573,514</w:t>
            </w:r>
          </w:p>
        </w:tc>
        <w:tc>
          <w:tcPr>
            <w:tcW w:w="1513" w:type="dxa"/>
            <w:noWrap/>
            <w:hideMark/>
          </w:tcPr>
          <w:p w14:paraId="179A05FC" w14:textId="4D865F7D" w:rsidR="00F402B0" w:rsidRPr="00572A32"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$53,056,876</w:t>
            </w:r>
          </w:p>
        </w:tc>
        <w:tc>
          <w:tcPr>
            <w:tcW w:w="1395" w:type="dxa"/>
            <w:noWrap/>
            <w:hideMark/>
          </w:tcPr>
          <w:p w14:paraId="0AE46519" w14:textId="19BB7C24" w:rsidR="00F402B0" w:rsidRPr="00572A32" w:rsidRDefault="00F402B0" w:rsidP="00F402B0">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$455,396</w:t>
            </w:r>
          </w:p>
        </w:tc>
        <w:tc>
          <w:tcPr>
            <w:tcW w:w="1328" w:type="dxa"/>
            <w:noWrap/>
            <w:hideMark/>
          </w:tcPr>
          <w:p w14:paraId="77072DAC" w14:textId="43194C5A" w:rsidR="00F402B0" w:rsidRPr="00572A32" w:rsidRDefault="00F402B0" w:rsidP="00F402B0">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F402B0">
              <w:rPr>
                <w:rFonts w:eastAsia="Times New Roman"/>
                <w:sz w:val="20"/>
                <w:szCs w:val="20"/>
                <w:lang w:eastAsia="en-AU"/>
              </w:rPr>
              <w:t>27.9</w:t>
            </w:r>
          </w:p>
        </w:tc>
      </w:tr>
    </w:tbl>
    <w:p w14:paraId="4E39B734" w14:textId="57D20166" w:rsidR="00AF2A98" w:rsidRDefault="00AF2A98" w:rsidP="00EF051A">
      <w:r>
        <w:rPr>
          <w:noProof/>
          <w:lang w:eastAsia="en-AU"/>
        </w:rPr>
        <w:lastRenderedPageBreak/>
        <w:drawing>
          <wp:inline distT="0" distB="0" distL="0" distR="0" wp14:anchorId="2E8C98C5" wp14:editId="3F3C1425">
            <wp:extent cx="5124450" cy="3143250"/>
            <wp:effectExtent l="0" t="0" r="0" b="0"/>
            <wp:docPr id="12" name="Chart 12" descr="Option 6a Benefits, Costs and BCR run-out" title="Figur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36D0A2" w14:textId="3CB2F05E" w:rsidR="00D66A47" w:rsidRDefault="00307F9B" w:rsidP="00307F9B">
      <w:pPr>
        <w:pStyle w:val="Caption"/>
        <w:rPr>
          <w:rFonts w:eastAsia="Times New Roman"/>
          <w:b w:val="0"/>
          <w:bCs w:val="0"/>
        </w:rPr>
      </w:pPr>
      <w:r>
        <w:t xml:space="preserve">Figure </w:t>
      </w:r>
      <w:r w:rsidR="004D7D87">
        <w:rPr>
          <w:noProof/>
        </w:rPr>
        <w:t>21</w:t>
      </w:r>
      <w:r>
        <w:t xml:space="preserve"> - Option 6</w:t>
      </w:r>
      <w:r w:rsidRPr="005D3A38">
        <w:t>a Benefits, Costs and BCR run-out</w:t>
      </w:r>
    </w:p>
    <w:p w14:paraId="4BF016B4" w14:textId="77777777" w:rsidR="009E41AC" w:rsidRPr="00B10C6E" w:rsidRDefault="009E41AC" w:rsidP="00B10C6E">
      <w:r w:rsidRPr="00B10C6E">
        <w:br w:type="page"/>
      </w:r>
    </w:p>
    <w:p w14:paraId="54A3C83D" w14:textId="77777777" w:rsidR="00C85F6B" w:rsidRDefault="009E41AC" w:rsidP="00C85F6B">
      <w:pPr>
        <w:keepNext/>
        <w:tabs>
          <w:tab w:val="clear" w:pos="720"/>
          <w:tab w:val="clear" w:pos="851"/>
        </w:tabs>
        <w:spacing w:before="200" w:after="200" w:line="240" w:lineRule="auto"/>
      </w:pPr>
      <w:r w:rsidRPr="00FF6546">
        <w:rPr>
          <w:b/>
        </w:rPr>
        <w:lastRenderedPageBreak/>
        <w:t>5.4</w:t>
      </w:r>
      <w:r w:rsidR="00FF6546" w:rsidRPr="00FF6546">
        <w:rPr>
          <w:b/>
        </w:rPr>
        <w:tab/>
      </w:r>
      <w:r w:rsidR="00C85F6B" w:rsidRPr="00FF6546">
        <w:rPr>
          <w:b/>
        </w:rPr>
        <w:t>Option 6b</w:t>
      </w:r>
      <w:r w:rsidR="00C85F6B" w:rsidRPr="00E00F8E">
        <w:t xml:space="preserve"> (‘likely case’ data for first 30 years shown)</w:t>
      </w:r>
    </w:p>
    <w:p w14:paraId="2A45A5A0" w14:textId="77777777" w:rsidR="00C85F6B" w:rsidRDefault="00C85F6B" w:rsidP="00B10C6E">
      <w:r w:rsidRPr="00B10C6E">
        <w:t>D</w:t>
      </w:r>
      <w:r>
        <w:t>etermine fitment i</w:t>
      </w:r>
      <w:r w:rsidR="00843B02">
        <w:t>ncrease by year due to Option 6b</w:t>
      </w:r>
      <w:r>
        <w:t xml:space="preserve"> intervention.</w:t>
      </w:r>
    </w:p>
    <w:tbl>
      <w:tblPr>
        <w:tblStyle w:val="ListTable1Light1"/>
        <w:tblW w:w="6345" w:type="dxa"/>
        <w:tblLayout w:type="fixed"/>
        <w:tblLook w:val="04A0" w:firstRow="1" w:lastRow="0" w:firstColumn="1" w:lastColumn="0" w:noHBand="0" w:noVBand="1"/>
        <w:tblDescription w:val="Fitment increase by year due to Option 6b intervention"/>
      </w:tblPr>
      <w:tblGrid>
        <w:gridCol w:w="675"/>
        <w:gridCol w:w="709"/>
        <w:gridCol w:w="1134"/>
        <w:gridCol w:w="1276"/>
        <w:gridCol w:w="1276"/>
        <w:gridCol w:w="1275"/>
      </w:tblGrid>
      <w:tr w:rsidR="00C85F6B" w:rsidRPr="00572A32" w14:paraId="3A187D79"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84" w:type="dxa"/>
            <w:gridSpan w:val="2"/>
            <w:hideMark/>
          </w:tcPr>
          <w:p w14:paraId="4CEFC051" w14:textId="77777777" w:rsidR="00C85F6B" w:rsidRPr="00572A32" w:rsidRDefault="00C85F6B" w:rsidP="001B60C7">
            <w:pPr>
              <w:tabs>
                <w:tab w:val="clear" w:pos="720"/>
                <w:tab w:val="clear" w:pos="851"/>
              </w:tabs>
              <w:spacing w:before="0" w:after="0" w:line="240" w:lineRule="auto"/>
              <w:jc w:val="center"/>
              <w:rPr>
                <w:rFonts w:eastAsia="Times New Roman"/>
                <w:bCs w:val="0"/>
                <w:sz w:val="20"/>
                <w:szCs w:val="20"/>
                <w:lang w:eastAsia="en-AU"/>
              </w:rPr>
            </w:pPr>
            <w:r w:rsidRPr="00572A32">
              <w:rPr>
                <w:rFonts w:eastAsia="Times New Roman"/>
                <w:sz w:val="20"/>
                <w:szCs w:val="20"/>
                <w:lang w:eastAsia="en-AU"/>
              </w:rPr>
              <w:t>Year</w:t>
            </w:r>
          </w:p>
        </w:tc>
        <w:tc>
          <w:tcPr>
            <w:tcW w:w="1134" w:type="dxa"/>
          </w:tcPr>
          <w:p w14:paraId="24B1D16C" w14:textId="77777777" w:rsidR="00C85F6B" w:rsidRPr="00572A32"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Vehicle Sales</w:t>
            </w:r>
          </w:p>
        </w:tc>
        <w:tc>
          <w:tcPr>
            <w:tcW w:w="1276" w:type="dxa"/>
            <w:hideMark/>
          </w:tcPr>
          <w:p w14:paraId="54BBE896" w14:textId="77777777" w:rsidR="00C85F6B" w:rsidRPr="00572A32"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Fitment at Sale via Option</w:t>
            </w:r>
          </w:p>
        </w:tc>
        <w:tc>
          <w:tcPr>
            <w:tcW w:w="1276" w:type="dxa"/>
            <w:hideMark/>
          </w:tcPr>
          <w:p w14:paraId="47D69FDA" w14:textId="77777777" w:rsidR="00C85F6B" w:rsidRPr="00572A32"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BAU Fitment at Sale</w:t>
            </w:r>
          </w:p>
        </w:tc>
        <w:tc>
          <w:tcPr>
            <w:tcW w:w="1275" w:type="dxa"/>
            <w:hideMark/>
          </w:tcPr>
          <w:p w14:paraId="0FBF547A" w14:textId="77777777" w:rsidR="00C85F6B" w:rsidRPr="00572A32"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Fitment Increase at Sale</w:t>
            </w:r>
          </w:p>
        </w:tc>
      </w:tr>
      <w:tr w:rsidR="00134216" w:rsidRPr="00572A32" w14:paraId="287CAC87"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8926ACA"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w:t>
            </w:r>
          </w:p>
        </w:tc>
        <w:tc>
          <w:tcPr>
            <w:tcW w:w="709" w:type="dxa"/>
            <w:noWrap/>
            <w:hideMark/>
          </w:tcPr>
          <w:p w14:paraId="0417AD70"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2018</w:t>
            </w:r>
          </w:p>
        </w:tc>
        <w:tc>
          <w:tcPr>
            <w:tcW w:w="1134" w:type="dxa"/>
            <w:noWrap/>
            <w:hideMark/>
          </w:tcPr>
          <w:p w14:paraId="1B65644D"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60,326</w:t>
            </w:r>
          </w:p>
        </w:tc>
        <w:tc>
          <w:tcPr>
            <w:tcW w:w="1276" w:type="dxa"/>
            <w:noWrap/>
            <w:vAlign w:val="bottom"/>
            <w:hideMark/>
          </w:tcPr>
          <w:p w14:paraId="1BC5A3CF"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45,244.18</w:t>
            </w:r>
          </w:p>
        </w:tc>
        <w:tc>
          <w:tcPr>
            <w:tcW w:w="1276" w:type="dxa"/>
            <w:noWrap/>
            <w:vAlign w:val="bottom"/>
            <w:hideMark/>
          </w:tcPr>
          <w:p w14:paraId="0829FAC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36,195.35</w:t>
            </w:r>
          </w:p>
        </w:tc>
        <w:tc>
          <w:tcPr>
            <w:tcW w:w="1275" w:type="dxa"/>
            <w:noWrap/>
            <w:vAlign w:val="bottom"/>
            <w:hideMark/>
          </w:tcPr>
          <w:p w14:paraId="4D85FE61"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9,049</w:t>
            </w:r>
          </w:p>
        </w:tc>
      </w:tr>
      <w:tr w:rsidR="00134216" w:rsidRPr="00572A32" w14:paraId="1D9946F2"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1F36FFD"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w:t>
            </w:r>
          </w:p>
        </w:tc>
        <w:tc>
          <w:tcPr>
            <w:tcW w:w="709" w:type="dxa"/>
            <w:noWrap/>
            <w:hideMark/>
          </w:tcPr>
          <w:p w14:paraId="031C188D"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2019</w:t>
            </w:r>
          </w:p>
        </w:tc>
        <w:tc>
          <w:tcPr>
            <w:tcW w:w="1134" w:type="dxa"/>
            <w:noWrap/>
            <w:hideMark/>
          </w:tcPr>
          <w:p w14:paraId="67E69251"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63,342</w:t>
            </w:r>
          </w:p>
        </w:tc>
        <w:tc>
          <w:tcPr>
            <w:tcW w:w="1276" w:type="dxa"/>
            <w:noWrap/>
            <w:vAlign w:val="bottom"/>
            <w:hideMark/>
          </w:tcPr>
          <w:p w14:paraId="13881701"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63,278.51</w:t>
            </w:r>
          </w:p>
        </w:tc>
        <w:tc>
          <w:tcPr>
            <w:tcW w:w="1276" w:type="dxa"/>
            <w:noWrap/>
            <w:vAlign w:val="bottom"/>
            <w:hideMark/>
          </w:tcPr>
          <w:p w14:paraId="66E74938"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43,072.46</w:t>
            </w:r>
          </w:p>
        </w:tc>
        <w:tc>
          <w:tcPr>
            <w:tcW w:w="1275" w:type="dxa"/>
            <w:noWrap/>
            <w:vAlign w:val="bottom"/>
            <w:hideMark/>
          </w:tcPr>
          <w:p w14:paraId="51F0CA9A"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20,206</w:t>
            </w:r>
          </w:p>
        </w:tc>
      </w:tr>
      <w:tr w:rsidR="00134216" w:rsidRPr="00572A32" w14:paraId="13690AF9"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C4372F4"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3</w:t>
            </w:r>
          </w:p>
        </w:tc>
        <w:tc>
          <w:tcPr>
            <w:tcW w:w="709" w:type="dxa"/>
            <w:noWrap/>
            <w:hideMark/>
          </w:tcPr>
          <w:p w14:paraId="629DC79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2020</w:t>
            </w:r>
          </w:p>
        </w:tc>
        <w:tc>
          <w:tcPr>
            <w:tcW w:w="1134" w:type="dxa"/>
            <w:noWrap/>
            <w:hideMark/>
          </w:tcPr>
          <w:p w14:paraId="59FEDA99"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66,509</w:t>
            </w:r>
          </w:p>
        </w:tc>
        <w:tc>
          <w:tcPr>
            <w:tcW w:w="1276" w:type="dxa"/>
            <w:noWrap/>
            <w:vAlign w:val="bottom"/>
            <w:hideMark/>
          </w:tcPr>
          <w:p w14:paraId="21150B4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66,442.44</w:t>
            </w:r>
          </w:p>
        </w:tc>
        <w:tc>
          <w:tcPr>
            <w:tcW w:w="1276" w:type="dxa"/>
            <w:noWrap/>
            <w:vAlign w:val="bottom"/>
            <w:hideMark/>
          </w:tcPr>
          <w:p w14:paraId="3F5D9721"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49,881.71</w:t>
            </w:r>
          </w:p>
        </w:tc>
        <w:tc>
          <w:tcPr>
            <w:tcW w:w="1275" w:type="dxa"/>
            <w:noWrap/>
            <w:vAlign w:val="bottom"/>
            <w:hideMark/>
          </w:tcPr>
          <w:p w14:paraId="047B90A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16,561</w:t>
            </w:r>
          </w:p>
        </w:tc>
      </w:tr>
      <w:tr w:rsidR="00134216" w:rsidRPr="00572A32" w14:paraId="14DBDB99"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FD69DB1"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4</w:t>
            </w:r>
          </w:p>
        </w:tc>
        <w:tc>
          <w:tcPr>
            <w:tcW w:w="709" w:type="dxa"/>
            <w:noWrap/>
            <w:hideMark/>
          </w:tcPr>
          <w:p w14:paraId="276C61B9"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2021</w:t>
            </w:r>
          </w:p>
        </w:tc>
        <w:tc>
          <w:tcPr>
            <w:tcW w:w="1134" w:type="dxa"/>
            <w:noWrap/>
            <w:hideMark/>
          </w:tcPr>
          <w:p w14:paraId="03EDC88F"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69,834</w:t>
            </w:r>
          </w:p>
        </w:tc>
        <w:tc>
          <w:tcPr>
            <w:tcW w:w="1276" w:type="dxa"/>
            <w:noWrap/>
            <w:vAlign w:val="bottom"/>
            <w:hideMark/>
          </w:tcPr>
          <w:p w14:paraId="5433BAF7"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69,764.56</w:t>
            </w:r>
          </w:p>
        </w:tc>
        <w:tc>
          <w:tcPr>
            <w:tcW w:w="1276" w:type="dxa"/>
            <w:noWrap/>
            <w:vAlign w:val="bottom"/>
            <w:hideMark/>
          </w:tcPr>
          <w:p w14:paraId="5F98653A"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56,565.86</w:t>
            </w:r>
          </w:p>
        </w:tc>
        <w:tc>
          <w:tcPr>
            <w:tcW w:w="1275" w:type="dxa"/>
            <w:noWrap/>
            <w:vAlign w:val="bottom"/>
            <w:hideMark/>
          </w:tcPr>
          <w:p w14:paraId="7470578E"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13,199</w:t>
            </w:r>
          </w:p>
        </w:tc>
      </w:tr>
      <w:tr w:rsidR="00134216" w:rsidRPr="00572A32" w14:paraId="7F2A05A9"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1843D8B"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5</w:t>
            </w:r>
          </w:p>
        </w:tc>
        <w:tc>
          <w:tcPr>
            <w:tcW w:w="709" w:type="dxa"/>
            <w:noWrap/>
            <w:hideMark/>
          </w:tcPr>
          <w:p w14:paraId="5939E9D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2022</w:t>
            </w:r>
          </w:p>
        </w:tc>
        <w:tc>
          <w:tcPr>
            <w:tcW w:w="1134" w:type="dxa"/>
            <w:noWrap/>
            <w:hideMark/>
          </w:tcPr>
          <w:p w14:paraId="1DCCCFF9"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73,326</w:t>
            </w:r>
          </w:p>
        </w:tc>
        <w:tc>
          <w:tcPr>
            <w:tcW w:w="1276" w:type="dxa"/>
            <w:noWrap/>
            <w:vAlign w:val="bottom"/>
            <w:hideMark/>
          </w:tcPr>
          <w:p w14:paraId="55534864"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73,252.79</w:t>
            </w:r>
          </w:p>
        </w:tc>
        <w:tc>
          <w:tcPr>
            <w:tcW w:w="1276" w:type="dxa"/>
            <w:noWrap/>
            <w:vAlign w:val="bottom"/>
            <w:hideMark/>
          </w:tcPr>
          <w:p w14:paraId="770D025C"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62,693.83</w:t>
            </w:r>
          </w:p>
        </w:tc>
        <w:tc>
          <w:tcPr>
            <w:tcW w:w="1275" w:type="dxa"/>
            <w:noWrap/>
            <w:vAlign w:val="bottom"/>
            <w:hideMark/>
          </w:tcPr>
          <w:p w14:paraId="4920820D"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10,559</w:t>
            </w:r>
          </w:p>
        </w:tc>
      </w:tr>
      <w:tr w:rsidR="00134216" w:rsidRPr="00572A32" w14:paraId="24799D7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A28158A"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6</w:t>
            </w:r>
          </w:p>
        </w:tc>
        <w:tc>
          <w:tcPr>
            <w:tcW w:w="709" w:type="dxa"/>
            <w:noWrap/>
            <w:hideMark/>
          </w:tcPr>
          <w:p w14:paraId="3ECF0D6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2023</w:t>
            </w:r>
          </w:p>
        </w:tc>
        <w:tc>
          <w:tcPr>
            <w:tcW w:w="1134" w:type="dxa"/>
            <w:noWrap/>
            <w:hideMark/>
          </w:tcPr>
          <w:p w14:paraId="2841D9B9"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76,992</w:t>
            </w:r>
          </w:p>
        </w:tc>
        <w:tc>
          <w:tcPr>
            <w:tcW w:w="1276" w:type="dxa"/>
            <w:noWrap/>
            <w:vAlign w:val="bottom"/>
            <w:hideMark/>
          </w:tcPr>
          <w:p w14:paraId="014A559E"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76,915.43</w:t>
            </w:r>
          </w:p>
        </w:tc>
        <w:tc>
          <w:tcPr>
            <w:tcW w:w="1276" w:type="dxa"/>
            <w:noWrap/>
            <w:vAlign w:val="bottom"/>
            <w:hideMark/>
          </w:tcPr>
          <w:p w14:paraId="1BC345D9"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68,523.25</w:t>
            </w:r>
          </w:p>
        </w:tc>
        <w:tc>
          <w:tcPr>
            <w:tcW w:w="1275" w:type="dxa"/>
            <w:noWrap/>
            <w:vAlign w:val="bottom"/>
            <w:hideMark/>
          </w:tcPr>
          <w:p w14:paraId="2D5B5932"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8,392</w:t>
            </w:r>
          </w:p>
        </w:tc>
      </w:tr>
      <w:tr w:rsidR="00134216" w:rsidRPr="00572A32" w14:paraId="73499855"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89A5BDE"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7</w:t>
            </w:r>
          </w:p>
        </w:tc>
        <w:tc>
          <w:tcPr>
            <w:tcW w:w="709" w:type="dxa"/>
            <w:noWrap/>
            <w:hideMark/>
          </w:tcPr>
          <w:p w14:paraId="04C34B5A"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2024</w:t>
            </w:r>
          </w:p>
        </w:tc>
        <w:tc>
          <w:tcPr>
            <w:tcW w:w="1134" w:type="dxa"/>
            <w:noWrap/>
            <w:hideMark/>
          </w:tcPr>
          <w:p w14:paraId="532E628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80,842</w:t>
            </w:r>
          </w:p>
        </w:tc>
        <w:tc>
          <w:tcPr>
            <w:tcW w:w="1276" w:type="dxa"/>
            <w:noWrap/>
            <w:vAlign w:val="bottom"/>
            <w:hideMark/>
          </w:tcPr>
          <w:p w14:paraId="3585F283"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80,761.20</w:t>
            </w:r>
          </w:p>
        </w:tc>
        <w:tc>
          <w:tcPr>
            <w:tcW w:w="1276" w:type="dxa"/>
            <w:noWrap/>
            <w:vAlign w:val="bottom"/>
            <w:hideMark/>
          </w:tcPr>
          <w:p w14:paraId="6EB56AE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73,970.47</w:t>
            </w:r>
          </w:p>
        </w:tc>
        <w:tc>
          <w:tcPr>
            <w:tcW w:w="1275" w:type="dxa"/>
            <w:noWrap/>
            <w:vAlign w:val="bottom"/>
            <w:hideMark/>
          </w:tcPr>
          <w:p w14:paraId="40D2D531"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6,791</w:t>
            </w:r>
          </w:p>
        </w:tc>
      </w:tr>
      <w:tr w:rsidR="00134216" w:rsidRPr="00572A32" w14:paraId="72ADACE6"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965E56B"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8</w:t>
            </w:r>
          </w:p>
        </w:tc>
        <w:tc>
          <w:tcPr>
            <w:tcW w:w="709" w:type="dxa"/>
            <w:noWrap/>
            <w:hideMark/>
          </w:tcPr>
          <w:p w14:paraId="051F337C"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2025</w:t>
            </w:r>
          </w:p>
        </w:tc>
        <w:tc>
          <w:tcPr>
            <w:tcW w:w="1134" w:type="dxa"/>
            <w:noWrap/>
            <w:hideMark/>
          </w:tcPr>
          <w:p w14:paraId="1906C7F5"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84,884</w:t>
            </w:r>
          </w:p>
        </w:tc>
        <w:tc>
          <w:tcPr>
            <w:tcW w:w="1276" w:type="dxa"/>
            <w:noWrap/>
            <w:vAlign w:val="bottom"/>
            <w:hideMark/>
          </w:tcPr>
          <w:p w14:paraId="3431C66A"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84,799.26</w:t>
            </w:r>
          </w:p>
        </w:tc>
        <w:tc>
          <w:tcPr>
            <w:tcW w:w="1276" w:type="dxa"/>
            <w:noWrap/>
            <w:vAlign w:val="bottom"/>
            <w:hideMark/>
          </w:tcPr>
          <w:p w14:paraId="7495A42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78,517.83</w:t>
            </w:r>
          </w:p>
        </w:tc>
        <w:tc>
          <w:tcPr>
            <w:tcW w:w="1275" w:type="dxa"/>
            <w:noWrap/>
            <w:vAlign w:val="bottom"/>
            <w:hideMark/>
          </w:tcPr>
          <w:p w14:paraId="2BC654BD"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6,281</w:t>
            </w:r>
          </w:p>
        </w:tc>
      </w:tr>
      <w:tr w:rsidR="00134216" w:rsidRPr="00572A32" w14:paraId="1983416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BCEF662"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9</w:t>
            </w:r>
          </w:p>
        </w:tc>
        <w:tc>
          <w:tcPr>
            <w:tcW w:w="709" w:type="dxa"/>
            <w:noWrap/>
            <w:hideMark/>
          </w:tcPr>
          <w:p w14:paraId="1DCEC6C6"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2026</w:t>
            </w:r>
          </w:p>
        </w:tc>
        <w:tc>
          <w:tcPr>
            <w:tcW w:w="1134" w:type="dxa"/>
            <w:noWrap/>
            <w:hideMark/>
          </w:tcPr>
          <w:p w14:paraId="20AC641C"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89,128</w:t>
            </w:r>
          </w:p>
        </w:tc>
        <w:tc>
          <w:tcPr>
            <w:tcW w:w="1276" w:type="dxa"/>
            <w:noWrap/>
            <w:vAlign w:val="bottom"/>
            <w:hideMark/>
          </w:tcPr>
          <w:p w14:paraId="1089594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89,039.22</w:t>
            </w:r>
          </w:p>
        </w:tc>
        <w:tc>
          <w:tcPr>
            <w:tcW w:w="1276" w:type="dxa"/>
            <w:noWrap/>
            <w:vAlign w:val="bottom"/>
            <w:hideMark/>
          </w:tcPr>
          <w:p w14:paraId="00327068"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82,503.95</w:t>
            </w:r>
          </w:p>
        </w:tc>
        <w:tc>
          <w:tcPr>
            <w:tcW w:w="1275" w:type="dxa"/>
            <w:noWrap/>
            <w:vAlign w:val="bottom"/>
            <w:hideMark/>
          </w:tcPr>
          <w:p w14:paraId="2A0EEC1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6,535</w:t>
            </w:r>
          </w:p>
        </w:tc>
      </w:tr>
      <w:tr w:rsidR="00134216" w:rsidRPr="00572A32" w14:paraId="3969582C"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B713D53"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10</w:t>
            </w:r>
          </w:p>
        </w:tc>
        <w:tc>
          <w:tcPr>
            <w:tcW w:w="709" w:type="dxa"/>
            <w:noWrap/>
            <w:hideMark/>
          </w:tcPr>
          <w:p w14:paraId="224A6D6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2027</w:t>
            </w:r>
          </w:p>
        </w:tc>
        <w:tc>
          <w:tcPr>
            <w:tcW w:w="1134" w:type="dxa"/>
            <w:noWrap/>
            <w:hideMark/>
          </w:tcPr>
          <w:p w14:paraId="1C52B5A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93,585</w:t>
            </w:r>
          </w:p>
        </w:tc>
        <w:tc>
          <w:tcPr>
            <w:tcW w:w="1276" w:type="dxa"/>
            <w:noWrap/>
            <w:vAlign w:val="bottom"/>
            <w:hideMark/>
          </w:tcPr>
          <w:p w14:paraId="2C0F5681"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93,491.18</w:t>
            </w:r>
          </w:p>
        </w:tc>
        <w:tc>
          <w:tcPr>
            <w:tcW w:w="1276" w:type="dxa"/>
            <w:noWrap/>
            <w:vAlign w:val="bottom"/>
            <w:hideMark/>
          </w:tcPr>
          <w:p w14:paraId="63766B5A"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86,692.38</w:t>
            </w:r>
          </w:p>
        </w:tc>
        <w:tc>
          <w:tcPr>
            <w:tcW w:w="1275" w:type="dxa"/>
            <w:noWrap/>
            <w:vAlign w:val="bottom"/>
            <w:hideMark/>
          </w:tcPr>
          <w:p w14:paraId="51014964"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6,799</w:t>
            </w:r>
          </w:p>
        </w:tc>
      </w:tr>
      <w:tr w:rsidR="00134216" w:rsidRPr="00572A32" w14:paraId="50C3E815"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9685778"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11</w:t>
            </w:r>
          </w:p>
        </w:tc>
        <w:tc>
          <w:tcPr>
            <w:tcW w:w="709" w:type="dxa"/>
            <w:noWrap/>
            <w:hideMark/>
          </w:tcPr>
          <w:p w14:paraId="52F0550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2028</w:t>
            </w:r>
          </w:p>
        </w:tc>
        <w:tc>
          <w:tcPr>
            <w:tcW w:w="1134" w:type="dxa"/>
            <w:noWrap/>
            <w:hideMark/>
          </w:tcPr>
          <w:p w14:paraId="68FA1354"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98,264</w:t>
            </w:r>
          </w:p>
        </w:tc>
        <w:tc>
          <w:tcPr>
            <w:tcW w:w="1276" w:type="dxa"/>
            <w:noWrap/>
            <w:vAlign w:val="bottom"/>
            <w:hideMark/>
          </w:tcPr>
          <w:p w14:paraId="5CC4630B"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98,165.74</w:t>
            </w:r>
          </w:p>
        </w:tc>
        <w:tc>
          <w:tcPr>
            <w:tcW w:w="1276" w:type="dxa"/>
            <w:noWrap/>
            <w:vAlign w:val="bottom"/>
            <w:hideMark/>
          </w:tcPr>
          <w:p w14:paraId="75187B8D"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91,093.39</w:t>
            </w:r>
          </w:p>
        </w:tc>
        <w:tc>
          <w:tcPr>
            <w:tcW w:w="1275" w:type="dxa"/>
            <w:noWrap/>
            <w:vAlign w:val="bottom"/>
            <w:hideMark/>
          </w:tcPr>
          <w:p w14:paraId="4748D944"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7,072</w:t>
            </w:r>
          </w:p>
        </w:tc>
      </w:tr>
      <w:tr w:rsidR="00134216" w:rsidRPr="00572A32" w14:paraId="68110A8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6AB5A6E"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12</w:t>
            </w:r>
          </w:p>
        </w:tc>
        <w:tc>
          <w:tcPr>
            <w:tcW w:w="709" w:type="dxa"/>
            <w:noWrap/>
            <w:hideMark/>
          </w:tcPr>
          <w:p w14:paraId="76B8D78B"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2029</w:t>
            </w:r>
          </w:p>
        </w:tc>
        <w:tc>
          <w:tcPr>
            <w:tcW w:w="1134" w:type="dxa"/>
            <w:noWrap/>
            <w:hideMark/>
          </w:tcPr>
          <w:p w14:paraId="2C31E86F"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103,177</w:t>
            </w:r>
          </w:p>
        </w:tc>
        <w:tc>
          <w:tcPr>
            <w:tcW w:w="1276" w:type="dxa"/>
            <w:noWrap/>
            <w:vAlign w:val="bottom"/>
            <w:hideMark/>
          </w:tcPr>
          <w:p w14:paraId="11AEA46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103,074.03</w:t>
            </w:r>
          </w:p>
        </w:tc>
        <w:tc>
          <w:tcPr>
            <w:tcW w:w="1276" w:type="dxa"/>
            <w:noWrap/>
            <w:vAlign w:val="bottom"/>
            <w:hideMark/>
          </w:tcPr>
          <w:p w14:paraId="73E587C3"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95,717.77</w:t>
            </w:r>
          </w:p>
        </w:tc>
        <w:tc>
          <w:tcPr>
            <w:tcW w:w="1275" w:type="dxa"/>
            <w:noWrap/>
            <w:vAlign w:val="bottom"/>
            <w:hideMark/>
          </w:tcPr>
          <w:p w14:paraId="4796323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7,356</w:t>
            </w:r>
          </w:p>
        </w:tc>
      </w:tr>
      <w:tr w:rsidR="00134216" w:rsidRPr="00572A32" w14:paraId="41A78B8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0CD8667"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13</w:t>
            </w:r>
          </w:p>
        </w:tc>
        <w:tc>
          <w:tcPr>
            <w:tcW w:w="709" w:type="dxa"/>
            <w:noWrap/>
            <w:hideMark/>
          </w:tcPr>
          <w:p w14:paraId="17AA0173"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2030</w:t>
            </w:r>
          </w:p>
        </w:tc>
        <w:tc>
          <w:tcPr>
            <w:tcW w:w="1134" w:type="dxa"/>
            <w:noWrap/>
            <w:hideMark/>
          </w:tcPr>
          <w:p w14:paraId="70065F2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108,336</w:t>
            </w:r>
          </w:p>
        </w:tc>
        <w:tc>
          <w:tcPr>
            <w:tcW w:w="1276" w:type="dxa"/>
            <w:noWrap/>
            <w:vAlign w:val="bottom"/>
            <w:hideMark/>
          </w:tcPr>
          <w:p w14:paraId="3F7C8AB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108,227.73</w:t>
            </w:r>
          </w:p>
        </w:tc>
        <w:tc>
          <w:tcPr>
            <w:tcW w:w="1276" w:type="dxa"/>
            <w:noWrap/>
            <w:vAlign w:val="bottom"/>
            <w:hideMark/>
          </w:tcPr>
          <w:p w14:paraId="27E1A58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100,576.86</w:t>
            </w:r>
          </w:p>
        </w:tc>
        <w:tc>
          <w:tcPr>
            <w:tcW w:w="1275" w:type="dxa"/>
            <w:noWrap/>
            <w:vAlign w:val="bottom"/>
            <w:hideMark/>
          </w:tcPr>
          <w:p w14:paraId="169733B6"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7,651</w:t>
            </w:r>
          </w:p>
        </w:tc>
      </w:tr>
      <w:tr w:rsidR="00134216" w:rsidRPr="00572A32" w14:paraId="4E93AA8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53A0C602"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14</w:t>
            </w:r>
          </w:p>
        </w:tc>
        <w:tc>
          <w:tcPr>
            <w:tcW w:w="709" w:type="dxa"/>
            <w:noWrap/>
            <w:hideMark/>
          </w:tcPr>
          <w:p w14:paraId="59D92041"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2031</w:t>
            </w:r>
          </w:p>
        </w:tc>
        <w:tc>
          <w:tcPr>
            <w:tcW w:w="1134" w:type="dxa"/>
            <w:noWrap/>
            <w:hideMark/>
          </w:tcPr>
          <w:p w14:paraId="79B73C2B"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113,753</w:t>
            </w:r>
          </w:p>
        </w:tc>
        <w:tc>
          <w:tcPr>
            <w:tcW w:w="1276" w:type="dxa"/>
            <w:noWrap/>
            <w:vAlign w:val="bottom"/>
            <w:hideMark/>
          </w:tcPr>
          <w:p w14:paraId="058C46AB"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113,639.12</w:t>
            </w:r>
          </w:p>
        </w:tc>
        <w:tc>
          <w:tcPr>
            <w:tcW w:w="1276" w:type="dxa"/>
            <w:noWrap/>
            <w:vAlign w:val="bottom"/>
            <w:hideMark/>
          </w:tcPr>
          <w:p w14:paraId="717FCA23"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105,682.56</w:t>
            </w:r>
          </w:p>
        </w:tc>
        <w:tc>
          <w:tcPr>
            <w:tcW w:w="1275" w:type="dxa"/>
            <w:noWrap/>
            <w:vAlign w:val="bottom"/>
            <w:hideMark/>
          </w:tcPr>
          <w:p w14:paraId="4E7A8D83"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7,957</w:t>
            </w:r>
          </w:p>
        </w:tc>
      </w:tr>
      <w:tr w:rsidR="00134216" w:rsidRPr="00572A32" w14:paraId="6FED2C7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120242B5"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15</w:t>
            </w:r>
          </w:p>
        </w:tc>
        <w:tc>
          <w:tcPr>
            <w:tcW w:w="709" w:type="dxa"/>
            <w:noWrap/>
            <w:hideMark/>
          </w:tcPr>
          <w:p w14:paraId="7BC5D3AC"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2032</w:t>
            </w:r>
          </w:p>
        </w:tc>
        <w:tc>
          <w:tcPr>
            <w:tcW w:w="1134" w:type="dxa"/>
            <w:noWrap/>
            <w:hideMark/>
          </w:tcPr>
          <w:p w14:paraId="6F5656FB"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119,441</w:t>
            </w:r>
          </w:p>
        </w:tc>
        <w:tc>
          <w:tcPr>
            <w:tcW w:w="1276" w:type="dxa"/>
            <w:noWrap/>
            <w:vAlign w:val="bottom"/>
            <w:hideMark/>
          </w:tcPr>
          <w:p w14:paraId="5E53D1CB"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119,321.07</w:t>
            </w:r>
          </w:p>
        </w:tc>
        <w:tc>
          <w:tcPr>
            <w:tcW w:w="1276" w:type="dxa"/>
            <w:noWrap/>
            <w:vAlign w:val="bottom"/>
            <w:hideMark/>
          </w:tcPr>
          <w:p w14:paraId="50A44744"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111,047.40</w:t>
            </w:r>
          </w:p>
        </w:tc>
        <w:tc>
          <w:tcPr>
            <w:tcW w:w="1275" w:type="dxa"/>
            <w:noWrap/>
            <w:vAlign w:val="bottom"/>
            <w:hideMark/>
          </w:tcPr>
          <w:p w14:paraId="494ED278"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8,274</w:t>
            </w:r>
          </w:p>
        </w:tc>
      </w:tr>
      <w:tr w:rsidR="00134216" w:rsidRPr="00572A32" w14:paraId="3EE2425F"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8CFE07D"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16</w:t>
            </w:r>
          </w:p>
        </w:tc>
        <w:tc>
          <w:tcPr>
            <w:tcW w:w="709" w:type="dxa"/>
            <w:noWrap/>
            <w:hideMark/>
          </w:tcPr>
          <w:p w14:paraId="59E4270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2033</w:t>
            </w:r>
          </w:p>
        </w:tc>
        <w:tc>
          <w:tcPr>
            <w:tcW w:w="1134" w:type="dxa"/>
            <w:noWrap/>
            <w:hideMark/>
          </w:tcPr>
          <w:p w14:paraId="20B9142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121,829</w:t>
            </w:r>
          </w:p>
        </w:tc>
        <w:tc>
          <w:tcPr>
            <w:tcW w:w="1276" w:type="dxa"/>
            <w:noWrap/>
            <w:vAlign w:val="bottom"/>
            <w:hideMark/>
          </w:tcPr>
          <w:p w14:paraId="7745E364"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120,611</w:t>
            </w:r>
          </w:p>
        </w:tc>
        <w:tc>
          <w:tcPr>
            <w:tcW w:w="1276" w:type="dxa"/>
            <w:noWrap/>
            <w:vAlign w:val="bottom"/>
            <w:hideMark/>
          </w:tcPr>
          <w:p w14:paraId="4F317661"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113,350.66</w:t>
            </w:r>
          </w:p>
        </w:tc>
        <w:tc>
          <w:tcPr>
            <w:tcW w:w="1275" w:type="dxa"/>
            <w:noWrap/>
            <w:vAlign w:val="bottom"/>
            <w:hideMark/>
          </w:tcPr>
          <w:p w14:paraId="3797353D"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7,260</w:t>
            </w:r>
          </w:p>
        </w:tc>
      </w:tr>
      <w:tr w:rsidR="00134216" w:rsidRPr="00572A32" w14:paraId="05B1BDF3"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9190EDB"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17</w:t>
            </w:r>
          </w:p>
        </w:tc>
        <w:tc>
          <w:tcPr>
            <w:tcW w:w="709" w:type="dxa"/>
            <w:noWrap/>
            <w:hideMark/>
          </w:tcPr>
          <w:p w14:paraId="215BA0F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2034</w:t>
            </w:r>
          </w:p>
        </w:tc>
        <w:tc>
          <w:tcPr>
            <w:tcW w:w="1134" w:type="dxa"/>
            <w:noWrap/>
            <w:hideMark/>
          </w:tcPr>
          <w:p w14:paraId="533A8FB9"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124,266</w:t>
            </w:r>
          </w:p>
        </w:tc>
        <w:tc>
          <w:tcPr>
            <w:tcW w:w="1276" w:type="dxa"/>
            <w:noWrap/>
            <w:vAlign w:val="bottom"/>
            <w:hideMark/>
          </w:tcPr>
          <w:p w14:paraId="08A8994E"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122,402</w:t>
            </w:r>
          </w:p>
        </w:tc>
        <w:tc>
          <w:tcPr>
            <w:tcW w:w="1276" w:type="dxa"/>
            <w:noWrap/>
            <w:vAlign w:val="bottom"/>
            <w:hideMark/>
          </w:tcPr>
          <w:p w14:paraId="470E0ACB"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115,701.64</w:t>
            </w:r>
          </w:p>
        </w:tc>
        <w:tc>
          <w:tcPr>
            <w:tcW w:w="1275" w:type="dxa"/>
            <w:noWrap/>
            <w:vAlign w:val="bottom"/>
            <w:hideMark/>
          </w:tcPr>
          <w:p w14:paraId="00C0F633"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6,700</w:t>
            </w:r>
          </w:p>
        </w:tc>
      </w:tr>
      <w:tr w:rsidR="00134216" w:rsidRPr="00572A32" w14:paraId="5000301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ED0C855"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18</w:t>
            </w:r>
          </w:p>
        </w:tc>
        <w:tc>
          <w:tcPr>
            <w:tcW w:w="709" w:type="dxa"/>
            <w:noWrap/>
            <w:hideMark/>
          </w:tcPr>
          <w:p w14:paraId="7AA2149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2035</w:t>
            </w:r>
          </w:p>
        </w:tc>
        <w:tc>
          <w:tcPr>
            <w:tcW w:w="1134" w:type="dxa"/>
            <w:noWrap/>
            <w:hideMark/>
          </w:tcPr>
          <w:p w14:paraId="36FBD54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126,751</w:t>
            </w:r>
          </w:p>
        </w:tc>
        <w:tc>
          <w:tcPr>
            <w:tcW w:w="1276" w:type="dxa"/>
            <w:noWrap/>
            <w:vAlign w:val="bottom"/>
            <w:hideMark/>
          </w:tcPr>
          <w:p w14:paraId="7631BF4F"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124,216</w:t>
            </w:r>
          </w:p>
        </w:tc>
        <w:tc>
          <w:tcPr>
            <w:tcW w:w="1276" w:type="dxa"/>
            <w:noWrap/>
            <w:vAlign w:val="bottom"/>
            <w:hideMark/>
          </w:tcPr>
          <w:p w14:paraId="6D853494"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118,101.31</w:t>
            </w:r>
          </w:p>
        </w:tc>
        <w:tc>
          <w:tcPr>
            <w:tcW w:w="1275" w:type="dxa"/>
            <w:noWrap/>
            <w:vAlign w:val="bottom"/>
            <w:hideMark/>
          </w:tcPr>
          <w:p w14:paraId="2A3F0DC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6,115</w:t>
            </w:r>
          </w:p>
        </w:tc>
      </w:tr>
      <w:tr w:rsidR="00134216" w:rsidRPr="00572A32" w14:paraId="74D3B9A3"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2417696"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19</w:t>
            </w:r>
          </w:p>
        </w:tc>
        <w:tc>
          <w:tcPr>
            <w:tcW w:w="709" w:type="dxa"/>
            <w:noWrap/>
            <w:hideMark/>
          </w:tcPr>
          <w:p w14:paraId="146F33FC"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2036</w:t>
            </w:r>
          </w:p>
        </w:tc>
        <w:tc>
          <w:tcPr>
            <w:tcW w:w="1134" w:type="dxa"/>
            <w:noWrap/>
            <w:hideMark/>
          </w:tcPr>
          <w:p w14:paraId="0929F5B6"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129,286</w:t>
            </w:r>
          </w:p>
        </w:tc>
        <w:tc>
          <w:tcPr>
            <w:tcW w:w="1276" w:type="dxa"/>
            <w:noWrap/>
            <w:vAlign w:val="bottom"/>
            <w:hideMark/>
          </w:tcPr>
          <w:p w14:paraId="29C3EC3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126,054</w:t>
            </w:r>
          </w:p>
        </w:tc>
        <w:tc>
          <w:tcPr>
            <w:tcW w:w="1276" w:type="dxa"/>
            <w:noWrap/>
            <w:vAlign w:val="bottom"/>
            <w:hideMark/>
          </w:tcPr>
          <w:p w14:paraId="5C4983B8"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120,550.69</w:t>
            </w:r>
          </w:p>
        </w:tc>
        <w:tc>
          <w:tcPr>
            <w:tcW w:w="1275" w:type="dxa"/>
            <w:noWrap/>
            <w:vAlign w:val="bottom"/>
            <w:hideMark/>
          </w:tcPr>
          <w:p w14:paraId="0B4F1B3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5,503</w:t>
            </w:r>
          </w:p>
        </w:tc>
      </w:tr>
      <w:tr w:rsidR="00134216" w:rsidRPr="00572A32" w14:paraId="3C34880F"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798585F1"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20</w:t>
            </w:r>
          </w:p>
        </w:tc>
        <w:tc>
          <w:tcPr>
            <w:tcW w:w="709" w:type="dxa"/>
            <w:noWrap/>
            <w:hideMark/>
          </w:tcPr>
          <w:p w14:paraId="127065C4"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2037</w:t>
            </w:r>
          </w:p>
        </w:tc>
        <w:tc>
          <w:tcPr>
            <w:tcW w:w="1134" w:type="dxa"/>
            <w:noWrap/>
            <w:hideMark/>
          </w:tcPr>
          <w:p w14:paraId="7CFCC36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131,872</w:t>
            </w:r>
          </w:p>
        </w:tc>
        <w:tc>
          <w:tcPr>
            <w:tcW w:w="1276" w:type="dxa"/>
            <w:noWrap/>
            <w:vAlign w:val="bottom"/>
            <w:hideMark/>
          </w:tcPr>
          <w:p w14:paraId="07E03C67"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127,916</w:t>
            </w:r>
          </w:p>
        </w:tc>
        <w:tc>
          <w:tcPr>
            <w:tcW w:w="1276" w:type="dxa"/>
            <w:noWrap/>
            <w:vAlign w:val="bottom"/>
            <w:hideMark/>
          </w:tcPr>
          <w:p w14:paraId="4079FF14"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123,050.81</w:t>
            </w:r>
          </w:p>
        </w:tc>
        <w:tc>
          <w:tcPr>
            <w:tcW w:w="1275" w:type="dxa"/>
            <w:noWrap/>
            <w:vAlign w:val="bottom"/>
            <w:hideMark/>
          </w:tcPr>
          <w:p w14:paraId="233B7CEE"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4,865</w:t>
            </w:r>
          </w:p>
        </w:tc>
      </w:tr>
      <w:tr w:rsidR="00134216" w:rsidRPr="00572A32" w14:paraId="3D8B792E"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65479DF"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21</w:t>
            </w:r>
          </w:p>
        </w:tc>
        <w:tc>
          <w:tcPr>
            <w:tcW w:w="709" w:type="dxa"/>
            <w:noWrap/>
            <w:hideMark/>
          </w:tcPr>
          <w:p w14:paraId="31D4325C"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2038</w:t>
            </w:r>
          </w:p>
        </w:tc>
        <w:tc>
          <w:tcPr>
            <w:tcW w:w="1134" w:type="dxa"/>
            <w:noWrap/>
            <w:hideMark/>
          </w:tcPr>
          <w:p w14:paraId="349CBECD"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134,509</w:t>
            </w:r>
          </w:p>
        </w:tc>
        <w:tc>
          <w:tcPr>
            <w:tcW w:w="1276" w:type="dxa"/>
            <w:noWrap/>
            <w:vAlign w:val="bottom"/>
            <w:hideMark/>
          </w:tcPr>
          <w:p w14:paraId="7C508DF8"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129,802</w:t>
            </w:r>
          </w:p>
        </w:tc>
        <w:tc>
          <w:tcPr>
            <w:tcW w:w="1276" w:type="dxa"/>
            <w:noWrap/>
            <w:vAlign w:val="bottom"/>
            <w:hideMark/>
          </w:tcPr>
          <w:p w14:paraId="3963589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125,602.71</w:t>
            </w:r>
          </w:p>
        </w:tc>
        <w:tc>
          <w:tcPr>
            <w:tcW w:w="1275" w:type="dxa"/>
            <w:noWrap/>
            <w:vAlign w:val="bottom"/>
            <w:hideMark/>
          </w:tcPr>
          <w:p w14:paraId="334A1EC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4,199</w:t>
            </w:r>
          </w:p>
        </w:tc>
      </w:tr>
      <w:tr w:rsidR="00134216" w:rsidRPr="00572A32" w14:paraId="5B69C8BF"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2AB4BF17"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22</w:t>
            </w:r>
          </w:p>
        </w:tc>
        <w:tc>
          <w:tcPr>
            <w:tcW w:w="709" w:type="dxa"/>
            <w:noWrap/>
            <w:hideMark/>
          </w:tcPr>
          <w:p w14:paraId="7313A5FA"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2039</w:t>
            </w:r>
          </w:p>
        </w:tc>
        <w:tc>
          <w:tcPr>
            <w:tcW w:w="1134" w:type="dxa"/>
            <w:noWrap/>
            <w:hideMark/>
          </w:tcPr>
          <w:p w14:paraId="53D352BE"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137,200</w:t>
            </w:r>
          </w:p>
        </w:tc>
        <w:tc>
          <w:tcPr>
            <w:tcW w:w="1276" w:type="dxa"/>
            <w:noWrap/>
            <w:vAlign w:val="bottom"/>
            <w:hideMark/>
          </w:tcPr>
          <w:p w14:paraId="6D1A24A7"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131,712</w:t>
            </w:r>
          </w:p>
        </w:tc>
        <w:tc>
          <w:tcPr>
            <w:tcW w:w="1276" w:type="dxa"/>
            <w:noWrap/>
            <w:vAlign w:val="bottom"/>
            <w:hideMark/>
          </w:tcPr>
          <w:p w14:paraId="1EFD0E82"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128,207.47</w:t>
            </w:r>
          </w:p>
        </w:tc>
        <w:tc>
          <w:tcPr>
            <w:tcW w:w="1275" w:type="dxa"/>
            <w:noWrap/>
            <w:vAlign w:val="bottom"/>
            <w:hideMark/>
          </w:tcPr>
          <w:p w14:paraId="6D22642B"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3,504</w:t>
            </w:r>
          </w:p>
        </w:tc>
      </w:tr>
      <w:tr w:rsidR="00134216" w:rsidRPr="00572A32" w14:paraId="17B65D07"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4471C6F"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23</w:t>
            </w:r>
          </w:p>
        </w:tc>
        <w:tc>
          <w:tcPr>
            <w:tcW w:w="709" w:type="dxa"/>
            <w:noWrap/>
            <w:hideMark/>
          </w:tcPr>
          <w:p w14:paraId="371A8805"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2040</w:t>
            </w:r>
          </w:p>
        </w:tc>
        <w:tc>
          <w:tcPr>
            <w:tcW w:w="1134" w:type="dxa"/>
            <w:noWrap/>
            <w:hideMark/>
          </w:tcPr>
          <w:p w14:paraId="0FE0FC6A"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139,944</w:t>
            </w:r>
          </w:p>
        </w:tc>
        <w:tc>
          <w:tcPr>
            <w:tcW w:w="1276" w:type="dxa"/>
            <w:noWrap/>
            <w:vAlign w:val="bottom"/>
            <w:hideMark/>
          </w:tcPr>
          <w:p w14:paraId="454024C2"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133,646</w:t>
            </w:r>
          </w:p>
        </w:tc>
        <w:tc>
          <w:tcPr>
            <w:tcW w:w="1276" w:type="dxa"/>
            <w:noWrap/>
            <w:vAlign w:val="bottom"/>
            <w:hideMark/>
          </w:tcPr>
          <w:p w14:paraId="48CEED6F"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130,866.17</w:t>
            </w:r>
          </w:p>
        </w:tc>
        <w:tc>
          <w:tcPr>
            <w:tcW w:w="1275" w:type="dxa"/>
            <w:noWrap/>
            <w:vAlign w:val="bottom"/>
            <w:hideMark/>
          </w:tcPr>
          <w:p w14:paraId="457795B0"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2,780</w:t>
            </w:r>
          </w:p>
        </w:tc>
      </w:tr>
      <w:tr w:rsidR="00134216" w:rsidRPr="00572A32" w14:paraId="203F4C80"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4A1B9216"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24</w:t>
            </w:r>
          </w:p>
        </w:tc>
        <w:tc>
          <w:tcPr>
            <w:tcW w:w="709" w:type="dxa"/>
            <w:noWrap/>
            <w:hideMark/>
          </w:tcPr>
          <w:p w14:paraId="1EC026D8"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2041</w:t>
            </w:r>
          </w:p>
        </w:tc>
        <w:tc>
          <w:tcPr>
            <w:tcW w:w="1134" w:type="dxa"/>
            <w:noWrap/>
            <w:hideMark/>
          </w:tcPr>
          <w:p w14:paraId="4C9EDF92"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142,742</w:t>
            </w:r>
          </w:p>
        </w:tc>
        <w:tc>
          <w:tcPr>
            <w:tcW w:w="1276" w:type="dxa"/>
            <w:noWrap/>
            <w:vAlign w:val="bottom"/>
            <w:hideMark/>
          </w:tcPr>
          <w:p w14:paraId="05F3B93D"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135,605</w:t>
            </w:r>
          </w:p>
        </w:tc>
        <w:tc>
          <w:tcPr>
            <w:tcW w:w="1276" w:type="dxa"/>
            <w:noWrap/>
            <w:vAlign w:val="bottom"/>
            <w:hideMark/>
          </w:tcPr>
          <w:p w14:paraId="7215FA6D"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133,579.95</w:t>
            </w:r>
          </w:p>
        </w:tc>
        <w:tc>
          <w:tcPr>
            <w:tcW w:w="1275" w:type="dxa"/>
            <w:noWrap/>
            <w:vAlign w:val="bottom"/>
            <w:hideMark/>
          </w:tcPr>
          <w:p w14:paraId="50351A5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2,025</w:t>
            </w:r>
          </w:p>
        </w:tc>
      </w:tr>
      <w:tr w:rsidR="00134216" w:rsidRPr="00572A32" w14:paraId="7A5747B4"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7669162"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25</w:t>
            </w:r>
          </w:p>
        </w:tc>
        <w:tc>
          <w:tcPr>
            <w:tcW w:w="709" w:type="dxa"/>
            <w:noWrap/>
            <w:hideMark/>
          </w:tcPr>
          <w:p w14:paraId="74E42FFE"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2042</w:t>
            </w:r>
          </w:p>
        </w:tc>
        <w:tc>
          <w:tcPr>
            <w:tcW w:w="1134" w:type="dxa"/>
            <w:noWrap/>
            <w:hideMark/>
          </w:tcPr>
          <w:p w14:paraId="711229D8"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145,597</w:t>
            </w:r>
          </w:p>
        </w:tc>
        <w:tc>
          <w:tcPr>
            <w:tcW w:w="1276" w:type="dxa"/>
            <w:noWrap/>
            <w:vAlign w:val="bottom"/>
            <w:hideMark/>
          </w:tcPr>
          <w:p w14:paraId="60DC25FF"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138,317</w:t>
            </w:r>
          </w:p>
        </w:tc>
        <w:tc>
          <w:tcPr>
            <w:tcW w:w="1276" w:type="dxa"/>
            <w:noWrap/>
            <w:vAlign w:val="bottom"/>
            <w:hideMark/>
          </w:tcPr>
          <w:p w14:paraId="78AAA271"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136,349.92</w:t>
            </w:r>
          </w:p>
        </w:tc>
        <w:tc>
          <w:tcPr>
            <w:tcW w:w="1275" w:type="dxa"/>
            <w:noWrap/>
            <w:vAlign w:val="bottom"/>
            <w:hideMark/>
          </w:tcPr>
          <w:p w14:paraId="4526BE1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1,968</w:t>
            </w:r>
          </w:p>
        </w:tc>
      </w:tr>
      <w:tr w:rsidR="00134216" w:rsidRPr="00572A32" w14:paraId="6D501CF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166ABF2"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26</w:t>
            </w:r>
          </w:p>
        </w:tc>
        <w:tc>
          <w:tcPr>
            <w:tcW w:w="709" w:type="dxa"/>
            <w:noWrap/>
            <w:hideMark/>
          </w:tcPr>
          <w:p w14:paraId="5ADF1796"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2043</w:t>
            </w:r>
          </w:p>
        </w:tc>
        <w:tc>
          <w:tcPr>
            <w:tcW w:w="1134" w:type="dxa"/>
            <w:noWrap/>
            <w:hideMark/>
          </w:tcPr>
          <w:p w14:paraId="3B98C9EF"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148,509</w:t>
            </w:r>
          </w:p>
        </w:tc>
        <w:tc>
          <w:tcPr>
            <w:tcW w:w="1276" w:type="dxa"/>
            <w:noWrap/>
            <w:vAlign w:val="bottom"/>
            <w:hideMark/>
          </w:tcPr>
          <w:p w14:paraId="6F879F1A"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141,084</w:t>
            </w:r>
          </w:p>
        </w:tc>
        <w:tc>
          <w:tcPr>
            <w:tcW w:w="1276" w:type="dxa"/>
            <w:noWrap/>
            <w:vAlign w:val="bottom"/>
            <w:hideMark/>
          </w:tcPr>
          <w:p w14:paraId="40EF9B03"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139,177.26</w:t>
            </w:r>
          </w:p>
        </w:tc>
        <w:tc>
          <w:tcPr>
            <w:tcW w:w="1275" w:type="dxa"/>
            <w:noWrap/>
            <w:vAlign w:val="bottom"/>
            <w:hideMark/>
          </w:tcPr>
          <w:p w14:paraId="431A9197"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1,907</w:t>
            </w:r>
          </w:p>
        </w:tc>
      </w:tr>
      <w:tr w:rsidR="00134216" w:rsidRPr="00572A32" w14:paraId="436807E9"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35749BD5"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27</w:t>
            </w:r>
          </w:p>
        </w:tc>
        <w:tc>
          <w:tcPr>
            <w:tcW w:w="709" w:type="dxa"/>
            <w:noWrap/>
            <w:hideMark/>
          </w:tcPr>
          <w:p w14:paraId="558AFB5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2044</w:t>
            </w:r>
          </w:p>
        </w:tc>
        <w:tc>
          <w:tcPr>
            <w:tcW w:w="1134" w:type="dxa"/>
            <w:noWrap/>
            <w:hideMark/>
          </w:tcPr>
          <w:p w14:paraId="4FD924F3"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151,479</w:t>
            </w:r>
          </w:p>
        </w:tc>
        <w:tc>
          <w:tcPr>
            <w:tcW w:w="1276" w:type="dxa"/>
            <w:noWrap/>
            <w:vAlign w:val="bottom"/>
            <w:hideMark/>
          </w:tcPr>
          <w:p w14:paraId="586B7124"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143,905</w:t>
            </w:r>
          </w:p>
        </w:tc>
        <w:tc>
          <w:tcPr>
            <w:tcW w:w="1276" w:type="dxa"/>
            <w:noWrap/>
            <w:vAlign w:val="bottom"/>
            <w:hideMark/>
          </w:tcPr>
          <w:p w14:paraId="2CE05D60"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142,063.16</w:t>
            </w:r>
          </w:p>
        </w:tc>
        <w:tc>
          <w:tcPr>
            <w:tcW w:w="1275" w:type="dxa"/>
            <w:noWrap/>
            <w:vAlign w:val="bottom"/>
            <w:hideMark/>
          </w:tcPr>
          <w:p w14:paraId="366B09E9"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1,842</w:t>
            </w:r>
          </w:p>
        </w:tc>
      </w:tr>
      <w:tr w:rsidR="00134216" w:rsidRPr="00572A32" w14:paraId="6E1D0931"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09044E70"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28</w:t>
            </w:r>
          </w:p>
        </w:tc>
        <w:tc>
          <w:tcPr>
            <w:tcW w:w="709" w:type="dxa"/>
            <w:noWrap/>
            <w:hideMark/>
          </w:tcPr>
          <w:p w14:paraId="0541DB88"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2045</w:t>
            </w:r>
          </w:p>
        </w:tc>
        <w:tc>
          <w:tcPr>
            <w:tcW w:w="1134" w:type="dxa"/>
            <w:noWrap/>
            <w:hideMark/>
          </w:tcPr>
          <w:p w14:paraId="4A8FB6C3"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154,509</w:t>
            </w:r>
          </w:p>
        </w:tc>
        <w:tc>
          <w:tcPr>
            <w:tcW w:w="1276" w:type="dxa"/>
            <w:noWrap/>
            <w:vAlign w:val="bottom"/>
            <w:hideMark/>
          </w:tcPr>
          <w:p w14:paraId="06634630"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146,784</w:t>
            </w:r>
          </w:p>
        </w:tc>
        <w:tc>
          <w:tcPr>
            <w:tcW w:w="1276" w:type="dxa"/>
            <w:noWrap/>
            <w:vAlign w:val="bottom"/>
            <w:hideMark/>
          </w:tcPr>
          <w:p w14:paraId="29884FC5"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145,008.82</w:t>
            </w:r>
          </w:p>
        </w:tc>
        <w:tc>
          <w:tcPr>
            <w:tcW w:w="1275" w:type="dxa"/>
            <w:noWrap/>
            <w:vAlign w:val="bottom"/>
            <w:hideMark/>
          </w:tcPr>
          <w:p w14:paraId="6D68F21C"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1,775</w:t>
            </w:r>
          </w:p>
        </w:tc>
      </w:tr>
      <w:tr w:rsidR="00134216" w:rsidRPr="00572A32" w14:paraId="28840F66"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AF681BA"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29</w:t>
            </w:r>
          </w:p>
        </w:tc>
        <w:tc>
          <w:tcPr>
            <w:tcW w:w="709" w:type="dxa"/>
            <w:noWrap/>
            <w:hideMark/>
          </w:tcPr>
          <w:p w14:paraId="0DDBB030"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2046</w:t>
            </w:r>
          </w:p>
        </w:tc>
        <w:tc>
          <w:tcPr>
            <w:tcW w:w="1134" w:type="dxa"/>
            <w:noWrap/>
            <w:hideMark/>
          </w:tcPr>
          <w:p w14:paraId="4002DF67"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157,599</w:t>
            </w:r>
          </w:p>
        </w:tc>
        <w:tc>
          <w:tcPr>
            <w:tcW w:w="1276" w:type="dxa"/>
            <w:noWrap/>
            <w:vAlign w:val="bottom"/>
            <w:hideMark/>
          </w:tcPr>
          <w:p w14:paraId="49415493"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149,719</w:t>
            </w:r>
          </w:p>
        </w:tc>
        <w:tc>
          <w:tcPr>
            <w:tcW w:w="1276" w:type="dxa"/>
            <w:noWrap/>
            <w:vAlign w:val="bottom"/>
            <w:hideMark/>
          </w:tcPr>
          <w:p w14:paraId="6A56634A"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148,015.48</w:t>
            </w:r>
          </w:p>
        </w:tc>
        <w:tc>
          <w:tcPr>
            <w:tcW w:w="1275" w:type="dxa"/>
            <w:noWrap/>
            <w:vAlign w:val="bottom"/>
            <w:hideMark/>
          </w:tcPr>
          <w:p w14:paraId="0F2C1090" w14:textId="77777777" w:rsidR="00134216" w:rsidRPr="00572A32" w:rsidRDefault="00134216" w:rsidP="00134216">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1,704</w:t>
            </w:r>
          </w:p>
        </w:tc>
      </w:tr>
      <w:tr w:rsidR="00134216" w:rsidRPr="00572A32" w14:paraId="5EE2A6F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noWrap/>
            <w:hideMark/>
          </w:tcPr>
          <w:p w14:paraId="6D4F8089" w14:textId="77777777" w:rsidR="00134216" w:rsidRPr="00572A32" w:rsidRDefault="00134216" w:rsidP="00134216">
            <w:pPr>
              <w:tabs>
                <w:tab w:val="clear" w:pos="720"/>
                <w:tab w:val="clear" w:pos="851"/>
              </w:tabs>
              <w:spacing w:before="0" w:after="0" w:line="240" w:lineRule="auto"/>
              <w:jc w:val="right"/>
              <w:rPr>
                <w:rFonts w:eastAsia="Times New Roman"/>
                <w:sz w:val="20"/>
                <w:szCs w:val="20"/>
                <w:lang w:eastAsia="en-AU"/>
              </w:rPr>
            </w:pPr>
            <w:r w:rsidRPr="00572A32">
              <w:rPr>
                <w:rFonts w:eastAsia="Times New Roman"/>
                <w:sz w:val="20"/>
                <w:szCs w:val="20"/>
                <w:lang w:eastAsia="en-AU"/>
              </w:rPr>
              <w:t>30</w:t>
            </w:r>
          </w:p>
        </w:tc>
        <w:tc>
          <w:tcPr>
            <w:tcW w:w="709" w:type="dxa"/>
            <w:noWrap/>
            <w:hideMark/>
          </w:tcPr>
          <w:p w14:paraId="1E0308B9"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2047</w:t>
            </w:r>
          </w:p>
        </w:tc>
        <w:tc>
          <w:tcPr>
            <w:tcW w:w="1134" w:type="dxa"/>
            <w:noWrap/>
            <w:hideMark/>
          </w:tcPr>
          <w:p w14:paraId="75726BE8"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160,751</w:t>
            </w:r>
          </w:p>
        </w:tc>
        <w:tc>
          <w:tcPr>
            <w:tcW w:w="1276" w:type="dxa"/>
            <w:noWrap/>
            <w:vAlign w:val="bottom"/>
            <w:hideMark/>
          </w:tcPr>
          <w:p w14:paraId="41A2A728"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152,714</w:t>
            </w:r>
          </w:p>
        </w:tc>
        <w:tc>
          <w:tcPr>
            <w:tcW w:w="1276" w:type="dxa"/>
            <w:noWrap/>
            <w:vAlign w:val="bottom"/>
            <w:hideMark/>
          </w:tcPr>
          <w:p w14:paraId="17F37762"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151,084.41</w:t>
            </w:r>
          </w:p>
        </w:tc>
        <w:tc>
          <w:tcPr>
            <w:tcW w:w="1275" w:type="dxa"/>
            <w:noWrap/>
            <w:vAlign w:val="bottom"/>
            <w:hideMark/>
          </w:tcPr>
          <w:p w14:paraId="7237B9DF" w14:textId="77777777" w:rsidR="00134216" w:rsidRPr="00572A32" w:rsidRDefault="00134216" w:rsidP="00134216">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572A32">
              <w:rPr>
                <w:rFonts w:eastAsia="Times New Roman"/>
                <w:sz w:val="20"/>
                <w:szCs w:val="20"/>
                <w:lang w:eastAsia="en-AU"/>
              </w:rPr>
              <w:t>1,629</w:t>
            </w:r>
          </w:p>
        </w:tc>
      </w:tr>
    </w:tbl>
    <w:p w14:paraId="382BE417" w14:textId="77777777" w:rsidR="00C85F6B" w:rsidRPr="00B10C6E" w:rsidRDefault="00C85F6B" w:rsidP="00B10C6E"/>
    <w:p w14:paraId="06DA0D17" w14:textId="77777777" w:rsidR="00C85F6B" w:rsidRDefault="00C85F6B" w:rsidP="00C85F6B">
      <w:pPr>
        <w:keepNext/>
        <w:tabs>
          <w:tab w:val="clear" w:pos="720"/>
          <w:tab w:val="clear" w:pos="851"/>
        </w:tabs>
        <w:spacing w:before="200" w:after="200" w:line="240" w:lineRule="auto"/>
        <w:sectPr w:rsidR="00C85F6B" w:rsidSect="009204F8">
          <w:pgSz w:w="11906" w:h="16838"/>
          <w:pgMar w:top="1304" w:right="1440" w:bottom="1304" w:left="1440" w:header="567" w:footer="567" w:gutter="0"/>
          <w:cols w:space="708"/>
          <w:docGrid w:linePitch="360"/>
        </w:sectPr>
      </w:pPr>
    </w:p>
    <w:p w14:paraId="7634F0D0" w14:textId="77777777" w:rsidR="0024068F" w:rsidRDefault="0024068F" w:rsidP="0024068F">
      <w:pPr>
        <w:keepNext/>
        <w:tabs>
          <w:tab w:val="clear" w:pos="720"/>
          <w:tab w:val="clear" w:pos="851"/>
        </w:tabs>
        <w:spacing w:before="0" w:after="200" w:line="240" w:lineRule="auto"/>
      </w:pPr>
      <w:r>
        <w:lastRenderedPageBreak/>
        <w:t>Determine total crashes alleviated by year as fitted (due to intervention) motorcycles are bought and penetrate the fleet over time. Multiply crash likelihood for motorcycle’s age by annual fitment increase each year, summating over motorcycles of all ages for each year).</w:t>
      </w:r>
    </w:p>
    <w:tbl>
      <w:tblPr>
        <w:tblW w:w="14338" w:type="dxa"/>
        <w:tblInd w:w="108" w:type="dxa"/>
        <w:tblLook w:val="04A0" w:firstRow="1" w:lastRow="0" w:firstColumn="1" w:lastColumn="0" w:noHBand="0" w:noVBand="1"/>
        <w:tblDescription w:val="Crashes alleviated by year as fitted (due to intervention) "/>
      </w:tblPr>
      <w:tblGrid>
        <w:gridCol w:w="589"/>
        <w:gridCol w:w="452"/>
        <w:gridCol w:w="452"/>
        <w:gridCol w:w="452"/>
        <w:gridCol w:w="447"/>
        <w:gridCol w:w="447"/>
        <w:gridCol w:w="448"/>
        <w:gridCol w:w="448"/>
        <w:gridCol w:w="448"/>
        <w:gridCol w:w="448"/>
        <w:gridCol w:w="448"/>
        <w:gridCol w:w="448"/>
        <w:gridCol w:w="448"/>
        <w:gridCol w:w="448"/>
        <w:gridCol w:w="448"/>
        <w:gridCol w:w="448"/>
        <w:gridCol w:w="448"/>
        <w:gridCol w:w="448"/>
        <w:gridCol w:w="448"/>
        <w:gridCol w:w="448"/>
        <w:gridCol w:w="448"/>
        <w:gridCol w:w="448"/>
        <w:gridCol w:w="448"/>
        <w:gridCol w:w="383"/>
        <w:gridCol w:w="383"/>
        <w:gridCol w:w="383"/>
        <w:gridCol w:w="383"/>
        <w:gridCol w:w="383"/>
        <w:gridCol w:w="383"/>
        <w:gridCol w:w="383"/>
        <w:gridCol w:w="383"/>
        <w:gridCol w:w="819"/>
      </w:tblGrid>
      <w:tr w:rsidR="0024068F" w:rsidRPr="00572A32" w14:paraId="0CFAD05C" w14:textId="77777777" w:rsidTr="00572A32">
        <w:trPr>
          <w:trHeight w:val="227"/>
        </w:trPr>
        <w:tc>
          <w:tcPr>
            <w:tcW w:w="589" w:type="dxa"/>
            <w:tcBorders>
              <w:top w:val="single" w:sz="8" w:space="0" w:color="auto"/>
              <w:left w:val="single" w:sz="4" w:space="0" w:color="auto"/>
              <w:bottom w:val="single" w:sz="8" w:space="0" w:color="auto"/>
              <w:right w:val="single" w:sz="8" w:space="0" w:color="auto"/>
            </w:tcBorders>
            <w:shd w:val="clear" w:color="000000" w:fill="D9D9D9"/>
            <w:noWrap/>
            <w:vAlign w:val="bottom"/>
            <w:hideMark/>
          </w:tcPr>
          <w:p w14:paraId="68074403" w14:textId="77777777" w:rsidR="0024068F" w:rsidRPr="00572A32" w:rsidRDefault="0024068F" w:rsidP="00392677">
            <w:pPr>
              <w:tabs>
                <w:tab w:val="clear" w:pos="720"/>
                <w:tab w:val="clear" w:pos="851"/>
              </w:tabs>
              <w:spacing w:before="0" w:after="0" w:line="240" w:lineRule="auto"/>
              <w:rPr>
                <w:rFonts w:eastAsia="Times New Roman"/>
                <w:sz w:val="16"/>
                <w:szCs w:val="16"/>
                <w:lang w:eastAsia="en-AU"/>
              </w:rPr>
            </w:pPr>
            <w:r w:rsidRPr="00572A32">
              <w:rPr>
                <w:rFonts w:eastAsia="Times New Roman"/>
                <w:sz w:val="14"/>
                <w:szCs w:val="16"/>
                <w:lang w:eastAsia="en-AU"/>
              </w:rPr>
              <w:t> </w:t>
            </w:r>
            <w:r w:rsidR="00572A32" w:rsidRPr="00572A32">
              <w:rPr>
                <w:rFonts w:eastAsia="Times New Roman"/>
                <w:b/>
                <w:bCs/>
                <w:sz w:val="14"/>
                <w:szCs w:val="16"/>
                <w:lang w:eastAsia="en-AU"/>
              </w:rPr>
              <w:t>Year</w:t>
            </w:r>
          </w:p>
        </w:tc>
        <w:tc>
          <w:tcPr>
            <w:tcW w:w="452" w:type="dxa"/>
            <w:tcBorders>
              <w:top w:val="single" w:sz="4" w:space="0" w:color="auto"/>
              <w:left w:val="nil"/>
              <w:bottom w:val="single" w:sz="8" w:space="0" w:color="auto"/>
              <w:right w:val="nil"/>
            </w:tcBorders>
            <w:shd w:val="clear" w:color="000000" w:fill="D9D9D9"/>
            <w:noWrap/>
            <w:vAlign w:val="bottom"/>
            <w:hideMark/>
          </w:tcPr>
          <w:p w14:paraId="79C90905"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w:t>
            </w:r>
          </w:p>
        </w:tc>
        <w:tc>
          <w:tcPr>
            <w:tcW w:w="452" w:type="dxa"/>
            <w:tcBorders>
              <w:top w:val="single" w:sz="4" w:space="0" w:color="auto"/>
              <w:left w:val="nil"/>
              <w:bottom w:val="single" w:sz="8" w:space="0" w:color="auto"/>
              <w:right w:val="nil"/>
            </w:tcBorders>
            <w:shd w:val="clear" w:color="000000" w:fill="D9D9D9"/>
            <w:noWrap/>
            <w:vAlign w:val="bottom"/>
            <w:hideMark/>
          </w:tcPr>
          <w:p w14:paraId="306BEE2B"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w:t>
            </w:r>
          </w:p>
        </w:tc>
        <w:tc>
          <w:tcPr>
            <w:tcW w:w="452" w:type="dxa"/>
            <w:tcBorders>
              <w:top w:val="single" w:sz="4" w:space="0" w:color="auto"/>
              <w:left w:val="nil"/>
              <w:bottom w:val="single" w:sz="8" w:space="0" w:color="auto"/>
              <w:right w:val="nil"/>
            </w:tcBorders>
            <w:shd w:val="clear" w:color="000000" w:fill="D9D9D9"/>
            <w:noWrap/>
            <w:vAlign w:val="bottom"/>
            <w:hideMark/>
          </w:tcPr>
          <w:p w14:paraId="379CAA15"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w:t>
            </w:r>
          </w:p>
        </w:tc>
        <w:tc>
          <w:tcPr>
            <w:tcW w:w="447" w:type="dxa"/>
            <w:tcBorders>
              <w:top w:val="single" w:sz="4" w:space="0" w:color="auto"/>
              <w:left w:val="nil"/>
              <w:bottom w:val="single" w:sz="8" w:space="0" w:color="auto"/>
              <w:right w:val="nil"/>
            </w:tcBorders>
            <w:shd w:val="clear" w:color="000000" w:fill="D9D9D9"/>
            <w:noWrap/>
            <w:vAlign w:val="bottom"/>
            <w:hideMark/>
          </w:tcPr>
          <w:p w14:paraId="1035C5E4"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4</w:t>
            </w:r>
          </w:p>
        </w:tc>
        <w:tc>
          <w:tcPr>
            <w:tcW w:w="447" w:type="dxa"/>
            <w:tcBorders>
              <w:top w:val="single" w:sz="4" w:space="0" w:color="auto"/>
              <w:left w:val="nil"/>
              <w:bottom w:val="single" w:sz="8" w:space="0" w:color="auto"/>
              <w:right w:val="nil"/>
            </w:tcBorders>
            <w:shd w:val="clear" w:color="000000" w:fill="D9D9D9"/>
            <w:noWrap/>
            <w:vAlign w:val="bottom"/>
            <w:hideMark/>
          </w:tcPr>
          <w:p w14:paraId="79F582A2"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5</w:t>
            </w:r>
          </w:p>
        </w:tc>
        <w:tc>
          <w:tcPr>
            <w:tcW w:w="448" w:type="dxa"/>
            <w:tcBorders>
              <w:top w:val="single" w:sz="4" w:space="0" w:color="auto"/>
              <w:left w:val="nil"/>
              <w:bottom w:val="single" w:sz="8" w:space="0" w:color="auto"/>
              <w:right w:val="nil"/>
            </w:tcBorders>
            <w:shd w:val="clear" w:color="000000" w:fill="D9D9D9"/>
            <w:noWrap/>
            <w:vAlign w:val="bottom"/>
            <w:hideMark/>
          </w:tcPr>
          <w:p w14:paraId="5AA173A4"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6</w:t>
            </w:r>
          </w:p>
        </w:tc>
        <w:tc>
          <w:tcPr>
            <w:tcW w:w="448" w:type="dxa"/>
            <w:tcBorders>
              <w:top w:val="single" w:sz="4" w:space="0" w:color="auto"/>
              <w:left w:val="nil"/>
              <w:bottom w:val="single" w:sz="8" w:space="0" w:color="auto"/>
              <w:right w:val="nil"/>
            </w:tcBorders>
            <w:shd w:val="clear" w:color="000000" w:fill="D9D9D9"/>
            <w:noWrap/>
            <w:vAlign w:val="bottom"/>
            <w:hideMark/>
          </w:tcPr>
          <w:p w14:paraId="7EDE3EE7"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7</w:t>
            </w:r>
          </w:p>
        </w:tc>
        <w:tc>
          <w:tcPr>
            <w:tcW w:w="448" w:type="dxa"/>
            <w:tcBorders>
              <w:top w:val="single" w:sz="4" w:space="0" w:color="auto"/>
              <w:left w:val="nil"/>
              <w:bottom w:val="single" w:sz="8" w:space="0" w:color="auto"/>
              <w:right w:val="nil"/>
            </w:tcBorders>
            <w:shd w:val="clear" w:color="000000" w:fill="D9D9D9"/>
            <w:noWrap/>
            <w:vAlign w:val="bottom"/>
            <w:hideMark/>
          </w:tcPr>
          <w:p w14:paraId="2F202C70"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8</w:t>
            </w:r>
          </w:p>
        </w:tc>
        <w:tc>
          <w:tcPr>
            <w:tcW w:w="448" w:type="dxa"/>
            <w:tcBorders>
              <w:top w:val="single" w:sz="4" w:space="0" w:color="auto"/>
              <w:left w:val="nil"/>
              <w:bottom w:val="single" w:sz="8" w:space="0" w:color="auto"/>
              <w:right w:val="nil"/>
            </w:tcBorders>
            <w:shd w:val="clear" w:color="000000" w:fill="D9D9D9"/>
            <w:noWrap/>
            <w:vAlign w:val="bottom"/>
            <w:hideMark/>
          </w:tcPr>
          <w:p w14:paraId="00559CBC"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9</w:t>
            </w:r>
          </w:p>
        </w:tc>
        <w:tc>
          <w:tcPr>
            <w:tcW w:w="448" w:type="dxa"/>
            <w:tcBorders>
              <w:top w:val="single" w:sz="4" w:space="0" w:color="auto"/>
              <w:left w:val="nil"/>
              <w:bottom w:val="single" w:sz="8" w:space="0" w:color="auto"/>
              <w:right w:val="nil"/>
            </w:tcBorders>
            <w:shd w:val="clear" w:color="000000" w:fill="D9D9D9"/>
            <w:noWrap/>
            <w:vAlign w:val="bottom"/>
            <w:hideMark/>
          </w:tcPr>
          <w:p w14:paraId="6F6A75D1"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10</w:t>
            </w:r>
          </w:p>
        </w:tc>
        <w:tc>
          <w:tcPr>
            <w:tcW w:w="448" w:type="dxa"/>
            <w:tcBorders>
              <w:top w:val="single" w:sz="4" w:space="0" w:color="auto"/>
              <w:left w:val="nil"/>
              <w:bottom w:val="single" w:sz="8" w:space="0" w:color="auto"/>
              <w:right w:val="nil"/>
            </w:tcBorders>
            <w:shd w:val="clear" w:color="000000" w:fill="D9D9D9"/>
            <w:noWrap/>
            <w:vAlign w:val="bottom"/>
            <w:hideMark/>
          </w:tcPr>
          <w:p w14:paraId="6236C27E"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11</w:t>
            </w:r>
          </w:p>
        </w:tc>
        <w:tc>
          <w:tcPr>
            <w:tcW w:w="448" w:type="dxa"/>
            <w:tcBorders>
              <w:top w:val="single" w:sz="4" w:space="0" w:color="auto"/>
              <w:left w:val="nil"/>
              <w:bottom w:val="single" w:sz="8" w:space="0" w:color="auto"/>
              <w:right w:val="nil"/>
            </w:tcBorders>
            <w:shd w:val="clear" w:color="000000" w:fill="D9D9D9"/>
            <w:noWrap/>
            <w:vAlign w:val="bottom"/>
            <w:hideMark/>
          </w:tcPr>
          <w:p w14:paraId="69D055D4"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12</w:t>
            </w:r>
          </w:p>
        </w:tc>
        <w:tc>
          <w:tcPr>
            <w:tcW w:w="448" w:type="dxa"/>
            <w:tcBorders>
              <w:top w:val="single" w:sz="4" w:space="0" w:color="auto"/>
              <w:left w:val="nil"/>
              <w:bottom w:val="single" w:sz="8" w:space="0" w:color="auto"/>
              <w:right w:val="nil"/>
            </w:tcBorders>
            <w:shd w:val="clear" w:color="000000" w:fill="D9D9D9"/>
            <w:noWrap/>
            <w:vAlign w:val="bottom"/>
            <w:hideMark/>
          </w:tcPr>
          <w:p w14:paraId="7879A218"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13</w:t>
            </w:r>
          </w:p>
        </w:tc>
        <w:tc>
          <w:tcPr>
            <w:tcW w:w="448" w:type="dxa"/>
            <w:tcBorders>
              <w:top w:val="single" w:sz="4" w:space="0" w:color="auto"/>
              <w:left w:val="nil"/>
              <w:bottom w:val="single" w:sz="8" w:space="0" w:color="auto"/>
              <w:right w:val="nil"/>
            </w:tcBorders>
            <w:shd w:val="clear" w:color="000000" w:fill="D9D9D9"/>
            <w:noWrap/>
            <w:vAlign w:val="bottom"/>
            <w:hideMark/>
          </w:tcPr>
          <w:p w14:paraId="6D4C6B20"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14</w:t>
            </w:r>
          </w:p>
        </w:tc>
        <w:tc>
          <w:tcPr>
            <w:tcW w:w="448" w:type="dxa"/>
            <w:tcBorders>
              <w:top w:val="single" w:sz="4" w:space="0" w:color="auto"/>
              <w:left w:val="nil"/>
              <w:bottom w:val="single" w:sz="8" w:space="0" w:color="auto"/>
              <w:right w:val="nil"/>
            </w:tcBorders>
            <w:shd w:val="clear" w:color="000000" w:fill="D9D9D9"/>
            <w:noWrap/>
            <w:vAlign w:val="bottom"/>
            <w:hideMark/>
          </w:tcPr>
          <w:p w14:paraId="27B6A6EF"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15</w:t>
            </w:r>
          </w:p>
        </w:tc>
        <w:tc>
          <w:tcPr>
            <w:tcW w:w="448" w:type="dxa"/>
            <w:tcBorders>
              <w:top w:val="single" w:sz="4" w:space="0" w:color="auto"/>
              <w:left w:val="nil"/>
              <w:bottom w:val="single" w:sz="8" w:space="0" w:color="auto"/>
              <w:right w:val="nil"/>
            </w:tcBorders>
            <w:shd w:val="clear" w:color="000000" w:fill="D9D9D9"/>
            <w:noWrap/>
            <w:vAlign w:val="bottom"/>
            <w:hideMark/>
          </w:tcPr>
          <w:p w14:paraId="252EDF7D"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16</w:t>
            </w:r>
          </w:p>
        </w:tc>
        <w:tc>
          <w:tcPr>
            <w:tcW w:w="448" w:type="dxa"/>
            <w:tcBorders>
              <w:top w:val="single" w:sz="4" w:space="0" w:color="auto"/>
              <w:left w:val="nil"/>
              <w:bottom w:val="single" w:sz="8" w:space="0" w:color="auto"/>
              <w:right w:val="nil"/>
            </w:tcBorders>
            <w:shd w:val="clear" w:color="000000" w:fill="D9D9D9"/>
            <w:noWrap/>
            <w:vAlign w:val="bottom"/>
            <w:hideMark/>
          </w:tcPr>
          <w:p w14:paraId="12408EE3"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17</w:t>
            </w:r>
          </w:p>
        </w:tc>
        <w:tc>
          <w:tcPr>
            <w:tcW w:w="448" w:type="dxa"/>
            <w:tcBorders>
              <w:top w:val="single" w:sz="4" w:space="0" w:color="auto"/>
              <w:left w:val="nil"/>
              <w:bottom w:val="single" w:sz="8" w:space="0" w:color="auto"/>
              <w:right w:val="nil"/>
            </w:tcBorders>
            <w:shd w:val="clear" w:color="000000" w:fill="D9D9D9"/>
            <w:noWrap/>
            <w:vAlign w:val="bottom"/>
            <w:hideMark/>
          </w:tcPr>
          <w:p w14:paraId="51B65116"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18</w:t>
            </w:r>
          </w:p>
        </w:tc>
        <w:tc>
          <w:tcPr>
            <w:tcW w:w="448" w:type="dxa"/>
            <w:tcBorders>
              <w:top w:val="single" w:sz="4" w:space="0" w:color="auto"/>
              <w:left w:val="nil"/>
              <w:bottom w:val="single" w:sz="8" w:space="0" w:color="auto"/>
              <w:right w:val="nil"/>
            </w:tcBorders>
            <w:shd w:val="clear" w:color="000000" w:fill="D9D9D9"/>
            <w:noWrap/>
            <w:vAlign w:val="bottom"/>
            <w:hideMark/>
          </w:tcPr>
          <w:p w14:paraId="5A51A2CA"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19</w:t>
            </w:r>
          </w:p>
        </w:tc>
        <w:tc>
          <w:tcPr>
            <w:tcW w:w="448" w:type="dxa"/>
            <w:tcBorders>
              <w:top w:val="single" w:sz="4" w:space="0" w:color="auto"/>
              <w:left w:val="nil"/>
              <w:bottom w:val="single" w:sz="8" w:space="0" w:color="auto"/>
              <w:right w:val="nil"/>
            </w:tcBorders>
            <w:shd w:val="clear" w:color="000000" w:fill="D9D9D9"/>
            <w:noWrap/>
            <w:vAlign w:val="bottom"/>
            <w:hideMark/>
          </w:tcPr>
          <w:p w14:paraId="08DF0B82"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20</w:t>
            </w:r>
          </w:p>
        </w:tc>
        <w:tc>
          <w:tcPr>
            <w:tcW w:w="448" w:type="dxa"/>
            <w:tcBorders>
              <w:top w:val="single" w:sz="4" w:space="0" w:color="auto"/>
              <w:left w:val="nil"/>
              <w:bottom w:val="single" w:sz="8" w:space="0" w:color="auto"/>
              <w:right w:val="nil"/>
            </w:tcBorders>
            <w:shd w:val="clear" w:color="000000" w:fill="D9D9D9"/>
            <w:noWrap/>
            <w:vAlign w:val="bottom"/>
            <w:hideMark/>
          </w:tcPr>
          <w:p w14:paraId="6FC931D2"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21</w:t>
            </w:r>
          </w:p>
        </w:tc>
        <w:tc>
          <w:tcPr>
            <w:tcW w:w="448" w:type="dxa"/>
            <w:tcBorders>
              <w:top w:val="single" w:sz="4" w:space="0" w:color="auto"/>
              <w:left w:val="nil"/>
              <w:bottom w:val="single" w:sz="8" w:space="0" w:color="auto"/>
              <w:right w:val="nil"/>
            </w:tcBorders>
            <w:shd w:val="clear" w:color="000000" w:fill="D9D9D9"/>
            <w:noWrap/>
            <w:vAlign w:val="bottom"/>
            <w:hideMark/>
          </w:tcPr>
          <w:p w14:paraId="14893CF4"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22</w:t>
            </w:r>
          </w:p>
        </w:tc>
        <w:tc>
          <w:tcPr>
            <w:tcW w:w="383" w:type="dxa"/>
            <w:tcBorders>
              <w:top w:val="single" w:sz="4" w:space="0" w:color="auto"/>
              <w:left w:val="nil"/>
              <w:bottom w:val="single" w:sz="8" w:space="0" w:color="auto"/>
              <w:right w:val="nil"/>
            </w:tcBorders>
            <w:shd w:val="clear" w:color="000000" w:fill="D9D9D9"/>
            <w:noWrap/>
            <w:vAlign w:val="bottom"/>
            <w:hideMark/>
          </w:tcPr>
          <w:p w14:paraId="6FF41343"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23</w:t>
            </w:r>
          </w:p>
        </w:tc>
        <w:tc>
          <w:tcPr>
            <w:tcW w:w="383" w:type="dxa"/>
            <w:tcBorders>
              <w:top w:val="single" w:sz="4" w:space="0" w:color="auto"/>
              <w:left w:val="nil"/>
              <w:bottom w:val="single" w:sz="8" w:space="0" w:color="auto"/>
              <w:right w:val="nil"/>
            </w:tcBorders>
            <w:shd w:val="clear" w:color="000000" w:fill="D9D9D9"/>
            <w:noWrap/>
            <w:vAlign w:val="bottom"/>
            <w:hideMark/>
          </w:tcPr>
          <w:p w14:paraId="0193DB25"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24</w:t>
            </w:r>
          </w:p>
        </w:tc>
        <w:tc>
          <w:tcPr>
            <w:tcW w:w="383" w:type="dxa"/>
            <w:tcBorders>
              <w:top w:val="single" w:sz="4" w:space="0" w:color="auto"/>
              <w:left w:val="nil"/>
              <w:bottom w:val="single" w:sz="8" w:space="0" w:color="auto"/>
              <w:right w:val="nil"/>
            </w:tcBorders>
            <w:shd w:val="clear" w:color="000000" w:fill="D9D9D9"/>
            <w:noWrap/>
            <w:vAlign w:val="bottom"/>
            <w:hideMark/>
          </w:tcPr>
          <w:p w14:paraId="204AB9D7"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25</w:t>
            </w:r>
          </w:p>
        </w:tc>
        <w:tc>
          <w:tcPr>
            <w:tcW w:w="383" w:type="dxa"/>
            <w:tcBorders>
              <w:top w:val="single" w:sz="4" w:space="0" w:color="auto"/>
              <w:left w:val="nil"/>
              <w:bottom w:val="single" w:sz="8" w:space="0" w:color="auto"/>
              <w:right w:val="nil"/>
            </w:tcBorders>
            <w:shd w:val="clear" w:color="000000" w:fill="D9D9D9"/>
            <w:noWrap/>
            <w:vAlign w:val="bottom"/>
            <w:hideMark/>
          </w:tcPr>
          <w:p w14:paraId="6DC824B3"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26</w:t>
            </w:r>
          </w:p>
        </w:tc>
        <w:tc>
          <w:tcPr>
            <w:tcW w:w="383" w:type="dxa"/>
            <w:tcBorders>
              <w:top w:val="single" w:sz="4" w:space="0" w:color="auto"/>
              <w:left w:val="nil"/>
              <w:bottom w:val="single" w:sz="8" w:space="0" w:color="auto"/>
              <w:right w:val="nil"/>
            </w:tcBorders>
            <w:shd w:val="clear" w:color="000000" w:fill="D9D9D9"/>
            <w:noWrap/>
            <w:vAlign w:val="bottom"/>
            <w:hideMark/>
          </w:tcPr>
          <w:p w14:paraId="3234EA31"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27</w:t>
            </w:r>
          </w:p>
        </w:tc>
        <w:tc>
          <w:tcPr>
            <w:tcW w:w="383" w:type="dxa"/>
            <w:tcBorders>
              <w:top w:val="single" w:sz="4" w:space="0" w:color="auto"/>
              <w:left w:val="nil"/>
              <w:bottom w:val="single" w:sz="8" w:space="0" w:color="auto"/>
              <w:right w:val="nil"/>
            </w:tcBorders>
            <w:shd w:val="clear" w:color="000000" w:fill="D9D9D9"/>
            <w:noWrap/>
            <w:vAlign w:val="bottom"/>
            <w:hideMark/>
          </w:tcPr>
          <w:p w14:paraId="33091F1C"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28</w:t>
            </w:r>
          </w:p>
        </w:tc>
        <w:tc>
          <w:tcPr>
            <w:tcW w:w="383" w:type="dxa"/>
            <w:tcBorders>
              <w:top w:val="single" w:sz="4" w:space="0" w:color="auto"/>
              <w:left w:val="nil"/>
              <w:bottom w:val="single" w:sz="8" w:space="0" w:color="auto"/>
              <w:right w:val="nil"/>
            </w:tcBorders>
            <w:shd w:val="clear" w:color="000000" w:fill="D9D9D9"/>
            <w:noWrap/>
            <w:vAlign w:val="bottom"/>
            <w:hideMark/>
          </w:tcPr>
          <w:p w14:paraId="7FFB4FAF"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29</w:t>
            </w:r>
          </w:p>
        </w:tc>
        <w:tc>
          <w:tcPr>
            <w:tcW w:w="383" w:type="dxa"/>
            <w:tcBorders>
              <w:top w:val="single" w:sz="4" w:space="0" w:color="auto"/>
              <w:left w:val="nil"/>
              <w:bottom w:val="single" w:sz="8" w:space="0" w:color="auto"/>
              <w:right w:val="nil"/>
            </w:tcBorders>
            <w:shd w:val="clear" w:color="000000" w:fill="D9D9D9"/>
            <w:noWrap/>
            <w:vAlign w:val="bottom"/>
            <w:hideMark/>
          </w:tcPr>
          <w:p w14:paraId="672CD698" w14:textId="77777777" w:rsidR="0024068F" w:rsidRPr="00572A32" w:rsidRDefault="0024068F" w:rsidP="00392677">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30</w:t>
            </w:r>
          </w:p>
        </w:tc>
        <w:tc>
          <w:tcPr>
            <w:tcW w:w="819" w:type="dxa"/>
            <w:tcBorders>
              <w:top w:val="single" w:sz="8" w:space="0" w:color="auto"/>
              <w:left w:val="single" w:sz="8" w:space="0" w:color="auto"/>
              <w:bottom w:val="nil"/>
              <w:right w:val="single" w:sz="8" w:space="0" w:color="auto"/>
            </w:tcBorders>
            <w:shd w:val="clear" w:color="000000" w:fill="D9D9D9"/>
            <w:noWrap/>
            <w:vAlign w:val="bottom"/>
            <w:hideMark/>
          </w:tcPr>
          <w:p w14:paraId="3E318652" w14:textId="77777777" w:rsidR="0024068F" w:rsidRPr="00572A32" w:rsidRDefault="0024068F" w:rsidP="00392677">
            <w:pPr>
              <w:tabs>
                <w:tab w:val="clear" w:pos="720"/>
                <w:tab w:val="clear" w:pos="851"/>
              </w:tabs>
              <w:spacing w:before="0" w:after="0" w:line="240" w:lineRule="auto"/>
              <w:rPr>
                <w:rFonts w:eastAsia="Times New Roman"/>
                <w:sz w:val="14"/>
                <w:szCs w:val="16"/>
                <w:lang w:eastAsia="en-AU"/>
              </w:rPr>
            </w:pPr>
            <w:r w:rsidRPr="00572A32">
              <w:rPr>
                <w:rFonts w:eastAsia="Times New Roman"/>
                <w:sz w:val="14"/>
                <w:szCs w:val="16"/>
                <w:lang w:eastAsia="en-AU"/>
              </w:rPr>
              <w:t> </w:t>
            </w:r>
            <w:r w:rsidR="00572A32" w:rsidRPr="00572A32">
              <w:rPr>
                <w:rFonts w:eastAsia="Times New Roman"/>
                <w:b/>
                <w:bCs/>
                <w:sz w:val="14"/>
                <w:szCs w:val="16"/>
                <w:lang w:eastAsia="en-AU"/>
              </w:rPr>
              <w:t>Vehicles</w:t>
            </w:r>
          </w:p>
        </w:tc>
      </w:tr>
      <w:tr w:rsidR="00F87130" w:rsidRPr="00572A32" w14:paraId="16A95F75"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0D18015D"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w:t>
            </w:r>
          </w:p>
        </w:tc>
        <w:tc>
          <w:tcPr>
            <w:tcW w:w="452" w:type="dxa"/>
            <w:tcBorders>
              <w:top w:val="single" w:sz="8" w:space="0" w:color="auto"/>
              <w:left w:val="nil"/>
              <w:bottom w:val="nil"/>
              <w:right w:val="nil"/>
            </w:tcBorders>
            <w:shd w:val="clear" w:color="auto" w:fill="auto"/>
            <w:noWrap/>
            <w:vAlign w:val="bottom"/>
            <w:hideMark/>
          </w:tcPr>
          <w:p w14:paraId="6CF8F92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77</w:t>
            </w:r>
          </w:p>
        </w:tc>
        <w:tc>
          <w:tcPr>
            <w:tcW w:w="452" w:type="dxa"/>
            <w:tcBorders>
              <w:top w:val="single" w:sz="8" w:space="0" w:color="auto"/>
              <w:left w:val="nil"/>
              <w:bottom w:val="nil"/>
              <w:right w:val="nil"/>
            </w:tcBorders>
            <w:shd w:val="clear" w:color="auto" w:fill="auto"/>
            <w:noWrap/>
            <w:vAlign w:val="bottom"/>
            <w:hideMark/>
          </w:tcPr>
          <w:p w14:paraId="267AC84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52" w:type="dxa"/>
            <w:tcBorders>
              <w:top w:val="single" w:sz="8" w:space="0" w:color="auto"/>
              <w:left w:val="nil"/>
              <w:bottom w:val="nil"/>
              <w:right w:val="nil"/>
            </w:tcBorders>
            <w:shd w:val="clear" w:color="auto" w:fill="auto"/>
            <w:noWrap/>
            <w:vAlign w:val="bottom"/>
            <w:hideMark/>
          </w:tcPr>
          <w:p w14:paraId="4F62ECF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7" w:type="dxa"/>
            <w:tcBorders>
              <w:top w:val="single" w:sz="8" w:space="0" w:color="auto"/>
              <w:left w:val="nil"/>
              <w:bottom w:val="nil"/>
              <w:right w:val="nil"/>
            </w:tcBorders>
            <w:shd w:val="clear" w:color="auto" w:fill="auto"/>
            <w:noWrap/>
            <w:vAlign w:val="bottom"/>
            <w:hideMark/>
          </w:tcPr>
          <w:p w14:paraId="2128B18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7" w:type="dxa"/>
            <w:tcBorders>
              <w:top w:val="single" w:sz="8" w:space="0" w:color="auto"/>
              <w:left w:val="nil"/>
              <w:bottom w:val="nil"/>
              <w:right w:val="nil"/>
            </w:tcBorders>
            <w:shd w:val="clear" w:color="auto" w:fill="auto"/>
            <w:noWrap/>
            <w:vAlign w:val="bottom"/>
            <w:hideMark/>
          </w:tcPr>
          <w:p w14:paraId="312EF83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71F5E31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0117077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6B86F73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33C5CFC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46C17E9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0821D9D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15AE0FE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51A4D6C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3BCF68A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1EEFA86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6B1BBB4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21EB659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5EA3FA9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53D12BF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1A8FF2D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1F646C6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448" w:type="dxa"/>
            <w:tcBorders>
              <w:top w:val="single" w:sz="8" w:space="0" w:color="auto"/>
              <w:left w:val="nil"/>
              <w:bottom w:val="nil"/>
              <w:right w:val="nil"/>
            </w:tcBorders>
            <w:shd w:val="clear" w:color="auto" w:fill="auto"/>
            <w:noWrap/>
            <w:vAlign w:val="bottom"/>
            <w:hideMark/>
          </w:tcPr>
          <w:p w14:paraId="6A9FE27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12BFE5C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66DE77A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7FA2222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0A04369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5EAFEAC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1DCF4BB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3498300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383" w:type="dxa"/>
            <w:tcBorders>
              <w:top w:val="single" w:sz="8" w:space="0" w:color="auto"/>
              <w:left w:val="nil"/>
              <w:bottom w:val="nil"/>
              <w:right w:val="nil"/>
            </w:tcBorders>
            <w:shd w:val="clear" w:color="auto" w:fill="auto"/>
            <w:noWrap/>
            <w:vAlign w:val="bottom"/>
            <w:hideMark/>
          </w:tcPr>
          <w:p w14:paraId="4D783FA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r w:rsidRPr="00572A32">
              <w:rPr>
                <w:sz w:val="14"/>
                <w:szCs w:val="14"/>
              </w:rPr>
              <w:t> </w:t>
            </w:r>
          </w:p>
        </w:tc>
        <w:tc>
          <w:tcPr>
            <w:tcW w:w="819" w:type="dxa"/>
            <w:tcBorders>
              <w:top w:val="single" w:sz="8" w:space="0" w:color="auto"/>
              <w:left w:val="single" w:sz="8" w:space="0" w:color="auto"/>
              <w:bottom w:val="nil"/>
              <w:right w:val="single" w:sz="8" w:space="0" w:color="auto"/>
            </w:tcBorders>
            <w:shd w:val="clear" w:color="auto" w:fill="auto"/>
            <w:noWrap/>
            <w:vAlign w:val="bottom"/>
            <w:hideMark/>
          </w:tcPr>
          <w:p w14:paraId="192E0CAF"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77</w:t>
            </w:r>
          </w:p>
        </w:tc>
      </w:tr>
      <w:tr w:rsidR="00F87130" w:rsidRPr="00572A32" w14:paraId="53779793"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7ABFC2B9"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w:t>
            </w:r>
          </w:p>
        </w:tc>
        <w:tc>
          <w:tcPr>
            <w:tcW w:w="452" w:type="dxa"/>
            <w:tcBorders>
              <w:top w:val="nil"/>
              <w:left w:val="nil"/>
              <w:bottom w:val="nil"/>
              <w:right w:val="nil"/>
            </w:tcBorders>
            <w:shd w:val="clear" w:color="auto" w:fill="auto"/>
            <w:noWrap/>
            <w:vAlign w:val="bottom"/>
            <w:hideMark/>
          </w:tcPr>
          <w:p w14:paraId="299E2E6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181</w:t>
            </w:r>
          </w:p>
        </w:tc>
        <w:tc>
          <w:tcPr>
            <w:tcW w:w="452" w:type="dxa"/>
            <w:tcBorders>
              <w:top w:val="nil"/>
              <w:left w:val="nil"/>
              <w:bottom w:val="nil"/>
              <w:right w:val="nil"/>
            </w:tcBorders>
            <w:shd w:val="clear" w:color="auto" w:fill="auto"/>
            <w:noWrap/>
            <w:vAlign w:val="bottom"/>
            <w:hideMark/>
          </w:tcPr>
          <w:p w14:paraId="34667D7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171</w:t>
            </w:r>
          </w:p>
        </w:tc>
        <w:tc>
          <w:tcPr>
            <w:tcW w:w="452" w:type="dxa"/>
            <w:tcBorders>
              <w:top w:val="nil"/>
              <w:left w:val="nil"/>
              <w:bottom w:val="nil"/>
              <w:right w:val="nil"/>
            </w:tcBorders>
            <w:shd w:val="clear" w:color="auto" w:fill="auto"/>
            <w:noWrap/>
            <w:vAlign w:val="bottom"/>
            <w:hideMark/>
          </w:tcPr>
          <w:p w14:paraId="5AE8B8A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7" w:type="dxa"/>
            <w:tcBorders>
              <w:top w:val="nil"/>
              <w:left w:val="nil"/>
              <w:bottom w:val="nil"/>
              <w:right w:val="nil"/>
            </w:tcBorders>
            <w:shd w:val="clear" w:color="auto" w:fill="auto"/>
            <w:noWrap/>
            <w:vAlign w:val="bottom"/>
            <w:hideMark/>
          </w:tcPr>
          <w:p w14:paraId="2D00471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7" w:type="dxa"/>
            <w:tcBorders>
              <w:top w:val="nil"/>
              <w:left w:val="nil"/>
              <w:bottom w:val="nil"/>
              <w:right w:val="nil"/>
            </w:tcBorders>
            <w:shd w:val="clear" w:color="auto" w:fill="auto"/>
            <w:noWrap/>
            <w:vAlign w:val="bottom"/>
            <w:hideMark/>
          </w:tcPr>
          <w:p w14:paraId="7EB328B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A2D267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12A133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6306A0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A60F70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4F2531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6B4B8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23CC17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D7137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91304F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9B242C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6B9D93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2CDE60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FF2B8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B34E93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7E3349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265C11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4ACDA8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6486B1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3407F4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C60D79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A3B5FD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2D7DC5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E2C183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CAAF64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5B740B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423A5910"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352</w:t>
            </w:r>
          </w:p>
        </w:tc>
      </w:tr>
      <w:tr w:rsidR="00F87130" w:rsidRPr="00572A32" w14:paraId="536539F8"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2DFEB74C"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w:t>
            </w:r>
          </w:p>
        </w:tc>
        <w:tc>
          <w:tcPr>
            <w:tcW w:w="452" w:type="dxa"/>
            <w:tcBorders>
              <w:top w:val="nil"/>
              <w:left w:val="nil"/>
              <w:bottom w:val="nil"/>
              <w:right w:val="nil"/>
            </w:tcBorders>
            <w:shd w:val="clear" w:color="auto" w:fill="auto"/>
            <w:noWrap/>
            <w:vAlign w:val="bottom"/>
            <w:hideMark/>
          </w:tcPr>
          <w:p w14:paraId="1FCAB0B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194</w:t>
            </w:r>
          </w:p>
        </w:tc>
        <w:tc>
          <w:tcPr>
            <w:tcW w:w="452" w:type="dxa"/>
            <w:tcBorders>
              <w:top w:val="nil"/>
              <w:left w:val="nil"/>
              <w:bottom w:val="nil"/>
              <w:right w:val="nil"/>
            </w:tcBorders>
            <w:shd w:val="clear" w:color="auto" w:fill="auto"/>
            <w:noWrap/>
            <w:vAlign w:val="bottom"/>
            <w:hideMark/>
          </w:tcPr>
          <w:p w14:paraId="3DEAD2C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404</w:t>
            </w:r>
          </w:p>
        </w:tc>
        <w:tc>
          <w:tcPr>
            <w:tcW w:w="452" w:type="dxa"/>
            <w:tcBorders>
              <w:top w:val="nil"/>
              <w:left w:val="nil"/>
              <w:bottom w:val="nil"/>
              <w:right w:val="nil"/>
            </w:tcBorders>
            <w:shd w:val="clear" w:color="auto" w:fill="auto"/>
            <w:noWrap/>
            <w:vAlign w:val="bottom"/>
            <w:hideMark/>
          </w:tcPr>
          <w:p w14:paraId="74A4AB6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140</w:t>
            </w:r>
          </w:p>
        </w:tc>
        <w:tc>
          <w:tcPr>
            <w:tcW w:w="447" w:type="dxa"/>
            <w:tcBorders>
              <w:top w:val="nil"/>
              <w:left w:val="nil"/>
              <w:bottom w:val="nil"/>
              <w:right w:val="nil"/>
            </w:tcBorders>
            <w:shd w:val="clear" w:color="auto" w:fill="auto"/>
            <w:noWrap/>
            <w:vAlign w:val="bottom"/>
            <w:hideMark/>
          </w:tcPr>
          <w:p w14:paraId="6C5168F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7" w:type="dxa"/>
            <w:tcBorders>
              <w:top w:val="nil"/>
              <w:left w:val="nil"/>
              <w:bottom w:val="nil"/>
              <w:right w:val="nil"/>
            </w:tcBorders>
            <w:shd w:val="clear" w:color="auto" w:fill="auto"/>
            <w:noWrap/>
            <w:vAlign w:val="bottom"/>
            <w:hideMark/>
          </w:tcPr>
          <w:p w14:paraId="0A3482A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B85200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D2B755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740F2D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1B17F2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167822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AF84E7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2E5CA5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491746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B2A8D6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A7E512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AFBFE4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0563A1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6FE5CF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74151C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FEC697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B979A7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20E31C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597A77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60108E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0BE687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3BB91E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DD9F70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DE5CD4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4004C6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A7F9C6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4CA0E45A"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738</w:t>
            </w:r>
          </w:p>
        </w:tc>
      </w:tr>
      <w:tr w:rsidR="00F87130" w:rsidRPr="00572A32" w14:paraId="1C08C643"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6D6DC0CC"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4</w:t>
            </w:r>
          </w:p>
        </w:tc>
        <w:tc>
          <w:tcPr>
            <w:tcW w:w="452" w:type="dxa"/>
            <w:tcBorders>
              <w:top w:val="nil"/>
              <w:left w:val="nil"/>
              <w:bottom w:val="nil"/>
              <w:right w:val="nil"/>
            </w:tcBorders>
            <w:shd w:val="clear" w:color="auto" w:fill="auto"/>
            <w:noWrap/>
            <w:vAlign w:val="bottom"/>
            <w:hideMark/>
          </w:tcPr>
          <w:p w14:paraId="268A4CE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196</w:t>
            </w:r>
          </w:p>
        </w:tc>
        <w:tc>
          <w:tcPr>
            <w:tcW w:w="452" w:type="dxa"/>
            <w:tcBorders>
              <w:top w:val="nil"/>
              <w:left w:val="nil"/>
              <w:bottom w:val="nil"/>
              <w:right w:val="nil"/>
            </w:tcBorders>
            <w:shd w:val="clear" w:color="auto" w:fill="auto"/>
            <w:noWrap/>
            <w:vAlign w:val="bottom"/>
            <w:hideMark/>
          </w:tcPr>
          <w:p w14:paraId="22B5A21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432</w:t>
            </w:r>
          </w:p>
        </w:tc>
        <w:tc>
          <w:tcPr>
            <w:tcW w:w="452" w:type="dxa"/>
            <w:tcBorders>
              <w:top w:val="nil"/>
              <w:left w:val="nil"/>
              <w:bottom w:val="nil"/>
              <w:right w:val="nil"/>
            </w:tcBorders>
            <w:shd w:val="clear" w:color="auto" w:fill="auto"/>
            <w:noWrap/>
            <w:vAlign w:val="bottom"/>
            <w:hideMark/>
          </w:tcPr>
          <w:p w14:paraId="2D19556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331</w:t>
            </w:r>
          </w:p>
        </w:tc>
        <w:tc>
          <w:tcPr>
            <w:tcW w:w="447" w:type="dxa"/>
            <w:tcBorders>
              <w:top w:val="nil"/>
              <w:left w:val="nil"/>
              <w:bottom w:val="nil"/>
              <w:right w:val="nil"/>
            </w:tcBorders>
            <w:shd w:val="clear" w:color="auto" w:fill="auto"/>
            <w:noWrap/>
            <w:vAlign w:val="bottom"/>
            <w:hideMark/>
          </w:tcPr>
          <w:p w14:paraId="3FEF327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112</w:t>
            </w:r>
          </w:p>
        </w:tc>
        <w:tc>
          <w:tcPr>
            <w:tcW w:w="447" w:type="dxa"/>
            <w:tcBorders>
              <w:top w:val="nil"/>
              <w:left w:val="nil"/>
              <w:bottom w:val="nil"/>
              <w:right w:val="nil"/>
            </w:tcBorders>
            <w:shd w:val="clear" w:color="auto" w:fill="auto"/>
            <w:noWrap/>
            <w:vAlign w:val="bottom"/>
            <w:hideMark/>
          </w:tcPr>
          <w:p w14:paraId="566F6FA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C1AEF2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5649D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95BBBA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F3B143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88377A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6934CE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BF91CD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ED5554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9355C8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F2BC22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CC3DF4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1599ED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62F046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4C8D80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813907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19A8AA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C6564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3E8B65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1A6F0B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C6D264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263039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B8D3A0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3F802A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C8A678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4B396D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38AE914B"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1071</w:t>
            </w:r>
          </w:p>
        </w:tc>
      </w:tr>
      <w:tr w:rsidR="00F87130" w:rsidRPr="00572A32" w14:paraId="65D321C2"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7AAADEB"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5</w:t>
            </w:r>
          </w:p>
        </w:tc>
        <w:tc>
          <w:tcPr>
            <w:tcW w:w="452" w:type="dxa"/>
            <w:tcBorders>
              <w:top w:val="nil"/>
              <w:left w:val="nil"/>
              <w:bottom w:val="nil"/>
              <w:right w:val="nil"/>
            </w:tcBorders>
            <w:shd w:val="clear" w:color="auto" w:fill="auto"/>
            <w:noWrap/>
            <w:vAlign w:val="bottom"/>
            <w:hideMark/>
          </w:tcPr>
          <w:p w14:paraId="09DEBEF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292</w:t>
            </w:r>
          </w:p>
        </w:tc>
        <w:tc>
          <w:tcPr>
            <w:tcW w:w="452" w:type="dxa"/>
            <w:tcBorders>
              <w:top w:val="nil"/>
              <w:left w:val="nil"/>
              <w:bottom w:val="nil"/>
              <w:right w:val="nil"/>
            </w:tcBorders>
            <w:shd w:val="clear" w:color="auto" w:fill="auto"/>
            <w:noWrap/>
            <w:vAlign w:val="bottom"/>
            <w:hideMark/>
          </w:tcPr>
          <w:p w14:paraId="415155E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438</w:t>
            </w:r>
          </w:p>
        </w:tc>
        <w:tc>
          <w:tcPr>
            <w:tcW w:w="452" w:type="dxa"/>
            <w:tcBorders>
              <w:top w:val="nil"/>
              <w:left w:val="nil"/>
              <w:bottom w:val="nil"/>
              <w:right w:val="nil"/>
            </w:tcBorders>
            <w:shd w:val="clear" w:color="auto" w:fill="auto"/>
            <w:noWrap/>
            <w:vAlign w:val="bottom"/>
            <w:hideMark/>
          </w:tcPr>
          <w:p w14:paraId="6859A45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354</w:t>
            </w:r>
          </w:p>
        </w:tc>
        <w:tc>
          <w:tcPr>
            <w:tcW w:w="447" w:type="dxa"/>
            <w:tcBorders>
              <w:top w:val="nil"/>
              <w:left w:val="nil"/>
              <w:bottom w:val="nil"/>
              <w:right w:val="nil"/>
            </w:tcBorders>
            <w:shd w:val="clear" w:color="auto" w:fill="auto"/>
            <w:noWrap/>
            <w:vAlign w:val="bottom"/>
            <w:hideMark/>
          </w:tcPr>
          <w:p w14:paraId="520339A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264</w:t>
            </w:r>
          </w:p>
        </w:tc>
        <w:tc>
          <w:tcPr>
            <w:tcW w:w="447" w:type="dxa"/>
            <w:tcBorders>
              <w:top w:val="nil"/>
              <w:left w:val="nil"/>
              <w:bottom w:val="nil"/>
              <w:right w:val="nil"/>
            </w:tcBorders>
            <w:shd w:val="clear" w:color="auto" w:fill="auto"/>
            <w:noWrap/>
            <w:vAlign w:val="bottom"/>
            <w:hideMark/>
          </w:tcPr>
          <w:p w14:paraId="60C7D2D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448" w:type="dxa"/>
            <w:tcBorders>
              <w:top w:val="nil"/>
              <w:left w:val="nil"/>
              <w:bottom w:val="nil"/>
              <w:right w:val="nil"/>
            </w:tcBorders>
            <w:shd w:val="clear" w:color="auto" w:fill="auto"/>
            <w:noWrap/>
            <w:vAlign w:val="bottom"/>
            <w:hideMark/>
          </w:tcPr>
          <w:p w14:paraId="6CF1A3F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D2CAE6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62B4D3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63DAF0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770E2B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0B7007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798C71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B1AA79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89CAE8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DDFC33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C4FDBF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EB71A5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179E2C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BFECDF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92FF0A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F30A09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78DC43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4ACE8B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867940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8A7E16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B7F4A9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D5D6DB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4466CF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CCFA3E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4CF18F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77FDFCAB"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1438</w:t>
            </w:r>
          </w:p>
        </w:tc>
      </w:tr>
      <w:tr w:rsidR="00F87130" w:rsidRPr="00572A32" w14:paraId="7C63B630"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6FC2F035"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6</w:t>
            </w:r>
          </w:p>
        </w:tc>
        <w:tc>
          <w:tcPr>
            <w:tcW w:w="452" w:type="dxa"/>
            <w:tcBorders>
              <w:top w:val="nil"/>
              <w:left w:val="nil"/>
              <w:bottom w:val="nil"/>
              <w:right w:val="nil"/>
            </w:tcBorders>
            <w:shd w:val="clear" w:color="auto" w:fill="auto"/>
            <w:noWrap/>
            <w:vAlign w:val="bottom"/>
            <w:hideMark/>
          </w:tcPr>
          <w:p w14:paraId="24860E3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130</w:t>
            </w:r>
          </w:p>
        </w:tc>
        <w:tc>
          <w:tcPr>
            <w:tcW w:w="452" w:type="dxa"/>
            <w:tcBorders>
              <w:top w:val="nil"/>
              <w:left w:val="nil"/>
              <w:bottom w:val="nil"/>
              <w:right w:val="nil"/>
            </w:tcBorders>
            <w:shd w:val="clear" w:color="auto" w:fill="auto"/>
            <w:noWrap/>
            <w:vAlign w:val="bottom"/>
            <w:hideMark/>
          </w:tcPr>
          <w:p w14:paraId="45DB989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653</w:t>
            </w:r>
          </w:p>
        </w:tc>
        <w:tc>
          <w:tcPr>
            <w:tcW w:w="452" w:type="dxa"/>
            <w:tcBorders>
              <w:top w:val="nil"/>
              <w:left w:val="nil"/>
              <w:bottom w:val="nil"/>
              <w:right w:val="nil"/>
            </w:tcBorders>
            <w:shd w:val="clear" w:color="auto" w:fill="auto"/>
            <w:noWrap/>
            <w:vAlign w:val="bottom"/>
            <w:hideMark/>
          </w:tcPr>
          <w:p w14:paraId="1478A49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359</w:t>
            </w:r>
          </w:p>
        </w:tc>
        <w:tc>
          <w:tcPr>
            <w:tcW w:w="447" w:type="dxa"/>
            <w:tcBorders>
              <w:top w:val="nil"/>
              <w:left w:val="nil"/>
              <w:bottom w:val="nil"/>
              <w:right w:val="nil"/>
            </w:tcBorders>
            <w:shd w:val="clear" w:color="auto" w:fill="auto"/>
            <w:noWrap/>
            <w:vAlign w:val="bottom"/>
            <w:hideMark/>
          </w:tcPr>
          <w:p w14:paraId="734E9A8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283</w:t>
            </w:r>
          </w:p>
        </w:tc>
        <w:tc>
          <w:tcPr>
            <w:tcW w:w="447" w:type="dxa"/>
            <w:tcBorders>
              <w:top w:val="nil"/>
              <w:left w:val="nil"/>
              <w:bottom w:val="nil"/>
              <w:right w:val="nil"/>
            </w:tcBorders>
            <w:shd w:val="clear" w:color="auto" w:fill="auto"/>
            <w:noWrap/>
            <w:vAlign w:val="bottom"/>
            <w:hideMark/>
          </w:tcPr>
          <w:p w14:paraId="298C1CC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211</w:t>
            </w:r>
          </w:p>
        </w:tc>
        <w:tc>
          <w:tcPr>
            <w:tcW w:w="448" w:type="dxa"/>
            <w:tcBorders>
              <w:top w:val="nil"/>
              <w:left w:val="nil"/>
              <w:bottom w:val="nil"/>
              <w:right w:val="nil"/>
            </w:tcBorders>
            <w:shd w:val="clear" w:color="auto" w:fill="auto"/>
            <w:noWrap/>
            <w:vAlign w:val="bottom"/>
            <w:hideMark/>
          </w:tcPr>
          <w:p w14:paraId="7F395E1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71</w:t>
            </w:r>
          </w:p>
        </w:tc>
        <w:tc>
          <w:tcPr>
            <w:tcW w:w="448" w:type="dxa"/>
            <w:tcBorders>
              <w:top w:val="nil"/>
              <w:left w:val="nil"/>
              <w:bottom w:val="nil"/>
              <w:right w:val="nil"/>
            </w:tcBorders>
            <w:shd w:val="clear" w:color="auto" w:fill="auto"/>
            <w:noWrap/>
            <w:vAlign w:val="bottom"/>
            <w:hideMark/>
          </w:tcPr>
          <w:p w14:paraId="56DBFAC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030EE3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2FEE8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9DF7C0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DA4F19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BD594D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BBC95B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CC74BA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4ADB01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649303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0CB308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E118BA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226582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40FF67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36F964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AE4709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8BF378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AC303F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67D3D8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DAD5EF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F21398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8A86C9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05AF5C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C93EF7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1255B093"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1706</w:t>
            </w:r>
          </w:p>
        </w:tc>
      </w:tr>
      <w:tr w:rsidR="00F87130" w:rsidRPr="00572A32" w14:paraId="79A95122"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85157E2"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7</w:t>
            </w:r>
          </w:p>
        </w:tc>
        <w:tc>
          <w:tcPr>
            <w:tcW w:w="452" w:type="dxa"/>
            <w:tcBorders>
              <w:top w:val="nil"/>
              <w:left w:val="nil"/>
              <w:bottom w:val="nil"/>
              <w:right w:val="nil"/>
            </w:tcBorders>
            <w:shd w:val="clear" w:color="auto" w:fill="auto"/>
            <w:noWrap/>
            <w:vAlign w:val="bottom"/>
            <w:hideMark/>
          </w:tcPr>
          <w:p w14:paraId="03A54A1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452" w:type="dxa"/>
            <w:tcBorders>
              <w:top w:val="nil"/>
              <w:left w:val="nil"/>
              <w:bottom w:val="nil"/>
              <w:right w:val="nil"/>
            </w:tcBorders>
            <w:shd w:val="clear" w:color="auto" w:fill="auto"/>
            <w:noWrap/>
            <w:vAlign w:val="bottom"/>
            <w:hideMark/>
          </w:tcPr>
          <w:p w14:paraId="7718887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290</w:t>
            </w:r>
          </w:p>
        </w:tc>
        <w:tc>
          <w:tcPr>
            <w:tcW w:w="452" w:type="dxa"/>
            <w:tcBorders>
              <w:top w:val="nil"/>
              <w:left w:val="nil"/>
              <w:bottom w:val="nil"/>
              <w:right w:val="nil"/>
            </w:tcBorders>
            <w:shd w:val="clear" w:color="auto" w:fill="auto"/>
            <w:noWrap/>
            <w:vAlign w:val="bottom"/>
            <w:hideMark/>
          </w:tcPr>
          <w:p w14:paraId="0338CA0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535</w:t>
            </w:r>
          </w:p>
        </w:tc>
        <w:tc>
          <w:tcPr>
            <w:tcW w:w="447" w:type="dxa"/>
            <w:tcBorders>
              <w:top w:val="nil"/>
              <w:left w:val="nil"/>
              <w:bottom w:val="nil"/>
              <w:right w:val="nil"/>
            </w:tcBorders>
            <w:shd w:val="clear" w:color="auto" w:fill="auto"/>
            <w:noWrap/>
            <w:vAlign w:val="bottom"/>
            <w:hideMark/>
          </w:tcPr>
          <w:p w14:paraId="34AA2A7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286</w:t>
            </w:r>
          </w:p>
        </w:tc>
        <w:tc>
          <w:tcPr>
            <w:tcW w:w="447" w:type="dxa"/>
            <w:tcBorders>
              <w:top w:val="nil"/>
              <w:left w:val="nil"/>
              <w:bottom w:val="nil"/>
              <w:right w:val="nil"/>
            </w:tcBorders>
            <w:shd w:val="clear" w:color="auto" w:fill="auto"/>
            <w:noWrap/>
            <w:vAlign w:val="bottom"/>
            <w:hideMark/>
          </w:tcPr>
          <w:p w14:paraId="7F2B96C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226</w:t>
            </w:r>
          </w:p>
        </w:tc>
        <w:tc>
          <w:tcPr>
            <w:tcW w:w="448" w:type="dxa"/>
            <w:tcBorders>
              <w:top w:val="nil"/>
              <w:left w:val="nil"/>
              <w:bottom w:val="nil"/>
              <w:right w:val="nil"/>
            </w:tcBorders>
            <w:shd w:val="clear" w:color="auto" w:fill="auto"/>
            <w:noWrap/>
            <w:vAlign w:val="bottom"/>
            <w:hideMark/>
          </w:tcPr>
          <w:p w14:paraId="464464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168</w:t>
            </w:r>
          </w:p>
        </w:tc>
        <w:tc>
          <w:tcPr>
            <w:tcW w:w="448" w:type="dxa"/>
            <w:tcBorders>
              <w:top w:val="nil"/>
              <w:left w:val="nil"/>
              <w:bottom w:val="nil"/>
              <w:right w:val="nil"/>
            </w:tcBorders>
            <w:shd w:val="clear" w:color="auto" w:fill="auto"/>
            <w:noWrap/>
            <w:vAlign w:val="bottom"/>
            <w:hideMark/>
          </w:tcPr>
          <w:p w14:paraId="48BF280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bottom w:val="nil"/>
              <w:right w:val="nil"/>
            </w:tcBorders>
            <w:shd w:val="clear" w:color="auto" w:fill="auto"/>
            <w:noWrap/>
            <w:vAlign w:val="bottom"/>
            <w:hideMark/>
          </w:tcPr>
          <w:p w14:paraId="687079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DE0CB0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3D8B2B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B4BF52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C08FD0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E025A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5103F6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B5DD2F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97371E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CE55D6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63DBC0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963DAA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6C8C8C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FCC7C3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2C76EE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7F765A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902515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8F7428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0BF4F2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64BF0B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A5E981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9FE5F2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E9489F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537CE6A6"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1637</w:t>
            </w:r>
          </w:p>
        </w:tc>
      </w:tr>
      <w:tr w:rsidR="00F87130" w:rsidRPr="00572A32" w14:paraId="3E6A9EA1"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6F9A7597"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8</w:t>
            </w:r>
          </w:p>
        </w:tc>
        <w:tc>
          <w:tcPr>
            <w:tcW w:w="452" w:type="dxa"/>
            <w:tcBorders>
              <w:top w:val="nil"/>
              <w:left w:val="nil"/>
              <w:bottom w:val="nil"/>
              <w:right w:val="nil"/>
            </w:tcBorders>
            <w:shd w:val="clear" w:color="auto" w:fill="auto"/>
            <w:noWrap/>
            <w:vAlign w:val="bottom"/>
            <w:hideMark/>
          </w:tcPr>
          <w:p w14:paraId="139E25F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52" w:type="dxa"/>
            <w:tcBorders>
              <w:top w:val="nil"/>
              <w:left w:val="nil"/>
              <w:bottom w:val="nil"/>
              <w:right w:val="nil"/>
            </w:tcBorders>
            <w:shd w:val="clear" w:color="auto" w:fill="auto"/>
            <w:noWrap/>
            <w:vAlign w:val="bottom"/>
            <w:hideMark/>
          </w:tcPr>
          <w:p w14:paraId="3522E47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168</w:t>
            </w:r>
          </w:p>
        </w:tc>
        <w:tc>
          <w:tcPr>
            <w:tcW w:w="452" w:type="dxa"/>
            <w:tcBorders>
              <w:top w:val="nil"/>
              <w:left w:val="nil"/>
              <w:bottom w:val="nil"/>
              <w:right w:val="nil"/>
            </w:tcBorders>
            <w:shd w:val="clear" w:color="auto" w:fill="auto"/>
            <w:noWrap/>
            <w:vAlign w:val="bottom"/>
            <w:hideMark/>
          </w:tcPr>
          <w:p w14:paraId="16A3BFD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238</w:t>
            </w:r>
          </w:p>
        </w:tc>
        <w:tc>
          <w:tcPr>
            <w:tcW w:w="447" w:type="dxa"/>
            <w:tcBorders>
              <w:top w:val="nil"/>
              <w:left w:val="nil"/>
              <w:bottom w:val="nil"/>
              <w:right w:val="nil"/>
            </w:tcBorders>
            <w:shd w:val="clear" w:color="auto" w:fill="auto"/>
            <w:noWrap/>
            <w:vAlign w:val="bottom"/>
            <w:hideMark/>
          </w:tcPr>
          <w:p w14:paraId="2303525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426</w:t>
            </w:r>
          </w:p>
        </w:tc>
        <w:tc>
          <w:tcPr>
            <w:tcW w:w="447" w:type="dxa"/>
            <w:tcBorders>
              <w:top w:val="nil"/>
              <w:left w:val="nil"/>
              <w:bottom w:val="nil"/>
              <w:right w:val="nil"/>
            </w:tcBorders>
            <w:shd w:val="clear" w:color="auto" w:fill="auto"/>
            <w:noWrap/>
            <w:vAlign w:val="bottom"/>
            <w:hideMark/>
          </w:tcPr>
          <w:p w14:paraId="517A355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229</w:t>
            </w:r>
          </w:p>
        </w:tc>
        <w:tc>
          <w:tcPr>
            <w:tcW w:w="448" w:type="dxa"/>
            <w:tcBorders>
              <w:top w:val="nil"/>
              <w:left w:val="nil"/>
              <w:bottom w:val="nil"/>
              <w:right w:val="nil"/>
            </w:tcBorders>
            <w:shd w:val="clear" w:color="auto" w:fill="auto"/>
            <w:noWrap/>
            <w:vAlign w:val="bottom"/>
            <w:hideMark/>
          </w:tcPr>
          <w:p w14:paraId="585CEF6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180</w:t>
            </w:r>
          </w:p>
        </w:tc>
        <w:tc>
          <w:tcPr>
            <w:tcW w:w="448" w:type="dxa"/>
            <w:tcBorders>
              <w:top w:val="nil"/>
              <w:left w:val="nil"/>
              <w:bottom w:val="nil"/>
              <w:right w:val="nil"/>
            </w:tcBorders>
            <w:shd w:val="clear" w:color="auto" w:fill="auto"/>
            <w:noWrap/>
            <w:vAlign w:val="bottom"/>
            <w:hideMark/>
          </w:tcPr>
          <w:p w14:paraId="0058D6A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136</w:t>
            </w:r>
          </w:p>
        </w:tc>
        <w:tc>
          <w:tcPr>
            <w:tcW w:w="448" w:type="dxa"/>
            <w:tcBorders>
              <w:top w:val="nil"/>
              <w:left w:val="nil"/>
              <w:bottom w:val="nil"/>
              <w:right w:val="nil"/>
            </w:tcBorders>
            <w:shd w:val="clear" w:color="auto" w:fill="auto"/>
            <w:noWrap/>
            <w:vAlign w:val="bottom"/>
            <w:hideMark/>
          </w:tcPr>
          <w:p w14:paraId="6B2F79C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w:t>
            </w:r>
          </w:p>
        </w:tc>
        <w:tc>
          <w:tcPr>
            <w:tcW w:w="448" w:type="dxa"/>
            <w:tcBorders>
              <w:top w:val="nil"/>
              <w:left w:val="nil"/>
              <w:bottom w:val="nil"/>
              <w:right w:val="nil"/>
            </w:tcBorders>
            <w:shd w:val="clear" w:color="auto" w:fill="auto"/>
            <w:noWrap/>
            <w:vAlign w:val="bottom"/>
            <w:hideMark/>
          </w:tcPr>
          <w:p w14:paraId="1760324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0755AE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12D47F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12E350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4B5422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8B6DE1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A737DC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BAD68E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69E3A7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34B05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35D77F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3CFCBF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5D1AEE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82EE54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A1D974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C4230A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2513BA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16B40D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AA3BF5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6F05CC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E23B51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AE5D50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2E2AE39C"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1487</w:t>
            </w:r>
          </w:p>
        </w:tc>
      </w:tr>
      <w:tr w:rsidR="00F87130" w:rsidRPr="00572A32" w14:paraId="4BC86D3F"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B5460DB"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9</w:t>
            </w:r>
          </w:p>
        </w:tc>
        <w:tc>
          <w:tcPr>
            <w:tcW w:w="452" w:type="dxa"/>
            <w:tcBorders>
              <w:top w:val="nil"/>
              <w:left w:val="nil"/>
              <w:bottom w:val="nil"/>
              <w:right w:val="nil"/>
            </w:tcBorders>
            <w:shd w:val="clear" w:color="auto" w:fill="auto"/>
            <w:noWrap/>
            <w:vAlign w:val="bottom"/>
            <w:hideMark/>
          </w:tcPr>
          <w:p w14:paraId="0F14674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54</w:t>
            </w:r>
          </w:p>
        </w:tc>
        <w:tc>
          <w:tcPr>
            <w:tcW w:w="452" w:type="dxa"/>
            <w:tcBorders>
              <w:top w:val="nil"/>
              <w:left w:val="nil"/>
              <w:bottom w:val="nil"/>
              <w:right w:val="nil"/>
            </w:tcBorders>
            <w:shd w:val="clear" w:color="auto" w:fill="auto"/>
            <w:noWrap/>
            <w:vAlign w:val="bottom"/>
            <w:hideMark/>
          </w:tcPr>
          <w:p w14:paraId="1CCB181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130</w:t>
            </w:r>
          </w:p>
        </w:tc>
        <w:tc>
          <w:tcPr>
            <w:tcW w:w="452" w:type="dxa"/>
            <w:tcBorders>
              <w:top w:val="nil"/>
              <w:left w:val="nil"/>
              <w:bottom w:val="nil"/>
              <w:right w:val="nil"/>
            </w:tcBorders>
            <w:shd w:val="clear" w:color="auto" w:fill="auto"/>
            <w:noWrap/>
            <w:vAlign w:val="bottom"/>
            <w:hideMark/>
          </w:tcPr>
          <w:p w14:paraId="3666EEA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137</w:t>
            </w:r>
          </w:p>
        </w:tc>
        <w:tc>
          <w:tcPr>
            <w:tcW w:w="447" w:type="dxa"/>
            <w:tcBorders>
              <w:top w:val="nil"/>
              <w:left w:val="nil"/>
              <w:bottom w:val="nil"/>
              <w:right w:val="nil"/>
            </w:tcBorders>
            <w:shd w:val="clear" w:color="auto" w:fill="auto"/>
            <w:noWrap/>
            <w:vAlign w:val="bottom"/>
            <w:hideMark/>
          </w:tcPr>
          <w:p w14:paraId="25DEA2D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189</w:t>
            </w:r>
          </w:p>
        </w:tc>
        <w:tc>
          <w:tcPr>
            <w:tcW w:w="447" w:type="dxa"/>
            <w:tcBorders>
              <w:top w:val="nil"/>
              <w:left w:val="nil"/>
              <w:bottom w:val="nil"/>
              <w:right w:val="nil"/>
            </w:tcBorders>
            <w:shd w:val="clear" w:color="auto" w:fill="auto"/>
            <w:noWrap/>
            <w:vAlign w:val="bottom"/>
            <w:hideMark/>
          </w:tcPr>
          <w:p w14:paraId="691AA71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341</w:t>
            </w:r>
          </w:p>
        </w:tc>
        <w:tc>
          <w:tcPr>
            <w:tcW w:w="448" w:type="dxa"/>
            <w:tcBorders>
              <w:top w:val="nil"/>
              <w:left w:val="nil"/>
              <w:bottom w:val="nil"/>
              <w:right w:val="nil"/>
            </w:tcBorders>
            <w:shd w:val="clear" w:color="auto" w:fill="auto"/>
            <w:noWrap/>
            <w:vAlign w:val="bottom"/>
            <w:hideMark/>
          </w:tcPr>
          <w:p w14:paraId="3E89F18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182</w:t>
            </w:r>
          </w:p>
        </w:tc>
        <w:tc>
          <w:tcPr>
            <w:tcW w:w="448" w:type="dxa"/>
            <w:tcBorders>
              <w:top w:val="nil"/>
              <w:left w:val="nil"/>
              <w:bottom w:val="nil"/>
              <w:right w:val="nil"/>
            </w:tcBorders>
            <w:shd w:val="clear" w:color="auto" w:fill="auto"/>
            <w:noWrap/>
            <w:vAlign w:val="bottom"/>
            <w:hideMark/>
          </w:tcPr>
          <w:p w14:paraId="4D03BAC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145</w:t>
            </w:r>
          </w:p>
        </w:tc>
        <w:tc>
          <w:tcPr>
            <w:tcW w:w="448" w:type="dxa"/>
            <w:tcBorders>
              <w:top w:val="nil"/>
              <w:left w:val="nil"/>
              <w:bottom w:val="nil"/>
              <w:right w:val="nil"/>
            </w:tcBorders>
            <w:shd w:val="clear" w:color="auto" w:fill="auto"/>
            <w:noWrap/>
            <w:vAlign w:val="bottom"/>
            <w:hideMark/>
          </w:tcPr>
          <w:p w14:paraId="232081D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126</w:t>
            </w:r>
          </w:p>
        </w:tc>
        <w:tc>
          <w:tcPr>
            <w:tcW w:w="448" w:type="dxa"/>
            <w:tcBorders>
              <w:top w:val="nil"/>
              <w:left w:val="nil"/>
              <w:bottom w:val="nil"/>
              <w:right w:val="nil"/>
            </w:tcBorders>
            <w:shd w:val="clear" w:color="auto" w:fill="auto"/>
            <w:noWrap/>
            <w:vAlign w:val="bottom"/>
            <w:hideMark/>
          </w:tcPr>
          <w:p w14:paraId="3121D50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55</w:t>
            </w:r>
          </w:p>
        </w:tc>
        <w:tc>
          <w:tcPr>
            <w:tcW w:w="448" w:type="dxa"/>
            <w:tcBorders>
              <w:top w:val="nil"/>
              <w:left w:val="nil"/>
              <w:bottom w:val="nil"/>
              <w:right w:val="nil"/>
            </w:tcBorders>
            <w:shd w:val="clear" w:color="auto" w:fill="auto"/>
            <w:noWrap/>
            <w:vAlign w:val="bottom"/>
            <w:hideMark/>
          </w:tcPr>
          <w:p w14:paraId="79F5F85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C44B4B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2D5903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60B8A8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3CEBF2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D8902A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C38A52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42592A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76F7D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F0DD1C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35E31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E55AAE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78AD0B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376C2F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E21810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6609FF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3E5DB8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4240D1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616B14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F9BB1A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2FC459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2306827B"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1361</w:t>
            </w:r>
          </w:p>
        </w:tc>
      </w:tr>
      <w:tr w:rsidR="00F87130" w:rsidRPr="00572A32" w14:paraId="49BA31C2"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6313DC15"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10</w:t>
            </w:r>
          </w:p>
        </w:tc>
        <w:tc>
          <w:tcPr>
            <w:tcW w:w="452" w:type="dxa"/>
            <w:tcBorders>
              <w:top w:val="nil"/>
              <w:left w:val="nil"/>
              <w:bottom w:val="nil"/>
              <w:right w:val="nil"/>
            </w:tcBorders>
            <w:shd w:val="clear" w:color="auto" w:fill="auto"/>
            <w:noWrap/>
            <w:vAlign w:val="bottom"/>
            <w:hideMark/>
          </w:tcPr>
          <w:p w14:paraId="0BEEF57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51</w:t>
            </w:r>
          </w:p>
        </w:tc>
        <w:tc>
          <w:tcPr>
            <w:tcW w:w="452" w:type="dxa"/>
            <w:tcBorders>
              <w:top w:val="nil"/>
              <w:left w:val="nil"/>
              <w:bottom w:val="nil"/>
              <w:right w:val="nil"/>
            </w:tcBorders>
            <w:shd w:val="clear" w:color="auto" w:fill="auto"/>
            <w:noWrap/>
            <w:vAlign w:val="bottom"/>
            <w:hideMark/>
          </w:tcPr>
          <w:p w14:paraId="694A7B1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122</w:t>
            </w:r>
          </w:p>
        </w:tc>
        <w:tc>
          <w:tcPr>
            <w:tcW w:w="452" w:type="dxa"/>
            <w:tcBorders>
              <w:top w:val="nil"/>
              <w:left w:val="nil"/>
              <w:bottom w:val="nil"/>
              <w:right w:val="nil"/>
            </w:tcBorders>
            <w:shd w:val="clear" w:color="auto" w:fill="auto"/>
            <w:noWrap/>
            <w:vAlign w:val="bottom"/>
            <w:hideMark/>
          </w:tcPr>
          <w:p w14:paraId="6960098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107</w:t>
            </w:r>
          </w:p>
        </w:tc>
        <w:tc>
          <w:tcPr>
            <w:tcW w:w="447" w:type="dxa"/>
            <w:tcBorders>
              <w:top w:val="nil"/>
              <w:left w:val="nil"/>
              <w:bottom w:val="nil"/>
              <w:right w:val="nil"/>
            </w:tcBorders>
            <w:shd w:val="clear" w:color="auto" w:fill="auto"/>
            <w:noWrap/>
            <w:vAlign w:val="bottom"/>
            <w:hideMark/>
          </w:tcPr>
          <w:p w14:paraId="245B3FE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109</w:t>
            </w:r>
          </w:p>
        </w:tc>
        <w:tc>
          <w:tcPr>
            <w:tcW w:w="447" w:type="dxa"/>
            <w:tcBorders>
              <w:top w:val="nil"/>
              <w:left w:val="nil"/>
              <w:bottom w:val="nil"/>
              <w:right w:val="nil"/>
            </w:tcBorders>
            <w:shd w:val="clear" w:color="auto" w:fill="auto"/>
            <w:noWrap/>
            <w:vAlign w:val="bottom"/>
            <w:hideMark/>
          </w:tcPr>
          <w:p w14:paraId="5BAFB7B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152</w:t>
            </w:r>
          </w:p>
        </w:tc>
        <w:tc>
          <w:tcPr>
            <w:tcW w:w="448" w:type="dxa"/>
            <w:tcBorders>
              <w:top w:val="nil"/>
              <w:left w:val="nil"/>
              <w:bottom w:val="nil"/>
              <w:right w:val="nil"/>
            </w:tcBorders>
            <w:shd w:val="clear" w:color="auto" w:fill="auto"/>
            <w:noWrap/>
            <w:vAlign w:val="bottom"/>
            <w:hideMark/>
          </w:tcPr>
          <w:p w14:paraId="7F28D5A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271</w:t>
            </w:r>
          </w:p>
        </w:tc>
        <w:tc>
          <w:tcPr>
            <w:tcW w:w="448" w:type="dxa"/>
            <w:tcBorders>
              <w:top w:val="nil"/>
              <w:left w:val="nil"/>
              <w:bottom w:val="nil"/>
              <w:right w:val="nil"/>
            </w:tcBorders>
            <w:shd w:val="clear" w:color="auto" w:fill="auto"/>
            <w:noWrap/>
            <w:vAlign w:val="bottom"/>
            <w:hideMark/>
          </w:tcPr>
          <w:p w14:paraId="5C995B8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147</w:t>
            </w:r>
          </w:p>
        </w:tc>
        <w:tc>
          <w:tcPr>
            <w:tcW w:w="448" w:type="dxa"/>
            <w:tcBorders>
              <w:top w:val="nil"/>
              <w:left w:val="nil"/>
              <w:bottom w:val="nil"/>
              <w:right w:val="nil"/>
            </w:tcBorders>
            <w:shd w:val="clear" w:color="auto" w:fill="auto"/>
            <w:noWrap/>
            <w:vAlign w:val="bottom"/>
            <w:hideMark/>
          </w:tcPr>
          <w:p w14:paraId="02585D2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134</w:t>
            </w:r>
          </w:p>
        </w:tc>
        <w:tc>
          <w:tcPr>
            <w:tcW w:w="448" w:type="dxa"/>
            <w:tcBorders>
              <w:top w:val="nil"/>
              <w:left w:val="nil"/>
              <w:bottom w:val="nil"/>
              <w:right w:val="nil"/>
            </w:tcBorders>
            <w:shd w:val="clear" w:color="auto" w:fill="auto"/>
            <w:noWrap/>
            <w:vAlign w:val="bottom"/>
            <w:hideMark/>
          </w:tcPr>
          <w:p w14:paraId="12FB3DC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131</w:t>
            </w:r>
          </w:p>
        </w:tc>
        <w:tc>
          <w:tcPr>
            <w:tcW w:w="448" w:type="dxa"/>
            <w:tcBorders>
              <w:top w:val="nil"/>
              <w:left w:val="nil"/>
              <w:bottom w:val="nil"/>
              <w:right w:val="nil"/>
            </w:tcBorders>
            <w:shd w:val="clear" w:color="auto" w:fill="auto"/>
            <w:noWrap/>
            <w:vAlign w:val="bottom"/>
            <w:hideMark/>
          </w:tcPr>
          <w:p w14:paraId="4B7C9D4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bottom w:val="nil"/>
              <w:right w:val="nil"/>
            </w:tcBorders>
            <w:shd w:val="clear" w:color="auto" w:fill="auto"/>
            <w:noWrap/>
            <w:vAlign w:val="bottom"/>
            <w:hideMark/>
          </w:tcPr>
          <w:p w14:paraId="06AABC4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F05E9E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EC05C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9A6BDF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CD1C32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638BD9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9CEC89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CF2F8B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03B66F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1EA8C8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E1D7BE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C27C9A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D6FD8F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6E4737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52FA63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007F54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C597D3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02540F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03AB82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7B750E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3EA7E2F2"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1281</w:t>
            </w:r>
          </w:p>
        </w:tc>
      </w:tr>
      <w:tr w:rsidR="00F87130" w:rsidRPr="00572A32" w14:paraId="7C955185"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0713C323"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11</w:t>
            </w:r>
          </w:p>
        </w:tc>
        <w:tc>
          <w:tcPr>
            <w:tcW w:w="452" w:type="dxa"/>
            <w:tcBorders>
              <w:top w:val="nil"/>
              <w:left w:val="nil"/>
              <w:bottom w:val="nil"/>
              <w:right w:val="nil"/>
            </w:tcBorders>
            <w:shd w:val="clear" w:color="auto" w:fill="auto"/>
            <w:noWrap/>
            <w:vAlign w:val="bottom"/>
            <w:hideMark/>
          </w:tcPr>
          <w:p w14:paraId="1C31B92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85</w:t>
            </w:r>
          </w:p>
        </w:tc>
        <w:tc>
          <w:tcPr>
            <w:tcW w:w="452" w:type="dxa"/>
            <w:tcBorders>
              <w:top w:val="nil"/>
              <w:left w:val="nil"/>
              <w:bottom w:val="nil"/>
              <w:right w:val="nil"/>
            </w:tcBorders>
            <w:shd w:val="clear" w:color="auto" w:fill="auto"/>
            <w:noWrap/>
            <w:vAlign w:val="bottom"/>
            <w:hideMark/>
          </w:tcPr>
          <w:p w14:paraId="3A990A2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114</w:t>
            </w:r>
          </w:p>
        </w:tc>
        <w:tc>
          <w:tcPr>
            <w:tcW w:w="452" w:type="dxa"/>
            <w:tcBorders>
              <w:top w:val="nil"/>
              <w:left w:val="nil"/>
              <w:bottom w:val="nil"/>
              <w:right w:val="nil"/>
            </w:tcBorders>
            <w:shd w:val="clear" w:color="auto" w:fill="auto"/>
            <w:noWrap/>
            <w:vAlign w:val="bottom"/>
            <w:hideMark/>
          </w:tcPr>
          <w:p w14:paraId="1C272CB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100</w:t>
            </w:r>
          </w:p>
        </w:tc>
        <w:tc>
          <w:tcPr>
            <w:tcW w:w="447" w:type="dxa"/>
            <w:tcBorders>
              <w:top w:val="nil"/>
              <w:left w:val="nil"/>
              <w:bottom w:val="nil"/>
              <w:right w:val="nil"/>
            </w:tcBorders>
            <w:shd w:val="clear" w:color="auto" w:fill="auto"/>
            <w:noWrap/>
            <w:vAlign w:val="bottom"/>
            <w:hideMark/>
          </w:tcPr>
          <w:p w14:paraId="25EC662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85</w:t>
            </w:r>
          </w:p>
        </w:tc>
        <w:tc>
          <w:tcPr>
            <w:tcW w:w="447" w:type="dxa"/>
            <w:tcBorders>
              <w:top w:val="nil"/>
              <w:left w:val="nil"/>
              <w:bottom w:val="nil"/>
              <w:right w:val="nil"/>
            </w:tcBorders>
            <w:shd w:val="clear" w:color="auto" w:fill="auto"/>
            <w:noWrap/>
            <w:vAlign w:val="bottom"/>
            <w:hideMark/>
          </w:tcPr>
          <w:p w14:paraId="79183DB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88</w:t>
            </w:r>
          </w:p>
        </w:tc>
        <w:tc>
          <w:tcPr>
            <w:tcW w:w="448" w:type="dxa"/>
            <w:tcBorders>
              <w:top w:val="nil"/>
              <w:left w:val="nil"/>
              <w:bottom w:val="nil"/>
              <w:right w:val="nil"/>
            </w:tcBorders>
            <w:shd w:val="clear" w:color="auto" w:fill="auto"/>
            <w:noWrap/>
            <w:vAlign w:val="bottom"/>
            <w:hideMark/>
          </w:tcPr>
          <w:p w14:paraId="3205456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120</w:t>
            </w:r>
          </w:p>
        </w:tc>
        <w:tc>
          <w:tcPr>
            <w:tcW w:w="448" w:type="dxa"/>
            <w:tcBorders>
              <w:top w:val="nil"/>
              <w:left w:val="nil"/>
              <w:bottom w:val="nil"/>
              <w:right w:val="nil"/>
            </w:tcBorders>
            <w:shd w:val="clear" w:color="auto" w:fill="auto"/>
            <w:noWrap/>
            <w:vAlign w:val="bottom"/>
            <w:hideMark/>
          </w:tcPr>
          <w:p w14:paraId="0F43DCF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219</w:t>
            </w:r>
          </w:p>
        </w:tc>
        <w:tc>
          <w:tcPr>
            <w:tcW w:w="448" w:type="dxa"/>
            <w:tcBorders>
              <w:top w:val="nil"/>
              <w:left w:val="nil"/>
              <w:bottom w:val="nil"/>
              <w:right w:val="nil"/>
            </w:tcBorders>
            <w:shd w:val="clear" w:color="auto" w:fill="auto"/>
            <w:noWrap/>
            <w:vAlign w:val="bottom"/>
            <w:hideMark/>
          </w:tcPr>
          <w:p w14:paraId="39813FE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136</w:t>
            </w:r>
          </w:p>
        </w:tc>
        <w:tc>
          <w:tcPr>
            <w:tcW w:w="448" w:type="dxa"/>
            <w:tcBorders>
              <w:top w:val="nil"/>
              <w:left w:val="nil"/>
              <w:bottom w:val="nil"/>
              <w:right w:val="nil"/>
            </w:tcBorders>
            <w:shd w:val="clear" w:color="auto" w:fill="auto"/>
            <w:noWrap/>
            <w:vAlign w:val="bottom"/>
            <w:hideMark/>
          </w:tcPr>
          <w:p w14:paraId="2E7C8B8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140</w:t>
            </w:r>
          </w:p>
        </w:tc>
        <w:tc>
          <w:tcPr>
            <w:tcW w:w="448" w:type="dxa"/>
            <w:tcBorders>
              <w:top w:val="nil"/>
              <w:left w:val="nil"/>
              <w:bottom w:val="nil"/>
              <w:right w:val="nil"/>
            </w:tcBorders>
            <w:shd w:val="clear" w:color="auto" w:fill="auto"/>
            <w:noWrap/>
            <w:vAlign w:val="bottom"/>
            <w:hideMark/>
          </w:tcPr>
          <w:p w14:paraId="7B00BBD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136</w:t>
            </w:r>
          </w:p>
        </w:tc>
        <w:tc>
          <w:tcPr>
            <w:tcW w:w="448" w:type="dxa"/>
            <w:tcBorders>
              <w:top w:val="nil"/>
              <w:left w:val="nil"/>
              <w:bottom w:val="nil"/>
              <w:right w:val="nil"/>
            </w:tcBorders>
            <w:shd w:val="clear" w:color="auto" w:fill="auto"/>
            <w:noWrap/>
            <w:vAlign w:val="bottom"/>
            <w:hideMark/>
          </w:tcPr>
          <w:p w14:paraId="6633EB9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nil"/>
              <w:right w:val="nil"/>
            </w:tcBorders>
            <w:shd w:val="clear" w:color="auto" w:fill="auto"/>
            <w:noWrap/>
            <w:vAlign w:val="bottom"/>
            <w:hideMark/>
          </w:tcPr>
          <w:p w14:paraId="70E3009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9B564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54AF56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7B669E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C09C72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E2A870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08AD92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9BA980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667D22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7F5510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932118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0D6F9F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23FC8E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40C0A4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CF3525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DAB63F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327050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AF9830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124DCD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4E390583"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1283</w:t>
            </w:r>
          </w:p>
        </w:tc>
      </w:tr>
      <w:tr w:rsidR="00F87130" w:rsidRPr="00572A32" w14:paraId="2C284BAA"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076560D8"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12</w:t>
            </w:r>
          </w:p>
        </w:tc>
        <w:tc>
          <w:tcPr>
            <w:tcW w:w="452" w:type="dxa"/>
            <w:tcBorders>
              <w:top w:val="nil"/>
              <w:left w:val="nil"/>
              <w:bottom w:val="nil"/>
              <w:right w:val="nil"/>
            </w:tcBorders>
            <w:shd w:val="clear" w:color="auto" w:fill="auto"/>
            <w:noWrap/>
            <w:vAlign w:val="bottom"/>
            <w:hideMark/>
          </w:tcPr>
          <w:p w14:paraId="5740E5F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80</w:t>
            </w:r>
          </w:p>
        </w:tc>
        <w:tc>
          <w:tcPr>
            <w:tcW w:w="452" w:type="dxa"/>
            <w:tcBorders>
              <w:top w:val="nil"/>
              <w:left w:val="nil"/>
              <w:bottom w:val="nil"/>
              <w:right w:val="nil"/>
            </w:tcBorders>
            <w:shd w:val="clear" w:color="auto" w:fill="auto"/>
            <w:noWrap/>
            <w:vAlign w:val="bottom"/>
            <w:hideMark/>
          </w:tcPr>
          <w:p w14:paraId="6FC2B74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190</w:t>
            </w:r>
          </w:p>
        </w:tc>
        <w:tc>
          <w:tcPr>
            <w:tcW w:w="452" w:type="dxa"/>
            <w:tcBorders>
              <w:top w:val="nil"/>
              <w:left w:val="nil"/>
              <w:bottom w:val="nil"/>
              <w:right w:val="nil"/>
            </w:tcBorders>
            <w:shd w:val="clear" w:color="auto" w:fill="auto"/>
            <w:noWrap/>
            <w:vAlign w:val="bottom"/>
            <w:hideMark/>
          </w:tcPr>
          <w:p w14:paraId="1BFDFF6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94</w:t>
            </w:r>
          </w:p>
        </w:tc>
        <w:tc>
          <w:tcPr>
            <w:tcW w:w="447" w:type="dxa"/>
            <w:tcBorders>
              <w:top w:val="nil"/>
              <w:left w:val="nil"/>
              <w:bottom w:val="nil"/>
              <w:right w:val="nil"/>
            </w:tcBorders>
            <w:shd w:val="clear" w:color="auto" w:fill="auto"/>
            <w:noWrap/>
            <w:vAlign w:val="bottom"/>
            <w:hideMark/>
          </w:tcPr>
          <w:p w14:paraId="7A3AE4F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79</w:t>
            </w:r>
          </w:p>
        </w:tc>
        <w:tc>
          <w:tcPr>
            <w:tcW w:w="447" w:type="dxa"/>
            <w:tcBorders>
              <w:top w:val="nil"/>
              <w:left w:val="nil"/>
              <w:bottom w:val="nil"/>
              <w:right w:val="nil"/>
            </w:tcBorders>
            <w:shd w:val="clear" w:color="auto" w:fill="auto"/>
            <w:noWrap/>
            <w:vAlign w:val="bottom"/>
            <w:hideMark/>
          </w:tcPr>
          <w:p w14:paraId="406E781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68</w:t>
            </w:r>
          </w:p>
        </w:tc>
        <w:tc>
          <w:tcPr>
            <w:tcW w:w="448" w:type="dxa"/>
            <w:tcBorders>
              <w:top w:val="nil"/>
              <w:left w:val="nil"/>
              <w:bottom w:val="nil"/>
              <w:right w:val="nil"/>
            </w:tcBorders>
            <w:shd w:val="clear" w:color="auto" w:fill="auto"/>
            <w:noWrap/>
            <w:vAlign w:val="bottom"/>
            <w:hideMark/>
          </w:tcPr>
          <w:p w14:paraId="690242E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48" w:type="dxa"/>
            <w:tcBorders>
              <w:top w:val="nil"/>
              <w:left w:val="nil"/>
              <w:bottom w:val="nil"/>
              <w:right w:val="nil"/>
            </w:tcBorders>
            <w:shd w:val="clear" w:color="auto" w:fill="auto"/>
            <w:noWrap/>
            <w:vAlign w:val="bottom"/>
            <w:hideMark/>
          </w:tcPr>
          <w:p w14:paraId="16CD805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97</w:t>
            </w:r>
          </w:p>
        </w:tc>
        <w:tc>
          <w:tcPr>
            <w:tcW w:w="448" w:type="dxa"/>
            <w:tcBorders>
              <w:top w:val="nil"/>
              <w:left w:val="nil"/>
              <w:bottom w:val="nil"/>
              <w:right w:val="nil"/>
            </w:tcBorders>
            <w:shd w:val="clear" w:color="auto" w:fill="auto"/>
            <w:noWrap/>
            <w:vAlign w:val="bottom"/>
            <w:hideMark/>
          </w:tcPr>
          <w:p w14:paraId="64C277E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203</w:t>
            </w:r>
          </w:p>
        </w:tc>
        <w:tc>
          <w:tcPr>
            <w:tcW w:w="448" w:type="dxa"/>
            <w:tcBorders>
              <w:top w:val="nil"/>
              <w:left w:val="nil"/>
              <w:bottom w:val="nil"/>
              <w:right w:val="nil"/>
            </w:tcBorders>
            <w:shd w:val="clear" w:color="auto" w:fill="auto"/>
            <w:noWrap/>
            <w:vAlign w:val="bottom"/>
            <w:hideMark/>
          </w:tcPr>
          <w:p w14:paraId="137FC0E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142</w:t>
            </w:r>
          </w:p>
        </w:tc>
        <w:tc>
          <w:tcPr>
            <w:tcW w:w="448" w:type="dxa"/>
            <w:tcBorders>
              <w:top w:val="nil"/>
              <w:left w:val="nil"/>
              <w:bottom w:val="nil"/>
              <w:right w:val="nil"/>
            </w:tcBorders>
            <w:shd w:val="clear" w:color="auto" w:fill="auto"/>
            <w:noWrap/>
            <w:vAlign w:val="bottom"/>
            <w:hideMark/>
          </w:tcPr>
          <w:p w14:paraId="27171BE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146</w:t>
            </w:r>
          </w:p>
        </w:tc>
        <w:tc>
          <w:tcPr>
            <w:tcW w:w="448" w:type="dxa"/>
            <w:tcBorders>
              <w:top w:val="nil"/>
              <w:left w:val="nil"/>
              <w:bottom w:val="nil"/>
              <w:right w:val="nil"/>
            </w:tcBorders>
            <w:shd w:val="clear" w:color="auto" w:fill="auto"/>
            <w:noWrap/>
            <w:vAlign w:val="bottom"/>
            <w:hideMark/>
          </w:tcPr>
          <w:p w14:paraId="3C97490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141</w:t>
            </w:r>
          </w:p>
        </w:tc>
        <w:tc>
          <w:tcPr>
            <w:tcW w:w="448" w:type="dxa"/>
            <w:tcBorders>
              <w:top w:val="nil"/>
              <w:left w:val="nil"/>
              <w:bottom w:val="nil"/>
              <w:right w:val="nil"/>
            </w:tcBorders>
            <w:shd w:val="clear" w:color="auto" w:fill="auto"/>
            <w:noWrap/>
            <w:vAlign w:val="bottom"/>
            <w:hideMark/>
          </w:tcPr>
          <w:p w14:paraId="12D9B45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62</w:t>
            </w:r>
          </w:p>
        </w:tc>
        <w:tc>
          <w:tcPr>
            <w:tcW w:w="448" w:type="dxa"/>
            <w:tcBorders>
              <w:top w:val="nil"/>
              <w:left w:val="nil"/>
              <w:bottom w:val="nil"/>
              <w:right w:val="nil"/>
            </w:tcBorders>
            <w:shd w:val="clear" w:color="auto" w:fill="auto"/>
            <w:noWrap/>
            <w:vAlign w:val="bottom"/>
            <w:hideMark/>
          </w:tcPr>
          <w:p w14:paraId="44E9224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ED6185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6700A0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33CD11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F2EE59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52B3B4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68D3C8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358C47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F74E70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2CF2E4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12EA7D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5E8D0D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FA0D91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8B5336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A81CD6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0B20A9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94C12D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67BF52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3C79EA8F"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1372</w:t>
            </w:r>
          </w:p>
        </w:tc>
      </w:tr>
      <w:tr w:rsidR="00F87130" w:rsidRPr="00572A32" w14:paraId="77BABA08"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20EB78D3"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13</w:t>
            </w:r>
          </w:p>
        </w:tc>
        <w:tc>
          <w:tcPr>
            <w:tcW w:w="452" w:type="dxa"/>
            <w:tcBorders>
              <w:top w:val="nil"/>
              <w:left w:val="nil"/>
              <w:bottom w:val="nil"/>
              <w:right w:val="nil"/>
            </w:tcBorders>
            <w:shd w:val="clear" w:color="auto" w:fill="auto"/>
            <w:noWrap/>
            <w:vAlign w:val="bottom"/>
            <w:hideMark/>
          </w:tcPr>
          <w:p w14:paraId="0486F5B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111</w:t>
            </w:r>
          </w:p>
        </w:tc>
        <w:tc>
          <w:tcPr>
            <w:tcW w:w="452" w:type="dxa"/>
            <w:tcBorders>
              <w:top w:val="nil"/>
              <w:left w:val="nil"/>
              <w:bottom w:val="nil"/>
              <w:right w:val="nil"/>
            </w:tcBorders>
            <w:shd w:val="clear" w:color="auto" w:fill="auto"/>
            <w:noWrap/>
            <w:vAlign w:val="bottom"/>
            <w:hideMark/>
          </w:tcPr>
          <w:p w14:paraId="488E519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179</w:t>
            </w:r>
          </w:p>
        </w:tc>
        <w:tc>
          <w:tcPr>
            <w:tcW w:w="452" w:type="dxa"/>
            <w:tcBorders>
              <w:top w:val="nil"/>
              <w:left w:val="nil"/>
              <w:bottom w:val="nil"/>
              <w:right w:val="nil"/>
            </w:tcBorders>
            <w:shd w:val="clear" w:color="auto" w:fill="auto"/>
            <w:noWrap/>
            <w:vAlign w:val="bottom"/>
            <w:hideMark/>
          </w:tcPr>
          <w:p w14:paraId="16DDDAD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156</w:t>
            </w:r>
          </w:p>
        </w:tc>
        <w:tc>
          <w:tcPr>
            <w:tcW w:w="447" w:type="dxa"/>
            <w:tcBorders>
              <w:top w:val="nil"/>
              <w:left w:val="nil"/>
              <w:bottom w:val="nil"/>
              <w:right w:val="nil"/>
            </w:tcBorders>
            <w:shd w:val="clear" w:color="auto" w:fill="auto"/>
            <w:noWrap/>
            <w:vAlign w:val="bottom"/>
            <w:hideMark/>
          </w:tcPr>
          <w:p w14:paraId="582125A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447" w:type="dxa"/>
            <w:tcBorders>
              <w:top w:val="nil"/>
              <w:left w:val="nil"/>
              <w:bottom w:val="nil"/>
              <w:right w:val="nil"/>
            </w:tcBorders>
            <w:shd w:val="clear" w:color="auto" w:fill="auto"/>
            <w:noWrap/>
            <w:vAlign w:val="bottom"/>
            <w:hideMark/>
          </w:tcPr>
          <w:p w14:paraId="0AAF20D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448" w:type="dxa"/>
            <w:tcBorders>
              <w:top w:val="nil"/>
              <w:left w:val="nil"/>
              <w:bottom w:val="nil"/>
              <w:right w:val="nil"/>
            </w:tcBorders>
            <w:shd w:val="clear" w:color="auto" w:fill="auto"/>
            <w:noWrap/>
            <w:vAlign w:val="bottom"/>
            <w:hideMark/>
          </w:tcPr>
          <w:p w14:paraId="7B8B74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54</w:t>
            </w:r>
          </w:p>
        </w:tc>
        <w:tc>
          <w:tcPr>
            <w:tcW w:w="448" w:type="dxa"/>
            <w:tcBorders>
              <w:top w:val="nil"/>
              <w:left w:val="nil"/>
              <w:bottom w:val="nil"/>
              <w:right w:val="nil"/>
            </w:tcBorders>
            <w:shd w:val="clear" w:color="auto" w:fill="auto"/>
            <w:noWrap/>
            <w:vAlign w:val="bottom"/>
            <w:hideMark/>
          </w:tcPr>
          <w:p w14:paraId="2FF00D6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56</w:t>
            </w:r>
          </w:p>
        </w:tc>
        <w:tc>
          <w:tcPr>
            <w:tcW w:w="448" w:type="dxa"/>
            <w:tcBorders>
              <w:top w:val="nil"/>
              <w:left w:val="nil"/>
              <w:bottom w:val="nil"/>
              <w:right w:val="nil"/>
            </w:tcBorders>
            <w:shd w:val="clear" w:color="auto" w:fill="auto"/>
            <w:noWrap/>
            <w:vAlign w:val="bottom"/>
            <w:hideMark/>
          </w:tcPr>
          <w:p w14:paraId="273F443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448" w:type="dxa"/>
            <w:tcBorders>
              <w:top w:val="nil"/>
              <w:left w:val="nil"/>
              <w:bottom w:val="nil"/>
              <w:right w:val="nil"/>
            </w:tcBorders>
            <w:shd w:val="clear" w:color="auto" w:fill="auto"/>
            <w:noWrap/>
            <w:vAlign w:val="bottom"/>
            <w:hideMark/>
          </w:tcPr>
          <w:p w14:paraId="4127FDD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211</w:t>
            </w:r>
          </w:p>
        </w:tc>
        <w:tc>
          <w:tcPr>
            <w:tcW w:w="448" w:type="dxa"/>
            <w:tcBorders>
              <w:top w:val="nil"/>
              <w:left w:val="nil"/>
              <w:bottom w:val="nil"/>
              <w:right w:val="nil"/>
            </w:tcBorders>
            <w:shd w:val="clear" w:color="auto" w:fill="auto"/>
            <w:noWrap/>
            <w:vAlign w:val="bottom"/>
            <w:hideMark/>
          </w:tcPr>
          <w:p w14:paraId="36420C7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147</w:t>
            </w:r>
          </w:p>
        </w:tc>
        <w:tc>
          <w:tcPr>
            <w:tcW w:w="448" w:type="dxa"/>
            <w:tcBorders>
              <w:top w:val="nil"/>
              <w:left w:val="nil"/>
              <w:bottom w:val="nil"/>
              <w:right w:val="nil"/>
            </w:tcBorders>
            <w:shd w:val="clear" w:color="auto" w:fill="auto"/>
            <w:noWrap/>
            <w:vAlign w:val="bottom"/>
            <w:hideMark/>
          </w:tcPr>
          <w:p w14:paraId="1EE5895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151</w:t>
            </w:r>
          </w:p>
        </w:tc>
        <w:tc>
          <w:tcPr>
            <w:tcW w:w="448" w:type="dxa"/>
            <w:tcBorders>
              <w:top w:val="nil"/>
              <w:left w:val="nil"/>
              <w:bottom w:val="nil"/>
              <w:right w:val="nil"/>
            </w:tcBorders>
            <w:shd w:val="clear" w:color="auto" w:fill="auto"/>
            <w:noWrap/>
            <w:vAlign w:val="bottom"/>
            <w:hideMark/>
          </w:tcPr>
          <w:p w14:paraId="66D2094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147</w:t>
            </w:r>
          </w:p>
        </w:tc>
        <w:tc>
          <w:tcPr>
            <w:tcW w:w="448" w:type="dxa"/>
            <w:tcBorders>
              <w:top w:val="nil"/>
              <w:left w:val="nil"/>
              <w:bottom w:val="nil"/>
              <w:right w:val="nil"/>
            </w:tcBorders>
            <w:shd w:val="clear" w:color="auto" w:fill="auto"/>
            <w:noWrap/>
            <w:vAlign w:val="bottom"/>
            <w:hideMark/>
          </w:tcPr>
          <w:p w14:paraId="22BB81C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65</w:t>
            </w:r>
          </w:p>
        </w:tc>
        <w:tc>
          <w:tcPr>
            <w:tcW w:w="448" w:type="dxa"/>
            <w:tcBorders>
              <w:top w:val="nil"/>
              <w:left w:val="nil"/>
              <w:bottom w:val="nil"/>
              <w:right w:val="nil"/>
            </w:tcBorders>
            <w:shd w:val="clear" w:color="auto" w:fill="auto"/>
            <w:noWrap/>
            <w:vAlign w:val="bottom"/>
            <w:hideMark/>
          </w:tcPr>
          <w:p w14:paraId="0E6E689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CB0272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CDACE0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11E814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A51D35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24741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186550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978FEB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1D0AB2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D421A4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BF626D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D3C461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C5AC21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0D4DA6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0CC5AE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AC8C29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2DEC15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06AB6127"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1506</w:t>
            </w:r>
          </w:p>
        </w:tc>
      </w:tr>
      <w:tr w:rsidR="00F87130" w:rsidRPr="00572A32" w14:paraId="681A0EEA"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517FACD5"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14</w:t>
            </w:r>
          </w:p>
        </w:tc>
        <w:tc>
          <w:tcPr>
            <w:tcW w:w="452" w:type="dxa"/>
            <w:tcBorders>
              <w:top w:val="nil"/>
              <w:left w:val="nil"/>
              <w:bottom w:val="nil"/>
              <w:right w:val="nil"/>
            </w:tcBorders>
            <w:shd w:val="clear" w:color="auto" w:fill="auto"/>
            <w:noWrap/>
            <w:vAlign w:val="bottom"/>
            <w:hideMark/>
          </w:tcPr>
          <w:p w14:paraId="2A163ED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107</w:t>
            </w:r>
          </w:p>
        </w:tc>
        <w:tc>
          <w:tcPr>
            <w:tcW w:w="452" w:type="dxa"/>
            <w:tcBorders>
              <w:top w:val="nil"/>
              <w:left w:val="nil"/>
              <w:bottom w:val="nil"/>
              <w:right w:val="nil"/>
            </w:tcBorders>
            <w:shd w:val="clear" w:color="auto" w:fill="auto"/>
            <w:noWrap/>
            <w:vAlign w:val="bottom"/>
            <w:hideMark/>
          </w:tcPr>
          <w:p w14:paraId="3274D72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249</w:t>
            </w:r>
          </w:p>
        </w:tc>
        <w:tc>
          <w:tcPr>
            <w:tcW w:w="452" w:type="dxa"/>
            <w:tcBorders>
              <w:top w:val="nil"/>
              <w:left w:val="nil"/>
              <w:bottom w:val="nil"/>
              <w:right w:val="nil"/>
            </w:tcBorders>
            <w:shd w:val="clear" w:color="auto" w:fill="auto"/>
            <w:noWrap/>
            <w:vAlign w:val="bottom"/>
            <w:hideMark/>
          </w:tcPr>
          <w:p w14:paraId="476EDD5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147</w:t>
            </w:r>
          </w:p>
        </w:tc>
        <w:tc>
          <w:tcPr>
            <w:tcW w:w="447" w:type="dxa"/>
            <w:tcBorders>
              <w:top w:val="nil"/>
              <w:left w:val="nil"/>
              <w:bottom w:val="nil"/>
              <w:right w:val="nil"/>
            </w:tcBorders>
            <w:shd w:val="clear" w:color="auto" w:fill="auto"/>
            <w:noWrap/>
            <w:vAlign w:val="bottom"/>
            <w:hideMark/>
          </w:tcPr>
          <w:p w14:paraId="032E3B3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124</w:t>
            </w:r>
          </w:p>
        </w:tc>
        <w:tc>
          <w:tcPr>
            <w:tcW w:w="447" w:type="dxa"/>
            <w:tcBorders>
              <w:top w:val="nil"/>
              <w:left w:val="nil"/>
              <w:bottom w:val="nil"/>
              <w:right w:val="nil"/>
            </w:tcBorders>
            <w:shd w:val="clear" w:color="auto" w:fill="auto"/>
            <w:noWrap/>
            <w:vAlign w:val="bottom"/>
            <w:hideMark/>
          </w:tcPr>
          <w:p w14:paraId="1FA2299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nil"/>
              <w:right w:val="nil"/>
            </w:tcBorders>
            <w:shd w:val="clear" w:color="auto" w:fill="auto"/>
            <w:noWrap/>
            <w:vAlign w:val="bottom"/>
            <w:hideMark/>
          </w:tcPr>
          <w:p w14:paraId="2B2318D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50</w:t>
            </w:r>
          </w:p>
        </w:tc>
        <w:tc>
          <w:tcPr>
            <w:tcW w:w="448" w:type="dxa"/>
            <w:tcBorders>
              <w:top w:val="nil"/>
              <w:left w:val="nil"/>
              <w:bottom w:val="nil"/>
              <w:right w:val="nil"/>
            </w:tcBorders>
            <w:shd w:val="clear" w:color="auto" w:fill="auto"/>
            <w:noWrap/>
            <w:vAlign w:val="bottom"/>
            <w:hideMark/>
          </w:tcPr>
          <w:p w14:paraId="7C7CF8C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44</w:t>
            </w:r>
          </w:p>
        </w:tc>
        <w:tc>
          <w:tcPr>
            <w:tcW w:w="448" w:type="dxa"/>
            <w:tcBorders>
              <w:top w:val="nil"/>
              <w:left w:val="nil"/>
              <w:bottom w:val="nil"/>
              <w:right w:val="nil"/>
            </w:tcBorders>
            <w:shd w:val="clear" w:color="auto" w:fill="auto"/>
            <w:noWrap/>
            <w:vAlign w:val="bottom"/>
            <w:hideMark/>
          </w:tcPr>
          <w:p w14:paraId="6160A9C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52</w:t>
            </w:r>
          </w:p>
        </w:tc>
        <w:tc>
          <w:tcPr>
            <w:tcW w:w="448" w:type="dxa"/>
            <w:tcBorders>
              <w:top w:val="nil"/>
              <w:left w:val="nil"/>
              <w:bottom w:val="nil"/>
              <w:right w:val="nil"/>
            </w:tcBorders>
            <w:shd w:val="clear" w:color="auto" w:fill="auto"/>
            <w:noWrap/>
            <w:vAlign w:val="bottom"/>
            <w:hideMark/>
          </w:tcPr>
          <w:p w14:paraId="545D4B9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94</w:t>
            </w:r>
          </w:p>
        </w:tc>
        <w:tc>
          <w:tcPr>
            <w:tcW w:w="448" w:type="dxa"/>
            <w:tcBorders>
              <w:top w:val="nil"/>
              <w:left w:val="nil"/>
              <w:bottom w:val="nil"/>
              <w:right w:val="nil"/>
            </w:tcBorders>
            <w:shd w:val="clear" w:color="auto" w:fill="auto"/>
            <w:noWrap/>
            <w:vAlign w:val="bottom"/>
            <w:hideMark/>
          </w:tcPr>
          <w:p w14:paraId="1A2AEBE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220</w:t>
            </w:r>
          </w:p>
        </w:tc>
        <w:tc>
          <w:tcPr>
            <w:tcW w:w="448" w:type="dxa"/>
            <w:tcBorders>
              <w:top w:val="nil"/>
              <w:left w:val="nil"/>
              <w:bottom w:val="nil"/>
              <w:right w:val="nil"/>
            </w:tcBorders>
            <w:shd w:val="clear" w:color="auto" w:fill="auto"/>
            <w:noWrap/>
            <w:vAlign w:val="bottom"/>
            <w:hideMark/>
          </w:tcPr>
          <w:p w14:paraId="7BA9C2C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153</w:t>
            </w:r>
          </w:p>
        </w:tc>
        <w:tc>
          <w:tcPr>
            <w:tcW w:w="448" w:type="dxa"/>
            <w:tcBorders>
              <w:top w:val="nil"/>
              <w:left w:val="nil"/>
              <w:bottom w:val="nil"/>
              <w:right w:val="nil"/>
            </w:tcBorders>
            <w:shd w:val="clear" w:color="auto" w:fill="auto"/>
            <w:noWrap/>
            <w:vAlign w:val="bottom"/>
            <w:hideMark/>
          </w:tcPr>
          <w:p w14:paraId="3AA24AC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157</w:t>
            </w:r>
          </w:p>
        </w:tc>
        <w:tc>
          <w:tcPr>
            <w:tcW w:w="448" w:type="dxa"/>
            <w:tcBorders>
              <w:top w:val="nil"/>
              <w:left w:val="nil"/>
              <w:bottom w:val="nil"/>
              <w:right w:val="nil"/>
            </w:tcBorders>
            <w:shd w:val="clear" w:color="auto" w:fill="auto"/>
            <w:noWrap/>
            <w:vAlign w:val="bottom"/>
            <w:hideMark/>
          </w:tcPr>
          <w:p w14:paraId="7F1B58C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153</w:t>
            </w:r>
          </w:p>
        </w:tc>
        <w:tc>
          <w:tcPr>
            <w:tcW w:w="448" w:type="dxa"/>
            <w:tcBorders>
              <w:top w:val="nil"/>
              <w:left w:val="nil"/>
              <w:bottom w:val="nil"/>
              <w:right w:val="nil"/>
            </w:tcBorders>
            <w:shd w:val="clear" w:color="auto" w:fill="auto"/>
            <w:noWrap/>
            <w:vAlign w:val="bottom"/>
            <w:hideMark/>
          </w:tcPr>
          <w:p w14:paraId="5729DC1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67</w:t>
            </w:r>
          </w:p>
        </w:tc>
        <w:tc>
          <w:tcPr>
            <w:tcW w:w="448" w:type="dxa"/>
            <w:tcBorders>
              <w:top w:val="nil"/>
              <w:left w:val="nil"/>
              <w:bottom w:val="nil"/>
              <w:right w:val="nil"/>
            </w:tcBorders>
            <w:shd w:val="clear" w:color="auto" w:fill="auto"/>
            <w:noWrap/>
            <w:vAlign w:val="bottom"/>
            <w:hideMark/>
          </w:tcPr>
          <w:p w14:paraId="7BEDBD9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A8E41A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6E78DBA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D8FCD3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0C19E4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EE148E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3B6BA9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420C45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819872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663214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3FFDA5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968DF2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745ABF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6E20F3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96DD86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6143FE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11E3B817"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1677</w:t>
            </w:r>
          </w:p>
        </w:tc>
      </w:tr>
      <w:tr w:rsidR="00F87130" w:rsidRPr="00572A32" w14:paraId="74CB1F1A"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4ABB0890"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15</w:t>
            </w:r>
          </w:p>
        </w:tc>
        <w:tc>
          <w:tcPr>
            <w:tcW w:w="452" w:type="dxa"/>
            <w:tcBorders>
              <w:top w:val="nil"/>
              <w:left w:val="nil"/>
              <w:bottom w:val="nil"/>
              <w:right w:val="nil"/>
            </w:tcBorders>
            <w:shd w:val="clear" w:color="auto" w:fill="auto"/>
            <w:noWrap/>
            <w:vAlign w:val="bottom"/>
            <w:hideMark/>
          </w:tcPr>
          <w:p w14:paraId="0444693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100</w:t>
            </w:r>
          </w:p>
        </w:tc>
        <w:tc>
          <w:tcPr>
            <w:tcW w:w="452" w:type="dxa"/>
            <w:tcBorders>
              <w:top w:val="nil"/>
              <w:left w:val="nil"/>
              <w:bottom w:val="nil"/>
              <w:right w:val="nil"/>
            </w:tcBorders>
            <w:shd w:val="clear" w:color="auto" w:fill="auto"/>
            <w:noWrap/>
            <w:vAlign w:val="bottom"/>
            <w:hideMark/>
          </w:tcPr>
          <w:p w14:paraId="4F8406F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238</w:t>
            </w:r>
          </w:p>
        </w:tc>
        <w:tc>
          <w:tcPr>
            <w:tcW w:w="452" w:type="dxa"/>
            <w:tcBorders>
              <w:top w:val="nil"/>
              <w:left w:val="nil"/>
              <w:bottom w:val="nil"/>
              <w:right w:val="nil"/>
            </w:tcBorders>
            <w:shd w:val="clear" w:color="auto" w:fill="auto"/>
            <w:noWrap/>
            <w:vAlign w:val="bottom"/>
            <w:hideMark/>
          </w:tcPr>
          <w:p w14:paraId="170D0CB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204</w:t>
            </w:r>
          </w:p>
        </w:tc>
        <w:tc>
          <w:tcPr>
            <w:tcW w:w="447" w:type="dxa"/>
            <w:tcBorders>
              <w:top w:val="nil"/>
              <w:left w:val="nil"/>
              <w:bottom w:val="nil"/>
              <w:right w:val="nil"/>
            </w:tcBorders>
            <w:shd w:val="clear" w:color="auto" w:fill="auto"/>
            <w:noWrap/>
            <w:vAlign w:val="bottom"/>
            <w:hideMark/>
          </w:tcPr>
          <w:p w14:paraId="6AADF5D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117</w:t>
            </w:r>
          </w:p>
        </w:tc>
        <w:tc>
          <w:tcPr>
            <w:tcW w:w="447" w:type="dxa"/>
            <w:tcBorders>
              <w:top w:val="nil"/>
              <w:left w:val="nil"/>
              <w:bottom w:val="nil"/>
              <w:right w:val="nil"/>
            </w:tcBorders>
            <w:shd w:val="clear" w:color="auto" w:fill="auto"/>
            <w:noWrap/>
            <w:vAlign w:val="bottom"/>
            <w:hideMark/>
          </w:tcPr>
          <w:p w14:paraId="2EBE054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99</w:t>
            </w:r>
          </w:p>
        </w:tc>
        <w:tc>
          <w:tcPr>
            <w:tcW w:w="448" w:type="dxa"/>
            <w:tcBorders>
              <w:top w:val="nil"/>
              <w:left w:val="nil"/>
              <w:bottom w:val="nil"/>
              <w:right w:val="nil"/>
            </w:tcBorders>
            <w:shd w:val="clear" w:color="auto" w:fill="auto"/>
            <w:noWrap/>
            <w:vAlign w:val="bottom"/>
            <w:hideMark/>
          </w:tcPr>
          <w:p w14:paraId="4ADCBD5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47</w:t>
            </w:r>
          </w:p>
        </w:tc>
        <w:tc>
          <w:tcPr>
            <w:tcW w:w="448" w:type="dxa"/>
            <w:tcBorders>
              <w:top w:val="nil"/>
              <w:left w:val="nil"/>
              <w:bottom w:val="nil"/>
              <w:right w:val="nil"/>
            </w:tcBorders>
            <w:shd w:val="clear" w:color="auto" w:fill="auto"/>
            <w:noWrap/>
            <w:vAlign w:val="bottom"/>
            <w:hideMark/>
          </w:tcPr>
          <w:p w14:paraId="1158C94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448" w:type="dxa"/>
            <w:tcBorders>
              <w:top w:val="nil"/>
              <w:left w:val="nil"/>
              <w:bottom w:val="nil"/>
              <w:right w:val="nil"/>
            </w:tcBorders>
            <w:shd w:val="clear" w:color="auto" w:fill="auto"/>
            <w:noWrap/>
            <w:vAlign w:val="bottom"/>
            <w:hideMark/>
          </w:tcPr>
          <w:p w14:paraId="162EDA1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448" w:type="dxa"/>
            <w:tcBorders>
              <w:top w:val="nil"/>
              <w:left w:val="nil"/>
              <w:bottom w:val="nil"/>
              <w:right w:val="nil"/>
            </w:tcBorders>
            <w:shd w:val="clear" w:color="auto" w:fill="auto"/>
            <w:noWrap/>
            <w:vAlign w:val="bottom"/>
            <w:hideMark/>
          </w:tcPr>
          <w:p w14:paraId="1E70DB9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54</w:t>
            </w:r>
          </w:p>
        </w:tc>
        <w:tc>
          <w:tcPr>
            <w:tcW w:w="448" w:type="dxa"/>
            <w:tcBorders>
              <w:top w:val="nil"/>
              <w:left w:val="nil"/>
              <w:bottom w:val="nil"/>
              <w:right w:val="nil"/>
            </w:tcBorders>
            <w:shd w:val="clear" w:color="auto" w:fill="auto"/>
            <w:noWrap/>
            <w:vAlign w:val="bottom"/>
            <w:hideMark/>
          </w:tcPr>
          <w:p w14:paraId="6AA56E7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98</w:t>
            </w:r>
          </w:p>
        </w:tc>
        <w:tc>
          <w:tcPr>
            <w:tcW w:w="448" w:type="dxa"/>
            <w:tcBorders>
              <w:top w:val="nil"/>
              <w:left w:val="nil"/>
              <w:bottom w:val="nil"/>
              <w:right w:val="nil"/>
            </w:tcBorders>
            <w:shd w:val="clear" w:color="auto" w:fill="auto"/>
            <w:noWrap/>
            <w:vAlign w:val="bottom"/>
            <w:hideMark/>
          </w:tcPr>
          <w:p w14:paraId="678BF56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228</w:t>
            </w:r>
          </w:p>
        </w:tc>
        <w:tc>
          <w:tcPr>
            <w:tcW w:w="448" w:type="dxa"/>
            <w:tcBorders>
              <w:top w:val="nil"/>
              <w:left w:val="nil"/>
              <w:bottom w:val="nil"/>
              <w:right w:val="nil"/>
            </w:tcBorders>
            <w:shd w:val="clear" w:color="auto" w:fill="auto"/>
            <w:noWrap/>
            <w:vAlign w:val="bottom"/>
            <w:hideMark/>
          </w:tcPr>
          <w:p w14:paraId="7F51EA9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159</w:t>
            </w:r>
          </w:p>
        </w:tc>
        <w:tc>
          <w:tcPr>
            <w:tcW w:w="448" w:type="dxa"/>
            <w:tcBorders>
              <w:top w:val="nil"/>
              <w:left w:val="nil"/>
              <w:bottom w:val="nil"/>
              <w:right w:val="nil"/>
            </w:tcBorders>
            <w:shd w:val="clear" w:color="auto" w:fill="auto"/>
            <w:noWrap/>
            <w:vAlign w:val="bottom"/>
            <w:hideMark/>
          </w:tcPr>
          <w:p w14:paraId="04A0DCC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164</w:t>
            </w:r>
          </w:p>
        </w:tc>
        <w:tc>
          <w:tcPr>
            <w:tcW w:w="448" w:type="dxa"/>
            <w:tcBorders>
              <w:top w:val="nil"/>
              <w:left w:val="nil"/>
              <w:bottom w:val="nil"/>
              <w:right w:val="nil"/>
            </w:tcBorders>
            <w:shd w:val="clear" w:color="auto" w:fill="auto"/>
            <w:noWrap/>
            <w:vAlign w:val="bottom"/>
            <w:hideMark/>
          </w:tcPr>
          <w:p w14:paraId="2A435E6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159</w:t>
            </w:r>
          </w:p>
        </w:tc>
        <w:tc>
          <w:tcPr>
            <w:tcW w:w="448" w:type="dxa"/>
            <w:tcBorders>
              <w:top w:val="nil"/>
              <w:left w:val="nil"/>
              <w:bottom w:val="nil"/>
              <w:right w:val="nil"/>
            </w:tcBorders>
            <w:shd w:val="clear" w:color="auto" w:fill="auto"/>
            <w:noWrap/>
            <w:vAlign w:val="bottom"/>
            <w:hideMark/>
          </w:tcPr>
          <w:p w14:paraId="75890BD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48" w:type="dxa"/>
            <w:tcBorders>
              <w:top w:val="nil"/>
              <w:left w:val="nil"/>
              <w:bottom w:val="nil"/>
              <w:right w:val="nil"/>
            </w:tcBorders>
            <w:shd w:val="clear" w:color="auto" w:fill="auto"/>
            <w:noWrap/>
            <w:vAlign w:val="bottom"/>
            <w:hideMark/>
          </w:tcPr>
          <w:p w14:paraId="2597944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31FBCD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39D1AB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D15B8D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55FEC7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BFF501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CB091C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CD4FF5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25599F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900198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3E1365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1EEFC6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855CFD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F14200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21DCF8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1CAEB10E"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1820</w:t>
            </w:r>
          </w:p>
        </w:tc>
      </w:tr>
      <w:tr w:rsidR="00F87130" w:rsidRPr="00572A32" w14:paraId="3F7A71BC"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2F75316A"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16</w:t>
            </w:r>
          </w:p>
        </w:tc>
        <w:tc>
          <w:tcPr>
            <w:tcW w:w="452" w:type="dxa"/>
            <w:tcBorders>
              <w:top w:val="nil"/>
              <w:left w:val="nil"/>
              <w:bottom w:val="nil"/>
              <w:right w:val="nil"/>
            </w:tcBorders>
            <w:shd w:val="clear" w:color="auto" w:fill="auto"/>
            <w:noWrap/>
            <w:vAlign w:val="bottom"/>
            <w:hideMark/>
          </w:tcPr>
          <w:p w14:paraId="3DF58AD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128</w:t>
            </w:r>
          </w:p>
        </w:tc>
        <w:tc>
          <w:tcPr>
            <w:tcW w:w="452" w:type="dxa"/>
            <w:tcBorders>
              <w:top w:val="nil"/>
              <w:left w:val="nil"/>
              <w:bottom w:val="nil"/>
              <w:right w:val="nil"/>
            </w:tcBorders>
            <w:shd w:val="clear" w:color="auto" w:fill="auto"/>
            <w:noWrap/>
            <w:vAlign w:val="bottom"/>
            <w:hideMark/>
          </w:tcPr>
          <w:p w14:paraId="0FDC6A6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224</w:t>
            </w:r>
          </w:p>
        </w:tc>
        <w:tc>
          <w:tcPr>
            <w:tcW w:w="452" w:type="dxa"/>
            <w:tcBorders>
              <w:top w:val="nil"/>
              <w:left w:val="nil"/>
              <w:bottom w:val="nil"/>
              <w:right w:val="nil"/>
            </w:tcBorders>
            <w:shd w:val="clear" w:color="auto" w:fill="auto"/>
            <w:noWrap/>
            <w:vAlign w:val="bottom"/>
            <w:hideMark/>
          </w:tcPr>
          <w:p w14:paraId="15EB5E9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195</w:t>
            </w:r>
          </w:p>
        </w:tc>
        <w:tc>
          <w:tcPr>
            <w:tcW w:w="447" w:type="dxa"/>
            <w:tcBorders>
              <w:top w:val="nil"/>
              <w:left w:val="nil"/>
              <w:bottom w:val="nil"/>
              <w:right w:val="nil"/>
            </w:tcBorders>
            <w:shd w:val="clear" w:color="auto" w:fill="auto"/>
            <w:noWrap/>
            <w:vAlign w:val="bottom"/>
            <w:hideMark/>
          </w:tcPr>
          <w:p w14:paraId="0197B66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163</w:t>
            </w:r>
          </w:p>
        </w:tc>
        <w:tc>
          <w:tcPr>
            <w:tcW w:w="447" w:type="dxa"/>
            <w:tcBorders>
              <w:top w:val="nil"/>
              <w:left w:val="nil"/>
              <w:bottom w:val="nil"/>
              <w:right w:val="nil"/>
            </w:tcBorders>
            <w:shd w:val="clear" w:color="auto" w:fill="auto"/>
            <w:noWrap/>
            <w:vAlign w:val="bottom"/>
            <w:hideMark/>
          </w:tcPr>
          <w:p w14:paraId="343D12B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93</w:t>
            </w:r>
          </w:p>
        </w:tc>
        <w:tc>
          <w:tcPr>
            <w:tcW w:w="448" w:type="dxa"/>
            <w:tcBorders>
              <w:top w:val="nil"/>
              <w:left w:val="nil"/>
              <w:bottom w:val="nil"/>
              <w:right w:val="nil"/>
            </w:tcBorders>
            <w:shd w:val="clear" w:color="auto" w:fill="auto"/>
            <w:noWrap/>
            <w:vAlign w:val="bottom"/>
            <w:hideMark/>
          </w:tcPr>
          <w:p w14:paraId="2604B28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79</w:t>
            </w:r>
          </w:p>
        </w:tc>
        <w:tc>
          <w:tcPr>
            <w:tcW w:w="448" w:type="dxa"/>
            <w:tcBorders>
              <w:top w:val="nil"/>
              <w:left w:val="nil"/>
              <w:bottom w:val="nil"/>
              <w:right w:val="nil"/>
            </w:tcBorders>
            <w:shd w:val="clear" w:color="auto" w:fill="auto"/>
            <w:noWrap/>
            <w:vAlign w:val="bottom"/>
            <w:hideMark/>
          </w:tcPr>
          <w:p w14:paraId="1D41D08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448" w:type="dxa"/>
            <w:tcBorders>
              <w:top w:val="nil"/>
              <w:left w:val="nil"/>
              <w:bottom w:val="nil"/>
              <w:right w:val="nil"/>
            </w:tcBorders>
            <w:shd w:val="clear" w:color="auto" w:fill="auto"/>
            <w:noWrap/>
            <w:vAlign w:val="bottom"/>
            <w:hideMark/>
          </w:tcPr>
          <w:p w14:paraId="00E9A75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448" w:type="dxa"/>
            <w:tcBorders>
              <w:top w:val="nil"/>
              <w:left w:val="nil"/>
              <w:bottom w:val="nil"/>
              <w:right w:val="nil"/>
            </w:tcBorders>
            <w:shd w:val="clear" w:color="auto" w:fill="auto"/>
            <w:noWrap/>
            <w:vAlign w:val="bottom"/>
            <w:hideMark/>
          </w:tcPr>
          <w:p w14:paraId="1EC4AF9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42</w:t>
            </w:r>
          </w:p>
        </w:tc>
        <w:tc>
          <w:tcPr>
            <w:tcW w:w="448" w:type="dxa"/>
            <w:tcBorders>
              <w:top w:val="nil"/>
              <w:left w:val="nil"/>
              <w:bottom w:val="nil"/>
              <w:right w:val="nil"/>
            </w:tcBorders>
            <w:shd w:val="clear" w:color="auto" w:fill="auto"/>
            <w:noWrap/>
            <w:vAlign w:val="bottom"/>
            <w:hideMark/>
          </w:tcPr>
          <w:p w14:paraId="7A904DC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56</w:t>
            </w:r>
          </w:p>
        </w:tc>
        <w:tc>
          <w:tcPr>
            <w:tcW w:w="448" w:type="dxa"/>
            <w:tcBorders>
              <w:top w:val="nil"/>
              <w:left w:val="nil"/>
              <w:bottom w:val="nil"/>
              <w:right w:val="nil"/>
            </w:tcBorders>
            <w:shd w:val="clear" w:color="auto" w:fill="auto"/>
            <w:noWrap/>
            <w:vAlign w:val="bottom"/>
            <w:hideMark/>
          </w:tcPr>
          <w:p w14:paraId="0D043E1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102</w:t>
            </w:r>
          </w:p>
        </w:tc>
        <w:tc>
          <w:tcPr>
            <w:tcW w:w="448" w:type="dxa"/>
            <w:tcBorders>
              <w:top w:val="nil"/>
              <w:left w:val="nil"/>
              <w:bottom w:val="nil"/>
              <w:right w:val="nil"/>
            </w:tcBorders>
            <w:shd w:val="clear" w:color="auto" w:fill="auto"/>
            <w:noWrap/>
            <w:vAlign w:val="bottom"/>
            <w:hideMark/>
          </w:tcPr>
          <w:p w14:paraId="76CF6CD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238</w:t>
            </w:r>
          </w:p>
        </w:tc>
        <w:tc>
          <w:tcPr>
            <w:tcW w:w="448" w:type="dxa"/>
            <w:tcBorders>
              <w:top w:val="nil"/>
              <w:left w:val="nil"/>
              <w:bottom w:val="nil"/>
              <w:right w:val="nil"/>
            </w:tcBorders>
            <w:shd w:val="clear" w:color="auto" w:fill="auto"/>
            <w:noWrap/>
            <w:vAlign w:val="bottom"/>
            <w:hideMark/>
          </w:tcPr>
          <w:p w14:paraId="0E8F8EE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166</w:t>
            </w:r>
          </w:p>
        </w:tc>
        <w:tc>
          <w:tcPr>
            <w:tcW w:w="448" w:type="dxa"/>
            <w:tcBorders>
              <w:top w:val="nil"/>
              <w:left w:val="nil"/>
              <w:bottom w:val="nil"/>
              <w:right w:val="nil"/>
            </w:tcBorders>
            <w:shd w:val="clear" w:color="auto" w:fill="auto"/>
            <w:noWrap/>
            <w:vAlign w:val="bottom"/>
            <w:hideMark/>
          </w:tcPr>
          <w:p w14:paraId="346A3E9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170</w:t>
            </w:r>
          </w:p>
        </w:tc>
        <w:tc>
          <w:tcPr>
            <w:tcW w:w="448" w:type="dxa"/>
            <w:tcBorders>
              <w:top w:val="nil"/>
              <w:left w:val="nil"/>
              <w:bottom w:val="nil"/>
              <w:right w:val="nil"/>
            </w:tcBorders>
            <w:shd w:val="clear" w:color="auto" w:fill="auto"/>
            <w:noWrap/>
            <w:vAlign w:val="bottom"/>
            <w:hideMark/>
          </w:tcPr>
          <w:p w14:paraId="6AF0C8D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165</w:t>
            </w:r>
          </w:p>
        </w:tc>
        <w:tc>
          <w:tcPr>
            <w:tcW w:w="448" w:type="dxa"/>
            <w:tcBorders>
              <w:top w:val="nil"/>
              <w:left w:val="nil"/>
              <w:bottom w:val="nil"/>
              <w:right w:val="nil"/>
            </w:tcBorders>
            <w:shd w:val="clear" w:color="auto" w:fill="auto"/>
            <w:noWrap/>
            <w:vAlign w:val="bottom"/>
            <w:hideMark/>
          </w:tcPr>
          <w:p w14:paraId="325544E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62</w:t>
            </w:r>
          </w:p>
        </w:tc>
        <w:tc>
          <w:tcPr>
            <w:tcW w:w="448" w:type="dxa"/>
            <w:tcBorders>
              <w:top w:val="nil"/>
              <w:left w:val="nil"/>
              <w:bottom w:val="nil"/>
              <w:right w:val="nil"/>
            </w:tcBorders>
            <w:shd w:val="clear" w:color="auto" w:fill="auto"/>
            <w:noWrap/>
            <w:vAlign w:val="bottom"/>
            <w:hideMark/>
          </w:tcPr>
          <w:p w14:paraId="0C4154A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4159FC8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439FA7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F4BB51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66F6D8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BCAA28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7C9C28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238726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A89F6E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9D267D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7E79FF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BF0AB4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AE7E03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C918FD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27493B73"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1959</w:t>
            </w:r>
          </w:p>
        </w:tc>
      </w:tr>
      <w:tr w:rsidR="00F87130" w:rsidRPr="00572A32" w14:paraId="23D0BAEE"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576A13A9"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17</w:t>
            </w:r>
          </w:p>
        </w:tc>
        <w:tc>
          <w:tcPr>
            <w:tcW w:w="452" w:type="dxa"/>
            <w:tcBorders>
              <w:top w:val="nil"/>
              <w:left w:val="nil"/>
              <w:bottom w:val="nil"/>
              <w:right w:val="nil"/>
            </w:tcBorders>
            <w:shd w:val="clear" w:color="auto" w:fill="auto"/>
            <w:noWrap/>
            <w:vAlign w:val="bottom"/>
            <w:hideMark/>
          </w:tcPr>
          <w:p w14:paraId="1B81167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79</w:t>
            </w:r>
          </w:p>
        </w:tc>
        <w:tc>
          <w:tcPr>
            <w:tcW w:w="452" w:type="dxa"/>
            <w:tcBorders>
              <w:top w:val="nil"/>
              <w:left w:val="nil"/>
              <w:bottom w:val="nil"/>
              <w:right w:val="nil"/>
            </w:tcBorders>
            <w:shd w:val="clear" w:color="auto" w:fill="auto"/>
            <w:noWrap/>
            <w:vAlign w:val="bottom"/>
            <w:hideMark/>
          </w:tcPr>
          <w:p w14:paraId="42484F9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286</w:t>
            </w:r>
          </w:p>
        </w:tc>
        <w:tc>
          <w:tcPr>
            <w:tcW w:w="452" w:type="dxa"/>
            <w:tcBorders>
              <w:top w:val="nil"/>
              <w:left w:val="nil"/>
              <w:bottom w:val="nil"/>
              <w:right w:val="nil"/>
            </w:tcBorders>
            <w:shd w:val="clear" w:color="auto" w:fill="auto"/>
            <w:noWrap/>
            <w:vAlign w:val="bottom"/>
            <w:hideMark/>
          </w:tcPr>
          <w:p w14:paraId="6B2224B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183</w:t>
            </w:r>
          </w:p>
        </w:tc>
        <w:tc>
          <w:tcPr>
            <w:tcW w:w="447" w:type="dxa"/>
            <w:tcBorders>
              <w:top w:val="nil"/>
              <w:left w:val="nil"/>
              <w:bottom w:val="nil"/>
              <w:right w:val="nil"/>
            </w:tcBorders>
            <w:shd w:val="clear" w:color="auto" w:fill="auto"/>
            <w:noWrap/>
            <w:vAlign w:val="bottom"/>
            <w:hideMark/>
          </w:tcPr>
          <w:p w14:paraId="17E6E6D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156</w:t>
            </w:r>
          </w:p>
        </w:tc>
        <w:tc>
          <w:tcPr>
            <w:tcW w:w="447" w:type="dxa"/>
            <w:tcBorders>
              <w:top w:val="nil"/>
              <w:left w:val="nil"/>
              <w:bottom w:val="nil"/>
              <w:right w:val="nil"/>
            </w:tcBorders>
            <w:shd w:val="clear" w:color="auto" w:fill="auto"/>
            <w:noWrap/>
            <w:vAlign w:val="bottom"/>
            <w:hideMark/>
          </w:tcPr>
          <w:p w14:paraId="103334E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130</w:t>
            </w:r>
          </w:p>
        </w:tc>
        <w:tc>
          <w:tcPr>
            <w:tcW w:w="448" w:type="dxa"/>
            <w:tcBorders>
              <w:top w:val="nil"/>
              <w:left w:val="nil"/>
              <w:bottom w:val="nil"/>
              <w:right w:val="nil"/>
            </w:tcBorders>
            <w:shd w:val="clear" w:color="auto" w:fill="auto"/>
            <w:noWrap/>
            <w:vAlign w:val="bottom"/>
            <w:hideMark/>
          </w:tcPr>
          <w:p w14:paraId="1781577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74</w:t>
            </w:r>
          </w:p>
        </w:tc>
        <w:tc>
          <w:tcPr>
            <w:tcW w:w="448" w:type="dxa"/>
            <w:tcBorders>
              <w:top w:val="nil"/>
              <w:left w:val="nil"/>
              <w:bottom w:val="nil"/>
              <w:right w:val="nil"/>
            </w:tcBorders>
            <w:shd w:val="clear" w:color="auto" w:fill="auto"/>
            <w:noWrap/>
            <w:vAlign w:val="bottom"/>
            <w:hideMark/>
          </w:tcPr>
          <w:p w14:paraId="58061A8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448" w:type="dxa"/>
            <w:tcBorders>
              <w:top w:val="nil"/>
              <w:left w:val="nil"/>
              <w:bottom w:val="nil"/>
              <w:right w:val="nil"/>
            </w:tcBorders>
            <w:shd w:val="clear" w:color="auto" w:fill="auto"/>
            <w:noWrap/>
            <w:vAlign w:val="bottom"/>
            <w:hideMark/>
          </w:tcPr>
          <w:p w14:paraId="7D343E6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w:t>
            </w:r>
          </w:p>
        </w:tc>
        <w:tc>
          <w:tcPr>
            <w:tcW w:w="448" w:type="dxa"/>
            <w:tcBorders>
              <w:top w:val="nil"/>
              <w:left w:val="nil"/>
              <w:bottom w:val="nil"/>
              <w:right w:val="nil"/>
            </w:tcBorders>
            <w:shd w:val="clear" w:color="auto" w:fill="auto"/>
            <w:noWrap/>
            <w:vAlign w:val="bottom"/>
            <w:hideMark/>
          </w:tcPr>
          <w:p w14:paraId="584BBA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39</w:t>
            </w:r>
          </w:p>
        </w:tc>
        <w:tc>
          <w:tcPr>
            <w:tcW w:w="448" w:type="dxa"/>
            <w:tcBorders>
              <w:top w:val="nil"/>
              <w:left w:val="nil"/>
              <w:bottom w:val="nil"/>
              <w:right w:val="nil"/>
            </w:tcBorders>
            <w:shd w:val="clear" w:color="auto" w:fill="auto"/>
            <w:noWrap/>
            <w:vAlign w:val="bottom"/>
            <w:hideMark/>
          </w:tcPr>
          <w:p w14:paraId="6C4B521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44</w:t>
            </w:r>
          </w:p>
        </w:tc>
        <w:tc>
          <w:tcPr>
            <w:tcW w:w="448" w:type="dxa"/>
            <w:tcBorders>
              <w:top w:val="nil"/>
              <w:left w:val="nil"/>
              <w:bottom w:val="nil"/>
              <w:right w:val="nil"/>
            </w:tcBorders>
            <w:shd w:val="clear" w:color="auto" w:fill="auto"/>
            <w:noWrap/>
            <w:vAlign w:val="bottom"/>
            <w:hideMark/>
          </w:tcPr>
          <w:p w14:paraId="209A59D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59</w:t>
            </w:r>
          </w:p>
        </w:tc>
        <w:tc>
          <w:tcPr>
            <w:tcW w:w="448" w:type="dxa"/>
            <w:tcBorders>
              <w:top w:val="nil"/>
              <w:left w:val="nil"/>
              <w:bottom w:val="nil"/>
              <w:right w:val="nil"/>
            </w:tcBorders>
            <w:shd w:val="clear" w:color="auto" w:fill="auto"/>
            <w:noWrap/>
            <w:vAlign w:val="bottom"/>
            <w:hideMark/>
          </w:tcPr>
          <w:p w14:paraId="5C743F6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106</w:t>
            </w:r>
          </w:p>
        </w:tc>
        <w:tc>
          <w:tcPr>
            <w:tcW w:w="448" w:type="dxa"/>
            <w:tcBorders>
              <w:top w:val="nil"/>
              <w:left w:val="nil"/>
              <w:bottom w:val="nil"/>
              <w:right w:val="nil"/>
            </w:tcBorders>
            <w:shd w:val="clear" w:color="auto" w:fill="auto"/>
            <w:noWrap/>
            <w:vAlign w:val="bottom"/>
            <w:hideMark/>
          </w:tcPr>
          <w:p w14:paraId="72B221A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247</w:t>
            </w:r>
          </w:p>
        </w:tc>
        <w:tc>
          <w:tcPr>
            <w:tcW w:w="448" w:type="dxa"/>
            <w:tcBorders>
              <w:top w:val="nil"/>
              <w:left w:val="nil"/>
              <w:bottom w:val="nil"/>
              <w:right w:val="nil"/>
            </w:tcBorders>
            <w:shd w:val="clear" w:color="auto" w:fill="auto"/>
            <w:noWrap/>
            <w:vAlign w:val="bottom"/>
            <w:hideMark/>
          </w:tcPr>
          <w:p w14:paraId="36C1AA1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172</w:t>
            </w:r>
          </w:p>
        </w:tc>
        <w:tc>
          <w:tcPr>
            <w:tcW w:w="448" w:type="dxa"/>
            <w:tcBorders>
              <w:top w:val="nil"/>
              <w:left w:val="nil"/>
              <w:bottom w:val="nil"/>
              <w:right w:val="nil"/>
            </w:tcBorders>
            <w:shd w:val="clear" w:color="auto" w:fill="auto"/>
            <w:noWrap/>
            <w:vAlign w:val="bottom"/>
            <w:hideMark/>
          </w:tcPr>
          <w:p w14:paraId="3EA7AEB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177</w:t>
            </w:r>
          </w:p>
        </w:tc>
        <w:tc>
          <w:tcPr>
            <w:tcW w:w="448" w:type="dxa"/>
            <w:tcBorders>
              <w:top w:val="nil"/>
              <w:left w:val="nil"/>
              <w:bottom w:val="nil"/>
              <w:right w:val="nil"/>
            </w:tcBorders>
            <w:shd w:val="clear" w:color="auto" w:fill="auto"/>
            <w:noWrap/>
            <w:vAlign w:val="bottom"/>
            <w:hideMark/>
          </w:tcPr>
          <w:p w14:paraId="41E590D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145</w:t>
            </w:r>
          </w:p>
        </w:tc>
        <w:tc>
          <w:tcPr>
            <w:tcW w:w="448" w:type="dxa"/>
            <w:tcBorders>
              <w:top w:val="nil"/>
              <w:left w:val="nil"/>
              <w:bottom w:val="nil"/>
              <w:right w:val="nil"/>
            </w:tcBorders>
            <w:shd w:val="clear" w:color="auto" w:fill="auto"/>
            <w:noWrap/>
            <w:vAlign w:val="bottom"/>
            <w:hideMark/>
          </w:tcPr>
          <w:p w14:paraId="1EF19DE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57</w:t>
            </w:r>
          </w:p>
        </w:tc>
        <w:tc>
          <w:tcPr>
            <w:tcW w:w="448" w:type="dxa"/>
            <w:tcBorders>
              <w:top w:val="nil"/>
              <w:left w:val="nil"/>
              <w:bottom w:val="nil"/>
              <w:right w:val="nil"/>
            </w:tcBorders>
            <w:shd w:val="clear" w:color="auto" w:fill="auto"/>
            <w:noWrap/>
            <w:vAlign w:val="bottom"/>
            <w:hideMark/>
          </w:tcPr>
          <w:p w14:paraId="3644A4E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2770BE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C10A2E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545D5F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32EBDC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3341D1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14DD1D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1787CC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656A27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4A2E14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7AA4AC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B0354C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9D9831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188790F5"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2054</w:t>
            </w:r>
          </w:p>
        </w:tc>
      </w:tr>
      <w:tr w:rsidR="00F87130" w:rsidRPr="00572A32" w14:paraId="0CC4BF25"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9A01195"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18</w:t>
            </w:r>
          </w:p>
        </w:tc>
        <w:tc>
          <w:tcPr>
            <w:tcW w:w="452" w:type="dxa"/>
            <w:tcBorders>
              <w:top w:val="nil"/>
              <w:left w:val="nil"/>
              <w:bottom w:val="nil"/>
              <w:right w:val="nil"/>
            </w:tcBorders>
            <w:shd w:val="clear" w:color="auto" w:fill="auto"/>
            <w:noWrap/>
            <w:vAlign w:val="bottom"/>
            <w:hideMark/>
          </w:tcPr>
          <w:p w14:paraId="2CCF41C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71</w:t>
            </w:r>
          </w:p>
        </w:tc>
        <w:tc>
          <w:tcPr>
            <w:tcW w:w="452" w:type="dxa"/>
            <w:tcBorders>
              <w:top w:val="nil"/>
              <w:left w:val="nil"/>
              <w:bottom w:val="nil"/>
              <w:right w:val="nil"/>
            </w:tcBorders>
            <w:shd w:val="clear" w:color="auto" w:fill="auto"/>
            <w:noWrap/>
            <w:vAlign w:val="bottom"/>
            <w:hideMark/>
          </w:tcPr>
          <w:p w14:paraId="261BD93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176</w:t>
            </w:r>
          </w:p>
        </w:tc>
        <w:tc>
          <w:tcPr>
            <w:tcW w:w="452" w:type="dxa"/>
            <w:tcBorders>
              <w:top w:val="nil"/>
              <w:left w:val="nil"/>
              <w:bottom w:val="nil"/>
              <w:right w:val="nil"/>
            </w:tcBorders>
            <w:shd w:val="clear" w:color="auto" w:fill="auto"/>
            <w:noWrap/>
            <w:vAlign w:val="bottom"/>
            <w:hideMark/>
          </w:tcPr>
          <w:p w14:paraId="1569165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235</w:t>
            </w:r>
          </w:p>
        </w:tc>
        <w:tc>
          <w:tcPr>
            <w:tcW w:w="447" w:type="dxa"/>
            <w:tcBorders>
              <w:top w:val="nil"/>
              <w:left w:val="nil"/>
              <w:bottom w:val="nil"/>
              <w:right w:val="nil"/>
            </w:tcBorders>
            <w:shd w:val="clear" w:color="auto" w:fill="auto"/>
            <w:noWrap/>
            <w:vAlign w:val="bottom"/>
            <w:hideMark/>
          </w:tcPr>
          <w:p w14:paraId="7B8A7E5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146</w:t>
            </w:r>
          </w:p>
        </w:tc>
        <w:tc>
          <w:tcPr>
            <w:tcW w:w="447" w:type="dxa"/>
            <w:tcBorders>
              <w:top w:val="nil"/>
              <w:left w:val="nil"/>
              <w:bottom w:val="nil"/>
              <w:right w:val="nil"/>
            </w:tcBorders>
            <w:shd w:val="clear" w:color="auto" w:fill="auto"/>
            <w:noWrap/>
            <w:vAlign w:val="bottom"/>
            <w:hideMark/>
          </w:tcPr>
          <w:p w14:paraId="0B1CAF3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125</w:t>
            </w:r>
          </w:p>
        </w:tc>
        <w:tc>
          <w:tcPr>
            <w:tcW w:w="448" w:type="dxa"/>
            <w:tcBorders>
              <w:top w:val="nil"/>
              <w:left w:val="nil"/>
              <w:bottom w:val="nil"/>
              <w:right w:val="nil"/>
            </w:tcBorders>
            <w:shd w:val="clear" w:color="auto" w:fill="auto"/>
            <w:noWrap/>
            <w:vAlign w:val="bottom"/>
            <w:hideMark/>
          </w:tcPr>
          <w:p w14:paraId="66797C1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103</w:t>
            </w:r>
          </w:p>
        </w:tc>
        <w:tc>
          <w:tcPr>
            <w:tcW w:w="448" w:type="dxa"/>
            <w:tcBorders>
              <w:top w:val="nil"/>
              <w:left w:val="nil"/>
              <w:bottom w:val="nil"/>
              <w:right w:val="nil"/>
            </w:tcBorders>
            <w:shd w:val="clear" w:color="auto" w:fill="auto"/>
            <w:noWrap/>
            <w:vAlign w:val="bottom"/>
            <w:hideMark/>
          </w:tcPr>
          <w:p w14:paraId="5D9B167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nil"/>
              <w:right w:val="nil"/>
            </w:tcBorders>
            <w:shd w:val="clear" w:color="auto" w:fill="auto"/>
            <w:noWrap/>
            <w:vAlign w:val="bottom"/>
            <w:hideMark/>
          </w:tcPr>
          <w:p w14:paraId="21B89F7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59</w:t>
            </w:r>
          </w:p>
        </w:tc>
        <w:tc>
          <w:tcPr>
            <w:tcW w:w="448" w:type="dxa"/>
            <w:tcBorders>
              <w:top w:val="nil"/>
              <w:left w:val="nil"/>
              <w:bottom w:val="nil"/>
              <w:right w:val="nil"/>
            </w:tcBorders>
            <w:shd w:val="clear" w:color="auto" w:fill="auto"/>
            <w:noWrap/>
            <w:vAlign w:val="bottom"/>
            <w:hideMark/>
          </w:tcPr>
          <w:p w14:paraId="42CAEE8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37</w:t>
            </w:r>
          </w:p>
        </w:tc>
        <w:tc>
          <w:tcPr>
            <w:tcW w:w="448" w:type="dxa"/>
            <w:tcBorders>
              <w:top w:val="nil"/>
              <w:left w:val="nil"/>
              <w:bottom w:val="nil"/>
              <w:right w:val="nil"/>
            </w:tcBorders>
            <w:shd w:val="clear" w:color="auto" w:fill="auto"/>
            <w:noWrap/>
            <w:vAlign w:val="bottom"/>
            <w:hideMark/>
          </w:tcPr>
          <w:p w14:paraId="7E2D776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448" w:type="dxa"/>
            <w:tcBorders>
              <w:top w:val="nil"/>
              <w:left w:val="nil"/>
              <w:bottom w:val="nil"/>
              <w:right w:val="nil"/>
            </w:tcBorders>
            <w:shd w:val="clear" w:color="auto" w:fill="auto"/>
            <w:noWrap/>
            <w:vAlign w:val="bottom"/>
            <w:hideMark/>
          </w:tcPr>
          <w:p w14:paraId="314A736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46</w:t>
            </w:r>
          </w:p>
        </w:tc>
        <w:tc>
          <w:tcPr>
            <w:tcW w:w="448" w:type="dxa"/>
            <w:tcBorders>
              <w:top w:val="nil"/>
              <w:left w:val="nil"/>
              <w:bottom w:val="nil"/>
              <w:right w:val="nil"/>
            </w:tcBorders>
            <w:shd w:val="clear" w:color="auto" w:fill="auto"/>
            <w:noWrap/>
            <w:vAlign w:val="bottom"/>
            <w:hideMark/>
          </w:tcPr>
          <w:p w14:paraId="1039E6E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61</w:t>
            </w:r>
          </w:p>
        </w:tc>
        <w:tc>
          <w:tcPr>
            <w:tcW w:w="448" w:type="dxa"/>
            <w:tcBorders>
              <w:top w:val="nil"/>
              <w:left w:val="nil"/>
              <w:bottom w:val="nil"/>
              <w:right w:val="nil"/>
            </w:tcBorders>
            <w:shd w:val="clear" w:color="auto" w:fill="auto"/>
            <w:noWrap/>
            <w:vAlign w:val="bottom"/>
            <w:hideMark/>
          </w:tcPr>
          <w:p w14:paraId="185BCD0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110</w:t>
            </w:r>
          </w:p>
        </w:tc>
        <w:tc>
          <w:tcPr>
            <w:tcW w:w="448" w:type="dxa"/>
            <w:tcBorders>
              <w:top w:val="nil"/>
              <w:left w:val="nil"/>
              <w:bottom w:val="nil"/>
              <w:right w:val="nil"/>
            </w:tcBorders>
            <w:shd w:val="clear" w:color="auto" w:fill="auto"/>
            <w:noWrap/>
            <w:vAlign w:val="bottom"/>
            <w:hideMark/>
          </w:tcPr>
          <w:p w14:paraId="14D5B7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257</w:t>
            </w:r>
          </w:p>
        </w:tc>
        <w:tc>
          <w:tcPr>
            <w:tcW w:w="448" w:type="dxa"/>
            <w:tcBorders>
              <w:top w:val="nil"/>
              <w:left w:val="nil"/>
              <w:bottom w:val="nil"/>
              <w:right w:val="nil"/>
            </w:tcBorders>
            <w:shd w:val="clear" w:color="auto" w:fill="auto"/>
            <w:noWrap/>
            <w:vAlign w:val="bottom"/>
            <w:hideMark/>
          </w:tcPr>
          <w:p w14:paraId="65DC2CF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179</w:t>
            </w:r>
          </w:p>
        </w:tc>
        <w:tc>
          <w:tcPr>
            <w:tcW w:w="448" w:type="dxa"/>
            <w:tcBorders>
              <w:top w:val="nil"/>
              <w:left w:val="nil"/>
              <w:bottom w:val="nil"/>
              <w:right w:val="nil"/>
            </w:tcBorders>
            <w:shd w:val="clear" w:color="auto" w:fill="auto"/>
            <w:noWrap/>
            <w:vAlign w:val="bottom"/>
            <w:hideMark/>
          </w:tcPr>
          <w:p w14:paraId="4AB5BEE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155</w:t>
            </w:r>
          </w:p>
        </w:tc>
        <w:tc>
          <w:tcPr>
            <w:tcW w:w="448" w:type="dxa"/>
            <w:tcBorders>
              <w:top w:val="nil"/>
              <w:left w:val="nil"/>
              <w:bottom w:val="nil"/>
              <w:right w:val="nil"/>
            </w:tcBorders>
            <w:shd w:val="clear" w:color="auto" w:fill="auto"/>
            <w:noWrap/>
            <w:vAlign w:val="bottom"/>
            <w:hideMark/>
          </w:tcPr>
          <w:p w14:paraId="396935C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134</w:t>
            </w:r>
          </w:p>
        </w:tc>
        <w:tc>
          <w:tcPr>
            <w:tcW w:w="448" w:type="dxa"/>
            <w:tcBorders>
              <w:top w:val="nil"/>
              <w:left w:val="nil"/>
              <w:bottom w:val="nil"/>
              <w:right w:val="nil"/>
            </w:tcBorders>
            <w:shd w:val="clear" w:color="auto" w:fill="auto"/>
            <w:noWrap/>
            <w:vAlign w:val="bottom"/>
            <w:hideMark/>
          </w:tcPr>
          <w:p w14:paraId="143FE96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52</w:t>
            </w:r>
          </w:p>
        </w:tc>
        <w:tc>
          <w:tcPr>
            <w:tcW w:w="448" w:type="dxa"/>
            <w:tcBorders>
              <w:top w:val="nil"/>
              <w:left w:val="nil"/>
              <w:bottom w:val="nil"/>
              <w:right w:val="nil"/>
            </w:tcBorders>
            <w:shd w:val="clear" w:color="auto" w:fill="auto"/>
            <w:noWrap/>
            <w:vAlign w:val="bottom"/>
            <w:hideMark/>
          </w:tcPr>
          <w:p w14:paraId="72EB034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3CE92D8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58848E8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705D906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07905A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DDA897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3D99EF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EB4045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B16F6D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B0948C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E3A325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9A92B7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39F52622"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2046</w:t>
            </w:r>
          </w:p>
        </w:tc>
      </w:tr>
      <w:tr w:rsidR="00F87130" w:rsidRPr="00572A32" w14:paraId="6ECAB5BC"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72E5AB48"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19</w:t>
            </w:r>
          </w:p>
        </w:tc>
        <w:tc>
          <w:tcPr>
            <w:tcW w:w="452" w:type="dxa"/>
            <w:tcBorders>
              <w:top w:val="nil"/>
              <w:left w:val="nil"/>
              <w:bottom w:val="nil"/>
              <w:right w:val="nil"/>
            </w:tcBorders>
            <w:shd w:val="clear" w:color="auto" w:fill="auto"/>
            <w:noWrap/>
            <w:vAlign w:val="bottom"/>
            <w:hideMark/>
          </w:tcPr>
          <w:p w14:paraId="6FE8D5E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w:t>
            </w:r>
          </w:p>
        </w:tc>
        <w:tc>
          <w:tcPr>
            <w:tcW w:w="452" w:type="dxa"/>
            <w:tcBorders>
              <w:top w:val="nil"/>
              <w:left w:val="nil"/>
              <w:bottom w:val="nil"/>
              <w:right w:val="nil"/>
            </w:tcBorders>
            <w:shd w:val="clear" w:color="auto" w:fill="auto"/>
            <w:noWrap/>
            <w:vAlign w:val="bottom"/>
            <w:hideMark/>
          </w:tcPr>
          <w:p w14:paraId="5261E1C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158</w:t>
            </w:r>
          </w:p>
        </w:tc>
        <w:tc>
          <w:tcPr>
            <w:tcW w:w="452" w:type="dxa"/>
            <w:tcBorders>
              <w:top w:val="nil"/>
              <w:left w:val="nil"/>
              <w:bottom w:val="nil"/>
              <w:right w:val="nil"/>
            </w:tcBorders>
            <w:shd w:val="clear" w:color="auto" w:fill="auto"/>
            <w:noWrap/>
            <w:vAlign w:val="bottom"/>
            <w:hideMark/>
          </w:tcPr>
          <w:p w14:paraId="1020067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144</w:t>
            </w:r>
          </w:p>
        </w:tc>
        <w:tc>
          <w:tcPr>
            <w:tcW w:w="447" w:type="dxa"/>
            <w:tcBorders>
              <w:top w:val="nil"/>
              <w:left w:val="nil"/>
              <w:bottom w:val="nil"/>
              <w:right w:val="nil"/>
            </w:tcBorders>
            <w:shd w:val="clear" w:color="auto" w:fill="auto"/>
            <w:noWrap/>
            <w:vAlign w:val="bottom"/>
            <w:hideMark/>
          </w:tcPr>
          <w:p w14:paraId="37A57F7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187</w:t>
            </w:r>
          </w:p>
        </w:tc>
        <w:tc>
          <w:tcPr>
            <w:tcW w:w="447" w:type="dxa"/>
            <w:tcBorders>
              <w:top w:val="nil"/>
              <w:left w:val="nil"/>
              <w:bottom w:val="nil"/>
              <w:right w:val="nil"/>
            </w:tcBorders>
            <w:shd w:val="clear" w:color="auto" w:fill="auto"/>
            <w:noWrap/>
            <w:vAlign w:val="bottom"/>
            <w:hideMark/>
          </w:tcPr>
          <w:p w14:paraId="6316D4F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117</w:t>
            </w:r>
          </w:p>
        </w:tc>
        <w:tc>
          <w:tcPr>
            <w:tcW w:w="448" w:type="dxa"/>
            <w:tcBorders>
              <w:top w:val="nil"/>
              <w:left w:val="nil"/>
              <w:bottom w:val="nil"/>
              <w:right w:val="nil"/>
            </w:tcBorders>
            <w:shd w:val="clear" w:color="auto" w:fill="auto"/>
            <w:noWrap/>
            <w:vAlign w:val="bottom"/>
            <w:hideMark/>
          </w:tcPr>
          <w:p w14:paraId="7DF4C31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99</w:t>
            </w:r>
          </w:p>
        </w:tc>
        <w:tc>
          <w:tcPr>
            <w:tcW w:w="448" w:type="dxa"/>
            <w:tcBorders>
              <w:top w:val="nil"/>
              <w:left w:val="nil"/>
              <w:bottom w:val="nil"/>
              <w:right w:val="nil"/>
            </w:tcBorders>
            <w:shd w:val="clear" w:color="auto" w:fill="auto"/>
            <w:noWrap/>
            <w:vAlign w:val="bottom"/>
            <w:hideMark/>
          </w:tcPr>
          <w:p w14:paraId="31EC845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84</w:t>
            </w:r>
          </w:p>
        </w:tc>
        <w:tc>
          <w:tcPr>
            <w:tcW w:w="448" w:type="dxa"/>
            <w:tcBorders>
              <w:top w:val="nil"/>
              <w:left w:val="nil"/>
              <w:bottom w:val="nil"/>
              <w:right w:val="nil"/>
            </w:tcBorders>
            <w:shd w:val="clear" w:color="auto" w:fill="auto"/>
            <w:noWrap/>
            <w:vAlign w:val="bottom"/>
            <w:hideMark/>
          </w:tcPr>
          <w:p w14:paraId="599E191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56</w:t>
            </w:r>
          </w:p>
        </w:tc>
        <w:tc>
          <w:tcPr>
            <w:tcW w:w="448" w:type="dxa"/>
            <w:tcBorders>
              <w:top w:val="nil"/>
              <w:left w:val="nil"/>
              <w:bottom w:val="nil"/>
              <w:right w:val="nil"/>
            </w:tcBorders>
            <w:shd w:val="clear" w:color="auto" w:fill="auto"/>
            <w:noWrap/>
            <w:vAlign w:val="bottom"/>
            <w:hideMark/>
          </w:tcPr>
          <w:p w14:paraId="213510C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61</w:t>
            </w:r>
          </w:p>
        </w:tc>
        <w:tc>
          <w:tcPr>
            <w:tcW w:w="448" w:type="dxa"/>
            <w:tcBorders>
              <w:top w:val="nil"/>
              <w:left w:val="nil"/>
              <w:bottom w:val="nil"/>
              <w:right w:val="nil"/>
            </w:tcBorders>
            <w:shd w:val="clear" w:color="auto" w:fill="auto"/>
            <w:noWrap/>
            <w:vAlign w:val="bottom"/>
            <w:hideMark/>
          </w:tcPr>
          <w:p w14:paraId="0BD2379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448" w:type="dxa"/>
            <w:tcBorders>
              <w:top w:val="nil"/>
              <w:left w:val="nil"/>
              <w:bottom w:val="nil"/>
              <w:right w:val="nil"/>
            </w:tcBorders>
            <w:shd w:val="clear" w:color="auto" w:fill="auto"/>
            <w:noWrap/>
            <w:vAlign w:val="bottom"/>
            <w:hideMark/>
          </w:tcPr>
          <w:p w14:paraId="1AABF27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w:t>
            </w:r>
          </w:p>
        </w:tc>
        <w:tc>
          <w:tcPr>
            <w:tcW w:w="448" w:type="dxa"/>
            <w:tcBorders>
              <w:top w:val="nil"/>
              <w:left w:val="nil"/>
              <w:bottom w:val="nil"/>
              <w:right w:val="nil"/>
            </w:tcBorders>
            <w:shd w:val="clear" w:color="auto" w:fill="auto"/>
            <w:noWrap/>
            <w:vAlign w:val="bottom"/>
            <w:hideMark/>
          </w:tcPr>
          <w:p w14:paraId="5181080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47</w:t>
            </w:r>
          </w:p>
        </w:tc>
        <w:tc>
          <w:tcPr>
            <w:tcW w:w="448" w:type="dxa"/>
            <w:tcBorders>
              <w:top w:val="nil"/>
              <w:left w:val="nil"/>
              <w:bottom w:val="nil"/>
              <w:right w:val="nil"/>
            </w:tcBorders>
            <w:shd w:val="clear" w:color="auto" w:fill="auto"/>
            <w:noWrap/>
            <w:vAlign w:val="bottom"/>
            <w:hideMark/>
          </w:tcPr>
          <w:p w14:paraId="5E1D139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63</w:t>
            </w:r>
          </w:p>
        </w:tc>
        <w:tc>
          <w:tcPr>
            <w:tcW w:w="448" w:type="dxa"/>
            <w:tcBorders>
              <w:top w:val="nil"/>
              <w:left w:val="nil"/>
              <w:bottom w:val="nil"/>
              <w:right w:val="nil"/>
            </w:tcBorders>
            <w:shd w:val="clear" w:color="auto" w:fill="auto"/>
            <w:noWrap/>
            <w:vAlign w:val="bottom"/>
            <w:hideMark/>
          </w:tcPr>
          <w:p w14:paraId="1C8539A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114</w:t>
            </w:r>
          </w:p>
        </w:tc>
        <w:tc>
          <w:tcPr>
            <w:tcW w:w="448" w:type="dxa"/>
            <w:tcBorders>
              <w:top w:val="nil"/>
              <w:left w:val="nil"/>
              <w:bottom w:val="nil"/>
              <w:right w:val="nil"/>
            </w:tcBorders>
            <w:shd w:val="clear" w:color="auto" w:fill="auto"/>
            <w:noWrap/>
            <w:vAlign w:val="bottom"/>
            <w:hideMark/>
          </w:tcPr>
          <w:p w14:paraId="3E02C06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267</w:t>
            </w:r>
          </w:p>
        </w:tc>
        <w:tc>
          <w:tcPr>
            <w:tcW w:w="448" w:type="dxa"/>
            <w:tcBorders>
              <w:top w:val="nil"/>
              <w:left w:val="nil"/>
              <w:bottom w:val="nil"/>
              <w:right w:val="nil"/>
            </w:tcBorders>
            <w:shd w:val="clear" w:color="auto" w:fill="auto"/>
            <w:noWrap/>
            <w:vAlign w:val="bottom"/>
            <w:hideMark/>
          </w:tcPr>
          <w:p w14:paraId="0A9BCA0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157</w:t>
            </w:r>
          </w:p>
        </w:tc>
        <w:tc>
          <w:tcPr>
            <w:tcW w:w="448" w:type="dxa"/>
            <w:tcBorders>
              <w:top w:val="nil"/>
              <w:left w:val="nil"/>
              <w:bottom w:val="nil"/>
              <w:right w:val="nil"/>
            </w:tcBorders>
            <w:shd w:val="clear" w:color="auto" w:fill="auto"/>
            <w:noWrap/>
            <w:vAlign w:val="bottom"/>
            <w:hideMark/>
          </w:tcPr>
          <w:p w14:paraId="15A1E7C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143</w:t>
            </w:r>
          </w:p>
        </w:tc>
        <w:tc>
          <w:tcPr>
            <w:tcW w:w="448" w:type="dxa"/>
            <w:tcBorders>
              <w:top w:val="nil"/>
              <w:left w:val="nil"/>
              <w:bottom w:val="nil"/>
              <w:right w:val="nil"/>
            </w:tcBorders>
            <w:shd w:val="clear" w:color="auto" w:fill="auto"/>
            <w:noWrap/>
            <w:vAlign w:val="bottom"/>
            <w:hideMark/>
          </w:tcPr>
          <w:p w14:paraId="7F466FF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122</w:t>
            </w:r>
          </w:p>
        </w:tc>
        <w:tc>
          <w:tcPr>
            <w:tcW w:w="448" w:type="dxa"/>
            <w:tcBorders>
              <w:top w:val="nil"/>
              <w:left w:val="nil"/>
              <w:bottom w:val="nil"/>
              <w:right w:val="nil"/>
            </w:tcBorders>
            <w:shd w:val="clear" w:color="auto" w:fill="auto"/>
            <w:noWrap/>
            <w:vAlign w:val="bottom"/>
            <w:hideMark/>
          </w:tcPr>
          <w:p w14:paraId="4C428EC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47</w:t>
            </w:r>
          </w:p>
        </w:tc>
        <w:tc>
          <w:tcPr>
            <w:tcW w:w="448" w:type="dxa"/>
            <w:tcBorders>
              <w:top w:val="nil"/>
              <w:left w:val="nil"/>
              <w:bottom w:val="nil"/>
              <w:right w:val="nil"/>
            </w:tcBorders>
            <w:shd w:val="clear" w:color="auto" w:fill="auto"/>
            <w:noWrap/>
            <w:vAlign w:val="bottom"/>
            <w:hideMark/>
          </w:tcPr>
          <w:p w14:paraId="306B602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22546A1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1B760D5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AEA32B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5A8A99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27DE8A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3534BB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D8CD81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F4BBD8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7B3D58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912F62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27792D47"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2001</w:t>
            </w:r>
          </w:p>
        </w:tc>
      </w:tr>
      <w:tr w:rsidR="00F87130" w:rsidRPr="00572A32" w14:paraId="4D0A10D0"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71AAEF4B"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20</w:t>
            </w:r>
          </w:p>
        </w:tc>
        <w:tc>
          <w:tcPr>
            <w:tcW w:w="452" w:type="dxa"/>
            <w:tcBorders>
              <w:top w:val="nil"/>
              <w:left w:val="nil"/>
              <w:bottom w:val="nil"/>
              <w:right w:val="nil"/>
            </w:tcBorders>
            <w:shd w:val="clear" w:color="auto" w:fill="auto"/>
            <w:noWrap/>
            <w:vAlign w:val="bottom"/>
            <w:hideMark/>
          </w:tcPr>
          <w:p w14:paraId="45AB162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77</w:t>
            </w:r>
          </w:p>
        </w:tc>
        <w:tc>
          <w:tcPr>
            <w:tcW w:w="452" w:type="dxa"/>
            <w:tcBorders>
              <w:top w:val="nil"/>
              <w:left w:val="nil"/>
              <w:bottom w:val="nil"/>
              <w:right w:val="nil"/>
            </w:tcBorders>
            <w:shd w:val="clear" w:color="auto" w:fill="auto"/>
            <w:noWrap/>
            <w:vAlign w:val="bottom"/>
            <w:hideMark/>
          </w:tcPr>
          <w:p w14:paraId="4F7D53B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118</w:t>
            </w:r>
          </w:p>
        </w:tc>
        <w:tc>
          <w:tcPr>
            <w:tcW w:w="452" w:type="dxa"/>
            <w:tcBorders>
              <w:top w:val="nil"/>
              <w:left w:val="nil"/>
              <w:bottom w:val="nil"/>
              <w:right w:val="nil"/>
            </w:tcBorders>
            <w:shd w:val="clear" w:color="auto" w:fill="auto"/>
            <w:noWrap/>
            <w:vAlign w:val="bottom"/>
            <w:hideMark/>
          </w:tcPr>
          <w:p w14:paraId="1600ADB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130</w:t>
            </w:r>
          </w:p>
        </w:tc>
        <w:tc>
          <w:tcPr>
            <w:tcW w:w="447" w:type="dxa"/>
            <w:tcBorders>
              <w:top w:val="nil"/>
              <w:left w:val="nil"/>
              <w:bottom w:val="nil"/>
              <w:right w:val="nil"/>
            </w:tcBorders>
            <w:shd w:val="clear" w:color="auto" w:fill="auto"/>
            <w:noWrap/>
            <w:vAlign w:val="bottom"/>
            <w:hideMark/>
          </w:tcPr>
          <w:p w14:paraId="33159F2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115</w:t>
            </w:r>
          </w:p>
        </w:tc>
        <w:tc>
          <w:tcPr>
            <w:tcW w:w="447" w:type="dxa"/>
            <w:tcBorders>
              <w:top w:val="nil"/>
              <w:left w:val="nil"/>
              <w:bottom w:val="nil"/>
              <w:right w:val="nil"/>
            </w:tcBorders>
            <w:shd w:val="clear" w:color="auto" w:fill="auto"/>
            <w:noWrap/>
            <w:vAlign w:val="bottom"/>
            <w:hideMark/>
          </w:tcPr>
          <w:p w14:paraId="5F8741D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150</w:t>
            </w:r>
          </w:p>
        </w:tc>
        <w:tc>
          <w:tcPr>
            <w:tcW w:w="448" w:type="dxa"/>
            <w:tcBorders>
              <w:top w:val="nil"/>
              <w:left w:val="nil"/>
              <w:bottom w:val="nil"/>
              <w:right w:val="nil"/>
            </w:tcBorders>
            <w:shd w:val="clear" w:color="auto" w:fill="auto"/>
            <w:noWrap/>
            <w:vAlign w:val="bottom"/>
            <w:hideMark/>
          </w:tcPr>
          <w:p w14:paraId="62F557B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93</w:t>
            </w:r>
          </w:p>
        </w:tc>
        <w:tc>
          <w:tcPr>
            <w:tcW w:w="448" w:type="dxa"/>
            <w:tcBorders>
              <w:top w:val="nil"/>
              <w:left w:val="nil"/>
              <w:bottom w:val="nil"/>
              <w:right w:val="nil"/>
            </w:tcBorders>
            <w:shd w:val="clear" w:color="auto" w:fill="auto"/>
            <w:noWrap/>
            <w:vAlign w:val="bottom"/>
            <w:hideMark/>
          </w:tcPr>
          <w:p w14:paraId="7933621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80</w:t>
            </w:r>
          </w:p>
        </w:tc>
        <w:tc>
          <w:tcPr>
            <w:tcW w:w="448" w:type="dxa"/>
            <w:tcBorders>
              <w:top w:val="nil"/>
              <w:left w:val="nil"/>
              <w:bottom w:val="nil"/>
              <w:right w:val="nil"/>
            </w:tcBorders>
            <w:shd w:val="clear" w:color="auto" w:fill="auto"/>
            <w:noWrap/>
            <w:vAlign w:val="bottom"/>
            <w:hideMark/>
          </w:tcPr>
          <w:p w14:paraId="43481A2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77</w:t>
            </w:r>
          </w:p>
        </w:tc>
        <w:tc>
          <w:tcPr>
            <w:tcW w:w="448" w:type="dxa"/>
            <w:tcBorders>
              <w:top w:val="nil"/>
              <w:left w:val="nil"/>
              <w:bottom w:val="nil"/>
              <w:right w:val="nil"/>
            </w:tcBorders>
            <w:shd w:val="clear" w:color="auto" w:fill="auto"/>
            <w:noWrap/>
            <w:vAlign w:val="bottom"/>
            <w:hideMark/>
          </w:tcPr>
          <w:p w14:paraId="40200A6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bottom w:val="nil"/>
              <w:right w:val="nil"/>
            </w:tcBorders>
            <w:shd w:val="clear" w:color="auto" w:fill="auto"/>
            <w:noWrap/>
            <w:vAlign w:val="bottom"/>
            <w:hideMark/>
          </w:tcPr>
          <w:p w14:paraId="283B1EA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448" w:type="dxa"/>
            <w:tcBorders>
              <w:top w:val="nil"/>
              <w:left w:val="nil"/>
              <w:bottom w:val="nil"/>
              <w:right w:val="nil"/>
            </w:tcBorders>
            <w:shd w:val="clear" w:color="auto" w:fill="auto"/>
            <w:noWrap/>
            <w:vAlign w:val="bottom"/>
            <w:hideMark/>
          </w:tcPr>
          <w:p w14:paraId="7F12D5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w:t>
            </w:r>
          </w:p>
        </w:tc>
        <w:tc>
          <w:tcPr>
            <w:tcW w:w="448" w:type="dxa"/>
            <w:tcBorders>
              <w:top w:val="nil"/>
              <w:left w:val="nil"/>
              <w:bottom w:val="nil"/>
              <w:right w:val="nil"/>
            </w:tcBorders>
            <w:shd w:val="clear" w:color="auto" w:fill="auto"/>
            <w:noWrap/>
            <w:vAlign w:val="bottom"/>
            <w:hideMark/>
          </w:tcPr>
          <w:p w14:paraId="10A25A4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44</w:t>
            </w:r>
          </w:p>
        </w:tc>
        <w:tc>
          <w:tcPr>
            <w:tcW w:w="448" w:type="dxa"/>
            <w:tcBorders>
              <w:top w:val="nil"/>
              <w:left w:val="nil"/>
              <w:bottom w:val="nil"/>
              <w:right w:val="nil"/>
            </w:tcBorders>
            <w:shd w:val="clear" w:color="auto" w:fill="auto"/>
            <w:noWrap/>
            <w:vAlign w:val="bottom"/>
            <w:hideMark/>
          </w:tcPr>
          <w:p w14:paraId="3F6ECA4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49</w:t>
            </w:r>
          </w:p>
        </w:tc>
        <w:tc>
          <w:tcPr>
            <w:tcW w:w="448" w:type="dxa"/>
            <w:tcBorders>
              <w:top w:val="nil"/>
              <w:left w:val="nil"/>
              <w:bottom w:val="nil"/>
              <w:right w:val="nil"/>
            </w:tcBorders>
            <w:shd w:val="clear" w:color="auto" w:fill="auto"/>
            <w:noWrap/>
            <w:vAlign w:val="bottom"/>
            <w:hideMark/>
          </w:tcPr>
          <w:p w14:paraId="1853209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66</w:t>
            </w:r>
          </w:p>
        </w:tc>
        <w:tc>
          <w:tcPr>
            <w:tcW w:w="448" w:type="dxa"/>
            <w:tcBorders>
              <w:top w:val="nil"/>
              <w:left w:val="nil"/>
              <w:bottom w:val="nil"/>
              <w:right w:val="nil"/>
            </w:tcBorders>
            <w:shd w:val="clear" w:color="auto" w:fill="auto"/>
            <w:noWrap/>
            <w:vAlign w:val="bottom"/>
            <w:hideMark/>
          </w:tcPr>
          <w:p w14:paraId="48164B6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119</w:t>
            </w:r>
          </w:p>
        </w:tc>
        <w:tc>
          <w:tcPr>
            <w:tcW w:w="448" w:type="dxa"/>
            <w:tcBorders>
              <w:top w:val="nil"/>
              <w:left w:val="nil"/>
              <w:bottom w:val="nil"/>
              <w:right w:val="nil"/>
            </w:tcBorders>
            <w:shd w:val="clear" w:color="auto" w:fill="auto"/>
            <w:noWrap/>
            <w:vAlign w:val="bottom"/>
            <w:hideMark/>
          </w:tcPr>
          <w:p w14:paraId="1A575C4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235</w:t>
            </w:r>
          </w:p>
        </w:tc>
        <w:tc>
          <w:tcPr>
            <w:tcW w:w="448" w:type="dxa"/>
            <w:tcBorders>
              <w:top w:val="nil"/>
              <w:left w:val="nil"/>
              <w:bottom w:val="nil"/>
              <w:right w:val="nil"/>
            </w:tcBorders>
            <w:shd w:val="clear" w:color="auto" w:fill="auto"/>
            <w:noWrap/>
            <w:vAlign w:val="bottom"/>
            <w:hideMark/>
          </w:tcPr>
          <w:p w14:paraId="247BC99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145</w:t>
            </w:r>
          </w:p>
        </w:tc>
        <w:tc>
          <w:tcPr>
            <w:tcW w:w="448" w:type="dxa"/>
            <w:tcBorders>
              <w:top w:val="nil"/>
              <w:left w:val="nil"/>
              <w:bottom w:val="nil"/>
              <w:right w:val="nil"/>
            </w:tcBorders>
            <w:shd w:val="clear" w:color="auto" w:fill="auto"/>
            <w:noWrap/>
            <w:vAlign w:val="bottom"/>
            <w:hideMark/>
          </w:tcPr>
          <w:p w14:paraId="3BF074E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131</w:t>
            </w:r>
          </w:p>
        </w:tc>
        <w:tc>
          <w:tcPr>
            <w:tcW w:w="448" w:type="dxa"/>
            <w:tcBorders>
              <w:top w:val="nil"/>
              <w:left w:val="nil"/>
              <w:bottom w:val="nil"/>
              <w:right w:val="nil"/>
            </w:tcBorders>
            <w:shd w:val="clear" w:color="auto" w:fill="auto"/>
            <w:noWrap/>
            <w:vAlign w:val="bottom"/>
            <w:hideMark/>
          </w:tcPr>
          <w:p w14:paraId="12C08DD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110</w:t>
            </w:r>
          </w:p>
        </w:tc>
        <w:tc>
          <w:tcPr>
            <w:tcW w:w="448" w:type="dxa"/>
            <w:tcBorders>
              <w:top w:val="nil"/>
              <w:left w:val="nil"/>
              <w:bottom w:val="nil"/>
              <w:right w:val="nil"/>
            </w:tcBorders>
            <w:shd w:val="clear" w:color="auto" w:fill="auto"/>
            <w:noWrap/>
            <w:vAlign w:val="bottom"/>
            <w:hideMark/>
          </w:tcPr>
          <w:p w14:paraId="000F44F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448" w:type="dxa"/>
            <w:tcBorders>
              <w:top w:val="nil"/>
              <w:left w:val="nil"/>
              <w:bottom w:val="nil"/>
              <w:right w:val="nil"/>
            </w:tcBorders>
            <w:shd w:val="clear" w:color="auto" w:fill="auto"/>
            <w:noWrap/>
            <w:vAlign w:val="bottom"/>
            <w:hideMark/>
          </w:tcPr>
          <w:p w14:paraId="64D6280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448" w:type="dxa"/>
            <w:tcBorders>
              <w:top w:val="nil"/>
              <w:left w:val="nil"/>
              <w:bottom w:val="nil"/>
              <w:right w:val="nil"/>
            </w:tcBorders>
            <w:shd w:val="clear" w:color="auto" w:fill="auto"/>
            <w:noWrap/>
            <w:vAlign w:val="bottom"/>
            <w:hideMark/>
          </w:tcPr>
          <w:p w14:paraId="06CA5C0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C39449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C09631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F2A79E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B94C234"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4EB32D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E091AF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E5B976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ACBE3AB"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0AE9F935"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1941</w:t>
            </w:r>
          </w:p>
        </w:tc>
      </w:tr>
      <w:tr w:rsidR="00F87130" w:rsidRPr="00572A32" w14:paraId="29C3772F"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633DC00"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21</w:t>
            </w:r>
          </w:p>
        </w:tc>
        <w:tc>
          <w:tcPr>
            <w:tcW w:w="452" w:type="dxa"/>
            <w:tcBorders>
              <w:top w:val="nil"/>
              <w:left w:val="nil"/>
              <w:bottom w:val="nil"/>
              <w:right w:val="nil"/>
            </w:tcBorders>
            <w:shd w:val="clear" w:color="auto" w:fill="auto"/>
            <w:noWrap/>
            <w:vAlign w:val="bottom"/>
            <w:hideMark/>
          </w:tcPr>
          <w:p w14:paraId="5E8B96B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89</w:t>
            </w:r>
          </w:p>
        </w:tc>
        <w:tc>
          <w:tcPr>
            <w:tcW w:w="452" w:type="dxa"/>
            <w:tcBorders>
              <w:top w:val="nil"/>
              <w:left w:val="nil"/>
              <w:bottom w:val="nil"/>
              <w:right w:val="nil"/>
            </w:tcBorders>
            <w:shd w:val="clear" w:color="auto" w:fill="auto"/>
            <w:noWrap/>
            <w:vAlign w:val="bottom"/>
            <w:hideMark/>
          </w:tcPr>
          <w:p w14:paraId="2C218C2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173</w:t>
            </w:r>
          </w:p>
        </w:tc>
        <w:tc>
          <w:tcPr>
            <w:tcW w:w="452" w:type="dxa"/>
            <w:tcBorders>
              <w:top w:val="nil"/>
              <w:left w:val="nil"/>
              <w:bottom w:val="nil"/>
              <w:right w:val="nil"/>
            </w:tcBorders>
            <w:shd w:val="clear" w:color="auto" w:fill="auto"/>
            <w:noWrap/>
            <w:vAlign w:val="bottom"/>
            <w:hideMark/>
          </w:tcPr>
          <w:p w14:paraId="1E09707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96</w:t>
            </w:r>
          </w:p>
        </w:tc>
        <w:tc>
          <w:tcPr>
            <w:tcW w:w="447" w:type="dxa"/>
            <w:tcBorders>
              <w:top w:val="nil"/>
              <w:left w:val="nil"/>
              <w:bottom w:val="nil"/>
              <w:right w:val="nil"/>
            </w:tcBorders>
            <w:shd w:val="clear" w:color="auto" w:fill="auto"/>
            <w:noWrap/>
            <w:vAlign w:val="bottom"/>
            <w:hideMark/>
          </w:tcPr>
          <w:p w14:paraId="6B2C014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103</w:t>
            </w:r>
          </w:p>
        </w:tc>
        <w:tc>
          <w:tcPr>
            <w:tcW w:w="447" w:type="dxa"/>
            <w:tcBorders>
              <w:top w:val="nil"/>
              <w:left w:val="nil"/>
              <w:bottom w:val="nil"/>
              <w:right w:val="nil"/>
            </w:tcBorders>
            <w:shd w:val="clear" w:color="auto" w:fill="auto"/>
            <w:noWrap/>
            <w:vAlign w:val="bottom"/>
            <w:hideMark/>
          </w:tcPr>
          <w:p w14:paraId="1239292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92</w:t>
            </w:r>
          </w:p>
        </w:tc>
        <w:tc>
          <w:tcPr>
            <w:tcW w:w="448" w:type="dxa"/>
            <w:tcBorders>
              <w:top w:val="nil"/>
              <w:left w:val="nil"/>
              <w:bottom w:val="nil"/>
              <w:right w:val="nil"/>
            </w:tcBorders>
            <w:shd w:val="clear" w:color="auto" w:fill="auto"/>
            <w:noWrap/>
            <w:vAlign w:val="bottom"/>
            <w:hideMark/>
          </w:tcPr>
          <w:p w14:paraId="35EB9D0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119</w:t>
            </w:r>
          </w:p>
        </w:tc>
        <w:tc>
          <w:tcPr>
            <w:tcW w:w="448" w:type="dxa"/>
            <w:tcBorders>
              <w:top w:val="nil"/>
              <w:left w:val="nil"/>
              <w:bottom w:val="nil"/>
              <w:right w:val="nil"/>
            </w:tcBorders>
            <w:shd w:val="clear" w:color="auto" w:fill="auto"/>
            <w:noWrap/>
            <w:vAlign w:val="bottom"/>
            <w:hideMark/>
          </w:tcPr>
          <w:p w14:paraId="2AF4A8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448" w:type="dxa"/>
            <w:tcBorders>
              <w:top w:val="nil"/>
              <w:left w:val="nil"/>
              <w:bottom w:val="nil"/>
              <w:right w:val="nil"/>
            </w:tcBorders>
            <w:shd w:val="clear" w:color="auto" w:fill="auto"/>
            <w:noWrap/>
            <w:vAlign w:val="bottom"/>
            <w:hideMark/>
          </w:tcPr>
          <w:p w14:paraId="06FDB43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74</w:t>
            </w:r>
          </w:p>
        </w:tc>
        <w:tc>
          <w:tcPr>
            <w:tcW w:w="448" w:type="dxa"/>
            <w:tcBorders>
              <w:top w:val="nil"/>
              <w:left w:val="nil"/>
              <w:bottom w:val="nil"/>
              <w:right w:val="nil"/>
            </w:tcBorders>
            <w:shd w:val="clear" w:color="auto" w:fill="auto"/>
            <w:noWrap/>
            <w:vAlign w:val="bottom"/>
            <w:hideMark/>
          </w:tcPr>
          <w:p w14:paraId="4DF69A3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81</w:t>
            </w:r>
          </w:p>
        </w:tc>
        <w:tc>
          <w:tcPr>
            <w:tcW w:w="448" w:type="dxa"/>
            <w:tcBorders>
              <w:top w:val="nil"/>
              <w:left w:val="nil"/>
              <w:bottom w:val="nil"/>
              <w:right w:val="nil"/>
            </w:tcBorders>
            <w:shd w:val="clear" w:color="auto" w:fill="auto"/>
            <w:noWrap/>
            <w:vAlign w:val="bottom"/>
            <w:hideMark/>
          </w:tcPr>
          <w:p w14:paraId="0886DE5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nil"/>
              <w:right w:val="nil"/>
            </w:tcBorders>
            <w:shd w:val="clear" w:color="auto" w:fill="auto"/>
            <w:noWrap/>
            <w:vAlign w:val="bottom"/>
            <w:hideMark/>
          </w:tcPr>
          <w:p w14:paraId="390D59F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66</w:t>
            </w:r>
          </w:p>
        </w:tc>
        <w:tc>
          <w:tcPr>
            <w:tcW w:w="448" w:type="dxa"/>
            <w:tcBorders>
              <w:top w:val="nil"/>
              <w:left w:val="nil"/>
              <w:bottom w:val="nil"/>
              <w:right w:val="nil"/>
            </w:tcBorders>
            <w:shd w:val="clear" w:color="auto" w:fill="auto"/>
            <w:noWrap/>
            <w:vAlign w:val="bottom"/>
            <w:hideMark/>
          </w:tcPr>
          <w:p w14:paraId="5041642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42</w:t>
            </w:r>
          </w:p>
        </w:tc>
        <w:tc>
          <w:tcPr>
            <w:tcW w:w="448" w:type="dxa"/>
            <w:tcBorders>
              <w:top w:val="nil"/>
              <w:left w:val="nil"/>
              <w:bottom w:val="nil"/>
              <w:right w:val="nil"/>
            </w:tcBorders>
            <w:shd w:val="clear" w:color="auto" w:fill="auto"/>
            <w:noWrap/>
            <w:vAlign w:val="bottom"/>
            <w:hideMark/>
          </w:tcPr>
          <w:p w14:paraId="77ACC71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46</w:t>
            </w:r>
          </w:p>
        </w:tc>
        <w:tc>
          <w:tcPr>
            <w:tcW w:w="448" w:type="dxa"/>
            <w:tcBorders>
              <w:top w:val="nil"/>
              <w:left w:val="nil"/>
              <w:bottom w:val="nil"/>
              <w:right w:val="nil"/>
            </w:tcBorders>
            <w:shd w:val="clear" w:color="auto" w:fill="auto"/>
            <w:noWrap/>
            <w:vAlign w:val="bottom"/>
            <w:hideMark/>
          </w:tcPr>
          <w:p w14:paraId="3A5EDF2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51</w:t>
            </w:r>
          </w:p>
        </w:tc>
        <w:tc>
          <w:tcPr>
            <w:tcW w:w="448" w:type="dxa"/>
            <w:tcBorders>
              <w:top w:val="nil"/>
              <w:left w:val="nil"/>
              <w:bottom w:val="nil"/>
              <w:right w:val="nil"/>
            </w:tcBorders>
            <w:shd w:val="clear" w:color="auto" w:fill="auto"/>
            <w:noWrap/>
            <w:vAlign w:val="bottom"/>
            <w:hideMark/>
          </w:tcPr>
          <w:p w14:paraId="64A2AEC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69</w:t>
            </w:r>
          </w:p>
        </w:tc>
        <w:tc>
          <w:tcPr>
            <w:tcW w:w="448" w:type="dxa"/>
            <w:tcBorders>
              <w:top w:val="nil"/>
              <w:left w:val="nil"/>
              <w:bottom w:val="nil"/>
              <w:right w:val="nil"/>
            </w:tcBorders>
            <w:shd w:val="clear" w:color="auto" w:fill="auto"/>
            <w:noWrap/>
            <w:vAlign w:val="bottom"/>
            <w:hideMark/>
          </w:tcPr>
          <w:p w14:paraId="5017240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104</w:t>
            </w:r>
          </w:p>
        </w:tc>
        <w:tc>
          <w:tcPr>
            <w:tcW w:w="448" w:type="dxa"/>
            <w:tcBorders>
              <w:top w:val="nil"/>
              <w:left w:val="nil"/>
              <w:bottom w:val="nil"/>
              <w:right w:val="nil"/>
            </w:tcBorders>
            <w:shd w:val="clear" w:color="auto" w:fill="auto"/>
            <w:noWrap/>
            <w:vAlign w:val="bottom"/>
            <w:hideMark/>
          </w:tcPr>
          <w:p w14:paraId="22CE6C2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216</w:t>
            </w:r>
          </w:p>
        </w:tc>
        <w:tc>
          <w:tcPr>
            <w:tcW w:w="448" w:type="dxa"/>
            <w:tcBorders>
              <w:top w:val="nil"/>
              <w:left w:val="nil"/>
              <w:bottom w:val="nil"/>
              <w:right w:val="nil"/>
            </w:tcBorders>
            <w:shd w:val="clear" w:color="auto" w:fill="auto"/>
            <w:noWrap/>
            <w:vAlign w:val="bottom"/>
            <w:hideMark/>
          </w:tcPr>
          <w:p w14:paraId="6416CEF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132</w:t>
            </w:r>
          </w:p>
        </w:tc>
        <w:tc>
          <w:tcPr>
            <w:tcW w:w="448" w:type="dxa"/>
            <w:tcBorders>
              <w:top w:val="nil"/>
              <w:left w:val="nil"/>
              <w:bottom w:val="nil"/>
              <w:right w:val="nil"/>
            </w:tcBorders>
            <w:shd w:val="clear" w:color="auto" w:fill="auto"/>
            <w:noWrap/>
            <w:vAlign w:val="bottom"/>
            <w:hideMark/>
          </w:tcPr>
          <w:p w14:paraId="5A0E63D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118</w:t>
            </w:r>
          </w:p>
        </w:tc>
        <w:tc>
          <w:tcPr>
            <w:tcW w:w="448" w:type="dxa"/>
            <w:tcBorders>
              <w:top w:val="nil"/>
              <w:left w:val="nil"/>
              <w:bottom w:val="nil"/>
              <w:right w:val="nil"/>
            </w:tcBorders>
            <w:shd w:val="clear" w:color="auto" w:fill="auto"/>
            <w:noWrap/>
            <w:vAlign w:val="bottom"/>
            <w:hideMark/>
          </w:tcPr>
          <w:p w14:paraId="7519435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97</w:t>
            </w:r>
          </w:p>
        </w:tc>
        <w:tc>
          <w:tcPr>
            <w:tcW w:w="448" w:type="dxa"/>
            <w:tcBorders>
              <w:top w:val="nil"/>
              <w:left w:val="nil"/>
              <w:bottom w:val="nil"/>
              <w:right w:val="nil"/>
            </w:tcBorders>
            <w:shd w:val="clear" w:color="auto" w:fill="auto"/>
            <w:noWrap/>
            <w:vAlign w:val="bottom"/>
            <w:hideMark/>
          </w:tcPr>
          <w:p w14:paraId="653838D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36</w:t>
            </w:r>
          </w:p>
        </w:tc>
        <w:tc>
          <w:tcPr>
            <w:tcW w:w="448" w:type="dxa"/>
            <w:tcBorders>
              <w:top w:val="nil"/>
              <w:left w:val="nil"/>
              <w:bottom w:val="nil"/>
              <w:right w:val="nil"/>
            </w:tcBorders>
            <w:shd w:val="clear" w:color="auto" w:fill="auto"/>
            <w:noWrap/>
            <w:vAlign w:val="bottom"/>
            <w:hideMark/>
          </w:tcPr>
          <w:p w14:paraId="38E975C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F58662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D53C09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110DD7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F0BF77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920772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D87F51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3D2A96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3BAC9A2"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0FD6428B"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1940</w:t>
            </w:r>
          </w:p>
        </w:tc>
      </w:tr>
      <w:tr w:rsidR="00F87130" w:rsidRPr="00572A32" w14:paraId="1D065FB9"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4AC011C0"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22</w:t>
            </w:r>
          </w:p>
        </w:tc>
        <w:tc>
          <w:tcPr>
            <w:tcW w:w="452" w:type="dxa"/>
            <w:tcBorders>
              <w:top w:val="nil"/>
              <w:left w:val="nil"/>
              <w:bottom w:val="nil"/>
              <w:right w:val="nil"/>
            </w:tcBorders>
            <w:shd w:val="clear" w:color="auto" w:fill="auto"/>
            <w:noWrap/>
            <w:vAlign w:val="bottom"/>
            <w:hideMark/>
          </w:tcPr>
          <w:p w14:paraId="4575DE1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52" w:type="dxa"/>
            <w:tcBorders>
              <w:top w:val="nil"/>
              <w:left w:val="nil"/>
              <w:bottom w:val="nil"/>
              <w:right w:val="nil"/>
            </w:tcBorders>
            <w:shd w:val="clear" w:color="auto" w:fill="auto"/>
            <w:noWrap/>
            <w:vAlign w:val="bottom"/>
            <w:hideMark/>
          </w:tcPr>
          <w:p w14:paraId="55D7304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199</w:t>
            </w:r>
          </w:p>
        </w:tc>
        <w:tc>
          <w:tcPr>
            <w:tcW w:w="452" w:type="dxa"/>
            <w:tcBorders>
              <w:top w:val="nil"/>
              <w:left w:val="nil"/>
              <w:bottom w:val="nil"/>
              <w:right w:val="nil"/>
            </w:tcBorders>
            <w:shd w:val="clear" w:color="auto" w:fill="auto"/>
            <w:noWrap/>
            <w:vAlign w:val="bottom"/>
            <w:hideMark/>
          </w:tcPr>
          <w:p w14:paraId="3B6374D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142</w:t>
            </w:r>
          </w:p>
        </w:tc>
        <w:tc>
          <w:tcPr>
            <w:tcW w:w="447" w:type="dxa"/>
            <w:tcBorders>
              <w:top w:val="nil"/>
              <w:left w:val="nil"/>
              <w:bottom w:val="nil"/>
              <w:right w:val="nil"/>
            </w:tcBorders>
            <w:shd w:val="clear" w:color="auto" w:fill="auto"/>
            <w:noWrap/>
            <w:vAlign w:val="bottom"/>
            <w:hideMark/>
          </w:tcPr>
          <w:p w14:paraId="718681F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77</w:t>
            </w:r>
          </w:p>
        </w:tc>
        <w:tc>
          <w:tcPr>
            <w:tcW w:w="447" w:type="dxa"/>
            <w:tcBorders>
              <w:top w:val="nil"/>
              <w:left w:val="nil"/>
              <w:bottom w:val="nil"/>
              <w:right w:val="nil"/>
            </w:tcBorders>
            <w:shd w:val="clear" w:color="auto" w:fill="auto"/>
            <w:noWrap/>
            <w:vAlign w:val="bottom"/>
            <w:hideMark/>
          </w:tcPr>
          <w:p w14:paraId="5035F35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83</w:t>
            </w:r>
          </w:p>
        </w:tc>
        <w:tc>
          <w:tcPr>
            <w:tcW w:w="448" w:type="dxa"/>
            <w:tcBorders>
              <w:top w:val="nil"/>
              <w:left w:val="nil"/>
              <w:bottom w:val="nil"/>
              <w:right w:val="nil"/>
            </w:tcBorders>
            <w:shd w:val="clear" w:color="auto" w:fill="auto"/>
            <w:noWrap/>
            <w:vAlign w:val="bottom"/>
            <w:hideMark/>
          </w:tcPr>
          <w:p w14:paraId="40C468F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73</w:t>
            </w:r>
          </w:p>
        </w:tc>
        <w:tc>
          <w:tcPr>
            <w:tcW w:w="448" w:type="dxa"/>
            <w:tcBorders>
              <w:top w:val="nil"/>
              <w:left w:val="nil"/>
              <w:bottom w:val="nil"/>
              <w:right w:val="nil"/>
            </w:tcBorders>
            <w:shd w:val="clear" w:color="auto" w:fill="auto"/>
            <w:noWrap/>
            <w:vAlign w:val="bottom"/>
            <w:hideMark/>
          </w:tcPr>
          <w:p w14:paraId="49FC370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96</w:t>
            </w:r>
          </w:p>
        </w:tc>
        <w:tc>
          <w:tcPr>
            <w:tcW w:w="448" w:type="dxa"/>
            <w:tcBorders>
              <w:top w:val="nil"/>
              <w:left w:val="nil"/>
              <w:bottom w:val="nil"/>
              <w:right w:val="nil"/>
            </w:tcBorders>
            <w:shd w:val="clear" w:color="auto" w:fill="auto"/>
            <w:noWrap/>
            <w:vAlign w:val="bottom"/>
            <w:hideMark/>
          </w:tcPr>
          <w:p w14:paraId="6BD708B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48" w:type="dxa"/>
            <w:tcBorders>
              <w:top w:val="nil"/>
              <w:left w:val="nil"/>
              <w:bottom w:val="nil"/>
              <w:right w:val="nil"/>
            </w:tcBorders>
            <w:shd w:val="clear" w:color="auto" w:fill="auto"/>
            <w:noWrap/>
            <w:vAlign w:val="bottom"/>
            <w:hideMark/>
          </w:tcPr>
          <w:p w14:paraId="3375344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77</w:t>
            </w:r>
          </w:p>
        </w:tc>
        <w:tc>
          <w:tcPr>
            <w:tcW w:w="448" w:type="dxa"/>
            <w:tcBorders>
              <w:top w:val="nil"/>
              <w:left w:val="nil"/>
              <w:bottom w:val="nil"/>
              <w:right w:val="nil"/>
            </w:tcBorders>
            <w:shd w:val="clear" w:color="auto" w:fill="auto"/>
            <w:noWrap/>
            <w:vAlign w:val="bottom"/>
            <w:hideMark/>
          </w:tcPr>
          <w:p w14:paraId="3263A12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84</w:t>
            </w:r>
          </w:p>
        </w:tc>
        <w:tc>
          <w:tcPr>
            <w:tcW w:w="448" w:type="dxa"/>
            <w:tcBorders>
              <w:top w:val="nil"/>
              <w:left w:val="nil"/>
              <w:bottom w:val="nil"/>
              <w:right w:val="nil"/>
            </w:tcBorders>
            <w:shd w:val="clear" w:color="auto" w:fill="auto"/>
            <w:noWrap/>
            <w:vAlign w:val="bottom"/>
            <w:hideMark/>
          </w:tcPr>
          <w:p w14:paraId="332AE7D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63</w:t>
            </w:r>
          </w:p>
        </w:tc>
        <w:tc>
          <w:tcPr>
            <w:tcW w:w="448" w:type="dxa"/>
            <w:tcBorders>
              <w:top w:val="nil"/>
              <w:left w:val="nil"/>
              <w:bottom w:val="nil"/>
              <w:right w:val="nil"/>
            </w:tcBorders>
            <w:shd w:val="clear" w:color="auto" w:fill="auto"/>
            <w:noWrap/>
            <w:vAlign w:val="bottom"/>
            <w:hideMark/>
          </w:tcPr>
          <w:p w14:paraId="100D925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69</w:t>
            </w:r>
          </w:p>
        </w:tc>
        <w:tc>
          <w:tcPr>
            <w:tcW w:w="448" w:type="dxa"/>
            <w:tcBorders>
              <w:top w:val="nil"/>
              <w:left w:val="nil"/>
              <w:bottom w:val="nil"/>
              <w:right w:val="nil"/>
            </w:tcBorders>
            <w:shd w:val="clear" w:color="auto" w:fill="auto"/>
            <w:noWrap/>
            <w:vAlign w:val="bottom"/>
            <w:hideMark/>
          </w:tcPr>
          <w:p w14:paraId="73B45FB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w:t>
            </w:r>
          </w:p>
        </w:tc>
        <w:tc>
          <w:tcPr>
            <w:tcW w:w="448" w:type="dxa"/>
            <w:tcBorders>
              <w:top w:val="nil"/>
              <w:left w:val="nil"/>
              <w:bottom w:val="nil"/>
              <w:right w:val="nil"/>
            </w:tcBorders>
            <w:shd w:val="clear" w:color="auto" w:fill="auto"/>
            <w:noWrap/>
            <w:vAlign w:val="bottom"/>
            <w:hideMark/>
          </w:tcPr>
          <w:p w14:paraId="69C89AD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48</w:t>
            </w:r>
          </w:p>
        </w:tc>
        <w:tc>
          <w:tcPr>
            <w:tcW w:w="448" w:type="dxa"/>
            <w:tcBorders>
              <w:top w:val="nil"/>
              <w:left w:val="nil"/>
              <w:bottom w:val="nil"/>
              <w:right w:val="nil"/>
            </w:tcBorders>
            <w:shd w:val="clear" w:color="auto" w:fill="auto"/>
            <w:noWrap/>
            <w:vAlign w:val="bottom"/>
            <w:hideMark/>
          </w:tcPr>
          <w:p w14:paraId="4FE9F0B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w:t>
            </w:r>
          </w:p>
        </w:tc>
        <w:tc>
          <w:tcPr>
            <w:tcW w:w="448" w:type="dxa"/>
            <w:tcBorders>
              <w:top w:val="nil"/>
              <w:left w:val="nil"/>
              <w:bottom w:val="nil"/>
              <w:right w:val="nil"/>
            </w:tcBorders>
            <w:shd w:val="clear" w:color="auto" w:fill="auto"/>
            <w:noWrap/>
            <w:vAlign w:val="bottom"/>
            <w:hideMark/>
          </w:tcPr>
          <w:p w14:paraId="5CC493E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nil"/>
              <w:right w:val="nil"/>
            </w:tcBorders>
            <w:shd w:val="clear" w:color="auto" w:fill="auto"/>
            <w:noWrap/>
            <w:vAlign w:val="bottom"/>
            <w:hideMark/>
          </w:tcPr>
          <w:p w14:paraId="7C6B666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96</w:t>
            </w:r>
          </w:p>
        </w:tc>
        <w:tc>
          <w:tcPr>
            <w:tcW w:w="448" w:type="dxa"/>
            <w:tcBorders>
              <w:top w:val="nil"/>
              <w:left w:val="nil"/>
              <w:bottom w:val="nil"/>
              <w:right w:val="nil"/>
            </w:tcBorders>
            <w:shd w:val="clear" w:color="auto" w:fill="auto"/>
            <w:noWrap/>
            <w:vAlign w:val="bottom"/>
            <w:hideMark/>
          </w:tcPr>
          <w:p w14:paraId="3F43601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198</w:t>
            </w:r>
          </w:p>
        </w:tc>
        <w:tc>
          <w:tcPr>
            <w:tcW w:w="448" w:type="dxa"/>
            <w:tcBorders>
              <w:top w:val="nil"/>
              <w:left w:val="nil"/>
              <w:bottom w:val="nil"/>
              <w:right w:val="nil"/>
            </w:tcBorders>
            <w:shd w:val="clear" w:color="auto" w:fill="auto"/>
            <w:noWrap/>
            <w:vAlign w:val="bottom"/>
            <w:hideMark/>
          </w:tcPr>
          <w:p w14:paraId="16C95B4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119</w:t>
            </w:r>
          </w:p>
        </w:tc>
        <w:tc>
          <w:tcPr>
            <w:tcW w:w="448" w:type="dxa"/>
            <w:tcBorders>
              <w:top w:val="nil"/>
              <w:left w:val="nil"/>
              <w:bottom w:val="nil"/>
              <w:right w:val="nil"/>
            </w:tcBorders>
            <w:shd w:val="clear" w:color="auto" w:fill="auto"/>
            <w:noWrap/>
            <w:vAlign w:val="bottom"/>
            <w:hideMark/>
          </w:tcPr>
          <w:p w14:paraId="45C0346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104</w:t>
            </w:r>
          </w:p>
        </w:tc>
        <w:tc>
          <w:tcPr>
            <w:tcW w:w="448" w:type="dxa"/>
            <w:tcBorders>
              <w:top w:val="nil"/>
              <w:left w:val="nil"/>
              <w:bottom w:val="nil"/>
              <w:right w:val="nil"/>
            </w:tcBorders>
            <w:shd w:val="clear" w:color="auto" w:fill="auto"/>
            <w:noWrap/>
            <w:vAlign w:val="bottom"/>
            <w:hideMark/>
          </w:tcPr>
          <w:p w14:paraId="79A6F2F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84</w:t>
            </w:r>
          </w:p>
        </w:tc>
        <w:tc>
          <w:tcPr>
            <w:tcW w:w="448" w:type="dxa"/>
            <w:tcBorders>
              <w:top w:val="nil"/>
              <w:left w:val="nil"/>
              <w:bottom w:val="nil"/>
              <w:right w:val="nil"/>
            </w:tcBorders>
            <w:shd w:val="clear" w:color="auto" w:fill="auto"/>
            <w:noWrap/>
            <w:vAlign w:val="bottom"/>
            <w:hideMark/>
          </w:tcPr>
          <w:p w14:paraId="14C3B34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30</w:t>
            </w:r>
          </w:p>
        </w:tc>
        <w:tc>
          <w:tcPr>
            <w:tcW w:w="383" w:type="dxa"/>
            <w:tcBorders>
              <w:top w:val="nil"/>
              <w:left w:val="nil"/>
              <w:bottom w:val="nil"/>
              <w:right w:val="nil"/>
            </w:tcBorders>
            <w:shd w:val="clear" w:color="auto" w:fill="auto"/>
            <w:noWrap/>
            <w:vAlign w:val="bottom"/>
            <w:hideMark/>
          </w:tcPr>
          <w:p w14:paraId="32C100C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146F02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9774A8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071FDE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0261B8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0FABBA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2DFD8C5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72FEF3C6"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39DAE16A"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1937</w:t>
            </w:r>
          </w:p>
        </w:tc>
      </w:tr>
      <w:tr w:rsidR="00F87130" w:rsidRPr="00572A32" w14:paraId="2391BC59"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893093C"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23</w:t>
            </w:r>
          </w:p>
        </w:tc>
        <w:tc>
          <w:tcPr>
            <w:tcW w:w="452" w:type="dxa"/>
            <w:tcBorders>
              <w:top w:val="nil"/>
              <w:left w:val="nil"/>
              <w:bottom w:val="nil"/>
              <w:right w:val="nil"/>
            </w:tcBorders>
            <w:shd w:val="clear" w:color="auto" w:fill="auto"/>
            <w:noWrap/>
            <w:vAlign w:val="bottom"/>
            <w:hideMark/>
          </w:tcPr>
          <w:p w14:paraId="5BD6122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73</w:t>
            </w:r>
          </w:p>
        </w:tc>
        <w:tc>
          <w:tcPr>
            <w:tcW w:w="452" w:type="dxa"/>
            <w:tcBorders>
              <w:top w:val="nil"/>
              <w:left w:val="nil"/>
              <w:bottom w:val="nil"/>
              <w:right w:val="nil"/>
            </w:tcBorders>
            <w:shd w:val="clear" w:color="auto" w:fill="auto"/>
            <w:noWrap/>
            <w:vAlign w:val="bottom"/>
            <w:hideMark/>
          </w:tcPr>
          <w:p w14:paraId="3E82FCF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157</w:t>
            </w:r>
          </w:p>
        </w:tc>
        <w:tc>
          <w:tcPr>
            <w:tcW w:w="452" w:type="dxa"/>
            <w:tcBorders>
              <w:top w:val="nil"/>
              <w:left w:val="nil"/>
              <w:bottom w:val="nil"/>
              <w:right w:val="nil"/>
            </w:tcBorders>
            <w:shd w:val="clear" w:color="auto" w:fill="auto"/>
            <w:noWrap/>
            <w:vAlign w:val="bottom"/>
            <w:hideMark/>
          </w:tcPr>
          <w:p w14:paraId="4230772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163</w:t>
            </w:r>
          </w:p>
        </w:tc>
        <w:tc>
          <w:tcPr>
            <w:tcW w:w="447" w:type="dxa"/>
            <w:tcBorders>
              <w:top w:val="nil"/>
              <w:left w:val="nil"/>
              <w:bottom w:val="nil"/>
              <w:right w:val="nil"/>
            </w:tcBorders>
            <w:shd w:val="clear" w:color="auto" w:fill="auto"/>
            <w:noWrap/>
            <w:vAlign w:val="bottom"/>
            <w:hideMark/>
          </w:tcPr>
          <w:p w14:paraId="5858466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113</w:t>
            </w:r>
          </w:p>
        </w:tc>
        <w:tc>
          <w:tcPr>
            <w:tcW w:w="447" w:type="dxa"/>
            <w:tcBorders>
              <w:top w:val="nil"/>
              <w:left w:val="nil"/>
              <w:bottom w:val="nil"/>
              <w:right w:val="nil"/>
            </w:tcBorders>
            <w:shd w:val="clear" w:color="auto" w:fill="auto"/>
            <w:noWrap/>
            <w:vAlign w:val="bottom"/>
            <w:hideMark/>
          </w:tcPr>
          <w:p w14:paraId="4D917D1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61</w:t>
            </w:r>
          </w:p>
        </w:tc>
        <w:tc>
          <w:tcPr>
            <w:tcW w:w="448" w:type="dxa"/>
            <w:tcBorders>
              <w:top w:val="nil"/>
              <w:left w:val="nil"/>
              <w:bottom w:val="nil"/>
              <w:right w:val="nil"/>
            </w:tcBorders>
            <w:shd w:val="clear" w:color="auto" w:fill="auto"/>
            <w:noWrap/>
            <w:vAlign w:val="bottom"/>
            <w:hideMark/>
          </w:tcPr>
          <w:p w14:paraId="6179950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66</w:t>
            </w:r>
          </w:p>
        </w:tc>
        <w:tc>
          <w:tcPr>
            <w:tcW w:w="448" w:type="dxa"/>
            <w:tcBorders>
              <w:top w:val="nil"/>
              <w:left w:val="nil"/>
              <w:bottom w:val="nil"/>
              <w:right w:val="nil"/>
            </w:tcBorders>
            <w:shd w:val="clear" w:color="auto" w:fill="auto"/>
            <w:noWrap/>
            <w:vAlign w:val="bottom"/>
            <w:hideMark/>
          </w:tcPr>
          <w:p w14:paraId="10562E8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59</w:t>
            </w:r>
          </w:p>
        </w:tc>
        <w:tc>
          <w:tcPr>
            <w:tcW w:w="448" w:type="dxa"/>
            <w:tcBorders>
              <w:top w:val="nil"/>
              <w:left w:val="nil"/>
              <w:bottom w:val="nil"/>
              <w:right w:val="nil"/>
            </w:tcBorders>
            <w:shd w:val="clear" w:color="auto" w:fill="auto"/>
            <w:noWrap/>
            <w:vAlign w:val="bottom"/>
            <w:hideMark/>
          </w:tcPr>
          <w:p w14:paraId="5544428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89</w:t>
            </w:r>
          </w:p>
        </w:tc>
        <w:tc>
          <w:tcPr>
            <w:tcW w:w="448" w:type="dxa"/>
            <w:tcBorders>
              <w:top w:val="nil"/>
              <w:left w:val="nil"/>
              <w:bottom w:val="nil"/>
              <w:right w:val="nil"/>
            </w:tcBorders>
            <w:shd w:val="clear" w:color="auto" w:fill="auto"/>
            <w:noWrap/>
            <w:vAlign w:val="bottom"/>
            <w:hideMark/>
          </w:tcPr>
          <w:p w14:paraId="36B9A33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72</w:t>
            </w:r>
          </w:p>
        </w:tc>
        <w:tc>
          <w:tcPr>
            <w:tcW w:w="448" w:type="dxa"/>
            <w:tcBorders>
              <w:top w:val="nil"/>
              <w:left w:val="nil"/>
              <w:bottom w:val="nil"/>
              <w:right w:val="nil"/>
            </w:tcBorders>
            <w:shd w:val="clear" w:color="auto" w:fill="auto"/>
            <w:noWrap/>
            <w:vAlign w:val="bottom"/>
            <w:hideMark/>
          </w:tcPr>
          <w:p w14:paraId="0AB845B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80</w:t>
            </w:r>
          </w:p>
        </w:tc>
        <w:tc>
          <w:tcPr>
            <w:tcW w:w="448" w:type="dxa"/>
            <w:tcBorders>
              <w:top w:val="nil"/>
              <w:left w:val="nil"/>
              <w:bottom w:val="nil"/>
              <w:right w:val="nil"/>
            </w:tcBorders>
            <w:shd w:val="clear" w:color="auto" w:fill="auto"/>
            <w:noWrap/>
            <w:vAlign w:val="bottom"/>
            <w:hideMark/>
          </w:tcPr>
          <w:p w14:paraId="5A5715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87</w:t>
            </w:r>
          </w:p>
        </w:tc>
        <w:tc>
          <w:tcPr>
            <w:tcW w:w="448" w:type="dxa"/>
            <w:tcBorders>
              <w:top w:val="nil"/>
              <w:left w:val="nil"/>
              <w:bottom w:val="nil"/>
              <w:right w:val="nil"/>
            </w:tcBorders>
            <w:shd w:val="clear" w:color="auto" w:fill="auto"/>
            <w:noWrap/>
            <w:vAlign w:val="bottom"/>
            <w:hideMark/>
          </w:tcPr>
          <w:p w14:paraId="59ED677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65</w:t>
            </w:r>
          </w:p>
        </w:tc>
        <w:tc>
          <w:tcPr>
            <w:tcW w:w="448" w:type="dxa"/>
            <w:tcBorders>
              <w:top w:val="nil"/>
              <w:left w:val="nil"/>
              <w:bottom w:val="nil"/>
              <w:right w:val="nil"/>
            </w:tcBorders>
            <w:shd w:val="clear" w:color="auto" w:fill="auto"/>
            <w:noWrap/>
            <w:vAlign w:val="bottom"/>
            <w:hideMark/>
          </w:tcPr>
          <w:p w14:paraId="03A821D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72</w:t>
            </w:r>
          </w:p>
        </w:tc>
        <w:tc>
          <w:tcPr>
            <w:tcW w:w="448" w:type="dxa"/>
            <w:tcBorders>
              <w:top w:val="nil"/>
              <w:left w:val="nil"/>
              <w:bottom w:val="nil"/>
              <w:right w:val="nil"/>
            </w:tcBorders>
            <w:shd w:val="clear" w:color="auto" w:fill="auto"/>
            <w:noWrap/>
            <w:vAlign w:val="bottom"/>
            <w:hideMark/>
          </w:tcPr>
          <w:p w14:paraId="64262EF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45</w:t>
            </w:r>
          </w:p>
        </w:tc>
        <w:tc>
          <w:tcPr>
            <w:tcW w:w="448" w:type="dxa"/>
            <w:tcBorders>
              <w:top w:val="nil"/>
              <w:left w:val="nil"/>
              <w:bottom w:val="nil"/>
              <w:right w:val="nil"/>
            </w:tcBorders>
            <w:shd w:val="clear" w:color="auto" w:fill="auto"/>
            <w:noWrap/>
            <w:vAlign w:val="bottom"/>
            <w:hideMark/>
          </w:tcPr>
          <w:p w14:paraId="27E54E2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50</w:t>
            </w:r>
          </w:p>
        </w:tc>
        <w:tc>
          <w:tcPr>
            <w:tcW w:w="448" w:type="dxa"/>
            <w:tcBorders>
              <w:top w:val="nil"/>
              <w:left w:val="nil"/>
              <w:bottom w:val="nil"/>
              <w:right w:val="nil"/>
            </w:tcBorders>
            <w:shd w:val="clear" w:color="auto" w:fill="auto"/>
            <w:noWrap/>
            <w:vAlign w:val="bottom"/>
            <w:hideMark/>
          </w:tcPr>
          <w:p w14:paraId="22F397B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47</w:t>
            </w:r>
          </w:p>
        </w:tc>
        <w:tc>
          <w:tcPr>
            <w:tcW w:w="448" w:type="dxa"/>
            <w:tcBorders>
              <w:top w:val="nil"/>
              <w:left w:val="nil"/>
              <w:bottom w:val="nil"/>
              <w:right w:val="nil"/>
            </w:tcBorders>
            <w:shd w:val="clear" w:color="auto" w:fill="auto"/>
            <w:noWrap/>
            <w:vAlign w:val="bottom"/>
            <w:hideMark/>
          </w:tcPr>
          <w:p w14:paraId="760F284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56</w:t>
            </w:r>
          </w:p>
        </w:tc>
        <w:tc>
          <w:tcPr>
            <w:tcW w:w="448" w:type="dxa"/>
            <w:tcBorders>
              <w:top w:val="nil"/>
              <w:left w:val="nil"/>
              <w:bottom w:val="nil"/>
              <w:right w:val="nil"/>
            </w:tcBorders>
            <w:shd w:val="clear" w:color="auto" w:fill="auto"/>
            <w:noWrap/>
            <w:vAlign w:val="bottom"/>
            <w:hideMark/>
          </w:tcPr>
          <w:p w14:paraId="3E88465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88</w:t>
            </w:r>
          </w:p>
        </w:tc>
        <w:tc>
          <w:tcPr>
            <w:tcW w:w="448" w:type="dxa"/>
            <w:tcBorders>
              <w:top w:val="nil"/>
              <w:left w:val="nil"/>
              <w:bottom w:val="nil"/>
              <w:right w:val="nil"/>
            </w:tcBorders>
            <w:shd w:val="clear" w:color="auto" w:fill="auto"/>
            <w:noWrap/>
            <w:vAlign w:val="bottom"/>
            <w:hideMark/>
          </w:tcPr>
          <w:p w14:paraId="0CFF53D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178</w:t>
            </w:r>
          </w:p>
        </w:tc>
        <w:tc>
          <w:tcPr>
            <w:tcW w:w="448" w:type="dxa"/>
            <w:tcBorders>
              <w:top w:val="nil"/>
              <w:left w:val="nil"/>
              <w:bottom w:val="nil"/>
              <w:right w:val="nil"/>
            </w:tcBorders>
            <w:shd w:val="clear" w:color="auto" w:fill="auto"/>
            <w:noWrap/>
            <w:vAlign w:val="bottom"/>
            <w:hideMark/>
          </w:tcPr>
          <w:p w14:paraId="3A404FF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105</w:t>
            </w:r>
          </w:p>
        </w:tc>
        <w:tc>
          <w:tcPr>
            <w:tcW w:w="448" w:type="dxa"/>
            <w:tcBorders>
              <w:top w:val="nil"/>
              <w:left w:val="nil"/>
              <w:bottom w:val="nil"/>
              <w:right w:val="nil"/>
            </w:tcBorders>
            <w:shd w:val="clear" w:color="auto" w:fill="auto"/>
            <w:noWrap/>
            <w:vAlign w:val="bottom"/>
            <w:hideMark/>
          </w:tcPr>
          <w:p w14:paraId="5047E5E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448" w:type="dxa"/>
            <w:tcBorders>
              <w:top w:val="nil"/>
              <w:left w:val="nil"/>
              <w:bottom w:val="nil"/>
              <w:right w:val="nil"/>
            </w:tcBorders>
            <w:shd w:val="clear" w:color="auto" w:fill="auto"/>
            <w:noWrap/>
            <w:vAlign w:val="bottom"/>
            <w:hideMark/>
          </w:tcPr>
          <w:p w14:paraId="714AE95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383" w:type="dxa"/>
            <w:tcBorders>
              <w:top w:val="nil"/>
              <w:left w:val="nil"/>
              <w:bottom w:val="nil"/>
              <w:right w:val="nil"/>
            </w:tcBorders>
            <w:shd w:val="clear" w:color="auto" w:fill="auto"/>
            <w:noWrap/>
            <w:vAlign w:val="bottom"/>
            <w:hideMark/>
          </w:tcPr>
          <w:p w14:paraId="61E5969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24</w:t>
            </w:r>
          </w:p>
        </w:tc>
        <w:tc>
          <w:tcPr>
            <w:tcW w:w="383" w:type="dxa"/>
            <w:tcBorders>
              <w:top w:val="nil"/>
              <w:left w:val="nil"/>
              <w:bottom w:val="nil"/>
              <w:right w:val="nil"/>
            </w:tcBorders>
            <w:shd w:val="clear" w:color="auto" w:fill="auto"/>
            <w:noWrap/>
            <w:vAlign w:val="bottom"/>
            <w:hideMark/>
          </w:tcPr>
          <w:p w14:paraId="3FCE70A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DC3813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040113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4E036E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8A80FC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272C3F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7D51083"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13E71809"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1909</w:t>
            </w:r>
          </w:p>
        </w:tc>
      </w:tr>
      <w:tr w:rsidR="00F87130" w:rsidRPr="00572A32" w14:paraId="54677335"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28F35792"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24</w:t>
            </w:r>
          </w:p>
        </w:tc>
        <w:tc>
          <w:tcPr>
            <w:tcW w:w="452" w:type="dxa"/>
            <w:tcBorders>
              <w:top w:val="nil"/>
              <w:left w:val="nil"/>
              <w:bottom w:val="nil"/>
              <w:right w:val="nil"/>
            </w:tcBorders>
            <w:shd w:val="clear" w:color="auto" w:fill="auto"/>
            <w:noWrap/>
            <w:vAlign w:val="bottom"/>
            <w:hideMark/>
          </w:tcPr>
          <w:p w14:paraId="1A7344D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76</w:t>
            </w:r>
          </w:p>
        </w:tc>
        <w:tc>
          <w:tcPr>
            <w:tcW w:w="452" w:type="dxa"/>
            <w:tcBorders>
              <w:top w:val="nil"/>
              <w:left w:val="nil"/>
              <w:bottom w:val="nil"/>
              <w:right w:val="nil"/>
            </w:tcBorders>
            <w:shd w:val="clear" w:color="auto" w:fill="auto"/>
            <w:noWrap/>
            <w:vAlign w:val="bottom"/>
            <w:hideMark/>
          </w:tcPr>
          <w:p w14:paraId="532477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164</w:t>
            </w:r>
          </w:p>
        </w:tc>
        <w:tc>
          <w:tcPr>
            <w:tcW w:w="452" w:type="dxa"/>
            <w:tcBorders>
              <w:top w:val="nil"/>
              <w:left w:val="nil"/>
              <w:bottom w:val="nil"/>
              <w:right w:val="nil"/>
            </w:tcBorders>
            <w:shd w:val="clear" w:color="auto" w:fill="auto"/>
            <w:noWrap/>
            <w:vAlign w:val="bottom"/>
            <w:hideMark/>
          </w:tcPr>
          <w:p w14:paraId="3915FD6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128</w:t>
            </w:r>
          </w:p>
        </w:tc>
        <w:tc>
          <w:tcPr>
            <w:tcW w:w="447" w:type="dxa"/>
            <w:tcBorders>
              <w:top w:val="nil"/>
              <w:left w:val="nil"/>
              <w:bottom w:val="nil"/>
              <w:right w:val="nil"/>
            </w:tcBorders>
            <w:shd w:val="clear" w:color="auto" w:fill="auto"/>
            <w:noWrap/>
            <w:vAlign w:val="bottom"/>
            <w:hideMark/>
          </w:tcPr>
          <w:p w14:paraId="1BA76A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130</w:t>
            </w:r>
          </w:p>
        </w:tc>
        <w:tc>
          <w:tcPr>
            <w:tcW w:w="447" w:type="dxa"/>
            <w:tcBorders>
              <w:top w:val="nil"/>
              <w:left w:val="nil"/>
              <w:bottom w:val="nil"/>
              <w:right w:val="nil"/>
            </w:tcBorders>
            <w:shd w:val="clear" w:color="auto" w:fill="auto"/>
            <w:noWrap/>
            <w:vAlign w:val="bottom"/>
            <w:hideMark/>
          </w:tcPr>
          <w:p w14:paraId="00BA1E0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448" w:type="dxa"/>
            <w:tcBorders>
              <w:top w:val="nil"/>
              <w:left w:val="nil"/>
              <w:bottom w:val="nil"/>
              <w:right w:val="nil"/>
            </w:tcBorders>
            <w:shd w:val="clear" w:color="auto" w:fill="auto"/>
            <w:noWrap/>
            <w:vAlign w:val="bottom"/>
            <w:hideMark/>
          </w:tcPr>
          <w:p w14:paraId="7F1E082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49</w:t>
            </w:r>
          </w:p>
        </w:tc>
        <w:tc>
          <w:tcPr>
            <w:tcW w:w="448" w:type="dxa"/>
            <w:tcBorders>
              <w:top w:val="nil"/>
              <w:left w:val="nil"/>
              <w:bottom w:val="nil"/>
              <w:right w:val="nil"/>
            </w:tcBorders>
            <w:shd w:val="clear" w:color="auto" w:fill="auto"/>
            <w:noWrap/>
            <w:vAlign w:val="bottom"/>
            <w:hideMark/>
          </w:tcPr>
          <w:p w14:paraId="3E2B4FF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w:t>
            </w:r>
          </w:p>
        </w:tc>
        <w:tc>
          <w:tcPr>
            <w:tcW w:w="448" w:type="dxa"/>
            <w:tcBorders>
              <w:top w:val="nil"/>
              <w:left w:val="nil"/>
              <w:bottom w:val="nil"/>
              <w:right w:val="nil"/>
            </w:tcBorders>
            <w:shd w:val="clear" w:color="auto" w:fill="auto"/>
            <w:noWrap/>
            <w:vAlign w:val="bottom"/>
            <w:hideMark/>
          </w:tcPr>
          <w:p w14:paraId="1EA81BC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55</w:t>
            </w:r>
          </w:p>
        </w:tc>
        <w:tc>
          <w:tcPr>
            <w:tcW w:w="448" w:type="dxa"/>
            <w:tcBorders>
              <w:top w:val="nil"/>
              <w:left w:val="nil"/>
              <w:bottom w:val="nil"/>
              <w:right w:val="nil"/>
            </w:tcBorders>
            <w:shd w:val="clear" w:color="auto" w:fill="auto"/>
            <w:noWrap/>
            <w:vAlign w:val="bottom"/>
            <w:hideMark/>
          </w:tcPr>
          <w:p w14:paraId="323ED26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93</w:t>
            </w:r>
          </w:p>
        </w:tc>
        <w:tc>
          <w:tcPr>
            <w:tcW w:w="448" w:type="dxa"/>
            <w:tcBorders>
              <w:top w:val="nil"/>
              <w:left w:val="nil"/>
              <w:bottom w:val="nil"/>
              <w:right w:val="nil"/>
            </w:tcBorders>
            <w:shd w:val="clear" w:color="auto" w:fill="auto"/>
            <w:noWrap/>
            <w:vAlign w:val="bottom"/>
            <w:hideMark/>
          </w:tcPr>
          <w:p w14:paraId="2F1B625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448" w:type="dxa"/>
            <w:tcBorders>
              <w:top w:val="nil"/>
              <w:left w:val="nil"/>
              <w:bottom w:val="nil"/>
              <w:right w:val="nil"/>
            </w:tcBorders>
            <w:shd w:val="clear" w:color="auto" w:fill="auto"/>
            <w:noWrap/>
            <w:vAlign w:val="bottom"/>
            <w:hideMark/>
          </w:tcPr>
          <w:p w14:paraId="4899373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83</w:t>
            </w:r>
          </w:p>
        </w:tc>
        <w:tc>
          <w:tcPr>
            <w:tcW w:w="448" w:type="dxa"/>
            <w:tcBorders>
              <w:top w:val="nil"/>
              <w:left w:val="nil"/>
              <w:bottom w:val="nil"/>
              <w:right w:val="nil"/>
            </w:tcBorders>
            <w:shd w:val="clear" w:color="auto" w:fill="auto"/>
            <w:noWrap/>
            <w:vAlign w:val="bottom"/>
            <w:hideMark/>
          </w:tcPr>
          <w:p w14:paraId="38E72F7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91</w:t>
            </w:r>
          </w:p>
        </w:tc>
        <w:tc>
          <w:tcPr>
            <w:tcW w:w="448" w:type="dxa"/>
            <w:tcBorders>
              <w:top w:val="nil"/>
              <w:left w:val="nil"/>
              <w:bottom w:val="nil"/>
              <w:right w:val="nil"/>
            </w:tcBorders>
            <w:shd w:val="clear" w:color="auto" w:fill="auto"/>
            <w:noWrap/>
            <w:vAlign w:val="bottom"/>
            <w:hideMark/>
          </w:tcPr>
          <w:p w14:paraId="18159C5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68</w:t>
            </w:r>
          </w:p>
        </w:tc>
        <w:tc>
          <w:tcPr>
            <w:tcW w:w="448" w:type="dxa"/>
            <w:tcBorders>
              <w:top w:val="nil"/>
              <w:left w:val="nil"/>
              <w:bottom w:val="nil"/>
              <w:right w:val="nil"/>
            </w:tcBorders>
            <w:shd w:val="clear" w:color="auto" w:fill="auto"/>
            <w:noWrap/>
            <w:vAlign w:val="bottom"/>
            <w:hideMark/>
          </w:tcPr>
          <w:p w14:paraId="101B657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448" w:type="dxa"/>
            <w:tcBorders>
              <w:top w:val="nil"/>
              <w:left w:val="nil"/>
              <w:bottom w:val="nil"/>
              <w:right w:val="nil"/>
            </w:tcBorders>
            <w:shd w:val="clear" w:color="auto" w:fill="auto"/>
            <w:noWrap/>
            <w:vAlign w:val="bottom"/>
            <w:hideMark/>
          </w:tcPr>
          <w:p w14:paraId="0611228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47</w:t>
            </w:r>
          </w:p>
        </w:tc>
        <w:tc>
          <w:tcPr>
            <w:tcW w:w="448" w:type="dxa"/>
            <w:tcBorders>
              <w:top w:val="nil"/>
              <w:left w:val="nil"/>
              <w:bottom w:val="nil"/>
              <w:right w:val="nil"/>
            </w:tcBorders>
            <w:shd w:val="clear" w:color="auto" w:fill="auto"/>
            <w:noWrap/>
            <w:vAlign w:val="bottom"/>
            <w:hideMark/>
          </w:tcPr>
          <w:p w14:paraId="5A65B49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44</w:t>
            </w:r>
          </w:p>
        </w:tc>
        <w:tc>
          <w:tcPr>
            <w:tcW w:w="448" w:type="dxa"/>
            <w:tcBorders>
              <w:top w:val="nil"/>
              <w:left w:val="nil"/>
              <w:bottom w:val="nil"/>
              <w:right w:val="nil"/>
            </w:tcBorders>
            <w:shd w:val="clear" w:color="auto" w:fill="auto"/>
            <w:noWrap/>
            <w:vAlign w:val="bottom"/>
            <w:hideMark/>
          </w:tcPr>
          <w:p w14:paraId="0ACEA74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w:t>
            </w:r>
          </w:p>
        </w:tc>
        <w:tc>
          <w:tcPr>
            <w:tcW w:w="448" w:type="dxa"/>
            <w:tcBorders>
              <w:top w:val="nil"/>
              <w:left w:val="nil"/>
              <w:bottom w:val="nil"/>
              <w:right w:val="nil"/>
            </w:tcBorders>
            <w:shd w:val="clear" w:color="auto" w:fill="auto"/>
            <w:noWrap/>
            <w:vAlign w:val="bottom"/>
            <w:hideMark/>
          </w:tcPr>
          <w:p w14:paraId="34F42A2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51</w:t>
            </w:r>
          </w:p>
        </w:tc>
        <w:tc>
          <w:tcPr>
            <w:tcW w:w="448" w:type="dxa"/>
            <w:tcBorders>
              <w:top w:val="nil"/>
              <w:left w:val="nil"/>
              <w:bottom w:val="nil"/>
              <w:right w:val="nil"/>
            </w:tcBorders>
            <w:shd w:val="clear" w:color="auto" w:fill="auto"/>
            <w:noWrap/>
            <w:vAlign w:val="bottom"/>
            <w:hideMark/>
          </w:tcPr>
          <w:p w14:paraId="16011DF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79</w:t>
            </w:r>
          </w:p>
        </w:tc>
        <w:tc>
          <w:tcPr>
            <w:tcW w:w="448" w:type="dxa"/>
            <w:tcBorders>
              <w:top w:val="nil"/>
              <w:left w:val="nil"/>
              <w:bottom w:val="nil"/>
              <w:right w:val="nil"/>
            </w:tcBorders>
            <w:shd w:val="clear" w:color="auto" w:fill="auto"/>
            <w:noWrap/>
            <w:vAlign w:val="bottom"/>
            <w:hideMark/>
          </w:tcPr>
          <w:p w14:paraId="43E653E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157</w:t>
            </w:r>
          </w:p>
        </w:tc>
        <w:tc>
          <w:tcPr>
            <w:tcW w:w="448" w:type="dxa"/>
            <w:tcBorders>
              <w:top w:val="nil"/>
              <w:left w:val="nil"/>
              <w:bottom w:val="nil"/>
              <w:right w:val="nil"/>
            </w:tcBorders>
            <w:shd w:val="clear" w:color="auto" w:fill="auto"/>
            <w:noWrap/>
            <w:vAlign w:val="bottom"/>
            <w:hideMark/>
          </w:tcPr>
          <w:p w14:paraId="762CDAD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91</w:t>
            </w:r>
          </w:p>
        </w:tc>
        <w:tc>
          <w:tcPr>
            <w:tcW w:w="448" w:type="dxa"/>
            <w:tcBorders>
              <w:top w:val="nil"/>
              <w:left w:val="nil"/>
              <w:bottom w:val="nil"/>
              <w:right w:val="nil"/>
            </w:tcBorders>
            <w:shd w:val="clear" w:color="auto" w:fill="auto"/>
            <w:noWrap/>
            <w:vAlign w:val="bottom"/>
            <w:hideMark/>
          </w:tcPr>
          <w:p w14:paraId="31D37C5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383" w:type="dxa"/>
            <w:tcBorders>
              <w:top w:val="nil"/>
              <w:left w:val="nil"/>
              <w:bottom w:val="nil"/>
              <w:right w:val="nil"/>
            </w:tcBorders>
            <w:shd w:val="clear" w:color="auto" w:fill="auto"/>
            <w:noWrap/>
            <w:vAlign w:val="bottom"/>
            <w:hideMark/>
          </w:tcPr>
          <w:p w14:paraId="1955C53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56</w:t>
            </w:r>
          </w:p>
        </w:tc>
        <w:tc>
          <w:tcPr>
            <w:tcW w:w="383" w:type="dxa"/>
            <w:tcBorders>
              <w:top w:val="nil"/>
              <w:left w:val="nil"/>
              <w:bottom w:val="nil"/>
              <w:right w:val="nil"/>
            </w:tcBorders>
            <w:shd w:val="clear" w:color="auto" w:fill="auto"/>
            <w:noWrap/>
            <w:vAlign w:val="bottom"/>
            <w:hideMark/>
          </w:tcPr>
          <w:p w14:paraId="0A7A830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w:t>
            </w:r>
          </w:p>
        </w:tc>
        <w:tc>
          <w:tcPr>
            <w:tcW w:w="383" w:type="dxa"/>
            <w:tcBorders>
              <w:top w:val="nil"/>
              <w:left w:val="nil"/>
              <w:bottom w:val="nil"/>
              <w:right w:val="nil"/>
            </w:tcBorders>
            <w:shd w:val="clear" w:color="auto" w:fill="auto"/>
            <w:noWrap/>
            <w:vAlign w:val="bottom"/>
            <w:hideMark/>
          </w:tcPr>
          <w:p w14:paraId="19016D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6C14677"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FB92CA8"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DF2F250"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C46B34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0F58072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3F164525"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1888</w:t>
            </w:r>
          </w:p>
        </w:tc>
      </w:tr>
      <w:tr w:rsidR="00F87130" w:rsidRPr="00572A32" w14:paraId="1D9EED90"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1FBB9F22"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25</w:t>
            </w:r>
          </w:p>
        </w:tc>
        <w:tc>
          <w:tcPr>
            <w:tcW w:w="452" w:type="dxa"/>
            <w:tcBorders>
              <w:top w:val="nil"/>
              <w:left w:val="nil"/>
              <w:bottom w:val="nil"/>
              <w:right w:val="nil"/>
            </w:tcBorders>
            <w:shd w:val="clear" w:color="auto" w:fill="auto"/>
            <w:noWrap/>
            <w:vAlign w:val="bottom"/>
            <w:hideMark/>
          </w:tcPr>
          <w:p w14:paraId="7BD49DE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50</w:t>
            </w:r>
          </w:p>
        </w:tc>
        <w:tc>
          <w:tcPr>
            <w:tcW w:w="452" w:type="dxa"/>
            <w:tcBorders>
              <w:top w:val="nil"/>
              <w:left w:val="nil"/>
              <w:bottom w:val="nil"/>
              <w:right w:val="nil"/>
            </w:tcBorders>
            <w:shd w:val="clear" w:color="auto" w:fill="auto"/>
            <w:noWrap/>
            <w:vAlign w:val="bottom"/>
            <w:hideMark/>
          </w:tcPr>
          <w:p w14:paraId="26B9F2B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169</w:t>
            </w:r>
          </w:p>
        </w:tc>
        <w:tc>
          <w:tcPr>
            <w:tcW w:w="452" w:type="dxa"/>
            <w:tcBorders>
              <w:top w:val="nil"/>
              <w:left w:val="nil"/>
              <w:bottom w:val="nil"/>
              <w:right w:val="nil"/>
            </w:tcBorders>
            <w:shd w:val="clear" w:color="auto" w:fill="auto"/>
            <w:noWrap/>
            <w:vAlign w:val="bottom"/>
            <w:hideMark/>
          </w:tcPr>
          <w:p w14:paraId="46A0596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134</w:t>
            </w:r>
          </w:p>
        </w:tc>
        <w:tc>
          <w:tcPr>
            <w:tcW w:w="447" w:type="dxa"/>
            <w:tcBorders>
              <w:top w:val="nil"/>
              <w:left w:val="nil"/>
              <w:bottom w:val="nil"/>
              <w:right w:val="nil"/>
            </w:tcBorders>
            <w:shd w:val="clear" w:color="auto" w:fill="auto"/>
            <w:noWrap/>
            <w:vAlign w:val="bottom"/>
            <w:hideMark/>
          </w:tcPr>
          <w:p w14:paraId="10937E5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102</w:t>
            </w:r>
          </w:p>
        </w:tc>
        <w:tc>
          <w:tcPr>
            <w:tcW w:w="447" w:type="dxa"/>
            <w:tcBorders>
              <w:top w:val="nil"/>
              <w:left w:val="nil"/>
              <w:bottom w:val="nil"/>
              <w:right w:val="nil"/>
            </w:tcBorders>
            <w:shd w:val="clear" w:color="auto" w:fill="auto"/>
            <w:noWrap/>
            <w:vAlign w:val="bottom"/>
            <w:hideMark/>
          </w:tcPr>
          <w:p w14:paraId="0563B8D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104</w:t>
            </w:r>
          </w:p>
        </w:tc>
        <w:tc>
          <w:tcPr>
            <w:tcW w:w="448" w:type="dxa"/>
            <w:tcBorders>
              <w:top w:val="nil"/>
              <w:left w:val="nil"/>
              <w:bottom w:val="nil"/>
              <w:right w:val="nil"/>
            </w:tcBorders>
            <w:shd w:val="clear" w:color="auto" w:fill="auto"/>
            <w:noWrap/>
            <w:vAlign w:val="bottom"/>
            <w:hideMark/>
          </w:tcPr>
          <w:p w14:paraId="5DB6B7A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72</w:t>
            </w:r>
          </w:p>
        </w:tc>
        <w:tc>
          <w:tcPr>
            <w:tcW w:w="448" w:type="dxa"/>
            <w:tcBorders>
              <w:top w:val="nil"/>
              <w:left w:val="nil"/>
              <w:bottom w:val="nil"/>
              <w:right w:val="nil"/>
            </w:tcBorders>
            <w:shd w:val="clear" w:color="auto" w:fill="auto"/>
            <w:noWrap/>
            <w:vAlign w:val="bottom"/>
            <w:hideMark/>
          </w:tcPr>
          <w:p w14:paraId="45B0F15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39</w:t>
            </w:r>
          </w:p>
        </w:tc>
        <w:tc>
          <w:tcPr>
            <w:tcW w:w="448" w:type="dxa"/>
            <w:tcBorders>
              <w:top w:val="nil"/>
              <w:left w:val="nil"/>
              <w:bottom w:val="nil"/>
              <w:right w:val="nil"/>
            </w:tcBorders>
            <w:shd w:val="clear" w:color="auto" w:fill="auto"/>
            <w:noWrap/>
            <w:vAlign w:val="bottom"/>
            <w:hideMark/>
          </w:tcPr>
          <w:p w14:paraId="3028593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49</w:t>
            </w:r>
          </w:p>
        </w:tc>
        <w:tc>
          <w:tcPr>
            <w:tcW w:w="448" w:type="dxa"/>
            <w:tcBorders>
              <w:top w:val="nil"/>
              <w:left w:val="nil"/>
              <w:bottom w:val="nil"/>
              <w:right w:val="nil"/>
            </w:tcBorders>
            <w:shd w:val="clear" w:color="auto" w:fill="auto"/>
            <w:noWrap/>
            <w:vAlign w:val="bottom"/>
            <w:hideMark/>
          </w:tcPr>
          <w:p w14:paraId="16F4A54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57</w:t>
            </w:r>
          </w:p>
        </w:tc>
        <w:tc>
          <w:tcPr>
            <w:tcW w:w="448" w:type="dxa"/>
            <w:tcBorders>
              <w:top w:val="nil"/>
              <w:left w:val="nil"/>
              <w:bottom w:val="nil"/>
              <w:right w:val="nil"/>
            </w:tcBorders>
            <w:shd w:val="clear" w:color="auto" w:fill="auto"/>
            <w:noWrap/>
            <w:vAlign w:val="bottom"/>
            <w:hideMark/>
          </w:tcPr>
          <w:p w14:paraId="42752AA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96</w:t>
            </w:r>
          </w:p>
        </w:tc>
        <w:tc>
          <w:tcPr>
            <w:tcW w:w="448" w:type="dxa"/>
            <w:tcBorders>
              <w:top w:val="nil"/>
              <w:left w:val="nil"/>
              <w:bottom w:val="nil"/>
              <w:right w:val="nil"/>
            </w:tcBorders>
            <w:shd w:val="clear" w:color="auto" w:fill="auto"/>
            <w:noWrap/>
            <w:vAlign w:val="bottom"/>
            <w:hideMark/>
          </w:tcPr>
          <w:p w14:paraId="23F2E3D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78</w:t>
            </w:r>
          </w:p>
        </w:tc>
        <w:tc>
          <w:tcPr>
            <w:tcW w:w="448" w:type="dxa"/>
            <w:tcBorders>
              <w:top w:val="nil"/>
              <w:left w:val="nil"/>
              <w:bottom w:val="nil"/>
              <w:right w:val="nil"/>
            </w:tcBorders>
            <w:shd w:val="clear" w:color="auto" w:fill="auto"/>
            <w:noWrap/>
            <w:vAlign w:val="bottom"/>
            <w:hideMark/>
          </w:tcPr>
          <w:p w14:paraId="381AD93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87</w:t>
            </w:r>
          </w:p>
        </w:tc>
        <w:tc>
          <w:tcPr>
            <w:tcW w:w="448" w:type="dxa"/>
            <w:tcBorders>
              <w:top w:val="nil"/>
              <w:left w:val="nil"/>
              <w:bottom w:val="nil"/>
              <w:right w:val="nil"/>
            </w:tcBorders>
            <w:shd w:val="clear" w:color="auto" w:fill="auto"/>
            <w:noWrap/>
            <w:vAlign w:val="bottom"/>
            <w:hideMark/>
          </w:tcPr>
          <w:p w14:paraId="790CCCD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94</w:t>
            </w:r>
          </w:p>
        </w:tc>
        <w:tc>
          <w:tcPr>
            <w:tcW w:w="448" w:type="dxa"/>
            <w:tcBorders>
              <w:top w:val="nil"/>
              <w:left w:val="nil"/>
              <w:bottom w:val="nil"/>
              <w:right w:val="nil"/>
            </w:tcBorders>
            <w:shd w:val="clear" w:color="auto" w:fill="auto"/>
            <w:noWrap/>
            <w:vAlign w:val="bottom"/>
            <w:hideMark/>
          </w:tcPr>
          <w:p w14:paraId="7B1BC34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48" w:type="dxa"/>
            <w:tcBorders>
              <w:top w:val="nil"/>
              <w:left w:val="nil"/>
              <w:bottom w:val="nil"/>
              <w:right w:val="nil"/>
            </w:tcBorders>
            <w:shd w:val="clear" w:color="auto" w:fill="auto"/>
            <w:noWrap/>
            <w:vAlign w:val="bottom"/>
            <w:hideMark/>
          </w:tcPr>
          <w:p w14:paraId="731F4CD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78</w:t>
            </w:r>
          </w:p>
        </w:tc>
        <w:tc>
          <w:tcPr>
            <w:tcW w:w="448" w:type="dxa"/>
            <w:tcBorders>
              <w:top w:val="nil"/>
              <w:left w:val="nil"/>
              <w:bottom w:val="nil"/>
              <w:right w:val="nil"/>
            </w:tcBorders>
            <w:shd w:val="clear" w:color="auto" w:fill="auto"/>
            <w:noWrap/>
            <w:vAlign w:val="bottom"/>
            <w:hideMark/>
          </w:tcPr>
          <w:p w14:paraId="12D3AA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448" w:type="dxa"/>
            <w:tcBorders>
              <w:top w:val="nil"/>
              <w:left w:val="nil"/>
              <w:bottom w:val="nil"/>
              <w:right w:val="nil"/>
            </w:tcBorders>
            <w:shd w:val="clear" w:color="auto" w:fill="auto"/>
            <w:noWrap/>
            <w:vAlign w:val="bottom"/>
            <w:hideMark/>
          </w:tcPr>
          <w:p w14:paraId="5D2F756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w:t>
            </w:r>
          </w:p>
        </w:tc>
        <w:tc>
          <w:tcPr>
            <w:tcW w:w="448" w:type="dxa"/>
            <w:tcBorders>
              <w:top w:val="nil"/>
              <w:left w:val="nil"/>
              <w:bottom w:val="nil"/>
              <w:right w:val="nil"/>
            </w:tcBorders>
            <w:shd w:val="clear" w:color="auto" w:fill="auto"/>
            <w:noWrap/>
            <w:vAlign w:val="bottom"/>
            <w:hideMark/>
          </w:tcPr>
          <w:p w14:paraId="00B7277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39</w:t>
            </w:r>
          </w:p>
        </w:tc>
        <w:tc>
          <w:tcPr>
            <w:tcW w:w="448" w:type="dxa"/>
            <w:tcBorders>
              <w:top w:val="nil"/>
              <w:left w:val="nil"/>
              <w:bottom w:val="nil"/>
              <w:right w:val="nil"/>
            </w:tcBorders>
            <w:shd w:val="clear" w:color="auto" w:fill="auto"/>
            <w:noWrap/>
            <w:vAlign w:val="bottom"/>
            <w:hideMark/>
          </w:tcPr>
          <w:p w14:paraId="0D70D0A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46</w:t>
            </w:r>
          </w:p>
        </w:tc>
        <w:tc>
          <w:tcPr>
            <w:tcW w:w="448" w:type="dxa"/>
            <w:tcBorders>
              <w:top w:val="nil"/>
              <w:left w:val="nil"/>
              <w:bottom w:val="nil"/>
              <w:right w:val="nil"/>
            </w:tcBorders>
            <w:shd w:val="clear" w:color="auto" w:fill="auto"/>
            <w:noWrap/>
            <w:vAlign w:val="bottom"/>
            <w:hideMark/>
          </w:tcPr>
          <w:p w14:paraId="3C02404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48" w:type="dxa"/>
            <w:tcBorders>
              <w:top w:val="nil"/>
              <w:left w:val="nil"/>
              <w:bottom w:val="nil"/>
              <w:right w:val="nil"/>
            </w:tcBorders>
            <w:shd w:val="clear" w:color="auto" w:fill="auto"/>
            <w:noWrap/>
            <w:vAlign w:val="bottom"/>
            <w:hideMark/>
          </w:tcPr>
          <w:p w14:paraId="3D6901C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136</w:t>
            </w:r>
          </w:p>
        </w:tc>
        <w:tc>
          <w:tcPr>
            <w:tcW w:w="448" w:type="dxa"/>
            <w:tcBorders>
              <w:top w:val="nil"/>
              <w:left w:val="nil"/>
              <w:bottom w:val="nil"/>
              <w:right w:val="nil"/>
            </w:tcBorders>
            <w:shd w:val="clear" w:color="auto" w:fill="auto"/>
            <w:noWrap/>
            <w:vAlign w:val="bottom"/>
            <w:hideMark/>
          </w:tcPr>
          <w:p w14:paraId="00761BF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76</w:t>
            </w:r>
          </w:p>
        </w:tc>
        <w:tc>
          <w:tcPr>
            <w:tcW w:w="383" w:type="dxa"/>
            <w:tcBorders>
              <w:top w:val="nil"/>
              <w:left w:val="nil"/>
              <w:bottom w:val="nil"/>
              <w:right w:val="nil"/>
            </w:tcBorders>
            <w:shd w:val="clear" w:color="auto" w:fill="auto"/>
            <w:noWrap/>
            <w:vAlign w:val="bottom"/>
            <w:hideMark/>
          </w:tcPr>
          <w:p w14:paraId="4E1AAE9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383" w:type="dxa"/>
            <w:tcBorders>
              <w:top w:val="nil"/>
              <w:left w:val="nil"/>
              <w:bottom w:val="nil"/>
              <w:right w:val="nil"/>
            </w:tcBorders>
            <w:shd w:val="clear" w:color="auto" w:fill="auto"/>
            <w:noWrap/>
            <w:vAlign w:val="bottom"/>
            <w:hideMark/>
          </w:tcPr>
          <w:p w14:paraId="70A7A52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383" w:type="dxa"/>
            <w:tcBorders>
              <w:top w:val="nil"/>
              <w:left w:val="nil"/>
              <w:bottom w:val="nil"/>
              <w:right w:val="nil"/>
            </w:tcBorders>
            <w:shd w:val="clear" w:color="auto" w:fill="auto"/>
            <w:noWrap/>
            <w:vAlign w:val="bottom"/>
            <w:hideMark/>
          </w:tcPr>
          <w:p w14:paraId="6A76A79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w:t>
            </w:r>
          </w:p>
        </w:tc>
        <w:tc>
          <w:tcPr>
            <w:tcW w:w="383" w:type="dxa"/>
            <w:tcBorders>
              <w:top w:val="nil"/>
              <w:left w:val="nil"/>
              <w:bottom w:val="nil"/>
              <w:right w:val="nil"/>
            </w:tcBorders>
            <w:shd w:val="clear" w:color="auto" w:fill="auto"/>
            <w:noWrap/>
            <w:vAlign w:val="bottom"/>
            <w:hideMark/>
          </w:tcPr>
          <w:p w14:paraId="6509674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4CC4445"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B63E25C"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61EFAE5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3007EBF"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050B4D3E"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1844</w:t>
            </w:r>
          </w:p>
        </w:tc>
      </w:tr>
      <w:tr w:rsidR="00F87130" w:rsidRPr="00572A32" w14:paraId="4E1753A4"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750C5CF7"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26</w:t>
            </w:r>
          </w:p>
        </w:tc>
        <w:tc>
          <w:tcPr>
            <w:tcW w:w="452" w:type="dxa"/>
            <w:tcBorders>
              <w:top w:val="nil"/>
              <w:left w:val="nil"/>
              <w:bottom w:val="nil"/>
              <w:right w:val="nil"/>
            </w:tcBorders>
            <w:shd w:val="clear" w:color="auto" w:fill="auto"/>
            <w:noWrap/>
            <w:vAlign w:val="bottom"/>
            <w:hideMark/>
          </w:tcPr>
          <w:p w14:paraId="76575DA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49</w:t>
            </w:r>
          </w:p>
        </w:tc>
        <w:tc>
          <w:tcPr>
            <w:tcW w:w="452" w:type="dxa"/>
            <w:tcBorders>
              <w:top w:val="nil"/>
              <w:left w:val="nil"/>
              <w:bottom w:val="nil"/>
              <w:right w:val="nil"/>
            </w:tcBorders>
            <w:shd w:val="clear" w:color="auto" w:fill="auto"/>
            <w:noWrap/>
            <w:vAlign w:val="bottom"/>
            <w:hideMark/>
          </w:tcPr>
          <w:p w14:paraId="10B0952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111</w:t>
            </w:r>
          </w:p>
        </w:tc>
        <w:tc>
          <w:tcPr>
            <w:tcW w:w="452" w:type="dxa"/>
            <w:tcBorders>
              <w:top w:val="nil"/>
              <w:left w:val="nil"/>
              <w:bottom w:val="nil"/>
              <w:right w:val="nil"/>
            </w:tcBorders>
            <w:shd w:val="clear" w:color="auto" w:fill="auto"/>
            <w:noWrap/>
            <w:vAlign w:val="bottom"/>
            <w:hideMark/>
          </w:tcPr>
          <w:p w14:paraId="6155D52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138</w:t>
            </w:r>
          </w:p>
        </w:tc>
        <w:tc>
          <w:tcPr>
            <w:tcW w:w="447" w:type="dxa"/>
            <w:tcBorders>
              <w:top w:val="nil"/>
              <w:left w:val="nil"/>
              <w:bottom w:val="nil"/>
              <w:right w:val="nil"/>
            </w:tcBorders>
            <w:shd w:val="clear" w:color="auto" w:fill="auto"/>
            <w:noWrap/>
            <w:vAlign w:val="bottom"/>
            <w:hideMark/>
          </w:tcPr>
          <w:p w14:paraId="34DEFB8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107</w:t>
            </w:r>
          </w:p>
        </w:tc>
        <w:tc>
          <w:tcPr>
            <w:tcW w:w="447" w:type="dxa"/>
            <w:tcBorders>
              <w:top w:val="nil"/>
              <w:left w:val="nil"/>
              <w:bottom w:val="nil"/>
              <w:right w:val="nil"/>
            </w:tcBorders>
            <w:shd w:val="clear" w:color="auto" w:fill="auto"/>
            <w:noWrap/>
            <w:vAlign w:val="bottom"/>
            <w:hideMark/>
          </w:tcPr>
          <w:p w14:paraId="69654DE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82</w:t>
            </w:r>
          </w:p>
        </w:tc>
        <w:tc>
          <w:tcPr>
            <w:tcW w:w="448" w:type="dxa"/>
            <w:tcBorders>
              <w:top w:val="nil"/>
              <w:left w:val="nil"/>
              <w:bottom w:val="nil"/>
              <w:right w:val="nil"/>
            </w:tcBorders>
            <w:shd w:val="clear" w:color="auto" w:fill="auto"/>
            <w:noWrap/>
            <w:vAlign w:val="bottom"/>
            <w:hideMark/>
          </w:tcPr>
          <w:p w14:paraId="6E697BA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83</w:t>
            </w:r>
          </w:p>
        </w:tc>
        <w:tc>
          <w:tcPr>
            <w:tcW w:w="448" w:type="dxa"/>
            <w:tcBorders>
              <w:top w:val="nil"/>
              <w:left w:val="nil"/>
              <w:bottom w:val="nil"/>
              <w:right w:val="nil"/>
            </w:tcBorders>
            <w:shd w:val="clear" w:color="auto" w:fill="auto"/>
            <w:noWrap/>
            <w:vAlign w:val="bottom"/>
            <w:hideMark/>
          </w:tcPr>
          <w:p w14:paraId="5FBA1B2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bottom w:val="nil"/>
              <w:right w:val="nil"/>
            </w:tcBorders>
            <w:shd w:val="clear" w:color="auto" w:fill="auto"/>
            <w:noWrap/>
            <w:vAlign w:val="bottom"/>
            <w:hideMark/>
          </w:tcPr>
          <w:p w14:paraId="01B14EE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37</w:t>
            </w:r>
          </w:p>
        </w:tc>
        <w:tc>
          <w:tcPr>
            <w:tcW w:w="448" w:type="dxa"/>
            <w:tcBorders>
              <w:top w:val="nil"/>
              <w:left w:val="nil"/>
              <w:bottom w:val="nil"/>
              <w:right w:val="nil"/>
            </w:tcBorders>
            <w:shd w:val="clear" w:color="auto" w:fill="auto"/>
            <w:noWrap/>
            <w:vAlign w:val="bottom"/>
            <w:hideMark/>
          </w:tcPr>
          <w:p w14:paraId="0A2D180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51</w:t>
            </w:r>
          </w:p>
        </w:tc>
        <w:tc>
          <w:tcPr>
            <w:tcW w:w="448" w:type="dxa"/>
            <w:tcBorders>
              <w:top w:val="nil"/>
              <w:left w:val="nil"/>
              <w:bottom w:val="nil"/>
              <w:right w:val="nil"/>
            </w:tcBorders>
            <w:shd w:val="clear" w:color="auto" w:fill="auto"/>
            <w:noWrap/>
            <w:vAlign w:val="bottom"/>
            <w:hideMark/>
          </w:tcPr>
          <w:p w14:paraId="7EFEFCF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59</w:t>
            </w:r>
          </w:p>
        </w:tc>
        <w:tc>
          <w:tcPr>
            <w:tcW w:w="448" w:type="dxa"/>
            <w:tcBorders>
              <w:top w:val="nil"/>
              <w:left w:val="nil"/>
              <w:bottom w:val="nil"/>
              <w:right w:val="nil"/>
            </w:tcBorders>
            <w:shd w:val="clear" w:color="auto" w:fill="auto"/>
            <w:noWrap/>
            <w:vAlign w:val="bottom"/>
            <w:hideMark/>
          </w:tcPr>
          <w:p w14:paraId="173C54D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100</w:t>
            </w:r>
          </w:p>
        </w:tc>
        <w:tc>
          <w:tcPr>
            <w:tcW w:w="448" w:type="dxa"/>
            <w:tcBorders>
              <w:top w:val="nil"/>
              <w:left w:val="nil"/>
              <w:bottom w:val="nil"/>
              <w:right w:val="nil"/>
            </w:tcBorders>
            <w:shd w:val="clear" w:color="auto" w:fill="auto"/>
            <w:noWrap/>
            <w:vAlign w:val="bottom"/>
            <w:hideMark/>
          </w:tcPr>
          <w:p w14:paraId="008F65B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81</w:t>
            </w:r>
          </w:p>
        </w:tc>
        <w:tc>
          <w:tcPr>
            <w:tcW w:w="448" w:type="dxa"/>
            <w:tcBorders>
              <w:top w:val="nil"/>
              <w:left w:val="nil"/>
              <w:bottom w:val="nil"/>
              <w:right w:val="nil"/>
            </w:tcBorders>
            <w:shd w:val="clear" w:color="auto" w:fill="auto"/>
            <w:noWrap/>
            <w:vAlign w:val="bottom"/>
            <w:hideMark/>
          </w:tcPr>
          <w:p w14:paraId="183D09E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448" w:type="dxa"/>
            <w:tcBorders>
              <w:top w:val="nil"/>
              <w:left w:val="nil"/>
              <w:bottom w:val="nil"/>
              <w:right w:val="nil"/>
            </w:tcBorders>
            <w:shd w:val="clear" w:color="auto" w:fill="auto"/>
            <w:noWrap/>
            <w:vAlign w:val="bottom"/>
            <w:hideMark/>
          </w:tcPr>
          <w:p w14:paraId="78B0904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98</w:t>
            </w:r>
          </w:p>
        </w:tc>
        <w:tc>
          <w:tcPr>
            <w:tcW w:w="448" w:type="dxa"/>
            <w:tcBorders>
              <w:top w:val="nil"/>
              <w:left w:val="nil"/>
              <w:bottom w:val="nil"/>
              <w:right w:val="nil"/>
            </w:tcBorders>
            <w:shd w:val="clear" w:color="auto" w:fill="auto"/>
            <w:noWrap/>
            <w:vAlign w:val="bottom"/>
            <w:hideMark/>
          </w:tcPr>
          <w:p w14:paraId="289C824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73</w:t>
            </w:r>
          </w:p>
        </w:tc>
        <w:tc>
          <w:tcPr>
            <w:tcW w:w="448" w:type="dxa"/>
            <w:tcBorders>
              <w:top w:val="nil"/>
              <w:left w:val="nil"/>
              <w:bottom w:val="nil"/>
              <w:right w:val="nil"/>
            </w:tcBorders>
            <w:shd w:val="clear" w:color="auto" w:fill="auto"/>
            <w:noWrap/>
            <w:vAlign w:val="bottom"/>
            <w:hideMark/>
          </w:tcPr>
          <w:p w14:paraId="173D89D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68</w:t>
            </w:r>
          </w:p>
        </w:tc>
        <w:tc>
          <w:tcPr>
            <w:tcW w:w="448" w:type="dxa"/>
            <w:tcBorders>
              <w:top w:val="nil"/>
              <w:left w:val="nil"/>
              <w:bottom w:val="nil"/>
              <w:right w:val="nil"/>
            </w:tcBorders>
            <w:shd w:val="clear" w:color="auto" w:fill="auto"/>
            <w:noWrap/>
            <w:vAlign w:val="bottom"/>
            <w:hideMark/>
          </w:tcPr>
          <w:p w14:paraId="2EDD1C7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448" w:type="dxa"/>
            <w:tcBorders>
              <w:top w:val="nil"/>
              <w:left w:val="nil"/>
              <w:bottom w:val="nil"/>
              <w:right w:val="nil"/>
            </w:tcBorders>
            <w:shd w:val="clear" w:color="auto" w:fill="auto"/>
            <w:noWrap/>
            <w:vAlign w:val="bottom"/>
            <w:hideMark/>
          </w:tcPr>
          <w:p w14:paraId="7399357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37</w:t>
            </w:r>
          </w:p>
        </w:tc>
        <w:tc>
          <w:tcPr>
            <w:tcW w:w="448" w:type="dxa"/>
            <w:tcBorders>
              <w:top w:val="nil"/>
              <w:left w:val="nil"/>
              <w:bottom w:val="nil"/>
              <w:right w:val="nil"/>
            </w:tcBorders>
            <w:shd w:val="clear" w:color="auto" w:fill="auto"/>
            <w:noWrap/>
            <w:vAlign w:val="bottom"/>
            <w:hideMark/>
          </w:tcPr>
          <w:p w14:paraId="57A5710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w:t>
            </w:r>
          </w:p>
        </w:tc>
        <w:tc>
          <w:tcPr>
            <w:tcW w:w="448" w:type="dxa"/>
            <w:tcBorders>
              <w:top w:val="nil"/>
              <w:left w:val="nil"/>
              <w:bottom w:val="nil"/>
              <w:right w:val="nil"/>
            </w:tcBorders>
            <w:shd w:val="clear" w:color="auto" w:fill="auto"/>
            <w:noWrap/>
            <w:vAlign w:val="bottom"/>
            <w:hideMark/>
          </w:tcPr>
          <w:p w14:paraId="00EDB5A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w:t>
            </w:r>
          </w:p>
        </w:tc>
        <w:tc>
          <w:tcPr>
            <w:tcW w:w="448" w:type="dxa"/>
            <w:tcBorders>
              <w:top w:val="nil"/>
              <w:left w:val="nil"/>
              <w:bottom w:val="nil"/>
              <w:right w:val="nil"/>
            </w:tcBorders>
            <w:shd w:val="clear" w:color="auto" w:fill="auto"/>
            <w:noWrap/>
            <w:vAlign w:val="bottom"/>
            <w:hideMark/>
          </w:tcPr>
          <w:p w14:paraId="3A5E32D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nil"/>
              <w:right w:val="nil"/>
            </w:tcBorders>
            <w:shd w:val="clear" w:color="auto" w:fill="auto"/>
            <w:noWrap/>
            <w:vAlign w:val="bottom"/>
            <w:hideMark/>
          </w:tcPr>
          <w:p w14:paraId="4AD128E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113</w:t>
            </w:r>
          </w:p>
        </w:tc>
        <w:tc>
          <w:tcPr>
            <w:tcW w:w="383" w:type="dxa"/>
            <w:tcBorders>
              <w:top w:val="nil"/>
              <w:left w:val="nil"/>
              <w:bottom w:val="nil"/>
              <w:right w:val="nil"/>
            </w:tcBorders>
            <w:shd w:val="clear" w:color="auto" w:fill="auto"/>
            <w:noWrap/>
            <w:vAlign w:val="bottom"/>
            <w:hideMark/>
          </w:tcPr>
          <w:p w14:paraId="551B70E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383" w:type="dxa"/>
            <w:tcBorders>
              <w:top w:val="nil"/>
              <w:left w:val="nil"/>
              <w:bottom w:val="nil"/>
              <w:right w:val="nil"/>
            </w:tcBorders>
            <w:shd w:val="clear" w:color="auto" w:fill="auto"/>
            <w:noWrap/>
            <w:vAlign w:val="bottom"/>
            <w:hideMark/>
          </w:tcPr>
          <w:p w14:paraId="18C703D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w:t>
            </w:r>
          </w:p>
        </w:tc>
        <w:tc>
          <w:tcPr>
            <w:tcW w:w="383" w:type="dxa"/>
            <w:tcBorders>
              <w:top w:val="nil"/>
              <w:left w:val="nil"/>
              <w:bottom w:val="nil"/>
              <w:right w:val="nil"/>
            </w:tcBorders>
            <w:shd w:val="clear" w:color="auto" w:fill="auto"/>
            <w:noWrap/>
            <w:vAlign w:val="bottom"/>
            <w:hideMark/>
          </w:tcPr>
          <w:p w14:paraId="25EC2D1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39</w:t>
            </w:r>
          </w:p>
        </w:tc>
        <w:tc>
          <w:tcPr>
            <w:tcW w:w="383" w:type="dxa"/>
            <w:tcBorders>
              <w:top w:val="nil"/>
              <w:left w:val="nil"/>
              <w:bottom w:val="nil"/>
              <w:right w:val="nil"/>
            </w:tcBorders>
            <w:shd w:val="clear" w:color="auto" w:fill="auto"/>
            <w:noWrap/>
            <w:vAlign w:val="bottom"/>
            <w:hideMark/>
          </w:tcPr>
          <w:p w14:paraId="708ADC9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w:t>
            </w:r>
          </w:p>
        </w:tc>
        <w:tc>
          <w:tcPr>
            <w:tcW w:w="383" w:type="dxa"/>
            <w:tcBorders>
              <w:top w:val="nil"/>
              <w:left w:val="nil"/>
              <w:bottom w:val="nil"/>
              <w:right w:val="nil"/>
            </w:tcBorders>
            <w:shd w:val="clear" w:color="auto" w:fill="auto"/>
            <w:noWrap/>
            <w:vAlign w:val="bottom"/>
            <w:hideMark/>
          </w:tcPr>
          <w:p w14:paraId="1A3C814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E37D86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5F75EB4A"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49D06A19"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5B83105B"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1769</w:t>
            </w:r>
          </w:p>
        </w:tc>
      </w:tr>
      <w:tr w:rsidR="00F87130" w:rsidRPr="00572A32" w14:paraId="27A36F25"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6FF09996"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27</w:t>
            </w:r>
          </w:p>
        </w:tc>
        <w:tc>
          <w:tcPr>
            <w:tcW w:w="452" w:type="dxa"/>
            <w:tcBorders>
              <w:top w:val="nil"/>
              <w:left w:val="nil"/>
              <w:bottom w:val="nil"/>
              <w:right w:val="nil"/>
            </w:tcBorders>
            <w:shd w:val="clear" w:color="auto" w:fill="auto"/>
            <w:noWrap/>
            <w:vAlign w:val="bottom"/>
            <w:hideMark/>
          </w:tcPr>
          <w:p w14:paraId="7C40F59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37</w:t>
            </w:r>
          </w:p>
        </w:tc>
        <w:tc>
          <w:tcPr>
            <w:tcW w:w="452" w:type="dxa"/>
            <w:tcBorders>
              <w:top w:val="nil"/>
              <w:left w:val="nil"/>
              <w:bottom w:val="nil"/>
              <w:right w:val="nil"/>
            </w:tcBorders>
            <w:shd w:val="clear" w:color="auto" w:fill="auto"/>
            <w:noWrap/>
            <w:vAlign w:val="bottom"/>
            <w:hideMark/>
          </w:tcPr>
          <w:p w14:paraId="631B9E6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109</w:t>
            </w:r>
          </w:p>
        </w:tc>
        <w:tc>
          <w:tcPr>
            <w:tcW w:w="452" w:type="dxa"/>
            <w:tcBorders>
              <w:top w:val="nil"/>
              <w:left w:val="nil"/>
              <w:bottom w:val="nil"/>
              <w:right w:val="nil"/>
            </w:tcBorders>
            <w:shd w:val="clear" w:color="auto" w:fill="auto"/>
            <w:noWrap/>
            <w:vAlign w:val="bottom"/>
            <w:hideMark/>
          </w:tcPr>
          <w:p w14:paraId="359937A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91</w:t>
            </w:r>
          </w:p>
        </w:tc>
        <w:tc>
          <w:tcPr>
            <w:tcW w:w="447" w:type="dxa"/>
            <w:tcBorders>
              <w:top w:val="nil"/>
              <w:left w:val="nil"/>
              <w:bottom w:val="nil"/>
              <w:right w:val="nil"/>
            </w:tcBorders>
            <w:shd w:val="clear" w:color="auto" w:fill="auto"/>
            <w:noWrap/>
            <w:vAlign w:val="bottom"/>
            <w:hideMark/>
          </w:tcPr>
          <w:p w14:paraId="51F7DD4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110</w:t>
            </w:r>
          </w:p>
        </w:tc>
        <w:tc>
          <w:tcPr>
            <w:tcW w:w="447" w:type="dxa"/>
            <w:tcBorders>
              <w:top w:val="nil"/>
              <w:left w:val="nil"/>
              <w:bottom w:val="nil"/>
              <w:right w:val="nil"/>
            </w:tcBorders>
            <w:shd w:val="clear" w:color="auto" w:fill="auto"/>
            <w:noWrap/>
            <w:vAlign w:val="bottom"/>
            <w:hideMark/>
          </w:tcPr>
          <w:p w14:paraId="2CF0B2B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86</w:t>
            </w:r>
          </w:p>
        </w:tc>
        <w:tc>
          <w:tcPr>
            <w:tcW w:w="448" w:type="dxa"/>
            <w:tcBorders>
              <w:top w:val="nil"/>
              <w:left w:val="nil"/>
              <w:bottom w:val="nil"/>
              <w:right w:val="nil"/>
            </w:tcBorders>
            <w:shd w:val="clear" w:color="auto" w:fill="auto"/>
            <w:noWrap/>
            <w:vAlign w:val="bottom"/>
            <w:hideMark/>
          </w:tcPr>
          <w:p w14:paraId="290468E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65</w:t>
            </w:r>
          </w:p>
        </w:tc>
        <w:tc>
          <w:tcPr>
            <w:tcW w:w="448" w:type="dxa"/>
            <w:tcBorders>
              <w:top w:val="nil"/>
              <w:left w:val="nil"/>
              <w:bottom w:val="nil"/>
              <w:right w:val="nil"/>
            </w:tcBorders>
            <w:shd w:val="clear" w:color="auto" w:fill="auto"/>
            <w:noWrap/>
            <w:vAlign w:val="bottom"/>
            <w:hideMark/>
          </w:tcPr>
          <w:p w14:paraId="293A152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67</w:t>
            </w:r>
          </w:p>
        </w:tc>
        <w:tc>
          <w:tcPr>
            <w:tcW w:w="448" w:type="dxa"/>
            <w:tcBorders>
              <w:top w:val="nil"/>
              <w:left w:val="nil"/>
              <w:bottom w:val="nil"/>
              <w:right w:val="nil"/>
            </w:tcBorders>
            <w:shd w:val="clear" w:color="auto" w:fill="auto"/>
            <w:noWrap/>
            <w:vAlign w:val="bottom"/>
            <w:hideMark/>
          </w:tcPr>
          <w:p w14:paraId="344A56D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54</w:t>
            </w:r>
          </w:p>
        </w:tc>
        <w:tc>
          <w:tcPr>
            <w:tcW w:w="448" w:type="dxa"/>
            <w:tcBorders>
              <w:top w:val="nil"/>
              <w:left w:val="nil"/>
              <w:bottom w:val="nil"/>
              <w:right w:val="nil"/>
            </w:tcBorders>
            <w:shd w:val="clear" w:color="auto" w:fill="auto"/>
            <w:noWrap/>
            <w:vAlign w:val="bottom"/>
            <w:hideMark/>
          </w:tcPr>
          <w:p w14:paraId="22F1DEC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448" w:type="dxa"/>
            <w:tcBorders>
              <w:top w:val="nil"/>
              <w:left w:val="nil"/>
              <w:bottom w:val="nil"/>
              <w:right w:val="nil"/>
            </w:tcBorders>
            <w:shd w:val="clear" w:color="auto" w:fill="auto"/>
            <w:noWrap/>
            <w:vAlign w:val="bottom"/>
            <w:hideMark/>
          </w:tcPr>
          <w:p w14:paraId="33FD4BD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w:t>
            </w:r>
          </w:p>
        </w:tc>
        <w:tc>
          <w:tcPr>
            <w:tcW w:w="448" w:type="dxa"/>
            <w:tcBorders>
              <w:top w:val="nil"/>
              <w:left w:val="nil"/>
              <w:bottom w:val="nil"/>
              <w:right w:val="nil"/>
            </w:tcBorders>
            <w:shd w:val="clear" w:color="auto" w:fill="auto"/>
            <w:noWrap/>
            <w:vAlign w:val="bottom"/>
            <w:hideMark/>
          </w:tcPr>
          <w:p w14:paraId="175464F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62</w:t>
            </w:r>
          </w:p>
        </w:tc>
        <w:tc>
          <w:tcPr>
            <w:tcW w:w="448" w:type="dxa"/>
            <w:tcBorders>
              <w:top w:val="nil"/>
              <w:left w:val="nil"/>
              <w:bottom w:val="nil"/>
              <w:right w:val="nil"/>
            </w:tcBorders>
            <w:shd w:val="clear" w:color="auto" w:fill="auto"/>
            <w:noWrap/>
            <w:vAlign w:val="bottom"/>
            <w:hideMark/>
          </w:tcPr>
          <w:p w14:paraId="1BB2C92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104</w:t>
            </w:r>
          </w:p>
        </w:tc>
        <w:tc>
          <w:tcPr>
            <w:tcW w:w="448" w:type="dxa"/>
            <w:tcBorders>
              <w:top w:val="nil"/>
              <w:left w:val="nil"/>
              <w:bottom w:val="nil"/>
              <w:right w:val="nil"/>
            </w:tcBorders>
            <w:shd w:val="clear" w:color="auto" w:fill="auto"/>
            <w:noWrap/>
            <w:vAlign w:val="bottom"/>
            <w:hideMark/>
          </w:tcPr>
          <w:p w14:paraId="34DB9A1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85</w:t>
            </w:r>
          </w:p>
        </w:tc>
        <w:tc>
          <w:tcPr>
            <w:tcW w:w="448" w:type="dxa"/>
            <w:tcBorders>
              <w:top w:val="nil"/>
              <w:left w:val="nil"/>
              <w:bottom w:val="nil"/>
              <w:right w:val="nil"/>
            </w:tcBorders>
            <w:shd w:val="clear" w:color="auto" w:fill="auto"/>
            <w:noWrap/>
            <w:vAlign w:val="bottom"/>
            <w:hideMark/>
          </w:tcPr>
          <w:p w14:paraId="67B30B5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94</w:t>
            </w:r>
          </w:p>
        </w:tc>
        <w:tc>
          <w:tcPr>
            <w:tcW w:w="448" w:type="dxa"/>
            <w:tcBorders>
              <w:top w:val="nil"/>
              <w:left w:val="nil"/>
              <w:bottom w:val="nil"/>
              <w:right w:val="nil"/>
            </w:tcBorders>
            <w:shd w:val="clear" w:color="auto" w:fill="auto"/>
            <w:noWrap/>
            <w:vAlign w:val="bottom"/>
            <w:hideMark/>
          </w:tcPr>
          <w:p w14:paraId="5AC60DA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102</w:t>
            </w:r>
          </w:p>
        </w:tc>
        <w:tc>
          <w:tcPr>
            <w:tcW w:w="448" w:type="dxa"/>
            <w:tcBorders>
              <w:top w:val="nil"/>
              <w:left w:val="nil"/>
              <w:bottom w:val="nil"/>
              <w:right w:val="nil"/>
            </w:tcBorders>
            <w:shd w:val="clear" w:color="auto" w:fill="auto"/>
            <w:noWrap/>
            <w:vAlign w:val="bottom"/>
            <w:hideMark/>
          </w:tcPr>
          <w:p w14:paraId="7B06705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448" w:type="dxa"/>
            <w:tcBorders>
              <w:top w:val="nil"/>
              <w:left w:val="nil"/>
              <w:bottom w:val="nil"/>
              <w:right w:val="nil"/>
            </w:tcBorders>
            <w:shd w:val="clear" w:color="auto" w:fill="auto"/>
            <w:noWrap/>
            <w:vAlign w:val="bottom"/>
            <w:hideMark/>
          </w:tcPr>
          <w:p w14:paraId="4111C8E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63</w:t>
            </w:r>
          </w:p>
        </w:tc>
        <w:tc>
          <w:tcPr>
            <w:tcW w:w="448" w:type="dxa"/>
            <w:tcBorders>
              <w:top w:val="nil"/>
              <w:left w:val="nil"/>
              <w:bottom w:val="nil"/>
              <w:right w:val="nil"/>
            </w:tcBorders>
            <w:shd w:val="clear" w:color="auto" w:fill="auto"/>
            <w:noWrap/>
            <w:vAlign w:val="bottom"/>
            <w:hideMark/>
          </w:tcPr>
          <w:p w14:paraId="6254F80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w:t>
            </w:r>
          </w:p>
        </w:tc>
        <w:tc>
          <w:tcPr>
            <w:tcW w:w="448" w:type="dxa"/>
            <w:tcBorders>
              <w:top w:val="nil"/>
              <w:left w:val="nil"/>
              <w:bottom w:val="nil"/>
              <w:right w:val="nil"/>
            </w:tcBorders>
            <w:shd w:val="clear" w:color="auto" w:fill="auto"/>
            <w:noWrap/>
            <w:vAlign w:val="bottom"/>
            <w:hideMark/>
          </w:tcPr>
          <w:p w14:paraId="70BCABB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33</w:t>
            </w:r>
          </w:p>
        </w:tc>
        <w:tc>
          <w:tcPr>
            <w:tcW w:w="448" w:type="dxa"/>
            <w:tcBorders>
              <w:top w:val="nil"/>
              <w:left w:val="nil"/>
              <w:bottom w:val="nil"/>
              <w:right w:val="nil"/>
            </w:tcBorders>
            <w:shd w:val="clear" w:color="auto" w:fill="auto"/>
            <w:noWrap/>
            <w:vAlign w:val="bottom"/>
            <w:hideMark/>
          </w:tcPr>
          <w:p w14:paraId="11137C2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31</w:t>
            </w:r>
          </w:p>
        </w:tc>
        <w:tc>
          <w:tcPr>
            <w:tcW w:w="448" w:type="dxa"/>
            <w:tcBorders>
              <w:top w:val="nil"/>
              <w:left w:val="nil"/>
              <w:bottom w:val="nil"/>
              <w:right w:val="nil"/>
            </w:tcBorders>
            <w:shd w:val="clear" w:color="auto" w:fill="auto"/>
            <w:noWrap/>
            <w:vAlign w:val="bottom"/>
            <w:hideMark/>
          </w:tcPr>
          <w:p w14:paraId="338E5F0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w:t>
            </w:r>
          </w:p>
        </w:tc>
        <w:tc>
          <w:tcPr>
            <w:tcW w:w="448" w:type="dxa"/>
            <w:tcBorders>
              <w:top w:val="nil"/>
              <w:left w:val="nil"/>
              <w:bottom w:val="nil"/>
              <w:right w:val="nil"/>
            </w:tcBorders>
            <w:shd w:val="clear" w:color="auto" w:fill="auto"/>
            <w:noWrap/>
            <w:vAlign w:val="bottom"/>
            <w:hideMark/>
          </w:tcPr>
          <w:p w14:paraId="77DF486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50</w:t>
            </w:r>
          </w:p>
        </w:tc>
        <w:tc>
          <w:tcPr>
            <w:tcW w:w="383" w:type="dxa"/>
            <w:tcBorders>
              <w:top w:val="nil"/>
              <w:left w:val="nil"/>
              <w:bottom w:val="nil"/>
              <w:right w:val="nil"/>
            </w:tcBorders>
            <w:shd w:val="clear" w:color="auto" w:fill="auto"/>
            <w:noWrap/>
            <w:vAlign w:val="bottom"/>
            <w:hideMark/>
          </w:tcPr>
          <w:p w14:paraId="4BE8B91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383" w:type="dxa"/>
            <w:tcBorders>
              <w:top w:val="nil"/>
              <w:left w:val="nil"/>
              <w:bottom w:val="nil"/>
              <w:right w:val="nil"/>
            </w:tcBorders>
            <w:shd w:val="clear" w:color="auto" w:fill="auto"/>
            <w:noWrap/>
            <w:vAlign w:val="bottom"/>
            <w:hideMark/>
          </w:tcPr>
          <w:p w14:paraId="3A11409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44</w:t>
            </w:r>
          </w:p>
        </w:tc>
        <w:tc>
          <w:tcPr>
            <w:tcW w:w="383" w:type="dxa"/>
            <w:tcBorders>
              <w:top w:val="nil"/>
              <w:left w:val="nil"/>
              <w:bottom w:val="nil"/>
              <w:right w:val="nil"/>
            </w:tcBorders>
            <w:shd w:val="clear" w:color="auto" w:fill="auto"/>
            <w:noWrap/>
            <w:vAlign w:val="bottom"/>
            <w:hideMark/>
          </w:tcPr>
          <w:p w14:paraId="42E85C5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42</w:t>
            </w:r>
          </w:p>
        </w:tc>
        <w:tc>
          <w:tcPr>
            <w:tcW w:w="383" w:type="dxa"/>
            <w:tcBorders>
              <w:top w:val="nil"/>
              <w:left w:val="nil"/>
              <w:bottom w:val="nil"/>
              <w:right w:val="nil"/>
            </w:tcBorders>
            <w:shd w:val="clear" w:color="auto" w:fill="auto"/>
            <w:noWrap/>
            <w:vAlign w:val="bottom"/>
            <w:hideMark/>
          </w:tcPr>
          <w:p w14:paraId="672A596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383" w:type="dxa"/>
            <w:tcBorders>
              <w:top w:val="nil"/>
              <w:left w:val="nil"/>
              <w:bottom w:val="nil"/>
              <w:right w:val="nil"/>
            </w:tcBorders>
            <w:shd w:val="clear" w:color="auto" w:fill="auto"/>
            <w:noWrap/>
            <w:vAlign w:val="bottom"/>
            <w:hideMark/>
          </w:tcPr>
          <w:p w14:paraId="5EB3C2C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16</w:t>
            </w:r>
          </w:p>
        </w:tc>
        <w:tc>
          <w:tcPr>
            <w:tcW w:w="383" w:type="dxa"/>
            <w:tcBorders>
              <w:top w:val="nil"/>
              <w:left w:val="nil"/>
              <w:bottom w:val="nil"/>
              <w:right w:val="nil"/>
            </w:tcBorders>
            <w:shd w:val="clear" w:color="auto" w:fill="auto"/>
            <w:noWrap/>
            <w:vAlign w:val="bottom"/>
            <w:hideMark/>
          </w:tcPr>
          <w:p w14:paraId="3144B67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3417FEF1"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79C40FD"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6075F0CA"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1697</w:t>
            </w:r>
          </w:p>
        </w:tc>
      </w:tr>
      <w:tr w:rsidR="00F87130" w:rsidRPr="00572A32" w14:paraId="2E348AB0" w14:textId="77777777" w:rsidTr="00572A32">
        <w:trPr>
          <w:trHeight w:val="227"/>
        </w:trPr>
        <w:tc>
          <w:tcPr>
            <w:tcW w:w="589" w:type="dxa"/>
            <w:tcBorders>
              <w:top w:val="nil"/>
              <w:left w:val="single" w:sz="4" w:space="0" w:color="auto"/>
              <w:bottom w:val="nil"/>
              <w:right w:val="single" w:sz="8" w:space="0" w:color="auto"/>
            </w:tcBorders>
            <w:shd w:val="clear" w:color="000000" w:fill="D9D9D9"/>
            <w:noWrap/>
            <w:vAlign w:val="bottom"/>
            <w:hideMark/>
          </w:tcPr>
          <w:p w14:paraId="43EB9849"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28</w:t>
            </w:r>
          </w:p>
        </w:tc>
        <w:tc>
          <w:tcPr>
            <w:tcW w:w="452" w:type="dxa"/>
            <w:tcBorders>
              <w:top w:val="nil"/>
              <w:left w:val="nil"/>
              <w:bottom w:val="nil"/>
              <w:right w:val="nil"/>
            </w:tcBorders>
            <w:shd w:val="clear" w:color="auto" w:fill="auto"/>
            <w:noWrap/>
            <w:vAlign w:val="bottom"/>
            <w:hideMark/>
          </w:tcPr>
          <w:p w14:paraId="403E0B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26</w:t>
            </w:r>
          </w:p>
        </w:tc>
        <w:tc>
          <w:tcPr>
            <w:tcW w:w="452" w:type="dxa"/>
            <w:tcBorders>
              <w:top w:val="nil"/>
              <w:left w:val="nil"/>
              <w:bottom w:val="nil"/>
              <w:right w:val="nil"/>
            </w:tcBorders>
            <w:shd w:val="clear" w:color="auto" w:fill="auto"/>
            <w:noWrap/>
            <w:vAlign w:val="bottom"/>
            <w:hideMark/>
          </w:tcPr>
          <w:p w14:paraId="273AC61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83</w:t>
            </w:r>
          </w:p>
        </w:tc>
        <w:tc>
          <w:tcPr>
            <w:tcW w:w="452" w:type="dxa"/>
            <w:tcBorders>
              <w:top w:val="nil"/>
              <w:left w:val="nil"/>
              <w:bottom w:val="nil"/>
              <w:right w:val="nil"/>
            </w:tcBorders>
            <w:shd w:val="clear" w:color="auto" w:fill="auto"/>
            <w:noWrap/>
            <w:vAlign w:val="bottom"/>
            <w:hideMark/>
          </w:tcPr>
          <w:p w14:paraId="14CE4E6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90</w:t>
            </w:r>
          </w:p>
        </w:tc>
        <w:tc>
          <w:tcPr>
            <w:tcW w:w="447" w:type="dxa"/>
            <w:tcBorders>
              <w:top w:val="nil"/>
              <w:left w:val="nil"/>
              <w:bottom w:val="nil"/>
              <w:right w:val="nil"/>
            </w:tcBorders>
            <w:shd w:val="clear" w:color="auto" w:fill="auto"/>
            <w:noWrap/>
            <w:vAlign w:val="bottom"/>
            <w:hideMark/>
          </w:tcPr>
          <w:p w14:paraId="49A37EE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72</w:t>
            </w:r>
          </w:p>
        </w:tc>
        <w:tc>
          <w:tcPr>
            <w:tcW w:w="447" w:type="dxa"/>
            <w:tcBorders>
              <w:top w:val="nil"/>
              <w:left w:val="nil"/>
              <w:bottom w:val="nil"/>
              <w:right w:val="nil"/>
            </w:tcBorders>
            <w:shd w:val="clear" w:color="auto" w:fill="auto"/>
            <w:noWrap/>
            <w:vAlign w:val="bottom"/>
            <w:hideMark/>
          </w:tcPr>
          <w:p w14:paraId="2048D69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88</w:t>
            </w:r>
          </w:p>
        </w:tc>
        <w:tc>
          <w:tcPr>
            <w:tcW w:w="448" w:type="dxa"/>
            <w:tcBorders>
              <w:top w:val="nil"/>
              <w:left w:val="nil"/>
              <w:bottom w:val="nil"/>
              <w:right w:val="nil"/>
            </w:tcBorders>
            <w:shd w:val="clear" w:color="auto" w:fill="auto"/>
            <w:noWrap/>
            <w:vAlign w:val="bottom"/>
            <w:hideMark/>
          </w:tcPr>
          <w:p w14:paraId="255E055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68</w:t>
            </w:r>
          </w:p>
        </w:tc>
        <w:tc>
          <w:tcPr>
            <w:tcW w:w="448" w:type="dxa"/>
            <w:tcBorders>
              <w:top w:val="nil"/>
              <w:left w:val="nil"/>
              <w:bottom w:val="nil"/>
              <w:right w:val="nil"/>
            </w:tcBorders>
            <w:shd w:val="clear" w:color="auto" w:fill="auto"/>
            <w:noWrap/>
            <w:vAlign w:val="bottom"/>
            <w:hideMark/>
          </w:tcPr>
          <w:p w14:paraId="22FF152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53</w:t>
            </w:r>
          </w:p>
        </w:tc>
        <w:tc>
          <w:tcPr>
            <w:tcW w:w="448" w:type="dxa"/>
            <w:tcBorders>
              <w:top w:val="nil"/>
              <w:left w:val="nil"/>
              <w:bottom w:val="nil"/>
              <w:right w:val="nil"/>
            </w:tcBorders>
            <w:shd w:val="clear" w:color="auto" w:fill="auto"/>
            <w:noWrap/>
            <w:vAlign w:val="bottom"/>
            <w:hideMark/>
          </w:tcPr>
          <w:p w14:paraId="2EDB1E0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62</w:t>
            </w:r>
          </w:p>
        </w:tc>
        <w:tc>
          <w:tcPr>
            <w:tcW w:w="448" w:type="dxa"/>
            <w:tcBorders>
              <w:top w:val="nil"/>
              <w:left w:val="nil"/>
              <w:bottom w:val="nil"/>
              <w:right w:val="nil"/>
            </w:tcBorders>
            <w:shd w:val="clear" w:color="auto" w:fill="auto"/>
            <w:noWrap/>
            <w:vAlign w:val="bottom"/>
            <w:hideMark/>
          </w:tcPr>
          <w:p w14:paraId="271C00D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56</w:t>
            </w:r>
          </w:p>
        </w:tc>
        <w:tc>
          <w:tcPr>
            <w:tcW w:w="448" w:type="dxa"/>
            <w:tcBorders>
              <w:top w:val="nil"/>
              <w:left w:val="nil"/>
              <w:bottom w:val="nil"/>
              <w:right w:val="nil"/>
            </w:tcBorders>
            <w:shd w:val="clear" w:color="auto" w:fill="auto"/>
            <w:noWrap/>
            <w:vAlign w:val="bottom"/>
            <w:hideMark/>
          </w:tcPr>
          <w:p w14:paraId="7858C2B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w:t>
            </w:r>
          </w:p>
        </w:tc>
        <w:tc>
          <w:tcPr>
            <w:tcW w:w="448" w:type="dxa"/>
            <w:tcBorders>
              <w:top w:val="nil"/>
              <w:left w:val="nil"/>
              <w:bottom w:val="nil"/>
              <w:right w:val="nil"/>
            </w:tcBorders>
            <w:shd w:val="clear" w:color="auto" w:fill="auto"/>
            <w:noWrap/>
            <w:vAlign w:val="bottom"/>
            <w:hideMark/>
          </w:tcPr>
          <w:p w14:paraId="0033EB4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55</w:t>
            </w:r>
          </w:p>
        </w:tc>
        <w:tc>
          <w:tcPr>
            <w:tcW w:w="448" w:type="dxa"/>
            <w:tcBorders>
              <w:top w:val="nil"/>
              <w:left w:val="nil"/>
              <w:bottom w:val="nil"/>
              <w:right w:val="nil"/>
            </w:tcBorders>
            <w:shd w:val="clear" w:color="auto" w:fill="auto"/>
            <w:noWrap/>
            <w:vAlign w:val="bottom"/>
            <w:hideMark/>
          </w:tcPr>
          <w:p w14:paraId="62D6178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448" w:type="dxa"/>
            <w:tcBorders>
              <w:top w:val="nil"/>
              <w:left w:val="nil"/>
              <w:bottom w:val="nil"/>
              <w:right w:val="nil"/>
            </w:tcBorders>
            <w:shd w:val="clear" w:color="auto" w:fill="auto"/>
            <w:noWrap/>
            <w:vAlign w:val="bottom"/>
            <w:hideMark/>
          </w:tcPr>
          <w:p w14:paraId="4A515EE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108</w:t>
            </w:r>
          </w:p>
        </w:tc>
        <w:tc>
          <w:tcPr>
            <w:tcW w:w="448" w:type="dxa"/>
            <w:tcBorders>
              <w:top w:val="nil"/>
              <w:left w:val="nil"/>
              <w:bottom w:val="nil"/>
              <w:right w:val="nil"/>
            </w:tcBorders>
            <w:shd w:val="clear" w:color="auto" w:fill="auto"/>
            <w:noWrap/>
            <w:vAlign w:val="bottom"/>
            <w:hideMark/>
          </w:tcPr>
          <w:p w14:paraId="2EB18E8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88</w:t>
            </w:r>
          </w:p>
        </w:tc>
        <w:tc>
          <w:tcPr>
            <w:tcW w:w="448" w:type="dxa"/>
            <w:tcBorders>
              <w:top w:val="nil"/>
              <w:left w:val="nil"/>
              <w:bottom w:val="nil"/>
              <w:right w:val="nil"/>
            </w:tcBorders>
            <w:shd w:val="clear" w:color="auto" w:fill="auto"/>
            <w:noWrap/>
            <w:vAlign w:val="bottom"/>
            <w:hideMark/>
          </w:tcPr>
          <w:p w14:paraId="6CB5414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98</w:t>
            </w:r>
          </w:p>
        </w:tc>
        <w:tc>
          <w:tcPr>
            <w:tcW w:w="448" w:type="dxa"/>
            <w:tcBorders>
              <w:top w:val="nil"/>
              <w:left w:val="nil"/>
              <w:bottom w:val="nil"/>
              <w:right w:val="nil"/>
            </w:tcBorders>
            <w:shd w:val="clear" w:color="auto" w:fill="auto"/>
            <w:noWrap/>
            <w:vAlign w:val="bottom"/>
            <w:hideMark/>
          </w:tcPr>
          <w:p w14:paraId="009747F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89</w:t>
            </w:r>
          </w:p>
        </w:tc>
        <w:tc>
          <w:tcPr>
            <w:tcW w:w="448" w:type="dxa"/>
            <w:tcBorders>
              <w:top w:val="nil"/>
              <w:left w:val="nil"/>
              <w:bottom w:val="nil"/>
              <w:right w:val="nil"/>
            </w:tcBorders>
            <w:shd w:val="clear" w:color="auto" w:fill="auto"/>
            <w:noWrap/>
            <w:vAlign w:val="bottom"/>
            <w:hideMark/>
          </w:tcPr>
          <w:p w14:paraId="46B1C27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59</w:t>
            </w:r>
          </w:p>
        </w:tc>
        <w:tc>
          <w:tcPr>
            <w:tcW w:w="448" w:type="dxa"/>
            <w:tcBorders>
              <w:top w:val="nil"/>
              <w:left w:val="nil"/>
              <w:bottom w:val="nil"/>
              <w:right w:val="nil"/>
            </w:tcBorders>
            <w:shd w:val="clear" w:color="auto" w:fill="auto"/>
            <w:noWrap/>
            <w:vAlign w:val="bottom"/>
            <w:hideMark/>
          </w:tcPr>
          <w:p w14:paraId="2C7D943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57</w:t>
            </w:r>
          </w:p>
        </w:tc>
        <w:tc>
          <w:tcPr>
            <w:tcW w:w="448" w:type="dxa"/>
            <w:tcBorders>
              <w:top w:val="nil"/>
              <w:left w:val="nil"/>
              <w:bottom w:val="nil"/>
              <w:right w:val="nil"/>
            </w:tcBorders>
            <w:shd w:val="clear" w:color="auto" w:fill="auto"/>
            <w:noWrap/>
            <w:vAlign w:val="bottom"/>
            <w:hideMark/>
          </w:tcPr>
          <w:p w14:paraId="68AAD5A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31</w:t>
            </w:r>
          </w:p>
        </w:tc>
        <w:tc>
          <w:tcPr>
            <w:tcW w:w="448" w:type="dxa"/>
            <w:tcBorders>
              <w:top w:val="nil"/>
              <w:left w:val="nil"/>
              <w:bottom w:val="nil"/>
              <w:right w:val="nil"/>
            </w:tcBorders>
            <w:shd w:val="clear" w:color="auto" w:fill="auto"/>
            <w:noWrap/>
            <w:vAlign w:val="bottom"/>
            <w:hideMark/>
          </w:tcPr>
          <w:p w14:paraId="7CD2FD7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29</w:t>
            </w:r>
          </w:p>
        </w:tc>
        <w:tc>
          <w:tcPr>
            <w:tcW w:w="448" w:type="dxa"/>
            <w:tcBorders>
              <w:top w:val="nil"/>
              <w:left w:val="nil"/>
              <w:bottom w:val="nil"/>
              <w:right w:val="nil"/>
            </w:tcBorders>
            <w:shd w:val="clear" w:color="auto" w:fill="auto"/>
            <w:noWrap/>
            <w:vAlign w:val="bottom"/>
            <w:hideMark/>
          </w:tcPr>
          <w:p w14:paraId="4552DF5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27</w:t>
            </w:r>
          </w:p>
        </w:tc>
        <w:tc>
          <w:tcPr>
            <w:tcW w:w="448" w:type="dxa"/>
            <w:tcBorders>
              <w:top w:val="nil"/>
              <w:left w:val="nil"/>
              <w:bottom w:val="nil"/>
              <w:right w:val="nil"/>
            </w:tcBorders>
            <w:shd w:val="clear" w:color="auto" w:fill="auto"/>
            <w:noWrap/>
            <w:vAlign w:val="bottom"/>
            <w:hideMark/>
          </w:tcPr>
          <w:p w14:paraId="174E616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29</w:t>
            </w:r>
          </w:p>
        </w:tc>
        <w:tc>
          <w:tcPr>
            <w:tcW w:w="383" w:type="dxa"/>
            <w:tcBorders>
              <w:top w:val="nil"/>
              <w:left w:val="nil"/>
              <w:bottom w:val="nil"/>
              <w:right w:val="nil"/>
            </w:tcBorders>
            <w:shd w:val="clear" w:color="auto" w:fill="auto"/>
            <w:noWrap/>
            <w:vAlign w:val="bottom"/>
            <w:hideMark/>
          </w:tcPr>
          <w:p w14:paraId="34FA5AC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w:t>
            </w:r>
          </w:p>
        </w:tc>
        <w:tc>
          <w:tcPr>
            <w:tcW w:w="383" w:type="dxa"/>
            <w:tcBorders>
              <w:top w:val="nil"/>
              <w:left w:val="nil"/>
              <w:bottom w:val="nil"/>
              <w:right w:val="nil"/>
            </w:tcBorders>
            <w:shd w:val="clear" w:color="auto" w:fill="auto"/>
            <w:noWrap/>
            <w:vAlign w:val="bottom"/>
            <w:hideMark/>
          </w:tcPr>
          <w:p w14:paraId="0379089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65</w:t>
            </w:r>
          </w:p>
        </w:tc>
        <w:tc>
          <w:tcPr>
            <w:tcW w:w="383" w:type="dxa"/>
            <w:tcBorders>
              <w:top w:val="nil"/>
              <w:left w:val="nil"/>
              <w:bottom w:val="nil"/>
              <w:right w:val="nil"/>
            </w:tcBorders>
            <w:shd w:val="clear" w:color="auto" w:fill="auto"/>
            <w:noWrap/>
            <w:vAlign w:val="bottom"/>
            <w:hideMark/>
          </w:tcPr>
          <w:p w14:paraId="554A63B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w:t>
            </w:r>
          </w:p>
        </w:tc>
        <w:tc>
          <w:tcPr>
            <w:tcW w:w="383" w:type="dxa"/>
            <w:tcBorders>
              <w:top w:val="nil"/>
              <w:left w:val="nil"/>
              <w:bottom w:val="nil"/>
              <w:right w:val="nil"/>
            </w:tcBorders>
            <w:shd w:val="clear" w:color="auto" w:fill="auto"/>
            <w:noWrap/>
            <w:vAlign w:val="bottom"/>
            <w:hideMark/>
          </w:tcPr>
          <w:p w14:paraId="21E0306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383" w:type="dxa"/>
            <w:tcBorders>
              <w:top w:val="nil"/>
              <w:left w:val="nil"/>
              <w:bottom w:val="nil"/>
              <w:right w:val="nil"/>
            </w:tcBorders>
            <w:shd w:val="clear" w:color="auto" w:fill="auto"/>
            <w:noWrap/>
            <w:vAlign w:val="bottom"/>
            <w:hideMark/>
          </w:tcPr>
          <w:p w14:paraId="30AEDAB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37</w:t>
            </w:r>
          </w:p>
        </w:tc>
        <w:tc>
          <w:tcPr>
            <w:tcW w:w="383" w:type="dxa"/>
            <w:tcBorders>
              <w:top w:val="nil"/>
              <w:left w:val="nil"/>
              <w:bottom w:val="nil"/>
              <w:right w:val="nil"/>
            </w:tcBorders>
            <w:shd w:val="clear" w:color="auto" w:fill="auto"/>
            <w:noWrap/>
            <w:vAlign w:val="bottom"/>
            <w:hideMark/>
          </w:tcPr>
          <w:p w14:paraId="3F09171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15</w:t>
            </w:r>
          </w:p>
        </w:tc>
        <w:tc>
          <w:tcPr>
            <w:tcW w:w="383" w:type="dxa"/>
            <w:tcBorders>
              <w:top w:val="nil"/>
              <w:left w:val="nil"/>
              <w:bottom w:val="nil"/>
              <w:right w:val="nil"/>
            </w:tcBorders>
            <w:shd w:val="clear" w:color="auto" w:fill="auto"/>
            <w:noWrap/>
            <w:vAlign w:val="bottom"/>
            <w:hideMark/>
          </w:tcPr>
          <w:p w14:paraId="5AC69B5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383" w:type="dxa"/>
            <w:tcBorders>
              <w:top w:val="nil"/>
              <w:left w:val="nil"/>
              <w:bottom w:val="nil"/>
              <w:right w:val="nil"/>
            </w:tcBorders>
            <w:shd w:val="clear" w:color="auto" w:fill="auto"/>
            <w:noWrap/>
            <w:vAlign w:val="bottom"/>
            <w:hideMark/>
          </w:tcPr>
          <w:p w14:paraId="1041A92E" w14:textId="77777777" w:rsidR="00F87130" w:rsidRPr="00572A32" w:rsidRDefault="00F87130" w:rsidP="00F87130">
            <w:pPr>
              <w:tabs>
                <w:tab w:val="clear" w:pos="720"/>
                <w:tab w:val="clear" w:pos="851"/>
              </w:tabs>
              <w:spacing w:before="0" w:after="0" w:line="240" w:lineRule="auto"/>
              <w:rPr>
                <w:rFonts w:eastAsia="Times New Roman"/>
                <w:sz w:val="14"/>
                <w:szCs w:val="14"/>
                <w:lang w:eastAsia="en-AU"/>
              </w:rPr>
            </w:pPr>
          </w:p>
        </w:tc>
        <w:tc>
          <w:tcPr>
            <w:tcW w:w="819" w:type="dxa"/>
            <w:tcBorders>
              <w:top w:val="nil"/>
              <w:left w:val="single" w:sz="8" w:space="0" w:color="auto"/>
              <w:bottom w:val="nil"/>
              <w:right w:val="single" w:sz="8" w:space="0" w:color="auto"/>
            </w:tcBorders>
            <w:shd w:val="clear" w:color="auto" w:fill="auto"/>
            <w:noWrap/>
            <w:vAlign w:val="bottom"/>
            <w:hideMark/>
          </w:tcPr>
          <w:p w14:paraId="4203FE03"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1614</w:t>
            </w:r>
          </w:p>
        </w:tc>
      </w:tr>
      <w:tr w:rsidR="00F87130" w:rsidRPr="00572A32" w14:paraId="1336D1F9" w14:textId="77777777" w:rsidTr="00572A32">
        <w:trPr>
          <w:trHeight w:val="227"/>
        </w:trPr>
        <w:tc>
          <w:tcPr>
            <w:tcW w:w="589" w:type="dxa"/>
            <w:tcBorders>
              <w:top w:val="nil"/>
              <w:left w:val="single" w:sz="4" w:space="0" w:color="auto"/>
              <w:right w:val="single" w:sz="8" w:space="0" w:color="auto"/>
            </w:tcBorders>
            <w:shd w:val="clear" w:color="000000" w:fill="D9D9D9"/>
            <w:noWrap/>
            <w:vAlign w:val="bottom"/>
            <w:hideMark/>
          </w:tcPr>
          <w:p w14:paraId="30B9545C"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29</w:t>
            </w:r>
          </w:p>
        </w:tc>
        <w:tc>
          <w:tcPr>
            <w:tcW w:w="452" w:type="dxa"/>
            <w:tcBorders>
              <w:top w:val="nil"/>
              <w:left w:val="nil"/>
              <w:right w:val="nil"/>
            </w:tcBorders>
            <w:shd w:val="clear" w:color="auto" w:fill="auto"/>
            <w:noWrap/>
            <w:vAlign w:val="bottom"/>
            <w:hideMark/>
          </w:tcPr>
          <w:p w14:paraId="50E61FC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27</w:t>
            </w:r>
          </w:p>
        </w:tc>
        <w:tc>
          <w:tcPr>
            <w:tcW w:w="452" w:type="dxa"/>
            <w:tcBorders>
              <w:top w:val="nil"/>
              <w:left w:val="nil"/>
              <w:right w:val="nil"/>
            </w:tcBorders>
            <w:shd w:val="clear" w:color="auto" w:fill="auto"/>
            <w:noWrap/>
            <w:vAlign w:val="bottom"/>
            <w:hideMark/>
          </w:tcPr>
          <w:p w14:paraId="275D93F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52" w:type="dxa"/>
            <w:tcBorders>
              <w:top w:val="nil"/>
              <w:left w:val="nil"/>
              <w:right w:val="nil"/>
            </w:tcBorders>
            <w:shd w:val="clear" w:color="auto" w:fill="auto"/>
            <w:noWrap/>
            <w:vAlign w:val="bottom"/>
            <w:hideMark/>
          </w:tcPr>
          <w:p w14:paraId="4C017A6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68</w:t>
            </w:r>
          </w:p>
        </w:tc>
        <w:tc>
          <w:tcPr>
            <w:tcW w:w="447" w:type="dxa"/>
            <w:tcBorders>
              <w:top w:val="nil"/>
              <w:left w:val="nil"/>
              <w:right w:val="nil"/>
            </w:tcBorders>
            <w:shd w:val="clear" w:color="auto" w:fill="auto"/>
            <w:noWrap/>
            <w:vAlign w:val="bottom"/>
            <w:hideMark/>
          </w:tcPr>
          <w:p w14:paraId="6FC203A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71</w:t>
            </w:r>
          </w:p>
        </w:tc>
        <w:tc>
          <w:tcPr>
            <w:tcW w:w="447" w:type="dxa"/>
            <w:tcBorders>
              <w:top w:val="nil"/>
              <w:left w:val="nil"/>
              <w:right w:val="nil"/>
            </w:tcBorders>
            <w:shd w:val="clear" w:color="auto" w:fill="auto"/>
            <w:noWrap/>
            <w:vAlign w:val="bottom"/>
            <w:hideMark/>
          </w:tcPr>
          <w:p w14:paraId="0112308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right w:val="nil"/>
            </w:tcBorders>
            <w:shd w:val="clear" w:color="auto" w:fill="auto"/>
            <w:noWrap/>
            <w:vAlign w:val="bottom"/>
            <w:hideMark/>
          </w:tcPr>
          <w:p w14:paraId="31DB5F7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70</w:t>
            </w:r>
          </w:p>
        </w:tc>
        <w:tc>
          <w:tcPr>
            <w:tcW w:w="448" w:type="dxa"/>
            <w:tcBorders>
              <w:top w:val="nil"/>
              <w:left w:val="nil"/>
              <w:right w:val="nil"/>
            </w:tcBorders>
            <w:shd w:val="clear" w:color="auto" w:fill="auto"/>
            <w:noWrap/>
            <w:vAlign w:val="bottom"/>
            <w:hideMark/>
          </w:tcPr>
          <w:p w14:paraId="47EA1E3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55</w:t>
            </w:r>
          </w:p>
        </w:tc>
        <w:tc>
          <w:tcPr>
            <w:tcW w:w="448" w:type="dxa"/>
            <w:tcBorders>
              <w:top w:val="nil"/>
              <w:left w:val="nil"/>
              <w:right w:val="nil"/>
            </w:tcBorders>
            <w:shd w:val="clear" w:color="auto" w:fill="auto"/>
            <w:noWrap/>
            <w:vAlign w:val="bottom"/>
            <w:hideMark/>
          </w:tcPr>
          <w:p w14:paraId="7B95FBF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49</w:t>
            </w:r>
          </w:p>
        </w:tc>
        <w:tc>
          <w:tcPr>
            <w:tcW w:w="448" w:type="dxa"/>
            <w:tcBorders>
              <w:top w:val="nil"/>
              <w:left w:val="nil"/>
              <w:right w:val="nil"/>
            </w:tcBorders>
            <w:shd w:val="clear" w:color="auto" w:fill="auto"/>
            <w:noWrap/>
            <w:vAlign w:val="bottom"/>
            <w:hideMark/>
          </w:tcPr>
          <w:p w14:paraId="43F0C62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448" w:type="dxa"/>
            <w:tcBorders>
              <w:top w:val="nil"/>
              <w:left w:val="nil"/>
              <w:right w:val="nil"/>
            </w:tcBorders>
            <w:shd w:val="clear" w:color="auto" w:fill="auto"/>
            <w:noWrap/>
            <w:vAlign w:val="bottom"/>
            <w:hideMark/>
          </w:tcPr>
          <w:p w14:paraId="06EF2E6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right w:val="nil"/>
            </w:tcBorders>
            <w:shd w:val="clear" w:color="auto" w:fill="auto"/>
            <w:noWrap/>
            <w:vAlign w:val="bottom"/>
            <w:hideMark/>
          </w:tcPr>
          <w:p w14:paraId="20D2C8A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448" w:type="dxa"/>
            <w:tcBorders>
              <w:top w:val="nil"/>
              <w:left w:val="nil"/>
              <w:right w:val="nil"/>
            </w:tcBorders>
            <w:shd w:val="clear" w:color="auto" w:fill="auto"/>
            <w:noWrap/>
            <w:vAlign w:val="bottom"/>
            <w:hideMark/>
          </w:tcPr>
          <w:p w14:paraId="516990B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58</w:t>
            </w:r>
          </w:p>
        </w:tc>
        <w:tc>
          <w:tcPr>
            <w:tcW w:w="448" w:type="dxa"/>
            <w:tcBorders>
              <w:top w:val="nil"/>
              <w:left w:val="nil"/>
              <w:right w:val="nil"/>
            </w:tcBorders>
            <w:shd w:val="clear" w:color="auto" w:fill="auto"/>
            <w:noWrap/>
            <w:vAlign w:val="bottom"/>
            <w:hideMark/>
          </w:tcPr>
          <w:p w14:paraId="59E12CE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67</w:t>
            </w:r>
          </w:p>
        </w:tc>
        <w:tc>
          <w:tcPr>
            <w:tcW w:w="448" w:type="dxa"/>
            <w:tcBorders>
              <w:top w:val="nil"/>
              <w:left w:val="nil"/>
              <w:right w:val="nil"/>
            </w:tcBorders>
            <w:shd w:val="clear" w:color="auto" w:fill="auto"/>
            <w:noWrap/>
            <w:vAlign w:val="bottom"/>
            <w:hideMark/>
          </w:tcPr>
          <w:p w14:paraId="2E842F6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113</w:t>
            </w:r>
          </w:p>
        </w:tc>
        <w:tc>
          <w:tcPr>
            <w:tcW w:w="448" w:type="dxa"/>
            <w:tcBorders>
              <w:top w:val="nil"/>
              <w:left w:val="nil"/>
              <w:right w:val="nil"/>
            </w:tcBorders>
            <w:shd w:val="clear" w:color="auto" w:fill="auto"/>
            <w:noWrap/>
            <w:vAlign w:val="bottom"/>
            <w:hideMark/>
          </w:tcPr>
          <w:p w14:paraId="201C211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92</w:t>
            </w:r>
          </w:p>
        </w:tc>
        <w:tc>
          <w:tcPr>
            <w:tcW w:w="448" w:type="dxa"/>
            <w:tcBorders>
              <w:top w:val="nil"/>
              <w:left w:val="nil"/>
              <w:right w:val="nil"/>
            </w:tcBorders>
            <w:shd w:val="clear" w:color="auto" w:fill="auto"/>
            <w:noWrap/>
            <w:vAlign w:val="bottom"/>
            <w:hideMark/>
          </w:tcPr>
          <w:p w14:paraId="722E6DE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86</w:t>
            </w:r>
          </w:p>
        </w:tc>
        <w:tc>
          <w:tcPr>
            <w:tcW w:w="448" w:type="dxa"/>
            <w:tcBorders>
              <w:top w:val="nil"/>
              <w:left w:val="nil"/>
              <w:right w:val="nil"/>
            </w:tcBorders>
            <w:shd w:val="clear" w:color="auto" w:fill="auto"/>
            <w:noWrap/>
            <w:vAlign w:val="bottom"/>
            <w:hideMark/>
          </w:tcPr>
          <w:p w14:paraId="7A3B557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83</w:t>
            </w:r>
          </w:p>
        </w:tc>
        <w:tc>
          <w:tcPr>
            <w:tcW w:w="448" w:type="dxa"/>
            <w:tcBorders>
              <w:top w:val="nil"/>
              <w:left w:val="nil"/>
              <w:right w:val="nil"/>
            </w:tcBorders>
            <w:shd w:val="clear" w:color="auto" w:fill="auto"/>
            <w:noWrap/>
            <w:vAlign w:val="bottom"/>
            <w:hideMark/>
          </w:tcPr>
          <w:p w14:paraId="514A9D8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54</w:t>
            </w:r>
          </w:p>
        </w:tc>
        <w:tc>
          <w:tcPr>
            <w:tcW w:w="448" w:type="dxa"/>
            <w:tcBorders>
              <w:top w:val="nil"/>
              <w:left w:val="nil"/>
              <w:right w:val="nil"/>
            </w:tcBorders>
            <w:shd w:val="clear" w:color="auto" w:fill="auto"/>
            <w:noWrap/>
            <w:vAlign w:val="bottom"/>
            <w:hideMark/>
          </w:tcPr>
          <w:p w14:paraId="368B3D0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52</w:t>
            </w:r>
          </w:p>
        </w:tc>
        <w:tc>
          <w:tcPr>
            <w:tcW w:w="448" w:type="dxa"/>
            <w:tcBorders>
              <w:top w:val="nil"/>
              <w:left w:val="nil"/>
              <w:right w:val="nil"/>
            </w:tcBorders>
            <w:shd w:val="clear" w:color="auto" w:fill="auto"/>
            <w:noWrap/>
            <w:vAlign w:val="bottom"/>
            <w:hideMark/>
          </w:tcPr>
          <w:p w14:paraId="16B0493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27</w:t>
            </w:r>
          </w:p>
        </w:tc>
        <w:tc>
          <w:tcPr>
            <w:tcW w:w="448" w:type="dxa"/>
            <w:tcBorders>
              <w:top w:val="nil"/>
              <w:left w:val="nil"/>
              <w:right w:val="nil"/>
            </w:tcBorders>
            <w:shd w:val="clear" w:color="auto" w:fill="auto"/>
            <w:noWrap/>
            <w:vAlign w:val="bottom"/>
            <w:hideMark/>
          </w:tcPr>
          <w:p w14:paraId="03F4EA5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25</w:t>
            </w:r>
          </w:p>
        </w:tc>
        <w:tc>
          <w:tcPr>
            <w:tcW w:w="448" w:type="dxa"/>
            <w:tcBorders>
              <w:top w:val="nil"/>
              <w:left w:val="nil"/>
              <w:right w:val="nil"/>
            </w:tcBorders>
            <w:shd w:val="clear" w:color="auto" w:fill="auto"/>
            <w:noWrap/>
            <w:vAlign w:val="bottom"/>
            <w:hideMark/>
          </w:tcPr>
          <w:p w14:paraId="65CEEA0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w:t>
            </w:r>
          </w:p>
        </w:tc>
        <w:tc>
          <w:tcPr>
            <w:tcW w:w="383" w:type="dxa"/>
            <w:tcBorders>
              <w:top w:val="nil"/>
              <w:left w:val="nil"/>
              <w:right w:val="nil"/>
            </w:tcBorders>
            <w:shd w:val="clear" w:color="auto" w:fill="auto"/>
            <w:noWrap/>
            <w:vAlign w:val="bottom"/>
            <w:hideMark/>
          </w:tcPr>
          <w:p w14:paraId="4DF4703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23</w:t>
            </w:r>
          </w:p>
        </w:tc>
        <w:tc>
          <w:tcPr>
            <w:tcW w:w="383" w:type="dxa"/>
            <w:tcBorders>
              <w:top w:val="nil"/>
              <w:left w:val="nil"/>
              <w:right w:val="nil"/>
            </w:tcBorders>
            <w:shd w:val="clear" w:color="auto" w:fill="auto"/>
            <w:noWrap/>
            <w:vAlign w:val="bottom"/>
            <w:hideMark/>
          </w:tcPr>
          <w:p w14:paraId="358118B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29</w:t>
            </w:r>
          </w:p>
        </w:tc>
        <w:tc>
          <w:tcPr>
            <w:tcW w:w="383" w:type="dxa"/>
            <w:tcBorders>
              <w:top w:val="nil"/>
              <w:left w:val="nil"/>
              <w:right w:val="nil"/>
            </w:tcBorders>
            <w:shd w:val="clear" w:color="auto" w:fill="auto"/>
            <w:noWrap/>
            <w:vAlign w:val="bottom"/>
            <w:hideMark/>
          </w:tcPr>
          <w:p w14:paraId="349DE33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64</w:t>
            </w:r>
          </w:p>
        </w:tc>
        <w:tc>
          <w:tcPr>
            <w:tcW w:w="383" w:type="dxa"/>
            <w:tcBorders>
              <w:top w:val="nil"/>
              <w:left w:val="nil"/>
              <w:right w:val="nil"/>
            </w:tcBorders>
            <w:shd w:val="clear" w:color="auto" w:fill="auto"/>
            <w:noWrap/>
            <w:vAlign w:val="bottom"/>
            <w:hideMark/>
          </w:tcPr>
          <w:p w14:paraId="2821D04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41</w:t>
            </w:r>
          </w:p>
        </w:tc>
        <w:tc>
          <w:tcPr>
            <w:tcW w:w="383" w:type="dxa"/>
            <w:tcBorders>
              <w:top w:val="nil"/>
              <w:left w:val="nil"/>
              <w:right w:val="nil"/>
            </w:tcBorders>
            <w:shd w:val="clear" w:color="auto" w:fill="auto"/>
            <w:noWrap/>
            <w:vAlign w:val="bottom"/>
            <w:hideMark/>
          </w:tcPr>
          <w:p w14:paraId="344008D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39</w:t>
            </w:r>
          </w:p>
        </w:tc>
        <w:tc>
          <w:tcPr>
            <w:tcW w:w="383" w:type="dxa"/>
            <w:tcBorders>
              <w:top w:val="nil"/>
              <w:left w:val="nil"/>
              <w:right w:val="nil"/>
            </w:tcBorders>
            <w:shd w:val="clear" w:color="auto" w:fill="auto"/>
            <w:noWrap/>
            <w:vAlign w:val="bottom"/>
            <w:hideMark/>
          </w:tcPr>
          <w:p w14:paraId="179FD9CE"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35</w:t>
            </w:r>
          </w:p>
        </w:tc>
        <w:tc>
          <w:tcPr>
            <w:tcW w:w="383" w:type="dxa"/>
            <w:tcBorders>
              <w:top w:val="nil"/>
              <w:left w:val="nil"/>
              <w:right w:val="nil"/>
            </w:tcBorders>
            <w:shd w:val="clear" w:color="auto" w:fill="auto"/>
            <w:noWrap/>
            <w:vAlign w:val="bottom"/>
            <w:hideMark/>
          </w:tcPr>
          <w:p w14:paraId="6A73621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w:t>
            </w:r>
          </w:p>
        </w:tc>
        <w:tc>
          <w:tcPr>
            <w:tcW w:w="383" w:type="dxa"/>
            <w:tcBorders>
              <w:top w:val="nil"/>
              <w:left w:val="nil"/>
              <w:right w:val="nil"/>
            </w:tcBorders>
            <w:shd w:val="clear" w:color="auto" w:fill="auto"/>
            <w:noWrap/>
            <w:vAlign w:val="bottom"/>
            <w:hideMark/>
          </w:tcPr>
          <w:p w14:paraId="678602C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p>
        </w:tc>
        <w:tc>
          <w:tcPr>
            <w:tcW w:w="819" w:type="dxa"/>
            <w:tcBorders>
              <w:top w:val="nil"/>
              <w:left w:val="single" w:sz="8" w:space="0" w:color="auto"/>
              <w:right w:val="single" w:sz="8" w:space="0" w:color="auto"/>
            </w:tcBorders>
            <w:shd w:val="clear" w:color="auto" w:fill="auto"/>
            <w:noWrap/>
            <w:vAlign w:val="bottom"/>
            <w:hideMark/>
          </w:tcPr>
          <w:p w14:paraId="1B25C658"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1544</w:t>
            </w:r>
          </w:p>
        </w:tc>
      </w:tr>
      <w:tr w:rsidR="00F87130" w:rsidRPr="00572A32" w14:paraId="27B3CCC2" w14:textId="77777777" w:rsidTr="00572A32">
        <w:trPr>
          <w:trHeight w:val="227"/>
        </w:trPr>
        <w:tc>
          <w:tcPr>
            <w:tcW w:w="589" w:type="dxa"/>
            <w:tcBorders>
              <w:top w:val="nil"/>
              <w:left w:val="single" w:sz="4" w:space="0" w:color="auto"/>
              <w:bottom w:val="single" w:sz="4" w:space="0" w:color="auto"/>
              <w:right w:val="single" w:sz="8" w:space="0" w:color="auto"/>
            </w:tcBorders>
            <w:shd w:val="clear" w:color="000000" w:fill="D9D9D9"/>
            <w:noWrap/>
            <w:vAlign w:val="bottom"/>
            <w:hideMark/>
          </w:tcPr>
          <w:p w14:paraId="3921F32E" w14:textId="77777777" w:rsidR="00F87130" w:rsidRPr="00572A32" w:rsidRDefault="00F87130" w:rsidP="00F87130">
            <w:pPr>
              <w:tabs>
                <w:tab w:val="clear" w:pos="720"/>
                <w:tab w:val="clear" w:pos="851"/>
              </w:tabs>
              <w:spacing w:before="0" w:after="0" w:line="240" w:lineRule="auto"/>
              <w:jc w:val="right"/>
              <w:rPr>
                <w:rFonts w:eastAsia="Times New Roman"/>
                <w:b/>
                <w:bCs/>
                <w:sz w:val="16"/>
                <w:szCs w:val="16"/>
                <w:lang w:eastAsia="en-AU"/>
              </w:rPr>
            </w:pPr>
            <w:r w:rsidRPr="00572A32">
              <w:rPr>
                <w:rFonts w:eastAsia="Times New Roman"/>
                <w:b/>
                <w:bCs/>
                <w:sz w:val="16"/>
                <w:szCs w:val="16"/>
                <w:lang w:eastAsia="en-AU"/>
              </w:rPr>
              <w:t>30</w:t>
            </w:r>
          </w:p>
        </w:tc>
        <w:tc>
          <w:tcPr>
            <w:tcW w:w="452" w:type="dxa"/>
            <w:tcBorders>
              <w:top w:val="nil"/>
              <w:left w:val="nil"/>
              <w:bottom w:val="single" w:sz="4" w:space="0" w:color="auto"/>
              <w:right w:val="nil"/>
            </w:tcBorders>
            <w:shd w:val="clear" w:color="auto" w:fill="auto"/>
            <w:noWrap/>
            <w:vAlign w:val="bottom"/>
            <w:hideMark/>
          </w:tcPr>
          <w:p w14:paraId="667B0E9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w:t>
            </w:r>
          </w:p>
        </w:tc>
        <w:tc>
          <w:tcPr>
            <w:tcW w:w="452" w:type="dxa"/>
            <w:tcBorders>
              <w:top w:val="nil"/>
              <w:left w:val="nil"/>
              <w:bottom w:val="single" w:sz="4" w:space="0" w:color="auto"/>
              <w:right w:val="nil"/>
            </w:tcBorders>
            <w:shd w:val="clear" w:color="auto" w:fill="auto"/>
            <w:noWrap/>
            <w:vAlign w:val="bottom"/>
            <w:hideMark/>
          </w:tcPr>
          <w:p w14:paraId="19EC944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52" w:type="dxa"/>
            <w:tcBorders>
              <w:top w:val="nil"/>
              <w:left w:val="nil"/>
              <w:bottom w:val="single" w:sz="4" w:space="0" w:color="auto"/>
              <w:right w:val="nil"/>
            </w:tcBorders>
            <w:shd w:val="clear" w:color="auto" w:fill="auto"/>
            <w:noWrap/>
            <w:vAlign w:val="bottom"/>
            <w:hideMark/>
          </w:tcPr>
          <w:p w14:paraId="24000E5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48</w:t>
            </w:r>
          </w:p>
        </w:tc>
        <w:tc>
          <w:tcPr>
            <w:tcW w:w="447" w:type="dxa"/>
            <w:tcBorders>
              <w:top w:val="nil"/>
              <w:left w:val="nil"/>
              <w:bottom w:val="single" w:sz="4" w:space="0" w:color="auto"/>
              <w:right w:val="nil"/>
            </w:tcBorders>
            <w:shd w:val="clear" w:color="auto" w:fill="auto"/>
            <w:noWrap/>
            <w:vAlign w:val="bottom"/>
            <w:hideMark/>
          </w:tcPr>
          <w:p w14:paraId="313367E4"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54</w:t>
            </w:r>
          </w:p>
        </w:tc>
        <w:tc>
          <w:tcPr>
            <w:tcW w:w="447" w:type="dxa"/>
            <w:tcBorders>
              <w:top w:val="nil"/>
              <w:left w:val="nil"/>
              <w:bottom w:val="single" w:sz="4" w:space="0" w:color="auto"/>
              <w:right w:val="nil"/>
            </w:tcBorders>
            <w:shd w:val="clear" w:color="auto" w:fill="auto"/>
            <w:noWrap/>
            <w:vAlign w:val="bottom"/>
            <w:hideMark/>
          </w:tcPr>
          <w:p w14:paraId="1C255D7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57</w:t>
            </w:r>
          </w:p>
        </w:tc>
        <w:tc>
          <w:tcPr>
            <w:tcW w:w="448" w:type="dxa"/>
            <w:tcBorders>
              <w:top w:val="nil"/>
              <w:left w:val="nil"/>
              <w:bottom w:val="single" w:sz="4" w:space="0" w:color="auto"/>
              <w:right w:val="nil"/>
            </w:tcBorders>
            <w:shd w:val="clear" w:color="auto" w:fill="auto"/>
            <w:noWrap/>
            <w:vAlign w:val="bottom"/>
            <w:hideMark/>
          </w:tcPr>
          <w:p w14:paraId="607F4438"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46</w:t>
            </w:r>
          </w:p>
        </w:tc>
        <w:tc>
          <w:tcPr>
            <w:tcW w:w="448" w:type="dxa"/>
            <w:tcBorders>
              <w:top w:val="nil"/>
              <w:left w:val="nil"/>
              <w:bottom w:val="single" w:sz="4" w:space="0" w:color="auto"/>
              <w:right w:val="nil"/>
            </w:tcBorders>
            <w:shd w:val="clear" w:color="auto" w:fill="auto"/>
            <w:noWrap/>
            <w:vAlign w:val="bottom"/>
            <w:hideMark/>
          </w:tcPr>
          <w:p w14:paraId="0D68F5B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57</w:t>
            </w:r>
          </w:p>
        </w:tc>
        <w:tc>
          <w:tcPr>
            <w:tcW w:w="448" w:type="dxa"/>
            <w:tcBorders>
              <w:top w:val="nil"/>
              <w:left w:val="nil"/>
              <w:bottom w:val="single" w:sz="4" w:space="0" w:color="auto"/>
              <w:right w:val="nil"/>
            </w:tcBorders>
            <w:shd w:val="clear" w:color="auto" w:fill="auto"/>
            <w:noWrap/>
            <w:vAlign w:val="bottom"/>
            <w:hideMark/>
          </w:tcPr>
          <w:p w14:paraId="0EA6E0A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51</w:t>
            </w:r>
          </w:p>
        </w:tc>
        <w:tc>
          <w:tcPr>
            <w:tcW w:w="448" w:type="dxa"/>
            <w:tcBorders>
              <w:top w:val="nil"/>
              <w:left w:val="nil"/>
              <w:bottom w:val="single" w:sz="4" w:space="0" w:color="auto"/>
              <w:right w:val="nil"/>
            </w:tcBorders>
            <w:shd w:val="clear" w:color="auto" w:fill="auto"/>
            <w:noWrap/>
            <w:vAlign w:val="bottom"/>
            <w:hideMark/>
          </w:tcPr>
          <w:p w14:paraId="3305D7A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51</w:t>
            </w:r>
          </w:p>
        </w:tc>
        <w:tc>
          <w:tcPr>
            <w:tcW w:w="448" w:type="dxa"/>
            <w:tcBorders>
              <w:top w:val="nil"/>
              <w:left w:val="nil"/>
              <w:bottom w:val="single" w:sz="4" w:space="0" w:color="auto"/>
              <w:right w:val="nil"/>
            </w:tcBorders>
            <w:shd w:val="clear" w:color="auto" w:fill="auto"/>
            <w:noWrap/>
            <w:vAlign w:val="bottom"/>
            <w:hideMark/>
          </w:tcPr>
          <w:p w14:paraId="022E680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67</w:t>
            </w:r>
          </w:p>
        </w:tc>
        <w:tc>
          <w:tcPr>
            <w:tcW w:w="448" w:type="dxa"/>
            <w:tcBorders>
              <w:top w:val="nil"/>
              <w:left w:val="nil"/>
              <w:bottom w:val="single" w:sz="4" w:space="0" w:color="auto"/>
              <w:right w:val="nil"/>
            </w:tcBorders>
            <w:shd w:val="clear" w:color="auto" w:fill="auto"/>
            <w:noWrap/>
            <w:vAlign w:val="bottom"/>
            <w:hideMark/>
          </w:tcPr>
          <w:p w14:paraId="495A7A6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single" w:sz="4" w:space="0" w:color="auto"/>
              <w:right w:val="nil"/>
            </w:tcBorders>
            <w:shd w:val="clear" w:color="auto" w:fill="auto"/>
            <w:noWrap/>
            <w:vAlign w:val="bottom"/>
            <w:hideMark/>
          </w:tcPr>
          <w:p w14:paraId="2F16F71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43</w:t>
            </w:r>
          </w:p>
        </w:tc>
        <w:tc>
          <w:tcPr>
            <w:tcW w:w="448" w:type="dxa"/>
            <w:tcBorders>
              <w:top w:val="nil"/>
              <w:left w:val="nil"/>
              <w:bottom w:val="single" w:sz="4" w:space="0" w:color="auto"/>
              <w:right w:val="nil"/>
            </w:tcBorders>
            <w:shd w:val="clear" w:color="auto" w:fill="auto"/>
            <w:noWrap/>
            <w:vAlign w:val="bottom"/>
            <w:hideMark/>
          </w:tcPr>
          <w:p w14:paraId="1F133D1A"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60</w:t>
            </w:r>
          </w:p>
        </w:tc>
        <w:tc>
          <w:tcPr>
            <w:tcW w:w="448" w:type="dxa"/>
            <w:tcBorders>
              <w:top w:val="nil"/>
              <w:left w:val="nil"/>
              <w:bottom w:val="single" w:sz="4" w:space="0" w:color="auto"/>
              <w:right w:val="nil"/>
            </w:tcBorders>
            <w:shd w:val="clear" w:color="auto" w:fill="auto"/>
            <w:noWrap/>
            <w:vAlign w:val="bottom"/>
            <w:hideMark/>
          </w:tcPr>
          <w:p w14:paraId="401BC3F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69</w:t>
            </w:r>
          </w:p>
        </w:tc>
        <w:tc>
          <w:tcPr>
            <w:tcW w:w="448" w:type="dxa"/>
            <w:tcBorders>
              <w:top w:val="nil"/>
              <w:left w:val="nil"/>
              <w:bottom w:val="single" w:sz="4" w:space="0" w:color="auto"/>
              <w:right w:val="nil"/>
            </w:tcBorders>
            <w:shd w:val="clear" w:color="auto" w:fill="auto"/>
            <w:noWrap/>
            <w:vAlign w:val="bottom"/>
            <w:hideMark/>
          </w:tcPr>
          <w:p w14:paraId="0438E8EB"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117</w:t>
            </w:r>
          </w:p>
        </w:tc>
        <w:tc>
          <w:tcPr>
            <w:tcW w:w="448" w:type="dxa"/>
            <w:tcBorders>
              <w:top w:val="nil"/>
              <w:left w:val="nil"/>
              <w:bottom w:val="single" w:sz="4" w:space="0" w:color="auto"/>
              <w:right w:val="nil"/>
            </w:tcBorders>
            <w:shd w:val="clear" w:color="auto" w:fill="auto"/>
            <w:noWrap/>
            <w:vAlign w:val="bottom"/>
            <w:hideMark/>
          </w:tcPr>
          <w:p w14:paraId="164C3639"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80</w:t>
            </w:r>
          </w:p>
        </w:tc>
        <w:tc>
          <w:tcPr>
            <w:tcW w:w="448" w:type="dxa"/>
            <w:tcBorders>
              <w:top w:val="nil"/>
              <w:left w:val="nil"/>
              <w:bottom w:val="single" w:sz="4" w:space="0" w:color="auto"/>
              <w:right w:val="nil"/>
            </w:tcBorders>
            <w:shd w:val="clear" w:color="auto" w:fill="auto"/>
            <w:noWrap/>
            <w:vAlign w:val="bottom"/>
            <w:hideMark/>
          </w:tcPr>
          <w:p w14:paraId="04C8DAB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79</w:t>
            </w:r>
          </w:p>
        </w:tc>
        <w:tc>
          <w:tcPr>
            <w:tcW w:w="448" w:type="dxa"/>
            <w:tcBorders>
              <w:top w:val="nil"/>
              <w:left w:val="nil"/>
              <w:bottom w:val="single" w:sz="4" w:space="0" w:color="auto"/>
              <w:right w:val="nil"/>
            </w:tcBorders>
            <w:shd w:val="clear" w:color="auto" w:fill="auto"/>
            <w:noWrap/>
            <w:vAlign w:val="bottom"/>
            <w:hideMark/>
          </w:tcPr>
          <w:p w14:paraId="287A4B5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75</w:t>
            </w:r>
          </w:p>
        </w:tc>
        <w:tc>
          <w:tcPr>
            <w:tcW w:w="448" w:type="dxa"/>
            <w:tcBorders>
              <w:top w:val="nil"/>
              <w:left w:val="nil"/>
              <w:bottom w:val="single" w:sz="4" w:space="0" w:color="auto"/>
              <w:right w:val="nil"/>
            </w:tcBorders>
            <w:shd w:val="clear" w:color="auto" w:fill="auto"/>
            <w:noWrap/>
            <w:vAlign w:val="bottom"/>
            <w:hideMark/>
          </w:tcPr>
          <w:p w14:paraId="76A8DAF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49</w:t>
            </w:r>
          </w:p>
        </w:tc>
        <w:tc>
          <w:tcPr>
            <w:tcW w:w="448" w:type="dxa"/>
            <w:tcBorders>
              <w:top w:val="nil"/>
              <w:left w:val="nil"/>
              <w:bottom w:val="single" w:sz="4" w:space="0" w:color="auto"/>
              <w:right w:val="nil"/>
            </w:tcBorders>
            <w:shd w:val="clear" w:color="auto" w:fill="auto"/>
            <w:noWrap/>
            <w:vAlign w:val="bottom"/>
            <w:hideMark/>
          </w:tcPr>
          <w:p w14:paraId="46E4FC76"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46</w:t>
            </w:r>
          </w:p>
        </w:tc>
        <w:tc>
          <w:tcPr>
            <w:tcW w:w="448" w:type="dxa"/>
            <w:tcBorders>
              <w:top w:val="nil"/>
              <w:left w:val="nil"/>
              <w:bottom w:val="single" w:sz="4" w:space="0" w:color="auto"/>
              <w:right w:val="nil"/>
            </w:tcBorders>
            <w:shd w:val="clear" w:color="auto" w:fill="auto"/>
            <w:noWrap/>
            <w:vAlign w:val="bottom"/>
            <w:hideMark/>
          </w:tcPr>
          <w:p w14:paraId="59B626B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24</w:t>
            </w:r>
          </w:p>
        </w:tc>
        <w:tc>
          <w:tcPr>
            <w:tcW w:w="448" w:type="dxa"/>
            <w:tcBorders>
              <w:top w:val="nil"/>
              <w:left w:val="nil"/>
              <w:bottom w:val="single" w:sz="4" w:space="0" w:color="auto"/>
              <w:right w:val="nil"/>
            </w:tcBorders>
            <w:shd w:val="clear" w:color="auto" w:fill="auto"/>
            <w:noWrap/>
            <w:vAlign w:val="bottom"/>
            <w:hideMark/>
          </w:tcPr>
          <w:p w14:paraId="3BF71663"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21</w:t>
            </w:r>
          </w:p>
        </w:tc>
        <w:tc>
          <w:tcPr>
            <w:tcW w:w="383" w:type="dxa"/>
            <w:tcBorders>
              <w:top w:val="nil"/>
              <w:left w:val="nil"/>
              <w:bottom w:val="single" w:sz="4" w:space="0" w:color="auto"/>
              <w:right w:val="nil"/>
            </w:tcBorders>
            <w:shd w:val="clear" w:color="auto" w:fill="auto"/>
            <w:noWrap/>
            <w:vAlign w:val="bottom"/>
            <w:hideMark/>
          </w:tcPr>
          <w:p w14:paraId="1122B5C0"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18</w:t>
            </w:r>
          </w:p>
        </w:tc>
        <w:tc>
          <w:tcPr>
            <w:tcW w:w="383" w:type="dxa"/>
            <w:tcBorders>
              <w:top w:val="nil"/>
              <w:left w:val="nil"/>
              <w:bottom w:val="single" w:sz="4" w:space="0" w:color="auto"/>
              <w:right w:val="nil"/>
            </w:tcBorders>
            <w:shd w:val="clear" w:color="auto" w:fill="auto"/>
            <w:noWrap/>
            <w:vAlign w:val="bottom"/>
            <w:hideMark/>
          </w:tcPr>
          <w:p w14:paraId="7BA33BCC"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17</w:t>
            </w:r>
          </w:p>
        </w:tc>
        <w:tc>
          <w:tcPr>
            <w:tcW w:w="383" w:type="dxa"/>
            <w:tcBorders>
              <w:top w:val="nil"/>
              <w:left w:val="nil"/>
              <w:bottom w:val="single" w:sz="4" w:space="0" w:color="auto"/>
              <w:right w:val="nil"/>
            </w:tcBorders>
            <w:shd w:val="clear" w:color="auto" w:fill="auto"/>
            <w:noWrap/>
            <w:vAlign w:val="bottom"/>
            <w:hideMark/>
          </w:tcPr>
          <w:p w14:paraId="4039F207"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28</w:t>
            </w:r>
          </w:p>
        </w:tc>
        <w:tc>
          <w:tcPr>
            <w:tcW w:w="383" w:type="dxa"/>
            <w:tcBorders>
              <w:top w:val="nil"/>
              <w:left w:val="nil"/>
              <w:bottom w:val="single" w:sz="4" w:space="0" w:color="auto"/>
              <w:right w:val="nil"/>
            </w:tcBorders>
            <w:shd w:val="clear" w:color="auto" w:fill="auto"/>
            <w:noWrap/>
            <w:vAlign w:val="bottom"/>
            <w:hideMark/>
          </w:tcPr>
          <w:p w14:paraId="0A06C632"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62</w:t>
            </w:r>
          </w:p>
        </w:tc>
        <w:tc>
          <w:tcPr>
            <w:tcW w:w="383" w:type="dxa"/>
            <w:tcBorders>
              <w:top w:val="nil"/>
              <w:left w:val="nil"/>
              <w:bottom w:val="single" w:sz="4" w:space="0" w:color="auto"/>
              <w:right w:val="nil"/>
            </w:tcBorders>
            <w:shd w:val="clear" w:color="auto" w:fill="auto"/>
            <w:noWrap/>
            <w:vAlign w:val="bottom"/>
            <w:hideMark/>
          </w:tcPr>
          <w:p w14:paraId="40EE22DD"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40</w:t>
            </w:r>
          </w:p>
        </w:tc>
        <w:tc>
          <w:tcPr>
            <w:tcW w:w="383" w:type="dxa"/>
            <w:tcBorders>
              <w:top w:val="nil"/>
              <w:left w:val="nil"/>
              <w:bottom w:val="single" w:sz="4" w:space="0" w:color="auto"/>
              <w:right w:val="nil"/>
            </w:tcBorders>
            <w:shd w:val="clear" w:color="auto" w:fill="auto"/>
            <w:noWrap/>
            <w:vAlign w:val="bottom"/>
            <w:hideMark/>
          </w:tcPr>
          <w:p w14:paraId="0ABC42B1"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38</w:t>
            </w:r>
          </w:p>
        </w:tc>
        <w:tc>
          <w:tcPr>
            <w:tcW w:w="383" w:type="dxa"/>
            <w:tcBorders>
              <w:top w:val="nil"/>
              <w:left w:val="nil"/>
              <w:bottom w:val="single" w:sz="4" w:space="0" w:color="auto"/>
              <w:right w:val="nil"/>
            </w:tcBorders>
            <w:shd w:val="clear" w:color="auto" w:fill="auto"/>
            <w:noWrap/>
            <w:vAlign w:val="bottom"/>
            <w:hideMark/>
          </w:tcPr>
          <w:p w14:paraId="735741EF"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34</w:t>
            </w:r>
          </w:p>
        </w:tc>
        <w:tc>
          <w:tcPr>
            <w:tcW w:w="383" w:type="dxa"/>
            <w:tcBorders>
              <w:top w:val="nil"/>
              <w:left w:val="nil"/>
              <w:bottom w:val="single" w:sz="4" w:space="0" w:color="auto"/>
              <w:right w:val="nil"/>
            </w:tcBorders>
            <w:shd w:val="clear" w:color="auto" w:fill="auto"/>
            <w:noWrap/>
            <w:vAlign w:val="bottom"/>
            <w:hideMark/>
          </w:tcPr>
          <w:p w14:paraId="75897285" w14:textId="77777777" w:rsidR="00F87130" w:rsidRPr="00572A32" w:rsidRDefault="00F87130" w:rsidP="00F87130">
            <w:pPr>
              <w:tabs>
                <w:tab w:val="clear" w:pos="720"/>
                <w:tab w:val="clear" w:pos="851"/>
              </w:tabs>
              <w:spacing w:before="0" w:after="0" w:line="240" w:lineRule="auto"/>
              <w:jc w:val="right"/>
              <w:rPr>
                <w:rFonts w:eastAsia="Times New Roman"/>
                <w:sz w:val="14"/>
                <w:szCs w:val="14"/>
                <w:lang w:eastAsia="en-AU"/>
              </w:rPr>
            </w:pPr>
            <w:r w:rsidRPr="00572A32">
              <w:rPr>
                <w:sz w:val="14"/>
                <w:szCs w:val="14"/>
              </w:rPr>
              <w:t>14</w:t>
            </w:r>
          </w:p>
        </w:tc>
        <w:tc>
          <w:tcPr>
            <w:tcW w:w="819" w:type="dxa"/>
            <w:tcBorders>
              <w:top w:val="nil"/>
              <w:left w:val="single" w:sz="8" w:space="0" w:color="auto"/>
              <w:bottom w:val="single" w:sz="4" w:space="0" w:color="auto"/>
              <w:right w:val="single" w:sz="8" w:space="0" w:color="auto"/>
            </w:tcBorders>
            <w:shd w:val="clear" w:color="auto" w:fill="auto"/>
            <w:noWrap/>
            <w:vAlign w:val="bottom"/>
            <w:hideMark/>
          </w:tcPr>
          <w:p w14:paraId="34FB4C88" w14:textId="77777777" w:rsidR="00F87130" w:rsidRPr="00572A32" w:rsidRDefault="00F87130" w:rsidP="00F87130">
            <w:pPr>
              <w:tabs>
                <w:tab w:val="clear" w:pos="720"/>
                <w:tab w:val="clear" w:pos="851"/>
              </w:tabs>
              <w:spacing w:before="0" w:after="0" w:line="240" w:lineRule="auto"/>
              <w:jc w:val="right"/>
              <w:rPr>
                <w:rFonts w:eastAsia="Times New Roman"/>
                <w:sz w:val="16"/>
                <w:szCs w:val="16"/>
                <w:lang w:eastAsia="en-AU"/>
              </w:rPr>
            </w:pPr>
            <w:r w:rsidRPr="00572A32">
              <w:rPr>
                <w:sz w:val="16"/>
                <w:szCs w:val="16"/>
              </w:rPr>
              <w:t>1478</w:t>
            </w:r>
          </w:p>
        </w:tc>
      </w:tr>
    </w:tbl>
    <w:p w14:paraId="37C2EFAA" w14:textId="77777777" w:rsidR="009E41AC" w:rsidRDefault="009E41AC" w:rsidP="00C85F6B">
      <w:pPr>
        <w:keepNext/>
        <w:tabs>
          <w:tab w:val="clear" w:pos="720"/>
          <w:tab w:val="clear" w:pos="851"/>
        </w:tabs>
        <w:spacing w:before="200" w:after="200" w:line="240" w:lineRule="auto"/>
        <w:sectPr w:rsidR="009E41AC" w:rsidSect="00AF4793">
          <w:headerReference w:type="default" r:id="rId44"/>
          <w:pgSz w:w="16838" w:h="11906" w:orient="landscape"/>
          <w:pgMar w:top="1440" w:right="1304" w:bottom="1440" w:left="1304" w:header="567" w:footer="567" w:gutter="0"/>
          <w:cols w:space="708"/>
          <w:docGrid w:linePitch="360"/>
        </w:sectPr>
      </w:pPr>
    </w:p>
    <w:p w14:paraId="4C7127A5" w14:textId="77777777" w:rsidR="00C85F6B" w:rsidRDefault="00C85F6B" w:rsidP="00C85F6B">
      <w:pPr>
        <w:keepNext/>
        <w:tabs>
          <w:tab w:val="clear" w:pos="720"/>
          <w:tab w:val="clear" w:pos="851"/>
        </w:tabs>
        <w:spacing w:before="200" w:after="200" w:line="240" w:lineRule="auto"/>
      </w:pPr>
      <w:r>
        <w:lastRenderedPageBreak/>
        <w:t>Determine motorcyclist trauma alleviated by year</w:t>
      </w:r>
    </w:p>
    <w:tbl>
      <w:tblPr>
        <w:tblStyle w:val="ListTable1Light1"/>
        <w:tblW w:w="6170" w:type="dxa"/>
        <w:tblLayout w:type="fixed"/>
        <w:tblLook w:val="04A0" w:firstRow="1" w:lastRow="0" w:firstColumn="1" w:lastColumn="0" w:noHBand="0" w:noVBand="1"/>
        <w:tblDescription w:val="Motorcyclist trauma alleviated by year"/>
      </w:tblPr>
      <w:tblGrid>
        <w:gridCol w:w="675"/>
        <w:gridCol w:w="675"/>
        <w:gridCol w:w="1310"/>
        <w:gridCol w:w="1525"/>
        <w:gridCol w:w="993"/>
        <w:gridCol w:w="992"/>
      </w:tblGrid>
      <w:tr w:rsidR="00C85F6B" w:rsidRPr="0091665C" w14:paraId="46DB9F59"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2C0ACB72" w14:textId="77777777" w:rsidR="00C85F6B" w:rsidRPr="0091665C" w:rsidRDefault="00C85F6B" w:rsidP="001B60C7">
            <w:pPr>
              <w:tabs>
                <w:tab w:val="clear" w:pos="720"/>
                <w:tab w:val="clear" w:pos="851"/>
              </w:tabs>
              <w:spacing w:before="0" w:after="0" w:line="240" w:lineRule="auto"/>
              <w:jc w:val="center"/>
              <w:rPr>
                <w:rFonts w:eastAsia="Times New Roman"/>
                <w:bCs w:val="0"/>
                <w:sz w:val="20"/>
                <w:szCs w:val="20"/>
                <w:lang w:eastAsia="en-AU"/>
              </w:rPr>
            </w:pPr>
            <w:r w:rsidRPr="0091665C">
              <w:rPr>
                <w:rFonts w:eastAsia="Times New Roman"/>
                <w:bCs w:val="0"/>
                <w:sz w:val="20"/>
                <w:szCs w:val="20"/>
                <w:lang w:eastAsia="en-AU"/>
              </w:rPr>
              <w:t>Year</w:t>
            </w:r>
          </w:p>
        </w:tc>
        <w:tc>
          <w:tcPr>
            <w:tcW w:w="1310" w:type="dxa"/>
            <w:hideMark/>
          </w:tcPr>
          <w:p w14:paraId="352B9A79" w14:textId="77777777" w:rsidR="00C85F6B" w:rsidRPr="0091665C"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Crashes alleviated</w:t>
            </w:r>
          </w:p>
        </w:tc>
        <w:tc>
          <w:tcPr>
            <w:tcW w:w="1525" w:type="dxa"/>
          </w:tcPr>
          <w:p w14:paraId="64D1E76D" w14:textId="77777777" w:rsidR="00C85F6B" w:rsidRPr="0091665C"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bCs w:val="0"/>
                <w:sz w:val="20"/>
                <w:szCs w:val="20"/>
              </w:rPr>
              <w:t>Fatal</w:t>
            </w:r>
          </w:p>
        </w:tc>
        <w:tc>
          <w:tcPr>
            <w:tcW w:w="993" w:type="dxa"/>
          </w:tcPr>
          <w:p w14:paraId="63A827C6" w14:textId="77777777" w:rsidR="00C85F6B" w:rsidRPr="0091665C"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bCs w:val="0"/>
                <w:sz w:val="20"/>
                <w:szCs w:val="20"/>
              </w:rPr>
              <w:t>Major</w:t>
            </w:r>
          </w:p>
        </w:tc>
        <w:tc>
          <w:tcPr>
            <w:tcW w:w="992" w:type="dxa"/>
          </w:tcPr>
          <w:p w14:paraId="450AB557" w14:textId="77777777" w:rsidR="00C85F6B" w:rsidRPr="0091665C" w:rsidRDefault="00C85F6B" w:rsidP="001B60C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bCs w:val="0"/>
                <w:sz w:val="20"/>
                <w:szCs w:val="20"/>
              </w:rPr>
              <w:t>Minor</w:t>
            </w:r>
          </w:p>
        </w:tc>
      </w:tr>
      <w:tr w:rsidR="00D01413" w:rsidRPr="0091665C" w14:paraId="032AC15C"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27D03E1" w14:textId="77777777" w:rsidR="00D01413" w:rsidRPr="0091665C" w:rsidRDefault="00D01413" w:rsidP="00D01413">
            <w:pPr>
              <w:tabs>
                <w:tab w:val="clear" w:pos="720"/>
                <w:tab w:val="clear" w:pos="851"/>
              </w:tabs>
              <w:spacing w:before="0" w:after="0" w:line="240" w:lineRule="auto"/>
              <w:jc w:val="right"/>
              <w:rPr>
                <w:rFonts w:eastAsia="Times New Roman"/>
                <w:b w:val="0"/>
                <w:bCs w:val="0"/>
                <w:sz w:val="20"/>
                <w:szCs w:val="20"/>
                <w:lang w:eastAsia="en-AU"/>
              </w:rPr>
            </w:pPr>
            <w:r w:rsidRPr="0091665C">
              <w:rPr>
                <w:rFonts w:eastAsia="Times New Roman"/>
                <w:sz w:val="20"/>
                <w:szCs w:val="20"/>
                <w:lang w:eastAsia="en-AU"/>
              </w:rPr>
              <w:t>1</w:t>
            </w:r>
          </w:p>
        </w:tc>
        <w:tc>
          <w:tcPr>
            <w:tcW w:w="675" w:type="dxa"/>
          </w:tcPr>
          <w:p w14:paraId="410AB3D1"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2018</w:t>
            </w:r>
          </w:p>
        </w:tc>
        <w:tc>
          <w:tcPr>
            <w:tcW w:w="1310" w:type="dxa"/>
            <w:noWrap/>
            <w:vAlign w:val="bottom"/>
            <w:hideMark/>
          </w:tcPr>
          <w:p w14:paraId="52A1341D"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77</w:t>
            </w:r>
          </w:p>
        </w:tc>
        <w:tc>
          <w:tcPr>
            <w:tcW w:w="1525" w:type="dxa"/>
            <w:vAlign w:val="bottom"/>
          </w:tcPr>
          <w:p w14:paraId="0D59188D"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0.85</w:t>
            </w:r>
          </w:p>
        </w:tc>
        <w:tc>
          <w:tcPr>
            <w:tcW w:w="993" w:type="dxa"/>
            <w:vAlign w:val="bottom"/>
          </w:tcPr>
          <w:p w14:paraId="2E0F8ECC"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12.42</w:t>
            </w:r>
          </w:p>
        </w:tc>
        <w:tc>
          <w:tcPr>
            <w:tcW w:w="992" w:type="dxa"/>
            <w:vAlign w:val="bottom"/>
          </w:tcPr>
          <w:p w14:paraId="25E5FD1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11.99</w:t>
            </w:r>
          </w:p>
        </w:tc>
      </w:tr>
      <w:tr w:rsidR="00D01413" w:rsidRPr="0091665C" w14:paraId="24B0ADC4"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A4898C7"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w:t>
            </w:r>
          </w:p>
        </w:tc>
        <w:tc>
          <w:tcPr>
            <w:tcW w:w="675" w:type="dxa"/>
          </w:tcPr>
          <w:p w14:paraId="6E19C02B"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2019</w:t>
            </w:r>
          </w:p>
        </w:tc>
        <w:tc>
          <w:tcPr>
            <w:tcW w:w="1310" w:type="dxa"/>
            <w:noWrap/>
            <w:vAlign w:val="bottom"/>
            <w:hideMark/>
          </w:tcPr>
          <w:p w14:paraId="6CEE131A"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352</w:t>
            </w:r>
          </w:p>
        </w:tc>
        <w:tc>
          <w:tcPr>
            <w:tcW w:w="1525" w:type="dxa"/>
            <w:vAlign w:val="bottom"/>
          </w:tcPr>
          <w:p w14:paraId="045FB26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3.93</w:t>
            </w:r>
          </w:p>
        </w:tc>
        <w:tc>
          <w:tcPr>
            <w:tcW w:w="993" w:type="dxa"/>
            <w:vAlign w:val="bottom"/>
          </w:tcPr>
          <w:p w14:paraId="664CBB50"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57.02</w:t>
            </w:r>
          </w:p>
        </w:tc>
        <w:tc>
          <w:tcPr>
            <w:tcW w:w="992" w:type="dxa"/>
            <w:vAlign w:val="bottom"/>
          </w:tcPr>
          <w:p w14:paraId="28BAE35A"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55.04</w:t>
            </w:r>
          </w:p>
        </w:tc>
      </w:tr>
      <w:tr w:rsidR="00D01413" w:rsidRPr="0091665C" w14:paraId="4F67E93F"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9070947"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3</w:t>
            </w:r>
          </w:p>
        </w:tc>
        <w:tc>
          <w:tcPr>
            <w:tcW w:w="675" w:type="dxa"/>
          </w:tcPr>
          <w:p w14:paraId="0DFBB0CD"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2020</w:t>
            </w:r>
          </w:p>
        </w:tc>
        <w:tc>
          <w:tcPr>
            <w:tcW w:w="1310" w:type="dxa"/>
            <w:noWrap/>
            <w:vAlign w:val="bottom"/>
            <w:hideMark/>
          </w:tcPr>
          <w:p w14:paraId="0BBA714E"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738</w:t>
            </w:r>
          </w:p>
        </w:tc>
        <w:tc>
          <w:tcPr>
            <w:tcW w:w="1525" w:type="dxa"/>
            <w:vAlign w:val="bottom"/>
          </w:tcPr>
          <w:p w14:paraId="0A99861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8.23</w:t>
            </w:r>
          </w:p>
        </w:tc>
        <w:tc>
          <w:tcPr>
            <w:tcW w:w="993" w:type="dxa"/>
            <w:vAlign w:val="bottom"/>
          </w:tcPr>
          <w:p w14:paraId="3EBA0882"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119.48</w:t>
            </w:r>
          </w:p>
        </w:tc>
        <w:tc>
          <w:tcPr>
            <w:tcW w:w="992" w:type="dxa"/>
            <w:vAlign w:val="bottom"/>
          </w:tcPr>
          <w:p w14:paraId="01E5292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115.33</w:t>
            </w:r>
          </w:p>
        </w:tc>
      </w:tr>
      <w:tr w:rsidR="00D01413" w:rsidRPr="0091665C" w14:paraId="56C0FA3F"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06C054E"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4</w:t>
            </w:r>
          </w:p>
        </w:tc>
        <w:tc>
          <w:tcPr>
            <w:tcW w:w="675" w:type="dxa"/>
          </w:tcPr>
          <w:p w14:paraId="2B147600"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2021</w:t>
            </w:r>
          </w:p>
        </w:tc>
        <w:tc>
          <w:tcPr>
            <w:tcW w:w="1310" w:type="dxa"/>
            <w:noWrap/>
            <w:vAlign w:val="bottom"/>
            <w:hideMark/>
          </w:tcPr>
          <w:p w14:paraId="4AFFB0B8"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1071</w:t>
            </w:r>
          </w:p>
        </w:tc>
        <w:tc>
          <w:tcPr>
            <w:tcW w:w="1525" w:type="dxa"/>
            <w:vAlign w:val="bottom"/>
          </w:tcPr>
          <w:p w14:paraId="4E2B7110"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11.94</w:t>
            </w:r>
          </w:p>
        </w:tc>
        <w:tc>
          <w:tcPr>
            <w:tcW w:w="993" w:type="dxa"/>
            <w:vAlign w:val="bottom"/>
          </w:tcPr>
          <w:p w14:paraId="739D5411"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173.44</w:t>
            </w:r>
          </w:p>
        </w:tc>
        <w:tc>
          <w:tcPr>
            <w:tcW w:w="992" w:type="dxa"/>
            <w:vAlign w:val="bottom"/>
          </w:tcPr>
          <w:p w14:paraId="75AF078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167.41</w:t>
            </w:r>
          </w:p>
        </w:tc>
      </w:tr>
      <w:tr w:rsidR="00D01413" w:rsidRPr="0091665C" w14:paraId="23016A5D"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44D16E2"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5</w:t>
            </w:r>
          </w:p>
        </w:tc>
        <w:tc>
          <w:tcPr>
            <w:tcW w:w="675" w:type="dxa"/>
          </w:tcPr>
          <w:p w14:paraId="5C73A75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2022</w:t>
            </w:r>
          </w:p>
        </w:tc>
        <w:tc>
          <w:tcPr>
            <w:tcW w:w="1310" w:type="dxa"/>
            <w:noWrap/>
            <w:vAlign w:val="bottom"/>
            <w:hideMark/>
          </w:tcPr>
          <w:p w14:paraId="5BE72971"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1438</w:t>
            </w:r>
          </w:p>
        </w:tc>
        <w:tc>
          <w:tcPr>
            <w:tcW w:w="1525" w:type="dxa"/>
            <w:vAlign w:val="bottom"/>
          </w:tcPr>
          <w:p w14:paraId="4E2DAB6B"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16.02</w:t>
            </w:r>
          </w:p>
        </w:tc>
        <w:tc>
          <w:tcPr>
            <w:tcW w:w="993" w:type="dxa"/>
            <w:vAlign w:val="bottom"/>
          </w:tcPr>
          <w:p w14:paraId="4915F9C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232.73</w:t>
            </w:r>
          </w:p>
        </w:tc>
        <w:tc>
          <w:tcPr>
            <w:tcW w:w="992" w:type="dxa"/>
            <w:vAlign w:val="bottom"/>
          </w:tcPr>
          <w:p w14:paraId="6B1BC27F"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224.64</w:t>
            </w:r>
          </w:p>
        </w:tc>
      </w:tr>
      <w:tr w:rsidR="00D01413" w:rsidRPr="0091665C" w14:paraId="7245504D"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85A3EBE"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6</w:t>
            </w:r>
          </w:p>
        </w:tc>
        <w:tc>
          <w:tcPr>
            <w:tcW w:w="675" w:type="dxa"/>
          </w:tcPr>
          <w:p w14:paraId="0925A10B"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2023</w:t>
            </w:r>
          </w:p>
        </w:tc>
        <w:tc>
          <w:tcPr>
            <w:tcW w:w="1310" w:type="dxa"/>
            <w:noWrap/>
            <w:vAlign w:val="bottom"/>
            <w:hideMark/>
          </w:tcPr>
          <w:p w14:paraId="039FE84F"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1706</w:t>
            </w:r>
          </w:p>
        </w:tc>
        <w:tc>
          <w:tcPr>
            <w:tcW w:w="1525" w:type="dxa"/>
            <w:vAlign w:val="bottom"/>
          </w:tcPr>
          <w:p w14:paraId="289FD2DA"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19.01</w:t>
            </w:r>
          </w:p>
        </w:tc>
        <w:tc>
          <w:tcPr>
            <w:tcW w:w="993" w:type="dxa"/>
            <w:vAlign w:val="bottom"/>
          </w:tcPr>
          <w:p w14:paraId="1668B8DC"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276.14</w:t>
            </w:r>
          </w:p>
        </w:tc>
        <w:tc>
          <w:tcPr>
            <w:tcW w:w="992" w:type="dxa"/>
            <w:vAlign w:val="bottom"/>
          </w:tcPr>
          <w:p w14:paraId="4A88843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266.54</w:t>
            </w:r>
          </w:p>
        </w:tc>
      </w:tr>
      <w:tr w:rsidR="00D01413" w:rsidRPr="0091665C" w14:paraId="1137575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82692C1"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7</w:t>
            </w:r>
          </w:p>
        </w:tc>
        <w:tc>
          <w:tcPr>
            <w:tcW w:w="675" w:type="dxa"/>
          </w:tcPr>
          <w:p w14:paraId="2AD8EED3"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2024</w:t>
            </w:r>
          </w:p>
        </w:tc>
        <w:tc>
          <w:tcPr>
            <w:tcW w:w="1310" w:type="dxa"/>
            <w:noWrap/>
            <w:vAlign w:val="bottom"/>
            <w:hideMark/>
          </w:tcPr>
          <w:p w14:paraId="5F4EE00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1637</w:t>
            </w:r>
          </w:p>
        </w:tc>
        <w:tc>
          <w:tcPr>
            <w:tcW w:w="1525" w:type="dxa"/>
            <w:vAlign w:val="bottom"/>
          </w:tcPr>
          <w:p w14:paraId="6FF5626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18.24</w:t>
            </w:r>
          </w:p>
        </w:tc>
        <w:tc>
          <w:tcPr>
            <w:tcW w:w="993" w:type="dxa"/>
            <w:vAlign w:val="bottom"/>
          </w:tcPr>
          <w:p w14:paraId="33CCFEE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265.01</w:t>
            </w:r>
          </w:p>
        </w:tc>
        <w:tc>
          <w:tcPr>
            <w:tcW w:w="992" w:type="dxa"/>
            <w:vAlign w:val="bottom"/>
          </w:tcPr>
          <w:p w14:paraId="5A5BDCED"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255.79</w:t>
            </w:r>
          </w:p>
        </w:tc>
      </w:tr>
      <w:tr w:rsidR="00D01413" w:rsidRPr="0091665C" w14:paraId="37403754"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31ED6B7"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8</w:t>
            </w:r>
          </w:p>
        </w:tc>
        <w:tc>
          <w:tcPr>
            <w:tcW w:w="675" w:type="dxa"/>
          </w:tcPr>
          <w:p w14:paraId="211FD4BE"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2025</w:t>
            </w:r>
          </w:p>
        </w:tc>
        <w:tc>
          <w:tcPr>
            <w:tcW w:w="1310" w:type="dxa"/>
            <w:noWrap/>
            <w:vAlign w:val="bottom"/>
            <w:hideMark/>
          </w:tcPr>
          <w:p w14:paraId="5D314195"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1487</w:t>
            </w:r>
          </w:p>
        </w:tc>
        <w:tc>
          <w:tcPr>
            <w:tcW w:w="1525" w:type="dxa"/>
            <w:vAlign w:val="bottom"/>
          </w:tcPr>
          <w:p w14:paraId="45ADD2AF"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16.57</w:t>
            </w:r>
          </w:p>
        </w:tc>
        <w:tc>
          <w:tcPr>
            <w:tcW w:w="993" w:type="dxa"/>
            <w:vAlign w:val="bottom"/>
          </w:tcPr>
          <w:p w14:paraId="38787072"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240.73</w:t>
            </w:r>
          </w:p>
        </w:tc>
        <w:tc>
          <w:tcPr>
            <w:tcW w:w="992" w:type="dxa"/>
            <w:vAlign w:val="bottom"/>
          </w:tcPr>
          <w:p w14:paraId="7F7E9C54"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232.37</w:t>
            </w:r>
          </w:p>
        </w:tc>
      </w:tr>
      <w:tr w:rsidR="00D01413" w:rsidRPr="0091665C" w14:paraId="74928257"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5977240"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9</w:t>
            </w:r>
          </w:p>
        </w:tc>
        <w:tc>
          <w:tcPr>
            <w:tcW w:w="675" w:type="dxa"/>
          </w:tcPr>
          <w:p w14:paraId="0E06C7D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2026</w:t>
            </w:r>
          </w:p>
        </w:tc>
        <w:tc>
          <w:tcPr>
            <w:tcW w:w="1310" w:type="dxa"/>
            <w:noWrap/>
            <w:vAlign w:val="bottom"/>
            <w:hideMark/>
          </w:tcPr>
          <w:p w14:paraId="352D144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1361</w:t>
            </w:r>
          </w:p>
        </w:tc>
        <w:tc>
          <w:tcPr>
            <w:tcW w:w="1525" w:type="dxa"/>
            <w:vAlign w:val="bottom"/>
          </w:tcPr>
          <w:p w14:paraId="1D6F3F09"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15.16</w:t>
            </w:r>
          </w:p>
        </w:tc>
        <w:tc>
          <w:tcPr>
            <w:tcW w:w="993" w:type="dxa"/>
            <w:vAlign w:val="bottom"/>
          </w:tcPr>
          <w:p w14:paraId="4FD1F6F0"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220.24</w:t>
            </w:r>
          </w:p>
        </w:tc>
        <w:tc>
          <w:tcPr>
            <w:tcW w:w="992" w:type="dxa"/>
            <w:vAlign w:val="bottom"/>
          </w:tcPr>
          <w:p w14:paraId="44FB37A5"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212.59</w:t>
            </w:r>
          </w:p>
        </w:tc>
      </w:tr>
      <w:tr w:rsidR="00D01413" w:rsidRPr="0091665C" w14:paraId="6A79DAB9"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39F35CC"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10</w:t>
            </w:r>
          </w:p>
        </w:tc>
        <w:tc>
          <w:tcPr>
            <w:tcW w:w="675" w:type="dxa"/>
          </w:tcPr>
          <w:p w14:paraId="7DDFA60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2027</w:t>
            </w:r>
          </w:p>
        </w:tc>
        <w:tc>
          <w:tcPr>
            <w:tcW w:w="1310" w:type="dxa"/>
            <w:noWrap/>
            <w:vAlign w:val="bottom"/>
            <w:hideMark/>
          </w:tcPr>
          <w:p w14:paraId="07F243DA"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1281</w:t>
            </w:r>
          </w:p>
        </w:tc>
        <w:tc>
          <w:tcPr>
            <w:tcW w:w="1525" w:type="dxa"/>
            <w:vAlign w:val="bottom"/>
          </w:tcPr>
          <w:p w14:paraId="7421B0DF"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14.28</w:t>
            </w:r>
          </w:p>
        </w:tc>
        <w:tc>
          <w:tcPr>
            <w:tcW w:w="993" w:type="dxa"/>
            <w:vAlign w:val="bottom"/>
          </w:tcPr>
          <w:p w14:paraId="4B8B616F"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207.41</w:t>
            </w:r>
          </w:p>
        </w:tc>
        <w:tc>
          <w:tcPr>
            <w:tcW w:w="992" w:type="dxa"/>
            <w:vAlign w:val="bottom"/>
          </w:tcPr>
          <w:p w14:paraId="3D25B412"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200.20</w:t>
            </w:r>
          </w:p>
        </w:tc>
      </w:tr>
      <w:tr w:rsidR="00D01413" w:rsidRPr="0091665C" w14:paraId="33EF7D75"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FC8D049"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11</w:t>
            </w:r>
          </w:p>
        </w:tc>
        <w:tc>
          <w:tcPr>
            <w:tcW w:w="675" w:type="dxa"/>
          </w:tcPr>
          <w:p w14:paraId="35EB5BA2"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2028</w:t>
            </w:r>
          </w:p>
        </w:tc>
        <w:tc>
          <w:tcPr>
            <w:tcW w:w="1310" w:type="dxa"/>
            <w:noWrap/>
            <w:vAlign w:val="bottom"/>
            <w:hideMark/>
          </w:tcPr>
          <w:p w14:paraId="21272AE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1283</w:t>
            </w:r>
          </w:p>
        </w:tc>
        <w:tc>
          <w:tcPr>
            <w:tcW w:w="1525" w:type="dxa"/>
            <w:vAlign w:val="bottom"/>
          </w:tcPr>
          <w:p w14:paraId="76A5733F"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14.30</w:t>
            </w:r>
          </w:p>
        </w:tc>
        <w:tc>
          <w:tcPr>
            <w:tcW w:w="993" w:type="dxa"/>
            <w:vAlign w:val="bottom"/>
          </w:tcPr>
          <w:p w14:paraId="444332D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207.70</w:t>
            </w:r>
          </w:p>
        </w:tc>
        <w:tc>
          <w:tcPr>
            <w:tcW w:w="992" w:type="dxa"/>
            <w:vAlign w:val="bottom"/>
          </w:tcPr>
          <w:p w14:paraId="6102652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200.48</w:t>
            </w:r>
          </w:p>
        </w:tc>
      </w:tr>
      <w:tr w:rsidR="00D01413" w:rsidRPr="0091665C" w14:paraId="4FBE5C6D"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5ACC7C0"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12</w:t>
            </w:r>
          </w:p>
        </w:tc>
        <w:tc>
          <w:tcPr>
            <w:tcW w:w="675" w:type="dxa"/>
          </w:tcPr>
          <w:p w14:paraId="5077C6D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2029</w:t>
            </w:r>
          </w:p>
        </w:tc>
        <w:tc>
          <w:tcPr>
            <w:tcW w:w="1310" w:type="dxa"/>
            <w:noWrap/>
            <w:vAlign w:val="bottom"/>
            <w:hideMark/>
          </w:tcPr>
          <w:p w14:paraId="1E145238"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1372</w:t>
            </w:r>
          </w:p>
        </w:tc>
        <w:tc>
          <w:tcPr>
            <w:tcW w:w="1525" w:type="dxa"/>
            <w:vAlign w:val="bottom"/>
          </w:tcPr>
          <w:p w14:paraId="0CA2EA97"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15.29</w:t>
            </w:r>
          </w:p>
        </w:tc>
        <w:tc>
          <w:tcPr>
            <w:tcW w:w="993" w:type="dxa"/>
            <w:vAlign w:val="bottom"/>
          </w:tcPr>
          <w:p w14:paraId="610E57D4"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222.07</w:t>
            </w:r>
          </w:p>
        </w:tc>
        <w:tc>
          <w:tcPr>
            <w:tcW w:w="992" w:type="dxa"/>
            <w:vAlign w:val="bottom"/>
          </w:tcPr>
          <w:p w14:paraId="7E4C49F6"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214.35</w:t>
            </w:r>
          </w:p>
        </w:tc>
      </w:tr>
      <w:tr w:rsidR="00D01413" w:rsidRPr="0091665C" w14:paraId="4008ADD8"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4EC9764"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13</w:t>
            </w:r>
          </w:p>
        </w:tc>
        <w:tc>
          <w:tcPr>
            <w:tcW w:w="675" w:type="dxa"/>
          </w:tcPr>
          <w:p w14:paraId="1378B059"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2030</w:t>
            </w:r>
          </w:p>
        </w:tc>
        <w:tc>
          <w:tcPr>
            <w:tcW w:w="1310" w:type="dxa"/>
            <w:noWrap/>
            <w:vAlign w:val="bottom"/>
            <w:hideMark/>
          </w:tcPr>
          <w:p w14:paraId="1811F1B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1506</w:t>
            </w:r>
          </w:p>
        </w:tc>
        <w:tc>
          <w:tcPr>
            <w:tcW w:w="1525" w:type="dxa"/>
            <w:vAlign w:val="bottom"/>
          </w:tcPr>
          <w:p w14:paraId="0372D9D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16.79</w:t>
            </w:r>
          </w:p>
        </w:tc>
        <w:tc>
          <w:tcPr>
            <w:tcW w:w="993" w:type="dxa"/>
            <w:vAlign w:val="bottom"/>
          </w:tcPr>
          <w:p w14:paraId="681BD735"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243.83</w:t>
            </w:r>
          </w:p>
        </w:tc>
        <w:tc>
          <w:tcPr>
            <w:tcW w:w="992" w:type="dxa"/>
            <w:vAlign w:val="bottom"/>
          </w:tcPr>
          <w:p w14:paraId="0F1BFEBF"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235.36</w:t>
            </w:r>
          </w:p>
        </w:tc>
      </w:tr>
      <w:tr w:rsidR="00D01413" w:rsidRPr="0091665C" w14:paraId="2E760D01"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80203BF"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14</w:t>
            </w:r>
          </w:p>
        </w:tc>
        <w:tc>
          <w:tcPr>
            <w:tcW w:w="675" w:type="dxa"/>
          </w:tcPr>
          <w:p w14:paraId="70568CC7"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2031</w:t>
            </w:r>
          </w:p>
        </w:tc>
        <w:tc>
          <w:tcPr>
            <w:tcW w:w="1310" w:type="dxa"/>
            <w:noWrap/>
            <w:vAlign w:val="bottom"/>
            <w:hideMark/>
          </w:tcPr>
          <w:p w14:paraId="436398B1"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1677</w:t>
            </w:r>
          </w:p>
        </w:tc>
        <w:tc>
          <w:tcPr>
            <w:tcW w:w="1525" w:type="dxa"/>
            <w:vAlign w:val="bottom"/>
          </w:tcPr>
          <w:p w14:paraId="5EE59571"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18.69</w:t>
            </w:r>
          </w:p>
        </w:tc>
        <w:tc>
          <w:tcPr>
            <w:tcW w:w="993" w:type="dxa"/>
            <w:vAlign w:val="bottom"/>
          </w:tcPr>
          <w:p w14:paraId="28A2F368"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271.43</w:t>
            </w:r>
          </w:p>
        </w:tc>
        <w:tc>
          <w:tcPr>
            <w:tcW w:w="992" w:type="dxa"/>
            <w:vAlign w:val="bottom"/>
          </w:tcPr>
          <w:p w14:paraId="0E60B114"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261.99</w:t>
            </w:r>
          </w:p>
        </w:tc>
      </w:tr>
      <w:tr w:rsidR="00D01413" w:rsidRPr="0091665C" w14:paraId="3AE487A2"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1DDB6CF"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15</w:t>
            </w:r>
          </w:p>
        </w:tc>
        <w:tc>
          <w:tcPr>
            <w:tcW w:w="675" w:type="dxa"/>
          </w:tcPr>
          <w:p w14:paraId="31BAD5B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2032</w:t>
            </w:r>
          </w:p>
        </w:tc>
        <w:tc>
          <w:tcPr>
            <w:tcW w:w="1310" w:type="dxa"/>
            <w:noWrap/>
            <w:vAlign w:val="bottom"/>
            <w:hideMark/>
          </w:tcPr>
          <w:p w14:paraId="67A51E33"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1820</w:t>
            </w:r>
          </w:p>
        </w:tc>
        <w:tc>
          <w:tcPr>
            <w:tcW w:w="1525" w:type="dxa"/>
            <w:vAlign w:val="bottom"/>
          </w:tcPr>
          <w:p w14:paraId="44848A21"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20.28</w:t>
            </w:r>
          </w:p>
        </w:tc>
        <w:tc>
          <w:tcPr>
            <w:tcW w:w="993" w:type="dxa"/>
            <w:vAlign w:val="bottom"/>
          </w:tcPr>
          <w:p w14:paraId="2BB3FAA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294.59</w:t>
            </w:r>
          </w:p>
        </w:tc>
        <w:tc>
          <w:tcPr>
            <w:tcW w:w="992" w:type="dxa"/>
            <w:vAlign w:val="bottom"/>
          </w:tcPr>
          <w:p w14:paraId="32A33993"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284.35</w:t>
            </w:r>
          </w:p>
        </w:tc>
      </w:tr>
      <w:tr w:rsidR="00D01413" w:rsidRPr="0091665C" w14:paraId="265E993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C341369"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16</w:t>
            </w:r>
          </w:p>
        </w:tc>
        <w:tc>
          <w:tcPr>
            <w:tcW w:w="675" w:type="dxa"/>
          </w:tcPr>
          <w:p w14:paraId="24D9A0E0"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2033</w:t>
            </w:r>
          </w:p>
        </w:tc>
        <w:tc>
          <w:tcPr>
            <w:tcW w:w="1310" w:type="dxa"/>
            <w:noWrap/>
            <w:vAlign w:val="bottom"/>
            <w:hideMark/>
          </w:tcPr>
          <w:p w14:paraId="4BFD836C"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1959</w:t>
            </w:r>
          </w:p>
        </w:tc>
        <w:tc>
          <w:tcPr>
            <w:tcW w:w="1525" w:type="dxa"/>
            <w:vAlign w:val="bottom"/>
          </w:tcPr>
          <w:p w14:paraId="57A79C1A"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21.83</w:t>
            </w:r>
          </w:p>
        </w:tc>
        <w:tc>
          <w:tcPr>
            <w:tcW w:w="993" w:type="dxa"/>
            <w:vAlign w:val="bottom"/>
          </w:tcPr>
          <w:p w14:paraId="541C716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317.09</w:t>
            </w:r>
          </w:p>
        </w:tc>
        <w:tc>
          <w:tcPr>
            <w:tcW w:w="992" w:type="dxa"/>
            <w:vAlign w:val="bottom"/>
          </w:tcPr>
          <w:p w14:paraId="62385696"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306.07</w:t>
            </w:r>
          </w:p>
        </w:tc>
      </w:tr>
      <w:tr w:rsidR="00D01413" w:rsidRPr="0091665C" w14:paraId="6FFC8E4D"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6290CA8"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17</w:t>
            </w:r>
          </w:p>
        </w:tc>
        <w:tc>
          <w:tcPr>
            <w:tcW w:w="675" w:type="dxa"/>
          </w:tcPr>
          <w:p w14:paraId="3FD7408E"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2034</w:t>
            </w:r>
          </w:p>
        </w:tc>
        <w:tc>
          <w:tcPr>
            <w:tcW w:w="1310" w:type="dxa"/>
            <w:noWrap/>
            <w:vAlign w:val="bottom"/>
            <w:hideMark/>
          </w:tcPr>
          <w:p w14:paraId="3FD451EA"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2054</w:t>
            </w:r>
          </w:p>
        </w:tc>
        <w:tc>
          <w:tcPr>
            <w:tcW w:w="1525" w:type="dxa"/>
            <w:vAlign w:val="bottom"/>
          </w:tcPr>
          <w:p w14:paraId="4F575F0A"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22.89</w:t>
            </w:r>
          </w:p>
        </w:tc>
        <w:tc>
          <w:tcPr>
            <w:tcW w:w="993" w:type="dxa"/>
            <w:vAlign w:val="bottom"/>
          </w:tcPr>
          <w:p w14:paraId="65E5E51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332.42</w:t>
            </w:r>
          </w:p>
        </w:tc>
        <w:tc>
          <w:tcPr>
            <w:tcW w:w="992" w:type="dxa"/>
            <w:vAlign w:val="bottom"/>
          </w:tcPr>
          <w:p w14:paraId="3F9270C2"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320.87</w:t>
            </w:r>
          </w:p>
        </w:tc>
      </w:tr>
      <w:tr w:rsidR="00D01413" w:rsidRPr="0091665C" w14:paraId="1358F16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6EC1948"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18</w:t>
            </w:r>
          </w:p>
        </w:tc>
        <w:tc>
          <w:tcPr>
            <w:tcW w:w="675" w:type="dxa"/>
          </w:tcPr>
          <w:p w14:paraId="6A92BBF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2035</w:t>
            </w:r>
          </w:p>
        </w:tc>
        <w:tc>
          <w:tcPr>
            <w:tcW w:w="1310" w:type="dxa"/>
            <w:noWrap/>
            <w:vAlign w:val="bottom"/>
            <w:hideMark/>
          </w:tcPr>
          <w:p w14:paraId="1A42DB23"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2046</w:t>
            </w:r>
          </w:p>
        </w:tc>
        <w:tc>
          <w:tcPr>
            <w:tcW w:w="1525" w:type="dxa"/>
            <w:vAlign w:val="bottom"/>
          </w:tcPr>
          <w:p w14:paraId="11DD9BB8"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22.80</w:t>
            </w:r>
          </w:p>
        </w:tc>
        <w:tc>
          <w:tcPr>
            <w:tcW w:w="993" w:type="dxa"/>
            <w:vAlign w:val="bottom"/>
          </w:tcPr>
          <w:p w14:paraId="7DAB98B0"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331.22</w:t>
            </w:r>
          </w:p>
        </w:tc>
        <w:tc>
          <w:tcPr>
            <w:tcW w:w="992" w:type="dxa"/>
            <w:vAlign w:val="bottom"/>
          </w:tcPr>
          <w:p w14:paraId="3B0D96A4"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319.71</w:t>
            </w:r>
          </w:p>
        </w:tc>
      </w:tr>
      <w:tr w:rsidR="00D01413" w:rsidRPr="0091665C" w14:paraId="2E4D4BC6"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6322F32"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19</w:t>
            </w:r>
          </w:p>
        </w:tc>
        <w:tc>
          <w:tcPr>
            <w:tcW w:w="675" w:type="dxa"/>
          </w:tcPr>
          <w:p w14:paraId="5E497A23"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2036</w:t>
            </w:r>
          </w:p>
        </w:tc>
        <w:tc>
          <w:tcPr>
            <w:tcW w:w="1310" w:type="dxa"/>
            <w:noWrap/>
            <w:vAlign w:val="bottom"/>
            <w:hideMark/>
          </w:tcPr>
          <w:p w14:paraId="43DF7CE9"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2001</w:t>
            </w:r>
          </w:p>
        </w:tc>
        <w:tc>
          <w:tcPr>
            <w:tcW w:w="1525" w:type="dxa"/>
            <w:vAlign w:val="bottom"/>
          </w:tcPr>
          <w:p w14:paraId="6FC7DB92"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22.30</w:t>
            </w:r>
          </w:p>
        </w:tc>
        <w:tc>
          <w:tcPr>
            <w:tcW w:w="993" w:type="dxa"/>
            <w:vAlign w:val="bottom"/>
          </w:tcPr>
          <w:p w14:paraId="613F639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323.96</w:t>
            </w:r>
          </w:p>
        </w:tc>
        <w:tc>
          <w:tcPr>
            <w:tcW w:w="992" w:type="dxa"/>
            <w:vAlign w:val="bottom"/>
          </w:tcPr>
          <w:p w14:paraId="57DC0233"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312.70</w:t>
            </w:r>
          </w:p>
        </w:tc>
      </w:tr>
      <w:tr w:rsidR="00D01413" w:rsidRPr="0091665C" w14:paraId="2886C234"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660BE53"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20</w:t>
            </w:r>
          </w:p>
        </w:tc>
        <w:tc>
          <w:tcPr>
            <w:tcW w:w="675" w:type="dxa"/>
          </w:tcPr>
          <w:p w14:paraId="2872565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2037</w:t>
            </w:r>
          </w:p>
        </w:tc>
        <w:tc>
          <w:tcPr>
            <w:tcW w:w="1310" w:type="dxa"/>
            <w:noWrap/>
            <w:vAlign w:val="bottom"/>
            <w:hideMark/>
          </w:tcPr>
          <w:p w14:paraId="4567E9F4"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1941</w:t>
            </w:r>
          </w:p>
        </w:tc>
        <w:tc>
          <w:tcPr>
            <w:tcW w:w="1525" w:type="dxa"/>
            <w:vAlign w:val="bottom"/>
          </w:tcPr>
          <w:p w14:paraId="3E870A03"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21.63</w:t>
            </w:r>
          </w:p>
        </w:tc>
        <w:tc>
          <w:tcPr>
            <w:tcW w:w="993" w:type="dxa"/>
            <w:vAlign w:val="bottom"/>
          </w:tcPr>
          <w:p w14:paraId="5D97DCCB"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314.22</w:t>
            </w:r>
          </w:p>
        </w:tc>
        <w:tc>
          <w:tcPr>
            <w:tcW w:w="992" w:type="dxa"/>
            <w:vAlign w:val="bottom"/>
          </w:tcPr>
          <w:p w14:paraId="25FE516E"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303.30</w:t>
            </w:r>
          </w:p>
        </w:tc>
      </w:tr>
      <w:tr w:rsidR="00D01413" w:rsidRPr="0091665C" w14:paraId="14646DBB"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4D5052E"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21</w:t>
            </w:r>
          </w:p>
        </w:tc>
        <w:tc>
          <w:tcPr>
            <w:tcW w:w="675" w:type="dxa"/>
          </w:tcPr>
          <w:p w14:paraId="0B3489B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2038</w:t>
            </w:r>
          </w:p>
        </w:tc>
        <w:tc>
          <w:tcPr>
            <w:tcW w:w="1310" w:type="dxa"/>
            <w:noWrap/>
            <w:vAlign w:val="bottom"/>
            <w:hideMark/>
          </w:tcPr>
          <w:p w14:paraId="7993AFFB"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1940</w:t>
            </w:r>
          </w:p>
        </w:tc>
        <w:tc>
          <w:tcPr>
            <w:tcW w:w="1525" w:type="dxa"/>
            <w:vAlign w:val="bottom"/>
          </w:tcPr>
          <w:p w14:paraId="31D3181C"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21.62</w:t>
            </w:r>
          </w:p>
        </w:tc>
        <w:tc>
          <w:tcPr>
            <w:tcW w:w="993" w:type="dxa"/>
            <w:vAlign w:val="bottom"/>
          </w:tcPr>
          <w:p w14:paraId="0A50C19E"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314.01</w:t>
            </w:r>
          </w:p>
        </w:tc>
        <w:tc>
          <w:tcPr>
            <w:tcW w:w="992" w:type="dxa"/>
            <w:vAlign w:val="bottom"/>
          </w:tcPr>
          <w:p w14:paraId="57207CE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303.09</w:t>
            </w:r>
          </w:p>
        </w:tc>
      </w:tr>
      <w:tr w:rsidR="00D01413" w:rsidRPr="0091665C" w14:paraId="6FB09883"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BD2612B"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22</w:t>
            </w:r>
          </w:p>
        </w:tc>
        <w:tc>
          <w:tcPr>
            <w:tcW w:w="675" w:type="dxa"/>
          </w:tcPr>
          <w:p w14:paraId="00E69E58"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2039</w:t>
            </w:r>
          </w:p>
        </w:tc>
        <w:tc>
          <w:tcPr>
            <w:tcW w:w="1310" w:type="dxa"/>
            <w:noWrap/>
            <w:vAlign w:val="bottom"/>
            <w:hideMark/>
          </w:tcPr>
          <w:p w14:paraId="2A5542DA"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1937</w:t>
            </w:r>
          </w:p>
        </w:tc>
        <w:tc>
          <w:tcPr>
            <w:tcW w:w="1525" w:type="dxa"/>
            <w:vAlign w:val="bottom"/>
          </w:tcPr>
          <w:p w14:paraId="23F27778"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21.58</w:t>
            </w:r>
          </w:p>
        </w:tc>
        <w:tc>
          <w:tcPr>
            <w:tcW w:w="993" w:type="dxa"/>
            <w:vAlign w:val="bottom"/>
          </w:tcPr>
          <w:p w14:paraId="27DE0682"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313.47</w:t>
            </w:r>
          </w:p>
        </w:tc>
        <w:tc>
          <w:tcPr>
            <w:tcW w:w="992" w:type="dxa"/>
            <w:vAlign w:val="bottom"/>
          </w:tcPr>
          <w:p w14:paraId="0BAC6523"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302.57</w:t>
            </w:r>
          </w:p>
        </w:tc>
      </w:tr>
      <w:tr w:rsidR="00D01413" w:rsidRPr="0091665C" w14:paraId="13430F57"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4D7C2E6"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23</w:t>
            </w:r>
          </w:p>
        </w:tc>
        <w:tc>
          <w:tcPr>
            <w:tcW w:w="675" w:type="dxa"/>
          </w:tcPr>
          <w:p w14:paraId="445CE9F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2040</w:t>
            </w:r>
          </w:p>
        </w:tc>
        <w:tc>
          <w:tcPr>
            <w:tcW w:w="1310" w:type="dxa"/>
            <w:noWrap/>
            <w:vAlign w:val="bottom"/>
            <w:hideMark/>
          </w:tcPr>
          <w:p w14:paraId="3B887E99"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1909</w:t>
            </w:r>
          </w:p>
        </w:tc>
        <w:tc>
          <w:tcPr>
            <w:tcW w:w="1525" w:type="dxa"/>
            <w:vAlign w:val="bottom"/>
          </w:tcPr>
          <w:p w14:paraId="7E6D9390"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21.27</w:t>
            </w:r>
          </w:p>
        </w:tc>
        <w:tc>
          <w:tcPr>
            <w:tcW w:w="993" w:type="dxa"/>
            <w:vAlign w:val="bottom"/>
          </w:tcPr>
          <w:p w14:paraId="4CC2EF4D"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309.01</w:t>
            </w:r>
          </w:p>
        </w:tc>
        <w:tc>
          <w:tcPr>
            <w:tcW w:w="992" w:type="dxa"/>
            <w:vAlign w:val="bottom"/>
          </w:tcPr>
          <w:p w14:paraId="6D633DB4"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298.27</w:t>
            </w:r>
          </w:p>
        </w:tc>
      </w:tr>
      <w:tr w:rsidR="00D01413" w:rsidRPr="0091665C" w14:paraId="658BD318"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EB03448"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24</w:t>
            </w:r>
          </w:p>
        </w:tc>
        <w:tc>
          <w:tcPr>
            <w:tcW w:w="675" w:type="dxa"/>
          </w:tcPr>
          <w:p w14:paraId="18D26010"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2041</w:t>
            </w:r>
          </w:p>
        </w:tc>
        <w:tc>
          <w:tcPr>
            <w:tcW w:w="1310" w:type="dxa"/>
            <w:noWrap/>
            <w:vAlign w:val="bottom"/>
            <w:hideMark/>
          </w:tcPr>
          <w:p w14:paraId="59BBF83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1888</w:t>
            </w:r>
          </w:p>
        </w:tc>
        <w:tc>
          <w:tcPr>
            <w:tcW w:w="1525" w:type="dxa"/>
            <w:vAlign w:val="bottom"/>
          </w:tcPr>
          <w:p w14:paraId="1B2F1F5E"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21.04</w:t>
            </w:r>
          </w:p>
        </w:tc>
        <w:tc>
          <w:tcPr>
            <w:tcW w:w="993" w:type="dxa"/>
            <w:vAlign w:val="bottom"/>
          </w:tcPr>
          <w:p w14:paraId="79D31F81"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305.60</w:t>
            </w:r>
          </w:p>
        </w:tc>
        <w:tc>
          <w:tcPr>
            <w:tcW w:w="992" w:type="dxa"/>
            <w:vAlign w:val="bottom"/>
          </w:tcPr>
          <w:p w14:paraId="336C8735"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294.98</w:t>
            </w:r>
          </w:p>
        </w:tc>
      </w:tr>
      <w:tr w:rsidR="00D01413" w:rsidRPr="0091665C" w14:paraId="7F072072"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02E2D90"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25</w:t>
            </w:r>
          </w:p>
        </w:tc>
        <w:tc>
          <w:tcPr>
            <w:tcW w:w="675" w:type="dxa"/>
          </w:tcPr>
          <w:p w14:paraId="4696D21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2042</w:t>
            </w:r>
          </w:p>
        </w:tc>
        <w:tc>
          <w:tcPr>
            <w:tcW w:w="1310" w:type="dxa"/>
            <w:noWrap/>
            <w:vAlign w:val="bottom"/>
            <w:hideMark/>
          </w:tcPr>
          <w:p w14:paraId="2306A1F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1844</w:t>
            </w:r>
          </w:p>
        </w:tc>
        <w:tc>
          <w:tcPr>
            <w:tcW w:w="1525" w:type="dxa"/>
            <w:vAlign w:val="bottom"/>
          </w:tcPr>
          <w:p w14:paraId="5080198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20.55</w:t>
            </w:r>
          </w:p>
        </w:tc>
        <w:tc>
          <w:tcPr>
            <w:tcW w:w="993" w:type="dxa"/>
            <w:vAlign w:val="bottom"/>
          </w:tcPr>
          <w:p w14:paraId="5D6054F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298.55</w:t>
            </w:r>
          </w:p>
        </w:tc>
        <w:tc>
          <w:tcPr>
            <w:tcW w:w="992" w:type="dxa"/>
            <w:vAlign w:val="bottom"/>
          </w:tcPr>
          <w:p w14:paraId="53A86A69"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288.17</w:t>
            </w:r>
          </w:p>
        </w:tc>
      </w:tr>
      <w:tr w:rsidR="00D01413" w:rsidRPr="0091665C" w14:paraId="3A3D805F"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F74C19B"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26</w:t>
            </w:r>
          </w:p>
        </w:tc>
        <w:tc>
          <w:tcPr>
            <w:tcW w:w="675" w:type="dxa"/>
          </w:tcPr>
          <w:p w14:paraId="4D342B74"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2043</w:t>
            </w:r>
          </w:p>
        </w:tc>
        <w:tc>
          <w:tcPr>
            <w:tcW w:w="1310" w:type="dxa"/>
            <w:noWrap/>
            <w:vAlign w:val="bottom"/>
            <w:hideMark/>
          </w:tcPr>
          <w:p w14:paraId="6573DA4E"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1769</w:t>
            </w:r>
          </w:p>
        </w:tc>
        <w:tc>
          <w:tcPr>
            <w:tcW w:w="1525" w:type="dxa"/>
            <w:vAlign w:val="bottom"/>
          </w:tcPr>
          <w:p w14:paraId="288AC205"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19.71</w:t>
            </w:r>
          </w:p>
        </w:tc>
        <w:tc>
          <w:tcPr>
            <w:tcW w:w="993" w:type="dxa"/>
            <w:vAlign w:val="bottom"/>
          </w:tcPr>
          <w:p w14:paraId="6E4211EE"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286.32</w:t>
            </w:r>
          </w:p>
        </w:tc>
        <w:tc>
          <w:tcPr>
            <w:tcW w:w="992" w:type="dxa"/>
            <w:vAlign w:val="bottom"/>
          </w:tcPr>
          <w:p w14:paraId="77B6C8A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276.37</w:t>
            </w:r>
          </w:p>
        </w:tc>
      </w:tr>
      <w:tr w:rsidR="00D01413" w:rsidRPr="0091665C" w14:paraId="4BAABBDA"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4728929"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27</w:t>
            </w:r>
          </w:p>
        </w:tc>
        <w:tc>
          <w:tcPr>
            <w:tcW w:w="675" w:type="dxa"/>
          </w:tcPr>
          <w:p w14:paraId="1904E322"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2044</w:t>
            </w:r>
          </w:p>
        </w:tc>
        <w:tc>
          <w:tcPr>
            <w:tcW w:w="1310" w:type="dxa"/>
            <w:noWrap/>
            <w:vAlign w:val="bottom"/>
            <w:hideMark/>
          </w:tcPr>
          <w:p w14:paraId="6B8A3EC7"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1697</w:t>
            </w:r>
          </w:p>
        </w:tc>
        <w:tc>
          <w:tcPr>
            <w:tcW w:w="1525" w:type="dxa"/>
            <w:vAlign w:val="bottom"/>
          </w:tcPr>
          <w:p w14:paraId="319757AC"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18.91</w:t>
            </w:r>
          </w:p>
        </w:tc>
        <w:tc>
          <w:tcPr>
            <w:tcW w:w="993" w:type="dxa"/>
            <w:vAlign w:val="bottom"/>
          </w:tcPr>
          <w:p w14:paraId="160B333C"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274.71</w:t>
            </w:r>
          </w:p>
        </w:tc>
        <w:tc>
          <w:tcPr>
            <w:tcW w:w="992" w:type="dxa"/>
            <w:vAlign w:val="bottom"/>
          </w:tcPr>
          <w:p w14:paraId="46B93ECB"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265.16</w:t>
            </w:r>
          </w:p>
        </w:tc>
      </w:tr>
      <w:tr w:rsidR="00D01413" w:rsidRPr="0091665C" w14:paraId="088E081A"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FF56652"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28</w:t>
            </w:r>
          </w:p>
        </w:tc>
        <w:tc>
          <w:tcPr>
            <w:tcW w:w="675" w:type="dxa"/>
          </w:tcPr>
          <w:p w14:paraId="3463469C"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2045</w:t>
            </w:r>
          </w:p>
        </w:tc>
        <w:tc>
          <w:tcPr>
            <w:tcW w:w="1310" w:type="dxa"/>
            <w:noWrap/>
            <w:vAlign w:val="bottom"/>
            <w:hideMark/>
          </w:tcPr>
          <w:p w14:paraId="5F989B06"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1614</w:t>
            </w:r>
          </w:p>
        </w:tc>
        <w:tc>
          <w:tcPr>
            <w:tcW w:w="1525" w:type="dxa"/>
            <w:vAlign w:val="bottom"/>
          </w:tcPr>
          <w:p w14:paraId="7C80128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17.99</w:t>
            </w:r>
          </w:p>
        </w:tc>
        <w:tc>
          <w:tcPr>
            <w:tcW w:w="993" w:type="dxa"/>
            <w:vAlign w:val="bottom"/>
          </w:tcPr>
          <w:p w14:paraId="58541E6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261.24</w:t>
            </w:r>
          </w:p>
        </w:tc>
        <w:tc>
          <w:tcPr>
            <w:tcW w:w="992" w:type="dxa"/>
            <w:vAlign w:val="bottom"/>
          </w:tcPr>
          <w:p w14:paraId="2E1F79BD"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252.16</w:t>
            </w:r>
          </w:p>
        </w:tc>
      </w:tr>
      <w:tr w:rsidR="00D01413" w:rsidRPr="0091665C" w14:paraId="4779C02D" w14:textId="77777777" w:rsidTr="00712F4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BD98903"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29</w:t>
            </w:r>
          </w:p>
        </w:tc>
        <w:tc>
          <w:tcPr>
            <w:tcW w:w="675" w:type="dxa"/>
          </w:tcPr>
          <w:p w14:paraId="736A2170"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2046</w:t>
            </w:r>
          </w:p>
        </w:tc>
        <w:tc>
          <w:tcPr>
            <w:tcW w:w="1310" w:type="dxa"/>
            <w:noWrap/>
            <w:vAlign w:val="bottom"/>
            <w:hideMark/>
          </w:tcPr>
          <w:p w14:paraId="4991AE5D"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1544</w:t>
            </w:r>
          </w:p>
        </w:tc>
        <w:tc>
          <w:tcPr>
            <w:tcW w:w="1525" w:type="dxa"/>
            <w:vAlign w:val="bottom"/>
          </w:tcPr>
          <w:p w14:paraId="74DAF62E"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17.20</w:t>
            </w:r>
          </w:p>
        </w:tc>
        <w:tc>
          <w:tcPr>
            <w:tcW w:w="993" w:type="dxa"/>
            <w:vAlign w:val="bottom"/>
          </w:tcPr>
          <w:p w14:paraId="0F233F18"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249.90</w:t>
            </w:r>
          </w:p>
        </w:tc>
        <w:tc>
          <w:tcPr>
            <w:tcW w:w="992" w:type="dxa"/>
            <w:vAlign w:val="bottom"/>
          </w:tcPr>
          <w:p w14:paraId="56384346" w14:textId="77777777" w:rsidR="00D01413" w:rsidRPr="0091665C" w:rsidRDefault="00D01413" w:rsidP="00D01413">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241.21</w:t>
            </w:r>
          </w:p>
        </w:tc>
      </w:tr>
      <w:tr w:rsidR="00D01413" w:rsidRPr="0091665C" w14:paraId="06D54BC5" w14:textId="77777777" w:rsidTr="00712F4E">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24CE5FD5" w14:textId="77777777" w:rsidR="00D01413" w:rsidRPr="0091665C" w:rsidRDefault="00D01413" w:rsidP="00D01413">
            <w:pPr>
              <w:tabs>
                <w:tab w:val="clear" w:pos="720"/>
                <w:tab w:val="clear" w:pos="851"/>
              </w:tabs>
              <w:spacing w:before="0" w:after="0" w:line="240" w:lineRule="auto"/>
              <w:jc w:val="right"/>
              <w:rPr>
                <w:rFonts w:eastAsia="Times New Roman"/>
                <w:sz w:val="20"/>
                <w:szCs w:val="20"/>
                <w:lang w:eastAsia="en-AU"/>
              </w:rPr>
            </w:pPr>
            <w:r w:rsidRPr="0091665C">
              <w:rPr>
                <w:rFonts w:eastAsia="Times New Roman"/>
                <w:sz w:val="20"/>
                <w:szCs w:val="20"/>
                <w:lang w:eastAsia="en-AU"/>
              </w:rPr>
              <w:t>30</w:t>
            </w:r>
          </w:p>
        </w:tc>
        <w:tc>
          <w:tcPr>
            <w:tcW w:w="675" w:type="dxa"/>
          </w:tcPr>
          <w:p w14:paraId="1C3F2DEC"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2047</w:t>
            </w:r>
          </w:p>
        </w:tc>
        <w:tc>
          <w:tcPr>
            <w:tcW w:w="1310" w:type="dxa"/>
            <w:noWrap/>
            <w:vAlign w:val="bottom"/>
            <w:hideMark/>
          </w:tcPr>
          <w:p w14:paraId="3ED16B6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1478</w:t>
            </w:r>
          </w:p>
        </w:tc>
        <w:tc>
          <w:tcPr>
            <w:tcW w:w="1525" w:type="dxa"/>
            <w:vAlign w:val="bottom"/>
          </w:tcPr>
          <w:p w14:paraId="03126939"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16.47</w:t>
            </w:r>
          </w:p>
        </w:tc>
        <w:tc>
          <w:tcPr>
            <w:tcW w:w="993" w:type="dxa"/>
            <w:vAlign w:val="bottom"/>
          </w:tcPr>
          <w:p w14:paraId="745B6D85"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239.30</w:t>
            </w:r>
          </w:p>
        </w:tc>
        <w:tc>
          <w:tcPr>
            <w:tcW w:w="992" w:type="dxa"/>
            <w:vAlign w:val="bottom"/>
          </w:tcPr>
          <w:p w14:paraId="728581E6" w14:textId="77777777" w:rsidR="00D01413" w:rsidRPr="0091665C" w:rsidRDefault="00D01413" w:rsidP="00D01413">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1665C">
              <w:rPr>
                <w:rFonts w:eastAsia="Times New Roman"/>
                <w:sz w:val="20"/>
                <w:szCs w:val="20"/>
                <w:lang w:eastAsia="en-AU"/>
              </w:rPr>
              <w:t>230.98</w:t>
            </w:r>
          </w:p>
        </w:tc>
      </w:tr>
    </w:tbl>
    <w:p w14:paraId="3FC877BE" w14:textId="77777777" w:rsidR="00C60F96" w:rsidRPr="00B10C6E" w:rsidRDefault="00C60F96" w:rsidP="00B10C6E">
      <w:r w:rsidRPr="00B10C6E">
        <w:t>Total lives saved over 35-year run-out period: 587.</w:t>
      </w:r>
    </w:p>
    <w:p w14:paraId="08A69030" w14:textId="77777777" w:rsidR="00C85F6B" w:rsidRPr="00B10C6E" w:rsidRDefault="00C85F6B" w:rsidP="00B10C6E"/>
    <w:p w14:paraId="78F644F2" w14:textId="77777777" w:rsidR="00C85F6B" w:rsidRPr="00B10C6E" w:rsidRDefault="00C85F6B" w:rsidP="00B10C6E">
      <w:r w:rsidRPr="00B10C6E">
        <w:br w:type="page"/>
      </w:r>
    </w:p>
    <w:p w14:paraId="1ABFEB02" w14:textId="77777777" w:rsidR="009E41AC" w:rsidRDefault="00C85F6B" w:rsidP="009E41AC">
      <w:pPr>
        <w:keepNext/>
        <w:tabs>
          <w:tab w:val="clear" w:pos="720"/>
          <w:tab w:val="clear" w:pos="851"/>
        </w:tabs>
        <w:spacing w:before="200" w:after="200" w:line="240" w:lineRule="auto"/>
      </w:pPr>
      <w:r>
        <w:lastRenderedPageBreak/>
        <w:t>Determine costs and savings over BAU by year</w:t>
      </w:r>
    </w:p>
    <w:tbl>
      <w:tblPr>
        <w:tblStyle w:val="ListTable1Light1"/>
        <w:tblW w:w="9213" w:type="dxa"/>
        <w:tblLayout w:type="fixed"/>
        <w:tblLook w:val="04A0" w:firstRow="1" w:lastRow="0" w:firstColumn="1" w:lastColumn="0" w:noHBand="0" w:noVBand="1"/>
        <w:tblDescription w:val="Costs and savings over BAU by year"/>
      </w:tblPr>
      <w:tblGrid>
        <w:gridCol w:w="675"/>
        <w:gridCol w:w="675"/>
        <w:gridCol w:w="1168"/>
        <w:gridCol w:w="1559"/>
        <w:gridCol w:w="1101"/>
        <w:gridCol w:w="1167"/>
        <w:gridCol w:w="1167"/>
        <w:gridCol w:w="1701"/>
      </w:tblGrid>
      <w:tr w:rsidR="001776CA" w:rsidRPr="00E00F8E" w14:paraId="23B86400" w14:textId="77777777" w:rsidTr="00F978A4">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350" w:type="dxa"/>
            <w:gridSpan w:val="2"/>
          </w:tcPr>
          <w:p w14:paraId="4FA75F34" w14:textId="77777777" w:rsidR="001776CA" w:rsidRPr="00E00F8E" w:rsidRDefault="001776CA" w:rsidP="00392677">
            <w:pPr>
              <w:tabs>
                <w:tab w:val="clear" w:pos="720"/>
                <w:tab w:val="clear" w:pos="851"/>
              </w:tabs>
              <w:spacing w:before="0" w:after="0" w:line="240" w:lineRule="auto"/>
              <w:jc w:val="center"/>
              <w:rPr>
                <w:rFonts w:eastAsia="Times New Roman"/>
                <w:bCs w:val="0"/>
                <w:sz w:val="20"/>
                <w:szCs w:val="20"/>
                <w:lang w:eastAsia="en-AU"/>
              </w:rPr>
            </w:pPr>
            <w:r w:rsidRPr="00E00F8E">
              <w:rPr>
                <w:rFonts w:eastAsia="Times New Roman"/>
                <w:bCs w:val="0"/>
                <w:sz w:val="20"/>
                <w:szCs w:val="20"/>
                <w:lang w:eastAsia="en-AU"/>
              </w:rPr>
              <w:t>Year</w:t>
            </w:r>
          </w:p>
        </w:tc>
        <w:tc>
          <w:tcPr>
            <w:tcW w:w="1168" w:type="dxa"/>
            <w:hideMark/>
          </w:tcPr>
          <w:p w14:paraId="62FC1F90"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Crashes alleviated</w:t>
            </w:r>
          </w:p>
        </w:tc>
        <w:tc>
          <w:tcPr>
            <w:tcW w:w="1559" w:type="dxa"/>
          </w:tcPr>
          <w:p w14:paraId="7D53B0B3"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bCs w:val="0"/>
                <w:sz w:val="20"/>
                <w:szCs w:val="20"/>
              </w:rPr>
              <w:t>Trauma savings $</w:t>
            </w:r>
          </w:p>
        </w:tc>
        <w:tc>
          <w:tcPr>
            <w:tcW w:w="1101" w:type="dxa"/>
          </w:tcPr>
          <w:p w14:paraId="0EAEB79E"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rFonts w:eastAsia="Times New Roman"/>
                <w:bCs w:val="0"/>
                <w:sz w:val="20"/>
                <w:szCs w:val="20"/>
                <w:lang w:eastAsia="en-AU"/>
              </w:rPr>
              <w:t>Fitment costs over BAU</w:t>
            </w:r>
          </w:p>
        </w:tc>
        <w:tc>
          <w:tcPr>
            <w:tcW w:w="1167" w:type="dxa"/>
          </w:tcPr>
          <w:p w14:paraId="5FC6F426"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p>
        </w:tc>
        <w:tc>
          <w:tcPr>
            <w:tcW w:w="1167" w:type="dxa"/>
          </w:tcPr>
          <w:p w14:paraId="6E914825"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E00F8E">
              <w:rPr>
                <w:bCs w:val="0"/>
                <w:sz w:val="20"/>
                <w:szCs w:val="20"/>
              </w:rPr>
              <w:t>Government costs</w:t>
            </w:r>
          </w:p>
        </w:tc>
        <w:tc>
          <w:tcPr>
            <w:tcW w:w="1701" w:type="dxa"/>
          </w:tcPr>
          <w:p w14:paraId="56899453"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 xml:space="preserve">Net $ </w:t>
            </w:r>
          </w:p>
          <w:p w14:paraId="770C08BE" w14:textId="77777777" w:rsidR="001776CA" w:rsidRPr="00E00F8E" w:rsidRDefault="001776CA" w:rsidP="00392677">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val="0"/>
                <w:sz w:val="20"/>
                <w:szCs w:val="20"/>
              </w:rPr>
            </w:pPr>
            <w:r w:rsidRPr="00E00F8E">
              <w:rPr>
                <w:bCs w:val="0"/>
                <w:sz w:val="20"/>
                <w:szCs w:val="20"/>
              </w:rPr>
              <w:t>(savings less costs)</w:t>
            </w:r>
          </w:p>
        </w:tc>
      </w:tr>
      <w:tr w:rsidR="0034579D" w:rsidRPr="00E00F8E" w14:paraId="40CC4C0C"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3E11AF4" w14:textId="77777777" w:rsidR="0034579D" w:rsidRPr="00E00F8E" w:rsidRDefault="0034579D" w:rsidP="0034579D">
            <w:pPr>
              <w:tabs>
                <w:tab w:val="clear" w:pos="720"/>
                <w:tab w:val="clear" w:pos="851"/>
              </w:tabs>
              <w:spacing w:before="0" w:after="0" w:line="240" w:lineRule="auto"/>
              <w:jc w:val="right"/>
              <w:rPr>
                <w:rFonts w:eastAsia="Times New Roman"/>
                <w:b w:val="0"/>
                <w:bCs w:val="0"/>
                <w:sz w:val="20"/>
                <w:szCs w:val="20"/>
                <w:lang w:eastAsia="en-AU"/>
              </w:rPr>
            </w:pPr>
            <w:r w:rsidRPr="00E00F8E">
              <w:rPr>
                <w:rFonts w:eastAsia="Times New Roman"/>
                <w:sz w:val="20"/>
                <w:szCs w:val="20"/>
                <w:lang w:eastAsia="en-AU"/>
              </w:rPr>
              <w:t>1</w:t>
            </w:r>
          </w:p>
        </w:tc>
        <w:tc>
          <w:tcPr>
            <w:tcW w:w="675" w:type="dxa"/>
          </w:tcPr>
          <w:p w14:paraId="1DD4035F"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bCs/>
                <w:sz w:val="20"/>
                <w:szCs w:val="20"/>
                <w:lang w:eastAsia="en-AU"/>
              </w:rPr>
              <w:t>2018</w:t>
            </w:r>
          </w:p>
        </w:tc>
        <w:tc>
          <w:tcPr>
            <w:tcW w:w="1168" w:type="dxa"/>
            <w:noWrap/>
            <w:vAlign w:val="bottom"/>
            <w:hideMark/>
          </w:tcPr>
          <w:p w14:paraId="69920962"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77</w:t>
            </w:r>
          </w:p>
        </w:tc>
        <w:tc>
          <w:tcPr>
            <w:tcW w:w="1559" w:type="dxa"/>
          </w:tcPr>
          <w:p w14:paraId="227EE572" w14:textId="5C7C352C"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7,376,538 </w:t>
            </w:r>
          </w:p>
        </w:tc>
        <w:tc>
          <w:tcPr>
            <w:tcW w:w="1101" w:type="dxa"/>
            <w:vAlign w:val="bottom"/>
          </w:tcPr>
          <w:p w14:paraId="79350F04"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4,004,110</w:t>
            </w:r>
          </w:p>
        </w:tc>
        <w:tc>
          <w:tcPr>
            <w:tcW w:w="1167" w:type="dxa"/>
            <w:vAlign w:val="bottom"/>
          </w:tcPr>
          <w:p w14:paraId="038E0D09"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499,705</w:t>
            </w:r>
          </w:p>
        </w:tc>
        <w:tc>
          <w:tcPr>
            <w:tcW w:w="1167" w:type="dxa"/>
            <w:vAlign w:val="bottom"/>
          </w:tcPr>
          <w:p w14:paraId="7B96BA0E"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606C963B" w14:textId="1EB2C925"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2,822,723 </w:t>
            </w:r>
          </w:p>
        </w:tc>
      </w:tr>
      <w:tr w:rsidR="0034579D" w:rsidRPr="00E00F8E" w14:paraId="580EB6D9"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88E3070"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w:t>
            </w:r>
          </w:p>
        </w:tc>
        <w:tc>
          <w:tcPr>
            <w:tcW w:w="675" w:type="dxa"/>
          </w:tcPr>
          <w:p w14:paraId="01E52EDB"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2019</w:t>
            </w:r>
          </w:p>
        </w:tc>
        <w:tc>
          <w:tcPr>
            <w:tcW w:w="1168" w:type="dxa"/>
            <w:noWrap/>
            <w:vAlign w:val="bottom"/>
            <w:hideMark/>
          </w:tcPr>
          <w:p w14:paraId="504325E7"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352</w:t>
            </w:r>
          </w:p>
        </w:tc>
        <w:tc>
          <w:tcPr>
            <w:tcW w:w="1559" w:type="dxa"/>
          </w:tcPr>
          <w:p w14:paraId="3B11FE6A" w14:textId="30753125"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33,872,787 </w:t>
            </w:r>
          </w:p>
        </w:tc>
        <w:tc>
          <w:tcPr>
            <w:tcW w:w="1101" w:type="dxa"/>
            <w:vAlign w:val="bottom"/>
          </w:tcPr>
          <w:p w14:paraId="3C59FDC7"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8,941,178</w:t>
            </w:r>
          </w:p>
        </w:tc>
        <w:tc>
          <w:tcPr>
            <w:tcW w:w="1167" w:type="dxa"/>
            <w:vAlign w:val="bottom"/>
          </w:tcPr>
          <w:p w14:paraId="636989E4"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466,391</w:t>
            </w:r>
          </w:p>
        </w:tc>
        <w:tc>
          <w:tcPr>
            <w:tcW w:w="1167" w:type="dxa"/>
            <w:vAlign w:val="bottom"/>
          </w:tcPr>
          <w:p w14:paraId="62DBDE6C"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27F0B2F9" w14:textId="38DCFC9C"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24,415,219 </w:t>
            </w:r>
          </w:p>
        </w:tc>
      </w:tr>
      <w:tr w:rsidR="0034579D" w:rsidRPr="00E00F8E" w14:paraId="26227D4F"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7898C1B"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3</w:t>
            </w:r>
          </w:p>
        </w:tc>
        <w:tc>
          <w:tcPr>
            <w:tcW w:w="675" w:type="dxa"/>
          </w:tcPr>
          <w:p w14:paraId="02D0C985"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2020</w:t>
            </w:r>
          </w:p>
        </w:tc>
        <w:tc>
          <w:tcPr>
            <w:tcW w:w="1168" w:type="dxa"/>
            <w:noWrap/>
            <w:vAlign w:val="bottom"/>
            <w:hideMark/>
          </w:tcPr>
          <w:p w14:paraId="1ECFA166"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738</w:t>
            </w:r>
          </w:p>
        </w:tc>
        <w:tc>
          <w:tcPr>
            <w:tcW w:w="1559" w:type="dxa"/>
          </w:tcPr>
          <w:p w14:paraId="1E6F94BC" w14:textId="4848D01E"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70,981,634 </w:t>
            </w:r>
          </w:p>
        </w:tc>
        <w:tc>
          <w:tcPr>
            <w:tcW w:w="1101" w:type="dxa"/>
            <w:vAlign w:val="bottom"/>
          </w:tcPr>
          <w:p w14:paraId="39A9B023"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7,328,122</w:t>
            </w:r>
          </w:p>
        </w:tc>
        <w:tc>
          <w:tcPr>
            <w:tcW w:w="1167" w:type="dxa"/>
            <w:vAlign w:val="bottom"/>
          </w:tcPr>
          <w:p w14:paraId="3DD6FF43"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433,077</w:t>
            </w:r>
          </w:p>
        </w:tc>
        <w:tc>
          <w:tcPr>
            <w:tcW w:w="1167" w:type="dxa"/>
            <w:vAlign w:val="bottom"/>
          </w:tcPr>
          <w:p w14:paraId="7C0B914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62D1CFEC" w14:textId="24E3FEC0"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63,170,434 </w:t>
            </w:r>
          </w:p>
        </w:tc>
      </w:tr>
      <w:tr w:rsidR="0034579D" w:rsidRPr="00E00F8E" w14:paraId="08577CE2"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42DFABF"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4</w:t>
            </w:r>
          </w:p>
        </w:tc>
        <w:tc>
          <w:tcPr>
            <w:tcW w:w="675" w:type="dxa"/>
          </w:tcPr>
          <w:p w14:paraId="42F929F5"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2021</w:t>
            </w:r>
          </w:p>
        </w:tc>
        <w:tc>
          <w:tcPr>
            <w:tcW w:w="1168" w:type="dxa"/>
            <w:noWrap/>
            <w:vAlign w:val="bottom"/>
            <w:hideMark/>
          </w:tcPr>
          <w:p w14:paraId="6BCB7B2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1,071</w:t>
            </w:r>
          </w:p>
        </w:tc>
        <w:tc>
          <w:tcPr>
            <w:tcW w:w="1559" w:type="dxa"/>
          </w:tcPr>
          <w:p w14:paraId="7840C7F5" w14:textId="36EB04B4"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103,038,240 </w:t>
            </w:r>
          </w:p>
        </w:tc>
        <w:tc>
          <w:tcPr>
            <w:tcW w:w="1101" w:type="dxa"/>
            <w:vAlign w:val="bottom"/>
          </w:tcPr>
          <w:p w14:paraId="6843E9C7"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5,840,425</w:t>
            </w:r>
          </w:p>
        </w:tc>
        <w:tc>
          <w:tcPr>
            <w:tcW w:w="1167" w:type="dxa"/>
            <w:vAlign w:val="bottom"/>
          </w:tcPr>
          <w:p w14:paraId="106C672A"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399,764</w:t>
            </w:r>
          </w:p>
        </w:tc>
        <w:tc>
          <w:tcPr>
            <w:tcW w:w="1167" w:type="dxa"/>
            <w:vAlign w:val="bottom"/>
          </w:tcPr>
          <w:p w14:paraId="29BE7101"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0A01F66D" w14:textId="6F6805ED"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96,748,052 </w:t>
            </w:r>
          </w:p>
        </w:tc>
      </w:tr>
      <w:tr w:rsidR="0034579D" w:rsidRPr="00E00F8E" w14:paraId="5FE95F4C"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F5E8FF1"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5</w:t>
            </w:r>
          </w:p>
        </w:tc>
        <w:tc>
          <w:tcPr>
            <w:tcW w:w="675" w:type="dxa"/>
          </w:tcPr>
          <w:p w14:paraId="09C4DFF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2022</w:t>
            </w:r>
          </w:p>
        </w:tc>
        <w:tc>
          <w:tcPr>
            <w:tcW w:w="1168" w:type="dxa"/>
            <w:noWrap/>
            <w:vAlign w:val="bottom"/>
            <w:hideMark/>
          </w:tcPr>
          <w:p w14:paraId="60D141F9"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1,438</w:t>
            </w:r>
          </w:p>
        </w:tc>
        <w:tc>
          <w:tcPr>
            <w:tcW w:w="1559" w:type="dxa"/>
          </w:tcPr>
          <w:p w14:paraId="56DCEA96" w14:textId="7C56EB40"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138,258,422 </w:t>
            </w:r>
          </w:p>
        </w:tc>
        <w:tc>
          <w:tcPr>
            <w:tcW w:w="1101" w:type="dxa"/>
            <w:vAlign w:val="bottom"/>
          </w:tcPr>
          <w:p w14:paraId="7420635E"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4,672,340</w:t>
            </w:r>
          </w:p>
        </w:tc>
        <w:tc>
          <w:tcPr>
            <w:tcW w:w="1167" w:type="dxa"/>
            <w:vAlign w:val="bottom"/>
          </w:tcPr>
          <w:p w14:paraId="1990F60D"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366,450</w:t>
            </w:r>
          </w:p>
        </w:tc>
        <w:tc>
          <w:tcPr>
            <w:tcW w:w="1167" w:type="dxa"/>
            <w:vAlign w:val="bottom"/>
          </w:tcPr>
          <w:p w14:paraId="693C0F96"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402ED68B" w14:textId="2C2959B1"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133,169,632 </w:t>
            </w:r>
          </w:p>
        </w:tc>
      </w:tr>
      <w:tr w:rsidR="0034579D" w:rsidRPr="00E00F8E" w14:paraId="4A384FF2"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16F9C76B"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6</w:t>
            </w:r>
          </w:p>
        </w:tc>
        <w:tc>
          <w:tcPr>
            <w:tcW w:w="675" w:type="dxa"/>
          </w:tcPr>
          <w:p w14:paraId="0764216D"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2023</w:t>
            </w:r>
          </w:p>
        </w:tc>
        <w:tc>
          <w:tcPr>
            <w:tcW w:w="1168" w:type="dxa"/>
            <w:noWrap/>
            <w:vAlign w:val="bottom"/>
            <w:hideMark/>
          </w:tcPr>
          <w:p w14:paraId="27630600"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1,706</w:t>
            </w:r>
          </w:p>
        </w:tc>
        <w:tc>
          <w:tcPr>
            <w:tcW w:w="1559" w:type="dxa"/>
          </w:tcPr>
          <w:p w14:paraId="1CE9F8B5" w14:textId="6EBC8366"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164,050,839 </w:t>
            </w:r>
          </w:p>
        </w:tc>
        <w:tc>
          <w:tcPr>
            <w:tcW w:w="1101" w:type="dxa"/>
            <w:vAlign w:val="bottom"/>
          </w:tcPr>
          <w:p w14:paraId="56F6EEE6"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3,713,537</w:t>
            </w:r>
          </w:p>
        </w:tc>
        <w:tc>
          <w:tcPr>
            <w:tcW w:w="1167" w:type="dxa"/>
            <w:vAlign w:val="bottom"/>
          </w:tcPr>
          <w:p w14:paraId="5A37E1C4"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333,136</w:t>
            </w:r>
          </w:p>
        </w:tc>
        <w:tc>
          <w:tcPr>
            <w:tcW w:w="1167" w:type="dxa"/>
            <w:vAlign w:val="bottom"/>
          </w:tcPr>
          <w:p w14:paraId="2CDD11D8"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80245B0" w14:textId="66624A93"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159,954,166 </w:t>
            </w:r>
          </w:p>
        </w:tc>
      </w:tr>
      <w:tr w:rsidR="0034579D" w:rsidRPr="00E00F8E" w14:paraId="13359CF6"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6D5FDD0A"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7</w:t>
            </w:r>
          </w:p>
        </w:tc>
        <w:tc>
          <w:tcPr>
            <w:tcW w:w="675" w:type="dxa"/>
          </w:tcPr>
          <w:p w14:paraId="11AFB894"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2024</w:t>
            </w:r>
          </w:p>
        </w:tc>
        <w:tc>
          <w:tcPr>
            <w:tcW w:w="1168" w:type="dxa"/>
            <w:noWrap/>
            <w:vAlign w:val="bottom"/>
            <w:hideMark/>
          </w:tcPr>
          <w:p w14:paraId="1D48C7A1"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1,637</w:t>
            </w:r>
          </w:p>
        </w:tc>
        <w:tc>
          <w:tcPr>
            <w:tcW w:w="1559" w:type="dxa"/>
          </w:tcPr>
          <w:p w14:paraId="0C1F385E" w14:textId="03B92C9F"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157,434,786 </w:t>
            </w:r>
          </w:p>
        </w:tc>
        <w:tc>
          <w:tcPr>
            <w:tcW w:w="1101" w:type="dxa"/>
            <w:vAlign w:val="bottom"/>
          </w:tcPr>
          <w:p w14:paraId="24C22F90"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3,004,899</w:t>
            </w:r>
          </w:p>
        </w:tc>
        <w:tc>
          <w:tcPr>
            <w:tcW w:w="1167" w:type="dxa"/>
            <w:vAlign w:val="bottom"/>
          </w:tcPr>
          <w:p w14:paraId="48A770BE"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299,823</w:t>
            </w:r>
          </w:p>
        </w:tc>
        <w:tc>
          <w:tcPr>
            <w:tcW w:w="1167" w:type="dxa"/>
            <w:vAlign w:val="bottom"/>
          </w:tcPr>
          <w:p w14:paraId="5A9D0329"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548F2970" w14:textId="4F23C59E"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154,080,064 </w:t>
            </w:r>
          </w:p>
        </w:tc>
      </w:tr>
      <w:tr w:rsidR="0034579D" w:rsidRPr="00E00F8E" w14:paraId="6E55198F"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AD332BB"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8</w:t>
            </w:r>
          </w:p>
        </w:tc>
        <w:tc>
          <w:tcPr>
            <w:tcW w:w="675" w:type="dxa"/>
          </w:tcPr>
          <w:p w14:paraId="634DED9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2025</w:t>
            </w:r>
          </w:p>
        </w:tc>
        <w:tc>
          <w:tcPr>
            <w:tcW w:w="1168" w:type="dxa"/>
            <w:noWrap/>
            <w:vAlign w:val="bottom"/>
            <w:hideMark/>
          </w:tcPr>
          <w:p w14:paraId="3FA0F33A"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1,487</w:t>
            </w:r>
          </w:p>
        </w:tc>
        <w:tc>
          <w:tcPr>
            <w:tcW w:w="1559" w:type="dxa"/>
          </w:tcPr>
          <w:p w14:paraId="1C9FE073" w14:textId="57AF3F11"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143,014,888 </w:t>
            </w:r>
          </w:p>
        </w:tc>
        <w:tc>
          <w:tcPr>
            <w:tcW w:w="1101" w:type="dxa"/>
            <w:vAlign w:val="bottom"/>
          </w:tcPr>
          <w:p w14:paraId="3C72503A"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2,779,531</w:t>
            </w:r>
          </w:p>
        </w:tc>
        <w:tc>
          <w:tcPr>
            <w:tcW w:w="1167" w:type="dxa"/>
            <w:vAlign w:val="bottom"/>
          </w:tcPr>
          <w:p w14:paraId="087CA09C"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266,509</w:t>
            </w:r>
          </w:p>
        </w:tc>
        <w:tc>
          <w:tcPr>
            <w:tcW w:w="1167" w:type="dxa"/>
            <w:vAlign w:val="bottom"/>
          </w:tcPr>
          <w:p w14:paraId="302A247D"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5BC6A281" w14:textId="683F6119"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139,918,848 </w:t>
            </w:r>
          </w:p>
        </w:tc>
      </w:tr>
      <w:tr w:rsidR="0034579D" w:rsidRPr="00E00F8E" w14:paraId="5EB60008"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51C275F7"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9</w:t>
            </w:r>
          </w:p>
        </w:tc>
        <w:tc>
          <w:tcPr>
            <w:tcW w:w="675" w:type="dxa"/>
          </w:tcPr>
          <w:p w14:paraId="2C3457AD"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2026</w:t>
            </w:r>
          </w:p>
        </w:tc>
        <w:tc>
          <w:tcPr>
            <w:tcW w:w="1168" w:type="dxa"/>
            <w:noWrap/>
            <w:vAlign w:val="bottom"/>
            <w:hideMark/>
          </w:tcPr>
          <w:p w14:paraId="6F14649B"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1,361</w:t>
            </w:r>
          </w:p>
        </w:tc>
        <w:tc>
          <w:tcPr>
            <w:tcW w:w="1559" w:type="dxa"/>
          </w:tcPr>
          <w:p w14:paraId="7C648990" w14:textId="74AE2712"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130,841,953 </w:t>
            </w:r>
          </w:p>
        </w:tc>
        <w:tc>
          <w:tcPr>
            <w:tcW w:w="1101" w:type="dxa"/>
            <w:vAlign w:val="bottom"/>
          </w:tcPr>
          <w:p w14:paraId="37FE51DF"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2,891,860</w:t>
            </w:r>
          </w:p>
        </w:tc>
        <w:tc>
          <w:tcPr>
            <w:tcW w:w="1167" w:type="dxa"/>
            <w:vAlign w:val="bottom"/>
          </w:tcPr>
          <w:p w14:paraId="3297BBE4"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233,195</w:t>
            </w:r>
          </w:p>
        </w:tc>
        <w:tc>
          <w:tcPr>
            <w:tcW w:w="1167" w:type="dxa"/>
            <w:vAlign w:val="bottom"/>
          </w:tcPr>
          <w:p w14:paraId="020FF88B"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9BE9063" w14:textId="6FDEAE94"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127,666,898 </w:t>
            </w:r>
          </w:p>
        </w:tc>
      </w:tr>
      <w:tr w:rsidR="0034579D" w:rsidRPr="00E00F8E" w14:paraId="5633859F"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072C0A20"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10</w:t>
            </w:r>
          </w:p>
        </w:tc>
        <w:tc>
          <w:tcPr>
            <w:tcW w:w="675" w:type="dxa"/>
          </w:tcPr>
          <w:p w14:paraId="3F8D3196"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2027</w:t>
            </w:r>
          </w:p>
        </w:tc>
        <w:tc>
          <w:tcPr>
            <w:tcW w:w="1168" w:type="dxa"/>
            <w:noWrap/>
            <w:vAlign w:val="bottom"/>
            <w:hideMark/>
          </w:tcPr>
          <w:p w14:paraId="26B417AB"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1,281</w:t>
            </w:r>
          </w:p>
        </w:tc>
        <w:tc>
          <w:tcPr>
            <w:tcW w:w="1559" w:type="dxa"/>
          </w:tcPr>
          <w:p w14:paraId="65FCBC3B" w14:textId="09C2B6F3"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123,218,338 </w:t>
            </w:r>
          </w:p>
        </w:tc>
        <w:tc>
          <w:tcPr>
            <w:tcW w:w="1101" w:type="dxa"/>
            <w:vAlign w:val="bottom"/>
          </w:tcPr>
          <w:p w14:paraId="2BCE1DB8"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3,008,472</w:t>
            </w:r>
          </w:p>
        </w:tc>
        <w:tc>
          <w:tcPr>
            <w:tcW w:w="1167" w:type="dxa"/>
            <w:vAlign w:val="bottom"/>
          </w:tcPr>
          <w:p w14:paraId="1D56E01B"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199,882</w:t>
            </w:r>
          </w:p>
        </w:tc>
        <w:tc>
          <w:tcPr>
            <w:tcW w:w="1167" w:type="dxa"/>
            <w:vAlign w:val="bottom"/>
          </w:tcPr>
          <w:p w14:paraId="28E0317E"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BD785C4" w14:textId="39FD4091"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119,959,984 </w:t>
            </w:r>
          </w:p>
        </w:tc>
      </w:tr>
      <w:tr w:rsidR="0034579D" w:rsidRPr="00E00F8E" w14:paraId="61DCF7C7"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19A014D"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11</w:t>
            </w:r>
          </w:p>
        </w:tc>
        <w:tc>
          <w:tcPr>
            <w:tcW w:w="675" w:type="dxa"/>
          </w:tcPr>
          <w:p w14:paraId="5C30A6F6"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2028</w:t>
            </w:r>
          </w:p>
        </w:tc>
        <w:tc>
          <w:tcPr>
            <w:tcW w:w="1168" w:type="dxa"/>
            <w:noWrap/>
            <w:vAlign w:val="bottom"/>
            <w:hideMark/>
          </w:tcPr>
          <w:p w14:paraId="518209D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1,283</w:t>
            </w:r>
          </w:p>
        </w:tc>
        <w:tc>
          <w:tcPr>
            <w:tcW w:w="1559" w:type="dxa"/>
          </w:tcPr>
          <w:p w14:paraId="04C0CBE9" w14:textId="7CCA330C"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123,389,070 </w:t>
            </w:r>
          </w:p>
        </w:tc>
        <w:tc>
          <w:tcPr>
            <w:tcW w:w="1101" w:type="dxa"/>
            <w:vAlign w:val="bottom"/>
          </w:tcPr>
          <w:p w14:paraId="735B69B5"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3,129,516</w:t>
            </w:r>
          </w:p>
        </w:tc>
        <w:tc>
          <w:tcPr>
            <w:tcW w:w="1167" w:type="dxa"/>
            <w:vAlign w:val="bottom"/>
          </w:tcPr>
          <w:p w14:paraId="14F32A36"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166,568</w:t>
            </w:r>
          </w:p>
        </w:tc>
        <w:tc>
          <w:tcPr>
            <w:tcW w:w="1167" w:type="dxa"/>
            <w:vAlign w:val="bottom"/>
          </w:tcPr>
          <w:p w14:paraId="4FA70AFF"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565DA703" w14:textId="5A4F2BA6"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120,042,986 </w:t>
            </w:r>
          </w:p>
        </w:tc>
      </w:tr>
      <w:tr w:rsidR="0034579D" w:rsidRPr="00E00F8E" w14:paraId="754FDB16"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51A7763"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12</w:t>
            </w:r>
          </w:p>
        </w:tc>
        <w:tc>
          <w:tcPr>
            <w:tcW w:w="675" w:type="dxa"/>
          </w:tcPr>
          <w:p w14:paraId="136318F6"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2029</w:t>
            </w:r>
          </w:p>
        </w:tc>
        <w:tc>
          <w:tcPr>
            <w:tcW w:w="1168" w:type="dxa"/>
            <w:noWrap/>
            <w:vAlign w:val="bottom"/>
            <w:hideMark/>
          </w:tcPr>
          <w:p w14:paraId="5BC162EB"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1,372</w:t>
            </w:r>
          </w:p>
        </w:tc>
        <w:tc>
          <w:tcPr>
            <w:tcW w:w="1559" w:type="dxa"/>
          </w:tcPr>
          <w:p w14:paraId="24FCAB23" w14:textId="6EF786B8"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131,925,241 </w:t>
            </w:r>
          </w:p>
        </w:tc>
        <w:tc>
          <w:tcPr>
            <w:tcW w:w="1101" w:type="dxa"/>
            <w:vAlign w:val="bottom"/>
          </w:tcPr>
          <w:p w14:paraId="0C3E286C"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3,255,143</w:t>
            </w:r>
          </w:p>
        </w:tc>
        <w:tc>
          <w:tcPr>
            <w:tcW w:w="1167" w:type="dxa"/>
            <w:vAlign w:val="bottom"/>
          </w:tcPr>
          <w:p w14:paraId="47A16E62"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133,255</w:t>
            </w:r>
          </w:p>
        </w:tc>
        <w:tc>
          <w:tcPr>
            <w:tcW w:w="1167" w:type="dxa"/>
            <w:vAlign w:val="bottom"/>
          </w:tcPr>
          <w:p w14:paraId="17147374"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069DF86B" w14:textId="019E0E5E"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128,486,844 </w:t>
            </w:r>
          </w:p>
        </w:tc>
      </w:tr>
      <w:tr w:rsidR="0034579D" w:rsidRPr="00E00F8E" w14:paraId="194D345A"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394E05E"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13</w:t>
            </w:r>
          </w:p>
        </w:tc>
        <w:tc>
          <w:tcPr>
            <w:tcW w:w="675" w:type="dxa"/>
          </w:tcPr>
          <w:p w14:paraId="517035E9"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2030</w:t>
            </w:r>
          </w:p>
        </w:tc>
        <w:tc>
          <w:tcPr>
            <w:tcW w:w="1168" w:type="dxa"/>
            <w:noWrap/>
            <w:vAlign w:val="bottom"/>
            <w:hideMark/>
          </w:tcPr>
          <w:p w14:paraId="58D11B96"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1,506</w:t>
            </w:r>
          </w:p>
        </w:tc>
        <w:tc>
          <w:tcPr>
            <w:tcW w:w="1559" w:type="dxa"/>
          </w:tcPr>
          <w:p w14:paraId="691C3191" w14:textId="5340E502"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144,856,539 </w:t>
            </w:r>
          </w:p>
        </w:tc>
        <w:tc>
          <w:tcPr>
            <w:tcW w:w="1101" w:type="dxa"/>
            <w:vAlign w:val="bottom"/>
          </w:tcPr>
          <w:p w14:paraId="79A66CF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3,385,509</w:t>
            </w:r>
          </w:p>
        </w:tc>
        <w:tc>
          <w:tcPr>
            <w:tcW w:w="1167" w:type="dxa"/>
            <w:vAlign w:val="bottom"/>
          </w:tcPr>
          <w:p w14:paraId="00AFA2D8"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99,941</w:t>
            </w:r>
          </w:p>
        </w:tc>
        <w:tc>
          <w:tcPr>
            <w:tcW w:w="1167" w:type="dxa"/>
            <w:vAlign w:val="bottom"/>
          </w:tcPr>
          <w:p w14:paraId="6D06DADC"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3B071213" w14:textId="5469F734"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141,321,089 </w:t>
            </w:r>
          </w:p>
        </w:tc>
      </w:tr>
      <w:tr w:rsidR="0034579D" w:rsidRPr="00E00F8E" w14:paraId="20489EA3"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1DE252E"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14</w:t>
            </w:r>
          </w:p>
        </w:tc>
        <w:tc>
          <w:tcPr>
            <w:tcW w:w="675" w:type="dxa"/>
          </w:tcPr>
          <w:p w14:paraId="0245304E"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2031</w:t>
            </w:r>
          </w:p>
        </w:tc>
        <w:tc>
          <w:tcPr>
            <w:tcW w:w="1168" w:type="dxa"/>
            <w:noWrap/>
            <w:vAlign w:val="bottom"/>
            <w:hideMark/>
          </w:tcPr>
          <w:p w14:paraId="335AC49A"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1,677</w:t>
            </w:r>
          </w:p>
        </w:tc>
        <w:tc>
          <w:tcPr>
            <w:tcW w:w="1559" w:type="dxa"/>
          </w:tcPr>
          <w:p w14:paraId="3C351E7E" w14:textId="046CC908"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161,249,139 </w:t>
            </w:r>
          </w:p>
        </w:tc>
        <w:tc>
          <w:tcPr>
            <w:tcW w:w="1101" w:type="dxa"/>
            <w:vAlign w:val="bottom"/>
          </w:tcPr>
          <w:p w14:paraId="5CDF8A62"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3,520,774</w:t>
            </w:r>
          </w:p>
        </w:tc>
        <w:tc>
          <w:tcPr>
            <w:tcW w:w="1167" w:type="dxa"/>
            <w:vAlign w:val="bottom"/>
          </w:tcPr>
          <w:p w14:paraId="06CCBDCD"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66,627</w:t>
            </w:r>
          </w:p>
        </w:tc>
        <w:tc>
          <w:tcPr>
            <w:tcW w:w="1167" w:type="dxa"/>
            <w:vAlign w:val="bottom"/>
          </w:tcPr>
          <w:p w14:paraId="779A200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6ECBECCE" w14:textId="4F1C78A8"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157,611,737 </w:t>
            </w:r>
          </w:p>
        </w:tc>
      </w:tr>
      <w:tr w:rsidR="0034579D" w:rsidRPr="00E00F8E" w14:paraId="0A21352E"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1CFA9A2D"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15</w:t>
            </w:r>
          </w:p>
        </w:tc>
        <w:tc>
          <w:tcPr>
            <w:tcW w:w="675" w:type="dxa"/>
          </w:tcPr>
          <w:p w14:paraId="54F96459"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2032</w:t>
            </w:r>
          </w:p>
        </w:tc>
        <w:tc>
          <w:tcPr>
            <w:tcW w:w="1168" w:type="dxa"/>
            <w:noWrap/>
            <w:vAlign w:val="bottom"/>
            <w:hideMark/>
          </w:tcPr>
          <w:p w14:paraId="7E8B866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1,820</w:t>
            </w:r>
          </w:p>
        </w:tc>
        <w:tc>
          <w:tcPr>
            <w:tcW w:w="1559" w:type="dxa"/>
          </w:tcPr>
          <w:p w14:paraId="49B099C7" w14:textId="425406AB"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175,010,286 </w:t>
            </w:r>
          </w:p>
        </w:tc>
        <w:tc>
          <w:tcPr>
            <w:tcW w:w="1101" w:type="dxa"/>
            <w:vAlign w:val="bottom"/>
          </w:tcPr>
          <w:p w14:paraId="17083825"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3,661,102</w:t>
            </w:r>
          </w:p>
        </w:tc>
        <w:tc>
          <w:tcPr>
            <w:tcW w:w="1167" w:type="dxa"/>
            <w:vAlign w:val="bottom"/>
          </w:tcPr>
          <w:p w14:paraId="315E968B"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33,314</w:t>
            </w:r>
          </w:p>
        </w:tc>
        <w:tc>
          <w:tcPr>
            <w:tcW w:w="1167" w:type="dxa"/>
            <w:vAlign w:val="bottom"/>
          </w:tcPr>
          <w:p w14:paraId="14C227B1"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50,000</w:t>
            </w:r>
          </w:p>
        </w:tc>
        <w:tc>
          <w:tcPr>
            <w:tcW w:w="1701" w:type="dxa"/>
          </w:tcPr>
          <w:p w14:paraId="777978EE" w14:textId="46F16FC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171,265,871 </w:t>
            </w:r>
          </w:p>
        </w:tc>
      </w:tr>
      <w:tr w:rsidR="0034579D" w:rsidRPr="00E00F8E" w14:paraId="788FF1E8"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701DCC9"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16</w:t>
            </w:r>
          </w:p>
        </w:tc>
        <w:tc>
          <w:tcPr>
            <w:tcW w:w="675" w:type="dxa"/>
          </w:tcPr>
          <w:p w14:paraId="5D7FD1E6"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2033</w:t>
            </w:r>
          </w:p>
        </w:tc>
        <w:tc>
          <w:tcPr>
            <w:tcW w:w="1168" w:type="dxa"/>
            <w:noWrap/>
            <w:vAlign w:val="bottom"/>
            <w:hideMark/>
          </w:tcPr>
          <w:p w14:paraId="0BA45E51"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1,959</w:t>
            </w:r>
          </w:p>
        </w:tc>
        <w:tc>
          <w:tcPr>
            <w:tcW w:w="1559" w:type="dxa"/>
          </w:tcPr>
          <w:p w14:paraId="3BC30345" w14:textId="42EA6CA9"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188,379,125 </w:t>
            </w:r>
          </w:p>
        </w:tc>
        <w:tc>
          <w:tcPr>
            <w:tcW w:w="1101" w:type="dxa"/>
            <w:vAlign w:val="bottom"/>
          </w:tcPr>
          <w:p w14:paraId="4361509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75DD1F4"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354C455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4A0D3AA7" w14:textId="11671AFE"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188,379,125 </w:t>
            </w:r>
          </w:p>
        </w:tc>
      </w:tr>
      <w:tr w:rsidR="0034579D" w:rsidRPr="00E00F8E" w14:paraId="3ABBE445"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454037EF"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17</w:t>
            </w:r>
          </w:p>
        </w:tc>
        <w:tc>
          <w:tcPr>
            <w:tcW w:w="675" w:type="dxa"/>
          </w:tcPr>
          <w:p w14:paraId="4BAE9FF8"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2034</w:t>
            </w:r>
          </w:p>
        </w:tc>
        <w:tc>
          <w:tcPr>
            <w:tcW w:w="1168" w:type="dxa"/>
            <w:noWrap/>
            <w:vAlign w:val="bottom"/>
            <w:hideMark/>
          </w:tcPr>
          <w:p w14:paraId="053BC643"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2,054</w:t>
            </w:r>
          </w:p>
        </w:tc>
        <w:tc>
          <w:tcPr>
            <w:tcW w:w="1559" w:type="dxa"/>
          </w:tcPr>
          <w:p w14:paraId="6131B1A9" w14:textId="550D9635"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197,484,853 </w:t>
            </w:r>
          </w:p>
        </w:tc>
        <w:tc>
          <w:tcPr>
            <w:tcW w:w="1101" w:type="dxa"/>
            <w:vAlign w:val="bottom"/>
          </w:tcPr>
          <w:p w14:paraId="4A797883"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31110472"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4E44E7F"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75A44A1B" w14:textId="3715F15E"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197,484,853 </w:t>
            </w:r>
          </w:p>
        </w:tc>
      </w:tr>
      <w:tr w:rsidR="0034579D" w:rsidRPr="00E00F8E" w14:paraId="3B564402"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5310BA6"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18</w:t>
            </w:r>
          </w:p>
        </w:tc>
        <w:tc>
          <w:tcPr>
            <w:tcW w:w="675" w:type="dxa"/>
          </w:tcPr>
          <w:p w14:paraId="5598BE50"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2035</w:t>
            </w:r>
          </w:p>
        </w:tc>
        <w:tc>
          <w:tcPr>
            <w:tcW w:w="1168" w:type="dxa"/>
            <w:noWrap/>
            <w:vAlign w:val="bottom"/>
            <w:hideMark/>
          </w:tcPr>
          <w:p w14:paraId="5FC9E930"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2,046</w:t>
            </w:r>
          </w:p>
        </w:tc>
        <w:tc>
          <w:tcPr>
            <w:tcW w:w="1559" w:type="dxa"/>
          </w:tcPr>
          <w:p w14:paraId="6003C661" w14:textId="404E7938"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196,773,114 </w:t>
            </w:r>
          </w:p>
        </w:tc>
        <w:tc>
          <w:tcPr>
            <w:tcW w:w="1101" w:type="dxa"/>
            <w:vAlign w:val="bottom"/>
          </w:tcPr>
          <w:p w14:paraId="0BDE5F51"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6CFB655D"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36C90CF"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76FBF797" w14:textId="3301E596"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196,773,114 </w:t>
            </w:r>
          </w:p>
        </w:tc>
      </w:tr>
      <w:tr w:rsidR="0034579D" w:rsidRPr="00E00F8E" w14:paraId="786B677F"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77BC6C8"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19</w:t>
            </w:r>
          </w:p>
        </w:tc>
        <w:tc>
          <w:tcPr>
            <w:tcW w:w="675" w:type="dxa"/>
          </w:tcPr>
          <w:p w14:paraId="6285E07D"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2036</w:t>
            </w:r>
          </w:p>
        </w:tc>
        <w:tc>
          <w:tcPr>
            <w:tcW w:w="1168" w:type="dxa"/>
            <w:noWrap/>
            <w:vAlign w:val="bottom"/>
            <w:hideMark/>
          </w:tcPr>
          <w:p w14:paraId="450202BC"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2,001</w:t>
            </w:r>
          </w:p>
        </w:tc>
        <w:tc>
          <w:tcPr>
            <w:tcW w:w="1559" w:type="dxa"/>
          </w:tcPr>
          <w:p w14:paraId="792FD2A4" w14:textId="4DD199A8"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192,457,458 </w:t>
            </w:r>
          </w:p>
        </w:tc>
        <w:tc>
          <w:tcPr>
            <w:tcW w:w="1101" w:type="dxa"/>
            <w:vAlign w:val="bottom"/>
          </w:tcPr>
          <w:p w14:paraId="3AB0D072"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C396A6D"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31B4963D"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77F4764D" w14:textId="0270A581"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192,457,458 </w:t>
            </w:r>
          </w:p>
        </w:tc>
      </w:tr>
      <w:tr w:rsidR="0034579D" w:rsidRPr="00E00F8E" w14:paraId="08727CA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B6E7955"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20</w:t>
            </w:r>
          </w:p>
        </w:tc>
        <w:tc>
          <w:tcPr>
            <w:tcW w:w="675" w:type="dxa"/>
          </w:tcPr>
          <w:p w14:paraId="68319801"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2037</w:t>
            </w:r>
          </w:p>
        </w:tc>
        <w:tc>
          <w:tcPr>
            <w:tcW w:w="1168" w:type="dxa"/>
            <w:noWrap/>
            <w:vAlign w:val="bottom"/>
            <w:hideMark/>
          </w:tcPr>
          <w:p w14:paraId="51A14E4E"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1,941</w:t>
            </w:r>
          </w:p>
        </w:tc>
        <w:tc>
          <w:tcPr>
            <w:tcW w:w="1559" w:type="dxa"/>
          </w:tcPr>
          <w:p w14:paraId="3445EE6A" w14:textId="1EE96356"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186,673,634 </w:t>
            </w:r>
          </w:p>
        </w:tc>
        <w:tc>
          <w:tcPr>
            <w:tcW w:w="1101" w:type="dxa"/>
            <w:vAlign w:val="bottom"/>
          </w:tcPr>
          <w:p w14:paraId="79D81772"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208606E"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46684B14"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2A15267E" w14:textId="65C7D4EF"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186,673,634 </w:t>
            </w:r>
          </w:p>
        </w:tc>
      </w:tr>
      <w:tr w:rsidR="0034579D" w:rsidRPr="00E00F8E" w14:paraId="28B96FF6"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2B24D415"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21</w:t>
            </w:r>
          </w:p>
        </w:tc>
        <w:tc>
          <w:tcPr>
            <w:tcW w:w="675" w:type="dxa"/>
          </w:tcPr>
          <w:p w14:paraId="3EE8F30F"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2038</w:t>
            </w:r>
          </w:p>
        </w:tc>
        <w:tc>
          <w:tcPr>
            <w:tcW w:w="1168" w:type="dxa"/>
            <w:noWrap/>
            <w:vAlign w:val="bottom"/>
            <w:hideMark/>
          </w:tcPr>
          <w:p w14:paraId="09C16097"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1,940</w:t>
            </w:r>
          </w:p>
        </w:tc>
        <w:tc>
          <w:tcPr>
            <w:tcW w:w="1559" w:type="dxa"/>
          </w:tcPr>
          <w:p w14:paraId="5AA34809" w14:textId="32CAFDF6"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186,544,801 </w:t>
            </w:r>
          </w:p>
        </w:tc>
        <w:tc>
          <w:tcPr>
            <w:tcW w:w="1101" w:type="dxa"/>
            <w:vAlign w:val="bottom"/>
          </w:tcPr>
          <w:p w14:paraId="450F708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C5D2DD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DB50E97"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45FD7D37" w14:textId="5517434C"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186,544,801 </w:t>
            </w:r>
          </w:p>
        </w:tc>
      </w:tr>
      <w:tr w:rsidR="0034579D" w:rsidRPr="00E00F8E" w14:paraId="19891420"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6D09070F"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22</w:t>
            </w:r>
          </w:p>
        </w:tc>
        <w:tc>
          <w:tcPr>
            <w:tcW w:w="675" w:type="dxa"/>
          </w:tcPr>
          <w:p w14:paraId="0E60AA5C"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2039</w:t>
            </w:r>
          </w:p>
        </w:tc>
        <w:tc>
          <w:tcPr>
            <w:tcW w:w="1168" w:type="dxa"/>
            <w:noWrap/>
            <w:vAlign w:val="bottom"/>
            <w:hideMark/>
          </w:tcPr>
          <w:p w14:paraId="2D745215"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1,937</w:t>
            </w:r>
          </w:p>
        </w:tc>
        <w:tc>
          <w:tcPr>
            <w:tcW w:w="1559" w:type="dxa"/>
          </w:tcPr>
          <w:p w14:paraId="627DAE1E" w14:textId="5D35F169"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186,224,020 </w:t>
            </w:r>
          </w:p>
        </w:tc>
        <w:tc>
          <w:tcPr>
            <w:tcW w:w="1101" w:type="dxa"/>
            <w:vAlign w:val="bottom"/>
          </w:tcPr>
          <w:p w14:paraId="0A8DA17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67859FF"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22190F0"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CC2000F" w14:textId="0478742B"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186,224,020 </w:t>
            </w:r>
          </w:p>
        </w:tc>
      </w:tr>
      <w:tr w:rsidR="0034579D" w:rsidRPr="00E00F8E" w14:paraId="21EB14F1"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AD5BD7B"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23</w:t>
            </w:r>
          </w:p>
        </w:tc>
        <w:tc>
          <w:tcPr>
            <w:tcW w:w="675" w:type="dxa"/>
          </w:tcPr>
          <w:p w14:paraId="34D2F7D1"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2040</w:t>
            </w:r>
          </w:p>
        </w:tc>
        <w:tc>
          <w:tcPr>
            <w:tcW w:w="1168" w:type="dxa"/>
            <w:noWrap/>
            <w:vAlign w:val="bottom"/>
            <w:hideMark/>
          </w:tcPr>
          <w:p w14:paraId="1C79E87E"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1,909</w:t>
            </w:r>
          </w:p>
        </w:tc>
        <w:tc>
          <w:tcPr>
            <w:tcW w:w="1559" w:type="dxa"/>
          </w:tcPr>
          <w:p w14:paraId="0BD8DBE7" w14:textId="0416ADEE"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183,574,751 </w:t>
            </w:r>
          </w:p>
        </w:tc>
        <w:tc>
          <w:tcPr>
            <w:tcW w:w="1101" w:type="dxa"/>
            <w:vAlign w:val="bottom"/>
          </w:tcPr>
          <w:p w14:paraId="1978F441"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503F1217"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1EA5EA34"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E168B4E" w14:textId="46244575"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183,574,751 </w:t>
            </w:r>
          </w:p>
        </w:tc>
      </w:tr>
      <w:tr w:rsidR="0034579D" w:rsidRPr="00E00F8E" w14:paraId="715CC23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528F20B7"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24</w:t>
            </w:r>
          </w:p>
        </w:tc>
        <w:tc>
          <w:tcPr>
            <w:tcW w:w="675" w:type="dxa"/>
          </w:tcPr>
          <w:p w14:paraId="57E6EB0A"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2041</w:t>
            </w:r>
          </w:p>
        </w:tc>
        <w:tc>
          <w:tcPr>
            <w:tcW w:w="1168" w:type="dxa"/>
            <w:noWrap/>
            <w:vAlign w:val="bottom"/>
            <w:hideMark/>
          </w:tcPr>
          <w:p w14:paraId="50D3C150"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1,888</w:t>
            </w:r>
          </w:p>
        </w:tc>
        <w:tc>
          <w:tcPr>
            <w:tcW w:w="1559" w:type="dxa"/>
          </w:tcPr>
          <w:p w14:paraId="66ABFC5E" w14:textId="2F98EC8D"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181,549,893 </w:t>
            </w:r>
          </w:p>
        </w:tc>
        <w:tc>
          <w:tcPr>
            <w:tcW w:w="1101" w:type="dxa"/>
            <w:vAlign w:val="bottom"/>
          </w:tcPr>
          <w:p w14:paraId="6EFD87F9"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F5655E5"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E29DE2C"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273D2FBA" w14:textId="4EB5AAA3"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181,549,893 </w:t>
            </w:r>
          </w:p>
        </w:tc>
      </w:tr>
      <w:tr w:rsidR="0034579D" w:rsidRPr="00E00F8E" w14:paraId="236A3536"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0E93BB68"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25</w:t>
            </w:r>
          </w:p>
        </w:tc>
        <w:tc>
          <w:tcPr>
            <w:tcW w:w="675" w:type="dxa"/>
          </w:tcPr>
          <w:p w14:paraId="54894F55"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2042</w:t>
            </w:r>
          </w:p>
        </w:tc>
        <w:tc>
          <w:tcPr>
            <w:tcW w:w="1168" w:type="dxa"/>
            <w:noWrap/>
            <w:vAlign w:val="bottom"/>
            <w:hideMark/>
          </w:tcPr>
          <w:p w14:paraId="32B565D1"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1,844</w:t>
            </w:r>
          </w:p>
        </w:tc>
        <w:tc>
          <w:tcPr>
            <w:tcW w:w="1559" w:type="dxa"/>
          </w:tcPr>
          <w:p w14:paraId="740FD904" w14:textId="5958C51B"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177,360,162 </w:t>
            </w:r>
          </w:p>
        </w:tc>
        <w:tc>
          <w:tcPr>
            <w:tcW w:w="1101" w:type="dxa"/>
            <w:vAlign w:val="bottom"/>
          </w:tcPr>
          <w:p w14:paraId="1F056358"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CC0E83C"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F9A0149"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2305643" w14:textId="41AFAB1A"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177,360,162 </w:t>
            </w:r>
          </w:p>
        </w:tc>
      </w:tr>
      <w:tr w:rsidR="0034579D" w:rsidRPr="00E00F8E" w14:paraId="69CB35F7"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3C882F89"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26</w:t>
            </w:r>
          </w:p>
        </w:tc>
        <w:tc>
          <w:tcPr>
            <w:tcW w:w="675" w:type="dxa"/>
          </w:tcPr>
          <w:p w14:paraId="4F946938"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2043</w:t>
            </w:r>
          </w:p>
        </w:tc>
        <w:tc>
          <w:tcPr>
            <w:tcW w:w="1168" w:type="dxa"/>
            <w:noWrap/>
            <w:vAlign w:val="bottom"/>
            <w:hideMark/>
          </w:tcPr>
          <w:p w14:paraId="0B956A01"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1,769</w:t>
            </w:r>
          </w:p>
        </w:tc>
        <w:tc>
          <w:tcPr>
            <w:tcW w:w="1559" w:type="dxa"/>
          </w:tcPr>
          <w:p w14:paraId="7E1067F9" w14:textId="200B31B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170,095,895 </w:t>
            </w:r>
          </w:p>
        </w:tc>
        <w:tc>
          <w:tcPr>
            <w:tcW w:w="1101" w:type="dxa"/>
            <w:vAlign w:val="bottom"/>
          </w:tcPr>
          <w:p w14:paraId="5671C3D3"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657265F8"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0BEBFA5"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60CB1400" w14:textId="4665A02C"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170,095,895 </w:t>
            </w:r>
          </w:p>
        </w:tc>
      </w:tr>
      <w:tr w:rsidR="0034579D" w:rsidRPr="00E00F8E" w14:paraId="12F7BFD1"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33E22923"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27</w:t>
            </w:r>
          </w:p>
        </w:tc>
        <w:tc>
          <w:tcPr>
            <w:tcW w:w="675" w:type="dxa"/>
          </w:tcPr>
          <w:p w14:paraId="0650E67B"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2044</w:t>
            </w:r>
          </w:p>
        </w:tc>
        <w:tc>
          <w:tcPr>
            <w:tcW w:w="1168" w:type="dxa"/>
            <w:noWrap/>
            <w:vAlign w:val="bottom"/>
            <w:hideMark/>
          </w:tcPr>
          <w:p w14:paraId="68A6AA17"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1,697</w:t>
            </w:r>
          </w:p>
        </w:tc>
        <w:tc>
          <w:tcPr>
            <w:tcW w:w="1559" w:type="dxa"/>
          </w:tcPr>
          <w:p w14:paraId="5CD8110A" w14:textId="6D3A8C4A"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163,198,754 </w:t>
            </w:r>
          </w:p>
        </w:tc>
        <w:tc>
          <w:tcPr>
            <w:tcW w:w="1101" w:type="dxa"/>
            <w:vAlign w:val="bottom"/>
          </w:tcPr>
          <w:p w14:paraId="6812A0EB"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DB453FA"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7A067A47"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658DFB8A" w14:textId="02D0079A"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163,198,754 </w:t>
            </w:r>
          </w:p>
        </w:tc>
      </w:tr>
      <w:tr w:rsidR="0034579D" w:rsidRPr="00E00F8E" w14:paraId="1579CFD3"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458670DE"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28</w:t>
            </w:r>
          </w:p>
        </w:tc>
        <w:tc>
          <w:tcPr>
            <w:tcW w:w="675" w:type="dxa"/>
          </w:tcPr>
          <w:p w14:paraId="51A4DA7A"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2045</w:t>
            </w:r>
          </w:p>
        </w:tc>
        <w:tc>
          <w:tcPr>
            <w:tcW w:w="1168" w:type="dxa"/>
            <w:noWrap/>
            <w:vAlign w:val="bottom"/>
            <w:hideMark/>
          </w:tcPr>
          <w:p w14:paraId="3C5E4E64"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1,614</w:t>
            </w:r>
          </w:p>
        </w:tc>
        <w:tc>
          <w:tcPr>
            <w:tcW w:w="1559" w:type="dxa"/>
          </w:tcPr>
          <w:p w14:paraId="08F22487" w14:textId="71AEDCDD"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155,199,355 </w:t>
            </w:r>
          </w:p>
        </w:tc>
        <w:tc>
          <w:tcPr>
            <w:tcW w:w="1101" w:type="dxa"/>
            <w:vAlign w:val="bottom"/>
          </w:tcPr>
          <w:p w14:paraId="4C700C7C"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19BC8CB"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5072BBC2"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5C99DB2A" w14:textId="49D08ECA"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155,199,355 </w:t>
            </w:r>
          </w:p>
        </w:tc>
      </w:tr>
      <w:tr w:rsidR="0034579D" w:rsidRPr="00E00F8E" w14:paraId="1D0F64F1" w14:textId="77777777" w:rsidTr="001C7C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75" w:type="dxa"/>
          </w:tcPr>
          <w:p w14:paraId="7D2684E6"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29</w:t>
            </w:r>
          </w:p>
        </w:tc>
        <w:tc>
          <w:tcPr>
            <w:tcW w:w="675" w:type="dxa"/>
          </w:tcPr>
          <w:p w14:paraId="49C5750C"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2046</w:t>
            </w:r>
          </w:p>
        </w:tc>
        <w:tc>
          <w:tcPr>
            <w:tcW w:w="1168" w:type="dxa"/>
            <w:noWrap/>
            <w:vAlign w:val="bottom"/>
            <w:hideMark/>
          </w:tcPr>
          <w:p w14:paraId="37283330"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1,544</w:t>
            </w:r>
          </w:p>
        </w:tc>
        <w:tc>
          <w:tcPr>
            <w:tcW w:w="1559" w:type="dxa"/>
          </w:tcPr>
          <w:p w14:paraId="1C408C82" w14:textId="50DA7CDD"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148,457,755 </w:t>
            </w:r>
          </w:p>
        </w:tc>
        <w:tc>
          <w:tcPr>
            <w:tcW w:w="1101" w:type="dxa"/>
            <w:vAlign w:val="bottom"/>
          </w:tcPr>
          <w:p w14:paraId="735B296C"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0B50F80B"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3C486F60" w14:textId="77777777"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41E58440" w14:textId="3ED81BEB" w:rsidR="0034579D" w:rsidRPr="00E00F8E"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148,457,755 </w:t>
            </w:r>
          </w:p>
        </w:tc>
      </w:tr>
      <w:tr w:rsidR="0034579D" w:rsidRPr="00E00F8E" w14:paraId="7E42801B" w14:textId="77777777" w:rsidTr="001C7CC2">
        <w:trPr>
          <w:trHeight w:val="215"/>
        </w:trPr>
        <w:tc>
          <w:tcPr>
            <w:cnfStyle w:val="001000000000" w:firstRow="0" w:lastRow="0" w:firstColumn="1" w:lastColumn="0" w:oddVBand="0" w:evenVBand="0" w:oddHBand="0" w:evenHBand="0" w:firstRowFirstColumn="0" w:firstRowLastColumn="0" w:lastRowFirstColumn="0" w:lastRowLastColumn="0"/>
            <w:tcW w:w="675" w:type="dxa"/>
          </w:tcPr>
          <w:p w14:paraId="72A03548" w14:textId="77777777" w:rsidR="0034579D" w:rsidRPr="00E00F8E" w:rsidRDefault="0034579D" w:rsidP="0034579D">
            <w:pPr>
              <w:tabs>
                <w:tab w:val="clear" w:pos="720"/>
                <w:tab w:val="clear" w:pos="851"/>
              </w:tabs>
              <w:spacing w:before="0" w:after="0" w:line="240" w:lineRule="auto"/>
              <w:jc w:val="right"/>
              <w:rPr>
                <w:rFonts w:eastAsia="Times New Roman"/>
                <w:sz w:val="20"/>
                <w:szCs w:val="20"/>
                <w:lang w:eastAsia="en-AU"/>
              </w:rPr>
            </w:pPr>
            <w:r w:rsidRPr="00E00F8E">
              <w:rPr>
                <w:rFonts w:eastAsia="Times New Roman"/>
                <w:sz w:val="20"/>
                <w:szCs w:val="20"/>
                <w:lang w:eastAsia="en-AU"/>
              </w:rPr>
              <w:t>30</w:t>
            </w:r>
          </w:p>
        </w:tc>
        <w:tc>
          <w:tcPr>
            <w:tcW w:w="675" w:type="dxa"/>
          </w:tcPr>
          <w:p w14:paraId="07291328"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2047</w:t>
            </w:r>
          </w:p>
        </w:tc>
        <w:tc>
          <w:tcPr>
            <w:tcW w:w="1168" w:type="dxa"/>
            <w:noWrap/>
            <w:vAlign w:val="bottom"/>
            <w:hideMark/>
          </w:tcPr>
          <w:p w14:paraId="4DD08CB8"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1,478</w:t>
            </w:r>
          </w:p>
        </w:tc>
        <w:tc>
          <w:tcPr>
            <w:tcW w:w="1559" w:type="dxa"/>
          </w:tcPr>
          <w:p w14:paraId="54B3489B" w14:textId="1DDF4C71"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142,162,235 </w:t>
            </w:r>
          </w:p>
        </w:tc>
        <w:tc>
          <w:tcPr>
            <w:tcW w:w="1101" w:type="dxa"/>
            <w:vAlign w:val="bottom"/>
          </w:tcPr>
          <w:p w14:paraId="7CF5535F"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6A8C6762"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167" w:type="dxa"/>
            <w:vAlign w:val="bottom"/>
          </w:tcPr>
          <w:p w14:paraId="27670ED1" w14:textId="77777777"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E00F8E">
              <w:rPr>
                <w:rFonts w:eastAsia="Times New Roman"/>
                <w:sz w:val="20"/>
                <w:szCs w:val="20"/>
                <w:lang w:eastAsia="en-AU"/>
              </w:rPr>
              <w:t>-</w:t>
            </w:r>
          </w:p>
        </w:tc>
        <w:tc>
          <w:tcPr>
            <w:tcW w:w="1701" w:type="dxa"/>
          </w:tcPr>
          <w:p w14:paraId="37B03733" w14:textId="25FDF12E" w:rsidR="0034579D" w:rsidRPr="00E00F8E"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 xml:space="preserve"> 142,162,235 </w:t>
            </w:r>
          </w:p>
        </w:tc>
      </w:tr>
    </w:tbl>
    <w:p w14:paraId="5839912E" w14:textId="77777777" w:rsidR="003E43C5" w:rsidRDefault="003E43C5" w:rsidP="003E43C5"/>
    <w:p w14:paraId="338377D7" w14:textId="77777777" w:rsidR="003E43C5" w:rsidRDefault="003E43C5" w:rsidP="003E43C5"/>
    <w:p w14:paraId="55993CAF" w14:textId="77777777" w:rsidR="009E41AC" w:rsidRPr="00870333" w:rsidRDefault="009E41AC" w:rsidP="003E43C5">
      <w:pPr>
        <w:rPr>
          <w:rFonts w:eastAsia="Times New Roman"/>
          <w:bCs/>
          <w:szCs w:val="26"/>
        </w:rPr>
      </w:pPr>
      <w:r w:rsidRPr="003E43C5">
        <w:t>Determine</w:t>
      </w:r>
      <w:r w:rsidRPr="00870333">
        <w:rPr>
          <w:rFonts w:eastAsia="Times New Roman"/>
          <w:bCs/>
          <w:szCs w:val="26"/>
        </w:rPr>
        <w:t xml:space="preserve"> </w:t>
      </w:r>
      <w:r w:rsidR="00E3662C">
        <w:rPr>
          <w:rFonts w:eastAsia="Times New Roman"/>
          <w:bCs/>
          <w:szCs w:val="26"/>
        </w:rPr>
        <w:t xml:space="preserve">NPV benefits and costs and </w:t>
      </w:r>
      <w:r w:rsidRPr="00870333">
        <w:rPr>
          <w:rFonts w:eastAsia="Times New Roman"/>
          <w:bCs/>
          <w:szCs w:val="26"/>
        </w:rPr>
        <w:t>benefit-cost ratios</w:t>
      </w:r>
      <w:r>
        <w:rPr>
          <w:rFonts w:eastAsia="Times New Roman"/>
          <w:bCs/>
          <w:szCs w:val="26"/>
        </w:rPr>
        <w:t xml:space="preserve"> (35-year runout period</w:t>
      </w:r>
      <w:r w:rsidR="00051058">
        <w:rPr>
          <w:rFonts w:eastAsia="Times New Roman"/>
          <w:bCs/>
          <w:szCs w:val="26"/>
        </w:rPr>
        <w:t>, best and worst case included for comparison</w:t>
      </w:r>
      <w:r>
        <w:rPr>
          <w:rFonts w:eastAsia="Times New Roman"/>
          <w:bCs/>
          <w:szCs w:val="26"/>
        </w:rPr>
        <w:t>)</w:t>
      </w:r>
    </w:p>
    <w:tbl>
      <w:tblPr>
        <w:tblStyle w:val="ListTable1Light1"/>
        <w:tblW w:w="7308" w:type="dxa"/>
        <w:tblLook w:val="04A0" w:firstRow="1" w:lastRow="0" w:firstColumn="1" w:lastColumn="0" w:noHBand="0" w:noVBand="1"/>
        <w:tblDescription w:val="NPV benefits and costs and benefit-cost ratios "/>
      </w:tblPr>
      <w:tblGrid>
        <w:gridCol w:w="1356"/>
        <w:gridCol w:w="1716"/>
        <w:gridCol w:w="1513"/>
        <w:gridCol w:w="1395"/>
        <w:gridCol w:w="1328"/>
      </w:tblGrid>
      <w:tr w:rsidR="009E41AC" w:rsidRPr="0091665C" w14:paraId="48F896F2" w14:textId="77777777" w:rsidTr="00F978A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356" w:type="dxa"/>
            <w:noWrap/>
            <w:vAlign w:val="bottom"/>
            <w:hideMark/>
          </w:tcPr>
          <w:p w14:paraId="72B9EDA6" w14:textId="77777777" w:rsidR="009E41AC" w:rsidRPr="0091665C" w:rsidRDefault="009E41AC" w:rsidP="00392677">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 </w:t>
            </w:r>
          </w:p>
        </w:tc>
        <w:tc>
          <w:tcPr>
            <w:tcW w:w="1716" w:type="dxa"/>
            <w:noWrap/>
            <w:vAlign w:val="bottom"/>
            <w:hideMark/>
          </w:tcPr>
          <w:p w14:paraId="61DEDE9B"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Net Benefit</w:t>
            </w:r>
          </w:p>
        </w:tc>
        <w:tc>
          <w:tcPr>
            <w:tcW w:w="1513" w:type="dxa"/>
            <w:vAlign w:val="bottom"/>
            <w:hideMark/>
          </w:tcPr>
          <w:p w14:paraId="3E0ED054"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Business</w:t>
            </w:r>
          </w:p>
        </w:tc>
        <w:tc>
          <w:tcPr>
            <w:tcW w:w="1395" w:type="dxa"/>
            <w:vAlign w:val="bottom"/>
            <w:hideMark/>
          </w:tcPr>
          <w:p w14:paraId="595AEF32"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to Government</w:t>
            </w:r>
          </w:p>
        </w:tc>
        <w:tc>
          <w:tcPr>
            <w:tcW w:w="1328" w:type="dxa"/>
            <w:vAlign w:val="bottom"/>
            <w:hideMark/>
          </w:tcPr>
          <w:p w14:paraId="10973259" w14:textId="77777777" w:rsid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 xml:space="preserve">Benefit </w:t>
            </w:r>
          </w:p>
          <w:p w14:paraId="13734A5D" w14:textId="77777777" w:rsidR="009E41AC" w:rsidRPr="00030695" w:rsidRDefault="009E41AC" w:rsidP="00030695">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030695">
              <w:rPr>
                <w:rFonts w:eastAsia="Times New Roman"/>
                <w:bCs w:val="0"/>
                <w:sz w:val="20"/>
                <w:szCs w:val="20"/>
                <w:lang w:eastAsia="en-AU"/>
              </w:rPr>
              <w:t>Cost Ratio</w:t>
            </w:r>
          </w:p>
        </w:tc>
      </w:tr>
      <w:tr w:rsidR="0034579D" w:rsidRPr="0091665C" w14:paraId="51796748" w14:textId="77777777" w:rsidTr="0034579D">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356" w:type="dxa"/>
            <w:noWrap/>
            <w:hideMark/>
          </w:tcPr>
          <w:p w14:paraId="03C38E7F" w14:textId="77777777" w:rsidR="0034579D" w:rsidRPr="0091665C" w:rsidRDefault="0034579D" w:rsidP="0034579D">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716" w:type="dxa"/>
            <w:noWrap/>
            <w:hideMark/>
          </w:tcPr>
          <w:p w14:paraId="003E43AE" w14:textId="5E36913D" w:rsidR="0034579D" w:rsidRPr="0091665C"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$1,633,038,339</w:t>
            </w:r>
          </w:p>
        </w:tc>
        <w:tc>
          <w:tcPr>
            <w:tcW w:w="1513" w:type="dxa"/>
            <w:noWrap/>
            <w:hideMark/>
          </w:tcPr>
          <w:p w14:paraId="6FB71DC2" w14:textId="2B1DDD13" w:rsidR="0034579D" w:rsidRPr="0091665C"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$29,479,937</w:t>
            </w:r>
          </w:p>
        </w:tc>
        <w:tc>
          <w:tcPr>
            <w:tcW w:w="1395" w:type="dxa"/>
            <w:noWrap/>
            <w:hideMark/>
          </w:tcPr>
          <w:p w14:paraId="5EFD9A7B" w14:textId="08E27361" w:rsidR="0034579D" w:rsidRPr="0091665C"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$455,396</w:t>
            </w:r>
          </w:p>
        </w:tc>
        <w:tc>
          <w:tcPr>
            <w:tcW w:w="1328" w:type="dxa"/>
            <w:noWrap/>
            <w:hideMark/>
          </w:tcPr>
          <w:p w14:paraId="421C446A" w14:textId="7412DBE0" w:rsidR="0034579D" w:rsidRPr="0091665C" w:rsidRDefault="0034579D" w:rsidP="0034579D">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55.6</w:t>
            </w:r>
          </w:p>
        </w:tc>
      </w:tr>
      <w:tr w:rsidR="0034579D" w:rsidRPr="0091665C" w14:paraId="69657E52" w14:textId="77777777" w:rsidTr="0034579D">
        <w:trPr>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397C07A7" w14:textId="77777777" w:rsidR="0034579D" w:rsidRPr="00030695" w:rsidRDefault="0034579D" w:rsidP="0034579D">
            <w:pPr>
              <w:tabs>
                <w:tab w:val="clear" w:pos="720"/>
                <w:tab w:val="clear" w:pos="851"/>
              </w:tabs>
              <w:spacing w:before="0" w:after="0" w:line="240" w:lineRule="auto"/>
              <w:rPr>
                <w:rFonts w:eastAsia="Times New Roman"/>
                <w:bCs w:val="0"/>
                <w:sz w:val="20"/>
                <w:szCs w:val="20"/>
                <w:lang w:eastAsia="en-AU"/>
              </w:rPr>
            </w:pPr>
            <w:r w:rsidRPr="00030695">
              <w:rPr>
                <w:rFonts w:eastAsia="Times New Roman"/>
                <w:bCs w:val="0"/>
                <w:sz w:val="20"/>
                <w:szCs w:val="20"/>
                <w:lang w:eastAsia="en-AU"/>
              </w:rPr>
              <w:t>Likely Case</w:t>
            </w:r>
          </w:p>
        </w:tc>
        <w:tc>
          <w:tcPr>
            <w:tcW w:w="1716" w:type="dxa"/>
            <w:noWrap/>
            <w:hideMark/>
          </w:tcPr>
          <w:p w14:paraId="663E6AFB" w14:textId="05675C4E" w:rsidR="0034579D" w:rsidRPr="0034579D"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$1,618,298,370</w:t>
            </w:r>
          </w:p>
        </w:tc>
        <w:tc>
          <w:tcPr>
            <w:tcW w:w="1513" w:type="dxa"/>
            <w:noWrap/>
            <w:hideMark/>
          </w:tcPr>
          <w:p w14:paraId="039B0CCF" w14:textId="44FDB704" w:rsidR="0034579D" w:rsidRPr="0034579D"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$44,219,905</w:t>
            </w:r>
          </w:p>
        </w:tc>
        <w:tc>
          <w:tcPr>
            <w:tcW w:w="1395" w:type="dxa"/>
            <w:noWrap/>
            <w:hideMark/>
          </w:tcPr>
          <w:p w14:paraId="6E470AB5" w14:textId="7298E233" w:rsidR="0034579D" w:rsidRPr="0034579D" w:rsidRDefault="0034579D" w:rsidP="0034579D">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$455,396</w:t>
            </w:r>
          </w:p>
        </w:tc>
        <w:tc>
          <w:tcPr>
            <w:tcW w:w="1328" w:type="dxa"/>
            <w:noWrap/>
            <w:hideMark/>
          </w:tcPr>
          <w:p w14:paraId="3672B3B9" w14:textId="6D5A8F31" w:rsidR="0034579D" w:rsidRPr="0034579D" w:rsidRDefault="00AF2A98" w:rsidP="0034579D">
            <w:pPr>
              <w:tabs>
                <w:tab w:val="clear" w:pos="720"/>
                <w:tab w:val="clear" w:pos="851"/>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37.2</w:t>
            </w:r>
          </w:p>
        </w:tc>
      </w:tr>
      <w:tr w:rsidR="0034579D" w:rsidRPr="0091665C" w14:paraId="3B736A79" w14:textId="77777777" w:rsidTr="0034579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6" w:type="dxa"/>
            <w:noWrap/>
            <w:hideMark/>
          </w:tcPr>
          <w:p w14:paraId="75ABFFE1" w14:textId="77777777" w:rsidR="0034579D" w:rsidRPr="0091665C" w:rsidRDefault="0034579D" w:rsidP="0034579D">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716" w:type="dxa"/>
            <w:noWrap/>
            <w:hideMark/>
          </w:tcPr>
          <w:p w14:paraId="628450C0" w14:textId="72914CC5" w:rsidR="0034579D" w:rsidRPr="0091665C"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$1,603,558,402</w:t>
            </w:r>
          </w:p>
        </w:tc>
        <w:tc>
          <w:tcPr>
            <w:tcW w:w="1513" w:type="dxa"/>
            <w:noWrap/>
            <w:hideMark/>
          </w:tcPr>
          <w:p w14:paraId="091AB2E4" w14:textId="32E7FE37" w:rsidR="0034579D" w:rsidRPr="0091665C"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$58,959,873</w:t>
            </w:r>
          </w:p>
        </w:tc>
        <w:tc>
          <w:tcPr>
            <w:tcW w:w="1395" w:type="dxa"/>
            <w:noWrap/>
            <w:hideMark/>
          </w:tcPr>
          <w:p w14:paraId="604D7FD6" w14:textId="53C6B4A4" w:rsidR="0034579D" w:rsidRPr="0091665C" w:rsidRDefault="0034579D" w:rsidP="0034579D">
            <w:pPr>
              <w:tabs>
                <w:tab w:val="clear" w:pos="720"/>
                <w:tab w:val="clear" w:pos="851"/>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$455,396</w:t>
            </w:r>
          </w:p>
        </w:tc>
        <w:tc>
          <w:tcPr>
            <w:tcW w:w="1328" w:type="dxa"/>
            <w:noWrap/>
            <w:hideMark/>
          </w:tcPr>
          <w:p w14:paraId="182E18A0" w14:textId="4E010E11" w:rsidR="0034579D" w:rsidRPr="0091665C" w:rsidRDefault="0034579D" w:rsidP="0034579D">
            <w:pPr>
              <w:tabs>
                <w:tab w:val="clear" w:pos="720"/>
                <w:tab w:val="clear" w:pos="851"/>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0034579D">
              <w:rPr>
                <w:rFonts w:eastAsia="Times New Roman"/>
                <w:sz w:val="20"/>
                <w:szCs w:val="20"/>
                <w:lang w:eastAsia="en-AU"/>
              </w:rPr>
              <w:t>28.0</w:t>
            </w:r>
          </w:p>
        </w:tc>
      </w:tr>
    </w:tbl>
    <w:p w14:paraId="4BE39894" w14:textId="21B08309" w:rsidR="00AF2A98" w:rsidRDefault="00AF2A98" w:rsidP="00EF051A">
      <w:r>
        <w:rPr>
          <w:noProof/>
          <w:lang w:eastAsia="en-AU"/>
        </w:rPr>
        <w:lastRenderedPageBreak/>
        <w:drawing>
          <wp:inline distT="0" distB="0" distL="0" distR="0" wp14:anchorId="0B9FC76A" wp14:editId="7EDDB4AB">
            <wp:extent cx="5124450" cy="3143250"/>
            <wp:effectExtent l="0" t="0" r="0" b="0"/>
            <wp:docPr id="13" name="Chart 13" descr="Option 6b Benefits, Costs and BCR run-out" title="Figur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38E7AF" w14:textId="753DEB0D" w:rsidR="00D66A47" w:rsidRDefault="00307F9B" w:rsidP="00307F9B">
      <w:pPr>
        <w:pStyle w:val="Caption"/>
        <w:rPr>
          <w:rFonts w:eastAsia="Times New Roman"/>
          <w:b w:val="0"/>
          <w:bCs w:val="0"/>
          <w:highlight w:val="yellow"/>
        </w:rPr>
      </w:pPr>
      <w:r>
        <w:t xml:space="preserve">Figure </w:t>
      </w:r>
      <w:r w:rsidR="004D7D87">
        <w:rPr>
          <w:noProof/>
        </w:rPr>
        <w:t>22</w:t>
      </w:r>
      <w:r>
        <w:t xml:space="preserve"> - Option 6b</w:t>
      </w:r>
      <w:r w:rsidRPr="008B7BEE">
        <w:t xml:space="preserve"> Benefits, Costs and BCR run-out</w:t>
      </w:r>
    </w:p>
    <w:p w14:paraId="7DEBDE52" w14:textId="77777777" w:rsidR="00D66A47" w:rsidRPr="00B10C6E" w:rsidRDefault="00D66A47" w:rsidP="00B10C6E">
      <w:pPr>
        <w:rPr>
          <w:highlight w:val="yellow"/>
        </w:rPr>
      </w:pPr>
    </w:p>
    <w:p w14:paraId="5CBCF10A" w14:textId="77777777" w:rsidR="0001524F" w:rsidRDefault="0001524F" w:rsidP="0020585C">
      <w:pPr>
        <w:keepNext/>
        <w:keepLines/>
        <w:spacing w:before="200" w:after="0"/>
        <w:outlineLvl w:val="2"/>
        <w:rPr>
          <w:rFonts w:eastAsia="Times New Roman"/>
          <w:b/>
          <w:bCs/>
          <w:highlight w:val="yellow"/>
        </w:rPr>
        <w:sectPr w:rsidR="0001524F" w:rsidSect="00CD698B">
          <w:headerReference w:type="default" r:id="rId46"/>
          <w:footerReference w:type="default" r:id="rId47"/>
          <w:pgSz w:w="11906" w:h="16838"/>
          <w:pgMar w:top="1440" w:right="1440" w:bottom="1440" w:left="1440" w:header="567" w:footer="567" w:gutter="0"/>
          <w:cols w:space="708"/>
          <w:docGrid w:linePitch="360"/>
        </w:sectPr>
      </w:pPr>
    </w:p>
    <w:p w14:paraId="2FBA2BA5" w14:textId="680984CD" w:rsidR="004B1125" w:rsidRDefault="0020585C" w:rsidP="005005D6">
      <w:pPr>
        <w:keepNext/>
        <w:keepLines/>
        <w:spacing w:before="200" w:after="0"/>
        <w:outlineLvl w:val="2"/>
        <w:rPr>
          <w:rFonts w:eastAsia="Times New Roman"/>
          <w:b/>
          <w:bCs/>
        </w:rPr>
      </w:pPr>
      <w:r w:rsidRPr="002F3574">
        <w:rPr>
          <w:rFonts w:eastAsia="Times New Roman"/>
          <w:b/>
          <w:bCs/>
        </w:rPr>
        <w:lastRenderedPageBreak/>
        <w:t>Summary</w:t>
      </w:r>
      <w:bookmarkEnd w:id="468"/>
    </w:p>
    <w:p w14:paraId="7E85BA4E" w14:textId="58E8F4D4" w:rsidR="005005D6" w:rsidRDefault="005005D6" w:rsidP="005005D6">
      <w:pPr>
        <w:pStyle w:val="Caption"/>
        <w:keepNext/>
      </w:pPr>
      <w:bookmarkStart w:id="469" w:name="_Ref476240841"/>
      <w:bookmarkStart w:id="470" w:name="_Ref476240822"/>
      <w:r>
        <w:t xml:space="preserve">Table </w:t>
      </w:r>
      <w:r w:rsidR="004D7D87">
        <w:rPr>
          <w:noProof/>
        </w:rPr>
        <w:t>20</w:t>
      </w:r>
      <w:bookmarkEnd w:id="469"/>
      <w:r>
        <w:t xml:space="preserve"> - </w:t>
      </w:r>
      <w:r w:rsidRPr="00BB24BA">
        <w:t>Summary –Options 2a,2b,6a and 6b, 35-year run-out period</w:t>
      </w:r>
      <w:bookmarkEnd w:id="470"/>
    </w:p>
    <w:tbl>
      <w:tblPr>
        <w:tblStyle w:val="GridTable1Light1"/>
        <w:tblW w:w="12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0"/>
        <w:tblDescription w:val="Summary –Options 2a,2b,6a and 6b, 35-year run-out period"/>
      </w:tblPr>
      <w:tblGrid>
        <w:gridCol w:w="1276"/>
        <w:gridCol w:w="1559"/>
        <w:gridCol w:w="1560"/>
        <w:gridCol w:w="1417"/>
        <w:gridCol w:w="1134"/>
        <w:gridCol w:w="851"/>
        <w:gridCol w:w="992"/>
        <w:gridCol w:w="992"/>
        <w:gridCol w:w="1559"/>
        <w:gridCol w:w="1418"/>
      </w:tblGrid>
      <w:tr w:rsidR="008133FC" w:rsidRPr="0091665C" w14:paraId="11889C6C" w14:textId="77777777" w:rsidTr="00F978A4">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noWrap/>
            <w:vAlign w:val="center"/>
            <w:hideMark/>
          </w:tcPr>
          <w:p w14:paraId="6B494D67" w14:textId="77777777" w:rsidR="0001524F" w:rsidRPr="0091665C" w:rsidRDefault="0001524F" w:rsidP="0014776C">
            <w:pPr>
              <w:tabs>
                <w:tab w:val="clear" w:pos="720"/>
                <w:tab w:val="clear" w:pos="851"/>
              </w:tabs>
              <w:spacing w:before="0" w:after="0" w:line="240" w:lineRule="auto"/>
              <w:rPr>
                <w:rFonts w:eastAsia="Times New Roman"/>
                <w:bCs w:val="0"/>
                <w:sz w:val="20"/>
                <w:szCs w:val="20"/>
                <w:lang w:eastAsia="en-AU"/>
              </w:rPr>
            </w:pPr>
          </w:p>
        </w:tc>
        <w:tc>
          <w:tcPr>
            <w:tcW w:w="1559" w:type="dxa"/>
            <w:tcBorders>
              <w:bottom w:val="single" w:sz="4" w:space="0" w:color="auto"/>
            </w:tcBorders>
            <w:noWrap/>
            <w:vAlign w:val="center"/>
            <w:hideMark/>
          </w:tcPr>
          <w:p w14:paraId="762B470D"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Net Benefit</w:t>
            </w:r>
          </w:p>
        </w:tc>
        <w:tc>
          <w:tcPr>
            <w:tcW w:w="1560" w:type="dxa"/>
            <w:tcBorders>
              <w:bottom w:val="single" w:sz="4" w:space="0" w:color="auto"/>
            </w:tcBorders>
            <w:vAlign w:val="center"/>
            <w:hideMark/>
          </w:tcPr>
          <w:p w14:paraId="7551A772"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Cost to Business</w:t>
            </w:r>
          </w:p>
        </w:tc>
        <w:tc>
          <w:tcPr>
            <w:tcW w:w="1417" w:type="dxa"/>
            <w:tcBorders>
              <w:bottom w:val="single" w:sz="4" w:space="0" w:color="auto"/>
            </w:tcBorders>
            <w:vAlign w:val="center"/>
            <w:hideMark/>
          </w:tcPr>
          <w:p w14:paraId="5891A5A4"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Cost to Government</w:t>
            </w:r>
          </w:p>
        </w:tc>
        <w:tc>
          <w:tcPr>
            <w:tcW w:w="1134" w:type="dxa"/>
            <w:tcBorders>
              <w:bottom w:val="single" w:sz="4" w:space="0" w:color="auto"/>
            </w:tcBorders>
            <w:vAlign w:val="center"/>
            <w:hideMark/>
          </w:tcPr>
          <w:p w14:paraId="668C6DB3"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Benefit Cost Ratio</w:t>
            </w:r>
          </w:p>
        </w:tc>
        <w:tc>
          <w:tcPr>
            <w:tcW w:w="851" w:type="dxa"/>
            <w:tcBorders>
              <w:bottom w:val="single" w:sz="4" w:space="0" w:color="auto"/>
            </w:tcBorders>
            <w:vAlign w:val="center"/>
            <w:hideMark/>
          </w:tcPr>
          <w:p w14:paraId="34596629"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Lives Saved</w:t>
            </w:r>
          </w:p>
        </w:tc>
        <w:tc>
          <w:tcPr>
            <w:tcW w:w="992" w:type="dxa"/>
            <w:tcBorders>
              <w:bottom w:val="single" w:sz="4" w:space="0" w:color="auto"/>
            </w:tcBorders>
            <w:vAlign w:val="center"/>
          </w:tcPr>
          <w:p w14:paraId="64B10F94"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Major</w:t>
            </w:r>
          </w:p>
          <w:p w14:paraId="77AF950D" w14:textId="2A9CEB55" w:rsidR="002F3574" w:rsidRPr="0091665C" w:rsidRDefault="0094560B"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Pr>
                <w:rFonts w:eastAsia="Times New Roman"/>
                <w:bCs w:val="0"/>
                <w:sz w:val="20"/>
                <w:szCs w:val="20"/>
                <w:lang w:eastAsia="en-AU"/>
              </w:rPr>
              <w:t>Avoided</w:t>
            </w:r>
          </w:p>
        </w:tc>
        <w:tc>
          <w:tcPr>
            <w:tcW w:w="992" w:type="dxa"/>
            <w:tcBorders>
              <w:bottom w:val="single" w:sz="4" w:space="0" w:color="auto"/>
            </w:tcBorders>
            <w:noWrap/>
            <w:vAlign w:val="center"/>
            <w:hideMark/>
          </w:tcPr>
          <w:p w14:paraId="25F61055" w14:textId="77777777" w:rsidR="0001524F" w:rsidRPr="0091665C" w:rsidRDefault="0001524F"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Minor</w:t>
            </w:r>
          </w:p>
          <w:p w14:paraId="6BDD430D" w14:textId="6FF8A0FA" w:rsidR="002F3574" w:rsidRPr="0091665C" w:rsidRDefault="0094560B"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Pr>
                <w:rFonts w:eastAsia="Times New Roman"/>
                <w:bCs w:val="0"/>
                <w:sz w:val="20"/>
                <w:szCs w:val="20"/>
                <w:lang w:eastAsia="en-AU"/>
              </w:rPr>
              <w:t>Avoided</w:t>
            </w:r>
          </w:p>
        </w:tc>
        <w:tc>
          <w:tcPr>
            <w:tcW w:w="1559" w:type="dxa"/>
            <w:tcBorders>
              <w:bottom w:val="single" w:sz="4" w:space="0" w:color="auto"/>
            </w:tcBorders>
            <w:vAlign w:val="center"/>
            <w:hideMark/>
          </w:tcPr>
          <w:p w14:paraId="22623014" w14:textId="77777777" w:rsidR="0001524F" w:rsidRPr="0091665C" w:rsidRDefault="00E00F8E"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Total Benefits</w:t>
            </w:r>
          </w:p>
        </w:tc>
        <w:tc>
          <w:tcPr>
            <w:tcW w:w="1418" w:type="dxa"/>
            <w:tcBorders>
              <w:bottom w:val="single" w:sz="4" w:space="0" w:color="auto"/>
            </w:tcBorders>
            <w:vAlign w:val="center"/>
            <w:hideMark/>
          </w:tcPr>
          <w:p w14:paraId="2BDB278A" w14:textId="77777777" w:rsidR="0001524F" w:rsidRPr="0091665C" w:rsidRDefault="00E00F8E" w:rsidP="002F3574">
            <w:pPr>
              <w:tabs>
                <w:tab w:val="clear" w:pos="720"/>
                <w:tab w:val="clear" w:pos="851"/>
              </w:tab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en-AU"/>
              </w:rPr>
            </w:pPr>
            <w:r w:rsidRPr="0091665C">
              <w:rPr>
                <w:rFonts w:eastAsia="Times New Roman"/>
                <w:bCs w:val="0"/>
                <w:sz w:val="20"/>
                <w:szCs w:val="20"/>
                <w:lang w:eastAsia="en-AU"/>
              </w:rPr>
              <w:t>Total Costs</w:t>
            </w:r>
          </w:p>
        </w:tc>
      </w:tr>
      <w:tr w:rsidR="002F3574" w:rsidRPr="0091665C" w14:paraId="4247664A" w14:textId="77777777" w:rsidTr="00E740AE">
        <w:trPr>
          <w:trHeight w:val="275"/>
        </w:trPr>
        <w:tc>
          <w:tcPr>
            <w:cnfStyle w:val="001000000000" w:firstRow="0" w:lastRow="0" w:firstColumn="1" w:lastColumn="0" w:oddVBand="0" w:evenVBand="0" w:oddHBand="0" w:evenHBand="0" w:firstRowFirstColumn="0" w:firstRowLastColumn="0" w:lastRowFirstColumn="0" w:lastRowLastColumn="0"/>
            <w:tcW w:w="12758" w:type="dxa"/>
            <w:gridSpan w:val="10"/>
            <w:shd w:val="clear" w:color="auto" w:fill="F2F2F2" w:themeFill="background1" w:themeFillShade="F2"/>
            <w:vAlign w:val="center"/>
          </w:tcPr>
          <w:p w14:paraId="40E5930E" w14:textId="77777777" w:rsidR="002F3574" w:rsidRPr="0091665C" w:rsidRDefault="002F3574" w:rsidP="002F3574">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Option 2a: User information campaigns - targeted awareness (77% fitment effect, $3m campaign cost per year)</w:t>
            </w:r>
          </w:p>
        </w:tc>
      </w:tr>
      <w:tr w:rsidR="002A203E" w:rsidRPr="0091665C" w14:paraId="397422D3"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482BF56E"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59" w:type="dxa"/>
            <w:noWrap/>
            <w:hideMark/>
          </w:tcPr>
          <w:p w14:paraId="597360EA" w14:textId="652C7F11"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$371,705,566</w:t>
            </w:r>
          </w:p>
        </w:tc>
        <w:tc>
          <w:tcPr>
            <w:tcW w:w="1560" w:type="dxa"/>
            <w:noWrap/>
            <w:hideMark/>
          </w:tcPr>
          <w:p w14:paraId="3A59D6B0" w14:textId="46F4682A"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$7,312,887</w:t>
            </w:r>
          </w:p>
        </w:tc>
        <w:tc>
          <w:tcPr>
            <w:tcW w:w="1417" w:type="dxa"/>
            <w:noWrap/>
            <w:hideMark/>
          </w:tcPr>
          <w:p w14:paraId="238DE413" w14:textId="0605B735"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$14,299,619</w:t>
            </w:r>
          </w:p>
        </w:tc>
        <w:tc>
          <w:tcPr>
            <w:tcW w:w="1134" w:type="dxa"/>
            <w:noWrap/>
            <w:hideMark/>
          </w:tcPr>
          <w:p w14:paraId="157360FB" w14:textId="7E83CFFF"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18.20</w:t>
            </w:r>
          </w:p>
        </w:tc>
        <w:tc>
          <w:tcPr>
            <w:tcW w:w="851" w:type="dxa"/>
            <w:noWrap/>
            <w:vAlign w:val="center"/>
            <w:hideMark/>
          </w:tcPr>
          <w:p w14:paraId="065C39E1"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1B252529"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7B0F671D"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noWrap/>
            <w:vAlign w:val="center"/>
            <w:hideMark/>
          </w:tcPr>
          <w:p w14:paraId="18F3BFD8"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hideMark/>
          </w:tcPr>
          <w:p w14:paraId="5A138221"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A203E" w:rsidRPr="0091665C" w14:paraId="11AEB4A6" w14:textId="77777777" w:rsidTr="001C7CC2">
        <w:trPr>
          <w:trHeight w:val="255"/>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3768D5A4" w14:textId="77777777" w:rsidR="002A203E" w:rsidRPr="0091665C" w:rsidRDefault="002A203E" w:rsidP="002A203E">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59" w:type="dxa"/>
            <w:noWrap/>
            <w:hideMark/>
          </w:tcPr>
          <w:p w14:paraId="4BD8B803" w14:textId="2E24A2F5"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$368,049,122</w:t>
            </w:r>
          </w:p>
        </w:tc>
        <w:tc>
          <w:tcPr>
            <w:tcW w:w="1560" w:type="dxa"/>
            <w:noWrap/>
            <w:hideMark/>
          </w:tcPr>
          <w:p w14:paraId="54183736" w14:textId="77D2815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$10,969,330</w:t>
            </w:r>
          </w:p>
        </w:tc>
        <w:tc>
          <w:tcPr>
            <w:tcW w:w="1417" w:type="dxa"/>
            <w:noWrap/>
            <w:hideMark/>
          </w:tcPr>
          <w:p w14:paraId="400AF094" w14:textId="0E9DB7D0"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$14,299,619</w:t>
            </w:r>
          </w:p>
        </w:tc>
        <w:tc>
          <w:tcPr>
            <w:tcW w:w="1134" w:type="dxa"/>
            <w:noWrap/>
            <w:hideMark/>
          </w:tcPr>
          <w:p w14:paraId="7EBC2F0F" w14:textId="127144D7" w:rsidR="002A203E" w:rsidRPr="002A203E" w:rsidRDefault="00705101"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15.57</w:t>
            </w:r>
          </w:p>
        </w:tc>
        <w:tc>
          <w:tcPr>
            <w:tcW w:w="851" w:type="dxa"/>
            <w:vAlign w:val="center"/>
            <w:hideMark/>
          </w:tcPr>
          <w:p w14:paraId="146655BA"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97</w:t>
            </w:r>
          </w:p>
        </w:tc>
        <w:tc>
          <w:tcPr>
            <w:tcW w:w="992" w:type="dxa"/>
            <w:vAlign w:val="center"/>
          </w:tcPr>
          <w:p w14:paraId="34F37D0A"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1,186</w:t>
            </w:r>
          </w:p>
        </w:tc>
        <w:tc>
          <w:tcPr>
            <w:tcW w:w="992" w:type="dxa"/>
            <w:noWrap/>
            <w:vAlign w:val="center"/>
          </w:tcPr>
          <w:p w14:paraId="7C10B282"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1,353</w:t>
            </w:r>
          </w:p>
        </w:tc>
        <w:tc>
          <w:tcPr>
            <w:tcW w:w="1559" w:type="dxa"/>
            <w:noWrap/>
            <w:vAlign w:val="center"/>
            <w:hideMark/>
          </w:tcPr>
          <w:p w14:paraId="279D292D" w14:textId="21F94075"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$393,318,071</w:t>
            </w:r>
          </w:p>
        </w:tc>
        <w:tc>
          <w:tcPr>
            <w:tcW w:w="1418" w:type="dxa"/>
            <w:noWrap/>
            <w:vAlign w:val="center"/>
            <w:hideMark/>
          </w:tcPr>
          <w:p w14:paraId="5341783E"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$25,268,949</w:t>
            </w:r>
          </w:p>
        </w:tc>
      </w:tr>
      <w:tr w:rsidR="002A203E" w:rsidRPr="0091665C" w14:paraId="779AA6C1"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noWrap/>
            <w:vAlign w:val="center"/>
            <w:hideMark/>
          </w:tcPr>
          <w:p w14:paraId="7654FAC6"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59" w:type="dxa"/>
            <w:tcBorders>
              <w:bottom w:val="single" w:sz="4" w:space="0" w:color="auto"/>
            </w:tcBorders>
            <w:noWrap/>
            <w:hideMark/>
          </w:tcPr>
          <w:p w14:paraId="35258028" w14:textId="1F140C32"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$364,392,679</w:t>
            </w:r>
          </w:p>
        </w:tc>
        <w:tc>
          <w:tcPr>
            <w:tcW w:w="1560" w:type="dxa"/>
            <w:tcBorders>
              <w:bottom w:val="single" w:sz="4" w:space="0" w:color="auto"/>
            </w:tcBorders>
            <w:noWrap/>
            <w:hideMark/>
          </w:tcPr>
          <w:p w14:paraId="7AB24CAE" w14:textId="1904369F"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$14,625,773</w:t>
            </w:r>
          </w:p>
        </w:tc>
        <w:tc>
          <w:tcPr>
            <w:tcW w:w="1417" w:type="dxa"/>
            <w:tcBorders>
              <w:bottom w:val="single" w:sz="4" w:space="0" w:color="auto"/>
            </w:tcBorders>
            <w:noWrap/>
            <w:hideMark/>
          </w:tcPr>
          <w:p w14:paraId="25349A5C" w14:textId="714E9BC4"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$14,299,619</w:t>
            </w:r>
          </w:p>
        </w:tc>
        <w:tc>
          <w:tcPr>
            <w:tcW w:w="1134" w:type="dxa"/>
            <w:tcBorders>
              <w:bottom w:val="single" w:sz="4" w:space="0" w:color="auto"/>
            </w:tcBorders>
            <w:noWrap/>
            <w:hideMark/>
          </w:tcPr>
          <w:p w14:paraId="6E128BAB" w14:textId="6340F176"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13.60</w:t>
            </w:r>
          </w:p>
        </w:tc>
        <w:tc>
          <w:tcPr>
            <w:tcW w:w="851" w:type="dxa"/>
            <w:tcBorders>
              <w:bottom w:val="single" w:sz="4" w:space="0" w:color="auto"/>
            </w:tcBorders>
            <w:vAlign w:val="center"/>
            <w:hideMark/>
          </w:tcPr>
          <w:p w14:paraId="58850D90"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036643A1"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053D23B3"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tcBorders>
              <w:bottom w:val="single" w:sz="4" w:space="0" w:color="auto"/>
            </w:tcBorders>
            <w:noWrap/>
            <w:vAlign w:val="center"/>
            <w:hideMark/>
          </w:tcPr>
          <w:p w14:paraId="158F43F3"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342E846A"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F3574" w:rsidRPr="0091665C" w14:paraId="1EACC5E6" w14:textId="77777777" w:rsidTr="00E740AE">
        <w:trPr>
          <w:trHeight w:val="270"/>
        </w:trPr>
        <w:tc>
          <w:tcPr>
            <w:cnfStyle w:val="001000000000" w:firstRow="0" w:lastRow="0" w:firstColumn="1" w:lastColumn="0" w:oddVBand="0" w:evenVBand="0" w:oddHBand="0" w:evenHBand="0" w:firstRowFirstColumn="0" w:firstRowLastColumn="0" w:lastRowFirstColumn="0" w:lastRowLastColumn="0"/>
            <w:tcW w:w="12758" w:type="dxa"/>
            <w:gridSpan w:val="10"/>
            <w:tcBorders>
              <w:top w:val="single" w:sz="4" w:space="0" w:color="auto"/>
            </w:tcBorders>
            <w:shd w:val="clear" w:color="auto" w:fill="F2F2F2" w:themeFill="background1" w:themeFillShade="F2"/>
            <w:vAlign w:val="center"/>
          </w:tcPr>
          <w:p w14:paraId="02FC2890" w14:textId="77777777" w:rsidR="002F3574" w:rsidRPr="002A203E" w:rsidRDefault="002F3574" w:rsidP="002F3574">
            <w:pPr>
              <w:tabs>
                <w:tab w:val="clear" w:pos="720"/>
                <w:tab w:val="clear" w:pos="851"/>
              </w:tabs>
              <w:spacing w:before="0" w:after="0" w:line="240" w:lineRule="auto"/>
              <w:rPr>
                <w:rFonts w:eastAsia="Times New Roman"/>
                <w:b w:val="0"/>
                <w:bCs w:val="0"/>
                <w:sz w:val="20"/>
                <w:szCs w:val="20"/>
                <w:lang w:eastAsia="en-AU"/>
              </w:rPr>
            </w:pPr>
            <w:r w:rsidRPr="002A203E">
              <w:rPr>
                <w:rFonts w:eastAsia="Times New Roman"/>
                <w:b w:val="0"/>
                <w:bCs w:val="0"/>
                <w:sz w:val="20"/>
                <w:szCs w:val="20"/>
                <w:lang w:eastAsia="en-AU"/>
              </w:rPr>
              <w:t>Option 2b: User information campaigns - advertising (8% fitment increase on BAU, $9m campaign cost per year)</w:t>
            </w:r>
          </w:p>
        </w:tc>
      </w:tr>
      <w:tr w:rsidR="002A203E" w:rsidRPr="0091665C" w14:paraId="716BBC04"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6530DB20"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59" w:type="dxa"/>
            <w:noWrap/>
            <w:hideMark/>
          </w:tcPr>
          <w:p w14:paraId="1E5351EA" w14:textId="03DE19B2"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$378,671,629</w:t>
            </w:r>
          </w:p>
        </w:tc>
        <w:tc>
          <w:tcPr>
            <w:tcW w:w="1560" w:type="dxa"/>
            <w:noWrap/>
            <w:hideMark/>
          </w:tcPr>
          <w:p w14:paraId="7D7A3813" w14:textId="7B9E9EEB"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$7,001,984</w:t>
            </w:r>
          </w:p>
        </w:tc>
        <w:tc>
          <w:tcPr>
            <w:tcW w:w="1417" w:type="dxa"/>
            <w:noWrap/>
            <w:hideMark/>
          </w:tcPr>
          <w:p w14:paraId="54C62856" w14:textId="2C5D8C0D"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$81,971,226</w:t>
            </w:r>
          </w:p>
        </w:tc>
        <w:tc>
          <w:tcPr>
            <w:tcW w:w="1134" w:type="dxa"/>
            <w:noWrap/>
            <w:hideMark/>
          </w:tcPr>
          <w:p w14:paraId="510659C3" w14:textId="7B740FAA"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5.26</w:t>
            </w:r>
          </w:p>
        </w:tc>
        <w:tc>
          <w:tcPr>
            <w:tcW w:w="851" w:type="dxa"/>
            <w:noWrap/>
            <w:vAlign w:val="center"/>
            <w:hideMark/>
          </w:tcPr>
          <w:p w14:paraId="7BAE649A"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6C56752F"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4BDA750C"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noWrap/>
            <w:vAlign w:val="center"/>
          </w:tcPr>
          <w:p w14:paraId="16C939A2"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tcPr>
          <w:p w14:paraId="40B4C163"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A203E" w:rsidRPr="0091665C" w14:paraId="288A6001" w14:textId="77777777" w:rsidTr="001C7CC2">
        <w:trPr>
          <w:trHeight w:val="255"/>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4D18E97A" w14:textId="77777777" w:rsidR="002A203E" w:rsidRPr="0091665C" w:rsidRDefault="002A203E" w:rsidP="002A203E">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59" w:type="dxa"/>
            <w:noWrap/>
            <w:hideMark/>
          </w:tcPr>
          <w:p w14:paraId="4FC1C942" w14:textId="78CAF3C6"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$375,170,637</w:t>
            </w:r>
          </w:p>
        </w:tc>
        <w:tc>
          <w:tcPr>
            <w:tcW w:w="1560" w:type="dxa"/>
            <w:noWrap/>
            <w:hideMark/>
          </w:tcPr>
          <w:p w14:paraId="5852BDF2" w14:textId="47DA5CAF"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$10,502,976</w:t>
            </w:r>
          </w:p>
        </w:tc>
        <w:tc>
          <w:tcPr>
            <w:tcW w:w="1417" w:type="dxa"/>
            <w:noWrap/>
            <w:hideMark/>
          </w:tcPr>
          <w:p w14:paraId="794DC600" w14:textId="08FD7D01"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$81,971,226</w:t>
            </w:r>
          </w:p>
        </w:tc>
        <w:tc>
          <w:tcPr>
            <w:tcW w:w="1134" w:type="dxa"/>
            <w:noWrap/>
            <w:hideMark/>
          </w:tcPr>
          <w:p w14:paraId="37B1ED14" w14:textId="4D586F8C"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5.06</w:t>
            </w:r>
          </w:p>
        </w:tc>
        <w:tc>
          <w:tcPr>
            <w:tcW w:w="851" w:type="dxa"/>
            <w:vAlign w:val="center"/>
            <w:hideMark/>
          </w:tcPr>
          <w:p w14:paraId="3FE0F481"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190</w:t>
            </w:r>
          </w:p>
        </w:tc>
        <w:tc>
          <w:tcPr>
            <w:tcW w:w="992" w:type="dxa"/>
            <w:vAlign w:val="center"/>
          </w:tcPr>
          <w:p w14:paraId="3410C358"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2,337</w:t>
            </w:r>
          </w:p>
        </w:tc>
        <w:tc>
          <w:tcPr>
            <w:tcW w:w="992" w:type="dxa"/>
            <w:noWrap/>
            <w:vAlign w:val="center"/>
            <w:hideMark/>
          </w:tcPr>
          <w:p w14:paraId="0222CF94"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2,666</w:t>
            </w:r>
          </w:p>
        </w:tc>
        <w:tc>
          <w:tcPr>
            <w:tcW w:w="1559" w:type="dxa"/>
            <w:noWrap/>
            <w:vAlign w:val="center"/>
            <w:hideMark/>
          </w:tcPr>
          <w:p w14:paraId="0C82149F" w14:textId="4BA1BC7A"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$467,644,838</w:t>
            </w:r>
          </w:p>
        </w:tc>
        <w:tc>
          <w:tcPr>
            <w:tcW w:w="1418" w:type="dxa"/>
            <w:noWrap/>
            <w:vAlign w:val="center"/>
            <w:hideMark/>
          </w:tcPr>
          <w:p w14:paraId="755DBF8C"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$92,474,202</w:t>
            </w:r>
          </w:p>
        </w:tc>
      </w:tr>
      <w:tr w:rsidR="002A203E" w:rsidRPr="0091665C" w14:paraId="18297061"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noWrap/>
            <w:vAlign w:val="center"/>
            <w:hideMark/>
          </w:tcPr>
          <w:p w14:paraId="5F91BE2F"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59" w:type="dxa"/>
            <w:tcBorders>
              <w:bottom w:val="single" w:sz="4" w:space="0" w:color="auto"/>
            </w:tcBorders>
            <w:noWrap/>
            <w:hideMark/>
          </w:tcPr>
          <w:p w14:paraId="7539F746" w14:textId="4FF2DF38"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$371,669,645</w:t>
            </w:r>
          </w:p>
        </w:tc>
        <w:tc>
          <w:tcPr>
            <w:tcW w:w="1560" w:type="dxa"/>
            <w:tcBorders>
              <w:bottom w:val="single" w:sz="4" w:space="0" w:color="auto"/>
            </w:tcBorders>
            <w:noWrap/>
            <w:hideMark/>
          </w:tcPr>
          <w:p w14:paraId="4BD02F57" w14:textId="0DA141C5"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$14,003,968</w:t>
            </w:r>
          </w:p>
        </w:tc>
        <w:tc>
          <w:tcPr>
            <w:tcW w:w="1417" w:type="dxa"/>
            <w:tcBorders>
              <w:bottom w:val="single" w:sz="4" w:space="0" w:color="auto"/>
            </w:tcBorders>
            <w:noWrap/>
            <w:hideMark/>
          </w:tcPr>
          <w:p w14:paraId="0CB500A3" w14:textId="7B6ECCF1"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$81,971,226</w:t>
            </w:r>
          </w:p>
        </w:tc>
        <w:tc>
          <w:tcPr>
            <w:tcW w:w="1134" w:type="dxa"/>
            <w:tcBorders>
              <w:bottom w:val="single" w:sz="4" w:space="0" w:color="auto"/>
            </w:tcBorders>
            <w:noWrap/>
            <w:hideMark/>
          </w:tcPr>
          <w:p w14:paraId="16E63380" w14:textId="32CC5D22"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4.87</w:t>
            </w:r>
          </w:p>
        </w:tc>
        <w:tc>
          <w:tcPr>
            <w:tcW w:w="851" w:type="dxa"/>
            <w:tcBorders>
              <w:bottom w:val="single" w:sz="4" w:space="0" w:color="auto"/>
            </w:tcBorders>
            <w:vAlign w:val="center"/>
            <w:hideMark/>
          </w:tcPr>
          <w:p w14:paraId="18527784"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2EBFB768"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0BEBC9F4"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tcBorders>
              <w:bottom w:val="single" w:sz="4" w:space="0" w:color="auto"/>
            </w:tcBorders>
            <w:noWrap/>
            <w:vAlign w:val="center"/>
            <w:hideMark/>
          </w:tcPr>
          <w:p w14:paraId="6FAF5FD1"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35FBCE63"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F3574" w:rsidRPr="0091665C" w14:paraId="1E3F64E4" w14:textId="77777777" w:rsidTr="00E740AE">
        <w:trPr>
          <w:trHeight w:val="270"/>
        </w:trPr>
        <w:tc>
          <w:tcPr>
            <w:cnfStyle w:val="001000000000" w:firstRow="0" w:lastRow="0" w:firstColumn="1" w:lastColumn="0" w:oddVBand="0" w:evenVBand="0" w:oddHBand="0" w:evenHBand="0" w:firstRowFirstColumn="0" w:firstRowLastColumn="0" w:lastRowFirstColumn="0" w:lastRowLastColumn="0"/>
            <w:tcW w:w="12758" w:type="dxa"/>
            <w:gridSpan w:val="10"/>
            <w:tcBorders>
              <w:top w:val="single" w:sz="4" w:space="0" w:color="auto"/>
            </w:tcBorders>
            <w:shd w:val="clear" w:color="auto" w:fill="F2F2F2" w:themeFill="background1" w:themeFillShade="F2"/>
            <w:vAlign w:val="center"/>
          </w:tcPr>
          <w:p w14:paraId="08C8E680" w14:textId="77777777" w:rsidR="002F3574" w:rsidRPr="002A203E" w:rsidRDefault="002F3574" w:rsidP="002F3574">
            <w:pPr>
              <w:tabs>
                <w:tab w:val="clear" w:pos="720"/>
                <w:tab w:val="clear" w:pos="851"/>
              </w:tabs>
              <w:spacing w:before="0" w:after="0" w:line="240" w:lineRule="auto"/>
              <w:rPr>
                <w:rFonts w:eastAsia="Times New Roman"/>
                <w:b w:val="0"/>
                <w:bCs w:val="0"/>
                <w:sz w:val="20"/>
                <w:szCs w:val="20"/>
                <w:lang w:eastAsia="en-AU"/>
              </w:rPr>
            </w:pPr>
            <w:r w:rsidRPr="002A203E">
              <w:rPr>
                <w:rFonts w:eastAsia="Times New Roman"/>
                <w:b w:val="0"/>
                <w:bCs w:val="0"/>
                <w:sz w:val="20"/>
                <w:szCs w:val="20"/>
                <w:lang w:eastAsia="en-AU"/>
              </w:rPr>
              <w:t>Option 6a: Mandatory standards ABS&gt;=125 (100% fitment effect)</w:t>
            </w:r>
          </w:p>
        </w:tc>
      </w:tr>
      <w:tr w:rsidR="002A203E" w:rsidRPr="0091665C" w14:paraId="4ACB3EAE"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010E2EA3"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59" w:type="dxa"/>
            <w:noWrap/>
            <w:hideMark/>
          </w:tcPr>
          <w:p w14:paraId="181FD259" w14:textId="635D1608"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$1,465,101,952</w:t>
            </w:r>
          </w:p>
        </w:tc>
        <w:tc>
          <w:tcPr>
            <w:tcW w:w="1560" w:type="dxa"/>
            <w:noWrap/>
            <w:hideMark/>
          </w:tcPr>
          <w:p w14:paraId="17D55D7A" w14:textId="2E48BD13"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$26,528,438</w:t>
            </w:r>
          </w:p>
        </w:tc>
        <w:tc>
          <w:tcPr>
            <w:tcW w:w="1417" w:type="dxa"/>
            <w:noWrap/>
            <w:hideMark/>
          </w:tcPr>
          <w:p w14:paraId="6F6FD8B0" w14:textId="505BEBCD"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$455,396</w:t>
            </w:r>
          </w:p>
        </w:tc>
        <w:tc>
          <w:tcPr>
            <w:tcW w:w="1134" w:type="dxa"/>
            <w:noWrap/>
            <w:hideMark/>
          </w:tcPr>
          <w:p w14:paraId="30D8C572" w14:textId="3B6B99ED"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55.30</w:t>
            </w:r>
          </w:p>
        </w:tc>
        <w:tc>
          <w:tcPr>
            <w:tcW w:w="851" w:type="dxa"/>
            <w:noWrap/>
            <w:vAlign w:val="center"/>
            <w:hideMark/>
          </w:tcPr>
          <w:p w14:paraId="071B7F0F"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44E6115B"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49349EA8"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noWrap/>
            <w:vAlign w:val="center"/>
          </w:tcPr>
          <w:p w14:paraId="02B781A1"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tcPr>
          <w:p w14:paraId="54F4B4DC"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A203E" w:rsidRPr="0091665C" w14:paraId="0D4C612E" w14:textId="77777777" w:rsidTr="001C7CC2">
        <w:trPr>
          <w:trHeight w:val="255"/>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7230731F" w14:textId="77777777" w:rsidR="002A203E" w:rsidRPr="0091665C" w:rsidRDefault="002A203E" w:rsidP="002A203E">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59" w:type="dxa"/>
            <w:noWrap/>
            <w:hideMark/>
          </w:tcPr>
          <w:p w14:paraId="47BD6B44" w14:textId="6509D500"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$1,451,837,733</w:t>
            </w:r>
          </w:p>
        </w:tc>
        <w:tc>
          <w:tcPr>
            <w:tcW w:w="1560" w:type="dxa"/>
            <w:noWrap/>
            <w:hideMark/>
          </w:tcPr>
          <w:p w14:paraId="48C8E50C" w14:textId="5B06C4C2"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$39,792,657</w:t>
            </w:r>
          </w:p>
        </w:tc>
        <w:tc>
          <w:tcPr>
            <w:tcW w:w="1417" w:type="dxa"/>
            <w:noWrap/>
            <w:hideMark/>
          </w:tcPr>
          <w:p w14:paraId="5E07D2ED" w14:textId="649C1DE4"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$455,396</w:t>
            </w:r>
          </w:p>
        </w:tc>
        <w:tc>
          <w:tcPr>
            <w:tcW w:w="1134" w:type="dxa"/>
            <w:noWrap/>
            <w:hideMark/>
          </w:tcPr>
          <w:p w14:paraId="6D33B891" w14:textId="17F41022" w:rsidR="002A203E" w:rsidRPr="002A203E" w:rsidRDefault="00705101"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37.07</w:t>
            </w:r>
          </w:p>
        </w:tc>
        <w:tc>
          <w:tcPr>
            <w:tcW w:w="851" w:type="dxa"/>
            <w:vAlign w:val="center"/>
            <w:hideMark/>
          </w:tcPr>
          <w:p w14:paraId="743C9725"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534</w:t>
            </w:r>
          </w:p>
        </w:tc>
        <w:tc>
          <w:tcPr>
            <w:tcW w:w="992" w:type="dxa"/>
            <w:vAlign w:val="center"/>
          </w:tcPr>
          <w:p w14:paraId="537F6C0A"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7,753</w:t>
            </w:r>
          </w:p>
        </w:tc>
        <w:tc>
          <w:tcPr>
            <w:tcW w:w="992" w:type="dxa"/>
            <w:noWrap/>
            <w:vAlign w:val="center"/>
            <w:hideMark/>
          </w:tcPr>
          <w:p w14:paraId="5A609060"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7,484</w:t>
            </w:r>
          </w:p>
        </w:tc>
        <w:tc>
          <w:tcPr>
            <w:tcW w:w="1559" w:type="dxa"/>
            <w:noWrap/>
            <w:vAlign w:val="center"/>
            <w:hideMark/>
          </w:tcPr>
          <w:p w14:paraId="458F9D6C" w14:textId="1C6A47EA"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$1,492,085,786</w:t>
            </w:r>
          </w:p>
        </w:tc>
        <w:tc>
          <w:tcPr>
            <w:tcW w:w="1418" w:type="dxa"/>
            <w:noWrap/>
            <w:vAlign w:val="center"/>
            <w:hideMark/>
          </w:tcPr>
          <w:p w14:paraId="31971D50"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$40,248,053</w:t>
            </w:r>
          </w:p>
        </w:tc>
      </w:tr>
      <w:tr w:rsidR="002A203E" w:rsidRPr="0091665C" w14:paraId="33F90B22"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noWrap/>
            <w:vAlign w:val="center"/>
            <w:hideMark/>
          </w:tcPr>
          <w:p w14:paraId="4638D064"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59" w:type="dxa"/>
            <w:tcBorders>
              <w:bottom w:val="single" w:sz="4" w:space="0" w:color="auto"/>
            </w:tcBorders>
            <w:noWrap/>
            <w:hideMark/>
          </w:tcPr>
          <w:p w14:paraId="0C9F6C64" w14:textId="7884965A"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$1,438,573,514</w:t>
            </w:r>
          </w:p>
        </w:tc>
        <w:tc>
          <w:tcPr>
            <w:tcW w:w="1560" w:type="dxa"/>
            <w:tcBorders>
              <w:bottom w:val="single" w:sz="4" w:space="0" w:color="auto"/>
            </w:tcBorders>
            <w:noWrap/>
            <w:hideMark/>
          </w:tcPr>
          <w:p w14:paraId="5B0DE68F" w14:textId="4E44E45B"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$53,056,876</w:t>
            </w:r>
          </w:p>
        </w:tc>
        <w:tc>
          <w:tcPr>
            <w:tcW w:w="1417" w:type="dxa"/>
            <w:tcBorders>
              <w:bottom w:val="single" w:sz="4" w:space="0" w:color="auto"/>
            </w:tcBorders>
            <w:noWrap/>
            <w:hideMark/>
          </w:tcPr>
          <w:p w14:paraId="3F52D890" w14:textId="4CD84DCA"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$455,396</w:t>
            </w:r>
          </w:p>
        </w:tc>
        <w:tc>
          <w:tcPr>
            <w:tcW w:w="1134" w:type="dxa"/>
            <w:tcBorders>
              <w:bottom w:val="single" w:sz="4" w:space="0" w:color="auto"/>
            </w:tcBorders>
            <w:noWrap/>
            <w:hideMark/>
          </w:tcPr>
          <w:p w14:paraId="684AD344" w14:textId="5A6BAFDA"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27.88</w:t>
            </w:r>
          </w:p>
        </w:tc>
        <w:tc>
          <w:tcPr>
            <w:tcW w:w="851" w:type="dxa"/>
            <w:tcBorders>
              <w:bottom w:val="single" w:sz="4" w:space="0" w:color="auto"/>
            </w:tcBorders>
            <w:vAlign w:val="center"/>
            <w:hideMark/>
          </w:tcPr>
          <w:p w14:paraId="1997D86F"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7156D00C"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2A783F44"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tcBorders>
              <w:bottom w:val="single" w:sz="4" w:space="0" w:color="auto"/>
            </w:tcBorders>
            <w:noWrap/>
            <w:vAlign w:val="center"/>
            <w:hideMark/>
          </w:tcPr>
          <w:p w14:paraId="621FE48D"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7C8FCEAF"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F3574" w:rsidRPr="0091665C" w14:paraId="787615C4" w14:textId="77777777" w:rsidTr="00E740AE">
        <w:trPr>
          <w:trHeight w:val="270"/>
        </w:trPr>
        <w:tc>
          <w:tcPr>
            <w:cnfStyle w:val="001000000000" w:firstRow="0" w:lastRow="0" w:firstColumn="1" w:lastColumn="0" w:oddVBand="0" w:evenVBand="0" w:oddHBand="0" w:evenHBand="0" w:firstRowFirstColumn="0" w:firstRowLastColumn="0" w:lastRowFirstColumn="0" w:lastRowLastColumn="0"/>
            <w:tcW w:w="12758" w:type="dxa"/>
            <w:gridSpan w:val="10"/>
            <w:tcBorders>
              <w:top w:val="single" w:sz="4" w:space="0" w:color="auto"/>
            </w:tcBorders>
            <w:shd w:val="clear" w:color="auto" w:fill="F2F2F2" w:themeFill="background1" w:themeFillShade="F2"/>
            <w:vAlign w:val="center"/>
          </w:tcPr>
          <w:p w14:paraId="742CDF0E" w14:textId="7BECCCB5" w:rsidR="002F3574" w:rsidRPr="002A203E" w:rsidRDefault="002F3574" w:rsidP="002F3574">
            <w:pPr>
              <w:tabs>
                <w:tab w:val="clear" w:pos="720"/>
                <w:tab w:val="clear" w:pos="851"/>
              </w:tabs>
              <w:spacing w:before="0" w:after="0" w:line="240" w:lineRule="auto"/>
              <w:rPr>
                <w:rFonts w:eastAsia="Times New Roman"/>
                <w:b w:val="0"/>
                <w:bCs w:val="0"/>
                <w:sz w:val="20"/>
                <w:szCs w:val="20"/>
                <w:lang w:eastAsia="en-AU"/>
              </w:rPr>
            </w:pPr>
            <w:r w:rsidRPr="002A203E">
              <w:rPr>
                <w:rFonts w:eastAsia="Times New Roman"/>
                <w:b w:val="0"/>
                <w:bCs w:val="0"/>
                <w:sz w:val="20"/>
                <w:szCs w:val="20"/>
                <w:lang w:eastAsia="en-AU"/>
              </w:rPr>
              <w:t>Option 6b: Mandatory standards ABS&gt;125 &amp; 50&lt;CBS/ABS&lt;125 (100% fitment effect)</w:t>
            </w:r>
          </w:p>
        </w:tc>
      </w:tr>
      <w:tr w:rsidR="002A203E" w:rsidRPr="0091665C" w14:paraId="752B9BCF"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652DFFCE"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Best Case</w:t>
            </w:r>
          </w:p>
        </w:tc>
        <w:tc>
          <w:tcPr>
            <w:tcW w:w="1559" w:type="dxa"/>
            <w:noWrap/>
            <w:hideMark/>
          </w:tcPr>
          <w:p w14:paraId="30BB6890" w14:textId="420A5406"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$1,633,038,339</w:t>
            </w:r>
          </w:p>
        </w:tc>
        <w:tc>
          <w:tcPr>
            <w:tcW w:w="1560" w:type="dxa"/>
            <w:noWrap/>
            <w:hideMark/>
          </w:tcPr>
          <w:p w14:paraId="20A73747" w14:textId="20B1D9B9"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$29,479,937</w:t>
            </w:r>
          </w:p>
        </w:tc>
        <w:tc>
          <w:tcPr>
            <w:tcW w:w="1417" w:type="dxa"/>
            <w:noWrap/>
            <w:hideMark/>
          </w:tcPr>
          <w:p w14:paraId="4A0065E6" w14:textId="59EFFA26"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$455,396</w:t>
            </w:r>
          </w:p>
        </w:tc>
        <w:tc>
          <w:tcPr>
            <w:tcW w:w="1134" w:type="dxa"/>
            <w:noWrap/>
            <w:hideMark/>
          </w:tcPr>
          <w:p w14:paraId="0C5210DC" w14:textId="021C6220"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55.55</w:t>
            </w:r>
          </w:p>
        </w:tc>
        <w:tc>
          <w:tcPr>
            <w:tcW w:w="851" w:type="dxa"/>
            <w:noWrap/>
            <w:vAlign w:val="center"/>
            <w:hideMark/>
          </w:tcPr>
          <w:p w14:paraId="435D7567"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vAlign w:val="center"/>
          </w:tcPr>
          <w:p w14:paraId="736DD412"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noWrap/>
            <w:vAlign w:val="center"/>
            <w:hideMark/>
          </w:tcPr>
          <w:p w14:paraId="576DA6B5"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noWrap/>
            <w:vAlign w:val="center"/>
          </w:tcPr>
          <w:p w14:paraId="24A14473"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noWrap/>
            <w:vAlign w:val="center"/>
          </w:tcPr>
          <w:p w14:paraId="59CBA952"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2A203E" w:rsidRPr="0091665C" w14:paraId="433B3729" w14:textId="77777777" w:rsidTr="001C7CC2">
        <w:trPr>
          <w:trHeight w:val="255"/>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2505390E" w14:textId="77777777" w:rsidR="002A203E" w:rsidRPr="0091665C" w:rsidRDefault="002A203E" w:rsidP="002A203E">
            <w:pPr>
              <w:tabs>
                <w:tab w:val="clear" w:pos="720"/>
                <w:tab w:val="clear" w:pos="851"/>
              </w:tabs>
              <w:spacing w:before="0" w:after="0" w:line="240" w:lineRule="auto"/>
              <w:rPr>
                <w:rFonts w:eastAsia="Times New Roman"/>
                <w:bCs w:val="0"/>
                <w:sz w:val="20"/>
                <w:szCs w:val="20"/>
                <w:lang w:eastAsia="en-AU"/>
              </w:rPr>
            </w:pPr>
            <w:r w:rsidRPr="0091665C">
              <w:rPr>
                <w:rFonts w:eastAsia="Times New Roman"/>
                <w:bCs w:val="0"/>
                <w:sz w:val="20"/>
                <w:szCs w:val="20"/>
                <w:lang w:eastAsia="en-AU"/>
              </w:rPr>
              <w:t>Likely Case</w:t>
            </w:r>
          </w:p>
        </w:tc>
        <w:tc>
          <w:tcPr>
            <w:tcW w:w="1559" w:type="dxa"/>
            <w:noWrap/>
            <w:hideMark/>
          </w:tcPr>
          <w:p w14:paraId="546A9471" w14:textId="41C3C4D2"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$1,618,298,370</w:t>
            </w:r>
          </w:p>
        </w:tc>
        <w:tc>
          <w:tcPr>
            <w:tcW w:w="1560" w:type="dxa"/>
            <w:noWrap/>
            <w:hideMark/>
          </w:tcPr>
          <w:p w14:paraId="17CDA266" w14:textId="755BAAAC"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$44,219,905</w:t>
            </w:r>
          </w:p>
        </w:tc>
        <w:tc>
          <w:tcPr>
            <w:tcW w:w="1417" w:type="dxa"/>
            <w:noWrap/>
            <w:hideMark/>
          </w:tcPr>
          <w:p w14:paraId="46DBD362" w14:textId="622F8D44"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$455,396</w:t>
            </w:r>
          </w:p>
        </w:tc>
        <w:tc>
          <w:tcPr>
            <w:tcW w:w="1134" w:type="dxa"/>
            <w:noWrap/>
            <w:hideMark/>
          </w:tcPr>
          <w:p w14:paraId="7A493682" w14:textId="2CB22B19" w:rsidR="002A203E" w:rsidRPr="002A203E" w:rsidRDefault="00705101"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Pr>
                <w:rFonts w:eastAsia="Times New Roman"/>
                <w:b/>
                <w:sz w:val="20"/>
                <w:szCs w:val="20"/>
                <w:lang w:eastAsia="en-AU"/>
              </w:rPr>
              <w:t>37.22</w:t>
            </w:r>
          </w:p>
        </w:tc>
        <w:tc>
          <w:tcPr>
            <w:tcW w:w="851" w:type="dxa"/>
            <w:vAlign w:val="center"/>
            <w:hideMark/>
          </w:tcPr>
          <w:p w14:paraId="65BD063F"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587</w:t>
            </w:r>
          </w:p>
        </w:tc>
        <w:tc>
          <w:tcPr>
            <w:tcW w:w="992" w:type="dxa"/>
            <w:vAlign w:val="center"/>
          </w:tcPr>
          <w:p w14:paraId="1FA583D1"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8,521</w:t>
            </w:r>
          </w:p>
        </w:tc>
        <w:tc>
          <w:tcPr>
            <w:tcW w:w="992" w:type="dxa"/>
            <w:noWrap/>
            <w:vAlign w:val="center"/>
            <w:hideMark/>
          </w:tcPr>
          <w:p w14:paraId="2BBEB61A"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8,225</w:t>
            </w:r>
          </w:p>
        </w:tc>
        <w:tc>
          <w:tcPr>
            <w:tcW w:w="1559" w:type="dxa"/>
            <w:noWrap/>
            <w:vAlign w:val="center"/>
            <w:hideMark/>
          </w:tcPr>
          <w:p w14:paraId="4E5CE0BB" w14:textId="0EE9B4E0"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$1,662,973,671</w:t>
            </w:r>
          </w:p>
        </w:tc>
        <w:tc>
          <w:tcPr>
            <w:tcW w:w="1418" w:type="dxa"/>
            <w:noWrap/>
            <w:vAlign w:val="center"/>
            <w:hideMark/>
          </w:tcPr>
          <w:p w14:paraId="5C26453E" w14:textId="77777777" w:rsidR="002A203E" w:rsidRPr="002A203E"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AU"/>
              </w:rPr>
            </w:pPr>
            <w:r w:rsidRPr="002A203E">
              <w:rPr>
                <w:rFonts w:eastAsia="Times New Roman"/>
                <w:b/>
                <w:sz w:val="20"/>
                <w:szCs w:val="20"/>
                <w:lang w:eastAsia="en-AU"/>
              </w:rPr>
              <w:t>$44,675,301</w:t>
            </w:r>
          </w:p>
        </w:tc>
      </w:tr>
      <w:tr w:rsidR="002A203E" w:rsidRPr="0091665C" w14:paraId="46194068" w14:textId="77777777" w:rsidTr="001C7CC2">
        <w:trPr>
          <w:trHeight w:val="27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noWrap/>
            <w:vAlign w:val="center"/>
            <w:hideMark/>
          </w:tcPr>
          <w:p w14:paraId="51BFFF5A" w14:textId="77777777" w:rsidR="002A203E" w:rsidRPr="0091665C" w:rsidRDefault="002A203E" w:rsidP="002A203E">
            <w:pPr>
              <w:tabs>
                <w:tab w:val="clear" w:pos="720"/>
                <w:tab w:val="clear" w:pos="851"/>
              </w:tabs>
              <w:spacing w:before="0" w:after="0" w:line="240" w:lineRule="auto"/>
              <w:rPr>
                <w:rFonts w:eastAsia="Times New Roman"/>
                <w:b w:val="0"/>
                <w:bCs w:val="0"/>
                <w:sz w:val="20"/>
                <w:szCs w:val="20"/>
                <w:lang w:eastAsia="en-AU"/>
              </w:rPr>
            </w:pPr>
            <w:r w:rsidRPr="0091665C">
              <w:rPr>
                <w:rFonts w:eastAsia="Times New Roman"/>
                <w:b w:val="0"/>
                <w:bCs w:val="0"/>
                <w:sz w:val="20"/>
                <w:szCs w:val="20"/>
                <w:lang w:eastAsia="en-AU"/>
              </w:rPr>
              <w:t>Worst Case</w:t>
            </w:r>
          </w:p>
        </w:tc>
        <w:tc>
          <w:tcPr>
            <w:tcW w:w="1559" w:type="dxa"/>
            <w:tcBorders>
              <w:bottom w:val="single" w:sz="4" w:space="0" w:color="auto"/>
            </w:tcBorders>
            <w:noWrap/>
            <w:hideMark/>
          </w:tcPr>
          <w:p w14:paraId="4DB40945" w14:textId="24D8AE55"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$1,603,558,402</w:t>
            </w:r>
          </w:p>
        </w:tc>
        <w:tc>
          <w:tcPr>
            <w:tcW w:w="1560" w:type="dxa"/>
            <w:tcBorders>
              <w:bottom w:val="single" w:sz="4" w:space="0" w:color="auto"/>
            </w:tcBorders>
            <w:noWrap/>
            <w:hideMark/>
          </w:tcPr>
          <w:p w14:paraId="0ED47349" w14:textId="747A4C9D"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$58,959,873</w:t>
            </w:r>
          </w:p>
        </w:tc>
        <w:tc>
          <w:tcPr>
            <w:tcW w:w="1417" w:type="dxa"/>
            <w:tcBorders>
              <w:bottom w:val="single" w:sz="4" w:space="0" w:color="auto"/>
            </w:tcBorders>
            <w:noWrap/>
            <w:hideMark/>
          </w:tcPr>
          <w:p w14:paraId="07577B7C" w14:textId="5356260D"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$455,396</w:t>
            </w:r>
          </w:p>
        </w:tc>
        <w:tc>
          <w:tcPr>
            <w:tcW w:w="1134" w:type="dxa"/>
            <w:tcBorders>
              <w:bottom w:val="single" w:sz="4" w:space="0" w:color="auto"/>
            </w:tcBorders>
            <w:noWrap/>
            <w:hideMark/>
          </w:tcPr>
          <w:p w14:paraId="4228EDDB" w14:textId="041D7C42"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2A203E">
              <w:rPr>
                <w:rFonts w:eastAsia="Times New Roman"/>
                <w:sz w:val="20"/>
                <w:szCs w:val="20"/>
                <w:lang w:eastAsia="en-AU"/>
              </w:rPr>
              <w:t>27.99</w:t>
            </w:r>
          </w:p>
        </w:tc>
        <w:tc>
          <w:tcPr>
            <w:tcW w:w="851" w:type="dxa"/>
            <w:tcBorders>
              <w:bottom w:val="single" w:sz="4" w:space="0" w:color="auto"/>
            </w:tcBorders>
            <w:vAlign w:val="center"/>
            <w:hideMark/>
          </w:tcPr>
          <w:p w14:paraId="3739D209"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vAlign w:val="center"/>
          </w:tcPr>
          <w:p w14:paraId="403B7731"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992" w:type="dxa"/>
            <w:tcBorders>
              <w:bottom w:val="single" w:sz="4" w:space="0" w:color="auto"/>
            </w:tcBorders>
            <w:noWrap/>
            <w:vAlign w:val="center"/>
            <w:hideMark/>
          </w:tcPr>
          <w:p w14:paraId="4458570F"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559" w:type="dxa"/>
            <w:tcBorders>
              <w:bottom w:val="single" w:sz="4" w:space="0" w:color="auto"/>
            </w:tcBorders>
            <w:noWrap/>
            <w:vAlign w:val="center"/>
            <w:hideMark/>
          </w:tcPr>
          <w:p w14:paraId="0C10C680"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418" w:type="dxa"/>
            <w:tcBorders>
              <w:bottom w:val="single" w:sz="4" w:space="0" w:color="auto"/>
            </w:tcBorders>
            <w:noWrap/>
            <w:vAlign w:val="center"/>
            <w:hideMark/>
          </w:tcPr>
          <w:p w14:paraId="7A9BCD20" w14:textId="77777777" w:rsidR="002A203E" w:rsidRPr="0091665C" w:rsidRDefault="002A203E" w:rsidP="002A203E">
            <w:pPr>
              <w:tabs>
                <w:tab w:val="clear" w:pos="720"/>
                <w:tab w:val="clear" w:pos="851"/>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bl>
    <w:p w14:paraId="067CAC53" w14:textId="70EE1A66" w:rsidR="00A817A9" w:rsidRDefault="005A24FD" w:rsidP="00DF1DFF">
      <w:pPr>
        <w:rPr>
          <w:rFonts w:eastAsia="Times New Roman"/>
          <w:b/>
          <w:bCs/>
          <w:caps/>
          <w:color w:val="1F497D"/>
          <w:szCs w:val="28"/>
        </w:rPr>
      </w:pPr>
      <w:r w:rsidRPr="005A24FD">
        <w:t xml:space="preserve">The </w:t>
      </w:r>
      <w:r w:rsidR="00DF1DFF">
        <w:t>Government’s Regulatory Burden Measure (RBM) framework</w:t>
      </w:r>
      <w:r w:rsidR="00DF1DFF" w:rsidRPr="005A24FD">
        <w:t xml:space="preserve"> </w:t>
      </w:r>
      <w:r w:rsidR="00DF1DFF">
        <w:t xml:space="preserve">requires that </w:t>
      </w:r>
      <w:r w:rsidRPr="005A24FD">
        <w:t>regulatory costs imposed on business, the community and individuals due to new regulations (or changes to regulations) be quantified and measures that offset this cost impost must be identified</w:t>
      </w:r>
      <w:r>
        <w:t xml:space="preserve">. </w:t>
      </w:r>
      <w:r w:rsidR="00DF1DFF">
        <w:t>The preliminary RBM</w:t>
      </w:r>
      <w:r w:rsidR="00A817A9">
        <w:t xml:space="preserve"> </w:t>
      </w:r>
      <w:r>
        <w:t xml:space="preserve">per year, </w:t>
      </w:r>
      <w:r w:rsidR="00A817A9">
        <w:t>calculated in accordance with the Government’s RBM framework</w:t>
      </w:r>
      <w:r w:rsidR="00A817A9">
        <w:rPr>
          <w:rStyle w:val="FootnoteReference"/>
        </w:rPr>
        <w:footnoteReference w:id="25"/>
      </w:r>
      <w:r w:rsidR="00A817A9">
        <w:t xml:space="preserve"> </w:t>
      </w:r>
      <w:r w:rsidR="00DF1DFF">
        <w:t>for each option is</w:t>
      </w:r>
      <w:r>
        <w:t xml:space="preserve">: </w:t>
      </w:r>
      <w:r w:rsidR="00A817A9">
        <w:t>Option 2</w:t>
      </w:r>
      <w:r>
        <w:t xml:space="preserve">a $1,271,221; Option 2b $1,171,909; Option 6a $4,463,941; Option 6b $4,968,240. </w:t>
      </w:r>
      <w:r>
        <w:rPr>
          <w:sz w:val="23"/>
          <w:szCs w:val="23"/>
        </w:rPr>
        <w:t xml:space="preserve">It is </w:t>
      </w:r>
      <w:r w:rsidR="00DF1DFF">
        <w:rPr>
          <w:sz w:val="23"/>
          <w:szCs w:val="23"/>
        </w:rPr>
        <w:t>anticipated</w:t>
      </w:r>
      <w:r>
        <w:rPr>
          <w:sz w:val="23"/>
          <w:szCs w:val="23"/>
        </w:rPr>
        <w:t xml:space="preserve"> that regulatory savings</w:t>
      </w:r>
      <w:r w:rsidR="00DF1DFF">
        <w:rPr>
          <w:sz w:val="23"/>
          <w:szCs w:val="23"/>
        </w:rPr>
        <w:t xml:space="preserve"> such as harmonising ADRs with international standards</w:t>
      </w:r>
      <w:r>
        <w:rPr>
          <w:sz w:val="23"/>
          <w:szCs w:val="23"/>
        </w:rPr>
        <w:t xml:space="preserve"> can be used to offset </w:t>
      </w:r>
      <w:r w:rsidR="00DF1DFF">
        <w:rPr>
          <w:sz w:val="23"/>
          <w:szCs w:val="23"/>
        </w:rPr>
        <w:t>RBM for</w:t>
      </w:r>
      <w:r>
        <w:rPr>
          <w:sz w:val="23"/>
          <w:szCs w:val="23"/>
        </w:rPr>
        <w:t xml:space="preserve"> the chosen option.</w:t>
      </w:r>
    </w:p>
    <w:p w14:paraId="693FB8AC" w14:textId="77777777" w:rsidR="00A817A9" w:rsidRDefault="00A817A9">
      <w:pPr>
        <w:tabs>
          <w:tab w:val="clear" w:pos="720"/>
          <w:tab w:val="clear" w:pos="851"/>
        </w:tabs>
        <w:spacing w:before="0" w:after="200" w:line="276" w:lineRule="auto"/>
        <w:rPr>
          <w:rFonts w:eastAsia="Times New Roman"/>
          <w:b/>
          <w:bCs/>
          <w:caps/>
          <w:color w:val="1F497D"/>
          <w:szCs w:val="28"/>
        </w:rPr>
        <w:sectPr w:rsidR="00A817A9" w:rsidSect="0001524F">
          <w:pgSz w:w="16838" w:h="11906" w:orient="landscape"/>
          <w:pgMar w:top="1440" w:right="1440" w:bottom="1440" w:left="1440" w:header="567" w:footer="567" w:gutter="0"/>
          <w:cols w:space="708"/>
          <w:docGrid w:linePitch="360"/>
        </w:sectPr>
      </w:pPr>
    </w:p>
    <w:p w14:paraId="3DD2F1CA" w14:textId="6880DC66" w:rsidR="00B622CC" w:rsidRPr="0063358B" w:rsidRDefault="00D92E6B" w:rsidP="00B622CC">
      <w:pPr>
        <w:pStyle w:val="Heading1"/>
        <w:numPr>
          <w:ilvl w:val="0"/>
          <w:numId w:val="0"/>
        </w:numPr>
        <w:rPr>
          <w:rFonts w:ascii="Times New Roman" w:hAnsi="Times New Roman"/>
        </w:rPr>
      </w:pPr>
      <w:bookmarkStart w:id="471" w:name="_Toc497402831"/>
      <w:r>
        <w:rPr>
          <w:rFonts w:ascii="Times New Roman" w:hAnsi="Times New Roman"/>
        </w:rPr>
        <w:lastRenderedPageBreak/>
        <w:t>Appendix 4—Sensitivity A</w:t>
      </w:r>
      <w:r w:rsidR="00B622CC" w:rsidRPr="00E51E78">
        <w:rPr>
          <w:rFonts w:ascii="Times New Roman" w:hAnsi="Times New Roman"/>
        </w:rPr>
        <w:t>nalysis</w:t>
      </w:r>
      <w:bookmarkEnd w:id="471"/>
    </w:p>
    <w:p w14:paraId="6092B7D6" w14:textId="1B62EF36" w:rsidR="00B622CC" w:rsidRDefault="00B622CC" w:rsidP="00B622CC">
      <w:r w:rsidRPr="00EB105A">
        <w:rPr>
          <w:snapToGrid w:val="0"/>
        </w:rPr>
        <w:t xml:space="preserve">A sensitivity analysis was undertaken on </w:t>
      </w:r>
      <w:r w:rsidRPr="00EB105A">
        <w:t>Options 2a, 2b, 6a and 6b</w:t>
      </w:r>
      <w:r>
        <w:t>. This was based on the</w:t>
      </w:r>
      <w:r w:rsidRPr="00EB105A">
        <w:t xml:space="preserve"> discount rate; effectiveness</w:t>
      </w:r>
      <w:r>
        <w:t>;</w:t>
      </w:r>
      <w:r w:rsidRPr="00EB105A">
        <w:t xml:space="preserve"> number of </w:t>
      </w:r>
      <w:r>
        <w:t xml:space="preserve">motorcycle </w:t>
      </w:r>
      <w:r w:rsidRPr="00EB105A">
        <w:t>models affected</w:t>
      </w:r>
      <w:r w:rsidR="00EE57E4">
        <w:t xml:space="preserve"> (increase over BAU)</w:t>
      </w:r>
      <w:r>
        <w:t xml:space="preserve"> by intervention per year</w:t>
      </w:r>
      <w:r w:rsidRPr="00EB105A">
        <w:t>; per cent of fleet eligible for CBS</w:t>
      </w:r>
      <w:r>
        <w:t xml:space="preserve"> </w:t>
      </w:r>
      <w:r w:rsidRPr="00EB105A">
        <w:t>and the fitment rate</w:t>
      </w:r>
      <w:r>
        <w:t xml:space="preserve"> and cost</w:t>
      </w:r>
      <w:r w:rsidR="001532D1">
        <w:t>; and sales growth</w:t>
      </w:r>
      <w:r w:rsidRPr="00EB105A">
        <w:t>.  The net benefits from the option</w:t>
      </w:r>
      <w:r>
        <w:t>s</w:t>
      </w:r>
      <w:r w:rsidRPr="00EB105A">
        <w:t xml:space="preserve"> remained positive under all variations.</w:t>
      </w:r>
    </w:p>
    <w:p w14:paraId="77A36455" w14:textId="77777777" w:rsidR="00B622CC" w:rsidRDefault="00B622CC" w:rsidP="00B622CC">
      <w:r>
        <w:t>The cost of fitment,</w:t>
      </w:r>
      <w:r w:rsidRPr="0063358B">
        <w:t xml:space="preserve"> r</w:t>
      </w:r>
      <w:r>
        <w:t xml:space="preserve">egulation and road trauma were not tested. These were </w:t>
      </w:r>
      <w:r w:rsidRPr="0063358B">
        <w:t xml:space="preserve">provided </w:t>
      </w:r>
      <w:r>
        <w:t>in consultation with</w:t>
      </w:r>
      <w:r w:rsidRPr="0063358B">
        <w:t xml:space="preserve"> industry and</w:t>
      </w:r>
      <w:r>
        <w:t>/or</w:t>
      </w:r>
      <w:r w:rsidRPr="0063358B">
        <w:t xml:space="preserve"> </w:t>
      </w:r>
      <w:r>
        <w:t xml:space="preserve">established </w:t>
      </w:r>
      <w:r w:rsidRPr="0063358B">
        <w:t>government sources</w:t>
      </w:r>
      <w:r>
        <w:t xml:space="preserve"> and so were considered accurate</w:t>
      </w:r>
      <w:r w:rsidRPr="0063358B">
        <w:t>.</w:t>
      </w:r>
    </w:p>
    <w:p w14:paraId="6DC6B024" w14:textId="77777777" w:rsidR="00B622CC" w:rsidRDefault="00B622CC" w:rsidP="00B622CC">
      <w:pPr>
        <w:spacing w:after="0"/>
        <w:rPr>
          <w:b/>
        </w:rPr>
      </w:pPr>
      <w:r w:rsidRPr="004A6594">
        <w:rPr>
          <w:b/>
        </w:rPr>
        <w:t>Discount rate</w:t>
      </w:r>
    </w:p>
    <w:p w14:paraId="7A603E6D" w14:textId="0F7D5957" w:rsidR="00B622CC" w:rsidRPr="004001D0" w:rsidRDefault="00B622CC" w:rsidP="00B622CC">
      <w:pPr>
        <w:spacing w:after="0"/>
        <w:rPr>
          <w:b/>
        </w:rPr>
      </w:pPr>
      <w:r>
        <w:t>The ‘likely’ case used a discount rate of 7 per cent for the benefit-cost analysis, as recommended b</w:t>
      </w:r>
      <w:r w:rsidR="00AA73A8">
        <w:t>y OBPR, resulting in a BCR of 37.22</w:t>
      </w:r>
      <w:r>
        <w:t xml:space="preserve"> for Option 6b.  A discount rate of 3 per cent would lead to increased net benefits (resulting in a benefit-cost ratio of </w:t>
      </w:r>
      <w:r w:rsidR="00B35F1A">
        <w:t>53.29</w:t>
      </w:r>
      <w:r>
        <w:t xml:space="preserve"> for Option 6b) but is unlikely to be sustained over the period of analysis (35 years). The analysis showed that even with a high (conservative) discount rate of 10 per cent, the benefit-cost ratio remains substantially beneficial (resulting in a benefit-cost ratio of </w:t>
      </w:r>
      <w:r w:rsidR="00B35F1A">
        <w:t>30.08</w:t>
      </w:r>
      <w:r>
        <w:t xml:space="preserve"> for Option 6b).</w:t>
      </w:r>
    </w:p>
    <w:p w14:paraId="5947C46C" w14:textId="5DEBBA0F" w:rsidR="00B622CC" w:rsidRDefault="00B622CC" w:rsidP="00B622CC">
      <w:r>
        <w:t xml:space="preserve">Sensitivity analysis results are provided in </w:t>
      </w:r>
      <w:r w:rsidR="00B54C8D">
        <w:t xml:space="preserve">Table </w:t>
      </w:r>
      <w:r w:rsidR="00B54C8D">
        <w:rPr>
          <w:noProof/>
        </w:rPr>
        <w:t>20</w:t>
      </w:r>
      <w:r>
        <w:t xml:space="preserve"> for a wide variation in discount rates of 3, 7, and 10 per cent for each of the </w:t>
      </w:r>
      <w:r w:rsidR="00B35F1A">
        <w:t xml:space="preserve">considered </w:t>
      </w:r>
      <w:r>
        <w:t xml:space="preserve">options 2a, 2b, 6a and 6b. Variation in the discount rate does not affect the ranking of options, with all options </w:t>
      </w:r>
      <w:r w:rsidR="00635A34">
        <w:t>demonstrating substantial benefit</w:t>
      </w:r>
      <w:r w:rsidR="00FB0CF6">
        <w:t xml:space="preserve"> despite variation</w:t>
      </w:r>
      <w:r>
        <w:t>.</w:t>
      </w:r>
    </w:p>
    <w:p w14:paraId="31474192" w14:textId="3A6B201E" w:rsidR="00B622CC" w:rsidRDefault="00B622CC" w:rsidP="00B622CC">
      <w:pPr>
        <w:pStyle w:val="Caption"/>
        <w:keepNext/>
      </w:pPr>
      <w:bookmarkStart w:id="472" w:name="_Ref474412941"/>
      <w:r>
        <w:t xml:space="preserve">Table </w:t>
      </w:r>
      <w:r w:rsidR="004D7D87">
        <w:rPr>
          <w:noProof/>
        </w:rPr>
        <w:t>21</w:t>
      </w:r>
      <w:bookmarkEnd w:id="472"/>
      <w:r>
        <w:t xml:space="preserve">: </w:t>
      </w:r>
      <w:r w:rsidRPr="00B74D37">
        <w:t>Impacts of changes to the discount rate</w:t>
      </w:r>
    </w:p>
    <w:tbl>
      <w:tblPr>
        <w:tblW w:w="9747" w:type="dxa"/>
        <w:tblLook w:val="04A0" w:firstRow="1" w:lastRow="0" w:firstColumn="1" w:lastColumn="0" w:noHBand="0" w:noVBand="1"/>
        <w:tblCaption w:val="Table 21"/>
        <w:tblDescription w:val="Impacts of changes to the discount rate"/>
      </w:tblPr>
      <w:tblGrid>
        <w:gridCol w:w="4895"/>
        <w:gridCol w:w="3151"/>
        <w:gridCol w:w="1701"/>
      </w:tblGrid>
      <w:tr w:rsidR="00B622CC" w:rsidRPr="0063358B" w14:paraId="06A24A5A" w14:textId="77777777" w:rsidTr="001151BE">
        <w:tc>
          <w:tcPr>
            <w:tcW w:w="4895" w:type="dxa"/>
            <w:tcBorders>
              <w:top w:val="single" w:sz="8" w:space="0" w:color="auto"/>
              <w:bottom w:val="single" w:sz="4" w:space="0" w:color="auto"/>
            </w:tcBorders>
            <w:vAlign w:val="center"/>
          </w:tcPr>
          <w:p w14:paraId="15AB4BD1" w14:textId="77777777" w:rsidR="00B622CC" w:rsidRPr="0063358B" w:rsidRDefault="00B622CC" w:rsidP="001151BE">
            <w:pPr>
              <w:spacing w:before="30" w:after="30" w:line="240" w:lineRule="auto"/>
              <w:jc w:val="center"/>
              <w:rPr>
                <w:b/>
                <w:sz w:val="20"/>
              </w:rPr>
            </w:pPr>
            <w:r>
              <w:rPr>
                <w:b/>
                <w:sz w:val="20"/>
              </w:rPr>
              <w:t>Discount rate</w:t>
            </w:r>
          </w:p>
        </w:tc>
        <w:tc>
          <w:tcPr>
            <w:tcW w:w="3151" w:type="dxa"/>
            <w:tcBorders>
              <w:top w:val="single" w:sz="8" w:space="0" w:color="auto"/>
              <w:bottom w:val="single" w:sz="4" w:space="0" w:color="auto"/>
            </w:tcBorders>
            <w:vAlign w:val="center"/>
          </w:tcPr>
          <w:p w14:paraId="6788593B" w14:textId="77777777" w:rsidR="00B622CC" w:rsidRPr="0063358B" w:rsidRDefault="00B622CC" w:rsidP="001151BE">
            <w:pPr>
              <w:spacing w:before="30" w:after="30" w:line="240" w:lineRule="auto"/>
              <w:jc w:val="center"/>
              <w:rPr>
                <w:b/>
                <w:sz w:val="20"/>
              </w:rPr>
            </w:pPr>
            <w:r>
              <w:rPr>
                <w:b/>
                <w:sz w:val="20"/>
              </w:rPr>
              <w:t>Net benefit ($m</w:t>
            </w:r>
            <w:r w:rsidRPr="0063358B">
              <w:rPr>
                <w:b/>
                <w:sz w:val="20"/>
              </w:rPr>
              <w:t>)</w:t>
            </w:r>
          </w:p>
        </w:tc>
        <w:tc>
          <w:tcPr>
            <w:tcW w:w="1701" w:type="dxa"/>
            <w:tcBorders>
              <w:top w:val="single" w:sz="8" w:space="0" w:color="auto"/>
              <w:bottom w:val="single" w:sz="4" w:space="0" w:color="auto"/>
            </w:tcBorders>
            <w:vAlign w:val="center"/>
          </w:tcPr>
          <w:p w14:paraId="74D41122" w14:textId="77777777" w:rsidR="00B622CC" w:rsidRPr="0063358B" w:rsidRDefault="00B622CC" w:rsidP="001151BE">
            <w:pPr>
              <w:spacing w:before="30" w:after="30" w:line="240" w:lineRule="auto"/>
              <w:jc w:val="center"/>
              <w:rPr>
                <w:b/>
                <w:sz w:val="20"/>
              </w:rPr>
            </w:pPr>
            <w:r w:rsidRPr="0063358B">
              <w:rPr>
                <w:b/>
                <w:sz w:val="20"/>
              </w:rPr>
              <w:t>BCR</w:t>
            </w:r>
          </w:p>
        </w:tc>
      </w:tr>
      <w:tr w:rsidR="00B622CC" w:rsidRPr="0063358B" w14:paraId="1526583E" w14:textId="77777777" w:rsidTr="001151BE">
        <w:tc>
          <w:tcPr>
            <w:tcW w:w="9747" w:type="dxa"/>
            <w:gridSpan w:val="3"/>
            <w:tcBorders>
              <w:top w:val="single" w:sz="4" w:space="0" w:color="auto"/>
              <w:bottom w:val="single" w:sz="4" w:space="0" w:color="auto"/>
            </w:tcBorders>
            <w:vAlign w:val="center"/>
          </w:tcPr>
          <w:p w14:paraId="1B0B220F" w14:textId="77777777" w:rsidR="00B622CC" w:rsidRPr="00D342F8" w:rsidRDefault="00B622CC" w:rsidP="001151BE">
            <w:pPr>
              <w:spacing w:before="30" w:after="30" w:line="240" w:lineRule="auto"/>
              <w:jc w:val="center"/>
              <w:rPr>
                <w:b/>
                <w:sz w:val="20"/>
                <w:highlight w:val="yellow"/>
              </w:rPr>
            </w:pPr>
            <w:r w:rsidRPr="00DA47B4">
              <w:rPr>
                <w:b/>
                <w:sz w:val="20"/>
              </w:rPr>
              <w:t>Option 2a</w:t>
            </w:r>
          </w:p>
        </w:tc>
      </w:tr>
      <w:tr w:rsidR="00B622CC" w:rsidRPr="0063358B" w14:paraId="028B7FE9" w14:textId="77777777" w:rsidTr="001151BE">
        <w:tc>
          <w:tcPr>
            <w:tcW w:w="4895" w:type="dxa"/>
            <w:tcBorders>
              <w:top w:val="single" w:sz="4" w:space="0" w:color="auto"/>
            </w:tcBorders>
            <w:vAlign w:val="center"/>
          </w:tcPr>
          <w:p w14:paraId="7B13FE3D" w14:textId="77777777" w:rsidR="00B622CC" w:rsidRPr="0063358B" w:rsidRDefault="00B622CC" w:rsidP="001151BE">
            <w:pPr>
              <w:spacing w:before="30" w:after="30" w:line="240" w:lineRule="auto"/>
              <w:rPr>
                <w:sz w:val="20"/>
              </w:rPr>
            </w:pPr>
            <w:r>
              <w:rPr>
                <w:sz w:val="20"/>
              </w:rPr>
              <w:t>3%  (l</w:t>
            </w:r>
            <w:r w:rsidRPr="0063358B">
              <w:rPr>
                <w:sz w:val="20"/>
              </w:rPr>
              <w:t>ow discount rate</w:t>
            </w:r>
            <w:r>
              <w:rPr>
                <w:sz w:val="20"/>
              </w:rPr>
              <w:t>)</w:t>
            </w:r>
          </w:p>
        </w:tc>
        <w:tc>
          <w:tcPr>
            <w:tcW w:w="3151" w:type="dxa"/>
            <w:tcBorders>
              <w:top w:val="single" w:sz="4" w:space="0" w:color="auto"/>
            </w:tcBorders>
            <w:vAlign w:val="center"/>
          </w:tcPr>
          <w:p w14:paraId="490D6172" w14:textId="49E89C9B" w:rsidR="00B622CC" w:rsidRPr="00DA1C1F" w:rsidRDefault="00AA73A8" w:rsidP="001151BE">
            <w:pPr>
              <w:spacing w:before="30" w:after="30" w:line="240" w:lineRule="auto"/>
              <w:jc w:val="center"/>
              <w:rPr>
                <w:sz w:val="20"/>
              </w:rPr>
            </w:pPr>
            <w:r>
              <w:rPr>
                <w:sz w:val="20"/>
              </w:rPr>
              <w:t>553</w:t>
            </w:r>
          </w:p>
        </w:tc>
        <w:tc>
          <w:tcPr>
            <w:tcW w:w="1701" w:type="dxa"/>
            <w:tcBorders>
              <w:top w:val="single" w:sz="4" w:space="0" w:color="auto"/>
            </w:tcBorders>
            <w:vAlign w:val="center"/>
          </w:tcPr>
          <w:p w14:paraId="216032D9" w14:textId="1C51B679" w:rsidR="00B622CC" w:rsidRPr="00DA1C1F" w:rsidRDefault="00AA73A8" w:rsidP="001151BE">
            <w:pPr>
              <w:spacing w:before="30" w:after="30" w:line="240" w:lineRule="auto"/>
              <w:jc w:val="center"/>
              <w:rPr>
                <w:sz w:val="20"/>
              </w:rPr>
            </w:pPr>
            <w:r>
              <w:rPr>
                <w:sz w:val="20"/>
              </w:rPr>
              <w:t>20.63</w:t>
            </w:r>
          </w:p>
        </w:tc>
      </w:tr>
      <w:tr w:rsidR="00B622CC" w:rsidRPr="0063358B" w14:paraId="5FAC213E" w14:textId="77777777" w:rsidTr="001151BE">
        <w:tc>
          <w:tcPr>
            <w:tcW w:w="4895" w:type="dxa"/>
            <w:vAlign w:val="center"/>
          </w:tcPr>
          <w:p w14:paraId="3CB6AF4A" w14:textId="77777777" w:rsidR="00B622CC" w:rsidRPr="0063358B" w:rsidRDefault="00B622CC" w:rsidP="001151BE">
            <w:pPr>
              <w:spacing w:before="30" w:after="30" w:line="240" w:lineRule="auto"/>
              <w:rPr>
                <w:sz w:val="20"/>
              </w:rPr>
            </w:pPr>
            <w:r>
              <w:rPr>
                <w:sz w:val="20"/>
              </w:rPr>
              <w:t>7%  (likely discount rate)</w:t>
            </w:r>
          </w:p>
        </w:tc>
        <w:tc>
          <w:tcPr>
            <w:tcW w:w="3151" w:type="dxa"/>
            <w:vAlign w:val="center"/>
          </w:tcPr>
          <w:p w14:paraId="476F72B7" w14:textId="31322AB9" w:rsidR="00B622CC" w:rsidRPr="00F24896" w:rsidRDefault="00AA73A8" w:rsidP="001151BE">
            <w:pPr>
              <w:spacing w:before="30" w:after="30" w:line="240" w:lineRule="auto"/>
              <w:jc w:val="center"/>
              <w:rPr>
                <w:sz w:val="20"/>
                <w:highlight w:val="yellow"/>
              </w:rPr>
            </w:pPr>
            <w:r>
              <w:rPr>
                <w:sz w:val="20"/>
              </w:rPr>
              <w:t>36</w:t>
            </w:r>
            <w:r w:rsidR="00B622CC" w:rsidRPr="0074170B">
              <w:rPr>
                <w:sz w:val="20"/>
              </w:rPr>
              <w:t>8</w:t>
            </w:r>
          </w:p>
        </w:tc>
        <w:tc>
          <w:tcPr>
            <w:tcW w:w="1701" w:type="dxa"/>
            <w:vAlign w:val="center"/>
          </w:tcPr>
          <w:p w14:paraId="1990B63E" w14:textId="09482F4D" w:rsidR="00B622CC" w:rsidRPr="00F24896" w:rsidRDefault="00BA1A65" w:rsidP="001151BE">
            <w:pPr>
              <w:spacing w:before="30" w:after="30" w:line="240" w:lineRule="auto"/>
              <w:jc w:val="center"/>
              <w:rPr>
                <w:sz w:val="20"/>
                <w:highlight w:val="yellow"/>
              </w:rPr>
            </w:pPr>
            <w:r>
              <w:rPr>
                <w:sz w:val="20"/>
              </w:rPr>
              <w:t>15.57</w:t>
            </w:r>
          </w:p>
        </w:tc>
      </w:tr>
      <w:tr w:rsidR="00B622CC" w:rsidRPr="00F24896" w14:paraId="4B160E87" w14:textId="77777777" w:rsidTr="001151BE">
        <w:tc>
          <w:tcPr>
            <w:tcW w:w="4895" w:type="dxa"/>
            <w:tcBorders>
              <w:bottom w:val="single" w:sz="4" w:space="0" w:color="auto"/>
            </w:tcBorders>
            <w:vAlign w:val="center"/>
          </w:tcPr>
          <w:p w14:paraId="6984349E" w14:textId="77777777" w:rsidR="00B622CC" w:rsidRPr="0063358B" w:rsidRDefault="00B622CC" w:rsidP="001151BE">
            <w:pPr>
              <w:tabs>
                <w:tab w:val="clear" w:pos="851"/>
                <w:tab w:val="left" w:pos="960"/>
              </w:tabs>
              <w:spacing w:before="30" w:after="30" w:line="240" w:lineRule="auto"/>
              <w:rPr>
                <w:sz w:val="20"/>
              </w:rPr>
            </w:pPr>
            <w:r w:rsidRPr="0063358B">
              <w:rPr>
                <w:sz w:val="20"/>
              </w:rPr>
              <w:t>10%</w:t>
            </w:r>
            <w:r>
              <w:rPr>
                <w:sz w:val="20"/>
              </w:rPr>
              <w:t xml:space="preserve">  (high discount rate</w:t>
            </w:r>
            <w:r w:rsidRPr="0063358B">
              <w:rPr>
                <w:sz w:val="20"/>
              </w:rPr>
              <w:t>)</w:t>
            </w:r>
          </w:p>
        </w:tc>
        <w:tc>
          <w:tcPr>
            <w:tcW w:w="3151" w:type="dxa"/>
            <w:tcBorders>
              <w:bottom w:val="single" w:sz="4" w:space="0" w:color="auto"/>
            </w:tcBorders>
            <w:vAlign w:val="center"/>
          </w:tcPr>
          <w:p w14:paraId="0FE37D39" w14:textId="79A64DC9" w:rsidR="00B622CC" w:rsidRPr="008831EB" w:rsidRDefault="00AA73A8" w:rsidP="001151BE">
            <w:pPr>
              <w:spacing w:before="30" w:after="30" w:line="240" w:lineRule="auto"/>
              <w:jc w:val="center"/>
              <w:rPr>
                <w:sz w:val="20"/>
              </w:rPr>
            </w:pPr>
            <w:r>
              <w:rPr>
                <w:sz w:val="20"/>
              </w:rPr>
              <w:t>285</w:t>
            </w:r>
          </w:p>
        </w:tc>
        <w:tc>
          <w:tcPr>
            <w:tcW w:w="1701" w:type="dxa"/>
            <w:tcBorders>
              <w:bottom w:val="single" w:sz="4" w:space="0" w:color="auto"/>
            </w:tcBorders>
            <w:vAlign w:val="center"/>
          </w:tcPr>
          <w:p w14:paraId="2547B5CC" w14:textId="75AD5D5B" w:rsidR="00B622CC" w:rsidRPr="008831EB" w:rsidRDefault="00AA73A8" w:rsidP="001151BE">
            <w:pPr>
              <w:spacing w:before="30" w:after="30" w:line="240" w:lineRule="auto"/>
              <w:jc w:val="center"/>
              <w:rPr>
                <w:sz w:val="20"/>
              </w:rPr>
            </w:pPr>
            <w:r>
              <w:rPr>
                <w:sz w:val="20"/>
              </w:rPr>
              <w:t>11.51</w:t>
            </w:r>
          </w:p>
        </w:tc>
      </w:tr>
      <w:tr w:rsidR="00B622CC" w:rsidRPr="00F24896" w14:paraId="0E0E4F10" w14:textId="77777777" w:rsidTr="001151BE">
        <w:tc>
          <w:tcPr>
            <w:tcW w:w="9747" w:type="dxa"/>
            <w:gridSpan w:val="3"/>
            <w:tcBorders>
              <w:top w:val="single" w:sz="4" w:space="0" w:color="auto"/>
              <w:bottom w:val="single" w:sz="4" w:space="0" w:color="auto"/>
            </w:tcBorders>
            <w:vAlign w:val="center"/>
          </w:tcPr>
          <w:p w14:paraId="28382C75" w14:textId="77777777" w:rsidR="00B622CC" w:rsidRPr="00D342F8" w:rsidRDefault="00B622CC" w:rsidP="001151BE">
            <w:pPr>
              <w:spacing w:before="30" w:after="30" w:line="240" w:lineRule="auto"/>
              <w:jc w:val="center"/>
              <w:rPr>
                <w:b/>
                <w:sz w:val="20"/>
                <w:highlight w:val="yellow"/>
              </w:rPr>
            </w:pPr>
            <w:r w:rsidRPr="00DA47B4">
              <w:rPr>
                <w:b/>
                <w:sz w:val="20"/>
              </w:rPr>
              <w:t>Option 2b</w:t>
            </w:r>
          </w:p>
        </w:tc>
      </w:tr>
      <w:tr w:rsidR="00B622CC" w:rsidRPr="00F24896" w14:paraId="50D91D44" w14:textId="77777777" w:rsidTr="001151BE">
        <w:tc>
          <w:tcPr>
            <w:tcW w:w="4895" w:type="dxa"/>
            <w:tcBorders>
              <w:top w:val="single" w:sz="4" w:space="0" w:color="auto"/>
            </w:tcBorders>
            <w:vAlign w:val="center"/>
          </w:tcPr>
          <w:p w14:paraId="55FBC206" w14:textId="77777777" w:rsidR="00B622CC" w:rsidRPr="0063358B" w:rsidRDefault="00B622CC" w:rsidP="001151BE">
            <w:pPr>
              <w:spacing w:before="30" w:after="30" w:line="240" w:lineRule="auto"/>
              <w:rPr>
                <w:sz w:val="20"/>
              </w:rPr>
            </w:pPr>
            <w:r>
              <w:rPr>
                <w:sz w:val="20"/>
              </w:rPr>
              <w:t>3%</w:t>
            </w:r>
          </w:p>
        </w:tc>
        <w:tc>
          <w:tcPr>
            <w:tcW w:w="3151" w:type="dxa"/>
            <w:tcBorders>
              <w:top w:val="single" w:sz="4" w:space="0" w:color="auto"/>
            </w:tcBorders>
            <w:vAlign w:val="center"/>
          </w:tcPr>
          <w:p w14:paraId="364F3646" w14:textId="36109D52" w:rsidR="00B622CC" w:rsidRPr="00DA1C1F" w:rsidRDefault="00AA73A8" w:rsidP="001151BE">
            <w:pPr>
              <w:spacing w:before="30" w:after="30" w:line="240" w:lineRule="auto"/>
              <w:jc w:val="center"/>
              <w:rPr>
                <w:sz w:val="20"/>
              </w:rPr>
            </w:pPr>
            <w:r>
              <w:rPr>
                <w:sz w:val="20"/>
              </w:rPr>
              <w:t>786</w:t>
            </w:r>
          </w:p>
        </w:tc>
        <w:tc>
          <w:tcPr>
            <w:tcW w:w="1701" w:type="dxa"/>
            <w:tcBorders>
              <w:top w:val="single" w:sz="4" w:space="0" w:color="auto"/>
            </w:tcBorders>
            <w:vAlign w:val="center"/>
          </w:tcPr>
          <w:p w14:paraId="17E1E9F5" w14:textId="670463C9" w:rsidR="00B622CC" w:rsidRPr="00DA1C1F" w:rsidRDefault="00AA73A8" w:rsidP="001151BE">
            <w:pPr>
              <w:spacing w:before="30" w:after="30" w:line="240" w:lineRule="auto"/>
              <w:jc w:val="center"/>
              <w:rPr>
                <w:sz w:val="20"/>
              </w:rPr>
            </w:pPr>
            <w:r>
              <w:rPr>
                <w:sz w:val="20"/>
              </w:rPr>
              <w:t>7.49</w:t>
            </w:r>
          </w:p>
        </w:tc>
      </w:tr>
      <w:tr w:rsidR="00B622CC" w:rsidRPr="00F24896" w14:paraId="6F3F3B02" w14:textId="77777777" w:rsidTr="001151BE">
        <w:tc>
          <w:tcPr>
            <w:tcW w:w="4895" w:type="dxa"/>
            <w:vAlign w:val="center"/>
          </w:tcPr>
          <w:p w14:paraId="34449B8F" w14:textId="77777777" w:rsidR="00B622CC" w:rsidRPr="0063358B" w:rsidRDefault="00B622CC" w:rsidP="001151BE">
            <w:pPr>
              <w:spacing w:before="30" w:after="30" w:line="240" w:lineRule="auto"/>
              <w:rPr>
                <w:sz w:val="20"/>
              </w:rPr>
            </w:pPr>
            <w:r>
              <w:rPr>
                <w:sz w:val="20"/>
              </w:rPr>
              <w:t>7%</w:t>
            </w:r>
          </w:p>
        </w:tc>
        <w:tc>
          <w:tcPr>
            <w:tcW w:w="3151" w:type="dxa"/>
            <w:vAlign w:val="center"/>
          </w:tcPr>
          <w:p w14:paraId="47109F54" w14:textId="4567C2B4" w:rsidR="00B622CC" w:rsidRPr="00F24896" w:rsidRDefault="00AA73A8" w:rsidP="001151BE">
            <w:pPr>
              <w:spacing w:before="30" w:after="30" w:line="240" w:lineRule="auto"/>
              <w:jc w:val="center"/>
              <w:rPr>
                <w:sz w:val="20"/>
                <w:highlight w:val="yellow"/>
              </w:rPr>
            </w:pPr>
            <w:r>
              <w:rPr>
                <w:sz w:val="20"/>
              </w:rPr>
              <w:t>375</w:t>
            </w:r>
          </w:p>
        </w:tc>
        <w:tc>
          <w:tcPr>
            <w:tcW w:w="1701" w:type="dxa"/>
            <w:vAlign w:val="center"/>
          </w:tcPr>
          <w:p w14:paraId="63BD464F" w14:textId="1A121AC6" w:rsidR="00B622CC" w:rsidRPr="00F24896" w:rsidRDefault="00BA1A65" w:rsidP="001151BE">
            <w:pPr>
              <w:spacing w:before="30" w:after="30" w:line="240" w:lineRule="auto"/>
              <w:jc w:val="center"/>
              <w:rPr>
                <w:sz w:val="20"/>
                <w:highlight w:val="yellow"/>
              </w:rPr>
            </w:pPr>
            <w:r>
              <w:rPr>
                <w:sz w:val="20"/>
              </w:rPr>
              <w:t>5.06</w:t>
            </w:r>
          </w:p>
        </w:tc>
      </w:tr>
      <w:tr w:rsidR="00B622CC" w:rsidRPr="00F24896" w14:paraId="11B24784" w14:textId="77777777" w:rsidTr="001151BE">
        <w:tc>
          <w:tcPr>
            <w:tcW w:w="4895" w:type="dxa"/>
            <w:tcBorders>
              <w:bottom w:val="single" w:sz="4" w:space="0" w:color="auto"/>
            </w:tcBorders>
            <w:vAlign w:val="center"/>
          </w:tcPr>
          <w:p w14:paraId="67C7B4A9" w14:textId="77777777" w:rsidR="00B622CC" w:rsidRPr="0063358B" w:rsidRDefault="00B622CC" w:rsidP="001151BE">
            <w:pPr>
              <w:tabs>
                <w:tab w:val="clear" w:pos="851"/>
                <w:tab w:val="left" w:pos="960"/>
              </w:tabs>
              <w:spacing w:before="30" w:after="30" w:line="240" w:lineRule="auto"/>
              <w:rPr>
                <w:sz w:val="20"/>
              </w:rPr>
            </w:pPr>
            <w:r>
              <w:rPr>
                <w:sz w:val="20"/>
              </w:rPr>
              <w:t>10%</w:t>
            </w:r>
          </w:p>
        </w:tc>
        <w:tc>
          <w:tcPr>
            <w:tcW w:w="3151" w:type="dxa"/>
            <w:tcBorders>
              <w:bottom w:val="single" w:sz="4" w:space="0" w:color="auto"/>
            </w:tcBorders>
            <w:vAlign w:val="center"/>
          </w:tcPr>
          <w:p w14:paraId="736A97D3" w14:textId="4BD10564" w:rsidR="00B622CC" w:rsidRPr="008831EB" w:rsidRDefault="00AA73A8" w:rsidP="001151BE">
            <w:pPr>
              <w:spacing w:before="30" w:after="30" w:line="240" w:lineRule="auto"/>
              <w:jc w:val="center"/>
              <w:rPr>
                <w:sz w:val="20"/>
              </w:rPr>
            </w:pPr>
            <w:r>
              <w:rPr>
                <w:sz w:val="20"/>
              </w:rPr>
              <w:t>233</w:t>
            </w:r>
          </w:p>
        </w:tc>
        <w:tc>
          <w:tcPr>
            <w:tcW w:w="1701" w:type="dxa"/>
            <w:tcBorders>
              <w:bottom w:val="single" w:sz="4" w:space="0" w:color="auto"/>
            </w:tcBorders>
            <w:vAlign w:val="center"/>
          </w:tcPr>
          <w:p w14:paraId="5B4F7116" w14:textId="4EBA5DF7" w:rsidR="00B622CC" w:rsidRPr="008831EB" w:rsidRDefault="00AA73A8" w:rsidP="001151BE">
            <w:pPr>
              <w:spacing w:before="30" w:after="30" w:line="240" w:lineRule="auto"/>
              <w:jc w:val="center"/>
              <w:rPr>
                <w:sz w:val="20"/>
              </w:rPr>
            </w:pPr>
            <w:r>
              <w:rPr>
                <w:sz w:val="20"/>
              </w:rPr>
              <w:t>4.01</w:t>
            </w:r>
          </w:p>
        </w:tc>
      </w:tr>
      <w:tr w:rsidR="00B622CC" w:rsidRPr="00F24896" w14:paraId="441AE0EF" w14:textId="77777777" w:rsidTr="001151BE">
        <w:tc>
          <w:tcPr>
            <w:tcW w:w="9747" w:type="dxa"/>
            <w:gridSpan w:val="3"/>
            <w:tcBorders>
              <w:top w:val="single" w:sz="4" w:space="0" w:color="auto"/>
              <w:bottom w:val="single" w:sz="4" w:space="0" w:color="auto"/>
            </w:tcBorders>
            <w:vAlign w:val="center"/>
          </w:tcPr>
          <w:p w14:paraId="7F6E435A" w14:textId="77777777" w:rsidR="00B622CC" w:rsidRPr="00D342F8" w:rsidRDefault="00B622CC" w:rsidP="001151BE">
            <w:pPr>
              <w:spacing w:before="30" w:after="30" w:line="240" w:lineRule="auto"/>
              <w:jc w:val="center"/>
              <w:rPr>
                <w:b/>
                <w:sz w:val="20"/>
                <w:highlight w:val="yellow"/>
              </w:rPr>
            </w:pPr>
            <w:r w:rsidRPr="00DA47B4">
              <w:rPr>
                <w:b/>
                <w:sz w:val="20"/>
              </w:rPr>
              <w:t>Option 6a</w:t>
            </w:r>
          </w:p>
        </w:tc>
      </w:tr>
      <w:tr w:rsidR="00B622CC" w:rsidRPr="00F24896" w14:paraId="09DB89E2" w14:textId="77777777" w:rsidTr="001151BE">
        <w:tc>
          <w:tcPr>
            <w:tcW w:w="4895" w:type="dxa"/>
            <w:tcBorders>
              <w:top w:val="single" w:sz="4" w:space="0" w:color="auto"/>
            </w:tcBorders>
            <w:vAlign w:val="center"/>
          </w:tcPr>
          <w:p w14:paraId="563419CC" w14:textId="77777777" w:rsidR="00B622CC" w:rsidRPr="0063358B" w:rsidRDefault="00B622CC" w:rsidP="001151BE">
            <w:pPr>
              <w:spacing w:before="30" w:after="30" w:line="240" w:lineRule="auto"/>
              <w:rPr>
                <w:sz w:val="20"/>
              </w:rPr>
            </w:pPr>
            <w:r>
              <w:rPr>
                <w:sz w:val="20"/>
              </w:rPr>
              <w:t>3%</w:t>
            </w:r>
          </w:p>
        </w:tc>
        <w:tc>
          <w:tcPr>
            <w:tcW w:w="3151" w:type="dxa"/>
            <w:tcBorders>
              <w:top w:val="single" w:sz="4" w:space="0" w:color="auto"/>
            </w:tcBorders>
            <w:vAlign w:val="center"/>
          </w:tcPr>
          <w:p w14:paraId="27CE934F" w14:textId="0518A1DB" w:rsidR="00B622CC" w:rsidRPr="00DA1C1F" w:rsidRDefault="00AA73A8" w:rsidP="001151BE">
            <w:pPr>
              <w:spacing w:before="30" w:after="30" w:line="240" w:lineRule="auto"/>
              <w:jc w:val="center"/>
              <w:rPr>
                <w:sz w:val="20"/>
              </w:rPr>
            </w:pPr>
            <w:r>
              <w:rPr>
                <w:sz w:val="20"/>
              </w:rPr>
              <w:t>2626</w:t>
            </w:r>
          </w:p>
        </w:tc>
        <w:tc>
          <w:tcPr>
            <w:tcW w:w="1701" w:type="dxa"/>
            <w:tcBorders>
              <w:top w:val="single" w:sz="4" w:space="0" w:color="auto"/>
            </w:tcBorders>
            <w:vAlign w:val="center"/>
          </w:tcPr>
          <w:p w14:paraId="3AF5FC44" w14:textId="1D4B5B25" w:rsidR="00B622CC" w:rsidRPr="00DA1C1F" w:rsidRDefault="00AA73A8" w:rsidP="001151BE">
            <w:pPr>
              <w:spacing w:before="30" w:after="30" w:line="240" w:lineRule="auto"/>
              <w:jc w:val="center"/>
              <w:rPr>
                <w:sz w:val="20"/>
              </w:rPr>
            </w:pPr>
            <w:r>
              <w:rPr>
                <w:sz w:val="20"/>
              </w:rPr>
              <w:t>53.05</w:t>
            </w:r>
          </w:p>
        </w:tc>
      </w:tr>
      <w:tr w:rsidR="00B622CC" w:rsidRPr="00F24896" w14:paraId="44DDF5E5" w14:textId="77777777" w:rsidTr="001151BE">
        <w:tc>
          <w:tcPr>
            <w:tcW w:w="4895" w:type="dxa"/>
            <w:vAlign w:val="center"/>
          </w:tcPr>
          <w:p w14:paraId="46455A06" w14:textId="77777777" w:rsidR="00B622CC" w:rsidRPr="0063358B" w:rsidRDefault="00B622CC" w:rsidP="001151BE">
            <w:pPr>
              <w:spacing w:before="30" w:after="30" w:line="240" w:lineRule="auto"/>
              <w:rPr>
                <w:sz w:val="20"/>
              </w:rPr>
            </w:pPr>
            <w:r>
              <w:rPr>
                <w:sz w:val="20"/>
              </w:rPr>
              <w:t>7%</w:t>
            </w:r>
          </w:p>
        </w:tc>
        <w:tc>
          <w:tcPr>
            <w:tcW w:w="3151" w:type="dxa"/>
            <w:vAlign w:val="center"/>
          </w:tcPr>
          <w:p w14:paraId="6D9B777C" w14:textId="79226EF2" w:rsidR="00B622CC" w:rsidRPr="00F24896" w:rsidRDefault="00AA73A8" w:rsidP="001151BE">
            <w:pPr>
              <w:spacing w:before="30" w:after="30" w:line="240" w:lineRule="auto"/>
              <w:jc w:val="center"/>
              <w:rPr>
                <w:sz w:val="20"/>
                <w:highlight w:val="yellow"/>
              </w:rPr>
            </w:pPr>
            <w:r>
              <w:rPr>
                <w:sz w:val="20"/>
              </w:rPr>
              <w:t>1452</w:t>
            </w:r>
          </w:p>
        </w:tc>
        <w:tc>
          <w:tcPr>
            <w:tcW w:w="1701" w:type="dxa"/>
            <w:vAlign w:val="center"/>
          </w:tcPr>
          <w:p w14:paraId="0043D20D" w14:textId="0AFC68A8" w:rsidR="00B622CC" w:rsidRPr="00F24896" w:rsidRDefault="00BA1A65" w:rsidP="001151BE">
            <w:pPr>
              <w:spacing w:before="30" w:after="30" w:line="240" w:lineRule="auto"/>
              <w:jc w:val="center"/>
              <w:rPr>
                <w:sz w:val="20"/>
                <w:highlight w:val="yellow"/>
              </w:rPr>
            </w:pPr>
            <w:r>
              <w:rPr>
                <w:sz w:val="20"/>
              </w:rPr>
              <w:t>37.07</w:t>
            </w:r>
          </w:p>
        </w:tc>
      </w:tr>
      <w:tr w:rsidR="00B622CC" w:rsidRPr="00F24896" w14:paraId="39994863" w14:textId="77777777" w:rsidTr="001151BE">
        <w:tc>
          <w:tcPr>
            <w:tcW w:w="4895" w:type="dxa"/>
            <w:tcBorders>
              <w:bottom w:val="single" w:sz="4" w:space="0" w:color="auto"/>
            </w:tcBorders>
            <w:vAlign w:val="center"/>
          </w:tcPr>
          <w:p w14:paraId="122F1C60" w14:textId="77777777" w:rsidR="00B622CC" w:rsidRPr="0063358B" w:rsidRDefault="00B622CC" w:rsidP="001151BE">
            <w:pPr>
              <w:tabs>
                <w:tab w:val="clear" w:pos="851"/>
                <w:tab w:val="left" w:pos="960"/>
              </w:tabs>
              <w:spacing w:before="30" w:after="30" w:line="240" w:lineRule="auto"/>
              <w:rPr>
                <w:sz w:val="20"/>
              </w:rPr>
            </w:pPr>
            <w:r>
              <w:rPr>
                <w:sz w:val="20"/>
              </w:rPr>
              <w:t>10%</w:t>
            </w:r>
          </w:p>
        </w:tc>
        <w:tc>
          <w:tcPr>
            <w:tcW w:w="3151" w:type="dxa"/>
            <w:tcBorders>
              <w:bottom w:val="single" w:sz="4" w:space="0" w:color="auto"/>
            </w:tcBorders>
            <w:vAlign w:val="center"/>
          </w:tcPr>
          <w:p w14:paraId="346049FF" w14:textId="28E8D73C" w:rsidR="00B622CC" w:rsidRPr="008831EB" w:rsidRDefault="00AA73A8" w:rsidP="001151BE">
            <w:pPr>
              <w:spacing w:before="30" w:after="30" w:line="240" w:lineRule="auto"/>
              <w:jc w:val="center"/>
              <w:rPr>
                <w:sz w:val="20"/>
              </w:rPr>
            </w:pPr>
            <w:r>
              <w:rPr>
                <w:sz w:val="20"/>
              </w:rPr>
              <w:t>1005</w:t>
            </w:r>
          </w:p>
        </w:tc>
        <w:tc>
          <w:tcPr>
            <w:tcW w:w="1701" w:type="dxa"/>
            <w:tcBorders>
              <w:bottom w:val="single" w:sz="4" w:space="0" w:color="auto"/>
            </w:tcBorders>
            <w:vAlign w:val="center"/>
          </w:tcPr>
          <w:p w14:paraId="6D037B2C" w14:textId="06FB3F87" w:rsidR="00B622CC" w:rsidRPr="008831EB" w:rsidRDefault="00AA73A8" w:rsidP="001151BE">
            <w:pPr>
              <w:spacing w:before="30" w:after="30" w:line="240" w:lineRule="auto"/>
              <w:jc w:val="center"/>
              <w:rPr>
                <w:sz w:val="20"/>
              </w:rPr>
            </w:pPr>
            <w:r>
              <w:rPr>
                <w:sz w:val="20"/>
              </w:rPr>
              <w:t>29.97</w:t>
            </w:r>
          </w:p>
        </w:tc>
      </w:tr>
      <w:tr w:rsidR="00B622CC" w:rsidRPr="00F24896" w14:paraId="29F55FAF" w14:textId="77777777" w:rsidTr="001151BE">
        <w:tc>
          <w:tcPr>
            <w:tcW w:w="9747" w:type="dxa"/>
            <w:gridSpan w:val="3"/>
            <w:tcBorders>
              <w:top w:val="single" w:sz="4" w:space="0" w:color="auto"/>
              <w:bottom w:val="single" w:sz="4" w:space="0" w:color="auto"/>
            </w:tcBorders>
            <w:vAlign w:val="center"/>
          </w:tcPr>
          <w:p w14:paraId="487ACC1D" w14:textId="77777777" w:rsidR="00B622CC" w:rsidRPr="00D342F8" w:rsidRDefault="00B622CC" w:rsidP="001151BE">
            <w:pPr>
              <w:spacing w:before="30" w:after="30" w:line="240" w:lineRule="auto"/>
              <w:jc w:val="center"/>
              <w:rPr>
                <w:b/>
                <w:sz w:val="20"/>
                <w:highlight w:val="yellow"/>
              </w:rPr>
            </w:pPr>
            <w:r w:rsidRPr="00DA47B4">
              <w:rPr>
                <w:b/>
                <w:sz w:val="20"/>
              </w:rPr>
              <w:t>Option 6b</w:t>
            </w:r>
          </w:p>
        </w:tc>
      </w:tr>
      <w:tr w:rsidR="00B622CC" w:rsidRPr="00F24896" w14:paraId="0B444150" w14:textId="77777777" w:rsidTr="001151BE">
        <w:tc>
          <w:tcPr>
            <w:tcW w:w="4895" w:type="dxa"/>
            <w:tcBorders>
              <w:top w:val="single" w:sz="4" w:space="0" w:color="auto"/>
            </w:tcBorders>
            <w:vAlign w:val="center"/>
          </w:tcPr>
          <w:p w14:paraId="45648CAC" w14:textId="77777777" w:rsidR="00B622CC" w:rsidRPr="0063358B" w:rsidRDefault="00B622CC" w:rsidP="001151BE">
            <w:pPr>
              <w:spacing w:before="30" w:after="30" w:line="240" w:lineRule="auto"/>
              <w:rPr>
                <w:sz w:val="20"/>
              </w:rPr>
            </w:pPr>
            <w:r>
              <w:rPr>
                <w:sz w:val="20"/>
              </w:rPr>
              <w:t>3%</w:t>
            </w:r>
          </w:p>
        </w:tc>
        <w:tc>
          <w:tcPr>
            <w:tcW w:w="3151" w:type="dxa"/>
            <w:tcBorders>
              <w:top w:val="single" w:sz="4" w:space="0" w:color="auto"/>
            </w:tcBorders>
            <w:vAlign w:val="center"/>
          </w:tcPr>
          <w:p w14:paraId="3D7582FE" w14:textId="2A6E1E70" w:rsidR="00B622CC" w:rsidRPr="00DA1C1F" w:rsidRDefault="00AA73A8" w:rsidP="001151BE">
            <w:pPr>
              <w:spacing w:before="30" w:after="30" w:line="240" w:lineRule="auto"/>
              <w:jc w:val="center"/>
              <w:rPr>
                <w:sz w:val="20"/>
              </w:rPr>
            </w:pPr>
            <w:r>
              <w:rPr>
                <w:sz w:val="20"/>
              </w:rPr>
              <w:t>2927</w:t>
            </w:r>
          </w:p>
        </w:tc>
        <w:tc>
          <w:tcPr>
            <w:tcW w:w="1701" w:type="dxa"/>
            <w:tcBorders>
              <w:top w:val="single" w:sz="4" w:space="0" w:color="auto"/>
            </w:tcBorders>
            <w:vAlign w:val="center"/>
          </w:tcPr>
          <w:p w14:paraId="602F2250" w14:textId="465C5B74" w:rsidR="00B622CC" w:rsidRPr="00DA1C1F" w:rsidRDefault="00AA73A8" w:rsidP="001151BE">
            <w:pPr>
              <w:spacing w:before="30" w:after="30" w:line="240" w:lineRule="auto"/>
              <w:jc w:val="center"/>
              <w:rPr>
                <w:sz w:val="20"/>
              </w:rPr>
            </w:pPr>
            <w:r>
              <w:rPr>
                <w:sz w:val="20"/>
              </w:rPr>
              <w:t>53.29</w:t>
            </w:r>
          </w:p>
        </w:tc>
      </w:tr>
      <w:tr w:rsidR="00B622CC" w:rsidRPr="00F24896" w14:paraId="26A56A19" w14:textId="77777777" w:rsidTr="001151BE">
        <w:trPr>
          <w:trHeight w:val="80"/>
        </w:trPr>
        <w:tc>
          <w:tcPr>
            <w:tcW w:w="4895" w:type="dxa"/>
            <w:vAlign w:val="center"/>
          </w:tcPr>
          <w:p w14:paraId="548A6344" w14:textId="77777777" w:rsidR="00B622CC" w:rsidRPr="0063358B" w:rsidRDefault="00B622CC" w:rsidP="001151BE">
            <w:pPr>
              <w:spacing w:before="30" w:after="30" w:line="240" w:lineRule="auto"/>
              <w:rPr>
                <w:sz w:val="20"/>
              </w:rPr>
            </w:pPr>
            <w:r>
              <w:rPr>
                <w:sz w:val="20"/>
              </w:rPr>
              <w:t>7%</w:t>
            </w:r>
          </w:p>
        </w:tc>
        <w:tc>
          <w:tcPr>
            <w:tcW w:w="3151" w:type="dxa"/>
            <w:vAlign w:val="center"/>
          </w:tcPr>
          <w:p w14:paraId="5C0F134C" w14:textId="7DCB9941" w:rsidR="00B622CC" w:rsidRPr="00F24896" w:rsidRDefault="00AA73A8" w:rsidP="001151BE">
            <w:pPr>
              <w:spacing w:before="30" w:after="30" w:line="240" w:lineRule="auto"/>
              <w:jc w:val="center"/>
              <w:rPr>
                <w:sz w:val="20"/>
                <w:highlight w:val="yellow"/>
              </w:rPr>
            </w:pPr>
            <w:r>
              <w:rPr>
                <w:sz w:val="20"/>
              </w:rPr>
              <w:t>1618</w:t>
            </w:r>
          </w:p>
        </w:tc>
        <w:tc>
          <w:tcPr>
            <w:tcW w:w="1701" w:type="dxa"/>
            <w:vAlign w:val="center"/>
          </w:tcPr>
          <w:p w14:paraId="49644484" w14:textId="5998CE64" w:rsidR="00B622CC" w:rsidRPr="00F24896" w:rsidRDefault="00BA1A65" w:rsidP="001151BE">
            <w:pPr>
              <w:spacing w:before="30" w:after="30" w:line="240" w:lineRule="auto"/>
              <w:jc w:val="center"/>
              <w:rPr>
                <w:sz w:val="20"/>
                <w:highlight w:val="yellow"/>
              </w:rPr>
            </w:pPr>
            <w:r>
              <w:rPr>
                <w:sz w:val="20"/>
              </w:rPr>
              <w:t>37.22</w:t>
            </w:r>
          </w:p>
        </w:tc>
      </w:tr>
      <w:tr w:rsidR="00B622CC" w:rsidRPr="00F24896" w14:paraId="5DF80380" w14:textId="77777777" w:rsidTr="001151BE">
        <w:tc>
          <w:tcPr>
            <w:tcW w:w="4895" w:type="dxa"/>
            <w:tcBorders>
              <w:bottom w:val="single" w:sz="8" w:space="0" w:color="auto"/>
            </w:tcBorders>
            <w:vAlign w:val="center"/>
          </w:tcPr>
          <w:p w14:paraId="32E41B5F" w14:textId="77777777" w:rsidR="00B622CC" w:rsidRPr="0063358B" w:rsidRDefault="00B622CC" w:rsidP="001151BE">
            <w:pPr>
              <w:tabs>
                <w:tab w:val="clear" w:pos="851"/>
                <w:tab w:val="left" w:pos="960"/>
              </w:tabs>
              <w:spacing w:before="30" w:after="30" w:line="240" w:lineRule="auto"/>
              <w:rPr>
                <w:sz w:val="20"/>
              </w:rPr>
            </w:pPr>
            <w:r>
              <w:rPr>
                <w:sz w:val="20"/>
              </w:rPr>
              <w:t>10%</w:t>
            </w:r>
          </w:p>
        </w:tc>
        <w:tc>
          <w:tcPr>
            <w:tcW w:w="3151" w:type="dxa"/>
            <w:tcBorders>
              <w:bottom w:val="single" w:sz="8" w:space="0" w:color="auto"/>
            </w:tcBorders>
            <w:vAlign w:val="center"/>
          </w:tcPr>
          <w:p w14:paraId="73FAE0A1" w14:textId="474833EC" w:rsidR="00B622CC" w:rsidRPr="008831EB" w:rsidRDefault="00AA73A8" w:rsidP="001151BE">
            <w:pPr>
              <w:spacing w:before="30" w:after="30" w:line="240" w:lineRule="auto"/>
              <w:jc w:val="center"/>
              <w:rPr>
                <w:sz w:val="20"/>
              </w:rPr>
            </w:pPr>
            <w:r>
              <w:rPr>
                <w:sz w:val="20"/>
              </w:rPr>
              <w:t>1120</w:t>
            </w:r>
          </w:p>
        </w:tc>
        <w:tc>
          <w:tcPr>
            <w:tcW w:w="1701" w:type="dxa"/>
            <w:tcBorders>
              <w:bottom w:val="single" w:sz="8" w:space="0" w:color="auto"/>
            </w:tcBorders>
            <w:vAlign w:val="center"/>
          </w:tcPr>
          <w:p w14:paraId="7A886783" w14:textId="1119517C" w:rsidR="00B622CC" w:rsidRPr="008831EB" w:rsidRDefault="00AA73A8" w:rsidP="001151BE">
            <w:pPr>
              <w:spacing w:before="30" w:after="30" w:line="240" w:lineRule="auto"/>
              <w:jc w:val="center"/>
              <w:rPr>
                <w:sz w:val="20"/>
              </w:rPr>
            </w:pPr>
            <w:r>
              <w:rPr>
                <w:sz w:val="20"/>
              </w:rPr>
              <w:t>30.08</w:t>
            </w:r>
          </w:p>
        </w:tc>
      </w:tr>
    </w:tbl>
    <w:p w14:paraId="0EAB2988" w14:textId="7AD87992" w:rsidR="00CA7519" w:rsidRDefault="00CA7519" w:rsidP="00B622CC">
      <w:r>
        <w:br w:type="page"/>
      </w:r>
    </w:p>
    <w:p w14:paraId="57650CB0" w14:textId="77777777" w:rsidR="00B622CC" w:rsidRDefault="00B622CC" w:rsidP="00B622CC">
      <w:pPr>
        <w:spacing w:after="0"/>
        <w:rPr>
          <w:b/>
        </w:rPr>
      </w:pPr>
      <w:r w:rsidRPr="001A7CDA">
        <w:rPr>
          <w:b/>
        </w:rPr>
        <w:lastRenderedPageBreak/>
        <w:t>Effectiveness</w:t>
      </w:r>
    </w:p>
    <w:p w14:paraId="5AA4A450" w14:textId="6FEFB95E" w:rsidR="00B622CC" w:rsidRPr="0031153D" w:rsidRDefault="00B622CC" w:rsidP="00B622CC">
      <w:pPr>
        <w:spacing w:after="0"/>
      </w:pPr>
      <w:r>
        <w:t xml:space="preserve">ABS and CBS effectiveness against trauma crashes parameters were varied between high, likely and low values as per </w:t>
      </w:r>
      <w:r w:rsidR="00B54C8D">
        <w:t xml:space="preserve">Table </w:t>
      </w:r>
      <w:r w:rsidR="00B54C8D">
        <w:rPr>
          <w:noProof/>
        </w:rPr>
        <w:t>21</w:t>
      </w:r>
      <w:r w:rsidRPr="0063358B">
        <w:t xml:space="preserve">.  </w:t>
      </w:r>
      <w:r>
        <w:t>T</w:t>
      </w:r>
      <w:r w:rsidRPr="0063358B">
        <w:t xml:space="preserve">he net benefits </w:t>
      </w:r>
      <w:r>
        <w:t>and BCR remain</w:t>
      </w:r>
      <w:r w:rsidRPr="0063358B">
        <w:t xml:space="preserve"> </w:t>
      </w:r>
      <w:r>
        <w:t>substantial</w:t>
      </w:r>
      <w:r w:rsidRPr="0063358B">
        <w:t xml:space="preserve"> even </w:t>
      </w:r>
      <w:r>
        <w:t>if a significantly</w:t>
      </w:r>
      <w:r w:rsidRPr="0063358B">
        <w:t xml:space="preserve"> low</w:t>
      </w:r>
      <w:r>
        <w:t>er</w:t>
      </w:r>
      <w:r w:rsidRPr="0063358B">
        <w:t xml:space="preserve"> effectiveness</w:t>
      </w:r>
      <w:r>
        <w:t xml:space="preserve"> is assumed</w:t>
      </w:r>
      <w:r w:rsidRPr="0063358B">
        <w:t>.</w:t>
      </w:r>
    </w:p>
    <w:p w14:paraId="79406BDF" w14:textId="4C0973AE" w:rsidR="00B622CC" w:rsidRDefault="00B622CC" w:rsidP="00B622CC">
      <w:pPr>
        <w:pStyle w:val="Caption"/>
        <w:keepNext/>
      </w:pPr>
      <w:bookmarkStart w:id="473" w:name="_Ref474413005"/>
      <w:r>
        <w:t xml:space="preserve">Table </w:t>
      </w:r>
      <w:r w:rsidR="004D7D87">
        <w:rPr>
          <w:noProof/>
        </w:rPr>
        <w:t>22</w:t>
      </w:r>
      <w:bookmarkEnd w:id="473"/>
      <w:r>
        <w:t xml:space="preserve">: </w:t>
      </w:r>
      <w:r w:rsidRPr="00C45029">
        <w:t>Variation in technology effectiveness</w:t>
      </w:r>
    </w:p>
    <w:tbl>
      <w:tblPr>
        <w:tblW w:w="9747" w:type="dxa"/>
        <w:tblLook w:val="04A0" w:firstRow="1" w:lastRow="0" w:firstColumn="1" w:lastColumn="0" w:noHBand="0" w:noVBand="1"/>
        <w:tblCaption w:val="Table 22"/>
        <w:tblDescription w:val="Variation in technology effectiveness"/>
      </w:tblPr>
      <w:tblGrid>
        <w:gridCol w:w="4895"/>
        <w:gridCol w:w="3151"/>
        <w:gridCol w:w="1701"/>
      </w:tblGrid>
      <w:tr w:rsidR="00B622CC" w:rsidRPr="0063358B" w14:paraId="45BFE020" w14:textId="77777777" w:rsidTr="001151BE">
        <w:tc>
          <w:tcPr>
            <w:tcW w:w="4895" w:type="dxa"/>
            <w:tcBorders>
              <w:top w:val="single" w:sz="8" w:space="0" w:color="auto"/>
              <w:bottom w:val="single" w:sz="4" w:space="0" w:color="auto"/>
            </w:tcBorders>
            <w:vAlign w:val="center"/>
          </w:tcPr>
          <w:p w14:paraId="37774FE9" w14:textId="77777777" w:rsidR="00B622CC" w:rsidRPr="0063358B" w:rsidRDefault="00B622CC" w:rsidP="001151BE">
            <w:pPr>
              <w:spacing w:before="30" w:after="30" w:line="240" w:lineRule="auto"/>
              <w:jc w:val="center"/>
              <w:rPr>
                <w:b/>
                <w:sz w:val="20"/>
              </w:rPr>
            </w:pPr>
            <w:r>
              <w:rPr>
                <w:b/>
                <w:sz w:val="20"/>
              </w:rPr>
              <w:t>Effectiveness</w:t>
            </w:r>
          </w:p>
        </w:tc>
        <w:tc>
          <w:tcPr>
            <w:tcW w:w="3151" w:type="dxa"/>
            <w:tcBorders>
              <w:top w:val="single" w:sz="8" w:space="0" w:color="auto"/>
              <w:bottom w:val="single" w:sz="4" w:space="0" w:color="auto"/>
            </w:tcBorders>
            <w:vAlign w:val="center"/>
          </w:tcPr>
          <w:p w14:paraId="774167E5" w14:textId="77777777" w:rsidR="00B622CC" w:rsidRPr="0063358B" w:rsidRDefault="00B622CC" w:rsidP="001151BE">
            <w:pPr>
              <w:spacing w:before="30" w:after="30" w:line="240" w:lineRule="auto"/>
              <w:jc w:val="center"/>
              <w:rPr>
                <w:b/>
                <w:sz w:val="20"/>
              </w:rPr>
            </w:pPr>
            <w:r>
              <w:rPr>
                <w:b/>
                <w:sz w:val="20"/>
              </w:rPr>
              <w:t>Net benefit ($m</w:t>
            </w:r>
            <w:r w:rsidRPr="0063358B">
              <w:rPr>
                <w:b/>
                <w:sz w:val="20"/>
              </w:rPr>
              <w:t>)</w:t>
            </w:r>
          </w:p>
        </w:tc>
        <w:tc>
          <w:tcPr>
            <w:tcW w:w="1701" w:type="dxa"/>
            <w:tcBorders>
              <w:top w:val="single" w:sz="8" w:space="0" w:color="auto"/>
              <w:bottom w:val="single" w:sz="4" w:space="0" w:color="auto"/>
            </w:tcBorders>
            <w:vAlign w:val="center"/>
          </w:tcPr>
          <w:p w14:paraId="233BBC9F" w14:textId="77777777" w:rsidR="00B622CC" w:rsidRPr="0063358B" w:rsidRDefault="00B622CC" w:rsidP="001151BE">
            <w:pPr>
              <w:spacing w:before="30" w:after="30" w:line="240" w:lineRule="auto"/>
              <w:jc w:val="center"/>
              <w:rPr>
                <w:b/>
                <w:sz w:val="20"/>
              </w:rPr>
            </w:pPr>
            <w:r w:rsidRPr="0063358B">
              <w:rPr>
                <w:b/>
                <w:sz w:val="20"/>
              </w:rPr>
              <w:t>BCR</w:t>
            </w:r>
          </w:p>
        </w:tc>
      </w:tr>
      <w:tr w:rsidR="00B622CC" w:rsidRPr="0063358B" w14:paraId="1B3795F7" w14:textId="77777777" w:rsidTr="001151BE">
        <w:tc>
          <w:tcPr>
            <w:tcW w:w="9747" w:type="dxa"/>
            <w:gridSpan w:val="3"/>
            <w:tcBorders>
              <w:top w:val="single" w:sz="4" w:space="0" w:color="auto"/>
              <w:bottom w:val="single" w:sz="4" w:space="0" w:color="auto"/>
            </w:tcBorders>
            <w:vAlign w:val="center"/>
          </w:tcPr>
          <w:p w14:paraId="6D060696" w14:textId="77777777" w:rsidR="00B622CC" w:rsidRPr="00D342F8" w:rsidRDefault="00B622CC" w:rsidP="001151BE">
            <w:pPr>
              <w:spacing w:before="30" w:after="30" w:line="240" w:lineRule="auto"/>
              <w:jc w:val="center"/>
              <w:rPr>
                <w:b/>
                <w:sz w:val="20"/>
                <w:highlight w:val="yellow"/>
              </w:rPr>
            </w:pPr>
            <w:r w:rsidRPr="00DA47B4">
              <w:rPr>
                <w:b/>
                <w:sz w:val="20"/>
              </w:rPr>
              <w:t>Option 2a</w:t>
            </w:r>
          </w:p>
        </w:tc>
      </w:tr>
      <w:tr w:rsidR="00B622CC" w:rsidRPr="0063358B" w14:paraId="671EA40B" w14:textId="77777777" w:rsidTr="001151BE">
        <w:tc>
          <w:tcPr>
            <w:tcW w:w="4895" w:type="dxa"/>
            <w:tcBorders>
              <w:top w:val="single" w:sz="4" w:space="0" w:color="auto"/>
            </w:tcBorders>
            <w:vAlign w:val="center"/>
          </w:tcPr>
          <w:p w14:paraId="3E80E6BE" w14:textId="77777777" w:rsidR="00B622CC" w:rsidRPr="0063358B" w:rsidRDefault="00B622CC" w:rsidP="001151BE">
            <w:pPr>
              <w:spacing w:before="30" w:after="30" w:line="240" w:lineRule="auto"/>
              <w:rPr>
                <w:sz w:val="20"/>
              </w:rPr>
            </w:pPr>
            <w:r>
              <w:rPr>
                <w:sz w:val="20"/>
              </w:rPr>
              <w:t>ABS 23%, CBS 16%   (low effectiveness: -10%)</w:t>
            </w:r>
          </w:p>
        </w:tc>
        <w:tc>
          <w:tcPr>
            <w:tcW w:w="3151" w:type="dxa"/>
            <w:tcBorders>
              <w:top w:val="single" w:sz="4" w:space="0" w:color="auto"/>
            </w:tcBorders>
            <w:vAlign w:val="center"/>
          </w:tcPr>
          <w:p w14:paraId="7220E1D5" w14:textId="082AC4B4" w:rsidR="00B622CC" w:rsidRPr="005E7D48" w:rsidRDefault="005B6DE3" w:rsidP="001151BE">
            <w:pPr>
              <w:spacing w:before="30" w:after="30" w:line="240" w:lineRule="auto"/>
              <w:jc w:val="center"/>
              <w:rPr>
                <w:sz w:val="20"/>
              </w:rPr>
            </w:pPr>
            <w:r>
              <w:rPr>
                <w:sz w:val="20"/>
              </w:rPr>
              <w:t>249</w:t>
            </w:r>
          </w:p>
        </w:tc>
        <w:tc>
          <w:tcPr>
            <w:tcW w:w="1701" w:type="dxa"/>
            <w:tcBorders>
              <w:top w:val="single" w:sz="4" w:space="0" w:color="auto"/>
            </w:tcBorders>
            <w:vAlign w:val="center"/>
          </w:tcPr>
          <w:p w14:paraId="7284AE46" w14:textId="30938946" w:rsidR="00B622CC" w:rsidRPr="005E7D48" w:rsidRDefault="005B6DE3" w:rsidP="001151BE">
            <w:pPr>
              <w:spacing w:before="30" w:after="30" w:line="240" w:lineRule="auto"/>
              <w:jc w:val="center"/>
              <w:rPr>
                <w:sz w:val="20"/>
              </w:rPr>
            </w:pPr>
            <w:r>
              <w:rPr>
                <w:sz w:val="20"/>
              </w:rPr>
              <w:t>10.85</w:t>
            </w:r>
          </w:p>
        </w:tc>
      </w:tr>
      <w:tr w:rsidR="00B622CC" w:rsidRPr="0063358B" w14:paraId="40887768" w14:textId="77777777" w:rsidTr="001151BE">
        <w:tc>
          <w:tcPr>
            <w:tcW w:w="4895" w:type="dxa"/>
            <w:vAlign w:val="center"/>
          </w:tcPr>
          <w:p w14:paraId="1D883A80" w14:textId="77777777" w:rsidR="00B622CC" w:rsidRPr="0063358B" w:rsidRDefault="00B622CC" w:rsidP="001151BE">
            <w:pPr>
              <w:spacing w:before="30" w:after="30" w:line="240" w:lineRule="auto"/>
              <w:rPr>
                <w:sz w:val="20"/>
              </w:rPr>
            </w:pPr>
            <w:r>
              <w:rPr>
                <w:sz w:val="20"/>
              </w:rPr>
              <w:t>ABS 33%, CBS 26%   (likely effectiveness)</w:t>
            </w:r>
          </w:p>
        </w:tc>
        <w:tc>
          <w:tcPr>
            <w:tcW w:w="3151" w:type="dxa"/>
            <w:vAlign w:val="center"/>
          </w:tcPr>
          <w:p w14:paraId="0E3907AF" w14:textId="75405C1E" w:rsidR="00B622CC" w:rsidRPr="005E7D48" w:rsidRDefault="00AA73A8" w:rsidP="001151BE">
            <w:pPr>
              <w:spacing w:before="30" w:after="30" w:line="240" w:lineRule="auto"/>
              <w:jc w:val="center"/>
              <w:rPr>
                <w:sz w:val="20"/>
              </w:rPr>
            </w:pPr>
            <w:r>
              <w:rPr>
                <w:sz w:val="20"/>
              </w:rPr>
              <w:t>368</w:t>
            </w:r>
          </w:p>
        </w:tc>
        <w:tc>
          <w:tcPr>
            <w:tcW w:w="1701" w:type="dxa"/>
            <w:vAlign w:val="center"/>
          </w:tcPr>
          <w:p w14:paraId="3CE88D7B" w14:textId="36DDF3F5" w:rsidR="00B622CC" w:rsidRPr="005E7D48" w:rsidRDefault="00BA1A65" w:rsidP="001151BE">
            <w:pPr>
              <w:spacing w:before="30" w:after="30" w:line="240" w:lineRule="auto"/>
              <w:jc w:val="center"/>
              <w:rPr>
                <w:sz w:val="20"/>
              </w:rPr>
            </w:pPr>
            <w:r>
              <w:rPr>
                <w:sz w:val="20"/>
              </w:rPr>
              <w:t>15.57</w:t>
            </w:r>
          </w:p>
        </w:tc>
      </w:tr>
      <w:tr w:rsidR="00B622CC" w:rsidRPr="00F24896" w14:paraId="40D16448" w14:textId="77777777" w:rsidTr="001151BE">
        <w:tc>
          <w:tcPr>
            <w:tcW w:w="4895" w:type="dxa"/>
            <w:tcBorders>
              <w:bottom w:val="single" w:sz="4" w:space="0" w:color="auto"/>
            </w:tcBorders>
            <w:vAlign w:val="center"/>
          </w:tcPr>
          <w:p w14:paraId="4E59B4CF" w14:textId="77777777" w:rsidR="00B622CC" w:rsidRPr="0063358B" w:rsidRDefault="00B622CC" w:rsidP="001151BE">
            <w:pPr>
              <w:tabs>
                <w:tab w:val="clear" w:pos="851"/>
                <w:tab w:val="left" w:pos="960"/>
              </w:tabs>
              <w:spacing w:before="30" w:after="30" w:line="240" w:lineRule="auto"/>
              <w:rPr>
                <w:sz w:val="20"/>
              </w:rPr>
            </w:pPr>
            <w:r>
              <w:rPr>
                <w:sz w:val="20"/>
              </w:rPr>
              <w:t>ABS 43</w:t>
            </w:r>
            <w:r w:rsidRPr="0063358B">
              <w:rPr>
                <w:sz w:val="20"/>
              </w:rPr>
              <w:t>%</w:t>
            </w:r>
            <w:r>
              <w:rPr>
                <w:sz w:val="20"/>
              </w:rPr>
              <w:t>,  CBS 36%  (high effectiveness: +10%</w:t>
            </w:r>
            <w:r w:rsidRPr="0063358B">
              <w:rPr>
                <w:sz w:val="20"/>
              </w:rPr>
              <w:t>)</w:t>
            </w:r>
          </w:p>
        </w:tc>
        <w:tc>
          <w:tcPr>
            <w:tcW w:w="3151" w:type="dxa"/>
            <w:tcBorders>
              <w:bottom w:val="single" w:sz="4" w:space="0" w:color="auto"/>
            </w:tcBorders>
            <w:vAlign w:val="center"/>
          </w:tcPr>
          <w:p w14:paraId="627A55D8" w14:textId="08D43EE7" w:rsidR="00B622CC" w:rsidRPr="005E7D48" w:rsidRDefault="005B6DE3" w:rsidP="001151BE">
            <w:pPr>
              <w:spacing w:before="30" w:after="30" w:line="240" w:lineRule="auto"/>
              <w:jc w:val="center"/>
              <w:rPr>
                <w:sz w:val="20"/>
              </w:rPr>
            </w:pPr>
            <w:r>
              <w:rPr>
                <w:sz w:val="20"/>
              </w:rPr>
              <w:t>487</w:t>
            </w:r>
          </w:p>
        </w:tc>
        <w:tc>
          <w:tcPr>
            <w:tcW w:w="1701" w:type="dxa"/>
            <w:tcBorders>
              <w:bottom w:val="single" w:sz="4" w:space="0" w:color="auto"/>
            </w:tcBorders>
            <w:vAlign w:val="center"/>
          </w:tcPr>
          <w:p w14:paraId="0A3C27D9" w14:textId="07F403CF" w:rsidR="00B622CC" w:rsidRPr="005E7D48" w:rsidRDefault="005B6DE3" w:rsidP="001151BE">
            <w:pPr>
              <w:spacing w:before="30" w:after="30" w:line="240" w:lineRule="auto"/>
              <w:jc w:val="center"/>
              <w:rPr>
                <w:sz w:val="20"/>
              </w:rPr>
            </w:pPr>
            <w:r>
              <w:rPr>
                <w:sz w:val="20"/>
              </w:rPr>
              <w:t>20.28</w:t>
            </w:r>
          </w:p>
        </w:tc>
      </w:tr>
      <w:tr w:rsidR="00B622CC" w:rsidRPr="00F24896" w14:paraId="0D11397C" w14:textId="77777777" w:rsidTr="001151BE">
        <w:tc>
          <w:tcPr>
            <w:tcW w:w="9747" w:type="dxa"/>
            <w:gridSpan w:val="3"/>
            <w:tcBorders>
              <w:top w:val="single" w:sz="4" w:space="0" w:color="auto"/>
              <w:bottom w:val="single" w:sz="4" w:space="0" w:color="auto"/>
            </w:tcBorders>
            <w:vAlign w:val="center"/>
          </w:tcPr>
          <w:p w14:paraId="3C00FDB1" w14:textId="77777777" w:rsidR="00B622CC" w:rsidRPr="005E7D48" w:rsidRDefault="00B622CC" w:rsidP="001151BE">
            <w:pPr>
              <w:spacing w:before="30" w:after="30" w:line="240" w:lineRule="auto"/>
              <w:jc w:val="center"/>
              <w:rPr>
                <w:b/>
                <w:sz w:val="20"/>
              </w:rPr>
            </w:pPr>
            <w:r w:rsidRPr="005E7D48">
              <w:rPr>
                <w:b/>
                <w:sz w:val="20"/>
              </w:rPr>
              <w:t>Option 2b</w:t>
            </w:r>
          </w:p>
        </w:tc>
      </w:tr>
      <w:tr w:rsidR="00B622CC" w:rsidRPr="00F24896" w14:paraId="6D0EACF7" w14:textId="77777777" w:rsidTr="001151BE">
        <w:tc>
          <w:tcPr>
            <w:tcW w:w="4895" w:type="dxa"/>
            <w:tcBorders>
              <w:top w:val="single" w:sz="4" w:space="0" w:color="auto"/>
            </w:tcBorders>
            <w:vAlign w:val="center"/>
          </w:tcPr>
          <w:p w14:paraId="68D6F6C7" w14:textId="77777777" w:rsidR="00B622CC" w:rsidRPr="0063358B" w:rsidRDefault="00B622CC" w:rsidP="001151BE">
            <w:pPr>
              <w:spacing w:before="30" w:after="30" w:line="240" w:lineRule="auto"/>
              <w:rPr>
                <w:sz w:val="20"/>
              </w:rPr>
            </w:pPr>
            <w:r>
              <w:rPr>
                <w:sz w:val="20"/>
              </w:rPr>
              <w:t>ABS 23%, CBS 16%</w:t>
            </w:r>
          </w:p>
        </w:tc>
        <w:tc>
          <w:tcPr>
            <w:tcW w:w="3151" w:type="dxa"/>
            <w:tcBorders>
              <w:top w:val="single" w:sz="4" w:space="0" w:color="auto"/>
            </w:tcBorders>
            <w:vAlign w:val="center"/>
          </w:tcPr>
          <w:p w14:paraId="19C61AFE" w14:textId="739455BF" w:rsidR="00B622CC" w:rsidRPr="005E7D48" w:rsidRDefault="005B6DE3" w:rsidP="001151BE">
            <w:pPr>
              <w:spacing w:before="30" w:after="30" w:line="240" w:lineRule="auto"/>
              <w:jc w:val="center"/>
              <w:rPr>
                <w:sz w:val="20"/>
              </w:rPr>
            </w:pPr>
            <w:r>
              <w:rPr>
                <w:sz w:val="20"/>
              </w:rPr>
              <w:t>233</w:t>
            </w:r>
          </w:p>
        </w:tc>
        <w:tc>
          <w:tcPr>
            <w:tcW w:w="1701" w:type="dxa"/>
            <w:tcBorders>
              <w:top w:val="single" w:sz="4" w:space="0" w:color="auto"/>
            </w:tcBorders>
            <w:vAlign w:val="center"/>
          </w:tcPr>
          <w:p w14:paraId="60064EEC" w14:textId="494C7786" w:rsidR="00B622CC" w:rsidRPr="005E7D48" w:rsidRDefault="005B6DE3" w:rsidP="001151BE">
            <w:pPr>
              <w:spacing w:before="30" w:after="30" w:line="240" w:lineRule="auto"/>
              <w:jc w:val="center"/>
              <w:rPr>
                <w:sz w:val="20"/>
              </w:rPr>
            </w:pPr>
            <w:r>
              <w:rPr>
                <w:sz w:val="20"/>
              </w:rPr>
              <w:t>3.52</w:t>
            </w:r>
          </w:p>
        </w:tc>
      </w:tr>
      <w:tr w:rsidR="00B622CC" w:rsidRPr="00F24896" w14:paraId="0F92F236" w14:textId="77777777" w:rsidTr="001151BE">
        <w:tc>
          <w:tcPr>
            <w:tcW w:w="4895" w:type="dxa"/>
            <w:vAlign w:val="center"/>
          </w:tcPr>
          <w:p w14:paraId="670E7BE2" w14:textId="77777777" w:rsidR="00B622CC" w:rsidRPr="0063358B" w:rsidRDefault="00B622CC" w:rsidP="001151BE">
            <w:pPr>
              <w:spacing w:before="30" w:after="30" w:line="240" w:lineRule="auto"/>
              <w:rPr>
                <w:sz w:val="20"/>
              </w:rPr>
            </w:pPr>
            <w:r>
              <w:rPr>
                <w:sz w:val="20"/>
              </w:rPr>
              <w:t>ABS 33%, CBS 26%</w:t>
            </w:r>
          </w:p>
        </w:tc>
        <w:tc>
          <w:tcPr>
            <w:tcW w:w="3151" w:type="dxa"/>
            <w:vAlign w:val="center"/>
          </w:tcPr>
          <w:p w14:paraId="31B38C8E" w14:textId="65437147" w:rsidR="00B622CC" w:rsidRPr="005E7D48" w:rsidRDefault="00AA73A8" w:rsidP="001151BE">
            <w:pPr>
              <w:spacing w:before="30" w:after="30" w:line="240" w:lineRule="auto"/>
              <w:jc w:val="center"/>
              <w:rPr>
                <w:sz w:val="20"/>
              </w:rPr>
            </w:pPr>
            <w:r>
              <w:rPr>
                <w:sz w:val="20"/>
              </w:rPr>
              <w:t>375</w:t>
            </w:r>
          </w:p>
        </w:tc>
        <w:tc>
          <w:tcPr>
            <w:tcW w:w="1701" w:type="dxa"/>
            <w:vAlign w:val="center"/>
          </w:tcPr>
          <w:p w14:paraId="5023FC4D" w14:textId="1A9C4921" w:rsidR="00B622CC" w:rsidRPr="005E7D48" w:rsidRDefault="00BA1A65" w:rsidP="001151BE">
            <w:pPr>
              <w:spacing w:before="30" w:after="30" w:line="240" w:lineRule="auto"/>
              <w:jc w:val="center"/>
              <w:rPr>
                <w:sz w:val="20"/>
              </w:rPr>
            </w:pPr>
            <w:r>
              <w:rPr>
                <w:sz w:val="20"/>
              </w:rPr>
              <w:t>5.06</w:t>
            </w:r>
          </w:p>
        </w:tc>
      </w:tr>
      <w:tr w:rsidR="00B622CC" w:rsidRPr="00F24896" w14:paraId="2BE1B352" w14:textId="77777777" w:rsidTr="001151BE">
        <w:tc>
          <w:tcPr>
            <w:tcW w:w="4895" w:type="dxa"/>
            <w:tcBorders>
              <w:bottom w:val="single" w:sz="4" w:space="0" w:color="auto"/>
            </w:tcBorders>
            <w:vAlign w:val="center"/>
          </w:tcPr>
          <w:p w14:paraId="1362CC19" w14:textId="77777777" w:rsidR="00B622CC" w:rsidRPr="0063358B" w:rsidRDefault="00B622CC" w:rsidP="001151BE">
            <w:pPr>
              <w:tabs>
                <w:tab w:val="clear" w:pos="851"/>
                <w:tab w:val="left" w:pos="960"/>
              </w:tabs>
              <w:spacing w:before="30" w:after="30" w:line="240" w:lineRule="auto"/>
              <w:rPr>
                <w:sz w:val="20"/>
              </w:rPr>
            </w:pPr>
            <w:r>
              <w:rPr>
                <w:sz w:val="20"/>
              </w:rPr>
              <w:t>ABS 43</w:t>
            </w:r>
            <w:r w:rsidRPr="0063358B">
              <w:rPr>
                <w:sz w:val="20"/>
              </w:rPr>
              <w:t>%</w:t>
            </w:r>
            <w:r>
              <w:rPr>
                <w:sz w:val="20"/>
              </w:rPr>
              <w:t>,  CBS 36%</w:t>
            </w:r>
          </w:p>
        </w:tc>
        <w:tc>
          <w:tcPr>
            <w:tcW w:w="3151" w:type="dxa"/>
            <w:tcBorders>
              <w:bottom w:val="single" w:sz="4" w:space="0" w:color="auto"/>
            </w:tcBorders>
            <w:vAlign w:val="center"/>
          </w:tcPr>
          <w:p w14:paraId="503CA3B0" w14:textId="4A8D5B26" w:rsidR="00B622CC" w:rsidRPr="005E7D48" w:rsidRDefault="005B6DE3" w:rsidP="001151BE">
            <w:pPr>
              <w:spacing w:before="30" w:after="30" w:line="240" w:lineRule="auto"/>
              <w:jc w:val="center"/>
              <w:rPr>
                <w:sz w:val="20"/>
              </w:rPr>
            </w:pPr>
            <w:r>
              <w:rPr>
                <w:sz w:val="20"/>
              </w:rPr>
              <w:t>517</w:t>
            </w:r>
          </w:p>
        </w:tc>
        <w:tc>
          <w:tcPr>
            <w:tcW w:w="1701" w:type="dxa"/>
            <w:tcBorders>
              <w:bottom w:val="single" w:sz="4" w:space="0" w:color="auto"/>
            </w:tcBorders>
            <w:vAlign w:val="center"/>
          </w:tcPr>
          <w:p w14:paraId="41607127" w14:textId="2033CCCC" w:rsidR="00B622CC" w:rsidRPr="005E7D48" w:rsidRDefault="005B6DE3" w:rsidP="001151BE">
            <w:pPr>
              <w:spacing w:before="30" w:after="30" w:line="240" w:lineRule="auto"/>
              <w:jc w:val="center"/>
              <w:rPr>
                <w:sz w:val="20"/>
              </w:rPr>
            </w:pPr>
            <w:r>
              <w:rPr>
                <w:sz w:val="20"/>
              </w:rPr>
              <w:t>6.59</w:t>
            </w:r>
          </w:p>
        </w:tc>
      </w:tr>
      <w:tr w:rsidR="00B622CC" w:rsidRPr="00F24896" w14:paraId="4DAD7880" w14:textId="77777777" w:rsidTr="001151BE">
        <w:tc>
          <w:tcPr>
            <w:tcW w:w="9747" w:type="dxa"/>
            <w:gridSpan w:val="3"/>
            <w:tcBorders>
              <w:top w:val="single" w:sz="4" w:space="0" w:color="auto"/>
              <w:bottom w:val="single" w:sz="4" w:space="0" w:color="auto"/>
            </w:tcBorders>
            <w:vAlign w:val="center"/>
          </w:tcPr>
          <w:p w14:paraId="0CA91594" w14:textId="77777777" w:rsidR="00B622CC" w:rsidRPr="005E7D48" w:rsidRDefault="00B622CC" w:rsidP="001151BE">
            <w:pPr>
              <w:spacing w:before="30" w:after="30" w:line="240" w:lineRule="auto"/>
              <w:jc w:val="center"/>
              <w:rPr>
                <w:b/>
                <w:sz w:val="20"/>
              </w:rPr>
            </w:pPr>
            <w:r w:rsidRPr="005E7D48">
              <w:rPr>
                <w:b/>
                <w:sz w:val="20"/>
              </w:rPr>
              <w:t>Option 6a</w:t>
            </w:r>
          </w:p>
        </w:tc>
      </w:tr>
      <w:tr w:rsidR="00B622CC" w:rsidRPr="00F24896" w14:paraId="33753759" w14:textId="77777777" w:rsidTr="001151BE">
        <w:tc>
          <w:tcPr>
            <w:tcW w:w="4895" w:type="dxa"/>
            <w:tcBorders>
              <w:top w:val="single" w:sz="4" w:space="0" w:color="auto"/>
            </w:tcBorders>
            <w:vAlign w:val="center"/>
          </w:tcPr>
          <w:p w14:paraId="12F4A703" w14:textId="77777777" w:rsidR="00B622CC" w:rsidRPr="0063358B" w:rsidRDefault="00B622CC" w:rsidP="001151BE">
            <w:pPr>
              <w:spacing w:before="30" w:after="30" w:line="240" w:lineRule="auto"/>
              <w:rPr>
                <w:sz w:val="20"/>
              </w:rPr>
            </w:pPr>
            <w:r>
              <w:rPr>
                <w:sz w:val="20"/>
              </w:rPr>
              <w:t>ABS 23%, CBS 16%</w:t>
            </w:r>
          </w:p>
        </w:tc>
        <w:tc>
          <w:tcPr>
            <w:tcW w:w="3151" w:type="dxa"/>
            <w:tcBorders>
              <w:top w:val="single" w:sz="4" w:space="0" w:color="auto"/>
            </w:tcBorders>
            <w:vAlign w:val="center"/>
          </w:tcPr>
          <w:p w14:paraId="4EB7CFC4" w14:textId="4E25606F" w:rsidR="00B622CC" w:rsidRPr="005E7D48" w:rsidRDefault="005B6DE3" w:rsidP="001151BE">
            <w:pPr>
              <w:spacing w:before="30" w:after="30" w:line="240" w:lineRule="auto"/>
              <w:jc w:val="center"/>
              <w:rPr>
                <w:sz w:val="20"/>
              </w:rPr>
            </w:pPr>
            <w:r>
              <w:rPr>
                <w:sz w:val="20"/>
              </w:rPr>
              <w:t>1000</w:t>
            </w:r>
          </w:p>
        </w:tc>
        <w:tc>
          <w:tcPr>
            <w:tcW w:w="1701" w:type="dxa"/>
            <w:tcBorders>
              <w:top w:val="single" w:sz="4" w:space="0" w:color="auto"/>
            </w:tcBorders>
            <w:vAlign w:val="center"/>
          </w:tcPr>
          <w:p w14:paraId="7CAA7C73" w14:textId="02C43AA4" w:rsidR="00B622CC" w:rsidRPr="005E7D48" w:rsidRDefault="005B6DE3" w:rsidP="001151BE">
            <w:pPr>
              <w:spacing w:before="30" w:after="30" w:line="240" w:lineRule="auto"/>
              <w:jc w:val="center"/>
              <w:rPr>
                <w:sz w:val="20"/>
              </w:rPr>
            </w:pPr>
            <w:r>
              <w:rPr>
                <w:sz w:val="20"/>
              </w:rPr>
              <w:t>25.84</w:t>
            </w:r>
          </w:p>
        </w:tc>
      </w:tr>
      <w:tr w:rsidR="00B622CC" w:rsidRPr="00F24896" w14:paraId="1BBB9BE7" w14:textId="77777777" w:rsidTr="001151BE">
        <w:tc>
          <w:tcPr>
            <w:tcW w:w="4895" w:type="dxa"/>
            <w:vAlign w:val="center"/>
          </w:tcPr>
          <w:p w14:paraId="32D916A4" w14:textId="77777777" w:rsidR="00B622CC" w:rsidRPr="0023765B" w:rsidRDefault="00B622CC" w:rsidP="001151BE">
            <w:pPr>
              <w:spacing w:before="30" w:after="30" w:line="240" w:lineRule="auto"/>
              <w:rPr>
                <w:sz w:val="20"/>
              </w:rPr>
            </w:pPr>
            <w:r w:rsidRPr="0023765B">
              <w:rPr>
                <w:sz w:val="20"/>
              </w:rPr>
              <w:t>ABS 33%, CBS 26%</w:t>
            </w:r>
          </w:p>
        </w:tc>
        <w:tc>
          <w:tcPr>
            <w:tcW w:w="3151" w:type="dxa"/>
            <w:vAlign w:val="center"/>
          </w:tcPr>
          <w:p w14:paraId="4D466C17" w14:textId="72F849C9" w:rsidR="00B622CC" w:rsidRPr="005E7D48" w:rsidRDefault="00AA73A8" w:rsidP="001151BE">
            <w:pPr>
              <w:spacing w:before="30" w:after="30" w:line="240" w:lineRule="auto"/>
              <w:jc w:val="center"/>
              <w:rPr>
                <w:sz w:val="20"/>
              </w:rPr>
            </w:pPr>
            <w:r>
              <w:rPr>
                <w:sz w:val="20"/>
              </w:rPr>
              <w:t>1452</w:t>
            </w:r>
          </w:p>
        </w:tc>
        <w:tc>
          <w:tcPr>
            <w:tcW w:w="1701" w:type="dxa"/>
            <w:vAlign w:val="center"/>
          </w:tcPr>
          <w:p w14:paraId="21AD9862" w14:textId="6529BC81" w:rsidR="00B622CC" w:rsidRPr="005E7D48" w:rsidRDefault="00BA1A65" w:rsidP="001151BE">
            <w:pPr>
              <w:spacing w:before="30" w:after="30" w:line="240" w:lineRule="auto"/>
              <w:jc w:val="center"/>
              <w:rPr>
                <w:sz w:val="20"/>
              </w:rPr>
            </w:pPr>
            <w:r>
              <w:rPr>
                <w:sz w:val="20"/>
              </w:rPr>
              <w:t>37.07</w:t>
            </w:r>
          </w:p>
        </w:tc>
      </w:tr>
      <w:tr w:rsidR="00B622CC" w:rsidRPr="00F24896" w14:paraId="554C3729" w14:textId="77777777" w:rsidTr="001151BE">
        <w:tc>
          <w:tcPr>
            <w:tcW w:w="4895" w:type="dxa"/>
            <w:tcBorders>
              <w:bottom w:val="single" w:sz="4" w:space="0" w:color="auto"/>
            </w:tcBorders>
            <w:vAlign w:val="center"/>
          </w:tcPr>
          <w:p w14:paraId="0758BE85" w14:textId="77777777" w:rsidR="00B622CC" w:rsidRPr="0063358B" w:rsidRDefault="00B622CC" w:rsidP="001151BE">
            <w:pPr>
              <w:tabs>
                <w:tab w:val="clear" w:pos="851"/>
                <w:tab w:val="left" w:pos="960"/>
              </w:tabs>
              <w:spacing w:before="30" w:after="30" w:line="240" w:lineRule="auto"/>
              <w:rPr>
                <w:sz w:val="20"/>
              </w:rPr>
            </w:pPr>
            <w:r>
              <w:rPr>
                <w:sz w:val="20"/>
              </w:rPr>
              <w:t>ABS 43</w:t>
            </w:r>
            <w:r w:rsidRPr="0063358B">
              <w:rPr>
                <w:sz w:val="20"/>
              </w:rPr>
              <w:t>%</w:t>
            </w:r>
            <w:r>
              <w:rPr>
                <w:sz w:val="20"/>
              </w:rPr>
              <w:t>,  CBS 36%</w:t>
            </w:r>
          </w:p>
        </w:tc>
        <w:tc>
          <w:tcPr>
            <w:tcW w:w="3151" w:type="dxa"/>
            <w:tcBorders>
              <w:bottom w:val="single" w:sz="4" w:space="0" w:color="auto"/>
            </w:tcBorders>
            <w:vAlign w:val="center"/>
          </w:tcPr>
          <w:p w14:paraId="7291A05F" w14:textId="1C8A9D78" w:rsidR="00B622CC" w:rsidRPr="005E7D48" w:rsidRDefault="005B6DE3" w:rsidP="001151BE">
            <w:pPr>
              <w:spacing w:before="30" w:after="30" w:line="240" w:lineRule="auto"/>
              <w:jc w:val="center"/>
              <w:rPr>
                <w:sz w:val="20"/>
              </w:rPr>
            </w:pPr>
            <w:r>
              <w:rPr>
                <w:sz w:val="20"/>
              </w:rPr>
              <w:t>1904</w:t>
            </w:r>
          </w:p>
        </w:tc>
        <w:tc>
          <w:tcPr>
            <w:tcW w:w="1701" w:type="dxa"/>
            <w:tcBorders>
              <w:bottom w:val="single" w:sz="4" w:space="0" w:color="auto"/>
            </w:tcBorders>
            <w:vAlign w:val="center"/>
          </w:tcPr>
          <w:p w14:paraId="57C25538" w14:textId="0DC75951" w:rsidR="00B622CC" w:rsidRPr="005E7D48" w:rsidRDefault="005B6DE3" w:rsidP="001151BE">
            <w:pPr>
              <w:spacing w:before="30" w:after="30" w:line="240" w:lineRule="auto"/>
              <w:jc w:val="center"/>
              <w:rPr>
                <w:sz w:val="20"/>
              </w:rPr>
            </w:pPr>
            <w:r>
              <w:rPr>
                <w:sz w:val="20"/>
              </w:rPr>
              <w:t>48.31</w:t>
            </w:r>
          </w:p>
        </w:tc>
      </w:tr>
      <w:tr w:rsidR="00B622CC" w:rsidRPr="00F24896" w14:paraId="08B418CB" w14:textId="77777777" w:rsidTr="001151BE">
        <w:tc>
          <w:tcPr>
            <w:tcW w:w="9747" w:type="dxa"/>
            <w:gridSpan w:val="3"/>
            <w:tcBorders>
              <w:top w:val="single" w:sz="4" w:space="0" w:color="auto"/>
              <w:bottom w:val="single" w:sz="4" w:space="0" w:color="auto"/>
            </w:tcBorders>
            <w:vAlign w:val="center"/>
          </w:tcPr>
          <w:p w14:paraId="67ECF65C" w14:textId="77777777" w:rsidR="00B622CC" w:rsidRPr="005E7D48" w:rsidRDefault="00B622CC" w:rsidP="001151BE">
            <w:pPr>
              <w:spacing w:before="30" w:after="30" w:line="240" w:lineRule="auto"/>
              <w:jc w:val="center"/>
              <w:rPr>
                <w:b/>
                <w:sz w:val="20"/>
              </w:rPr>
            </w:pPr>
            <w:r w:rsidRPr="005E7D48">
              <w:rPr>
                <w:b/>
                <w:sz w:val="20"/>
              </w:rPr>
              <w:t>Option 6b</w:t>
            </w:r>
          </w:p>
        </w:tc>
      </w:tr>
      <w:tr w:rsidR="00B622CC" w:rsidRPr="00F24896" w14:paraId="5AF383A1" w14:textId="77777777" w:rsidTr="001151BE">
        <w:tc>
          <w:tcPr>
            <w:tcW w:w="4895" w:type="dxa"/>
            <w:tcBorders>
              <w:top w:val="single" w:sz="4" w:space="0" w:color="auto"/>
            </w:tcBorders>
            <w:vAlign w:val="center"/>
          </w:tcPr>
          <w:p w14:paraId="0027D068" w14:textId="77777777" w:rsidR="00B622CC" w:rsidRPr="0063358B" w:rsidRDefault="00B622CC" w:rsidP="001151BE">
            <w:pPr>
              <w:spacing w:before="30" w:after="30" w:line="240" w:lineRule="auto"/>
              <w:rPr>
                <w:sz w:val="20"/>
              </w:rPr>
            </w:pPr>
            <w:r>
              <w:rPr>
                <w:sz w:val="20"/>
              </w:rPr>
              <w:t>ABS 23%, CBS 16%</w:t>
            </w:r>
          </w:p>
        </w:tc>
        <w:tc>
          <w:tcPr>
            <w:tcW w:w="3151" w:type="dxa"/>
            <w:tcBorders>
              <w:top w:val="single" w:sz="4" w:space="0" w:color="auto"/>
            </w:tcBorders>
            <w:vAlign w:val="center"/>
          </w:tcPr>
          <w:p w14:paraId="1272E327" w14:textId="0E717AB0" w:rsidR="00B622CC" w:rsidRPr="005E7D48" w:rsidRDefault="005B6DE3" w:rsidP="001151BE">
            <w:pPr>
              <w:spacing w:before="30" w:after="30" w:line="240" w:lineRule="auto"/>
              <w:jc w:val="center"/>
              <w:rPr>
                <w:sz w:val="20"/>
              </w:rPr>
            </w:pPr>
            <w:r>
              <w:rPr>
                <w:sz w:val="20"/>
              </w:rPr>
              <w:t>1114</w:t>
            </w:r>
          </w:p>
        </w:tc>
        <w:tc>
          <w:tcPr>
            <w:tcW w:w="1701" w:type="dxa"/>
            <w:tcBorders>
              <w:top w:val="single" w:sz="4" w:space="0" w:color="auto"/>
            </w:tcBorders>
            <w:vAlign w:val="center"/>
          </w:tcPr>
          <w:p w14:paraId="5C80F994" w14:textId="55C6FBE5" w:rsidR="00B622CC" w:rsidRPr="005E7D48" w:rsidRDefault="005B6DE3" w:rsidP="001151BE">
            <w:pPr>
              <w:spacing w:before="30" w:after="30" w:line="240" w:lineRule="auto"/>
              <w:jc w:val="center"/>
              <w:rPr>
                <w:sz w:val="20"/>
              </w:rPr>
            </w:pPr>
            <w:r>
              <w:rPr>
                <w:sz w:val="20"/>
              </w:rPr>
              <w:t>25.94</w:t>
            </w:r>
          </w:p>
        </w:tc>
      </w:tr>
      <w:tr w:rsidR="00B622CC" w:rsidRPr="00F24896" w14:paraId="0F595923" w14:textId="77777777" w:rsidTr="001151BE">
        <w:trPr>
          <w:trHeight w:val="80"/>
        </w:trPr>
        <w:tc>
          <w:tcPr>
            <w:tcW w:w="4895" w:type="dxa"/>
            <w:vAlign w:val="center"/>
          </w:tcPr>
          <w:p w14:paraId="4B0D93E0" w14:textId="77777777" w:rsidR="00B622CC" w:rsidRPr="0063358B" w:rsidRDefault="00B622CC" w:rsidP="001151BE">
            <w:pPr>
              <w:spacing w:before="30" w:after="30" w:line="240" w:lineRule="auto"/>
              <w:rPr>
                <w:sz w:val="20"/>
              </w:rPr>
            </w:pPr>
            <w:r>
              <w:rPr>
                <w:sz w:val="20"/>
              </w:rPr>
              <w:t>ABS 33%, CBS 26%</w:t>
            </w:r>
          </w:p>
        </w:tc>
        <w:tc>
          <w:tcPr>
            <w:tcW w:w="3151" w:type="dxa"/>
            <w:vAlign w:val="center"/>
          </w:tcPr>
          <w:p w14:paraId="62EED0CA" w14:textId="77D94FC0" w:rsidR="00B622CC" w:rsidRPr="005E7D48" w:rsidRDefault="00AA73A8" w:rsidP="001151BE">
            <w:pPr>
              <w:spacing w:before="30" w:after="30" w:line="240" w:lineRule="auto"/>
              <w:jc w:val="center"/>
              <w:rPr>
                <w:sz w:val="20"/>
              </w:rPr>
            </w:pPr>
            <w:r>
              <w:rPr>
                <w:sz w:val="20"/>
              </w:rPr>
              <w:t>1618</w:t>
            </w:r>
          </w:p>
        </w:tc>
        <w:tc>
          <w:tcPr>
            <w:tcW w:w="1701" w:type="dxa"/>
            <w:vAlign w:val="center"/>
          </w:tcPr>
          <w:p w14:paraId="7ECCBC1B" w14:textId="5F221753" w:rsidR="00B622CC" w:rsidRPr="005E7D48" w:rsidRDefault="00BA1A65" w:rsidP="001151BE">
            <w:pPr>
              <w:spacing w:before="30" w:after="30" w:line="240" w:lineRule="auto"/>
              <w:jc w:val="center"/>
              <w:rPr>
                <w:sz w:val="20"/>
              </w:rPr>
            </w:pPr>
            <w:r>
              <w:rPr>
                <w:sz w:val="20"/>
              </w:rPr>
              <w:t>37.22</w:t>
            </w:r>
          </w:p>
        </w:tc>
      </w:tr>
      <w:tr w:rsidR="00B622CC" w:rsidRPr="00F24896" w14:paraId="4E995CD4" w14:textId="77777777" w:rsidTr="001151BE">
        <w:tc>
          <w:tcPr>
            <w:tcW w:w="4895" w:type="dxa"/>
            <w:tcBorders>
              <w:bottom w:val="single" w:sz="8" w:space="0" w:color="auto"/>
            </w:tcBorders>
            <w:vAlign w:val="center"/>
          </w:tcPr>
          <w:p w14:paraId="71BD5AF8" w14:textId="77777777" w:rsidR="00B622CC" w:rsidRPr="0063358B" w:rsidRDefault="00B622CC" w:rsidP="001151BE">
            <w:pPr>
              <w:tabs>
                <w:tab w:val="clear" w:pos="851"/>
                <w:tab w:val="left" w:pos="960"/>
              </w:tabs>
              <w:spacing w:before="30" w:after="30" w:line="240" w:lineRule="auto"/>
              <w:rPr>
                <w:sz w:val="20"/>
              </w:rPr>
            </w:pPr>
            <w:r>
              <w:rPr>
                <w:sz w:val="20"/>
              </w:rPr>
              <w:t>ABS 43</w:t>
            </w:r>
            <w:r w:rsidRPr="0063358B">
              <w:rPr>
                <w:sz w:val="20"/>
              </w:rPr>
              <w:t>%</w:t>
            </w:r>
            <w:r>
              <w:rPr>
                <w:sz w:val="20"/>
              </w:rPr>
              <w:t>,  CBS 36%</w:t>
            </w:r>
          </w:p>
        </w:tc>
        <w:tc>
          <w:tcPr>
            <w:tcW w:w="3151" w:type="dxa"/>
            <w:tcBorders>
              <w:bottom w:val="single" w:sz="8" w:space="0" w:color="auto"/>
            </w:tcBorders>
            <w:vAlign w:val="center"/>
          </w:tcPr>
          <w:p w14:paraId="0857D256" w14:textId="1B4034E0" w:rsidR="00B622CC" w:rsidRPr="005E7D48" w:rsidRDefault="005B6DE3" w:rsidP="001151BE">
            <w:pPr>
              <w:spacing w:before="30" w:after="30" w:line="240" w:lineRule="auto"/>
              <w:jc w:val="center"/>
              <w:rPr>
                <w:sz w:val="20"/>
              </w:rPr>
            </w:pPr>
            <w:r>
              <w:rPr>
                <w:sz w:val="20"/>
              </w:rPr>
              <w:t>2122</w:t>
            </w:r>
          </w:p>
        </w:tc>
        <w:tc>
          <w:tcPr>
            <w:tcW w:w="1701" w:type="dxa"/>
            <w:tcBorders>
              <w:bottom w:val="single" w:sz="8" w:space="0" w:color="auto"/>
            </w:tcBorders>
            <w:vAlign w:val="center"/>
          </w:tcPr>
          <w:p w14:paraId="2C2CD2A2" w14:textId="73DB18BE" w:rsidR="00B622CC" w:rsidRPr="005E7D48" w:rsidRDefault="005B6DE3" w:rsidP="001151BE">
            <w:pPr>
              <w:spacing w:before="30" w:after="30" w:line="240" w:lineRule="auto"/>
              <w:jc w:val="center"/>
              <w:rPr>
                <w:sz w:val="20"/>
              </w:rPr>
            </w:pPr>
            <w:r>
              <w:rPr>
                <w:sz w:val="20"/>
              </w:rPr>
              <w:t>48.50</w:t>
            </w:r>
          </w:p>
        </w:tc>
      </w:tr>
    </w:tbl>
    <w:p w14:paraId="2E3A7913" w14:textId="77777777" w:rsidR="00B622CC" w:rsidRPr="0077045F" w:rsidRDefault="00B622CC" w:rsidP="00B622CC">
      <w:pPr>
        <w:spacing w:after="0"/>
        <w:rPr>
          <w:b/>
        </w:rPr>
      </w:pPr>
      <w:r w:rsidRPr="0077045F">
        <w:rPr>
          <w:b/>
        </w:rPr>
        <w:t>Number of models affected</w:t>
      </w:r>
    </w:p>
    <w:p w14:paraId="6F255D2C" w14:textId="35769FC3" w:rsidR="00B622CC" w:rsidRPr="0077045F" w:rsidRDefault="00B622CC" w:rsidP="00B622CC">
      <w:pPr>
        <w:pStyle w:val="BodyText1"/>
        <w:spacing w:before="0" w:after="0"/>
      </w:pPr>
      <w:r w:rsidRPr="0077045F">
        <w:t xml:space="preserve">The number of </w:t>
      </w:r>
      <w:r w:rsidR="00584F46" w:rsidRPr="0077045F">
        <w:t>new motorcycle models</w:t>
      </w:r>
      <w:r w:rsidRPr="0077045F">
        <w:t xml:space="preserve"> per year </w:t>
      </w:r>
      <w:r w:rsidR="00584F46" w:rsidRPr="0077045F">
        <w:t>beyond BAU</w:t>
      </w:r>
      <w:r w:rsidRPr="0077045F">
        <w:t>.</w:t>
      </w:r>
      <w:r w:rsidR="00584F46" w:rsidRPr="0077045F">
        <w:t xml:space="preserve"> This parameter is used for system development costs which are not attributable to campaigns, where consumers are encouraged to choose existing (developed) systems.</w:t>
      </w:r>
      <w:r w:rsidR="000164AA">
        <w:t xml:space="preserve"> </w:t>
      </w:r>
      <w:r w:rsidR="00584F46" w:rsidRPr="0077045F">
        <w:t>Departmental RVCS data show 45 new models were certified for supply in 2015.</w:t>
      </w:r>
    </w:p>
    <w:p w14:paraId="077466F6" w14:textId="77777777" w:rsidR="00584F46" w:rsidRPr="0077045F" w:rsidRDefault="00584F46" w:rsidP="00B622CC">
      <w:pPr>
        <w:pStyle w:val="BodyText1"/>
        <w:spacing w:before="0" w:after="0"/>
      </w:pPr>
    </w:p>
    <w:p w14:paraId="179EAD3B" w14:textId="285128D1" w:rsidR="00584F46" w:rsidRPr="0077045F" w:rsidRDefault="00584F46" w:rsidP="00B622CC">
      <w:pPr>
        <w:pStyle w:val="BodyText1"/>
        <w:spacing w:before="0" w:after="0"/>
      </w:pPr>
      <w:r w:rsidRPr="0077045F">
        <w:t xml:space="preserve">Parameter variation </w:t>
      </w:r>
      <w:r w:rsidR="004D2AE6">
        <w:t>yields</w:t>
      </w:r>
      <w:r w:rsidRPr="0077045F">
        <w:t xml:space="preserve"> insignificant</w:t>
      </w:r>
      <w:r w:rsidR="00BA1A65">
        <w:t xml:space="preserve"> effect on net benefits and BCR</w:t>
      </w:r>
      <w:r w:rsidR="0077045F">
        <w:t>, as per</w:t>
      </w:r>
      <w:r w:rsidR="00BA1A65">
        <w:t xml:space="preserve"> </w:t>
      </w:r>
      <w:r w:rsidR="00B54C8D">
        <w:t xml:space="preserve">Table </w:t>
      </w:r>
      <w:r w:rsidR="00B54C8D">
        <w:rPr>
          <w:noProof/>
        </w:rPr>
        <w:t>22</w:t>
      </w:r>
      <w:r w:rsidR="0077045F">
        <w:t>.</w:t>
      </w:r>
    </w:p>
    <w:p w14:paraId="3D687D4F" w14:textId="77777777" w:rsidR="00B622CC" w:rsidRDefault="00B622CC" w:rsidP="00B622CC">
      <w:pPr>
        <w:pStyle w:val="BodyText1"/>
        <w:spacing w:before="0" w:after="0"/>
      </w:pPr>
    </w:p>
    <w:p w14:paraId="6C9C2779" w14:textId="13DD0384" w:rsidR="00B622CC" w:rsidRDefault="00B622CC" w:rsidP="00B622CC">
      <w:pPr>
        <w:pStyle w:val="Caption"/>
        <w:keepNext/>
      </w:pPr>
      <w:bookmarkStart w:id="474" w:name="_Ref478905728"/>
      <w:r>
        <w:t xml:space="preserve">Table </w:t>
      </w:r>
      <w:r w:rsidR="004D7D87">
        <w:rPr>
          <w:noProof/>
        </w:rPr>
        <w:t>23</w:t>
      </w:r>
      <w:bookmarkEnd w:id="474"/>
      <w:r>
        <w:t xml:space="preserve">: </w:t>
      </w:r>
      <w:r w:rsidRPr="004D655F">
        <w:t>Variation in number models affected by intervention per year</w:t>
      </w:r>
    </w:p>
    <w:tbl>
      <w:tblPr>
        <w:tblW w:w="9747" w:type="dxa"/>
        <w:tblLook w:val="04A0" w:firstRow="1" w:lastRow="0" w:firstColumn="1" w:lastColumn="0" w:noHBand="0" w:noVBand="1"/>
        <w:tblCaption w:val="Table 23"/>
        <w:tblDescription w:val="Variation in number models affected by intervention per year"/>
      </w:tblPr>
      <w:tblGrid>
        <w:gridCol w:w="4895"/>
        <w:gridCol w:w="3151"/>
        <w:gridCol w:w="1701"/>
      </w:tblGrid>
      <w:tr w:rsidR="00B622CC" w:rsidRPr="0063358B" w14:paraId="512828FF" w14:textId="77777777" w:rsidTr="001151BE">
        <w:tc>
          <w:tcPr>
            <w:tcW w:w="4895" w:type="dxa"/>
            <w:tcBorders>
              <w:top w:val="single" w:sz="8" w:space="0" w:color="auto"/>
              <w:bottom w:val="single" w:sz="4" w:space="0" w:color="auto"/>
            </w:tcBorders>
            <w:vAlign w:val="center"/>
          </w:tcPr>
          <w:p w14:paraId="3DA33CC0" w14:textId="77777777" w:rsidR="00B622CC" w:rsidRPr="0063358B" w:rsidRDefault="00B622CC" w:rsidP="001151BE">
            <w:pPr>
              <w:spacing w:before="30" w:after="30" w:line="240" w:lineRule="auto"/>
              <w:jc w:val="center"/>
              <w:rPr>
                <w:b/>
                <w:sz w:val="20"/>
              </w:rPr>
            </w:pPr>
            <w:r>
              <w:rPr>
                <w:b/>
                <w:sz w:val="20"/>
              </w:rPr>
              <w:t>Models affected</w:t>
            </w:r>
          </w:p>
        </w:tc>
        <w:tc>
          <w:tcPr>
            <w:tcW w:w="3151" w:type="dxa"/>
            <w:tcBorders>
              <w:top w:val="single" w:sz="8" w:space="0" w:color="auto"/>
              <w:bottom w:val="single" w:sz="4" w:space="0" w:color="auto"/>
            </w:tcBorders>
            <w:vAlign w:val="center"/>
          </w:tcPr>
          <w:p w14:paraId="3A5E6BE4" w14:textId="77777777" w:rsidR="00B622CC" w:rsidRPr="0063358B" w:rsidRDefault="00B622CC" w:rsidP="001151BE">
            <w:pPr>
              <w:spacing w:before="30" w:after="30" w:line="240" w:lineRule="auto"/>
              <w:jc w:val="center"/>
              <w:rPr>
                <w:b/>
                <w:sz w:val="20"/>
              </w:rPr>
            </w:pPr>
            <w:r>
              <w:rPr>
                <w:b/>
                <w:sz w:val="20"/>
              </w:rPr>
              <w:t>Net benefit ($m</w:t>
            </w:r>
            <w:r w:rsidRPr="0063358B">
              <w:rPr>
                <w:b/>
                <w:sz w:val="20"/>
              </w:rPr>
              <w:t>)</w:t>
            </w:r>
          </w:p>
        </w:tc>
        <w:tc>
          <w:tcPr>
            <w:tcW w:w="1701" w:type="dxa"/>
            <w:tcBorders>
              <w:top w:val="single" w:sz="8" w:space="0" w:color="auto"/>
              <w:bottom w:val="single" w:sz="4" w:space="0" w:color="auto"/>
            </w:tcBorders>
            <w:vAlign w:val="center"/>
          </w:tcPr>
          <w:p w14:paraId="535DD102" w14:textId="77777777" w:rsidR="00B622CC" w:rsidRPr="0063358B" w:rsidRDefault="00B622CC" w:rsidP="001151BE">
            <w:pPr>
              <w:spacing w:before="30" w:after="30" w:line="240" w:lineRule="auto"/>
              <w:jc w:val="center"/>
              <w:rPr>
                <w:b/>
                <w:sz w:val="20"/>
              </w:rPr>
            </w:pPr>
            <w:r w:rsidRPr="0063358B">
              <w:rPr>
                <w:b/>
                <w:sz w:val="20"/>
              </w:rPr>
              <w:t>BCR</w:t>
            </w:r>
          </w:p>
        </w:tc>
      </w:tr>
      <w:tr w:rsidR="00B622CC" w:rsidRPr="00F24896" w14:paraId="45974373" w14:textId="77777777" w:rsidTr="001151BE">
        <w:tc>
          <w:tcPr>
            <w:tcW w:w="9747" w:type="dxa"/>
            <w:gridSpan w:val="3"/>
            <w:tcBorders>
              <w:top w:val="single" w:sz="4" w:space="0" w:color="auto"/>
              <w:bottom w:val="single" w:sz="4" w:space="0" w:color="auto"/>
            </w:tcBorders>
            <w:vAlign w:val="center"/>
          </w:tcPr>
          <w:p w14:paraId="0CB98E5D" w14:textId="77777777" w:rsidR="00B622CC" w:rsidRPr="00AE277B" w:rsidRDefault="00B622CC" w:rsidP="001151BE">
            <w:pPr>
              <w:spacing w:before="30" w:after="30" w:line="240" w:lineRule="auto"/>
              <w:jc w:val="center"/>
              <w:rPr>
                <w:b/>
                <w:sz w:val="20"/>
              </w:rPr>
            </w:pPr>
            <w:r w:rsidRPr="00AE277B">
              <w:rPr>
                <w:b/>
                <w:sz w:val="20"/>
              </w:rPr>
              <w:t>Option 6a</w:t>
            </w:r>
          </w:p>
        </w:tc>
      </w:tr>
      <w:tr w:rsidR="00B622CC" w:rsidRPr="00F24896" w14:paraId="60266D94" w14:textId="77777777" w:rsidTr="001151BE">
        <w:tc>
          <w:tcPr>
            <w:tcW w:w="4895" w:type="dxa"/>
            <w:tcBorders>
              <w:top w:val="single" w:sz="4" w:space="0" w:color="auto"/>
            </w:tcBorders>
            <w:vAlign w:val="center"/>
          </w:tcPr>
          <w:p w14:paraId="57037F6C" w14:textId="66CA0C28" w:rsidR="00B622CC" w:rsidRPr="00584F46" w:rsidRDefault="00584F46" w:rsidP="001151BE">
            <w:pPr>
              <w:spacing w:before="30" w:after="30" w:line="240" w:lineRule="auto"/>
              <w:rPr>
                <w:sz w:val="20"/>
              </w:rPr>
            </w:pPr>
            <w:r w:rsidRPr="00584F46">
              <w:rPr>
                <w:sz w:val="20"/>
              </w:rPr>
              <w:t>36</w:t>
            </w:r>
            <w:r w:rsidR="00B622CC" w:rsidRPr="00584F46">
              <w:rPr>
                <w:sz w:val="20"/>
              </w:rPr>
              <w:t xml:space="preserve"> models</w:t>
            </w:r>
            <w:r w:rsidR="00837D7F">
              <w:rPr>
                <w:sz w:val="20"/>
              </w:rPr>
              <w:t xml:space="preserve"> (low)</w:t>
            </w:r>
          </w:p>
        </w:tc>
        <w:tc>
          <w:tcPr>
            <w:tcW w:w="3151" w:type="dxa"/>
            <w:tcBorders>
              <w:top w:val="single" w:sz="4" w:space="0" w:color="auto"/>
            </w:tcBorders>
            <w:vAlign w:val="center"/>
          </w:tcPr>
          <w:p w14:paraId="3C3C3A9C" w14:textId="20EAE648" w:rsidR="00B622CC" w:rsidRPr="00584F46" w:rsidRDefault="003F1E29" w:rsidP="001151BE">
            <w:pPr>
              <w:spacing w:before="30" w:after="30" w:line="240" w:lineRule="auto"/>
              <w:jc w:val="center"/>
              <w:rPr>
                <w:sz w:val="20"/>
              </w:rPr>
            </w:pPr>
            <w:r>
              <w:rPr>
                <w:sz w:val="20"/>
              </w:rPr>
              <w:t>1452</w:t>
            </w:r>
          </w:p>
        </w:tc>
        <w:tc>
          <w:tcPr>
            <w:tcW w:w="1701" w:type="dxa"/>
            <w:tcBorders>
              <w:top w:val="single" w:sz="4" w:space="0" w:color="auto"/>
            </w:tcBorders>
            <w:vAlign w:val="center"/>
          </w:tcPr>
          <w:p w14:paraId="6DA14D7C" w14:textId="00AB69A8" w:rsidR="00B622CC" w:rsidRPr="00584F46" w:rsidRDefault="003F1E29" w:rsidP="001151BE">
            <w:pPr>
              <w:spacing w:before="30" w:after="30" w:line="240" w:lineRule="auto"/>
              <w:jc w:val="center"/>
              <w:rPr>
                <w:sz w:val="20"/>
              </w:rPr>
            </w:pPr>
            <w:r>
              <w:rPr>
                <w:sz w:val="20"/>
              </w:rPr>
              <w:t>37.44</w:t>
            </w:r>
          </w:p>
        </w:tc>
      </w:tr>
      <w:tr w:rsidR="00B622CC" w:rsidRPr="00F24896" w14:paraId="4467B445" w14:textId="77777777" w:rsidTr="001151BE">
        <w:tc>
          <w:tcPr>
            <w:tcW w:w="4895" w:type="dxa"/>
            <w:vAlign w:val="center"/>
          </w:tcPr>
          <w:p w14:paraId="3D46B762" w14:textId="18524727" w:rsidR="00B622CC" w:rsidRPr="00584F46" w:rsidRDefault="00584F46" w:rsidP="001151BE">
            <w:pPr>
              <w:spacing w:before="30" w:after="30" w:line="240" w:lineRule="auto"/>
              <w:rPr>
                <w:sz w:val="20"/>
              </w:rPr>
            </w:pPr>
            <w:r w:rsidRPr="00584F46">
              <w:rPr>
                <w:sz w:val="20"/>
              </w:rPr>
              <w:t>45</w:t>
            </w:r>
            <w:r w:rsidR="00B622CC" w:rsidRPr="00584F46">
              <w:rPr>
                <w:sz w:val="20"/>
              </w:rPr>
              <w:t xml:space="preserve"> models</w:t>
            </w:r>
            <w:r w:rsidR="00837D7F">
              <w:rPr>
                <w:sz w:val="20"/>
              </w:rPr>
              <w:t xml:space="preserve"> (likely)</w:t>
            </w:r>
          </w:p>
        </w:tc>
        <w:tc>
          <w:tcPr>
            <w:tcW w:w="3151" w:type="dxa"/>
            <w:vAlign w:val="center"/>
          </w:tcPr>
          <w:p w14:paraId="5CF604AA" w14:textId="14D8D22D" w:rsidR="00B622CC" w:rsidRPr="00584F46" w:rsidRDefault="00BA1A65" w:rsidP="001151BE">
            <w:pPr>
              <w:spacing w:before="30" w:after="30" w:line="240" w:lineRule="auto"/>
              <w:jc w:val="center"/>
              <w:rPr>
                <w:sz w:val="20"/>
              </w:rPr>
            </w:pPr>
            <w:r>
              <w:rPr>
                <w:sz w:val="20"/>
              </w:rPr>
              <w:t>1452</w:t>
            </w:r>
          </w:p>
        </w:tc>
        <w:tc>
          <w:tcPr>
            <w:tcW w:w="1701" w:type="dxa"/>
            <w:vAlign w:val="center"/>
          </w:tcPr>
          <w:p w14:paraId="651DD455" w14:textId="5D1C7174" w:rsidR="00B622CC" w:rsidRPr="00584F46" w:rsidRDefault="00BA1A65" w:rsidP="001151BE">
            <w:pPr>
              <w:spacing w:before="30" w:after="30" w:line="240" w:lineRule="auto"/>
              <w:jc w:val="center"/>
              <w:rPr>
                <w:sz w:val="20"/>
              </w:rPr>
            </w:pPr>
            <w:r>
              <w:rPr>
                <w:sz w:val="20"/>
              </w:rPr>
              <w:t>37.07</w:t>
            </w:r>
          </w:p>
        </w:tc>
      </w:tr>
      <w:tr w:rsidR="00B622CC" w:rsidRPr="00F24896" w14:paraId="6F6887D1" w14:textId="77777777" w:rsidTr="001151BE">
        <w:tc>
          <w:tcPr>
            <w:tcW w:w="4895" w:type="dxa"/>
            <w:tcBorders>
              <w:bottom w:val="single" w:sz="4" w:space="0" w:color="auto"/>
            </w:tcBorders>
            <w:vAlign w:val="center"/>
          </w:tcPr>
          <w:p w14:paraId="597B8A6A" w14:textId="0D8CF337" w:rsidR="00B622CC" w:rsidRPr="00584F46" w:rsidRDefault="00584F46" w:rsidP="001151BE">
            <w:pPr>
              <w:tabs>
                <w:tab w:val="clear" w:pos="851"/>
                <w:tab w:val="left" w:pos="960"/>
              </w:tabs>
              <w:spacing w:before="30" w:after="30" w:line="240" w:lineRule="auto"/>
              <w:rPr>
                <w:sz w:val="20"/>
              </w:rPr>
            </w:pPr>
            <w:r w:rsidRPr="00584F46">
              <w:rPr>
                <w:sz w:val="20"/>
              </w:rPr>
              <w:t>54</w:t>
            </w:r>
            <w:r w:rsidR="00B622CC" w:rsidRPr="00584F46">
              <w:rPr>
                <w:sz w:val="20"/>
              </w:rPr>
              <w:t xml:space="preserve"> models</w:t>
            </w:r>
            <w:r w:rsidR="00837D7F">
              <w:rPr>
                <w:sz w:val="20"/>
              </w:rPr>
              <w:t xml:space="preserve"> (high)</w:t>
            </w:r>
          </w:p>
        </w:tc>
        <w:tc>
          <w:tcPr>
            <w:tcW w:w="3151" w:type="dxa"/>
            <w:tcBorders>
              <w:bottom w:val="single" w:sz="4" w:space="0" w:color="auto"/>
            </w:tcBorders>
            <w:vAlign w:val="center"/>
          </w:tcPr>
          <w:p w14:paraId="7379EC0E" w14:textId="75BE62C6" w:rsidR="00B622CC" w:rsidRPr="00584F46" w:rsidRDefault="003F1E29" w:rsidP="001151BE">
            <w:pPr>
              <w:spacing w:before="30" w:after="30" w:line="240" w:lineRule="auto"/>
              <w:jc w:val="center"/>
              <w:rPr>
                <w:sz w:val="20"/>
              </w:rPr>
            </w:pPr>
            <w:r>
              <w:rPr>
                <w:sz w:val="20"/>
              </w:rPr>
              <w:t>1451</w:t>
            </w:r>
          </w:p>
        </w:tc>
        <w:tc>
          <w:tcPr>
            <w:tcW w:w="1701" w:type="dxa"/>
            <w:tcBorders>
              <w:bottom w:val="single" w:sz="4" w:space="0" w:color="auto"/>
            </w:tcBorders>
            <w:vAlign w:val="center"/>
          </w:tcPr>
          <w:p w14:paraId="2761D657" w14:textId="53A5976E" w:rsidR="00B622CC" w:rsidRPr="00584F46" w:rsidRDefault="003F1E29" w:rsidP="001151BE">
            <w:pPr>
              <w:spacing w:before="30" w:after="30" w:line="240" w:lineRule="auto"/>
              <w:jc w:val="center"/>
              <w:rPr>
                <w:sz w:val="20"/>
              </w:rPr>
            </w:pPr>
            <w:r>
              <w:rPr>
                <w:sz w:val="20"/>
              </w:rPr>
              <w:t>36.71</w:t>
            </w:r>
          </w:p>
        </w:tc>
      </w:tr>
      <w:tr w:rsidR="00B622CC" w:rsidRPr="00F24896" w14:paraId="6A2902C6" w14:textId="77777777" w:rsidTr="001151BE">
        <w:tc>
          <w:tcPr>
            <w:tcW w:w="9747" w:type="dxa"/>
            <w:gridSpan w:val="3"/>
            <w:tcBorders>
              <w:top w:val="single" w:sz="4" w:space="0" w:color="auto"/>
              <w:bottom w:val="single" w:sz="4" w:space="0" w:color="auto"/>
            </w:tcBorders>
            <w:vAlign w:val="center"/>
          </w:tcPr>
          <w:p w14:paraId="182F5051" w14:textId="77777777" w:rsidR="00B622CC" w:rsidRPr="00584F46" w:rsidRDefault="00B622CC" w:rsidP="001151BE">
            <w:pPr>
              <w:spacing w:before="30" w:after="30" w:line="240" w:lineRule="auto"/>
              <w:jc w:val="center"/>
              <w:rPr>
                <w:b/>
                <w:sz w:val="20"/>
              </w:rPr>
            </w:pPr>
            <w:r w:rsidRPr="00584F46">
              <w:rPr>
                <w:b/>
                <w:sz w:val="20"/>
              </w:rPr>
              <w:t>Option 6b</w:t>
            </w:r>
          </w:p>
        </w:tc>
      </w:tr>
      <w:tr w:rsidR="00B622CC" w:rsidRPr="00F24896" w14:paraId="5AB8B78E" w14:textId="77777777" w:rsidTr="001151BE">
        <w:tc>
          <w:tcPr>
            <w:tcW w:w="4895" w:type="dxa"/>
            <w:tcBorders>
              <w:top w:val="single" w:sz="4" w:space="0" w:color="auto"/>
            </w:tcBorders>
            <w:vAlign w:val="center"/>
          </w:tcPr>
          <w:p w14:paraId="425C4D7B" w14:textId="4CA231D4" w:rsidR="00B622CC" w:rsidRPr="00584F46" w:rsidRDefault="00584F46" w:rsidP="001151BE">
            <w:pPr>
              <w:spacing w:before="30" w:after="30" w:line="240" w:lineRule="auto"/>
              <w:rPr>
                <w:sz w:val="20"/>
              </w:rPr>
            </w:pPr>
            <w:r w:rsidRPr="00584F46">
              <w:rPr>
                <w:sz w:val="20"/>
              </w:rPr>
              <w:t>36</w:t>
            </w:r>
            <w:r w:rsidR="00837D7F">
              <w:rPr>
                <w:sz w:val="20"/>
              </w:rPr>
              <w:t xml:space="preserve"> ABS, 16 CBS</w:t>
            </w:r>
            <w:r w:rsidR="00B622CC" w:rsidRPr="00584F46">
              <w:rPr>
                <w:sz w:val="20"/>
              </w:rPr>
              <w:t xml:space="preserve"> models</w:t>
            </w:r>
            <w:r w:rsidR="00837D7F">
              <w:rPr>
                <w:sz w:val="20"/>
              </w:rPr>
              <w:t xml:space="preserve"> (low)</w:t>
            </w:r>
          </w:p>
        </w:tc>
        <w:tc>
          <w:tcPr>
            <w:tcW w:w="3151" w:type="dxa"/>
            <w:tcBorders>
              <w:top w:val="single" w:sz="4" w:space="0" w:color="auto"/>
            </w:tcBorders>
            <w:vAlign w:val="center"/>
          </w:tcPr>
          <w:p w14:paraId="6A154292" w14:textId="1827D104" w:rsidR="00B622CC" w:rsidRPr="00584F46" w:rsidRDefault="003F1E29" w:rsidP="001151BE">
            <w:pPr>
              <w:spacing w:before="30" w:after="30" w:line="240" w:lineRule="auto"/>
              <w:jc w:val="center"/>
              <w:rPr>
                <w:sz w:val="20"/>
              </w:rPr>
            </w:pPr>
            <w:r>
              <w:rPr>
                <w:sz w:val="20"/>
              </w:rPr>
              <w:t>1619</w:t>
            </w:r>
          </w:p>
        </w:tc>
        <w:tc>
          <w:tcPr>
            <w:tcW w:w="1701" w:type="dxa"/>
            <w:tcBorders>
              <w:top w:val="single" w:sz="4" w:space="0" w:color="auto"/>
            </w:tcBorders>
            <w:vAlign w:val="center"/>
          </w:tcPr>
          <w:p w14:paraId="4CA7C18A" w14:textId="22C06EB0" w:rsidR="00B622CC" w:rsidRPr="00584F46" w:rsidRDefault="003F1E29" w:rsidP="001151BE">
            <w:pPr>
              <w:spacing w:before="30" w:after="30" w:line="240" w:lineRule="auto"/>
              <w:jc w:val="center"/>
              <w:rPr>
                <w:sz w:val="20"/>
              </w:rPr>
            </w:pPr>
            <w:r>
              <w:rPr>
                <w:sz w:val="20"/>
              </w:rPr>
              <w:t>37.79</w:t>
            </w:r>
          </w:p>
        </w:tc>
      </w:tr>
      <w:tr w:rsidR="00B622CC" w:rsidRPr="00F24896" w14:paraId="5AE6B05D" w14:textId="77777777" w:rsidTr="001151BE">
        <w:trPr>
          <w:trHeight w:val="80"/>
        </w:trPr>
        <w:tc>
          <w:tcPr>
            <w:tcW w:w="4895" w:type="dxa"/>
            <w:vAlign w:val="center"/>
          </w:tcPr>
          <w:p w14:paraId="7B66960E" w14:textId="7731623E" w:rsidR="00B622CC" w:rsidRPr="00584F46" w:rsidRDefault="00584F46" w:rsidP="001151BE">
            <w:pPr>
              <w:spacing w:before="30" w:after="30" w:line="240" w:lineRule="auto"/>
              <w:rPr>
                <w:sz w:val="20"/>
              </w:rPr>
            </w:pPr>
            <w:r w:rsidRPr="00584F46">
              <w:rPr>
                <w:sz w:val="20"/>
              </w:rPr>
              <w:t>45</w:t>
            </w:r>
            <w:r w:rsidR="00837D7F">
              <w:rPr>
                <w:sz w:val="20"/>
              </w:rPr>
              <w:t xml:space="preserve"> ABS, 24</w:t>
            </w:r>
            <w:r w:rsidR="00B622CC" w:rsidRPr="00584F46">
              <w:rPr>
                <w:sz w:val="20"/>
              </w:rPr>
              <w:t xml:space="preserve"> </w:t>
            </w:r>
            <w:r w:rsidR="00837D7F">
              <w:rPr>
                <w:sz w:val="20"/>
              </w:rPr>
              <w:t xml:space="preserve">CBS </w:t>
            </w:r>
            <w:r w:rsidR="00B622CC" w:rsidRPr="00584F46">
              <w:rPr>
                <w:sz w:val="20"/>
              </w:rPr>
              <w:t>models</w:t>
            </w:r>
            <w:r w:rsidR="00837D7F">
              <w:rPr>
                <w:sz w:val="20"/>
              </w:rPr>
              <w:t xml:space="preserve"> (likely)</w:t>
            </w:r>
          </w:p>
        </w:tc>
        <w:tc>
          <w:tcPr>
            <w:tcW w:w="3151" w:type="dxa"/>
            <w:vAlign w:val="center"/>
          </w:tcPr>
          <w:p w14:paraId="29977E44" w14:textId="13F2D215" w:rsidR="00B622CC" w:rsidRPr="00584F46" w:rsidRDefault="00BA1A65" w:rsidP="001151BE">
            <w:pPr>
              <w:spacing w:before="30" w:after="30" w:line="240" w:lineRule="auto"/>
              <w:jc w:val="center"/>
              <w:rPr>
                <w:sz w:val="20"/>
              </w:rPr>
            </w:pPr>
            <w:r>
              <w:rPr>
                <w:sz w:val="20"/>
              </w:rPr>
              <w:t>1618</w:t>
            </w:r>
          </w:p>
        </w:tc>
        <w:tc>
          <w:tcPr>
            <w:tcW w:w="1701" w:type="dxa"/>
            <w:vAlign w:val="center"/>
          </w:tcPr>
          <w:p w14:paraId="33D3AED3" w14:textId="67FE3FC0" w:rsidR="00B622CC" w:rsidRPr="00584F46" w:rsidRDefault="00BA1A65" w:rsidP="001151BE">
            <w:pPr>
              <w:spacing w:before="30" w:after="30" w:line="240" w:lineRule="auto"/>
              <w:jc w:val="center"/>
              <w:rPr>
                <w:sz w:val="20"/>
              </w:rPr>
            </w:pPr>
            <w:r>
              <w:rPr>
                <w:sz w:val="20"/>
              </w:rPr>
              <w:t>37.22</w:t>
            </w:r>
          </w:p>
        </w:tc>
      </w:tr>
      <w:tr w:rsidR="00B622CC" w:rsidRPr="00F24896" w14:paraId="2B527DDE" w14:textId="77777777" w:rsidTr="001151BE">
        <w:tc>
          <w:tcPr>
            <w:tcW w:w="4895" w:type="dxa"/>
            <w:tcBorders>
              <w:bottom w:val="single" w:sz="8" w:space="0" w:color="auto"/>
            </w:tcBorders>
            <w:vAlign w:val="center"/>
          </w:tcPr>
          <w:p w14:paraId="5F08C636" w14:textId="379A3E5F" w:rsidR="00B622CC" w:rsidRPr="00584F46" w:rsidRDefault="00584F46" w:rsidP="001151BE">
            <w:pPr>
              <w:tabs>
                <w:tab w:val="clear" w:pos="851"/>
                <w:tab w:val="left" w:pos="960"/>
              </w:tabs>
              <w:spacing w:before="30" w:after="30" w:line="240" w:lineRule="auto"/>
              <w:rPr>
                <w:sz w:val="20"/>
              </w:rPr>
            </w:pPr>
            <w:r w:rsidRPr="00584F46">
              <w:rPr>
                <w:sz w:val="20"/>
              </w:rPr>
              <w:t>54</w:t>
            </w:r>
            <w:r w:rsidR="00837D7F">
              <w:rPr>
                <w:sz w:val="20"/>
              </w:rPr>
              <w:t xml:space="preserve"> ABS, 32 CBS</w:t>
            </w:r>
            <w:r w:rsidR="00B622CC" w:rsidRPr="00584F46">
              <w:rPr>
                <w:sz w:val="20"/>
              </w:rPr>
              <w:t xml:space="preserve"> models</w:t>
            </w:r>
            <w:r w:rsidR="00837D7F">
              <w:rPr>
                <w:sz w:val="20"/>
              </w:rPr>
              <w:t xml:space="preserve"> (high)</w:t>
            </w:r>
          </w:p>
        </w:tc>
        <w:tc>
          <w:tcPr>
            <w:tcW w:w="3151" w:type="dxa"/>
            <w:tcBorders>
              <w:bottom w:val="single" w:sz="8" w:space="0" w:color="auto"/>
            </w:tcBorders>
            <w:vAlign w:val="center"/>
          </w:tcPr>
          <w:p w14:paraId="6EA8EB11" w14:textId="7B7B0F9C" w:rsidR="00B622CC" w:rsidRPr="00584F46" w:rsidRDefault="003F1E29" w:rsidP="001151BE">
            <w:pPr>
              <w:spacing w:before="30" w:after="30" w:line="240" w:lineRule="auto"/>
              <w:jc w:val="center"/>
              <w:rPr>
                <w:sz w:val="20"/>
              </w:rPr>
            </w:pPr>
            <w:r>
              <w:rPr>
                <w:sz w:val="20"/>
              </w:rPr>
              <w:t>1618</w:t>
            </w:r>
          </w:p>
        </w:tc>
        <w:tc>
          <w:tcPr>
            <w:tcW w:w="1701" w:type="dxa"/>
            <w:tcBorders>
              <w:bottom w:val="single" w:sz="8" w:space="0" w:color="auto"/>
            </w:tcBorders>
            <w:vAlign w:val="center"/>
          </w:tcPr>
          <w:p w14:paraId="614EE921" w14:textId="7BE7F984" w:rsidR="00B622CC" w:rsidRPr="00584F46" w:rsidRDefault="003F1E29" w:rsidP="001151BE">
            <w:pPr>
              <w:spacing w:before="30" w:after="30" w:line="240" w:lineRule="auto"/>
              <w:jc w:val="center"/>
              <w:rPr>
                <w:sz w:val="20"/>
              </w:rPr>
            </w:pPr>
            <w:r>
              <w:rPr>
                <w:sz w:val="20"/>
              </w:rPr>
              <w:t>36.68</w:t>
            </w:r>
          </w:p>
        </w:tc>
      </w:tr>
    </w:tbl>
    <w:p w14:paraId="43899306" w14:textId="0087DF25" w:rsidR="00CA7519" w:rsidRDefault="00CA7519" w:rsidP="00B622CC">
      <w:pPr>
        <w:pStyle w:val="BodyText1"/>
        <w:spacing w:before="0" w:after="0"/>
      </w:pPr>
      <w:r>
        <w:br w:type="page"/>
      </w:r>
    </w:p>
    <w:p w14:paraId="0FDA1A22" w14:textId="77777777" w:rsidR="00B622CC" w:rsidRDefault="00B622CC" w:rsidP="00B622CC">
      <w:pPr>
        <w:pStyle w:val="BodyText1"/>
        <w:spacing w:before="0" w:after="0"/>
      </w:pPr>
      <w:r w:rsidRPr="00CB5541">
        <w:rPr>
          <w:b/>
        </w:rPr>
        <w:lastRenderedPageBreak/>
        <w:t>Per cent of fleet eligible for CBS</w:t>
      </w:r>
      <w:r w:rsidRPr="00CB5541">
        <w:t xml:space="preserve"> </w:t>
      </w:r>
    </w:p>
    <w:p w14:paraId="3D2952BC" w14:textId="77777777" w:rsidR="00B622CC" w:rsidRDefault="00B622CC" w:rsidP="00B622CC">
      <w:pPr>
        <w:pStyle w:val="BodyText1"/>
        <w:spacing w:before="0" w:after="0"/>
        <w:rPr>
          <w:highlight w:val="yellow"/>
        </w:rPr>
      </w:pPr>
    </w:p>
    <w:p w14:paraId="7557BB9A" w14:textId="77777777" w:rsidR="00B622CC" w:rsidRPr="005C4188" w:rsidRDefault="00B622CC" w:rsidP="00B622CC">
      <w:pPr>
        <w:pStyle w:val="BodyText1"/>
        <w:spacing w:before="0" w:after="0"/>
      </w:pPr>
      <w:r>
        <w:t>Variation in t</w:t>
      </w:r>
      <w:r w:rsidRPr="005C4188">
        <w:t>his parameter is analysed for Option 6b only.</w:t>
      </w:r>
      <w:r>
        <w:t xml:space="preserve"> Under O</w:t>
      </w:r>
      <w:r w:rsidRPr="005C4188">
        <w:t xml:space="preserve">ption 6b, CBS or ABS would be required for the percentage of small motorcycles eligible to fit </w:t>
      </w:r>
      <w:r>
        <w:t xml:space="preserve">CBS </w:t>
      </w:r>
      <w:r w:rsidRPr="005C4188">
        <w:t xml:space="preserve">rather than ABS.  This provides a fitment cost reduction but also a reduction in effectiveness against trauma. It is conservatively assumed that all eligible motorcycles would be fitted with CBS rather than the more expensive ABS.  </w:t>
      </w:r>
    </w:p>
    <w:p w14:paraId="41C503D2" w14:textId="77777777" w:rsidR="00B622CC" w:rsidRPr="005C4188" w:rsidRDefault="00B622CC" w:rsidP="00B622CC">
      <w:pPr>
        <w:pStyle w:val="BodyText1"/>
        <w:spacing w:before="0" w:after="0"/>
      </w:pPr>
    </w:p>
    <w:p w14:paraId="3E307950" w14:textId="214E9C08" w:rsidR="00B622CC" w:rsidRDefault="00B622CC" w:rsidP="00B622CC">
      <w:pPr>
        <w:pStyle w:val="Caption"/>
        <w:keepNext/>
      </w:pPr>
      <w:bookmarkStart w:id="475" w:name="_Ref474413085"/>
      <w:r>
        <w:t xml:space="preserve">Table </w:t>
      </w:r>
      <w:r w:rsidR="004D7D87">
        <w:rPr>
          <w:noProof/>
        </w:rPr>
        <w:t>24</w:t>
      </w:r>
      <w:bookmarkEnd w:id="475"/>
      <w:r>
        <w:t xml:space="preserve">: </w:t>
      </w:r>
      <w:r w:rsidRPr="009D2B47">
        <w:t>Variation in percentage of fleet eligible to fit CBS under Option 6b</w:t>
      </w:r>
    </w:p>
    <w:tbl>
      <w:tblPr>
        <w:tblW w:w="6663" w:type="dxa"/>
        <w:jc w:val="center"/>
        <w:tblLook w:val="04A0" w:firstRow="1" w:lastRow="0" w:firstColumn="1" w:lastColumn="0" w:noHBand="0" w:noVBand="1"/>
        <w:tblCaption w:val="Table 24"/>
        <w:tblDescription w:val="Variation in percentage of fleet eligible to fit CBS under Option 6b"/>
      </w:tblPr>
      <w:tblGrid>
        <w:gridCol w:w="3402"/>
        <w:gridCol w:w="2127"/>
        <w:gridCol w:w="1134"/>
      </w:tblGrid>
      <w:tr w:rsidR="00B622CC" w:rsidRPr="005C4188" w14:paraId="447C2158" w14:textId="77777777" w:rsidTr="001151BE">
        <w:trPr>
          <w:jc w:val="center"/>
        </w:trPr>
        <w:tc>
          <w:tcPr>
            <w:tcW w:w="3402" w:type="dxa"/>
            <w:tcBorders>
              <w:top w:val="single" w:sz="8" w:space="0" w:color="auto"/>
              <w:bottom w:val="single" w:sz="4" w:space="0" w:color="auto"/>
            </w:tcBorders>
            <w:vAlign w:val="center"/>
          </w:tcPr>
          <w:p w14:paraId="64AACCB9" w14:textId="77777777" w:rsidR="00B622CC" w:rsidRPr="005C4188" w:rsidRDefault="00B622CC" w:rsidP="001151BE">
            <w:pPr>
              <w:spacing w:before="30" w:after="30" w:line="240" w:lineRule="auto"/>
              <w:jc w:val="center"/>
              <w:rPr>
                <w:b/>
                <w:sz w:val="20"/>
              </w:rPr>
            </w:pPr>
            <w:r w:rsidRPr="005C4188">
              <w:rPr>
                <w:b/>
                <w:sz w:val="20"/>
              </w:rPr>
              <w:t>Percent fleet eligible for CBS</w:t>
            </w:r>
          </w:p>
        </w:tc>
        <w:tc>
          <w:tcPr>
            <w:tcW w:w="2127" w:type="dxa"/>
            <w:tcBorders>
              <w:top w:val="single" w:sz="8" w:space="0" w:color="auto"/>
              <w:bottom w:val="single" w:sz="4" w:space="0" w:color="auto"/>
            </w:tcBorders>
            <w:vAlign w:val="center"/>
          </w:tcPr>
          <w:p w14:paraId="077CCD2C" w14:textId="77777777" w:rsidR="00B622CC" w:rsidRPr="005C4188" w:rsidRDefault="00B622CC" w:rsidP="001151BE">
            <w:pPr>
              <w:spacing w:before="30" w:after="30" w:line="240" w:lineRule="auto"/>
              <w:jc w:val="center"/>
              <w:rPr>
                <w:b/>
                <w:sz w:val="20"/>
              </w:rPr>
            </w:pPr>
            <w:r w:rsidRPr="005C4188">
              <w:rPr>
                <w:b/>
                <w:sz w:val="20"/>
              </w:rPr>
              <w:t>Net benefit ($m)</w:t>
            </w:r>
          </w:p>
        </w:tc>
        <w:tc>
          <w:tcPr>
            <w:tcW w:w="1134" w:type="dxa"/>
            <w:tcBorders>
              <w:top w:val="single" w:sz="8" w:space="0" w:color="auto"/>
              <w:bottom w:val="single" w:sz="4" w:space="0" w:color="auto"/>
            </w:tcBorders>
            <w:vAlign w:val="center"/>
          </w:tcPr>
          <w:p w14:paraId="59D7BD0A" w14:textId="77777777" w:rsidR="00B622CC" w:rsidRPr="005C4188" w:rsidRDefault="00B622CC" w:rsidP="001151BE">
            <w:pPr>
              <w:spacing w:before="30" w:after="30" w:line="240" w:lineRule="auto"/>
              <w:jc w:val="center"/>
              <w:rPr>
                <w:b/>
                <w:sz w:val="20"/>
              </w:rPr>
            </w:pPr>
            <w:r w:rsidRPr="005C4188">
              <w:rPr>
                <w:b/>
                <w:sz w:val="20"/>
              </w:rPr>
              <w:t>BCR</w:t>
            </w:r>
          </w:p>
        </w:tc>
      </w:tr>
      <w:tr w:rsidR="00B622CC" w:rsidRPr="005C4188" w14:paraId="579F3DD4" w14:textId="77777777" w:rsidTr="001151BE">
        <w:trPr>
          <w:jc w:val="center"/>
        </w:trPr>
        <w:tc>
          <w:tcPr>
            <w:tcW w:w="6663" w:type="dxa"/>
            <w:gridSpan w:val="3"/>
            <w:tcBorders>
              <w:top w:val="single" w:sz="4" w:space="0" w:color="auto"/>
              <w:bottom w:val="single" w:sz="4" w:space="0" w:color="auto"/>
            </w:tcBorders>
            <w:vAlign w:val="center"/>
          </w:tcPr>
          <w:p w14:paraId="6917F858" w14:textId="77777777" w:rsidR="00B622CC" w:rsidRPr="005C4188" w:rsidRDefault="00B622CC" w:rsidP="001151BE">
            <w:pPr>
              <w:spacing w:before="30" w:after="30" w:line="240" w:lineRule="auto"/>
              <w:jc w:val="center"/>
              <w:rPr>
                <w:b/>
                <w:sz w:val="20"/>
              </w:rPr>
            </w:pPr>
            <w:r w:rsidRPr="005C4188">
              <w:rPr>
                <w:b/>
                <w:sz w:val="20"/>
              </w:rPr>
              <w:t>Option 6b</w:t>
            </w:r>
          </w:p>
        </w:tc>
      </w:tr>
      <w:tr w:rsidR="00B622CC" w:rsidRPr="005C4188" w14:paraId="6833D5D9" w14:textId="77777777" w:rsidTr="001151BE">
        <w:trPr>
          <w:jc w:val="center"/>
        </w:trPr>
        <w:tc>
          <w:tcPr>
            <w:tcW w:w="3402" w:type="dxa"/>
            <w:tcBorders>
              <w:top w:val="single" w:sz="4" w:space="0" w:color="auto"/>
            </w:tcBorders>
            <w:vAlign w:val="center"/>
          </w:tcPr>
          <w:p w14:paraId="1313E382" w14:textId="77777777" w:rsidR="00B622CC" w:rsidRPr="005C4188" w:rsidRDefault="00B622CC" w:rsidP="001151BE">
            <w:pPr>
              <w:spacing w:before="30" w:after="30" w:line="240" w:lineRule="auto"/>
              <w:rPr>
                <w:sz w:val="20"/>
              </w:rPr>
            </w:pPr>
            <w:r w:rsidRPr="005C4188">
              <w:rPr>
                <w:sz w:val="20"/>
              </w:rPr>
              <w:t>2% fleet CBS eligible (low)</w:t>
            </w:r>
          </w:p>
        </w:tc>
        <w:tc>
          <w:tcPr>
            <w:tcW w:w="2127" w:type="dxa"/>
            <w:tcBorders>
              <w:top w:val="single" w:sz="4" w:space="0" w:color="auto"/>
            </w:tcBorders>
            <w:vAlign w:val="center"/>
          </w:tcPr>
          <w:p w14:paraId="7D0B9E81" w14:textId="4F8151D5" w:rsidR="00B622CC" w:rsidRPr="005C4188" w:rsidRDefault="00D8661F" w:rsidP="001151BE">
            <w:pPr>
              <w:spacing w:before="30" w:after="30" w:line="240" w:lineRule="auto"/>
              <w:jc w:val="center"/>
              <w:rPr>
                <w:sz w:val="20"/>
              </w:rPr>
            </w:pPr>
            <w:r>
              <w:rPr>
                <w:sz w:val="20"/>
              </w:rPr>
              <w:t>1632</w:t>
            </w:r>
          </w:p>
        </w:tc>
        <w:tc>
          <w:tcPr>
            <w:tcW w:w="1134" w:type="dxa"/>
            <w:tcBorders>
              <w:top w:val="single" w:sz="4" w:space="0" w:color="auto"/>
            </w:tcBorders>
            <w:vAlign w:val="center"/>
          </w:tcPr>
          <w:p w14:paraId="41CCC87A" w14:textId="04ED284D" w:rsidR="00B622CC" w:rsidRPr="005C4188" w:rsidRDefault="00D8661F" w:rsidP="001151BE">
            <w:pPr>
              <w:spacing w:before="30" w:after="30" w:line="240" w:lineRule="auto"/>
              <w:jc w:val="center"/>
              <w:rPr>
                <w:sz w:val="20"/>
              </w:rPr>
            </w:pPr>
            <w:r>
              <w:rPr>
                <w:sz w:val="20"/>
              </w:rPr>
              <w:t>37.16</w:t>
            </w:r>
          </w:p>
        </w:tc>
      </w:tr>
      <w:tr w:rsidR="00B622CC" w:rsidRPr="005C4188" w14:paraId="449616BC" w14:textId="77777777" w:rsidTr="001151BE">
        <w:trPr>
          <w:jc w:val="center"/>
        </w:trPr>
        <w:tc>
          <w:tcPr>
            <w:tcW w:w="3402" w:type="dxa"/>
            <w:vAlign w:val="center"/>
          </w:tcPr>
          <w:p w14:paraId="279FC465" w14:textId="77777777" w:rsidR="00B622CC" w:rsidRPr="005C4188" w:rsidRDefault="00B622CC" w:rsidP="001151BE">
            <w:pPr>
              <w:spacing w:before="30" w:after="30" w:line="240" w:lineRule="auto"/>
              <w:rPr>
                <w:sz w:val="20"/>
              </w:rPr>
            </w:pPr>
            <w:r w:rsidRPr="005C4188">
              <w:rPr>
                <w:sz w:val="20"/>
              </w:rPr>
              <w:t>5% fleet CBS eligible (likely)</w:t>
            </w:r>
          </w:p>
        </w:tc>
        <w:tc>
          <w:tcPr>
            <w:tcW w:w="2127" w:type="dxa"/>
            <w:vAlign w:val="center"/>
          </w:tcPr>
          <w:p w14:paraId="373E1302" w14:textId="553E3A05" w:rsidR="00B622CC" w:rsidRPr="005C4188" w:rsidRDefault="00BA1A65" w:rsidP="001151BE">
            <w:pPr>
              <w:spacing w:before="30" w:after="30" w:line="240" w:lineRule="auto"/>
              <w:jc w:val="center"/>
              <w:rPr>
                <w:sz w:val="20"/>
              </w:rPr>
            </w:pPr>
            <w:r>
              <w:rPr>
                <w:sz w:val="20"/>
              </w:rPr>
              <w:t>1618</w:t>
            </w:r>
          </w:p>
        </w:tc>
        <w:tc>
          <w:tcPr>
            <w:tcW w:w="1134" w:type="dxa"/>
            <w:vAlign w:val="center"/>
          </w:tcPr>
          <w:p w14:paraId="636C1608" w14:textId="3D30C17A" w:rsidR="00B622CC" w:rsidRPr="005C4188" w:rsidRDefault="00BA1A65" w:rsidP="001151BE">
            <w:pPr>
              <w:spacing w:before="30" w:after="30" w:line="240" w:lineRule="auto"/>
              <w:jc w:val="center"/>
              <w:rPr>
                <w:sz w:val="20"/>
              </w:rPr>
            </w:pPr>
            <w:r>
              <w:rPr>
                <w:sz w:val="20"/>
              </w:rPr>
              <w:t>37.22</w:t>
            </w:r>
          </w:p>
        </w:tc>
      </w:tr>
      <w:tr w:rsidR="00B622CC" w:rsidRPr="005C4188" w14:paraId="410C88AC" w14:textId="77777777" w:rsidTr="001151BE">
        <w:trPr>
          <w:jc w:val="center"/>
        </w:trPr>
        <w:tc>
          <w:tcPr>
            <w:tcW w:w="3402" w:type="dxa"/>
            <w:tcBorders>
              <w:bottom w:val="single" w:sz="4" w:space="0" w:color="auto"/>
            </w:tcBorders>
            <w:vAlign w:val="center"/>
          </w:tcPr>
          <w:p w14:paraId="4CF2FE5E" w14:textId="77777777" w:rsidR="00B622CC" w:rsidRPr="005C4188" w:rsidRDefault="00B622CC" w:rsidP="001151BE">
            <w:pPr>
              <w:tabs>
                <w:tab w:val="clear" w:pos="851"/>
                <w:tab w:val="left" w:pos="960"/>
              </w:tabs>
              <w:spacing w:before="30" w:after="30" w:line="240" w:lineRule="auto"/>
              <w:rPr>
                <w:sz w:val="20"/>
              </w:rPr>
            </w:pPr>
            <w:r w:rsidRPr="005C4188">
              <w:rPr>
                <w:sz w:val="20"/>
              </w:rPr>
              <w:t>8%  fleet CBS eligible (high)</w:t>
            </w:r>
          </w:p>
        </w:tc>
        <w:tc>
          <w:tcPr>
            <w:tcW w:w="2127" w:type="dxa"/>
            <w:tcBorders>
              <w:bottom w:val="single" w:sz="4" w:space="0" w:color="auto"/>
            </w:tcBorders>
            <w:vAlign w:val="center"/>
          </w:tcPr>
          <w:p w14:paraId="21152E59" w14:textId="0F3622EE" w:rsidR="00B622CC" w:rsidRPr="005C4188" w:rsidRDefault="00D8661F" w:rsidP="001151BE">
            <w:pPr>
              <w:spacing w:before="30" w:after="30" w:line="240" w:lineRule="auto"/>
              <w:jc w:val="center"/>
              <w:rPr>
                <w:sz w:val="20"/>
              </w:rPr>
            </w:pPr>
            <w:r>
              <w:rPr>
                <w:sz w:val="20"/>
              </w:rPr>
              <w:t>1605</w:t>
            </w:r>
          </w:p>
        </w:tc>
        <w:tc>
          <w:tcPr>
            <w:tcW w:w="1134" w:type="dxa"/>
            <w:tcBorders>
              <w:bottom w:val="single" w:sz="4" w:space="0" w:color="auto"/>
            </w:tcBorders>
            <w:vAlign w:val="center"/>
          </w:tcPr>
          <w:p w14:paraId="449FC9C6" w14:textId="0DDFF139" w:rsidR="00B622CC" w:rsidRPr="005C4188" w:rsidRDefault="00D8661F" w:rsidP="001151BE">
            <w:pPr>
              <w:spacing w:before="30" w:after="30" w:line="240" w:lineRule="auto"/>
              <w:jc w:val="center"/>
              <w:rPr>
                <w:sz w:val="20"/>
              </w:rPr>
            </w:pPr>
            <w:r>
              <w:rPr>
                <w:sz w:val="20"/>
              </w:rPr>
              <w:t>37.26</w:t>
            </w:r>
          </w:p>
        </w:tc>
      </w:tr>
    </w:tbl>
    <w:p w14:paraId="18E3FCDD" w14:textId="77777777" w:rsidR="00B622CC" w:rsidRPr="005C4188" w:rsidRDefault="00B622CC" w:rsidP="00B622CC">
      <w:pPr>
        <w:pStyle w:val="BodyText1"/>
        <w:spacing w:before="0" w:after="0"/>
      </w:pPr>
    </w:p>
    <w:p w14:paraId="7D685D9C" w14:textId="7E8677F0" w:rsidR="00B622CC" w:rsidRDefault="00B622CC" w:rsidP="00B622CC">
      <w:pPr>
        <w:pStyle w:val="BodyText1"/>
        <w:spacing w:before="0" w:after="0"/>
      </w:pPr>
      <w:r w:rsidRPr="005C4188">
        <w:t>As shown in</w:t>
      </w:r>
      <w:r>
        <w:t xml:space="preserve"> </w:t>
      </w:r>
      <w:r w:rsidR="00B54C8D">
        <w:t xml:space="preserve">Table </w:t>
      </w:r>
      <w:r w:rsidR="00B54C8D">
        <w:rPr>
          <w:noProof/>
        </w:rPr>
        <w:t>23</w:t>
      </w:r>
      <w:r w:rsidRPr="005C4188">
        <w:t xml:space="preserve">, the effect of variation in this parameter is not significant. With a low CBS eligibility percentage, the number of motorcycles fitted with advanced braking systems increases beyond Option 6a (because the fitted fleet now includes </w:t>
      </w:r>
      <w:r>
        <w:t xml:space="preserve">additional </w:t>
      </w:r>
      <w:r w:rsidRPr="005C4188">
        <w:t>motorcycles</w:t>
      </w:r>
      <w:r>
        <w:t xml:space="preserve"> - those</w:t>
      </w:r>
      <w:r w:rsidRPr="005C4188">
        <w:t xml:space="preserve"> with </w:t>
      </w:r>
      <w:r>
        <w:t>capacity 50 to</w:t>
      </w:r>
      <w:r w:rsidRPr="005C4188">
        <w:t xml:space="preserve"> 125cc). However, once the amount of additional </w:t>
      </w:r>
      <w:r>
        <w:t>CBS-</w:t>
      </w:r>
      <w:r w:rsidRPr="005C4188">
        <w:t xml:space="preserve">fitted motorcycles increases further, </w:t>
      </w:r>
      <w:r w:rsidR="00B40C67">
        <w:t xml:space="preserve">the benefit cost ratio continues to increase but </w:t>
      </w:r>
      <w:r w:rsidRPr="005C4188">
        <w:t xml:space="preserve">the net benefit decreases </w:t>
      </w:r>
      <w:r w:rsidR="00B40C67">
        <w:t xml:space="preserve">slightly </w:t>
      </w:r>
      <w:r w:rsidRPr="005C4188">
        <w:t xml:space="preserve">due to </w:t>
      </w:r>
      <w:r w:rsidR="00B40C67">
        <w:t xml:space="preserve">add expense of fitment and </w:t>
      </w:r>
      <w:r w:rsidRPr="005C4188">
        <w:t>the reduction in effectiveness against trauma of CBS compared with ABS.</w:t>
      </w:r>
    </w:p>
    <w:p w14:paraId="27DC13C6" w14:textId="77777777" w:rsidR="00B622CC" w:rsidRPr="00C00CFF" w:rsidRDefault="00B622CC" w:rsidP="00B622CC">
      <w:pPr>
        <w:pStyle w:val="BodyText1"/>
        <w:spacing w:before="0" w:after="0"/>
      </w:pPr>
    </w:p>
    <w:p w14:paraId="4F998034" w14:textId="77777777" w:rsidR="000164AA" w:rsidRDefault="000164AA">
      <w:pPr>
        <w:tabs>
          <w:tab w:val="clear" w:pos="720"/>
          <w:tab w:val="clear" w:pos="851"/>
        </w:tabs>
        <w:spacing w:before="0" w:after="200" w:line="276" w:lineRule="auto"/>
        <w:rPr>
          <w:b/>
        </w:rPr>
      </w:pPr>
      <w:r>
        <w:rPr>
          <w:b/>
        </w:rPr>
        <w:br w:type="page"/>
      </w:r>
    </w:p>
    <w:p w14:paraId="40EF4E33" w14:textId="5B4A61DF" w:rsidR="00B622CC" w:rsidRPr="009F76BE" w:rsidRDefault="00B622CC" w:rsidP="00B622CC">
      <w:pPr>
        <w:rPr>
          <w:b/>
        </w:rPr>
      </w:pPr>
      <w:r w:rsidRPr="009F76BE">
        <w:rPr>
          <w:b/>
        </w:rPr>
        <w:lastRenderedPageBreak/>
        <w:t>Fitment</w:t>
      </w:r>
      <w:r>
        <w:rPr>
          <w:b/>
        </w:rPr>
        <w:t xml:space="preserve"> cost</w:t>
      </w:r>
    </w:p>
    <w:p w14:paraId="3797C801" w14:textId="59AFA21F" w:rsidR="000164AA" w:rsidRDefault="00B622CC" w:rsidP="00B622CC">
      <w:r w:rsidRPr="00257BF0">
        <w:t xml:space="preserve">Variation of fitment </w:t>
      </w:r>
      <w:r w:rsidRPr="00562321">
        <w:t>cost (cost to fit ABS or CBS to a motorcycle)</w:t>
      </w:r>
      <w:r w:rsidRPr="00257BF0">
        <w:t xml:space="preserve"> from the expected (likely) </w:t>
      </w:r>
      <w:r w:rsidRPr="00562321">
        <w:t xml:space="preserve">ranges </w:t>
      </w:r>
      <w:r w:rsidRPr="00257BF0">
        <w:t xml:space="preserve">was additionally analysed. Substantial increase or decrease in the fitment cost had an insignificant impact upon the net benefit, with the ranking of options according to net benefit remaining the same. </w:t>
      </w:r>
      <w:r>
        <w:t xml:space="preserve">The effects of variation are shown in </w:t>
      </w:r>
      <w:r w:rsidR="00B54C8D">
        <w:t xml:space="preserve">Table </w:t>
      </w:r>
      <w:r w:rsidR="00B54C8D">
        <w:rPr>
          <w:noProof/>
        </w:rPr>
        <w:t>24</w:t>
      </w:r>
      <w:r>
        <w:t>.</w:t>
      </w:r>
      <w:r w:rsidR="00222418">
        <w:t xml:space="preserve"> The ranking of options according to net benefit remains unchanged under variation.</w:t>
      </w:r>
    </w:p>
    <w:p w14:paraId="22B06C99" w14:textId="0BD1E67E" w:rsidR="000164AA" w:rsidRDefault="000164AA">
      <w:pPr>
        <w:tabs>
          <w:tab w:val="clear" w:pos="720"/>
          <w:tab w:val="clear" w:pos="851"/>
        </w:tabs>
        <w:spacing w:before="0" w:after="200" w:line="276" w:lineRule="auto"/>
      </w:pPr>
    </w:p>
    <w:p w14:paraId="54E0A128" w14:textId="0EFFA040" w:rsidR="00B622CC" w:rsidRDefault="00B622CC" w:rsidP="00B622CC">
      <w:pPr>
        <w:pStyle w:val="Caption"/>
        <w:keepNext/>
      </w:pPr>
      <w:bookmarkStart w:id="476" w:name="_Ref474413138"/>
      <w:r>
        <w:t xml:space="preserve">Table </w:t>
      </w:r>
      <w:r w:rsidR="004D7D87">
        <w:rPr>
          <w:noProof/>
        </w:rPr>
        <w:t>25</w:t>
      </w:r>
      <w:bookmarkEnd w:id="476"/>
      <w:r>
        <w:t>: Fitment cost range sensitivity</w:t>
      </w:r>
    </w:p>
    <w:tbl>
      <w:tblPr>
        <w:tblW w:w="9747" w:type="dxa"/>
        <w:tblLook w:val="04A0" w:firstRow="1" w:lastRow="0" w:firstColumn="1" w:lastColumn="0" w:noHBand="0" w:noVBand="1"/>
        <w:tblCaption w:val="Table 25"/>
        <w:tblDescription w:val="Fitment cost range sensitivity"/>
      </w:tblPr>
      <w:tblGrid>
        <w:gridCol w:w="4895"/>
        <w:gridCol w:w="3151"/>
        <w:gridCol w:w="1701"/>
      </w:tblGrid>
      <w:tr w:rsidR="00B622CC" w:rsidRPr="0063358B" w14:paraId="60DB7877" w14:textId="77777777" w:rsidTr="001151BE">
        <w:tc>
          <w:tcPr>
            <w:tcW w:w="4895" w:type="dxa"/>
            <w:tcBorders>
              <w:top w:val="single" w:sz="8" w:space="0" w:color="auto"/>
              <w:bottom w:val="single" w:sz="4" w:space="0" w:color="auto"/>
            </w:tcBorders>
            <w:vAlign w:val="center"/>
          </w:tcPr>
          <w:p w14:paraId="489370B8" w14:textId="77777777" w:rsidR="00B622CC" w:rsidRPr="0063358B" w:rsidRDefault="00B622CC" w:rsidP="001151BE">
            <w:pPr>
              <w:spacing w:before="30" w:after="30" w:line="240" w:lineRule="auto"/>
              <w:jc w:val="center"/>
              <w:rPr>
                <w:b/>
                <w:sz w:val="20"/>
              </w:rPr>
            </w:pPr>
            <w:r>
              <w:rPr>
                <w:b/>
                <w:sz w:val="20"/>
              </w:rPr>
              <w:t>Fitment cost</w:t>
            </w:r>
          </w:p>
        </w:tc>
        <w:tc>
          <w:tcPr>
            <w:tcW w:w="3151" w:type="dxa"/>
            <w:tcBorders>
              <w:top w:val="single" w:sz="8" w:space="0" w:color="auto"/>
              <w:bottom w:val="single" w:sz="4" w:space="0" w:color="auto"/>
            </w:tcBorders>
            <w:vAlign w:val="center"/>
          </w:tcPr>
          <w:p w14:paraId="5B581FFA" w14:textId="77777777" w:rsidR="00B622CC" w:rsidRPr="0063358B" w:rsidRDefault="00B622CC" w:rsidP="001151BE">
            <w:pPr>
              <w:spacing w:before="30" w:after="30" w:line="240" w:lineRule="auto"/>
              <w:jc w:val="center"/>
              <w:rPr>
                <w:b/>
                <w:sz w:val="20"/>
              </w:rPr>
            </w:pPr>
            <w:r>
              <w:rPr>
                <w:b/>
                <w:sz w:val="20"/>
              </w:rPr>
              <w:t>Net benefit ($m</w:t>
            </w:r>
            <w:r w:rsidRPr="0063358B">
              <w:rPr>
                <w:b/>
                <w:sz w:val="20"/>
              </w:rPr>
              <w:t>)</w:t>
            </w:r>
          </w:p>
        </w:tc>
        <w:tc>
          <w:tcPr>
            <w:tcW w:w="1701" w:type="dxa"/>
            <w:tcBorders>
              <w:top w:val="single" w:sz="8" w:space="0" w:color="auto"/>
              <w:bottom w:val="single" w:sz="4" w:space="0" w:color="auto"/>
            </w:tcBorders>
            <w:vAlign w:val="center"/>
          </w:tcPr>
          <w:p w14:paraId="5ECFB18E" w14:textId="77777777" w:rsidR="00B622CC" w:rsidRPr="0063358B" w:rsidRDefault="00B622CC" w:rsidP="001151BE">
            <w:pPr>
              <w:spacing w:before="30" w:after="30" w:line="240" w:lineRule="auto"/>
              <w:jc w:val="center"/>
              <w:rPr>
                <w:b/>
                <w:sz w:val="20"/>
              </w:rPr>
            </w:pPr>
            <w:r w:rsidRPr="0063358B">
              <w:rPr>
                <w:b/>
                <w:sz w:val="20"/>
              </w:rPr>
              <w:t>BCR</w:t>
            </w:r>
          </w:p>
        </w:tc>
      </w:tr>
      <w:tr w:rsidR="00B622CC" w:rsidRPr="0063358B" w14:paraId="1FD326CF" w14:textId="77777777" w:rsidTr="001151BE">
        <w:tc>
          <w:tcPr>
            <w:tcW w:w="9747" w:type="dxa"/>
            <w:gridSpan w:val="3"/>
            <w:tcBorders>
              <w:top w:val="single" w:sz="4" w:space="0" w:color="auto"/>
              <w:bottom w:val="single" w:sz="4" w:space="0" w:color="auto"/>
            </w:tcBorders>
            <w:vAlign w:val="center"/>
          </w:tcPr>
          <w:p w14:paraId="5EA94BF0" w14:textId="77777777" w:rsidR="00B622CC" w:rsidRPr="00D342F8" w:rsidRDefault="00B622CC" w:rsidP="001151BE">
            <w:pPr>
              <w:spacing w:before="30" w:after="30" w:line="240" w:lineRule="auto"/>
              <w:jc w:val="center"/>
              <w:rPr>
                <w:b/>
                <w:sz w:val="20"/>
                <w:highlight w:val="yellow"/>
              </w:rPr>
            </w:pPr>
            <w:r w:rsidRPr="00DA47B4">
              <w:rPr>
                <w:b/>
                <w:sz w:val="20"/>
              </w:rPr>
              <w:t>Option 2a</w:t>
            </w:r>
          </w:p>
        </w:tc>
      </w:tr>
      <w:tr w:rsidR="00B622CC" w:rsidRPr="0063358B" w14:paraId="12770C98" w14:textId="77777777" w:rsidTr="001151BE">
        <w:tc>
          <w:tcPr>
            <w:tcW w:w="4895" w:type="dxa"/>
            <w:tcBorders>
              <w:top w:val="single" w:sz="4" w:space="0" w:color="auto"/>
            </w:tcBorders>
            <w:vAlign w:val="center"/>
          </w:tcPr>
          <w:p w14:paraId="028486E7" w14:textId="77777777" w:rsidR="00B622CC" w:rsidRPr="0063358B" w:rsidRDefault="00B622CC" w:rsidP="001151BE">
            <w:pPr>
              <w:spacing w:before="30" w:after="30" w:line="240" w:lineRule="auto"/>
              <w:rPr>
                <w:sz w:val="20"/>
              </w:rPr>
            </w:pPr>
            <w:r>
              <w:rPr>
                <w:sz w:val="20"/>
              </w:rPr>
              <w:t>ABS $500-1000, CBS $300-600 (high cost ranges)</w:t>
            </w:r>
          </w:p>
        </w:tc>
        <w:tc>
          <w:tcPr>
            <w:tcW w:w="3151" w:type="dxa"/>
            <w:tcBorders>
              <w:top w:val="single" w:sz="4" w:space="0" w:color="auto"/>
            </w:tcBorders>
            <w:vAlign w:val="center"/>
          </w:tcPr>
          <w:p w14:paraId="31380C22" w14:textId="1E0840DE" w:rsidR="00B622CC" w:rsidRPr="00DA1C1F" w:rsidRDefault="00222418" w:rsidP="001151BE">
            <w:pPr>
              <w:spacing w:before="30" w:after="30" w:line="240" w:lineRule="auto"/>
              <w:jc w:val="center"/>
              <w:rPr>
                <w:sz w:val="20"/>
              </w:rPr>
            </w:pPr>
            <w:r>
              <w:rPr>
                <w:sz w:val="20"/>
              </w:rPr>
              <w:t>36</w:t>
            </w:r>
            <w:r w:rsidR="00B622CC">
              <w:rPr>
                <w:sz w:val="20"/>
              </w:rPr>
              <w:t>1</w:t>
            </w:r>
          </w:p>
        </w:tc>
        <w:tc>
          <w:tcPr>
            <w:tcW w:w="1701" w:type="dxa"/>
            <w:tcBorders>
              <w:top w:val="single" w:sz="4" w:space="0" w:color="auto"/>
            </w:tcBorders>
            <w:vAlign w:val="center"/>
          </w:tcPr>
          <w:p w14:paraId="4E364161" w14:textId="2A656AEA" w:rsidR="00B622CC" w:rsidRPr="00DA1C1F" w:rsidRDefault="00222418" w:rsidP="001151BE">
            <w:pPr>
              <w:spacing w:before="30" w:after="30" w:line="240" w:lineRule="auto"/>
              <w:jc w:val="center"/>
              <w:rPr>
                <w:sz w:val="20"/>
              </w:rPr>
            </w:pPr>
            <w:r>
              <w:rPr>
                <w:sz w:val="20"/>
              </w:rPr>
              <w:t>12.09</w:t>
            </w:r>
          </w:p>
        </w:tc>
      </w:tr>
      <w:tr w:rsidR="00B622CC" w:rsidRPr="0063358B" w14:paraId="53EFE9A6" w14:textId="77777777" w:rsidTr="001151BE">
        <w:tc>
          <w:tcPr>
            <w:tcW w:w="4895" w:type="dxa"/>
            <w:vAlign w:val="center"/>
          </w:tcPr>
          <w:p w14:paraId="7C2ADB56" w14:textId="77777777" w:rsidR="00B622CC" w:rsidRPr="0063358B" w:rsidRDefault="00B622CC" w:rsidP="001151BE">
            <w:pPr>
              <w:spacing w:before="30" w:after="30" w:line="240" w:lineRule="auto"/>
              <w:rPr>
                <w:sz w:val="20"/>
              </w:rPr>
            </w:pPr>
            <w:r>
              <w:rPr>
                <w:sz w:val="20"/>
              </w:rPr>
              <w:t>ABS $300-600, CBS $200-400  (likely cost ranges)</w:t>
            </w:r>
          </w:p>
        </w:tc>
        <w:tc>
          <w:tcPr>
            <w:tcW w:w="3151" w:type="dxa"/>
            <w:vAlign w:val="center"/>
          </w:tcPr>
          <w:p w14:paraId="132D7452" w14:textId="797C42F1" w:rsidR="00B622CC" w:rsidRPr="00F24896" w:rsidRDefault="00BA1A65" w:rsidP="001151BE">
            <w:pPr>
              <w:spacing w:before="30" w:after="30" w:line="240" w:lineRule="auto"/>
              <w:jc w:val="center"/>
              <w:rPr>
                <w:sz w:val="20"/>
                <w:highlight w:val="yellow"/>
              </w:rPr>
            </w:pPr>
            <w:r>
              <w:rPr>
                <w:sz w:val="20"/>
              </w:rPr>
              <w:t>368</w:t>
            </w:r>
          </w:p>
        </w:tc>
        <w:tc>
          <w:tcPr>
            <w:tcW w:w="1701" w:type="dxa"/>
            <w:vAlign w:val="center"/>
          </w:tcPr>
          <w:p w14:paraId="51D42DDA" w14:textId="3810CC6F" w:rsidR="00B622CC" w:rsidRPr="00F24896" w:rsidRDefault="00BA1A65" w:rsidP="001151BE">
            <w:pPr>
              <w:spacing w:before="30" w:after="30" w:line="240" w:lineRule="auto"/>
              <w:jc w:val="center"/>
              <w:rPr>
                <w:sz w:val="20"/>
                <w:highlight w:val="yellow"/>
              </w:rPr>
            </w:pPr>
            <w:r>
              <w:rPr>
                <w:sz w:val="20"/>
              </w:rPr>
              <w:t>15.57</w:t>
            </w:r>
          </w:p>
        </w:tc>
      </w:tr>
      <w:tr w:rsidR="00B622CC" w:rsidRPr="00F24896" w14:paraId="4A809950" w14:textId="77777777" w:rsidTr="001151BE">
        <w:tc>
          <w:tcPr>
            <w:tcW w:w="4895" w:type="dxa"/>
            <w:tcBorders>
              <w:bottom w:val="single" w:sz="4" w:space="0" w:color="auto"/>
            </w:tcBorders>
            <w:vAlign w:val="center"/>
          </w:tcPr>
          <w:p w14:paraId="35E35CE6" w14:textId="77777777" w:rsidR="00B622CC" w:rsidRPr="0063358B" w:rsidRDefault="00B622CC" w:rsidP="001151BE">
            <w:pPr>
              <w:tabs>
                <w:tab w:val="clear" w:pos="851"/>
                <w:tab w:val="left" w:pos="960"/>
              </w:tabs>
              <w:spacing w:before="30" w:after="30" w:line="240" w:lineRule="auto"/>
              <w:rPr>
                <w:sz w:val="20"/>
              </w:rPr>
            </w:pPr>
            <w:r>
              <w:rPr>
                <w:sz w:val="20"/>
              </w:rPr>
              <w:t>ABS $200-400, CBS $150-300  (low cost ranges</w:t>
            </w:r>
            <w:r w:rsidRPr="0063358B">
              <w:rPr>
                <w:sz w:val="20"/>
              </w:rPr>
              <w:t>)</w:t>
            </w:r>
          </w:p>
        </w:tc>
        <w:tc>
          <w:tcPr>
            <w:tcW w:w="3151" w:type="dxa"/>
            <w:tcBorders>
              <w:bottom w:val="single" w:sz="4" w:space="0" w:color="auto"/>
            </w:tcBorders>
            <w:vAlign w:val="center"/>
          </w:tcPr>
          <w:p w14:paraId="6E6FA3FE" w14:textId="3A60F55B" w:rsidR="00B622CC" w:rsidRPr="008831EB" w:rsidRDefault="00222418" w:rsidP="001151BE">
            <w:pPr>
              <w:spacing w:before="30" w:after="30" w:line="240" w:lineRule="auto"/>
              <w:jc w:val="center"/>
              <w:rPr>
                <w:sz w:val="20"/>
              </w:rPr>
            </w:pPr>
            <w:r>
              <w:rPr>
                <w:sz w:val="20"/>
              </w:rPr>
              <w:t>372</w:t>
            </w:r>
          </w:p>
        </w:tc>
        <w:tc>
          <w:tcPr>
            <w:tcW w:w="1701" w:type="dxa"/>
            <w:tcBorders>
              <w:bottom w:val="single" w:sz="4" w:space="0" w:color="auto"/>
            </w:tcBorders>
            <w:vAlign w:val="center"/>
          </w:tcPr>
          <w:p w14:paraId="4BF32934" w14:textId="60F8E596" w:rsidR="00B622CC" w:rsidRPr="008831EB" w:rsidRDefault="00222418" w:rsidP="001151BE">
            <w:pPr>
              <w:spacing w:before="30" w:after="30" w:line="240" w:lineRule="auto"/>
              <w:jc w:val="center"/>
              <w:rPr>
                <w:sz w:val="20"/>
              </w:rPr>
            </w:pPr>
            <w:r>
              <w:rPr>
                <w:sz w:val="20"/>
              </w:rPr>
              <w:t>18.17</w:t>
            </w:r>
          </w:p>
        </w:tc>
      </w:tr>
      <w:tr w:rsidR="00B622CC" w:rsidRPr="00F24896" w14:paraId="3D2AC8F5" w14:textId="77777777" w:rsidTr="001151BE">
        <w:tc>
          <w:tcPr>
            <w:tcW w:w="9747" w:type="dxa"/>
            <w:gridSpan w:val="3"/>
            <w:tcBorders>
              <w:top w:val="single" w:sz="4" w:space="0" w:color="auto"/>
              <w:bottom w:val="single" w:sz="4" w:space="0" w:color="auto"/>
            </w:tcBorders>
            <w:vAlign w:val="center"/>
          </w:tcPr>
          <w:p w14:paraId="428681B5" w14:textId="77777777" w:rsidR="00B622CC" w:rsidRPr="00D342F8" w:rsidRDefault="00B622CC" w:rsidP="001151BE">
            <w:pPr>
              <w:spacing w:before="30" w:after="30" w:line="240" w:lineRule="auto"/>
              <w:jc w:val="center"/>
              <w:rPr>
                <w:b/>
                <w:sz w:val="20"/>
                <w:highlight w:val="yellow"/>
              </w:rPr>
            </w:pPr>
            <w:r w:rsidRPr="00DA47B4">
              <w:rPr>
                <w:b/>
                <w:sz w:val="20"/>
              </w:rPr>
              <w:t>Option 2b</w:t>
            </w:r>
          </w:p>
        </w:tc>
      </w:tr>
      <w:tr w:rsidR="00B622CC" w:rsidRPr="00F24896" w14:paraId="754B8BA2" w14:textId="77777777" w:rsidTr="001151BE">
        <w:tc>
          <w:tcPr>
            <w:tcW w:w="4895" w:type="dxa"/>
            <w:tcBorders>
              <w:top w:val="single" w:sz="4" w:space="0" w:color="auto"/>
            </w:tcBorders>
            <w:vAlign w:val="center"/>
          </w:tcPr>
          <w:p w14:paraId="2D6C2E6E" w14:textId="77777777" w:rsidR="00B622CC" w:rsidRPr="0063358B" w:rsidRDefault="00B622CC" w:rsidP="001151BE">
            <w:pPr>
              <w:spacing w:before="30" w:after="30" w:line="240" w:lineRule="auto"/>
              <w:rPr>
                <w:sz w:val="20"/>
              </w:rPr>
            </w:pPr>
            <w:r>
              <w:rPr>
                <w:sz w:val="20"/>
              </w:rPr>
              <w:t xml:space="preserve">high  </w:t>
            </w:r>
          </w:p>
        </w:tc>
        <w:tc>
          <w:tcPr>
            <w:tcW w:w="3151" w:type="dxa"/>
            <w:tcBorders>
              <w:top w:val="single" w:sz="4" w:space="0" w:color="auto"/>
            </w:tcBorders>
            <w:vAlign w:val="center"/>
          </w:tcPr>
          <w:p w14:paraId="2A3DFA1E" w14:textId="2CF84DC2" w:rsidR="00B622CC" w:rsidRPr="00DA1C1F" w:rsidRDefault="00B622CC" w:rsidP="001151BE">
            <w:pPr>
              <w:spacing w:before="30" w:after="30" w:line="240" w:lineRule="auto"/>
              <w:jc w:val="center"/>
              <w:rPr>
                <w:sz w:val="20"/>
              </w:rPr>
            </w:pPr>
            <w:r>
              <w:rPr>
                <w:sz w:val="20"/>
              </w:rPr>
              <w:t>3</w:t>
            </w:r>
            <w:r w:rsidR="00222418">
              <w:rPr>
                <w:sz w:val="20"/>
              </w:rPr>
              <w:t>68</w:t>
            </w:r>
          </w:p>
        </w:tc>
        <w:tc>
          <w:tcPr>
            <w:tcW w:w="1701" w:type="dxa"/>
            <w:tcBorders>
              <w:top w:val="single" w:sz="4" w:space="0" w:color="auto"/>
            </w:tcBorders>
            <w:vAlign w:val="center"/>
          </w:tcPr>
          <w:p w14:paraId="26B127AB" w14:textId="489B788D" w:rsidR="00B622CC" w:rsidRPr="00DA1C1F" w:rsidRDefault="00222418" w:rsidP="001151BE">
            <w:pPr>
              <w:spacing w:before="30" w:after="30" w:line="240" w:lineRule="auto"/>
              <w:jc w:val="center"/>
              <w:rPr>
                <w:sz w:val="20"/>
              </w:rPr>
            </w:pPr>
            <w:r>
              <w:rPr>
                <w:sz w:val="20"/>
              </w:rPr>
              <w:t>4.70</w:t>
            </w:r>
          </w:p>
        </w:tc>
      </w:tr>
      <w:tr w:rsidR="00B622CC" w:rsidRPr="00F24896" w14:paraId="3BDB7AAF" w14:textId="77777777" w:rsidTr="001151BE">
        <w:tc>
          <w:tcPr>
            <w:tcW w:w="4895" w:type="dxa"/>
            <w:vAlign w:val="center"/>
          </w:tcPr>
          <w:p w14:paraId="6E38AEC0" w14:textId="77777777" w:rsidR="00B622CC" w:rsidRPr="0063358B" w:rsidRDefault="00B622CC" w:rsidP="001151BE">
            <w:pPr>
              <w:spacing w:before="30" w:after="30" w:line="240" w:lineRule="auto"/>
              <w:rPr>
                <w:sz w:val="20"/>
              </w:rPr>
            </w:pPr>
            <w:r>
              <w:rPr>
                <w:sz w:val="20"/>
              </w:rPr>
              <w:t xml:space="preserve">likely  </w:t>
            </w:r>
          </w:p>
        </w:tc>
        <w:tc>
          <w:tcPr>
            <w:tcW w:w="3151" w:type="dxa"/>
            <w:vAlign w:val="center"/>
          </w:tcPr>
          <w:p w14:paraId="0F94E0FB" w14:textId="6951A878" w:rsidR="00B622CC" w:rsidRPr="00F24896" w:rsidRDefault="00BA1A65" w:rsidP="001151BE">
            <w:pPr>
              <w:spacing w:before="30" w:after="30" w:line="240" w:lineRule="auto"/>
              <w:jc w:val="center"/>
              <w:rPr>
                <w:sz w:val="20"/>
                <w:highlight w:val="yellow"/>
              </w:rPr>
            </w:pPr>
            <w:r>
              <w:rPr>
                <w:sz w:val="20"/>
              </w:rPr>
              <w:t>375</w:t>
            </w:r>
          </w:p>
        </w:tc>
        <w:tc>
          <w:tcPr>
            <w:tcW w:w="1701" w:type="dxa"/>
            <w:vAlign w:val="center"/>
          </w:tcPr>
          <w:p w14:paraId="5D87BFF1" w14:textId="16EA1DFD" w:rsidR="00B622CC" w:rsidRPr="00F24896" w:rsidRDefault="00BA1A65" w:rsidP="001151BE">
            <w:pPr>
              <w:spacing w:before="30" w:after="30" w:line="240" w:lineRule="auto"/>
              <w:jc w:val="center"/>
              <w:rPr>
                <w:sz w:val="20"/>
                <w:highlight w:val="yellow"/>
              </w:rPr>
            </w:pPr>
            <w:r>
              <w:rPr>
                <w:sz w:val="20"/>
              </w:rPr>
              <w:t>5.06</w:t>
            </w:r>
          </w:p>
        </w:tc>
      </w:tr>
      <w:tr w:rsidR="00B622CC" w:rsidRPr="00F24896" w14:paraId="4711EE60" w14:textId="77777777" w:rsidTr="001151BE">
        <w:tc>
          <w:tcPr>
            <w:tcW w:w="4895" w:type="dxa"/>
            <w:tcBorders>
              <w:bottom w:val="single" w:sz="4" w:space="0" w:color="auto"/>
            </w:tcBorders>
            <w:vAlign w:val="center"/>
          </w:tcPr>
          <w:p w14:paraId="6DFE6842" w14:textId="77777777" w:rsidR="00B622CC" w:rsidRPr="0063358B" w:rsidRDefault="00B622CC" w:rsidP="001151BE">
            <w:pPr>
              <w:tabs>
                <w:tab w:val="clear" w:pos="851"/>
                <w:tab w:val="left" w:pos="960"/>
              </w:tabs>
              <w:spacing w:before="30" w:after="30" w:line="240" w:lineRule="auto"/>
              <w:rPr>
                <w:sz w:val="20"/>
              </w:rPr>
            </w:pPr>
            <w:r>
              <w:rPr>
                <w:sz w:val="20"/>
              </w:rPr>
              <w:t xml:space="preserve">low  </w:t>
            </w:r>
          </w:p>
        </w:tc>
        <w:tc>
          <w:tcPr>
            <w:tcW w:w="3151" w:type="dxa"/>
            <w:tcBorders>
              <w:bottom w:val="single" w:sz="4" w:space="0" w:color="auto"/>
            </w:tcBorders>
            <w:vAlign w:val="center"/>
          </w:tcPr>
          <w:p w14:paraId="53F2A044" w14:textId="646F294C" w:rsidR="00B622CC" w:rsidRPr="008831EB" w:rsidRDefault="00222418" w:rsidP="001151BE">
            <w:pPr>
              <w:spacing w:before="30" w:after="30" w:line="240" w:lineRule="auto"/>
              <w:jc w:val="center"/>
              <w:rPr>
                <w:sz w:val="20"/>
              </w:rPr>
            </w:pPr>
            <w:r>
              <w:rPr>
                <w:sz w:val="20"/>
              </w:rPr>
              <w:t>379</w:t>
            </w:r>
          </w:p>
        </w:tc>
        <w:tc>
          <w:tcPr>
            <w:tcW w:w="1701" w:type="dxa"/>
            <w:tcBorders>
              <w:bottom w:val="single" w:sz="4" w:space="0" w:color="auto"/>
            </w:tcBorders>
            <w:vAlign w:val="center"/>
          </w:tcPr>
          <w:p w14:paraId="1DFB26F3" w14:textId="02118FAE" w:rsidR="00B622CC" w:rsidRPr="008831EB" w:rsidRDefault="00222418" w:rsidP="001151BE">
            <w:pPr>
              <w:spacing w:before="30" w:after="30" w:line="240" w:lineRule="auto"/>
              <w:jc w:val="center"/>
              <w:rPr>
                <w:sz w:val="20"/>
              </w:rPr>
            </w:pPr>
            <w:r>
              <w:rPr>
                <w:sz w:val="20"/>
              </w:rPr>
              <w:t>5.25</w:t>
            </w:r>
          </w:p>
        </w:tc>
      </w:tr>
      <w:tr w:rsidR="00B622CC" w:rsidRPr="00F24896" w14:paraId="1B939E96" w14:textId="77777777" w:rsidTr="001151BE">
        <w:tc>
          <w:tcPr>
            <w:tcW w:w="9747" w:type="dxa"/>
            <w:gridSpan w:val="3"/>
            <w:tcBorders>
              <w:top w:val="single" w:sz="4" w:space="0" w:color="auto"/>
              <w:bottom w:val="single" w:sz="4" w:space="0" w:color="auto"/>
            </w:tcBorders>
            <w:vAlign w:val="center"/>
          </w:tcPr>
          <w:p w14:paraId="15F2B843" w14:textId="77777777" w:rsidR="00B622CC" w:rsidRPr="00D342F8" w:rsidRDefault="00B622CC" w:rsidP="001151BE">
            <w:pPr>
              <w:spacing w:before="30" w:after="30" w:line="240" w:lineRule="auto"/>
              <w:jc w:val="center"/>
              <w:rPr>
                <w:b/>
                <w:sz w:val="20"/>
                <w:highlight w:val="yellow"/>
              </w:rPr>
            </w:pPr>
            <w:r w:rsidRPr="00DA47B4">
              <w:rPr>
                <w:b/>
                <w:sz w:val="20"/>
              </w:rPr>
              <w:t>Option 6a</w:t>
            </w:r>
          </w:p>
        </w:tc>
      </w:tr>
      <w:tr w:rsidR="00B622CC" w:rsidRPr="00F24896" w14:paraId="473B2380" w14:textId="77777777" w:rsidTr="001151BE">
        <w:tc>
          <w:tcPr>
            <w:tcW w:w="4895" w:type="dxa"/>
            <w:tcBorders>
              <w:top w:val="single" w:sz="4" w:space="0" w:color="auto"/>
            </w:tcBorders>
            <w:vAlign w:val="center"/>
          </w:tcPr>
          <w:p w14:paraId="09379578" w14:textId="77777777" w:rsidR="00B622CC" w:rsidRPr="0063358B" w:rsidRDefault="00B622CC" w:rsidP="001151BE">
            <w:pPr>
              <w:spacing w:before="30" w:after="30" w:line="240" w:lineRule="auto"/>
              <w:rPr>
                <w:sz w:val="20"/>
              </w:rPr>
            </w:pPr>
            <w:r>
              <w:rPr>
                <w:sz w:val="20"/>
              </w:rPr>
              <w:t xml:space="preserve">high  </w:t>
            </w:r>
          </w:p>
        </w:tc>
        <w:tc>
          <w:tcPr>
            <w:tcW w:w="3151" w:type="dxa"/>
            <w:tcBorders>
              <w:top w:val="single" w:sz="4" w:space="0" w:color="auto"/>
            </w:tcBorders>
            <w:vAlign w:val="center"/>
          </w:tcPr>
          <w:p w14:paraId="346DE02E" w14:textId="2AF9FBC0" w:rsidR="00B622CC" w:rsidRPr="00DA1C1F" w:rsidRDefault="00222418" w:rsidP="001151BE">
            <w:pPr>
              <w:spacing w:before="30" w:after="30" w:line="240" w:lineRule="auto"/>
              <w:jc w:val="center"/>
              <w:rPr>
                <w:sz w:val="20"/>
              </w:rPr>
            </w:pPr>
            <w:r>
              <w:rPr>
                <w:sz w:val="20"/>
              </w:rPr>
              <w:t>1427</w:t>
            </w:r>
          </w:p>
        </w:tc>
        <w:tc>
          <w:tcPr>
            <w:tcW w:w="1701" w:type="dxa"/>
            <w:tcBorders>
              <w:top w:val="single" w:sz="4" w:space="0" w:color="auto"/>
            </w:tcBorders>
            <w:vAlign w:val="center"/>
          </w:tcPr>
          <w:p w14:paraId="763E1867" w14:textId="6A7BF062" w:rsidR="00B622CC" w:rsidRPr="00DA1C1F" w:rsidRDefault="00222418" w:rsidP="001151BE">
            <w:pPr>
              <w:spacing w:before="30" w:after="30" w:line="240" w:lineRule="auto"/>
              <w:jc w:val="center"/>
              <w:rPr>
                <w:sz w:val="20"/>
              </w:rPr>
            </w:pPr>
            <w:r>
              <w:rPr>
                <w:sz w:val="20"/>
              </w:rPr>
              <w:t>22.80</w:t>
            </w:r>
          </w:p>
        </w:tc>
      </w:tr>
      <w:tr w:rsidR="00B622CC" w:rsidRPr="00F24896" w14:paraId="53625B36" w14:textId="77777777" w:rsidTr="001151BE">
        <w:tc>
          <w:tcPr>
            <w:tcW w:w="4895" w:type="dxa"/>
            <w:vAlign w:val="center"/>
          </w:tcPr>
          <w:p w14:paraId="42CDB78C" w14:textId="77777777" w:rsidR="00B622CC" w:rsidRPr="0063358B" w:rsidRDefault="00B622CC" w:rsidP="001151BE">
            <w:pPr>
              <w:spacing w:before="30" w:after="30" w:line="240" w:lineRule="auto"/>
              <w:rPr>
                <w:sz w:val="20"/>
              </w:rPr>
            </w:pPr>
            <w:r>
              <w:rPr>
                <w:sz w:val="20"/>
              </w:rPr>
              <w:t xml:space="preserve">likely  </w:t>
            </w:r>
          </w:p>
        </w:tc>
        <w:tc>
          <w:tcPr>
            <w:tcW w:w="3151" w:type="dxa"/>
            <w:vAlign w:val="center"/>
          </w:tcPr>
          <w:p w14:paraId="69074BBA" w14:textId="76AE2C73" w:rsidR="00B622CC" w:rsidRPr="00F24896" w:rsidRDefault="00B622CC" w:rsidP="001151BE">
            <w:pPr>
              <w:spacing w:before="30" w:after="30" w:line="240" w:lineRule="auto"/>
              <w:jc w:val="center"/>
              <w:rPr>
                <w:sz w:val="20"/>
                <w:highlight w:val="yellow"/>
              </w:rPr>
            </w:pPr>
            <w:r w:rsidRPr="0074170B">
              <w:rPr>
                <w:sz w:val="20"/>
              </w:rPr>
              <w:t>1</w:t>
            </w:r>
            <w:r w:rsidR="00BA1A65">
              <w:rPr>
                <w:sz w:val="20"/>
              </w:rPr>
              <w:t>452</w:t>
            </w:r>
          </w:p>
        </w:tc>
        <w:tc>
          <w:tcPr>
            <w:tcW w:w="1701" w:type="dxa"/>
            <w:vAlign w:val="center"/>
          </w:tcPr>
          <w:p w14:paraId="57F0FE8D" w14:textId="53F83F1B" w:rsidR="00B622CC" w:rsidRPr="00F24896" w:rsidRDefault="00BA1A65" w:rsidP="001151BE">
            <w:pPr>
              <w:spacing w:before="30" w:after="30" w:line="240" w:lineRule="auto"/>
              <w:jc w:val="center"/>
              <w:rPr>
                <w:sz w:val="20"/>
                <w:highlight w:val="yellow"/>
              </w:rPr>
            </w:pPr>
            <w:r>
              <w:rPr>
                <w:sz w:val="20"/>
              </w:rPr>
              <w:t>37.07</w:t>
            </w:r>
          </w:p>
        </w:tc>
      </w:tr>
      <w:tr w:rsidR="00B622CC" w:rsidRPr="00F24896" w14:paraId="6F043847" w14:textId="77777777" w:rsidTr="001151BE">
        <w:tc>
          <w:tcPr>
            <w:tcW w:w="4895" w:type="dxa"/>
            <w:tcBorders>
              <w:bottom w:val="single" w:sz="4" w:space="0" w:color="auto"/>
            </w:tcBorders>
            <w:vAlign w:val="center"/>
          </w:tcPr>
          <w:p w14:paraId="7F520759" w14:textId="77777777" w:rsidR="00B622CC" w:rsidRPr="0063358B" w:rsidRDefault="00B622CC" w:rsidP="001151BE">
            <w:pPr>
              <w:tabs>
                <w:tab w:val="clear" w:pos="851"/>
                <w:tab w:val="left" w:pos="960"/>
              </w:tabs>
              <w:spacing w:before="30" w:after="30" w:line="240" w:lineRule="auto"/>
              <w:rPr>
                <w:sz w:val="20"/>
              </w:rPr>
            </w:pPr>
            <w:r>
              <w:rPr>
                <w:sz w:val="20"/>
              </w:rPr>
              <w:t xml:space="preserve">low  </w:t>
            </w:r>
          </w:p>
        </w:tc>
        <w:tc>
          <w:tcPr>
            <w:tcW w:w="3151" w:type="dxa"/>
            <w:tcBorders>
              <w:bottom w:val="single" w:sz="4" w:space="0" w:color="auto"/>
            </w:tcBorders>
            <w:vAlign w:val="center"/>
          </w:tcPr>
          <w:p w14:paraId="08F0CE48" w14:textId="30E0CD05" w:rsidR="00B622CC" w:rsidRPr="008831EB" w:rsidRDefault="00222418" w:rsidP="001151BE">
            <w:pPr>
              <w:spacing w:before="30" w:after="30" w:line="240" w:lineRule="auto"/>
              <w:jc w:val="center"/>
              <w:rPr>
                <w:sz w:val="20"/>
              </w:rPr>
            </w:pPr>
            <w:r>
              <w:rPr>
                <w:sz w:val="20"/>
              </w:rPr>
              <w:t>1464</w:t>
            </w:r>
          </w:p>
        </w:tc>
        <w:tc>
          <w:tcPr>
            <w:tcW w:w="1701" w:type="dxa"/>
            <w:tcBorders>
              <w:bottom w:val="single" w:sz="4" w:space="0" w:color="auto"/>
            </w:tcBorders>
            <w:vAlign w:val="center"/>
          </w:tcPr>
          <w:p w14:paraId="192657D5" w14:textId="27C1EF04" w:rsidR="00B622CC" w:rsidRPr="008831EB" w:rsidRDefault="00222418" w:rsidP="001151BE">
            <w:pPr>
              <w:spacing w:before="30" w:after="30" w:line="240" w:lineRule="auto"/>
              <w:jc w:val="center"/>
              <w:rPr>
                <w:sz w:val="20"/>
              </w:rPr>
            </w:pPr>
            <w:r>
              <w:rPr>
                <w:sz w:val="20"/>
              </w:rPr>
              <w:t>53.96</w:t>
            </w:r>
          </w:p>
        </w:tc>
      </w:tr>
      <w:tr w:rsidR="00B622CC" w:rsidRPr="00F24896" w14:paraId="047AF933" w14:textId="77777777" w:rsidTr="001151BE">
        <w:tc>
          <w:tcPr>
            <w:tcW w:w="9747" w:type="dxa"/>
            <w:gridSpan w:val="3"/>
            <w:tcBorders>
              <w:top w:val="single" w:sz="4" w:space="0" w:color="auto"/>
              <w:bottom w:val="single" w:sz="4" w:space="0" w:color="auto"/>
            </w:tcBorders>
            <w:vAlign w:val="center"/>
          </w:tcPr>
          <w:p w14:paraId="0FEFFAF3" w14:textId="77777777" w:rsidR="00B622CC" w:rsidRPr="00D342F8" w:rsidRDefault="00B622CC" w:rsidP="001151BE">
            <w:pPr>
              <w:spacing w:before="30" w:after="30" w:line="240" w:lineRule="auto"/>
              <w:jc w:val="center"/>
              <w:rPr>
                <w:b/>
                <w:sz w:val="20"/>
                <w:highlight w:val="yellow"/>
              </w:rPr>
            </w:pPr>
            <w:r w:rsidRPr="00DA47B4">
              <w:rPr>
                <w:b/>
                <w:sz w:val="20"/>
              </w:rPr>
              <w:t>Option 6b</w:t>
            </w:r>
          </w:p>
        </w:tc>
      </w:tr>
      <w:tr w:rsidR="00B622CC" w:rsidRPr="00F24896" w14:paraId="72F592A0" w14:textId="77777777" w:rsidTr="001151BE">
        <w:tc>
          <w:tcPr>
            <w:tcW w:w="4895" w:type="dxa"/>
            <w:tcBorders>
              <w:top w:val="single" w:sz="4" w:space="0" w:color="auto"/>
            </w:tcBorders>
            <w:vAlign w:val="center"/>
          </w:tcPr>
          <w:p w14:paraId="7CB6C07D" w14:textId="77777777" w:rsidR="00B622CC" w:rsidRPr="0063358B" w:rsidRDefault="00B622CC" w:rsidP="001151BE">
            <w:pPr>
              <w:spacing w:before="30" w:after="30" w:line="240" w:lineRule="auto"/>
              <w:rPr>
                <w:sz w:val="20"/>
              </w:rPr>
            </w:pPr>
            <w:r>
              <w:rPr>
                <w:sz w:val="20"/>
              </w:rPr>
              <w:t xml:space="preserve">high  </w:t>
            </w:r>
          </w:p>
        </w:tc>
        <w:tc>
          <w:tcPr>
            <w:tcW w:w="3151" w:type="dxa"/>
            <w:tcBorders>
              <w:top w:val="single" w:sz="4" w:space="0" w:color="auto"/>
            </w:tcBorders>
            <w:vAlign w:val="center"/>
          </w:tcPr>
          <w:p w14:paraId="0A0366A3" w14:textId="2DFA7DCB" w:rsidR="00B622CC" w:rsidRPr="00DA1C1F" w:rsidRDefault="00222418" w:rsidP="001151BE">
            <w:pPr>
              <w:spacing w:before="30" w:after="30" w:line="240" w:lineRule="auto"/>
              <w:jc w:val="center"/>
              <w:rPr>
                <w:sz w:val="20"/>
              </w:rPr>
            </w:pPr>
            <w:r>
              <w:rPr>
                <w:sz w:val="20"/>
              </w:rPr>
              <w:t>1591</w:t>
            </w:r>
          </w:p>
        </w:tc>
        <w:tc>
          <w:tcPr>
            <w:tcW w:w="1701" w:type="dxa"/>
            <w:tcBorders>
              <w:top w:val="single" w:sz="4" w:space="0" w:color="auto"/>
            </w:tcBorders>
            <w:vAlign w:val="center"/>
          </w:tcPr>
          <w:p w14:paraId="3F852BFE" w14:textId="40132202" w:rsidR="00B622CC" w:rsidRPr="00DA1C1F" w:rsidRDefault="00222418" w:rsidP="001151BE">
            <w:pPr>
              <w:spacing w:before="30" w:after="30" w:line="240" w:lineRule="auto"/>
              <w:jc w:val="center"/>
              <w:rPr>
                <w:sz w:val="20"/>
              </w:rPr>
            </w:pPr>
            <w:r>
              <w:rPr>
                <w:sz w:val="20"/>
              </w:rPr>
              <w:t>23.08</w:t>
            </w:r>
          </w:p>
        </w:tc>
      </w:tr>
      <w:tr w:rsidR="00B622CC" w:rsidRPr="00F24896" w14:paraId="67252C20" w14:textId="77777777" w:rsidTr="001151BE">
        <w:trPr>
          <w:trHeight w:val="80"/>
        </w:trPr>
        <w:tc>
          <w:tcPr>
            <w:tcW w:w="4895" w:type="dxa"/>
            <w:vAlign w:val="center"/>
          </w:tcPr>
          <w:p w14:paraId="5206FEC8" w14:textId="77777777" w:rsidR="00B622CC" w:rsidRPr="0063358B" w:rsidRDefault="00B622CC" w:rsidP="001151BE">
            <w:pPr>
              <w:spacing w:before="30" w:after="30" w:line="240" w:lineRule="auto"/>
              <w:rPr>
                <w:sz w:val="20"/>
              </w:rPr>
            </w:pPr>
            <w:r>
              <w:rPr>
                <w:sz w:val="20"/>
              </w:rPr>
              <w:t xml:space="preserve">likely  </w:t>
            </w:r>
          </w:p>
        </w:tc>
        <w:tc>
          <w:tcPr>
            <w:tcW w:w="3151" w:type="dxa"/>
            <w:vAlign w:val="center"/>
          </w:tcPr>
          <w:p w14:paraId="716925D4" w14:textId="78463BA9" w:rsidR="00B622CC" w:rsidRPr="00F24896" w:rsidRDefault="00BA1A65" w:rsidP="001151BE">
            <w:pPr>
              <w:spacing w:before="30" w:after="30" w:line="240" w:lineRule="auto"/>
              <w:jc w:val="center"/>
              <w:rPr>
                <w:sz w:val="20"/>
                <w:highlight w:val="yellow"/>
              </w:rPr>
            </w:pPr>
            <w:r>
              <w:rPr>
                <w:sz w:val="20"/>
              </w:rPr>
              <w:t>1618</w:t>
            </w:r>
          </w:p>
        </w:tc>
        <w:tc>
          <w:tcPr>
            <w:tcW w:w="1701" w:type="dxa"/>
            <w:vAlign w:val="center"/>
          </w:tcPr>
          <w:p w14:paraId="69DD3AC9" w14:textId="448E2446" w:rsidR="00B622CC" w:rsidRPr="00F24896" w:rsidRDefault="00BA1A65" w:rsidP="001151BE">
            <w:pPr>
              <w:spacing w:before="30" w:after="30" w:line="240" w:lineRule="auto"/>
              <w:jc w:val="center"/>
              <w:rPr>
                <w:sz w:val="20"/>
                <w:highlight w:val="yellow"/>
              </w:rPr>
            </w:pPr>
            <w:r>
              <w:rPr>
                <w:sz w:val="20"/>
              </w:rPr>
              <w:t>37.22</w:t>
            </w:r>
          </w:p>
        </w:tc>
      </w:tr>
      <w:tr w:rsidR="00B622CC" w:rsidRPr="00F24896" w14:paraId="25663825" w14:textId="77777777" w:rsidTr="001151BE">
        <w:tc>
          <w:tcPr>
            <w:tcW w:w="4895" w:type="dxa"/>
            <w:tcBorders>
              <w:bottom w:val="single" w:sz="8" w:space="0" w:color="auto"/>
            </w:tcBorders>
            <w:vAlign w:val="center"/>
          </w:tcPr>
          <w:p w14:paraId="181AB22D" w14:textId="77777777" w:rsidR="00B622CC" w:rsidRPr="0063358B" w:rsidRDefault="00B622CC" w:rsidP="001151BE">
            <w:pPr>
              <w:tabs>
                <w:tab w:val="clear" w:pos="851"/>
                <w:tab w:val="left" w:pos="960"/>
              </w:tabs>
              <w:spacing w:before="30" w:after="30" w:line="240" w:lineRule="auto"/>
              <w:rPr>
                <w:sz w:val="20"/>
              </w:rPr>
            </w:pPr>
            <w:r>
              <w:rPr>
                <w:sz w:val="20"/>
              </w:rPr>
              <w:t xml:space="preserve">low  </w:t>
            </w:r>
          </w:p>
        </w:tc>
        <w:tc>
          <w:tcPr>
            <w:tcW w:w="3151" w:type="dxa"/>
            <w:tcBorders>
              <w:bottom w:val="single" w:sz="8" w:space="0" w:color="auto"/>
            </w:tcBorders>
            <w:vAlign w:val="center"/>
          </w:tcPr>
          <w:p w14:paraId="53322710" w14:textId="43EA5A74" w:rsidR="00B622CC" w:rsidRPr="008831EB" w:rsidRDefault="00222418" w:rsidP="001151BE">
            <w:pPr>
              <w:spacing w:before="30" w:after="30" w:line="240" w:lineRule="auto"/>
              <w:jc w:val="center"/>
              <w:rPr>
                <w:sz w:val="20"/>
              </w:rPr>
            </w:pPr>
            <w:r>
              <w:rPr>
                <w:sz w:val="20"/>
              </w:rPr>
              <w:t>1632</w:t>
            </w:r>
          </w:p>
        </w:tc>
        <w:tc>
          <w:tcPr>
            <w:tcW w:w="1701" w:type="dxa"/>
            <w:tcBorders>
              <w:bottom w:val="single" w:sz="8" w:space="0" w:color="auto"/>
            </w:tcBorders>
            <w:vAlign w:val="center"/>
          </w:tcPr>
          <w:p w14:paraId="46116BED" w14:textId="0C2ADDBD" w:rsidR="00B622CC" w:rsidRPr="008831EB" w:rsidRDefault="00222418" w:rsidP="001151BE">
            <w:pPr>
              <w:spacing w:before="30" w:after="30" w:line="240" w:lineRule="auto"/>
              <w:jc w:val="center"/>
              <w:rPr>
                <w:sz w:val="20"/>
              </w:rPr>
            </w:pPr>
            <w:r>
              <w:rPr>
                <w:sz w:val="20"/>
              </w:rPr>
              <w:t>53.67</w:t>
            </w:r>
          </w:p>
        </w:tc>
      </w:tr>
    </w:tbl>
    <w:p w14:paraId="5D849D22" w14:textId="77777777" w:rsidR="00B622CC" w:rsidRPr="00C17774" w:rsidRDefault="00B622CC" w:rsidP="00B622CC"/>
    <w:p w14:paraId="641586D2" w14:textId="77777777" w:rsidR="000164AA" w:rsidRDefault="000164AA">
      <w:pPr>
        <w:tabs>
          <w:tab w:val="clear" w:pos="720"/>
          <w:tab w:val="clear" w:pos="851"/>
        </w:tabs>
        <w:spacing w:before="0" w:after="200" w:line="276" w:lineRule="auto"/>
        <w:rPr>
          <w:b/>
        </w:rPr>
      </w:pPr>
      <w:r>
        <w:rPr>
          <w:b/>
        </w:rPr>
        <w:br w:type="page"/>
      </w:r>
    </w:p>
    <w:p w14:paraId="438D1C4F" w14:textId="2CF59302" w:rsidR="00B622CC" w:rsidRPr="0095205F" w:rsidRDefault="00B622CC" w:rsidP="00B622CC">
      <w:pPr>
        <w:rPr>
          <w:b/>
        </w:rPr>
      </w:pPr>
      <w:r>
        <w:rPr>
          <w:b/>
        </w:rPr>
        <w:lastRenderedPageBreak/>
        <w:t>Sales growth forecast</w:t>
      </w:r>
    </w:p>
    <w:p w14:paraId="1783DF50" w14:textId="5BB2DE7D" w:rsidR="00B622CC" w:rsidRPr="00B60B81" w:rsidRDefault="00B622CC" w:rsidP="00B622CC">
      <w:pPr>
        <w:pStyle w:val="Caption"/>
        <w:keepNext/>
        <w:rPr>
          <w:b w:val="0"/>
          <w:bCs w:val="0"/>
          <w:sz w:val="24"/>
          <w:szCs w:val="22"/>
        </w:rPr>
      </w:pPr>
      <w:r w:rsidRPr="00B60B81">
        <w:rPr>
          <w:b w:val="0"/>
          <w:bCs w:val="0"/>
          <w:sz w:val="24"/>
          <w:szCs w:val="22"/>
        </w:rPr>
        <w:t>The expected motorcycle sales growth of 5 per cent per annum was varied to establish the effect of an increase or decrease in forecast growth.</w:t>
      </w:r>
      <w:r>
        <w:rPr>
          <w:b w:val="0"/>
          <w:bCs w:val="0"/>
          <w:sz w:val="24"/>
          <w:szCs w:val="22"/>
        </w:rPr>
        <w:t xml:space="preserve"> </w:t>
      </w:r>
      <w:r w:rsidR="00B54C8D" w:rsidRPr="00B54C8D">
        <w:rPr>
          <w:b w:val="0"/>
          <w:bCs w:val="0"/>
          <w:sz w:val="24"/>
          <w:szCs w:val="22"/>
        </w:rPr>
        <w:t>Table 25</w:t>
      </w:r>
      <w:r>
        <w:rPr>
          <w:b w:val="0"/>
          <w:bCs w:val="0"/>
          <w:sz w:val="24"/>
          <w:szCs w:val="22"/>
        </w:rPr>
        <w:t xml:space="preserve"> summarises the effect of this variation.</w:t>
      </w:r>
    </w:p>
    <w:p w14:paraId="391AC705" w14:textId="504EFD30" w:rsidR="00B622CC" w:rsidRDefault="00B622CC" w:rsidP="00B622CC">
      <w:pPr>
        <w:pStyle w:val="Caption"/>
        <w:keepNext/>
      </w:pPr>
      <w:bookmarkStart w:id="477" w:name="_Ref474413180"/>
      <w:r>
        <w:t xml:space="preserve">Table </w:t>
      </w:r>
      <w:r w:rsidR="004D7D87">
        <w:rPr>
          <w:noProof/>
        </w:rPr>
        <w:t>26</w:t>
      </w:r>
      <w:bookmarkEnd w:id="477"/>
      <w:r>
        <w:t xml:space="preserve">: </w:t>
      </w:r>
      <w:r w:rsidRPr="000A7670">
        <w:t>Changes in forecast motorcycle sales growth</w:t>
      </w:r>
    </w:p>
    <w:tbl>
      <w:tblPr>
        <w:tblW w:w="9747" w:type="dxa"/>
        <w:tblLook w:val="04A0" w:firstRow="1" w:lastRow="0" w:firstColumn="1" w:lastColumn="0" w:noHBand="0" w:noVBand="1"/>
        <w:tblCaption w:val="Table 26"/>
        <w:tblDescription w:val="Changes in forecast motorcycle sales growth"/>
      </w:tblPr>
      <w:tblGrid>
        <w:gridCol w:w="4895"/>
        <w:gridCol w:w="3151"/>
        <w:gridCol w:w="1701"/>
      </w:tblGrid>
      <w:tr w:rsidR="00B622CC" w:rsidRPr="0063358B" w14:paraId="5EF8244D" w14:textId="77777777" w:rsidTr="001151BE">
        <w:tc>
          <w:tcPr>
            <w:tcW w:w="4895" w:type="dxa"/>
            <w:tcBorders>
              <w:top w:val="single" w:sz="8" w:space="0" w:color="auto"/>
              <w:bottom w:val="single" w:sz="4" w:space="0" w:color="auto"/>
            </w:tcBorders>
            <w:vAlign w:val="center"/>
          </w:tcPr>
          <w:p w14:paraId="5351E52E" w14:textId="77777777" w:rsidR="00B622CC" w:rsidRPr="0063358B" w:rsidRDefault="00B622CC" w:rsidP="001151BE">
            <w:pPr>
              <w:spacing w:before="30" w:after="30" w:line="240" w:lineRule="auto"/>
              <w:jc w:val="center"/>
              <w:rPr>
                <w:b/>
                <w:sz w:val="20"/>
              </w:rPr>
            </w:pPr>
            <w:r>
              <w:rPr>
                <w:b/>
                <w:sz w:val="20"/>
              </w:rPr>
              <w:t>Sales</w:t>
            </w:r>
          </w:p>
        </w:tc>
        <w:tc>
          <w:tcPr>
            <w:tcW w:w="3151" w:type="dxa"/>
            <w:tcBorders>
              <w:top w:val="single" w:sz="8" w:space="0" w:color="auto"/>
              <w:bottom w:val="single" w:sz="4" w:space="0" w:color="auto"/>
            </w:tcBorders>
            <w:vAlign w:val="center"/>
          </w:tcPr>
          <w:p w14:paraId="07D1F1CD" w14:textId="77777777" w:rsidR="00B622CC" w:rsidRPr="0063358B" w:rsidRDefault="00B622CC" w:rsidP="001151BE">
            <w:pPr>
              <w:spacing w:before="30" w:after="30" w:line="240" w:lineRule="auto"/>
              <w:jc w:val="center"/>
              <w:rPr>
                <w:b/>
                <w:sz w:val="20"/>
              </w:rPr>
            </w:pPr>
            <w:r>
              <w:rPr>
                <w:b/>
                <w:sz w:val="20"/>
              </w:rPr>
              <w:t>Net benefit ($m</w:t>
            </w:r>
            <w:r w:rsidRPr="0063358B">
              <w:rPr>
                <w:b/>
                <w:sz w:val="20"/>
              </w:rPr>
              <w:t>)</w:t>
            </w:r>
          </w:p>
        </w:tc>
        <w:tc>
          <w:tcPr>
            <w:tcW w:w="1701" w:type="dxa"/>
            <w:tcBorders>
              <w:top w:val="single" w:sz="8" w:space="0" w:color="auto"/>
              <w:bottom w:val="single" w:sz="4" w:space="0" w:color="auto"/>
            </w:tcBorders>
            <w:vAlign w:val="center"/>
          </w:tcPr>
          <w:p w14:paraId="1C360204" w14:textId="77777777" w:rsidR="00B622CC" w:rsidRPr="0063358B" w:rsidRDefault="00B622CC" w:rsidP="001151BE">
            <w:pPr>
              <w:spacing w:before="30" w:after="30" w:line="240" w:lineRule="auto"/>
              <w:jc w:val="center"/>
              <w:rPr>
                <w:b/>
                <w:sz w:val="20"/>
              </w:rPr>
            </w:pPr>
            <w:r w:rsidRPr="0063358B">
              <w:rPr>
                <w:b/>
                <w:sz w:val="20"/>
              </w:rPr>
              <w:t>BCR</w:t>
            </w:r>
          </w:p>
        </w:tc>
      </w:tr>
      <w:tr w:rsidR="00B622CC" w:rsidRPr="0063358B" w14:paraId="3113D8E2" w14:textId="77777777" w:rsidTr="001151BE">
        <w:tc>
          <w:tcPr>
            <w:tcW w:w="9747" w:type="dxa"/>
            <w:gridSpan w:val="3"/>
            <w:tcBorders>
              <w:top w:val="single" w:sz="4" w:space="0" w:color="auto"/>
              <w:bottom w:val="single" w:sz="4" w:space="0" w:color="auto"/>
            </w:tcBorders>
            <w:vAlign w:val="center"/>
          </w:tcPr>
          <w:p w14:paraId="7095776F" w14:textId="77777777" w:rsidR="00B622CC" w:rsidRPr="00D342F8" w:rsidRDefault="00B622CC" w:rsidP="001151BE">
            <w:pPr>
              <w:spacing w:before="30" w:after="30" w:line="240" w:lineRule="auto"/>
              <w:jc w:val="center"/>
              <w:rPr>
                <w:b/>
                <w:sz w:val="20"/>
                <w:highlight w:val="yellow"/>
              </w:rPr>
            </w:pPr>
            <w:r w:rsidRPr="00DA47B4">
              <w:rPr>
                <w:b/>
                <w:sz w:val="20"/>
              </w:rPr>
              <w:t>Option 2a</w:t>
            </w:r>
          </w:p>
        </w:tc>
      </w:tr>
      <w:tr w:rsidR="00B622CC" w:rsidRPr="0063358B" w14:paraId="3465A23D" w14:textId="77777777" w:rsidTr="001151BE">
        <w:tc>
          <w:tcPr>
            <w:tcW w:w="4895" w:type="dxa"/>
            <w:tcBorders>
              <w:top w:val="single" w:sz="4" w:space="0" w:color="auto"/>
            </w:tcBorders>
            <w:vAlign w:val="center"/>
          </w:tcPr>
          <w:p w14:paraId="61741DCE" w14:textId="77777777" w:rsidR="00B622CC" w:rsidRPr="0063358B" w:rsidRDefault="00B622CC" w:rsidP="001151BE">
            <w:pPr>
              <w:spacing w:before="30" w:after="30" w:line="240" w:lineRule="auto"/>
              <w:rPr>
                <w:sz w:val="20"/>
              </w:rPr>
            </w:pPr>
            <w:r>
              <w:rPr>
                <w:sz w:val="20"/>
              </w:rPr>
              <w:t xml:space="preserve"> 8% growth (high) </w:t>
            </w:r>
          </w:p>
        </w:tc>
        <w:tc>
          <w:tcPr>
            <w:tcW w:w="3151" w:type="dxa"/>
            <w:tcBorders>
              <w:top w:val="single" w:sz="4" w:space="0" w:color="auto"/>
            </w:tcBorders>
            <w:vAlign w:val="center"/>
          </w:tcPr>
          <w:p w14:paraId="3EA86185" w14:textId="1018CCCF" w:rsidR="00B622CC" w:rsidRPr="00DA1C1F" w:rsidRDefault="00113168" w:rsidP="001151BE">
            <w:pPr>
              <w:spacing w:before="30" w:after="30" w:line="240" w:lineRule="auto"/>
              <w:jc w:val="center"/>
              <w:rPr>
                <w:sz w:val="20"/>
              </w:rPr>
            </w:pPr>
            <w:r>
              <w:rPr>
                <w:sz w:val="20"/>
              </w:rPr>
              <w:t>428</w:t>
            </w:r>
          </w:p>
        </w:tc>
        <w:tc>
          <w:tcPr>
            <w:tcW w:w="1701" w:type="dxa"/>
            <w:tcBorders>
              <w:top w:val="single" w:sz="4" w:space="0" w:color="auto"/>
            </w:tcBorders>
            <w:vAlign w:val="center"/>
          </w:tcPr>
          <w:p w14:paraId="5CB2048E" w14:textId="46747BDA" w:rsidR="00B622CC" w:rsidRPr="00DA1C1F" w:rsidRDefault="00113168" w:rsidP="001151BE">
            <w:pPr>
              <w:spacing w:before="30" w:after="30" w:line="240" w:lineRule="auto"/>
              <w:jc w:val="center"/>
              <w:rPr>
                <w:sz w:val="20"/>
              </w:rPr>
            </w:pPr>
            <w:r>
              <w:rPr>
                <w:sz w:val="20"/>
              </w:rPr>
              <w:t>16.85</w:t>
            </w:r>
          </w:p>
        </w:tc>
      </w:tr>
      <w:tr w:rsidR="00B622CC" w:rsidRPr="0063358B" w14:paraId="4FF203C9" w14:textId="77777777" w:rsidTr="001151BE">
        <w:tc>
          <w:tcPr>
            <w:tcW w:w="4895" w:type="dxa"/>
            <w:vAlign w:val="center"/>
          </w:tcPr>
          <w:p w14:paraId="3A0DD228" w14:textId="77777777" w:rsidR="00B622CC" w:rsidRPr="0063358B" w:rsidRDefault="00B622CC" w:rsidP="001151BE">
            <w:pPr>
              <w:spacing w:before="30" w:after="30" w:line="240" w:lineRule="auto"/>
              <w:rPr>
                <w:sz w:val="20"/>
              </w:rPr>
            </w:pPr>
            <w:r>
              <w:rPr>
                <w:sz w:val="20"/>
              </w:rPr>
              <w:t xml:space="preserve"> 5% growth (likely) </w:t>
            </w:r>
          </w:p>
        </w:tc>
        <w:tc>
          <w:tcPr>
            <w:tcW w:w="3151" w:type="dxa"/>
            <w:vAlign w:val="center"/>
          </w:tcPr>
          <w:p w14:paraId="3F4413C2" w14:textId="1A49385B" w:rsidR="00B622CC" w:rsidRPr="00F24896" w:rsidRDefault="00BA1A65" w:rsidP="001151BE">
            <w:pPr>
              <w:spacing w:before="30" w:after="30" w:line="240" w:lineRule="auto"/>
              <w:jc w:val="center"/>
              <w:rPr>
                <w:sz w:val="20"/>
                <w:highlight w:val="yellow"/>
              </w:rPr>
            </w:pPr>
            <w:r>
              <w:rPr>
                <w:sz w:val="20"/>
              </w:rPr>
              <w:t>368</w:t>
            </w:r>
          </w:p>
        </w:tc>
        <w:tc>
          <w:tcPr>
            <w:tcW w:w="1701" w:type="dxa"/>
            <w:vAlign w:val="center"/>
          </w:tcPr>
          <w:p w14:paraId="31B6E167" w14:textId="2A8F1F36" w:rsidR="00B622CC" w:rsidRPr="00F24896" w:rsidRDefault="00BA1A65" w:rsidP="001151BE">
            <w:pPr>
              <w:spacing w:before="30" w:after="30" w:line="240" w:lineRule="auto"/>
              <w:jc w:val="center"/>
              <w:rPr>
                <w:sz w:val="20"/>
                <w:highlight w:val="yellow"/>
              </w:rPr>
            </w:pPr>
            <w:r>
              <w:rPr>
                <w:sz w:val="20"/>
              </w:rPr>
              <w:t>15.57</w:t>
            </w:r>
          </w:p>
        </w:tc>
      </w:tr>
      <w:tr w:rsidR="00B622CC" w:rsidRPr="00F24896" w14:paraId="03F43568" w14:textId="77777777" w:rsidTr="001151BE">
        <w:tc>
          <w:tcPr>
            <w:tcW w:w="4895" w:type="dxa"/>
            <w:tcBorders>
              <w:bottom w:val="single" w:sz="4" w:space="0" w:color="auto"/>
            </w:tcBorders>
            <w:vAlign w:val="center"/>
          </w:tcPr>
          <w:p w14:paraId="128807EB" w14:textId="77777777" w:rsidR="00B622CC" w:rsidRPr="0063358B" w:rsidRDefault="00B622CC" w:rsidP="001151BE">
            <w:pPr>
              <w:tabs>
                <w:tab w:val="clear" w:pos="851"/>
                <w:tab w:val="left" w:pos="960"/>
              </w:tabs>
              <w:spacing w:before="30" w:after="30" w:line="240" w:lineRule="auto"/>
              <w:rPr>
                <w:sz w:val="20"/>
              </w:rPr>
            </w:pPr>
            <w:r>
              <w:rPr>
                <w:sz w:val="20"/>
              </w:rPr>
              <w:t xml:space="preserve"> 2% growth (low) </w:t>
            </w:r>
          </w:p>
        </w:tc>
        <w:tc>
          <w:tcPr>
            <w:tcW w:w="3151" w:type="dxa"/>
            <w:tcBorders>
              <w:bottom w:val="single" w:sz="4" w:space="0" w:color="auto"/>
            </w:tcBorders>
            <w:vAlign w:val="center"/>
          </w:tcPr>
          <w:p w14:paraId="07A48A4E" w14:textId="2FFEA2F5" w:rsidR="00B622CC" w:rsidRPr="008831EB" w:rsidRDefault="00113168" w:rsidP="001151BE">
            <w:pPr>
              <w:spacing w:before="30" w:after="30" w:line="240" w:lineRule="auto"/>
              <w:jc w:val="center"/>
              <w:rPr>
                <w:sz w:val="20"/>
              </w:rPr>
            </w:pPr>
            <w:r>
              <w:rPr>
                <w:sz w:val="20"/>
              </w:rPr>
              <w:t>315</w:t>
            </w:r>
          </w:p>
        </w:tc>
        <w:tc>
          <w:tcPr>
            <w:tcW w:w="1701" w:type="dxa"/>
            <w:tcBorders>
              <w:bottom w:val="single" w:sz="4" w:space="0" w:color="auto"/>
            </w:tcBorders>
            <w:vAlign w:val="center"/>
          </w:tcPr>
          <w:p w14:paraId="4E5A9433" w14:textId="625DF287" w:rsidR="00B622CC" w:rsidRPr="008831EB" w:rsidRDefault="00113168" w:rsidP="001151BE">
            <w:pPr>
              <w:spacing w:before="30" w:after="30" w:line="240" w:lineRule="auto"/>
              <w:jc w:val="center"/>
              <w:rPr>
                <w:sz w:val="20"/>
              </w:rPr>
            </w:pPr>
            <w:r>
              <w:rPr>
                <w:sz w:val="20"/>
              </w:rPr>
              <w:t>14.28</w:t>
            </w:r>
          </w:p>
        </w:tc>
      </w:tr>
      <w:tr w:rsidR="00B622CC" w:rsidRPr="00F24896" w14:paraId="1A287F99" w14:textId="77777777" w:rsidTr="001151BE">
        <w:tc>
          <w:tcPr>
            <w:tcW w:w="9747" w:type="dxa"/>
            <w:gridSpan w:val="3"/>
            <w:tcBorders>
              <w:top w:val="single" w:sz="4" w:space="0" w:color="auto"/>
              <w:bottom w:val="single" w:sz="4" w:space="0" w:color="auto"/>
            </w:tcBorders>
            <w:vAlign w:val="center"/>
          </w:tcPr>
          <w:p w14:paraId="4AB19831" w14:textId="77777777" w:rsidR="00B622CC" w:rsidRPr="00D342F8" w:rsidRDefault="00B622CC" w:rsidP="001151BE">
            <w:pPr>
              <w:spacing w:before="30" w:after="30" w:line="240" w:lineRule="auto"/>
              <w:jc w:val="center"/>
              <w:rPr>
                <w:b/>
                <w:sz w:val="20"/>
                <w:highlight w:val="yellow"/>
              </w:rPr>
            </w:pPr>
            <w:r w:rsidRPr="00DA47B4">
              <w:rPr>
                <w:b/>
                <w:sz w:val="20"/>
              </w:rPr>
              <w:t>Option 2b</w:t>
            </w:r>
          </w:p>
        </w:tc>
      </w:tr>
      <w:tr w:rsidR="00266C74" w:rsidRPr="00F24896" w14:paraId="3A6A08C8" w14:textId="77777777" w:rsidTr="001151BE">
        <w:tc>
          <w:tcPr>
            <w:tcW w:w="4895" w:type="dxa"/>
            <w:tcBorders>
              <w:top w:val="single" w:sz="4" w:space="0" w:color="auto"/>
            </w:tcBorders>
            <w:vAlign w:val="center"/>
          </w:tcPr>
          <w:p w14:paraId="1EB3C45C" w14:textId="3751BEDB" w:rsidR="00266C74" w:rsidRPr="0063358B" w:rsidRDefault="00266C74" w:rsidP="00266C74">
            <w:pPr>
              <w:spacing w:before="30" w:after="30" w:line="240" w:lineRule="auto"/>
              <w:rPr>
                <w:sz w:val="20"/>
              </w:rPr>
            </w:pPr>
            <w:r>
              <w:rPr>
                <w:sz w:val="20"/>
              </w:rPr>
              <w:t xml:space="preserve"> 8% growth (high) </w:t>
            </w:r>
          </w:p>
        </w:tc>
        <w:tc>
          <w:tcPr>
            <w:tcW w:w="3151" w:type="dxa"/>
            <w:tcBorders>
              <w:top w:val="single" w:sz="4" w:space="0" w:color="auto"/>
            </w:tcBorders>
            <w:vAlign w:val="center"/>
          </w:tcPr>
          <w:p w14:paraId="7180C49A" w14:textId="24E17A29" w:rsidR="00266C74" w:rsidRPr="00DA1C1F" w:rsidRDefault="00113168" w:rsidP="00266C74">
            <w:pPr>
              <w:spacing w:before="30" w:after="30" w:line="240" w:lineRule="auto"/>
              <w:jc w:val="center"/>
              <w:rPr>
                <w:sz w:val="20"/>
              </w:rPr>
            </w:pPr>
            <w:r>
              <w:rPr>
                <w:sz w:val="20"/>
              </w:rPr>
              <w:t>550</w:t>
            </w:r>
          </w:p>
        </w:tc>
        <w:tc>
          <w:tcPr>
            <w:tcW w:w="1701" w:type="dxa"/>
            <w:tcBorders>
              <w:top w:val="single" w:sz="4" w:space="0" w:color="auto"/>
            </w:tcBorders>
            <w:vAlign w:val="center"/>
          </w:tcPr>
          <w:p w14:paraId="74033736" w14:textId="0D47B139" w:rsidR="00266C74" w:rsidRPr="00DA1C1F" w:rsidRDefault="00113168" w:rsidP="00266C74">
            <w:pPr>
              <w:spacing w:before="30" w:after="30" w:line="240" w:lineRule="auto"/>
              <w:jc w:val="center"/>
              <w:rPr>
                <w:sz w:val="20"/>
              </w:rPr>
            </w:pPr>
            <w:r>
              <w:rPr>
                <w:sz w:val="20"/>
              </w:rPr>
              <w:t>6.75</w:t>
            </w:r>
          </w:p>
        </w:tc>
      </w:tr>
      <w:tr w:rsidR="00266C74" w:rsidRPr="00F24896" w14:paraId="7CDBBEF9" w14:textId="77777777" w:rsidTr="001151BE">
        <w:tc>
          <w:tcPr>
            <w:tcW w:w="4895" w:type="dxa"/>
            <w:vAlign w:val="center"/>
          </w:tcPr>
          <w:p w14:paraId="10DFA55E" w14:textId="4B6FB466" w:rsidR="00266C74" w:rsidRPr="0063358B" w:rsidRDefault="00266C74" w:rsidP="00266C74">
            <w:pPr>
              <w:spacing w:before="30" w:after="30" w:line="240" w:lineRule="auto"/>
              <w:rPr>
                <w:sz w:val="20"/>
              </w:rPr>
            </w:pPr>
            <w:r>
              <w:rPr>
                <w:sz w:val="20"/>
              </w:rPr>
              <w:t xml:space="preserve"> 5% growth (likely) </w:t>
            </w:r>
          </w:p>
        </w:tc>
        <w:tc>
          <w:tcPr>
            <w:tcW w:w="3151" w:type="dxa"/>
            <w:vAlign w:val="center"/>
          </w:tcPr>
          <w:p w14:paraId="6ED7D047" w14:textId="4371EDEB" w:rsidR="00266C74" w:rsidRPr="00F24896" w:rsidRDefault="00266C74" w:rsidP="00266C74">
            <w:pPr>
              <w:spacing w:before="30" w:after="30" w:line="240" w:lineRule="auto"/>
              <w:jc w:val="center"/>
              <w:rPr>
                <w:sz w:val="20"/>
                <w:highlight w:val="yellow"/>
              </w:rPr>
            </w:pPr>
            <w:r>
              <w:rPr>
                <w:sz w:val="20"/>
              </w:rPr>
              <w:t>375</w:t>
            </w:r>
          </w:p>
        </w:tc>
        <w:tc>
          <w:tcPr>
            <w:tcW w:w="1701" w:type="dxa"/>
            <w:vAlign w:val="center"/>
          </w:tcPr>
          <w:p w14:paraId="685E186B" w14:textId="7EAC8444" w:rsidR="00266C74" w:rsidRPr="00F24896" w:rsidRDefault="00266C74" w:rsidP="00266C74">
            <w:pPr>
              <w:spacing w:before="30" w:after="30" w:line="240" w:lineRule="auto"/>
              <w:jc w:val="center"/>
              <w:rPr>
                <w:sz w:val="20"/>
                <w:highlight w:val="yellow"/>
              </w:rPr>
            </w:pPr>
            <w:r>
              <w:rPr>
                <w:sz w:val="20"/>
              </w:rPr>
              <w:t>5.06</w:t>
            </w:r>
          </w:p>
        </w:tc>
      </w:tr>
      <w:tr w:rsidR="00266C74" w:rsidRPr="00F24896" w14:paraId="1140D9D0" w14:textId="77777777" w:rsidTr="001151BE">
        <w:tc>
          <w:tcPr>
            <w:tcW w:w="4895" w:type="dxa"/>
            <w:tcBorders>
              <w:bottom w:val="single" w:sz="4" w:space="0" w:color="auto"/>
            </w:tcBorders>
            <w:vAlign w:val="center"/>
          </w:tcPr>
          <w:p w14:paraId="153A4B33" w14:textId="2302AEB9" w:rsidR="00266C74" w:rsidRPr="0063358B" w:rsidRDefault="00266C74" w:rsidP="00266C74">
            <w:pPr>
              <w:tabs>
                <w:tab w:val="clear" w:pos="851"/>
                <w:tab w:val="left" w:pos="960"/>
              </w:tabs>
              <w:spacing w:before="30" w:after="30" w:line="240" w:lineRule="auto"/>
              <w:rPr>
                <w:sz w:val="20"/>
              </w:rPr>
            </w:pPr>
            <w:r>
              <w:rPr>
                <w:sz w:val="20"/>
              </w:rPr>
              <w:t xml:space="preserve"> 2% growth (low) </w:t>
            </w:r>
          </w:p>
        </w:tc>
        <w:tc>
          <w:tcPr>
            <w:tcW w:w="3151" w:type="dxa"/>
            <w:tcBorders>
              <w:bottom w:val="single" w:sz="4" w:space="0" w:color="auto"/>
            </w:tcBorders>
            <w:vAlign w:val="center"/>
          </w:tcPr>
          <w:p w14:paraId="78639700" w14:textId="2F650375" w:rsidR="00266C74" w:rsidRPr="008831EB" w:rsidRDefault="00113168" w:rsidP="00266C74">
            <w:pPr>
              <w:spacing w:before="30" w:after="30" w:line="240" w:lineRule="auto"/>
              <w:jc w:val="center"/>
              <w:rPr>
                <w:sz w:val="20"/>
              </w:rPr>
            </w:pPr>
            <w:r>
              <w:rPr>
                <w:sz w:val="20"/>
              </w:rPr>
              <w:t>252</w:t>
            </w:r>
          </w:p>
        </w:tc>
        <w:tc>
          <w:tcPr>
            <w:tcW w:w="1701" w:type="dxa"/>
            <w:tcBorders>
              <w:bottom w:val="single" w:sz="4" w:space="0" w:color="auto"/>
            </w:tcBorders>
            <w:vAlign w:val="center"/>
          </w:tcPr>
          <w:p w14:paraId="1FA4D30A" w14:textId="6F60539B" w:rsidR="00266C74" w:rsidRPr="008831EB" w:rsidRDefault="00113168" w:rsidP="00266C74">
            <w:pPr>
              <w:spacing w:before="30" w:after="30" w:line="240" w:lineRule="auto"/>
              <w:jc w:val="center"/>
              <w:rPr>
                <w:sz w:val="20"/>
              </w:rPr>
            </w:pPr>
            <w:r>
              <w:rPr>
                <w:sz w:val="20"/>
              </w:rPr>
              <w:t>3.80</w:t>
            </w:r>
          </w:p>
        </w:tc>
      </w:tr>
      <w:tr w:rsidR="00B622CC" w:rsidRPr="00F24896" w14:paraId="5090D14B" w14:textId="77777777" w:rsidTr="001151BE">
        <w:tc>
          <w:tcPr>
            <w:tcW w:w="9747" w:type="dxa"/>
            <w:gridSpan w:val="3"/>
            <w:tcBorders>
              <w:top w:val="single" w:sz="4" w:space="0" w:color="auto"/>
              <w:bottom w:val="single" w:sz="4" w:space="0" w:color="auto"/>
            </w:tcBorders>
            <w:vAlign w:val="center"/>
          </w:tcPr>
          <w:p w14:paraId="7FF0B65C" w14:textId="77777777" w:rsidR="00B622CC" w:rsidRPr="00D342F8" w:rsidRDefault="00B622CC" w:rsidP="001151BE">
            <w:pPr>
              <w:spacing w:before="30" w:after="30" w:line="240" w:lineRule="auto"/>
              <w:jc w:val="center"/>
              <w:rPr>
                <w:b/>
                <w:sz w:val="20"/>
                <w:highlight w:val="yellow"/>
              </w:rPr>
            </w:pPr>
            <w:r w:rsidRPr="00DA47B4">
              <w:rPr>
                <w:b/>
                <w:sz w:val="20"/>
              </w:rPr>
              <w:t>Option 6a</w:t>
            </w:r>
          </w:p>
        </w:tc>
      </w:tr>
      <w:tr w:rsidR="00266C74" w:rsidRPr="00F24896" w14:paraId="43E46491" w14:textId="77777777" w:rsidTr="001151BE">
        <w:tc>
          <w:tcPr>
            <w:tcW w:w="4895" w:type="dxa"/>
            <w:tcBorders>
              <w:top w:val="single" w:sz="4" w:space="0" w:color="auto"/>
            </w:tcBorders>
            <w:vAlign w:val="center"/>
          </w:tcPr>
          <w:p w14:paraId="5EBA1D69" w14:textId="7610FB8C" w:rsidR="00266C74" w:rsidRPr="0063358B" w:rsidRDefault="00266C74" w:rsidP="00266C74">
            <w:pPr>
              <w:spacing w:before="30" w:after="30" w:line="240" w:lineRule="auto"/>
              <w:rPr>
                <w:sz w:val="20"/>
              </w:rPr>
            </w:pPr>
            <w:r>
              <w:rPr>
                <w:sz w:val="20"/>
              </w:rPr>
              <w:t xml:space="preserve"> 8% growth (high) </w:t>
            </w:r>
          </w:p>
        </w:tc>
        <w:tc>
          <w:tcPr>
            <w:tcW w:w="3151" w:type="dxa"/>
            <w:tcBorders>
              <w:top w:val="single" w:sz="4" w:space="0" w:color="auto"/>
            </w:tcBorders>
            <w:vAlign w:val="center"/>
          </w:tcPr>
          <w:p w14:paraId="250725F4" w14:textId="27AB4439" w:rsidR="00266C74" w:rsidRPr="00DA1C1F" w:rsidRDefault="00113168" w:rsidP="00266C74">
            <w:pPr>
              <w:spacing w:before="30" w:after="30" w:line="240" w:lineRule="auto"/>
              <w:jc w:val="center"/>
              <w:rPr>
                <w:sz w:val="20"/>
              </w:rPr>
            </w:pPr>
            <w:r>
              <w:rPr>
                <w:sz w:val="20"/>
              </w:rPr>
              <w:t>1926</w:t>
            </w:r>
          </w:p>
        </w:tc>
        <w:tc>
          <w:tcPr>
            <w:tcW w:w="1701" w:type="dxa"/>
            <w:tcBorders>
              <w:top w:val="single" w:sz="4" w:space="0" w:color="auto"/>
            </w:tcBorders>
            <w:vAlign w:val="center"/>
          </w:tcPr>
          <w:p w14:paraId="1E47CF32" w14:textId="64E8AA97" w:rsidR="00266C74" w:rsidRPr="00DA1C1F" w:rsidRDefault="00113168" w:rsidP="00266C74">
            <w:pPr>
              <w:spacing w:before="30" w:after="30" w:line="240" w:lineRule="auto"/>
              <w:jc w:val="center"/>
              <w:rPr>
                <w:sz w:val="20"/>
              </w:rPr>
            </w:pPr>
            <w:r>
              <w:rPr>
                <w:sz w:val="20"/>
              </w:rPr>
              <w:t>38.78</w:t>
            </w:r>
            <w:r w:rsidR="00266C74">
              <w:rPr>
                <w:sz w:val="20"/>
              </w:rPr>
              <w:t>5</w:t>
            </w:r>
          </w:p>
        </w:tc>
      </w:tr>
      <w:tr w:rsidR="00266C74" w:rsidRPr="00F24896" w14:paraId="32279D38" w14:textId="77777777" w:rsidTr="001151BE">
        <w:tc>
          <w:tcPr>
            <w:tcW w:w="4895" w:type="dxa"/>
            <w:vAlign w:val="center"/>
          </w:tcPr>
          <w:p w14:paraId="2BF2D961" w14:textId="009B989A" w:rsidR="00266C74" w:rsidRPr="0063358B" w:rsidRDefault="00266C74" w:rsidP="00266C74">
            <w:pPr>
              <w:spacing w:before="30" w:after="30" w:line="240" w:lineRule="auto"/>
              <w:rPr>
                <w:sz w:val="20"/>
              </w:rPr>
            </w:pPr>
            <w:r>
              <w:rPr>
                <w:sz w:val="20"/>
              </w:rPr>
              <w:t xml:space="preserve"> 5% growth (likely) </w:t>
            </w:r>
          </w:p>
        </w:tc>
        <w:tc>
          <w:tcPr>
            <w:tcW w:w="3151" w:type="dxa"/>
            <w:vAlign w:val="center"/>
          </w:tcPr>
          <w:p w14:paraId="1E8A3BC0" w14:textId="505F0F1C" w:rsidR="00266C74" w:rsidRPr="00F24896" w:rsidRDefault="00266C74" w:rsidP="00266C74">
            <w:pPr>
              <w:spacing w:before="30" w:after="30" w:line="240" w:lineRule="auto"/>
              <w:jc w:val="center"/>
              <w:rPr>
                <w:sz w:val="20"/>
                <w:highlight w:val="yellow"/>
              </w:rPr>
            </w:pPr>
            <w:r>
              <w:rPr>
                <w:sz w:val="20"/>
              </w:rPr>
              <w:t>1452</w:t>
            </w:r>
          </w:p>
        </w:tc>
        <w:tc>
          <w:tcPr>
            <w:tcW w:w="1701" w:type="dxa"/>
            <w:vAlign w:val="center"/>
          </w:tcPr>
          <w:p w14:paraId="3823029A" w14:textId="23A30165" w:rsidR="00266C74" w:rsidRPr="00F24896" w:rsidRDefault="00266C74" w:rsidP="00266C74">
            <w:pPr>
              <w:spacing w:before="30" w:after="30" w:line="240" w:lineRule="auto"/>
              <w:jc w:val="center"/>
              <w:rPr>
                <w:sz w:val="20"/>
                <w:highlight w:val="yellow"/>
              </w:rPr>
            </w:pPr>
            <w:r>
              <w:rPr>
                <w:sz w:val="20"/>
              </w:rPr>
              <w:t>37.07</w:t>
            </w:r>
          </w:p>
        </w:tc>
      </w:tr>
      <w:tr w:rsidR="00266C74" w:rsidRPr="00F24896" w14:paraId="163F89C5" w14:textId="77777777" w:rsidTr="001151BE">
        <w:tc>
          <w:tcPr>
            <w:tcW w:w="4895" w:type="dxa"/>
            <w:tcBorders>
              <w:bottom w:val="single" w:sz="4" w:space="0" w:color="auto"/>
            </w:tcBorders>
            <w:vAlign w:val="center"/>
          </w:tcPr>
          <w:p w14:paraId="34C74DED" w14:textId="07C0C725" w:rsidR="00266C74" w:rsidRPr="0063358B" w:rsidRDefault="00266C74" w:rsidP="00266C74">
            <w:pPr>
              <w:tabs>
                <w:tab w:val="clear" w:pos="851"/>
                <w:tab w:val="left" w:pos="960"/>
              </w:tabs>
              <w:spacing w:before="30" w:after="30" w:line="240" w:lineRule="auto"/>
              <w:rPr>
                <w:sz w:val="20"/>
              </w:rPr>
            </w:pPr>
            <w:r>
              <w:rPr>
                <w:sz w:val="20"/>
              </w:rPr>
              <w:t xml:space="preserve"> 2% growth (low) </w:t>
            </w:r>
          </w:p>
        </w:tc>
        <w:tc>
          <w:tcPr>
            <w:tcW w:w="3151" w:type="dxa"/>
            <w:tcBorders>
              <w:bottom w:val="single" w:sz="4" w:space="0" w:color="auto"/>
            </w:tcBorders>
            <w:vAlign w:val="center"/>
          </w:tcPr>
          <w:p w14:paraId="5D055C1B" w14:textId="0F7D8770" w:rsidR="00266C74" w:rsidRPr="008831EB" w:rsidRDefault="00113168" w:rsidP="00266C74">
            <w:pPr>
              <w:spacing w:before="30" w:after="30" w:line="240" w:lineRule="auto"/>
              <w:jc w:val="center"/>
              <w:rPr>
                <w:sz w:val="20"/>
              </w:rPr>
            </w:pPr>
            <w:r>
              <w:rPr>
                <w:sz w:val="20"/>
              </w:rPr>
              <w:t>1107</w:t>
            </w:r>
          </w:p>
        </w:tc>
        <w:tc>
          <w:tcPr>
            <w:tcW w:w="1701" w:type="dxa"/>
            <w:tcBorders>
              <w:bottom w:val="single" w:sz="4" w:space="0" w:color="auto"/>
            </w:tcBorders>
            <w:vAlign w:val="center"/>
          </w:tcPr>
          <w:p w14:paraId="31AB5DF0" w14:textId="01CF0AB5" w:rsidR="00266C74" w:rsidRPr="008831EB" w:rsidRDefault="00113168" w:rsidP="00266C74">
            <w:pPr>
              <w:spacing w:before="30" w:after="30" w:line="240" w:lineRule="auto"/>
              <w:jc w:val="center"/>
              <w:rPr>
                <w:sz w:val="20"/>
              </w:rPr>
            </w:pPr>
            <w:r>
              <w:rPr>
                <w:sz w:val="20"/>
              </w:rPr>
              <w:t>35.50</w:t>
            </w:r>
          </w:p>
        </w:tc>
      </w:tr>
      <w:tr w:rsidR="00B622CC" w:rsidRPr="00F24896" w14:paraId="5704E518" w14:textId="77777777" w:rsidTr="001151BE">
        <w:tc>
          <w:tcPr>
            <w:tcW w:w="9747" w:type="dxa"/>
            <w:gridSpan w:val="3"/>
            <w:tcBorders>
              <w:top w:val="single" w:sz="4" w:space="0" w:color="auto"/>
              <w:bottom w:val="single" w:sz="4" w:space="0" w:color="auto"/>
            </w:tcBorders>
            <w:vAlign w:val="center"/>
          </w:tcPr>
          <w:p w14:paraId="1E950C48" w14:textId="77777777" w:rsidR="00B622CC" w:rsidRPr="00D342F8" w:rsidRDefault="00B622CC" w:rsidP="001151BE">
            <w:pPr>
              <w:spacing w:before="30" w:after="30" w:line="240" w:lineRule="auto"/>
              <w:jc w:val="center"/>
              <w:rPr>
                <w:b/>
                <w:sz w:val="20"/>
                <w:highlight w:val="yellow"/>
              </w:rPr>
            </w:pPr>
            <w:r w:rsidRPr="00DA47B4">
              <w:rPr>
                <w:b/>
                <w:sz w:val="20"/>
              </w:rPr>
              <w:t>Option 6b</w:t>
            </w:r>
          </w:p>
        </w:tc>
      </w:tr>
      <w:tr w:rsidR="00266C74" w:rsidRPr="00F24896" w14:paraId="4A40A127" w14:textId="77777777" w:rsidTr="001151BE">
        <w:tc>
          <w:tcPr>
            <w:tcW w:w="4895" w:type="dxa"/>
            <w:tcBorders>
              <w:top w:val="single" w:sz="4" w:space="0" w:color="auto"/>
            </w:tcBorders>
            <w:vAlign w:val="center"/>
          </w:tcPr>
          <w:p w14:paraId="71D5B9BC" w14:textId="54C83B96" w:rsidR="00266C74" w:rsidRPr="0063358B" w:rsidRDefault="00266C74" w:rsidP="00266C74">
            <w:pPr>
              <w:spacing w:before="30" w:after="30" w:line="240" w:lineRule="auto"/>
              <w:rPr>
                <w:sz w:val="20"/>
              </w:rPr>
            </w:pPr>
            <w:r>
              <w:rPr>
                <w:sz w:val="20"/>
              </w:rPr>
              <w:t xml:space="preserve"> 8% growth (high) </w:t>
            </w:r>
          </w:p>
        </w:tc>
        <w:tc>
          <w:tcPr>
            <w:tcW w:w="3151" w:type="dxa"/>
            <w:tcBorders>
              <w:top w:val="single" w:sz="4" w:space="0" w:color="auto"/>
            </w:tcBorders>
            <w:vAlign w:val="center"/>
          </w:tcPr>
          <w:p w14:paraId="2F435058" w14:textId="1781AEFA" w:rsidR="00266C74" w:rsidRPr="00DA1C1F" w:rsidRDefault="00113168" w:rsidP="00266C74">
            <w:pPr>
              <w:spacing w:before="30" w:after="30" w:line="240" w:lineRule="auto"/>
              <w:jc w:val="center"/>
              <w:rPr>
                <w:sz w:val="20"/>
              </w:rPr>
            </w:pPr>
            <w:r>
              <w:rPr>
                <w:sz w:val="20"/>
              </w:rPr>
              <w:t>21.47</w:t>
            </w:r>
          </w:p>
        </w:tc>
        <w:tc>
          <w:tcPr>
            <w:tcW w:w="1701" w:type="dxa"/>
            <w:tcBorders>
              <w:top w:val="single" w:sz="4" w:space="0" w:color="auto"/>
            </w:tcBorders>
            <w:vAlign w:val="center"/>
          </w:tcPr>
          <w:p w14:paraId="446DFAF0" w14:textId="5878B511" w:rsidR="00266C74" w:rsidRPr="00DA1C1F" w:rsidRDefault="00113168" w:rsidP="00266C74">
            <w:pPr>
              <w:spacing w:before="30" w:after="30" w:line="240" w:lineRule="auto"/>
              <w:jc w:val="center"/>
              <w:rPr>
                <w:sz w:val="20"/>
              </w:rPr>
            </w:pPr>
            <w:r>
              <w:rPr>
                <w:sz w:val="20"/>
              </w:rPr>
              <w:t>39.04</w:t>
            </w:r>
          </w:p>
        </w:tc>
      </w:tr>
      <w:tr w:rsidR="00266C74" w:rsidRPr="00F24896" w14:paraId="275C3031" w14:textId="77777777" w:rsidTr="001151BE">
        <w:trPr>
          <w:trHeight w:val="80"/>
        </w:trPr>
        <w:tc>
          <w:tcPr>
            <w:tcW w:w="4895" w:type="dxa"/>
            <w:vAlign w:val="center"/>
          </w:tcPr>
          <w:p w14:paraId="2C733873" w14:textId="1EA26BC3" w:rsidR="00266C74" w:rsidRPr="0063358B" w:rsidRDefault="00266C74" w:rsidP="00266C74">
            <w:pPr>
              <w:spacing w:before="30" w:after="30" w:line="240" w:lineRule="auto"/>
              <w:rPr>
                <w:sz w:val="20"/>
              </w:rPr>
            </w:pPr>
            <w:r>
              <w:rPr>
                <w:sz w:val="20"/>
              </w:rPr>
              <w:t xml:space="preserve"> 5% growth (likely) </w:t>
            </w:r>
          </w:p>
        </w:tc>
        <w:tc>
          <w:tcPr>
            <w:tcW w:w="3151" w:type="dxa"/>
            <w:vAlign w:val="center"/>
          </w:tcPr>
          <w:p w14:paraId="5B49611A" w14:textId="4583426A" w:rsidR="00266C74" w:rsidRPr="00F24896" w:rsidRDefault="00266C74" w:rsidP="00266C74">
            <w:pPr>
              <w:spacing w:before="30" w:after="30" w:line="240" w:lineRule="auto"/>
              <w:jc w:val="center"/>
              <w:rPr>
                <w:sz w:val="20"/>
                <w:highlight w:val="yellow"/>
              </w:rPr>
            </w:pPr>
            <w:r>
              <w:rPr>
                <w:sz w:val="20"/>
              </w:rPr>
              <w:t>1618</w:t>
            </w:r>
          </w:p>
        </w:tc>
        <w:tc>
          <w:tcPr>
            <w:tcW w:w="1701" w:type="dxa"/>
            <w:vAlign w:val="center"/>
          </w:tcPr>
          <w:p w14:paraId="291F0DAB" w14:textId="2102A5DD" w:rsidR="00266C74" w:rsidRPr="00F24896" w:rsidRDefault="00266C74" w:rsidP="00266C74">
            <w:pPr>
              <w:spacing w:before="30" w:after="30" w:line="240" w:lineRule="auto"/>
              <w:jc w:val="center"/>
              <w:rPr>
                <w:sz w:val="20"/>
                <w:highlight w:val="yellow"/>
              </w:rPr>
            </w:pPr>
            <w:r>
              <w:rPr>
                <w:sz w:val="20"/>
              </w:rPr>
              <w:t>37.22</w:t>
            </w:r>
          </w:p>
        </w:tc>
      </w:tr>
      <w:tr w:rsidR="00266C74" w:rsidRPr="00F24896" w14:paraId="4F9BC2E1" w14:textId="77777777" w:rsidTr="001151BE">
        <w:tc>
          <w:tcPr>
            <w:tcW w:w="4895" w:type="dxa"/>
            <w:tcBorders>
              <w:bottom w:val="single" w:sz="8" w:space="0" w:color="auto"/>
            </w:tcBorders>
            <w:vAlign w:val="center"/>
          </w:tcPr>
          <w:p w14:paraId="16B17DD4" w14:textId="7EB56A86" w:rsidR="00266C74" w:rsidRPr="0063358B" w:rsidRDefault="00266C74" w:rsidP="00266C74">
            <w:pPr>
              <w:tabs>
                <w:tab w:val="clear" w:pos="851"/>
                <w:tab w:val="left" w:pos="960"/>
              </w:tabs>
              <w:spacing w:before="30" w:after="30" w:line="240" w:lineRule="auto"/>
              <w:rPr>
                <w:sz w:val="20"/>
              </w:rPr>
            </w:pPr>
            <w:r>
              <w:rPr>
                <w:sz w:val="20"/>
              </w:rPr>
              <w:t xml:space="preserve"> 2% growth (low) </w:t>
            </w:r>
          </w:p>
        </w:tc>
        <w:tc>
          <w:tcPr>
            <w:tcW w:w="3151" w:type="dxa"/>
            <w:tcBorders>
              <w:bottom w:val="single" w:sz="8" w:space="0" w:color="auto"/>
            </w:tcBorders>
            <w:vAlign w:val="center"/>
          </w:tcPr>
          <w:p w14:paraId="3234E012" w14:textId="1C5218DC" w:rsidR="00266C74" w:rsidRPr="008831EB" w:rsidRDefault="00113168" w:rsidP="00266C74">
            <w:pPr>
              <w:spacing w:before="30" w:after="30" w:line="240" w:lineRule="auto"/>
              <w:jc w:val="center"/>
              <w:rPr>
                <w:sz w:val="20"/>
              </w:rPr>
            </w:pPr>
            <w:r>
              <w:rPr>
                <w:sz w:val="20"/>
              </w:rPr>
              <w:t>1234</w:t>
            </w:r>
          </w:p>
        </w:tc>
        <w:tc>
          <w:tcPr>
            <w:tcW w:w="1701" w:type="dxa"/>
            <w:tcBorders>
              <w:bottom w:val="single" w:sz="8" w:space="0" w:color="auto"/>
            </w:tcBorders>
            <w:vAlign w:val="center"/>
          </w:tcPr>
          <w:p w14:paraId="3184D2E7" w14:textId="49A44E5D" w:rsidR="00266C74" w:rsidRPr="008831EB" w:rsidRDefault="00113168" w:rsidP="00266C74">
            <w:pPr>
              <w:spacing w:before="30" w:after="30" w:line="240" w:lineRule="auto"/>
              <w:jc w:val="center"/>
              <w:rPr>
                <w:sz w:val="20"/>
              </w:rPr>
            </w:pPr>
            <w:r>
              <w:rPr>
                <w:sz w:val="20"/>
              </w:rPr>
              <w:t>35.53</w:t>
            </w:r>
          </w:p>
        </w:tc>
      </w:tr>
    </w:tbl>
    <w:p w14:paraId="25901F36" w14:textId="77777777" w:rsidR="00B622CC" w:rsidRDefault="00B622CC" w:rsidP="00B622CC"/>
    <w:p w14:paraId="250A1C8E" w14:textId="77777777" w:rsidR="00B622CC" w:rsidRDefault="00B622CC" w:rsidP="00B622CC">
      <w:r>
        <w:t>Increasing the forecast motorcycle sales growth parameter</w:t>
      </w:r>
      <w:r w:rsidRPr="0095205F">
        <w:t xml:space="preserve"> increases net benefit, and improves </w:t>
      </w:r>
      <w:r>
        <w:t>the BCR for each option</w:t>
      </w:r>
      <w:r w:rsidRPr="0095205F">
        <w:t>.</w:t>
      </w:r>
      <w:r>
        <w:t xml:space="preserve"> This is because a rapid increase in the quantity of new motorcycles fitted with advanced braking systems infiltrates the fleet more rapidly.  Variation does not change rankings of option outcomes, nor is there a significant effect in BCRs.</w:t>
      </w:r>
    </w:p>
    <w:p w14:paraId="0FF6476F" w14:textId="77777777" w:rsidR="00B622CC" w:rsidRDefault="00B622CC" w:rsidP="00B622CC"/>
    <w:p w14:paraId="040CBB3E" w14:textId="77777777" w:rsidR="00CA7519" w:rsidRDefault="00CA7519" w:rsidP="00B622CC">
      <w:pPr>
        <w:tabs>
          <w:tab w:val="clear" w:pos="720"/>
          <w:tab w:val="clear" w:pos="851"/>
        </w:tabs>
        <w:spacing w:before="0" w:after="200" w:line="276" w:lineRule="auto"/>
        <w:sectPr w:rsidR="00CA7519" w:rsidSect="002F3574">
          <w:pgSz w:w="11906" w:h="16838"/>
          <w:pgMar w:top="1440" w:right="1440" w:bottom="1440" w:left="1440" w:header="567" w:footer="567" w:gutter="0"/>
          <w:cols w:space="708"/>
          <w:docGrid w:linePitch="360"/>
        </w:sectPr>
      </w:pPr>
    </w:p>
    <w:p w14:paraId="18C8255D" w14:textId="7B114428" w:rsidR="00093453" w:rsidRPr="0063358B" w:rsidRDefault="00093453" w:rsidP="007F2DD9">
      <w:pPr>
        <w:pStyle w:val="Heading1"/>
        <w:numPr>
          <w:ilvl w:val="0"/>
          <w:numId w:val="0"/>
        </w:numPr>
        <w:rPr>
          <w:rFonts w:ascii="Times New Roman" w:hAnsi="Times New Roman"/>
        </w:rPr>
      </w:pPr>
      <w:bookmarkStart w:id="478" w:name="_Ref398284144"/>
      <w:bookmarkStart w:id="479" w:name="_Toc408574144"/>
      <w:bookmarkStart w:id="480" w:name="_Toc410983380"/>
      <w:bookmarkStart w:id="481" w:name="_Toc497402832"/>
      <w:r w:rsidRPr="0063358B">
        <w:rPr>
          <w:rFonts w:ascii="Times New Roman" w:hAnsi="Times New Roman"/>
        </w:rPr>
        <w:lastRenderedPageBreak/>
        <w:t xml:space="preserve">Appendix </w:t>
      </w:r>
      <w:r w:rsidR="00B622CC">
        <w:rPr>
          <w:rFonts w:ascii="Times New Roman" w:hAnsi="Times New Roman"/>
        </w:rPr>
        <w:t>5</w:t>
      </w:r>
      <w:r w:rsidR="00881AC8">
        <w:rPr>
          <w:rFonts w:ascii="Times New Roman" w:hAnsi="Times New Roman"/>
        </w:rPr>
        <w:t xml:space="preserve"> </w:t>
      </w:r>
      <w:r w:rsidRPr="0063358B">
        <w:rPr>
          <w:rFonts w:ascii="Times New Roman" w:hAnsi="Times New Roman"/>
        </w:rPr>
        <w:t>—Technical Liaison Group (TLG)</w:t>
      </w:r>
      <w:bookmarkEnd w:id="478"/>
      <w:bookmarkEnd w:id="479"/>
      <w:bookmarkEnd w:id="480"/>
      <w:bookmarkEnd w:id="481"/>
    </w:p>
    <w:tbl>
      <w:tblPr>
        <w:tblW w:w="0" w:type="auto"/>
        <w:jc w:val="center"/>
        <w:tblBorders>
          <w:top w:val="single" w:sz="4" w:space="0" w:color="000000"/>
          <w:bottom w:val="single" w:sz="4" w:space="0" w:color="000000"/>
          <w:insideV w:val="single" w:sz="4" w:space="0" w:color="000000"/>
        </w:tblBorders>
        <w:tblLook w:val="04A0" w:firstRow="1" w:lastRow="0" w:firstColumn="1" w:lastColumn="0" w:noHBand="0" w:noVBand="1"/>
      </w:tblPr>
      <w:tblGrid>
        <w:gridCol w:w="8245"/>
      </w:tblGrid>
      <w:tr w:rsidR="00DD43F0" w:rsidRPr="0063358B" w14:paraId="3ED5F8B2" w14:textId="77777777" w:rsidTr="00DC42BC">
        <w:trPr>
          <w:jc w:val="center"/>
        </w:trPr>
        <w:tc>
          <w:tcPr>
            <w:tcW w:w="8245" w:type="dxa"/>
            <w:tcBorders>
              <w:top w:val="single" w:sz="12" w:space="0" w:color="000000"/>
              <w:bottom w:val="single" w:sz="4" w:space="0" w:color="000000"/>
            </w:tcBorders>
          </w:tcPr>
          <w:p w14:paraId="514E2B0A" w14:textId="77777777" w:rsidR="00DD43F0" w:rsidRPr="0063358B" w:rsidRDefault="00DD43F0" w:rsidP="00DC42BC">
            <w:pPr>
              <w:pStyle w:val="Tableheading1"/>
            </w:pPr>
            <w:r w:rsidRPr="0063358B">
              <w:t>Organisation</w:t>
            </w:r>
          </w:p>
        </w:tc>
      </w:tr>
      <w:tr w:rsidR="00DD43F0" w:rsidRPr="0063358B" w14:paraId="2E60368D" w14:textId="77777777" w:rsidTr="00DC42BC">
        <w:trPr>
          <w:jc w:val="center"/>
        </w:trPr>
        <w:tc>
          <w:tcPr>
            <w:tcW w:w="8245" w:type="dxa"/>
            <w:tcBorders>
              <w:top w:val="single" w:sz="4" w:space="0" w:color="000000"/>
            </w:tcBorders>
          </w:tcPr>
          <w:p w14:paraId="31B2AB3E" w14:textId="77777777" w:rsidR="00DD43F0" w:rsidRPr="0063358B" w:rsidRDefault="00DD43F0" w:rsidP="00DC42BC">
            <w:pPr>
              <w:pStyle w:val="Table1"/>
            </w:pPr>
          </w:p>
        </w:tc>
      </w:tr>
      <w:tr w:rsidR="00DD43F0" w:rsidRPr="0063358B" w14:paraId="3B7F5E97" w14:textId="77777777" w:rsidTr="00DC42BC">
        <w:trPr>
          <w:jc w:val="center"/>
        </w:trPr>
        <w:tc>
          <w:tcPr>
            <w:tcW w:w="8245" w:type="dxa"/>
          </w:tcPr>
          <w:p w14:paraId="3C198E93" w14:textId="77777777" w:rsidR="00DD43F0" w:rsidRPr="0063358B" w:rsidRDefault="00DD43F0" w:rsidP="00DC42BC">
            <w:pPr>
              <w:pStyle w:val="Tablesubheading1"/>
            </w:pPr>
            <w:r w:rsidRPr="0063358B">
              <w:t>Manufacturer Representatives</w:t>
            </w:r>
          </w:p>
        </w:tc>
      </w:tr>
      <w:tr w:rsidR="00DD43F0" w:rsidRPr="0063358B" w14:paraId="1CB5DC87" w14:textId="77777777" w:rsidTr="00DC42BC">
        <w:trPr>
          <w:jc w:val="center"/>
        </w:trPr>
        <w:tc>
          <w:tcPr>
            <w:tcW w:w="8245" w:type="dxa"/>
          </w:tcPr>
          <w:p w14:paraId="205CA1BF" w14:textId="77777777" w:rsidR="00DD43F0" w:rsidRPr="0063358B" w:rsidRDefault="00DD43F0" w:rsidP="00DC42BC">
            <w:pPr>
              <w:pStyle w:val="Table1"/>
            </w:pPr>
            <w:r w:rsidRPr="0063358B">
              <w:t>Australian Road Transport Suppliers Association</w:t>
            </w:r>
          </w:p>
        </w:tc>
      </w:tr>
      <w:tr w:rsidR="00DD43F0" w:rsidRPr="0063358B" w14:paraId="4E69D1EA" w14:textId="77777777" w:rsidTr="00DC42BC">
        <w:trPr>
          <w:jc w:val="center"/>
        </w:trPr>
        <w:tc>
          <w:tcPr>
            <w:tcW w:w="8245" w:type="dxa"/>
          </w:tcPr>
          <w:p w14:paraId="07D9ED1B" w14:textId="77777777" w:rsidR="00DD43F0" w:rsidRPr="0063358B" w:rsidRDefault="00DD43F0" w:rsidP="00DC42BC">
            <w:pPr>
              <w:pStyle w:val="Table1"/>
            </w:pPr>
            <w:r w:rsidRPr="0063358B">
              <w:t>Commercial Vehicle Industry Association</w:t>
            </w:r>
          </w:p>
        </w:tc>
      </w:tr>
      <w:tr w:rsidR="00DD43F0" w:rsidRPr="0063358B" w14:paraId="39B31A7C" w14:textId="77777777" w:rsidTr="00DC42BC">
        <w:trPr>
          <w:jc w:val="center"/>
        </w:trPr>
        <w:tc>
          <w:tcPr>
            <w:tcW w:w="8245" w:type="dxa"/>
          </w:tcPr>
          <w:p w14:paraId="4CA6E52F" w14:textId="77777777" w:rsidR="00DD43F0" w:rsidRPr="0063358B" w:rsidRDefault="00DD43F0" w:rsidP="00DC42BC">
            <w:pPr>
              <w:pStyle w:val="Table1"/>
            </w:pPr>
            <w:r w:rsidRPr="0063358B">
              <w:t>Federal Chamber of Automotive Industries</w:t>
            </w:r>
          </w:p>
        </w:tc>
      </w:tr>
      <w:tr w:rsidR="00DD43F0" w:rsidRPr="0063358B" w14:paraId="0CFBBEEF" w14:textId="77777777" w:rsidTr="00DC42BC">
        <w:trPr>
          <w:jc w:val="center"/>
        </w:trPr>
        <w:tc>
          <w:tcPr>
            <w:tcW w:w="8245" w:type="dxa"/>
          </w:tcPr>
          <w:p w14:paraId="270BDBCB" w14:textId="77777777" w:rsidR="00DD43F0" w:rsidRPr="0063358B" w:rsidRDefault="00DD43F0" w:rsidP="00DC42BC">
            <w:pPr>
              <w:pStyle w:val="Table1"/>
            </w:pPr>
            <w:r w:rsidRPr="0063358B">
              <w:t>Federation of Automotive Product Manufacturers</w:t>
            </w:r>
          </w:p>
        </w:tc>
      </w:tr>
      <w:tr w:rsidR="00DD43F0" w:rsidRPr="0063358B" w14:paraId="7FEDAA3E" w14:textId="77777777" w:rsidTr="00DC42BC">
        <w:trPr>
          <w:jc w:val="center"/>
        </w:trPr>
        <w:tc>
          <w:tcPr>
            <w:tcW w:w="8245" w:type="dxa"/>
          </w:tcPr>
          <w:p w14:paraId="30D8958A" w14:textId="77777777" w:rsidR="00DD43F0" w:rsidRPr="0063358B" w:rsidRDefault="00DD43F0" w:rsidP="00DC42BC">
            <w:pPr>
              <w:pStyle w:val="Table1"/>
            </w:pPr>
            <w:r w:rsidRPr="0063358B">
              <w:t>Truck Industry Council</w:t>
            </w:r>
          </w:p>
        </w:tc>
      </w:tr>
      <w:tr w:rsidR="00DD43F0" w:rsidRPr="0063358B" w14:paraId="7EA21597" w14:textId="77777777" w:rsidTr="00DC42BC">
        <w:trPr>
          <w:jc w:val="center"/>
        </w:trPr>
        <w:tc>
          <w:tcPr>
            <w:tcW w:w="8245" w:type="dxa"/>
          </w:tcPr>
          <w:p w14:paraId="5BA907EE" w14:textId="77777777" w:rsidR="00DD43F0" w:rsidRPr="0063358B" w:rsidRDefault="00DD43F0" w:rsidP="00DC42BC">
            <w:pPr>
              <w:pStyle w:val="Table1"/>
            </w:pPr>
            <w:r w:rsidRPr="0063358B">
              <w:t>Bus Industry Confederation</w:t>
            </w:r>
          </w:p>
        </w:tc>
      </w:tr>
      <w:tr w:rsidR="00DD43F0" w:rsidRPr="0063358B" w14:paraId="02EC284D" w14:textId="77777777" w:rsidTr="00DC42BC">
        <w:trPr>
          <w:jc w:val="center"/>
        </w:trPr>
        <w:tc>
          <w:tcPr>
            <w:tcW w:w="8245" w:type="dxa"/>
          </w:tcPr>
          <w:p w14:paraId="2B2343C8" w14:textId="77777777" w:rsidR="00DD43F0" w:rsidRPr="0063358B" w:rsidRDefault="00DD43F0" w:rsidP="00DC42BC">
            <w:pPr>
              <w:pStyle w:val="Table1"/>
            </w:pPr>
          </w:p>
        </w:tc>
      </w:tr>
      <w:tr w:rsidR="00DD43F0" w:rsidRPr="0063358B" w14:paraId="083E4658" w14:textId="77777777" w:rsidTr="00DC42BC">
        <w:trPr>
          <w:jc w:val="center"/>
        </w:trPr>
        <w:tc>
          <w:tcPr>
            <w:tcW w:w="8245" w:type="dxa"/>
          </w:tcPr>
          <w:p w14:paraId="38D2C0E1" w14:textId="77777777" w:rsidR="00DD43F0" w:rsidRPr="0063358B" w:rsidRDefault="00DD43F0" w:rsidP="00DC42BC">
            <w:pPr>
              <w:pStyle w:val="Tablesubheading1"/>
            </w:pPr>
            <w:r w:rsidRPr="0063358B">
              <w:t>Consumer Representatives</w:t>
            </w:r>
          </w:p>
        </w:tc>
      </w:tr>
      <w:tr w:rsidR="00DD43F0" w:rsidRPr="0063358B" w14:paraId="78994AC5" w14:textId="77777777" w:rsidTr="00DC42BC">
        <w:trPr>
          <w:jc w:val="center"/>
        </w:trPr>
        <w:tc>
          <w:tcPr>
            <w:tcW w:w="8245" w:type="dxa"/>
          </w:tcPr>
          <w:p w14:paraId="581D56D7" w14:textId="77777777" w:rsidR="00DD43F0" w:rsidRPr="0063358B" w:rsidRDefault="00DD43F0" w:rsidP="00DC42BC">
            <w:pPr>
              <w:pStyle w:val="Table1"/>
            </w:pPr>
            <w:r w:rsidRPr="0063358B">
              <w:t>Australian Automotive Aftermarket Association</w:t>
            </w:r>
          </w:p>
        </w:tc>
      </w:tr>
      <w:tr w:rsidR="00DD43F0" w:rsidRPr="0063358B" w14:paraId="5CCD7180" w14:textId="77777777" w:rsidTr="00DC42BC">
        <w:trPr>
          <w:jc w:val="center"/>
        </w:trPr>
        <w:tc>
          <w:tcPr>
            <w:tcW w:w="8245" w:type="dxa"/>
          </w:tcPr>
          <w:p w14:paraId="2BD67183" w14:textId="77777777" w:rsidR="00DD43F0" w:rsidRPr="0063358B" w:rsidRDefault="00DD43F0" w:rsidP="00DC42BC">
            <w:pPr>
              <w:pStyle w:val="Table1"/>
            </w:pPr>
            <w:r w:rsidRPr="0063358B">
              <w:t>Australian Automobile Association</w:t>
            </w:r>
          </w:p>
        </w:tc>
      </w:tr>
      <w:tr w:rsidR="00DD43F0" w:rsidRPr="0063358B" w14:paraId="10D54EB4" w14:textId="77777777" w:rsidTr="00DC42BC">
        <w:trPr>
          <w:jc w:val="center"/>
        </w:trPr>
        <w:tc>
          <w:tcPr>
            <w:tcW w:w="8245" w:type="dxa"/>
          </w:tcPr>
          <w:p w14:paraId="50881D35" w14:textId="77777777" w:rsidR="00DD43F0" w:rsidRPr="0063358B" w:rsidRDefault="00DD43F0" w:rsidP="00DC42BC">
            <w:pPr>
              <w:pStyle w:val="Table1"/>
            </w:pPr>
            <w:r w:rsidRPr="0063358B">
              <w:t>Australian Trucking Association</w:t>
            </w:r>
          </w:p>
        </w:tc>
      </w:tr>
      <w:tr w:rsidR="00DD43F0" w:rsidRPr="0063358B" w14:paraId="3E838397" w14:textId="77777777" w:rsidTr="00DC42BC">
        <w:trPr>
          <w:jc w:val="center"/>
        </w:trPr>
        <w:tc>
          <w:tcPr>
            <w:tcW w:w="8245" w:type="dxa"/>
          </w:tcPr>
          <w:p w14:paraId="6238F7B3" w14:textId="77777777" w:rsidR="00DD43F0" w:rsidRPr="0063358B" w:rsidRDefault="00DD43F0" w:rsidP="00DC42BC">
            <w:pPr>
              <w:pStyle w:val="Table1"/>
            </w:pPr>
            <w:r w:rsidRPr="0063358B">
              <w:t>Australian Motorcycle Council</w:t>
            </w:r>
          </w:p>
        </w:tc>
      </w:tr>
      <w:tr w:rsidR="00DD43F0" w:rsidRPr="0063358B" w14:paraId="25170BBA" w14:textId="77777777" w:rsidTr="00DC42BC">
        <w:trPr>
          <w:jc w:val="center"/>
        </w:trPr>
        <w:tc>
          <w:tcPr>
            <w:tcW w:w="8245" w:type="dxa"/>
          </w:tcPr>
          <w:p w14:paraId="565C1178" w14:textId="77777777" w:rsidR="00DD43F0" w:rsidRPr="0063358B" w:rsidRDefault="00DD43F0" w:rsidP="00DC42BC">
            <w:pPr>
              <w:pStyle w:val="Table1"/>
            </w:pPr>
          </w:p>
        </w:tc>
      </w:tr>
      <w:tr w:rsidR="00DD43F0" w:rsidRPr="0063358B" w14:paraId="579DB378" w14:textId="77777777" w:rsidTr="00DC42BC">
        <w:trPr>
          <w:jc w:val="center"/>
        </w:trPr>
        <w:tc>
          <w:tcPr>
            <w:tcW w:w="8245" w:type="dxa"/>
          </w:tcPr>
          <w:p w14:paraId="00299DF7" w14:textId="77777777" w:rsidR="00DD43F0" w:rsidRPr="0063358B" w:rsidRDefault="00DD43F0" w:rsidP="00DC42BC">
            <w:pPr>
              <w:pStyle w:val="Tablesubheading1"/>
            </w:pPr>
            <w:r w:rsidRPr="0063358B">
              <w:t>Government Representatives</w:t>
            </w:r>
          </w:p>
        </w:tc>
      </w:tr>
      <w:tr w:rsidR="00DD43F0" w:rsidRPr="0063358B" w14:paraId="4D605476" w14:textId="77777777" w:rsidTr="00DC42BC">
        <w:trPr>
          <w:jc w:val="center"/>
        </w:trPr>
        <w:tc>
          <w:tcPr>
            <w:tcW w:w="8245" w:type="dxa"/>
          </w:tcPr>
          <w:p w14:paraId="57FAD8E9" w14:textId="77777777" w:rsidR="00DD43F0" w:rsidRPr="0063358B" w:rsidRDefault="00DD43F0" w:rsidP="00DC42BC">
            <w:pPr>
              <w:pStyle w:val="Table1"/>
            </w:pPr>
            <w:r w:rsidRPr="0063358B">
              <w:t>Department of Infrastructure and Regional Development, Australian Government</w:t>
            </w:r>
          </w:p>
        </w:tc>
      </w:tr>
      <w:tr w:rsidR="00DD43F0" w:rsidRPr="0063358B" w14:paraId="0793F340" w14:textId="77777777" w:rsidTr="00DC42BC">
        <w:trPr>
          <w:jc w:val="center"/>
        </w:trPr>
        <w:tc>
          <w:tcPr>
            <w:tcW w:w="8245" w:type="dxa"/>
          </w:tcPr>
          <w:p w14:paraId="03950957" w14:textId="77777777" w:rsidR="00DD43F0" w:rsidRPr="0063358B" w:rsidRDefault="00DD43F0" w:rsidP="00DC42BC">
            <w:pPr>
              <w:pStyle w:val="Table1"/>
            </w:pPr>
            <w:r w:rsidRPr="0063358B">
              <w:t>Department of Transport, Energy and Infrastructure, South Australia</w:t>
            </w:r>
          </w:p>
        </w:tc>
      </w:tr>
      <w:tr w:rsidR="00DD43F0" w:rsidRPr="0063358B" w14:paraId="3AC8CA03" w14:textId="77777777" w:rsidTr="00DC42BC">
        <w:trPr>
          <w:jc w:val="center"/>
        </w:trPr>
        <w:tc>
          <w:tcPr>
            <w:tcW w:w="8245" w:type="dxa"/>
          </w:tcPr>
          <w:p w14:paraId="51E78AE8" w14:textId="77777777" w:rsidR="00DD43F0" w:rsidRPr="0063358B" w:rsidRDefault="00DD43F0" w:rsidP="00DC42BC">
            <w:pPr>
              <w:pStyle w:val="Table1"/>
            </w:pPr>
            <w:r w:rsidRPr="0063358B">
              <w:t>Department of Transport and Main Roads, Queensland</w:t>
            </w:r>
          </w:p>
        </w:tc>
      </w:tr>
      <w:tr w:rsidR="00DD43F0" w:rsidRPr="0063358B" w14:paraId="01B9E1C9" w14:textId="77777777" w:rsidTr="00DC42BC">
        <w:trPr>
          <w:jc w:val="center"/>
        </w:trPr>
        <w:tc>
          <w:tcPr>
            <w:tcW w:w="8245" w:type="dxa"/>
          </w:tcPr>
          <w:p w14:paraId="43FAA5DD" w14:textId="77777777" w:rsidR="00DD43F0" w:rsidRPr="0063358B" w:rsidRDefault="00DD43F0" w:rsidP="00DC42BC">
            <w:pPr>
              <w:pStyle w:val="Table1"/>
            </w:pPr>
            <w:r w:rsidRPr="0063358B">
              <w:t>Transport for NSW, Centre for Road Safety, New South Wales</w:t>
            </w:r>
          </w:p>
        </w:tc>
      </w:tr>
      <w:tr w:rsidR="00DD43F0" w:rsidRPr="0063358B" w14:paraId="49D4ADB7" w14:textId="77777777" w:rsidTr="00DC42BC">
        <w:trPr>
          <w:jc w:val="center"/>
        </w:trPr>
        <w:tc>
          <w:tcPr>
            <w:tcW w:w="8245" w:type="dxa"/>
          </w:tcPr>
          <w:p w14:paraId="53178EF8" w14:textId="77777777" w:rsidR="00DD43F0" w:rsidRPr="0063358B" w:rsidRDefault="00DD43F0" w:rsidP="00DC42BC">
            <w:pPr>
              <w:pStyle w:val="Table1"/>
            </w:pPr>
            <w:r w:rsidRPr="0063358B">
              <w:t>VicRoads, Victoria</w:t>
            </w:r>
          </w:p>
        </w:tc>
      </w:tr>
      <w:tr w:rsidR="00DD43F0" w:rsidRPr="0063358B" w14:paraId="03C787F6" w14:textId="77777777" w:rsidTr="00DC42BC">
        <w:trPr>
          <w:jc w:val="center"/>
        </w:trPr>
        <w:tc>
          <w:tcPr>
            <w:tcW w:w="8245" w:type="dxa"/>
          </w:tcPr>
          <w:p w14:paraId="7F192C5A" w14:textId="77777777" w:rsidR="00DD43F0" w:rsidRPr="0063358B" w:rsidRDefault="00DD43F0" w:rsidP="00DC42BC">
            <w:pPr>
              <w:pStyle w:val="Table1"/>
            </w:pPr>
            <w:r w:rsidRPr="0063358B">
              <w:t>Department of Transport, Western Australia</w:t>
            </w:r>
          </w:p>
        </w:tc>
      </w:tr>
      <w:tr w:rsidR="00DD43F0" w:rsidRPr="0063358B" w14:paraId="58976B7B" w14:textId="77777777" w:rsidTr="00DC42BC">
        <w:trPr>
          <w:jc w:val="center"/>
        </w:trPr>
        <w:tc>
          <w:tcPr>
            <w:tcW w:w="8245" w:type="dxa"/>
          </w:tcPr>
          <w:p w14:paraId="18B7A73C" w14:textId="77777777" w:rsidR="00DD43F0" w:rsidRPr="0063358B" w:rsidRDefault="00DD43F0" w:rsidP="00DC42BC">
            <w:pPr>
              <w:pStyle w:val="Table1"/>
            </w:pPr>
            <w:r w:rsidRPr="0063358B">
              <w:t>Transport Regulation, Justice &amp; Community Safety, Australian Capital Territory</w:t>
            </w:r>
          </w:p>
        </w:tc>
      </w:tr>
      <w:tr w:rsidR="00DD43F0" w:rsidRPr="0063358B" w14:paraId="4BDBA5A4" w14:textId="77777777" w:rsidTr="00DC42BC">
        <w:trPr>
          <w:jc w:val="center"/>
        </w:trPr>
        <w:tc>
          <w:tcPr>
            <w:tcW w:w="8245" w:type="dxa"/>
          </w:tcPr>
          <w:p w14:paraId="440340D9" w14:textId="77777777" w:rsidR="00DD43F0" w:rsidRPr="0063358B" w:rsidRDefault="00DD43F0" w:rsidP="00DC42BC">
            <w:pPr>
              <w:pStyle w:val="Table1"/>
            </w:pPr>
            <w:r w:rsidRPr="0063358B">
              <w:t>Department of Infrastructure, Energy and Resources, Tasmania</w:t>
            </w:r>
          </w:p>
        </w:tc>
      </w:tr>
      <w:tr w:rsidR="00DD43F0" w:rsidRPr="0063358B" w14:paraId="575195C0" w14:textId="77777777" w:rsidTr="00DC42BC">
        <w:trPr>
          <w:jc w:val="center"/>
        </w:trPr>
        <w:tc>
          <w:tcPr>
            <w:tcW w:w="8245" w:type="dxa"/>
          </w:tcPr>
          <w:p w14:paraId="446E5221" w14:textId="77777777" w:rsidR="00DD43F0" w:rsidRPr="0063358B" w:rsidRDefault="00DD43F0" w:rsidP="00DC42BC">
            <w:pPr>
              <w:pStyle w:val="Table1"/>
            </w:pPr>
            <w:r w:rsidRPr="0063358B">
              <w:t>Department of Lands and Planning, Northern Territory</w:t>
            </w:r>
          </w:p>
        </w:tc>
      </w:tr>
      <w:tr w:rsidR="00DD43F0" w:rsidRPr="0063358B" w14:paraId="1F664A70" w14:textId="77777777" w:rsidTr="00DC42BC">
        <w:trPr>
          <w:jc w:val="center"/>
        </w:trPr>
        <w:tc>
          <w:tcPr>
            <w:tcW w:w="8245" w:type="dxa"/>
          </w:tcPr>
          <w:p w14:paraId="6FEAD7D0" w14:textId="77777777" w:rsidR="00DD43F0" w:rsidRPr="0063358B" w:rsidRDefault="00DD43F0" w:rsidP="00DC42BC">
            <w:pPr>
              <w:pStyle w:val="Table1"/>
            </w:pPr>
            <w:r w:rsidRPr="0063358B">
              <w:t>National Heavy Vehicle Regulator</w:t>
            </w:r>
          </w:p>
        </w:tc>
      </w:tr>
      <w:tr w:rsidR="00DD43F0" w:rsidRPr="0063358B" w14:paraId="3B171568" w14:textId="77777777" w:rsidTr="00DC42BC">
        <w:trPr>
          <w:jc w:val="center"/>
        </w:trPr>
        <w:tc>
          <w:tcPr>
            <w:tcW w:w="8245" w:type="dxa"/>
          </w:tcPr>
          <w:p w14:paraId="3242788A" w14:textId="77777777" w:rsidR="00DD43F0" w:rsidRPr="0063358B" w:rsidRDefault="00DD43F0" w:rsidP="00DC42BC">
            <w:pPr>
              <w:pStyle w:val="Table1"/>
            </w:pPr>
            <w:r w:rsidRPr="0063358B">
              <w:t>New Zealand Transport Agency</w:t>
            </w:r>
          </w:p>
        </w:tc>
      </w:tr>
      <w:tr w:rsidR="00DD43F0" w:rsidRPr="0063358B" w14:paraId="489629CB" w14:textId="77777777" w:rsidTr="00DC42BC">
        <w:trPr>
          <w:jc w:val="center"/>
        </w:trPr>
        <w:tc>
          <w:tcPr>
            <w:tcW w:w="8245" w:type="dxa"/>
          </w:tcPr>
          <w:p w14:paraId="7F9D175C" w14:textId="77777777" w:rsidR="00DD43F0" w:rsidRPr="0063358B" w:rsidRDefault="00DD43F0" w:rsidP="00DC42BC">
            <w:pPr>
              <w:pStyle w:val="Table1"/>
            </w:pPr>
          </w:p>
        </w:tc>
      </w:tr>
      <w:tr w:rsidR="00DD43F0" w:rsidRPr="0063358B" w14:paraId="591BF8F4" w14:textId="77777777" w:rsidTr="00DC42BC">
        <w:trPr>
          <w:jc w:val="center"/>
        </w:trPr>
        <w:tc>
          <w:tcPr>
            <w:tcW w:w="8245" w:type="dxa"/>
          </w:tcPr>
          <w:p w14:paraId="43CE36E0" w14:textId="77777777" w:rsidR="00DD43F0" w:rsidRPr="0063358B" w:rsidRDefault="00DD43F0" w:rsidP="00DC42BC">
            <w:pPr>
              <w:pStyle w:val="Tablesubheading1"/>
            </w:pPr>
            <w:r w:rsidRPr="0063358B">
              <w:t>Inter Governmental Agency</w:t>
            </w:r>
          </w:p>
        </w:tc>
      </w:tr>
      <w:tr w:rsidR="00DD43F0" w:rsidRPr="0063358B" w14:paraId="78FEA1C8" w14:textId="77777777" w:rsidTr="00DC42BC">
        <w:trPr>
          <w:jc w:val="center"/>
        </w:trPr>
        <w:tc>
          <w:tcPr>
            <w:tcW w:w="8245" w:type="dxa"/>
            <w:tcBorders>
              <w:bottom w:val="single" w:sz="12" w:space="0" w:color="000000"/>
            </w:tcBorders>
          </w:tcPr>
          <w:p w14:paraId="212A90B8" w14:textId="77777777" w:rsidR="00DD43F0" w:rsidRPr="0063358B" w:rsidRDefault="00DD43F0" w:rsidP="00DC42BC">
            <w:pPr>
              <w:pStyle w:val="Table1"/>
            </w:pPr>
            <w:r w:rsidRPr="0063358B">
              <w:t>National Transport Commission</w:t>
            </w:r>
          </w:p>
        </w:tc>
      </w:tr>
    </w:tbl>
    <w:p w14:paraId="5B9165AC" w14:textId="77777777" w:rsidR="00DD43F0" w:rsidRPr="0063358B" w:rsidRDefault="00DD43F0" w:rsidP="00DD43F0">
      <w:pPr>
        <w:rPr>
          <w:color w:val="1F497D"/>
        </w:rPr>
      </w:pPr>
    </w:p>
    <w:p w14:paraId="268B60B6" w14:textId="77777777" w:rsidR="00CA7519" w:rsidRDefault="00CA7519" w:rsidP="00EF051A">
      <w:pPr>
        <w:sectPr w:rsidR="00CA7519" w:rsidSect="002F3574">
          <w:pgSz w:w="11906" w:h="16838"/>
          <w:pgMar w:top="1440" w:right="1440" w:bottom="1440" w:left="1440" w:header="567" w:footer="567" w:gutter="0"/>
          <w:cols w:space="708"/>
          <w:docGrid w:linePitch="360"/>
        </w:sectPr>
      </w:pPr>
    </w:p>
    <w:p w14:paraId="76FBE2B7" w14:textId="2953F17C" w:rsidR="00576B75" w:rsidRPr="00820236" w:rsidRDefault="00576B75" w:rsidP="00127D3B">
      <w:pPr>
        <w:pStyle w:val="Heading1"/>
        <w:widowControl w:val="0"/>
        <w:numPr>
          <w:ilvl w:val="0"/>
          <w:numId w:val="0"/>
        </w:numPr>
      </w:pPr>
      <w:bookmarkStart w:id="482" w:name="_Ref209662882"/>
      <w:bookmarkStart w:id="483" w:name="_Toc228266949"/>
      <w:bookmarkStart w:id="484" w:name="_Ref205354376"/>
      <w:bookmarkStart w:id="485" w:name="_Toc205398031"/>
      <w:bookmarkStart w:id="486" w:name="_Toc205650054"/>
      <w:bookmarkStart w:id="487" w:name="_Toc205651111"/>
      <w:bookmarkStart w:id="488" w:name="_Toc497402833"/>
      <w:r w:rsidRPr="00820236">
        <w:lastRenderedPageBreak/>
        <w:t xml:space="preserve">Appendix </w:t>
      </w:r>
      <w:r w:rsidR="00B622CC">
        <w:t>6</w:t>
      </w:r>
      <w:r w:rsidRPr="00820236">
        <w:t xml:space="preserve"> – Awareness Campaign</w:t>
      </w:r>
      <w:r w:rsidR="00B0755F">
        <w:t>s</w:t>
      </w:r>
      <w:bookmarkEnd w:id="482"/>
      <w:bookmarkEnd w:id="483"/>
      <w:bookmarkEnd w:id="484"/>
      <w:bookmarkEnd w:id="485"/>
      <w:bookmarkEnd w:id="486"/>
      <w:bookmarkEnd w:id="487"/>
      <w:bookmarkEnd w:id="488"/>
    </w:p>
    <w:p w14:paraId="38356D82" w14:textId="77777777" w:rsidR="00576B75" w:rsidRPr="00576B75" w:rsidRDefault="00576B75" w:rsidP="00576B75">
      <w:pPr>
        <w:widowControl w:val="0"/>
        <w:rPr>
          <w:b/>
        </w:rPr>
      </w:pPr>
      <w:r w:rsidRPr="00820236">
        <w:rPr>
          <w:b/>
        </w:rPr>
        <w:t>Introdu</w:t>
      </w:r>
      <w:r>
        <w:rPr>
          <w:b/>
        </w:rPr>
        <w:t>ction</w:t>
      </w:r>
    </w:p>
    <w:p w14:paraId="74B6E4C6" w14:textId="77777777" w:rsidR="00576B75" w:rsidRPr="00576B75" w:rsidRDefault="00576B75" w:rsidP="00576B75">
      <w:pPr>
        <w:widowControl w:val="0"/>
      </w:pPr>
      <w:r w:rsidRPr="00820236">
        <w:t>There are numerous examples of awareness advertising campaigns that have been successful. One particularly successful campaign was the Grim Reaper advertisements of 1987. In an attempt to educate the public about risk factors for HIV Aids; television and newspaper advertisements were run showing the Grim Reaper playing ten pin bowling with human pins. This campaign led to significant increases in HIV testing requests meaning that the campaign effectively reached the target market. Other awareness campaigns can be as successful if well designed, planned and positioned. Two examples are the recent Skin Cancer Awareness Campaign and the Liquids, Aeroso</w:t>
      </w:r>
      <w:r>
        <w:t>ls and Gels Awareness Campaign.</w:t>
      </w:r>
    </w:p>
    <w:p w14:paraId="277363E3" w14:textId="77777777" w:rsidR="00576B75" w:rsidRPr="00576B75" w:rsidRDefault="00576B75" w:rsidP="00576B75">
      <w:pPr>
        <w:widowControl w:val="0"/>
        <w:rPr>
          <w:b/>
        </w:rPr>
      </w:pPr>
      <w:r>
        <w:rPr>
          <w:b/>
        </w:rPr>
        <w:t>Analysis of Costings</w:t>
      </w:r>
    </w:p>
    <w:p w14:paraId="10CBBAEF" w14:textId="77777777" w:rsidR="00576B75" w:rsidRPr="00820236" w:rsidRDefault="00576B75" w:rsidP="00576B75">
      <w:pPr>
        <w:widowControl w:val="0"/>
      </w:pPr>
      <w:r w:rsidRPr="00820236">
        <w:t xml:space="preserve">Providing accurate costings is a difficult task. Each public awareness campaign will consist of different target markets, different objectives and different reaches to name a few common differences. In providing a minimum and maximum response two cases have been used; the maximum cost is developed from the Department of Health &amp; Ageing’s Skin Cancer Awareness Campaign. The minimum cost is developed from the Office of Transport Security’s Liquids, Aerosols and </w:t>
      </w:r>
      <w:r>
        <w:t>Gels (LAGs) Awareness Campaign.</w:t>
      </w:r>
    </w:p>
    <w:p w14:paraId="72CF1087" w14:textId="77777777" w:rsidR="00576B75" w:rsidRPr="00820236" w:rsidRDefault="00576B75" w:rsidP="00576B75">
      <w:pPr>
        <w:widowControl w:val="0"/>
        <w:rPr>
          <w:b/>
        </w:rPr>
      </w:pPr>
      <w:r>
        <w:rPr>
          <w:b/>
        </w:rPr>
        <w:t>Maximum Cost</w:t>
      </w:r>
    </w:p>
    <w:p w14:paraId="0CBA039B" w14:textId="77777777" w:rsidR="00576B75" w:rsidRPr="00820236" w:rsidRDefault="00576B75" w:rsidP="00576B75">
      <w:pPr>
        <w:widowControl w:val="0"/>
      </w:pPr>
      <w:r w:rsidRPr="00820236">
        <w:t>The “Protect yourself from skin cancer in five ways” campaign was developed in an effort to raise awareness of skin cancer amongst young people who often underestim</w:t>
      </w:r>
      <w:r>
        <w:t>ate the dangers of skin cancer.</w:t>
      </w:r>
    </w:p>
    <w:p w14:paraId="57290ED3" w14:textId="77777777" w:rsidR="00576B75" w:rsidRPr="00820236" w:rsidRDefault="00576B75" w:rsidP="00576B75">
      <w:pPr>
        <w:widowControl w:val="0"/>
      </w:pPr>
      <w:r w:rsidRPr="00820236">
        <w:t>Research prior to the campaign found that young people were the most desirable target market as they had the highest incidence of burning and had an orientation toward tanning. This group is also highly influential in setting societal norms for outdoor behaviour. A mass marketed a</w:t>
      </w:r>
      <w:r>
        <w:t>pproach was deemed appropriate.</w:t>
      </w:r>
    </w:p>
    <w:p w14:paraId="5D2A935C" w14:textId="77777777" w:rsidR="00576B75" w:rsidRPr="00820236" w:rsidRDefault="00576B75" w:rsidP="00576B75">
      <w:pPr>
        <w:widowControl w:val="0"/>
      </w:pPr>
      <w:r w:rsidRPr="00820236">
        <w:t>The Cancer Council support investment in raising awareness of skin cancer prevention as research shows that government investment in skin cancer prevention leads to a</w:t>
      </w:r>
      <w:r>
        <w:t xml:space="preserve"> $5 benefit for every $1 spent.</w:t>
      </w:r>
    </w:p>
    <w:p w14:paraId="4564210A" w14:textId="77777777" w:rsidR="00576B75" w:rsidRPr="00820236" w:rsidRDefault="00576B75" w:rsidP="00576B75">
      <w:pPr>
        <w:widowControl w:val="0"/>
      </w:pPr>
      <w:r w:rsidRPr="00820236">
        <w:t>Whilst it is not a direct measure of effectiveness, the National Sun Protection Survey would provide an indication as to the changed behaviours that may have arisen as a result of the advertising campaign. The research showed that there had been a 31 per cent fall in the number of adults reporting that they were sunburnt since the previous survey in 2004 suggesting that the campaign</w:t>
      </w:r>
      <w:r>
        <w:t xml:space="preserve"> was to some extent effective. </w:t>
      </w:r>
    </w:p>
    <w:p w14:paraId="2D5456B3" w14:textId="22C4ACBD" w:rsidR="004D7D87" w:rsidRDefault="00576B75" w:rsidP="00576B75">
      <w:pPr>
        <w:widowControl w:val="0"/>
      </w:pPr>
      <w:r w:rsidRPr="00820236">
        <w:t>The actual effectiveness of the campaign is yet to be publicly released.</w:t>
      </w:r>
    </w:p>
    <w:p w14:paraId="6E23826F" w14:textId="77777777" w:rsidR="004D7D87" w:rsidRDefault="004D7D87">
      <w:pPr>
        <w:tabs>
          <w:tab w:val="clear" w:pos="720"/>
          <w:tab w:val="clear" w:pos="851"/>
        </w:tabs>
        <w:spacing w:before="0" w:after="200" w:line="276" w:lineRule="auto"/>
      </w:pPr>
      <w:r>
        <w:br w:type="page"/>
      </w:r>
    </w:p>
    <w:p w14:paraId="178ED13E" w14:textId="77777777" w:rsidR="00576B75" w:rsidRPr="00820236" w:rsidRDefault="00576B75" w:rsidP="00576B75">
      <w:pPr>
        <w:widowControl w:val="0"/>
      </w:pPr>
      <w:r w:rsidRPr="00820236">
        <w:lastRenderedPageBreak/>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ampaign costs"/>
      </w:tblPr>
      <w:tblGrid>
        <w:gridCol w:w="6948"/>
        <w:gridCol w:w="1574"/>
      </w:tblGrid>
      <w:tr w:rsidR="00576B75" w:rsidRPr="00820236" w14:paraId="1C61A7BF" w14:textId="77777777" w:rsidTr="00FC0A1F">
        <w:trPr>
          <w:jc w:val="center"/>
        </w:trPr>
        <w:tc>
          <w:tcPr>
            <w:tcW w:w="6948" w:type="dxa"/>
          </w:tcPr>
          <w:p w14:paraId="18016493" w14:textId="77777777" w:rsidR="00576B75" w:rsidRPr="00820236" w:rsidRDefault="00576B75" w:rsidP="00FC0A1F">
            <w:pPr>
              <w:widowControl w:val="0"/>
              <w:jc w:val="both"/>
              <w:rPr>
                <w:sz w:val="20"/>
                <w:szCs w:val="20"/>
              </w:rPr>
            </w:pPr>
            <w:r w:rsidRPr="00820236">
              <w:rPr>
                <w:sz w:val="20"/>
                <w:szCs w:val="20"/>
              </w:rPr>
              <w:t>Creative Advertising Services (e.g. advertisement development)</w:t>
            </w:r>
          </w:p>
        </w:tc>
        <w:tc>
          <w:tcPr>
            <w:tcW w:w="1574" w:type="dxa"/>
          </w:tcPr>
          <w:p w14:paraId="087C1C98" w14:textId="77777777" w:rsidR="00576B75" w:rsidRPr="00820236" w:rsidRDefault="00576B75" w:rsidP="00FC0A1F">
            <w:pPr>
              <w:widowControl w:val="0"/>
              <w:jc w:val="both"/>
              <w:rPr>
                <w:sz w:val="20"/>
                <w:szCs w:val="20"/>
              </w:rPr>
            </w:pPr>
            <w:r w:rsidRPr="00820236">
              <w:rPr>
                <w:sz w:val="20"/>
                <w:szCs w:val="20"/>
              </w:rPr>
              <w:t>$378,671</w:t>
            </w:r>
          </w:p>
        </w:tc>
      </w:tr>
      <w:tr w:rsidR="00576B75" w:rsidRPr="00820236" w14:paraId="1932EFEB" w14:textId="77777777" w:rsidTr="00FC0A1F">
        <w:trPr>
          <w:jc w:val="center"/>
        </w:trPr>
        <w:tc>
          <w:tcPr>
            <w:tcW w:w="6948" w:type="dxa"/>
          </w:tcPr>
          <w:p w14:paraId="696D0A86" w14:textId="77777777" w:rsidR="00576B75" w:rsidRPr="00820236" w:rsidRDefault="00576B75" w:rsidP="00FC0A1F">
            <w:pPr>
              <w:widowControl w:val="0"/>
              <w:jc w:val="both"/>
              <w:rPr>
                <w:sz w:val="20"/>
                <w:szCs w:val="20"/>
              </w:rPr>
            </w:pPr>
            <w:r w:rsidRPr="00820236">
              <w:rPr>
                <w:sz w:val="20"/>
                <w:szCs w:val="20"/>
              </w:rPr>
              <w:t>Media Buy (e.g. placement of advertisements)</w:t>
            </w:r>
          </w:p>
        </w:tc>
        <w:tc>
          <w:tcPr>
            <w:tcW w:w="1574" w:type="dxa"/>
          </w:tcPr>
          <w:p w14:paraId="1739A31B" w14:textId="77777777" w:rsidR="00576B75" w:rsidRPr="00820236" w:rsidRDefault="00576B75" w:rsidP="00FC0A1F">
            <w:pPr>
              <w:widowControl w:val="0"/>
              <w:jc w:val="both"/>
              <w:rPr>
                <w:sz w:val="20"/>
                <w:szCs w:val="20"/>
              </w:rPr>
            </w:pPr>
            <w:r w:rsidRPr="00820236">
              <w:rPr>
                <w:sz w:val="20"/>
                <w:szCs w:val="20"/>
              </w:rPr>
              <w:t>$5,508,437</w:t>
            </w:r>
          </w:p>
        </w:tc>
      </w:tr>
      <w:tr w:rsidR="00576B75" w:rsidRPr="00820236" w14:paraId="766971CA" w14:textId="77777777" w:rsidTr="00FC0A1F">
        <w:trPr>
          <w:jc w:val="center"/>
        </w:trPr>
        <w:tc>
          <w:tcPr>
            <w:tcW w:w="6948" w:type="dxa"/>
          </w:tcPr>
          <w:p w14:paraId="522ACB2F" w14:textId="77777777" w:rsidR="00576B75" w:rsidRPr="00820236" w:rsidRDefault="00576B75" w:rsidP="00FC0A1F">
            <w:pPr>
              <w:widowControl w:val="0"/>
              <w:jc w:val="both"/>
              <w:rPr>
                <w:sz w:val="20"/>
                <w:szCs w:val="20"/>
              </w:rPr>
            </w:pPr>
            <w:r w:rsidRPr="00820236">
              <w:rPr>
                <w:sz w:val="20"/>
                <w:szCs w:val="20"/>
              </w:rPr>
              <w:t>Evaluation Research (measuring the effectiveness of the campaign)</w:t>
            </w:r>
          </w:p>
        </w:tc>
        <w:tc>
          <w:tcPr>
            <w:tcW w:w="1574" w:type="dxa"/>
          </w:tcPr>
          <w:p w14:paraId="4EC1A87C" w14:textId="77777777" w:rsidR="00576B75" w:rsidRPr="00820236" w:rsidRDefault="00576B75" w:rsidP="00FC0A1F">
            <w:pPr>
              <w:widowControl w:val="0"/>
              <w:jc w:val="both"/>
              <w:rPr>
                <w:sz w:val="20"/>
                <w:szCs w:val="20"/>
              </w:rPr>
            </w:pPr>
            <w:r w:rsidRPr="00820236">
              <w:rPr>
                <w:sz w:val="20"/>
                <w:szCs w:val="20"/>
              </w:rPr>
              <w:t>$211,424</w:t>
            </w:r>
          </w:p>
        </w:tc>
      </w:tr>
      <w:tr w:rsidR="00576B75" w:rsidRPr="00820236" w14:paraId="4BF757FD" w14:textId="77777777" w:rsidTr="00FC0A1F">
        <w:trPr>
          <w:jc w:val="center"/>
        </w:trPr>
        <w:tc>
          <w:tcPr>
            <w:tcW w:w="6948" w:type="dxa"/>
          </w:tcPr>
          <w:p w14:paraId="463F3CEE" w14:textId="77777777" w:rsidR="00576B75" w:rsidRPr="00820236" w:rsidRDefault="00576B75" w:rsidP="00FC0A1F">
            <w:pPr>
              <w:widowControl w:val="0"/>
              <w:jc w:val="both"/>
              <w:rPr>
                <w:b/>
                <w:sz w:val="20"/>
                <w:szCs w:val="20"/>
              </w:rPr>
            </w:pPr>
            <w:r w:rsidRPr="00820236">
              <w:rPr>
                <w:b/>
                <w:sz w:val="20"/>
                <w:szCs w:val="20"/>
              </w:rPr>
              <w:t>Total</w:t>
            </w:r>
          </w:p>
        </w:tc>
        <w:tc>
          <w:tcPr>
            <w:tcW w:w="1574" w:type="dxa"/>
          </w:tcPr>
          <w:p w14:paraId="03115BB1" w14:textId="77777777" w:rsidR="00576B75" w:rsidRPr="00820236" w:rsidRDefault="00576B75" w:rsidP="00FC0A1F">
            <w:pPr>
              <w:widowControl w:val="0"/>
              <w:jc w:val="both"/>
              <w:rPr>
                <w:b/>
                <w:sz w:val="20"/>
                <w:szCs w:val="20"/>
              </w:rPr>
            </w:pPr>
            <w:r w:rsidRPr="00820236">
              <w:rPr>
                <w:b/>
                <w:sz w:val="20"/>
                <w:szCs w:val="20"/>
              </w:rPr>
              <w:t>$6,098,532</w:t>
            </w:r>
          </w:p>
        </w:tc>
      </w:tr>
    </w:tbl>
    <w:p w14:paraId="73D83104" w14:textId="39022127" w:rsidR="00576B75" w:rsidRPr="00576B75" w:rsidRDefault="00576B75" w:rsidP="00576B75">
      <w:pPr>
        <w:widowControl w:val="0"/>
        <w:rPr>
          <w:b/>
        </w:rPr>
      </w:pPr>
      <w:r w:rsidRPr="00820236">
        <w:rPr>
          <w:b/>
        </w:rPr>
        <w:t xml:space="preserve">Applicability to </w:t>
      </w:r>
      <w:r w:rsidR="0068648E">
        <w:rPr>
          <w:b/>
        </w:rPr>
        <w:t>Motorcycle Advanced Braking Systems</w:t>
      </w:r>
    </w:p>
    <w:p w14:paraId="47DD6E5F" w14:textId="77777777" w:rsidR="00576B75" w:rsidRPr="00820236" w:rsidRDefault="00576B75" w:rsidP="00576B75">
      <w:pPr>
        <w:widowControl w:val="0"/>
      </w:pPr>
      <w:r w:rsidRPr="00820236">
        <w:t>Using a mass marketing approach can be regarded as an effective approach because it has the ability to reach a large number of people. However, this may not be the most efficient approach as the advertisements will be exposed to people that are not members of the target market. It should also be noted that political sensitivities can arise from large scale marketing campaigns and that there is likely to be a thorough analysis of the spending. As a result, it is imperative to demonstrate that the campaign is likely to be effective prior to launch and that there is a measure that can demonstrate this.</w:t>
      </w:r>
    </w:p>
    <w:p w14:paraId="75268942" w14:textId="77777777" w:rsidR="00576B75" w:rsidRPr="00820236" w:rsidRDefault="00576B75" w:rsidP="00576B75">
      <w:pPr>
        <w:widowControl w:val="0"/>
        <w:rPr>
          <w:b/>
        </w:rPr>
      </w:pPr>
      <w:r>
        <w:rPr>
          <w:b/>
        </w:rPr>
        <w:t>Minimum Cost</w:t>
      </w:r>
    </w:p>
    <w:p w14:paraId="626C958C" w14:textId="77777777" w:rsidR="00576B75" w:rsidRPr="00820236" w:rsidRDefault="00576B75" w:rsidP="00576B75">
      <w:pPr>
        <w:widowControl w:val="0"/>
      </w:pPr>
      <w:r w:rsidRPr="00820236">
        <w:t xml:space="preserve">In August 2006, United Kingdom security services interrupted a terrorist operation that involved a plan to take concealed matter on board an international flight to subsequently build an explosive device. The operation led to the identification of a vulnerability with respect to the </w:t>
      </w:r>
      <w:r>
        <w:t>detection of liquid explosives.</w:t>
      </w:r>
    </w:p>
    <w:p w14:paraId="7AB1FD56" w14:textId="77777777" w:rsidR="00576B75" w:rsidRPr="00820236" w:rsidRDefault="00576B75" w:rsidP="00576B75">
      <w:pPr>
        <w:widowControl w:val="0"/>
      </w:pPr>
      <w:r w:rsidRPr="00820236">
        <w:t>As a result, the International Civil Aviation Organisation released security guidelines for screening Liquids, Aerosols &amp; Gels (LAGS). As a result new measures were launched in Australia. To raise awareness of the changes the following awareness campaign was run over a period of four months</w:t>
      </w:r>
      <w:r>
        <w:t>:</w:t>
      </w:r>
    </w:p>
    <w:p w14:paraId="1950D883" w14:textId="77777777" w:rsidR="00576B75" w:rsidRPr="00820236" w:rsidRDefault="00576B75" w:rsidP="00210448">
      <w:pPr>
        <w:widowControl w:val="0"/>
        <w:numPr>
          <w:ilvl w:val="0"/>
          <w:numId w:val="15"/>
        </w:numPr>
        <w:tabs>
          <w:tab w:val="clear" w:pos="851"/>
        </w:tabs>
        <w:spacing w:before="0" w:after="0" w:line="240" w:lineRule="auto"/>
      </w:pPr>
      <w:r w:rsidRPr="00820236">
        <w:t>14 million brochures were published in English, Japanese, Chinese, Korean &amp; Malay and were distributed to airports, airlines, duty free outlets and travel agents</w:t>
      </w:r>
    </w:p>
    <w:p w14:paraId="4D8ECE44" w14:textId="77777777" w:rsidR="00576B75" w:rsidRPr="00820236" w:rsidRDefault="00576B75" w:rsidP="00210448">
      <w:pPr>
        <w:widowControl w:val="0"/>
        <w:numPr>
          <w:ilvl w:val="0"/>
          <w:numId w:val="15"/>
        </w:numPr>
        <w:tabs>
          <w:tab w:val="clear" w:pos="851"/>
        </w:tabs>
        <w:spacing w:before="0" w:after="0" w:line="240" w:lineRule="auto"/>
      </w:pPr>
      <w:r w:rsidRPr="00820236">
        <w:t>1200 Posters, 1700 counter top signs, 57000 pocket cards, 36 banners and 5000 information kits were prepared.</w:t>
      </w:r>
    </w:p>
    <w:p w14:paraId="7A8BD4C6" w14:textId="77777777" w:rsidR="00576B75" w:rsidRPr="00820236" w:rsidRDefault="00576B75" w:rsidP="00210448">
      <w:pPr>
        <w:widowControl w:val="0"/>
        <w:numPr>
          <w:ilvl w:val="0"/>
          <w:numId w:val="15"/>
        </w:numPr>
        <w:tabs>
          <w:tab w:val="clear" w:pos="851"/>
        </w:tabs>
        <w:spacing w:before="0" w:after="0" w:line="240" w:lineRule="auto"/>
      </w:pPr>
      <w:r w:rsidRPr="00820236">
        <w:t>Radio and television Interviews</w:t>
      </w:r>
    </w:p>
    <w:p w14:paraId="616EBA78" w14:textId="77777777" w:rsidR="00576B75" w:rsidRPr="00820236" w:rsidRDefault="00576B75" w:rsidP="00210448">
      <w:pPr>
        <w:widowControl w:val="0"/>
        <w:numPr>
          <w:ilvl w:val="0"/>
          <w:numId w:val="15"/>
        </w:numPr>
        <w:tabs>
          <w:tab w:val="clear" w:pos="851"/>
        </w:tabs>
        <w:spacing w:before="0" w:after="0" w:line="240" w:lineRule="auto"/>
      </w:pPr>
      <w:r w:rsidRPr="00820236">
        <w:t>Items in news bulletins</w:t>
      </w:r>
    </w:p>
    <w:p w14:paraId="6FF48840" w14:textId="77777777" w:rsidR="00576B75" w:rsidRPr="00820236" w:rsidRDefault="00576B75" w:rsidP="00210448">
      <w:pPr>
        <w:widowControl w:val="0"/>
        <w:numPr>
          <w:ilvl w:val="0"/>
          <w:numId w:val="15"/>
        </w:numPr>
        <w:tabs>
          <w:tab w:val="clear" w:pos="851"/>
        </w:tabs>
        <w:spacing w:before="0" w:after="0" w:line="240" w:lineRule="auto"/>
      </w:pPr>
      <w:r w:rsidRPr="00820236">
        <w:t>Advertising in major metropolitan and regional newspapers</w:t>
      </w:r>
    </w:p>
    <w:p w14:paraId="131BE65B" w14:textId="77777777" w:rsidR="00576B75" w:rsidRPr="00820236" w:rsidRDefault="00576B75" w:rsidP="00210448">
      <w:pPr>
        <w:widowControl w:val="0"/>
        <w:numPr>
          <w:ilvl w:val="0"/>
          <w:numId w:val="15"/>
        </w:numPr>
        <w:tabs>
          <w:tab w:val="clear" w:pos="851"/>
        </w:tabs>
        <w:spacing w:before="0" w:after="0" w:line="240" w:lineRule="auto"/>
      </w:pPr>
      <w:r w:rsidRPr="00820236">
        <w:t>A website, hotline number and email address were established to provide travellers with a ready source of information.</w:t>
      </w:r>
    </w:p>
    <w:p w14:paraId="3060E223" w14:textId="77777777" w:rsidR="00576B75" w:rsidRPr="00820236" w:rsidRDefault="00576B75" w:rsidP="00210448">
      <w:pPr>
        <w:widowControl w:val="0"/>
        <w:numPr>
          <w:ilvl w:val="0"/>
          <w:numId w:val="15"/>
        </w:numPr>
        <w:tabs>
          <w:tab w:val="clear" w:pos="851"/>
        </w:tabs>
        <w:spacing w:before="0" w:after="0" w:line="240" w:lineRule="auto"/>
      </w:pPr>
      <w:r w:rsidRPr="00820236">
        <w:t>5 million resealable plastic bags were distributed to international airports</w:t>
      </w:r>
    </w:p>
    <w:p w14:paraId="0FD03195" w14:textId="679076C2" w:rsidR="004D7D87" w:rsidRDefault="00576B75" w:rsidP="00210448">
      <w:pPr>
        <w:widowControl w:val="0"/>
        <w:numPr>
          <w:ilvl w:val="0"/>
          <w:numId w:val="15"/>
        </w:numPr>
        <w:tabs>
          <w:tab w:val="clear" w:pos="851"/>
        </w:tabs>
        <w:spacing w:before="0" w:after="0" w:line="240" w:lineRule="auto"/>
      </w:pPr>
      <w:r w:rsidRPr="00820236">
        <w:t>Training for 1900 airport security screeners and customer service staff was funded and facilitated by the department.</w:t>
      </w:r>
    </w:p>
    <w:p w14:paraId="2C28EC30" w14:textId="77777777" w:rsidR="004D7D87" w:rsidRDefault="004D7D87">
      <w:pPr>
        <w:tabs>
          <w:tab w:val="clear" w:pos="720"/>
          <w:tab w:val="clear" w:pos="851"/>
        </w:tabs>
        <w:spacing w:before="0" w:after="200" w:line="276" w:lineRule="auto"/>
      </w:pPr>
      <w:r>
        <w:lastRenderedPageBreak/>
        <w:br w:type="page"/>
      </w:r>
    </w:p>
    <w:p w14:paraId="59FDB3C9" w14:textId="77777777" w:rsidR="00576B75" w:rsidRPr="00820236" w:rsidRDefault="00576B75" w:rsidP="00576B75">
      <w:pPr>
        <w:widowControl w:val="0"/>
      </w:pPr>
      <w:r w:rsidRPr="00820236">
        <w:lastRenderedPageBreak/>
        <w:t>The campaign won the Public Relations Institute of Australia (ACT) 2007 Award for Excellence for a Government Sponsored Campaign having demonstrated a rapid rise in awareness. 77 per cent of travellers surveyed said they had heard of the new measures in general terms and 74 per cent of respondents claimed to be aware</w:t>
      </w:r>
      <w:r>
        <w:t xml:space="preserve"> of the measures when prompted.</w:t>
      </w:r>
    </w:p>
    <w:p w14:paraId="6039C6D4" w14:textId="21BEAD49" w:rsidR="00576B75" w:rsidRPr="00820236" w:rsidRDefault="00576B75" w:rsidP="00576B75">
      <w:pPr>
        <w:widowControl w:val="0"/>
      </w:pPr>
      <w:r w:rsidRPr="00820236">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ampaign costs"/>
      </w:tblPr>
      <w:tblGrid>
        <w:gridCol w:w="6948"/>
        <w:gridCol w:w="1574"/>
      </w:tblGrid>
      <w:tr w:rsidR="00576B75" w:rsidRPr="00820236" w14:paraId="775F30D5" w14:textId="77777777" w:rsidTr="00FC0A1F">
        <w:trPr>
          <w:jc w:val="center"/>
        </w:trPr>
        <w:tc>
          <w:tcPr>
            <w:tcW w:w="6948" w:type="dxa"/>
          </w:tcPr>
          <w:p w14:paraId="238DA4D5" w14:textId="77777777" w:rsidR="00576B75" w:rsidRPr="00820236" w:rsidRDefault="00576B75" w:rsidP="00FC0A1F">
            <w:pPr>
              <w:widowControl w:val="0"/>
              <w:jc w:val="both"/>
              <w:rPr>
                <w:sz w:val="20"/>
                <w:szCs w:val="20"/>
              </w:rPr>
            </w:pPr>
            <w:r w:rsidRPr="00820236">
              <w:rPr>
                <w:sz w:val="20"/>
                <w:szCs w:val="20"/>
              </w:rPr>
              <w:t>Developmental Research (e.g. Understanding Public Awareness prior to the campaign)</w:t>
            </w:r>
          </w:p>
        </w:tc>
        <w:tc>
          <w:tcPr>
            <w:tcW w:w="1574" w:type="dxa"/>
          </w:tcPr>
          <w:p w14:paraId="0BF955DA" w14:textId="77777777" w:rsidR="00576B75" w:rsidRPr="00820236" w:rsidRDefault="00576B75" w:rsidP="00FC0A1F">
            <w:pPr>
              <w:widowControl w:val="0"/>
              <w:jc w:val="both"/>
              <w:rPr>
                <w:sz w:val="20"/>
                <w:szCs w:val="20"/>
              </w:rPr>
            </w:pPr>
            <w:r w:rsidRPr="00820236">
              <w:rPr>
                <w:sz w:val="20"/>
                <w:szCs w:val="20"/>
              </w:rPr>
              <w:t>$50,000</w:t>
            </w:r>
          </w:p>
        </w:tc>
      </w:tr>
      <w:tr w:rsidR="00576B75" w:rsidRPr="00820236" w14:paraId="1285D1D1" w14:textId="77777777" w:rsidTr="00FC0A1F">
        <w:trPr>
          <w:jc w:val="center"/>
        </w:trPr>
        <w:tc>
          <w:tcPr>
            <w:tcW w:w="6948" w:type="dxa"/>
          </w:tcPr>
          <w:p w14:paraId="19E154C4" w14:textId="77777777" w:rsidR="00576B75" w:rsidRPr="00820236" w:rsidRDefault="00576B75" w:rsidP="00FC0A1F">
            <w:pPr>
              <w:widowControl w:val="0"/>
              <w:jc w:val="both"/>
              <w:rPr>
                <w:sz w:val="20"/>
                <w:szCs w:val="20"/>
              </w:rPr>
            </w:pPr>
            <w:r w:rsidRPr="00820236">
              <w:rPr>
                <w:sz w:val="20"/>
                <w:szCs w:val="20"/>
              </w:rPr>
              <w:t>Media Buy (e.g. Placement of advertisements)</w:t>
            </w:r>
          </w:p>
        </w:tc>
        <w:tc>
          <w:tcPr>
            <w:tcW w:w="1574" w:type="dxa"/>
          </w:tcPr>
          <w:p w14:paraId="747DA091" w14:textId="77777777" w:rsidR="00576B75" w:rsidRPr="00820236" w:rsidRDefault="00576B75" w:rsidP="00FC0A1F">
            <w:pPr>
              <w:widowControl w:val="0"/>
              <w:jc w:val="both"/>
              <w:rPr>
                <w:sz w:val="20"/>
                <w:szCs w:val="20"/>
              </w:rPr>
            </w:pPr>
            <w:r w:rsidRPr="00820236">
              <w:rPr>
                <w:sz w:val="20"/>
                <w:szCs w:val="20"/>
              </w:rPr>
              <w:t>$1,002,619</w:t>
            </w:r>
          </w:p>
        </w:tc>
      </w:tr>
      <w:tr w:rsidR="00576B75" w:rsidRPr="00820236" w14:paraId="06B8353F" w14:textId="77777777" w:rsidTr="00FC0A1F">
        <w:trPr>
          <w:jc w:val="center"/>
        </w:trPr>
        <w:tc>
          <w:tcPr>
            <w:tcW w:w="6948" w:type="dxa"/>
          </w:tcPr>
          <w:p w14:paraId="32CEEB36" w14:textId="77777777" w:rsidR="00576B75" w:rsidRPr="00820236" w:rsidRDefault="00576B75" w:rsidP="00FC0A1F">
            <w:pPr>
              <w:widowControl w:val="0"/>
              <w:rPr>
                <w:sz w:val="20"/>
                <w:szCs w:val="20"/>
              </w:rPr>
            </w:pPr>
            <w:r w:rsidRPr="00820236">
              <w:rPr>
                <w:sz w:val="20"/>
                <w:szCs w:val="20"/>
              </w:rPr>
              <w:t>Evaluation Research (Measuring the effectiveness of the campaign)</w:t>
            </w:r>
          </w:p>
        </w:tc>
        <w:tc>
          <w:tcPr>
            <w:tcW w:w="1574" w:type="dxa"/>
          </w:tcPr>
          <w:p w14:paraId="47223781" w14:textId="77777777" w:rsidR="00576B75" w:rsidRPr="00820236" w:rsidRDefault="00576B75" w:rsidP="00FC0A1F">
            <w:pPr>
              <w:widowControl w:val="0"/>
              <w:jc w:val="both"/>
              <w:rPr>
                <w:sz w:val="20"/>
                <w:szCs w:val="20"/>
              </w:rPr>
            </w:pPr>
            <w:r w:rsidRPr="00820236">
              <w:rPr>
                <w:sz w:val="20"/>
                <w:szCs w:val="20"/>
              </w:rPr>
              <w:t>$40,000</w:t>
            </w:r>
          </w:p>
        </w:tc>
      </w:tr>
      <w:tr w:rsidR="00576B75" w:rsidRPr="00820236" w14:paraId="239EEB58" w14:textId="77777777" w:rsidTr="00FC0A1F">
        <w:trPr>
          <w:jc w:val="center"/>
        </w:trPr>
        <w:tc>
          <w:tcPr>
            <w:tcW w:w="6948" w:type="dxa"/>
          </w:tcPr>
          <w:p w14:paraId="63DF5C25" w14:textId="77777777" w:rsidR="00576B75" w:rsidRPr="00820236" w:rsidRDefault="00576B75" w:rsidP="00FC0A1F">
            <w:pPr>
              <w:widowControl w:val="0"/>
              <w:jc w:val="both"/>
              <w:rPr>
                <w:b/>
                <w:sz w:val="20"/>
                <w:szCs w:val="20"/>
              </w:rPr>
            </w:pPr>
            <w:r w:rsidRPr="00820236">
              <w:rPr>
                <w:b/>
                <w:sz w:val="20"/>
                <w:szCs w:val="20"/>
              </w:rPr>
              <w:t>Total</w:t>
            </w:r>
          </w:p>
        </w:tc>
        <w:tc>
          <w:tcPr>
            <w:tcW w:w="1574" w:type="dxa"/>
          </w:tcPr>
          <w:p w14:paraId="0ADEE25E" w14:textId="77777777" w:rsidR="00576B75" w:rsidRPr="00820236" w:rsidRDefault="00576B75" w:rsidP="00FC0A1F">
            <w:pPr>
              <w:widowControl w:val="0"/>
              <w:jc w:val="both"/>
              <w:rPr>
                <w:b/>
                <w:sz w:val="20"/>
                <w:szCs w:val="20"/>
              </w:rPr>
            </w:pPr>
            <w:r w:rsidRPr="00820236">
              <w:rPr>
                <w:b/>
                <w:sz w:val="20"/>
                <w:szCs w:val="20"/>
              </w:rPr>
              <w:t>$1,092,619</w:t>
            </w:r>
          </w:p>
        </w:tc>
      </w:tr>
    </w:tbl>
    <w:p w14:paraId="22B7557A" w14:textId="77777777" w:rsidR="00576B75" w:rsidRPr="00820236" w:rsidRDefault="00576B75" w:rsidP="00576B75">
      <w:pPr>
        <w:widowControl w:val="0"/>
      </w:pPr>
    </w:p>
    <w:p w14:paraId="6E57003C" w14:textId="2B0A9460" w:rsidR="00576B75" w:rsidRPr="00820236" w:rsidRDefault="00576B75" w:rsidP="00576B75">
      <w:pPr>
        <w:widowControl w:val="0"/>
        <w:rPr>
          <w:b/>
        </w:rPr>
      </w:pPr>
      <w:r>
        <w:rPr>
          <w:b/>
        </w:rPr>
        <w:t xml:space="preserve">Applicability to </w:t>
      </w:r>
      <w:r w:rsidR="0068648E">
        <w:rPr>
          <w:b/>
        </w:rPr>
        <w:t>Motorcycle Advanced Braking Systems</w:t>
      </w:r>
    </w:p>
    <w:p w14:paraId="1AB0F29D" w14:textId="77777777" w:rsidR="00576B75" w:rsidRPr="00820236" w:rsidRDefault="00576B75" w:rsidP="00576B75">
      <w:pPr>
        <w:widowControl w:val="0"/>
      </w:pPr>
      <w:r w:rsidRPr="00820236">
        <w:t xml:space="preserve">This campaign had a very narrow target market; international travellers. As a </w:t>
      </w:r>
      <w:r w:rsidR="00053157" w:rsidRPr="00820236">
        <w:t>result,</w:t>
      </w:r>
      <w:r w:rsidRPr="00820236">
        <w:t xml:space="preserve"> the placement of the message for the most part was able to be specifically targeted to that market with minimum wastage through target</w:t>
      </w:r>
      <w:r>
        <w:t>ing airports and travel agents.</w:t>
      </w:r>
    </w:p>
    <w:p w14:paraId="11582B68" w14:textId="17956F03" w:rsidR="00576B75" w:rsidRPr="00820236" w:rsidRDefault="00576B75" w:rsidP="00576B75">
      <w:pPr>
        <w:widowControl w:val="0"/>
      </w:pPr>
      <w:r w:rsidRPr="00820236">
        <w:t>Should a</w:t>
      </w:r>
      <w:r w:rsidR="0068648E">
        <w:t xml:space="preserve"> motorcycle</w:t>
      </w:r>
      <w:r w:rsidRPr="00820236">
        <w:t xml:space="preserve"> campaign be run, there would be a similar narrow target market; new </w:t>
      </w:r>
      <w:r w:rsidR="0068648E">
        <w:t>motorcycle</w:t>
      </w:r>
      <w:r w:rsidRPr="00820236">
        <w:t xml:space="preserve"> buyers. As a result, placement of similar marketing tools could be positioned in places where consumers search for information. Particular focus may be on </w:t>
      </w:r>
      <w:r w:rsidR="0068648E">
        <w:t>motorcycle sales locations</w:t>
      </w:r>
      <w:r w:rsidRPr="00820236">
        <w:t xml:space="preserve">. </w:t>
      </w:r>
    </w:p>
    <w:p w14:paraId="3883CB4B" w14:textId="77777777" w:rsidR="00CA7519" w:rsidRDefault="00CA7519" w:rsidP="00576B75">
      <w:pPr>
        <w:widowControl w:val="0"/>
        <w:sectPr w:rsidR="00CA7519" w:rsidSect="002F3574">
          <w:pgSz w:w="11906" w:h="16838"/>
          <w:pgMar w:top="1440" w:right="1440" w:bottom="1440" w:left="1440" w:header="567" w:footer="567" w:gutter="0"/>
          <w:cols w:space="708"/>
          <w:docGrid w:linePitch="360"/>
        </w:sectPr>
      </w:pPr>
    </w:p>
    <w:p w14:paraId="7508FCAB" w14:textId="31135C4E" w:rsidR="00576B75" w:rsidRPr="00820236" w:rsidRDefault="00576B75" w:rsidP="00576B75">
      <w:pPr>
        <w:pStyle w:val="Heading1"/>
        <w:widowControl w:val="0"/>
        <w:numPr>
          <w:ilvl w:val="0"/>
          <w:numId w:val="0"/>
        </w:numPr>
      </w:pPr>
      <w:bookmarkStart w:id="489" w:name="_Ref204441360"/>
      <w:bookmarkStart w:id="490" w:name="_Ref204441833"/>
      <w:bookmarkStart w:id="491" w:name="_Toc205398032"/>
      <w:bookmarkStart w:id="492" w:name="_Toc205650055"/>
      <w:bookmarkStart w:id="493" w:name="_Toc205651112"/>
      <w:bookmarkStart w:id="494" w:name="_Toc228266950"/>
      <w:bookmarkStart w:id="495" w:name="_Toc497402834"/>
      <w:r w:rsidRPr="00820236">
        <w:lastRenderedPageBreak/>
        <w:t xml:space="preserve">Appendix </w:t>
      </w:r>
      <w:r w:rsidR="00B622CC">
        <w:t>7</w:t>
      </w:r>
      <w:r w:rsidRPr="00820236">
        <w:t xml:space="preserve"> – Information Campaigns</w:t>
      </w:r>
      <w:bookmarkEnd w:id="489"/>
      <w:bookmarkEnd w:id="490"/>
      <w:bookmarkEnd w:id="491"/>
      <w:bookmarkEnd w:id="492"/>
      <w:bookmarkEnd w:id="493"/>
      <w:bookmarkEnd w:id="494"/>
      <w:bookmarkEnd w:id="495"/>
    </w:p>
    <w:p w14:paraId="74D21CE3" w14:textId="77777777" w:rsidR="00576B75" w:rsidRPr="00576B75" w:rsidRDefault="00576B75" w:rsidP="00576B75">
      <w:pPr>
        <w:widowControl w:val="0"/>
        <w:rPr>
          <w:i/>
        </w:rPr>
      </w:pPr>
      <w:r>
        <w:rPr>
          <w:i/>
        </w:rPr>
        <w:t>Advertising Campaigns</w:t>
      </w:r>
    </w:p>
    <w:p w14:paraId="3BAB188A" w14:textId="77777777" w:rsidR="00576B75" w:rsidRPr="00820236" w:rsidRDefault="00576B75" w:rsidP="00576B75">
      <w:pPr>
        <w:widowControl w:val="0"/>
      </w:pPr>
      <w:r w:rsidRPr="00820236">
        <w:t>The following are real-world adverti</w:t>
      </w:r>
      <w:r>
        <w:t>sing campaigns that featured automotive technologies as a selling point</w:t>
      </w:r>
      <w:r w:rsidR="00052D1E">
        <w:t>, with a measured outcome</w:t>
      </w:r>
      <w:r>
        <w:t>:</w:t>
      </w:r>
    </w:p>
    <w:p w14:paraId="27C54F8B" w14:textId="67A6D0E6" w:rsidR="009D03DD" w:rsidRDefault="009D03DD" w:rsidP="009D03DD">
      <w:pPr>
        <w:widowControl w:val="0"/>
      </w:pPr>
      <w:r>
        <w:t>A</w:t>
      </w:r>
      <w:r w:rsidR="00576B75" w:rsidRPr="00820236">
        <w:t xml:space="preserve"> Mitsubishi Outlander advertising campaign was launched in February 2008.  It focuse</w:t>
      </w:r>
      <w:r w:rsidR="00EC61F5">
        <w:t>d</w:t>
      </w:r>
      <w:r w:rsidR="00576B75" w:rsidRPr="00820236">
        <w:t xml:space="preserve"> solely on the fact that the car ha</w:t>
      </w:r>
      <w:r w:rsidR="00EC61F5">
        <w:t>d</w:t>
      </w:r>
      <w:r w:rsidR="00576B75" w:rsidRPr="00820236">
        <w:t xml:space="preserve"> “Active Stability Control as standard”.  </w:t>
      </w:r>
      <w:r w:rsidR="00EC61F5">
        <w:t>C</w:t>
      </w:r>
      <w:r w:rsidR="00576B75" w:rsidRPr="00820236">
        <w:t>hange</w:t>
      </w:r>
      <w:r w:rsidR="00EC61F5">
        <w:t>s</w:t>
      </w:r>
      <w:r w:rsidR="00576B75" w:rsidRPr="00820236">
        <w:t xml:space="preserve"> in sales </w:t>
      </w:r>
      <w:r w:rsidR="00EC61F5">
        <w:t>were</w:t>
      </w:r>
      <w:r w:rsidR="00576B75" w:rsidRPr="00820236">
        <w:t xml:space="preserve"> attributable directly to the campaign.  There was an immediate effect with sales of the Mitsubishi Outlander increasing by 9.1 per cent for the month of February</w:t>
      </w:r>
      <w:r w:rsidR="00F935B0">
        <w:t xml:space="preserve"> alone</w:t>
      </w:r>
      <w:r w:rsidR="00576B75" w:rsidRPr="00820236">
        <w:t xml:space="preserve">. </w:t>
      </w:r>
    </w:p>
    <w:p w14:paraId="578942B0" w14:textId="77777777" w:rsidR="009D03DD" w:rsidRPr="00820236" w:rsidRDefault="009D03DD" w:rsidP="009D03DD">
      <w:pPr>
        <w:widowControl w:val="0"/>
      </w:pPr>
      <w:r>
        <w:t>A</w:t>
      </w:r>
      <w:r w:rsidRPr="00820236">
        <w:t xml:space="preserve"> Hyundai advertising campaign was launched in </w:t>
      </w:r>
      <w:r>
        <w:t>April 2008</w:t>
      </w:r>
      <w:r w:rsidRPr="00820236">
        <w:t xml:space="preserve">, offering free ESC on the Elantra 2.0 SX until the end of June.  This was supplemented by television commercials launched in early May.  The impact of this </w:t>
      </w:r>
      <w:r>
        <w:t>campaign was</w:t>
      </w:r>
      <w:r w:rsidRPr="00820236">
        <w:t xml:space="preserve"> </w:t>
      </w:r>
      <w:r>
        <w:t>significant,</w:t>
      </w:r>
      <w:r w:rsidRPr="00820236">
        <w:t xml:space="preserve"> with a 52.8 per cent increase in sales f</w:t>
      </w:r>
      <w:r>
        <w:t>or this model over the period.</w:t>
      </w:r>
    </w:p>
    <w:p w14:paraId="47D046CF" w14:textId="603B89EA" w:rsidR="009D03DD" w:rsidRDefault="009D03DD" w:rsidP="009D03DD">
      <w:pPr>
        <w:widowControl w:val="0"/>
      </w:pPr>
      <w:r>
        <w:t>A</w:t>
      </w:r>
      <w:r w:rsidRPr="00820236">
        <w:t xml:space="preserve"> </w:t>
      </w:r>
      <w:r>
        <w:t xml:space="preserve">2008 </w:t>
      </w:r>
      <w:r w:rsidRPr="00820236">
        <w:t>Volkswagen Golf advertising campaign aimed to inform the market that the Golf had “extra features at no extra cost”.  The result was a 69.1 per cent increase in sales for those models over the April – June period.</w:t>
      </w:r>
    </w:p>
    <w:p w14:paraId="6726D1A3" w14:textId="070B0976" w:rsidR="00686E3E" w:rsidRDefault="00686E3E" w:rsidP="009D03DD">
      <w:pPr>
        <w:widowControl w:val="0"/>
      </w:pPr>
    </w:p>
    <w:p w14:paraId="4D76AADD" w14:textId="5E30CF02" w:rsidR="00686E3E" w:rsidRDefault="00686E3E" w:rsidP="009D03DD">
      <w:pPr>
        <w:widowControl w:val="0"/>
      </w:pPr>
    </w:p>
    <w:p w14:paraId="11827345" w14:textId="16C5F5ED" w:rsidR="00686E3E" w:rsidRDefault="00686E3E" w:rsidP="009D03DD">
      <w:pPr>
        <w:widowControl w:val="0"/>
      </w:pPr>
    </w:p>
    <w:p w14:paraId="1EF2486E" w14:textId="0507FC69" w:rsidR="00686E3E" w:rsidRDefault="00686E3E" w:rsidP="009D03DD">
      <w:pPr>
        <w:widowControl w:val="0"/>
      </w:pPr>
    </w:p>
    <w:p w14:paraId="5BD6962A" w14:textId="675D806D" w:rsidR="00686E3E" w:rsidRDefault="00686E3E" w:rsidP="009D03DD">
      <w:pPr>
        <w:widowControl w:val="0"/>
      </w:pPr>
    </w:p>
    <w:p w14:paraId="0313556F" w14:textId="77777777" w:rsidR="00686E3E" w:rsidRDefault="00686E3E">
      <w:pPr>
        <w:tabs>
          <w:tab w:val="clear" w:pos="720"/>
          <w:tab w:val="clear" w:pos="851"/>
        </w:tabs>
        <w:spacing w:before="0" w:after="200" w:line="276" w:lineRule="auto"/>
        <w:sectPr w:rsidR="00686E3E" w:rsidSect="002F3574">
          <w:pgSz w:w="11906" w:h="16838"/>
          <w:pgMar w:top="1440" w:right="1440" w:bottom="1440" w:left="1440" w:header="567" w:footer="567" w:gutter="0"/>
          <w:cols w:space="708"/>
          <w:docGrid w:linePitch="360"/>
        </w:sectPr>
      </w:pPr>
    </w:p>
    <w:p w14:paraId="17B87720" w14:textId="3827CD3B" w:rsidR="00686E3E" w:rsidRPr="002E3125" w:rsidRDefault="00A351BA" w:rsidP="00686E3E">
      <w:pPr>
        <w:pStyle w:val="Heading1"/>
        <w:widowControl w:val="0"/>
        <w:numPr>
          <w:ilvl w:val="0"/>
          <w:numId w:val="0"/>
        </w:numPr>
      </w:pPr>
      <w:bookmarkStart w:id="496" w:name="_Toc497402835"/>
      <w:r w:rsidRPr="002E3125">
        <w:lastRenderedPageBreak/>
        <w:t>Appendix</w:t>
      </w:r>
      <w:r w:rsidR="00686E3E" w:rsidRPr="002E3125">
        <w:t xml:space="preserve"> 8 – </w:t>
      </w:r>
      <w:r w:rsidR="00462836" w:rsidRPr="002E3125">
        <w:t>Public C</w:t>
      </w:r>
      <w:r w:rsidRPr="002E3125">
        <w:t>omment, Early Assesment RIS</w:t>
      </w:r>
      <w:bookmarkEnd w:id="496"/>
      <w:r w:rsidR="00686E3E" w:rsidRPr="002E3125">
        <w:t xml:space="preserve"> </w:t>
      </w:r>
    </w:p>
    <w:p w14:paraId="1FF60FB0" w14:textId="725DDEC6" w:rsidR="00E84690" w:rsidRPr="002E3125" w:rsidRDefault="00056B67" w:rsidP="00E84690">
      <w:r w:rsidRPr="002E3125">
        <w:t xml:space="preserve">Comments submitted in confidence </w:t>
      </w:r>
      <w:r w:rsidR="00686165" w:rsidRPr="002E3125">
        <w:t xml:space="preserve">have not been tabled for publication but </w:t>
      </w:r>
      <w:r w:rsidRPr="002E3125">
        <w:t>have</w:t>
      </w:r>
      <w:r w:rsidR="003E4FDD" w:rsidRPr="002E3125">
        <w:t xml:space="preserve"> been </w:t>
      </w:r>
      <w:r w:rsidR="008C678B" w:rsidRPr="002E3125">
        <w:t>considered</w:t>
      </w:r>
      <w:r w:rsidR="00686165" w:rsidRPr="002E3125">
        <w:t xml:space="preserve"> in analysing the options</w:t>
      </w:r>
      <w:r w:rsidR="008C678B" w:rsidRPr="002E3125">
        <w:t xml:space="preserve"> </w:t>
      </w:r>
      <w:r w:rsidRPr="002E3125">
        <w:t>.</w:t>
      </w:r>
      <w:r w:rsidR="00B70CDD" w:rsidRPr="002E3125">
        <w:t xml:space="preserve"> </w:t>
      </w:r>
      <w:r w:rsidR="007D2DAD" w:rsidRPr="002E3125">
        <w:t>Comment s</w:t>
      </w:r>
      <w:r w:rsidR="00B70CDD" w:rsidRPr="002E3125">
        <w:t>ummaries have been developed by the Department of Infrastr</w:t>
      </w:r>
      <w:r w:rsidR="003E4FDD" w:rsidRPr="002E3125">
        <w:t>ucture and Regional Development.</w:t>
      </w:r>
    </w:p>
    <w:p w14:paraId="18854046" w14:textId="77777777" w:rsidR="003E4FDD" w:rsidRPr="002E3125" w:rsidRDefault="003E4FDD" w:rsidP="00E84690"/>
    <w:tbl>
      <w:tblPr>
        <w:tblStyle w:val="TableGrid"/>
        <w:tblW w:w="5385" w:type="pct"/>
        <w:tblLayout w:type="fixed"/>
        <w:tblLook w:val="04A0" w:firstRow="1" w:lastRow="0" w:firstColumn="1" w:lastColumn="0" w:noHBand="0" w:noVBand="1"/>
        <w:tblCaption w:val="PUBLIC COMMENT, EARLY ASSESMENT RIS "/>
      </w:tblPr>
      <w:tblGrid>
        <w:gridCol w:w="2695"/>
        <w:gridCol w:w="7649"/>
        <w:gridCol w:w="4678"/>
      </w:tblGrid>
      <w:tr w:rsidR="00686E3E" w:rsidRPr="002E3125" w14:paraId="77BE3DAF" w14:textId="77777777" w:rsidTr="003E4FDD">
        <w:trPr>
          <w:cantSplit/>
          <w:tblHeader/>
        </w:trPr>
        <w:tc>
          <w:tcPr>
            <w:tcW w:w="897" w:type="pct"/>
          </w:tcPr>
          <w:p w14:paraId="7B47E996" w14:textId="368C2B53" w:rsidR="00686E3E" w:rsidRPr="002E3125" w:rsidRDefault="00056B67" w:rsidP="003E4FDD">
            <w:pPr>
              <w:spacing w:before="0" w:after="0" w:line="240" w:lineRule="auto"/>
              <w:rPr>
                <w:b/>
              </w:rPr>
            </w:pPr>
            <w:r w:rsidRPr="002E3125">
              <w:rPr>
                <w:b/>
              </w:rPr>
              <w:t>Correspondent</w:t>
            </w:r>
          </w:p>
        </w:tc>
        <w:tc>
          <w:tcPr>
            <w:tcW w:w="2546" w:type="pct"/>
          </w:tcPr>
          <w:p w14:paraId="72575BCA" w14:textId="092C9A1B" w:rsidR="00686E3E" w:rsidRPr="002E3125" w:rsidRDefault="003E4FDD" w:rsidP="003E4FDD">
            <w:pPr>
              <w:spacing w:before="0" w:after="0" w:line="240" w:lineRule="auto"/>
              <w:rPr>
                <w:b/>
              </w:rPr>
            </w:pPr>
            <w:r w:rsidRPr="002E3125">
              <w:rPr>
                <w:b/>
              </w:rPr>
              <w:t>Comment</w:t>
            </w:r>
            <w:r w:rsidR="00CE21CA" w:rsidRPr="002E3125">
              <w:rPr>
                <w:b/>
              </w:rPr>
              <w:t xml:space="preserve"> </w:t>
            </w:r>
            <w:r w:rsidRPr="002E3125">
              <w:rPr>
                <w:b/>
              </w:rPr>
              <w:t>summary</w:t>
            </w:r>
          </w:p>
        </w:tc>
        <w:tc>
          <w:tcPr>
            <w:tcW w:w="1557" w:type="pct"/>
          </w:tcPr>
          <w:p w14:paraId="1C6957CF" w14:textId="7474ACBB" w:rsidR="00686E3E" w:rsidRPr="002E3125" w:rsidRDefault="00E84690" w:rsidP="00CE21CA">
            <w:pPr>
              <w:spacing w:before="0" w:after="0" w:line="240" w:lineRule="auto"/>
              <w:rPr>
                <w:b/>
              </w:rPr>
            </w:pPr>
            <w:r w:rsidRPr="002E3125">
              <w:rPr>
                <w:b/>
              </w:rPr>
              <w:t>Departmen</w:t>
            </w:r>
            <w:r w:rsidR="00CE21CA" w:rsidRPr="002E3125">
              <w:rPr>
                <w:b/>
              </w:rPr>
              <w:t xml:space="preserve">tal </w:t>
            </w:r>
            <w:r w:rsidR="00056B67" w:rsidRPr="002E3125">
              <w:rPr>
                <w:b/>
              </w:rPr>
              <w:t>response</w:t>
            </w:r>
            <w:r w:rsidR="007D2DAD" w:rsidRPr="002E3125">
              <w:rPr>
                <w:b/>
              </w:rPr>
              <w:t xml:space="preserve"> </w:t>
            </w:r>
          </w:p>
        </w:tc>
      </w:tr>
      <w:tr w:rsidR="00686E3E" w:rsidRPr="002E3125" w14:paraId="33B16642" w14:textId="77777777" w:rsidTr="003E4FDD">
        <w:trPr>
          <w:cantSplit/>
        </w:trPr>
        <w:tc>
          <w:tcPr>
            <w:tcW w:w="897" w:type="pct"/>
          </w:tcPr>
          <w:p w14:paraId="4F633775" w14:textId="31FF77E5" w:rsidR="00686E3E" w:rsidRPr="002E3125" w:rsidRDefault="00686E3E" w:rsidP="003E4FDD">
            <w:pPr>
              <w:spacing w:before="0" w:after="0" w:line="240" w:lineRule="auto"/>
            </w:pPr>
            <w:r w:rsidRPr="002E3125">
              <w:t>Transport for NSW</w:t>
            </w:r>
          </w:p>
        </w:tc>
        <w:tc>
          <w:tcPr>
            <w:tcW w:w="2546" w:type="pct"/>
          </w:tcPr>
          <w:p w14:paraId="1DAB969C" w14:textId="7626ADE0" w:rsidR="00686E3E" w:rsidRPr="002E3125" w:rsidRDefault="00686E3E" w:rsidP="003E4FDD">
            <w:pPr>
              <w:spacing w:before="0" w:after="0" w:line="240" w:lineRule="auto"/>
            </w:pPr>
            <w:r w:rsidRPr="002E3125">
              <w:t xml:space="preserve">Broad support </w:t>
            </w:r>
            <w:r w:rsidR="007D2DAD" w:rsidRPr="002E3125">
              <w:t xml:space="preserve">for </w:t>
            </w:r>
            <w:r w:rsidR="000C6303" w:rsidRPr="002E3125">
              <w:t>Option 6b</w:t>
            </w:r>
            <w:r w:rsidRPr="002E3125">
              <w:t xml:space="preserve">. </w:t>
            </w:r>
            <w:r w:rsidR="00B70CDD" w:rsidRPr="002E3125">
              <w:t xml:space="preserve">Detailed comments </w:t>
            </w:r>
            <w:r w:rsidR="007D2DAD" w:rsidRPr="002E3125">
              <w:t xml:space="preserve">were </w:t>
            </w:r>
            <w:r w:rsidR="00B70CDD" w:rsidRPr="002E3125">
              <w:t>issued to the Department</w:t>
            </w:r>
            <w:r w:rsidRPr="002E3125">
              <w:t xml:space="preserve"> in confidence.</w:t>
            </w:r>
          </w:p>
        </w:tc>
        <w:tc>
          <w:tcPr>
            <w:tcW w:w="1557" w:type="pct"/>
          </w:tcPr>
          <w:p w14:paraId="5ABDADDF" w14:textId="313BA029" w:rsidR="00686E3E" w:rsidRPr="002E3125" w:rsidRDefault="000C6303" w:rsidP="003E4FDD">
            <w:pPr>
              <w:spacing w:before="0" w:after="0" w:line="240" w:lineRule="auto"/>
            </w:pPr>
            <w:r w:rsidRPr="002E3125">
              <w:t>Noted. This is the recommended proposal.</w:t>
            </w:r>
          </w:p>
        </w:tc>
      </w:tr>
      <w:tr w:rsidR="00C87367" w:rsidRPr="002E3125" w14:paraId="14559719" w14:textId="77777777" w:rsidTr="003E4FDD">
        <w:trPr>
          <w:cantSplit/>
        </w:trPr>
        <w:tc>
          <w:tcPr>
            <w:tcW w:w="897" w:type="pct"/>
          </w:tcPr>
          <w:p w14:paraId="2F744E1C" w14:textId="23526E5E" w:rsidR="00C87367" w:rsidRPr="002E3125" w:rsidRDefault="00C87367" w:rsidP="003E4FDD">
            <w:pPr>
              <w:spacing w:before="0" w:after="0" w:line="240" w:lineRule="auto"/>
            </w:pPr>
            <w:r w:rsidRPr="002E3125">
              <w:t>VicRoads</w:t>
            </w:r>
            <w:r w:rsidRPr="002E3125">
              <w:rPr>
                <w:rFonts w:ascii="Calibri" w:hAnsi="Calibri"/>
                <w:lang w:val="en-US"/>
              </w:rPr>
              <w:t xml:space="preserve"> </w:t>
            </w:r>
          </w:p>
        </w:tc>
        <w:tc>
          <w:tcPr>
            <w:tcW w:w="2546" w:type="pct"/>
          </w:tcPr>
          <w:p w14:paraId="7D30F1D5" w14:textId="77777777" w:rsidR="00C87367" w:rsidRPr="002E3125" w:rsidRDefault="00C87367" w:rsidP="000C6303">
            <w:pPr>
              <w:pStyle w:val="ListParagraph"/>
              <w:numPr>
                <w:ilvl w:val="0"/>
                <w:numId w:val="45"/>
              </w:numPr>
              <w:spacing w:before="0" w:after="0" w:line="240" w:lineRule="auto"/>
            </w:pPr>
            <w:r w:rsidRPr="002E3125">
              <w:t>Notes that the Victorian Government has strongly promoted the benefits of ABS for motorcycles and will continue to do so.</w:t>
            </w:r>
          </w:p>
          <w:p w14:paraId="0A9633A9" w14:textId="77777777" w:rsidR="000C6303" w:rsidRPr="002E3125" w:rsidRDefault="000C6303" w:rsidP="003E4FDD">
            <w:pPr>
              <w:spacing w:before="0" w:after="0" w:line="240" w:lineRule="auto"/>
            </w:pPr>
          </w:p>
          <w:p w14:paraId="59BA82D8" w14:textId="77777777" w:rsidR="00C87367" w:rsidRPr="002E3125" w:rsidRDefault="00C87367" w:rsidP="000C6303">
            <w:pPr>
              <w:pStyle w:val="ListParagraph"/>
              <w:numPr>
                <w:ilvl w:val="0"/>
                <w:numId w:val="45"/>
              </w:numPr>
              <w:spacing w:before="0" w:after="0" w:line="240" w:lineRule="auto"/>
            </w:pPr>
            <w:r w:rsidRPr="002E3125">
              <w:t>Supports the recommended option of ABS for motorcycles greater than 125 cc and ABS or CBS for motorcycles between 50 cc and 125 cc with the earliest implementation schedule possible.</w:t>
            </w:r>
          </w:p>
          <w:p w14:paraId="01A55FE6" w14:textId="77777777" w:rsidR="000C6303" w:rsidRPr="002E3125" w:rsidRDefault="000C6303" w:rsidP="003E4FDD">
            <w:pPr>
              <w:spacing w:before="0" w:after="0" w:line="240" w:lineRule="auto"/>
            </w:pPr>
          </w:p>
          <w:p w14:paraId="633A8C15" w14:textId="77777777" w:rsidR="00C87367" w:rsidRPr="002E3125" w:rsidRDefault="00C87367" w:rsidP="000C6303">
            <w:pPr>
              <w:pStyle w:val="ListParagraph"/>
              <w:numPr>
                <w:ilvl w:val="0"/>
                <w:numId w:val="45"/>
              </w:numPr>
              <w:spacing w:before="0" w:after="0" w:line="240" w:lineRule="auto"/>
            </w:pPr>
            <w:r w:rsidRPr="002E3125">
              <w:t>Encourages the Commonwealth to additionally consider user information campaigns including targeted awareness and advertising.</w:t>
            </w:r>
          </w:p>
          <w:p w14:paraId="648C2A25" w14:textId="77777777" w:rsidR="000C6303" w:rsidRPr="002E3125" w:rsidRDefault="000C6303" w:rsidP="003E4FDD">
            <w:pPr>
              <w:spacing w:before="0" w:after="0" w:line="240" w:lineRule="auto"/>
            </w:pPr>
          </w:p>
          <w:p w14:paraId="67ABEA4A" w14:textId="77777777" w:rsidR="00C87367" w:rsidRPr="002E3125" w:rsidRDefault="00C87367" w:rsidP="000C6303">
            <w:pPr>
              <w:pStyle w:val="ListParagraph"/>
              <w:numPr>
                <w:ilvl w:val="0"/>
                <w:numId w:val="45"/>
              </w:numPr>
              <w:spacing w:before="0" w:after="0" w:line="240" w:lineRule="auto"/>
            </w:pPr>
            <w:r w:rsidRPr="002E3125">
              <w:t>Suggests additional research to assess benefit of extending mandatory fitment of ABS to off-road motorcycles.</w:t>
            </w:r>
          </w:p>
          <w:p w14:paraId="7D22DC39" w14:textId="77777777" w:rsidR="000C6303" w:rsidRPr="002E3125" w:rsidRDefault="000C6303" w:rsidP="003E4FDD">
            <w:pPr>
              <w:spacing w:before="0" w:after="0" w:line="240" w:lineRule="auto"/>
            </w:pPr>
          </w:p>
          <w:p w14:paraId="4947F4E5" w14:textId="277B8A3F" w:rsidR="00C87367" w:rsidRPr="002E3125" w:rsidRDefault="00C87367" w:rsidP="000C6303">
            <w:pPr>
              <w:pStyle w:val="ListParagraph"/>
              <w:numPr>
                <w:ilvl w:val="0"/>
                <w:numId w:val="45"/>
              </w:numPr>
              <w:spacing w:before="0" w:after="0" w:line="240" w:lineRule="auto"/>
            </w:pPr>
            <w:r w:rsidRPr="002E3125">
              <w:t>Does not support switchable ABS where not aligned with UN Regulation No.78. Requests clarification around vehicle categorisation with regard to switchable ABS.</w:t>
            </w:r>
          </w:p>
        </w:tc>
        <w:tc>
          <w:tcPr>
            <w:tcW w:w="1557" w:type="pct"/>
          </w:tcPr>
          <w:p w14:paraId="5F3B2CA8" w14:textId="77777777" w:rsidR="000C6303" w:rsidRPr="002E3125" w:rsidRDefault="000C6303" w:rsidP="000C6303">
            <w:pPr>
              <w:pStyle w:val="ListParagraph"/>
              <w:numPr>
                <w:ilvl w:val="0"/>
                <w:numId w:val="46"/>
              </w:numPr>
              <w:spacing w:before="0" w:after="0" w:line="240" w:lineRule="auto"/>
            </w:pPr>
            <w:r w:rsidRPr="002E3125">
              <w:t>Noted.</w:t>
            </w:r>
          </w:p>
          <w:p w14:paraId="5710CF99" w14:textId="77777777" w:rsidR="000C6303" w:rsidRPr="002E3125" w:rsidRDefault="000C6303" w:rsidP="000C6303">
            <w:pPr>
              <w:pStyle w:val="ListParagraph"/>
              <w:spacing w:before="0" w:after="0" w:line="240" w:lineRule="auto"/>
            </w:pPr>
          </w:p>
          <w:p w14:paraId="132427EE" w14:textId="69B76F17" w:rsidR="000C6303" w:rsidRPr="002E3125" w:rsidRDefault="000C6303" w:rsidP="000C6303">
            <w:pPr>
              <w:pStyle w:val="ListParagraph"/>
              <w:numPr>
                <w:ilvl w:val="0"/>
                <w:numId w:val="46"/>
              </w:numPr>
              <w:spacing w:before="0" w:after="0" w:line="240" w:lineRule="auto"/>
            </w:pPr>
            <w:r w:rsidRPr="002E3125">
              <w:t>Noted. This is the recommended proposal.</w:t>
            </w:r>
          </w:p>
          <w:p w14:paraId="68A4712A" w14:textId="77777777" w:rsidR="000C6303" w:rsidRPr="002E3125" w:rsidRDefault="000C6303" w:rsidP="000C6303">
            <w:pPr>
              <w:spacing w:before="0" w:after="0" w:line="240" w:lineRule="auto"/>
            </w:pPr>
          </w:p>
          <w:p w14:paraId="18FF3F18" w14:textId="52759080" w:rsidR="000C6303" w:rsidRPr="002E3125" w:rsidRDefault="000C6303" w:rsidP="000C6303">
            <w:pPr>
              <w:pStyle w:val="ListParagraph"/>
              <w:numPr>
                <w:ilvl w:val="0"/>
                <w:numId w:val="46"/>
              </w:numPr>
              <w:spacing w:before="0" w:after="0" w:line="240" w:lineRule="auto"/>
            </w:pPr>
            <w:r w:rsidRPr="002E3125">
              <w:t>Noted.</w:t>
            </w:r>
          </w:p>
          <w:p w14:paraId="6CF166BD" w14:textId="77777777" w:rsidR="000C6303" w:rsidRPr="002E3125" w:rsidRDefault="000C6303" w:rsidP="000C6303">
            <w:pPr>
              <w:spacing w:before="0" w:after="0" w:line="240" w:lineRule="auto"/>
            </w:pPr>
          </w:p>
          <w:p w14:paraId="0AF4517D" w14:textId="610EA959" w:rsidR="000C6303" w:rsidRPr="002E3125" w:rsidRDefault="000C6303" w:rsidP="000C6303">
            <w:pPr>
              <w:pStyle w:val="ListParagraph"/>
              <w:numPr>
                <w:ilvl w:val="0"/>
                <w:numId w:val="46"/>
              </w:numPr>
              <w:spacing w:before="0" w:after="0" w:line="240" w:lineRule="auto"/>
            </w:pPr>
            <w:r w:rsidRPr="002E3125">
              <w:t>This may be a future opportunity.</w:t>
            </w:r>
          </w:p>
          <w:p w14:paraId="080A5CE3" w14:textId="77777777" w:rsidR="000C6303" w:rsidRPr="002E3125" w:rsidRDefault="000C6303" w:rsidP="000C6303">
            <w:pPr>
              <w:spacing w:before="0" w:after="0" w:line="240" w:lineRule="auto"/>
            </w:pPr>
          </w:p>
          <w:p w14:paraId="688AD120" w14:textId="05486DB6" w:rsidR="00C87367" w:rsidRPr="002E3125" w:rsidRDefault="00C87367" w:rsidP="007270A4">
            <w:pPr>
              <w:pStyle w:val="ListParagraph"/>
              <w:numPr>
                <w:ilvl w:val="0"/>
                <w:numId w:val="46"/>
              </w:numPr>
              <w:spacing w:before="0" w:after="0" w:line="240" w:lineRule="auto"/>
            </w:pPr>
            <w:r w:rsidRPr="002E3125">
              <w:t>Th</w:t>
            </w:r>
            <w:r w:rsidR="007270A4" w:rsidRPr="002E3125">
              <w:t>e draft ADR fully accommodates this comment.</w:t>
            </w:r>
          </w:p>
        </w:tc>
      </w:tr>
      <w:tr w:rsidR="00C87367" w:rsidRPr="002E3125" w14:paraId="100D92E7" w14:textId="77777777" w:rsidTr="003E4FDD">
        <w:trPr>
          <w:cantSplit/>
        </w:trPr>
        <w:tc>
          <w:tcPr>
            <w:tcW w:w="897" w:type="pct"/>
          </w:tcPr>
          <w:p w14:paraId="372DE92F" w14:textId="44444ABF" w:rsidR="00C87367" w:rsidRPr="002E3125" w:rsidRDefault="00C87367" w:rsidP="003E4FDD">
            <w:pPr>
              <w:spacing w:before="0" w:after="0" w:line="240" w:lineRule="auto"/>
            </w:pPr>
            <w:r w:rsidRPr="002E3125">
              <w:lastRenderedPageBreak/>
              <w:t>MTA of SA</w:t>
            </w:r>
          </w:p>
        </w:tc>
        <w:tc>
          <w:tcPr>
            <w:tcW w:w="2546" w:type="pct"/>
          </w:tcPr>
          <w:p w14:paraId="7FF4B2EB" w14:textId="77777777" w:rsidR="00C87367" w:rsidRPr="002E3125" w:rsidRDefault="00C87367" w:rsidP="007270A4">
            <w:pPr>
              <w:pStyle w:val="ListParagraph"/>
              <w:numPr>
                <w:ilvl w:val="0"/>
                <w:numId w:val="47"/>
              </w:numPr>
              <w:spacing w:before="0" w:after="0" w:line="240" w:lineRule="auto"/>
            </w:pPr>
            <w:r w:rsidRPr="002E3125">
              <w:t>Contends that market forces should determine adoption rate of advanced motorcycle braking technologies.</w:t>
            </w:r>
          </w:p>
          <w:p w14:paraId="6C628279" w14:textId="77777777" w:rsidR="007270A4" w:rsidRPr="002E3125" w:rsidRDefault="007270A4" w:rsidP="007270A4">
            <w:pPr>
              <w:pStyle w:val="ListParagraph"/>
              <w:spacing w:before="0" w:after="0" w:line="240" w:lineRule="auto"/>
            </w:pPr>
          </w:p>
          <w:p w14:paraId="6980E398" w14:textId="77777777" w:rsidR="00C87367" w:rsidRPr="002E3125" w:rsidRDefault="00C87367" w:rsidP="007270A4">
            <w:pPr>
              <w:pStyle w:val="ListParagraph"/>
              <w:numPr>
                <w:ilvl w:val="0"/>
                <w:numId w:val="47"/>
              </w:numPr>
              <w:spacing w:before="0" w:after="0" w:line="240" w:lineRule="auto"/>
            </w:pPr>
            <w:r w:rsidRPr="002E3125">
              <w:t>Supports alignment with UN Regulation No. 78 including exemptions for certain classes of motorcycles.</w:t>
            </w:r>
          </w:p>
          <w:p w14:paraId="72813116" w14:textId="77777777" w:rsidR="007270A4" w:rsidRPr="002E3125" w:rsidRDefault="007270A4" w:rsidP="007270A4">
            <w:pPr>
              <w:spacing w:before="0" w:after="0" w:line="240" w:lineRule="auto"/>
            </w:pPr>
          </w:p>
          <w:p w14:paraId="10A83E20" w14:textId="77777777" w:rsidR="00C87367" w:rsidRPr="002E3125" w:rsidRDefault="00C87367" w:rsidP="007270A4">
            <w:pPr>
              <w:pStyle w:val="ListParagraph"/>
              <w:numPr>
                <w:ilvl w:val="0"/>
                <w:numId w:val="47"/>
              </w:numPr>
              <w:spacing w:before="0" w:after="0" w:line="240" w:lineRule="auto"/>
            </w:pPr>
            <w:r w:rsidRPr="002E3125">
              <w:t>Suggests an information and education campaign would also be required.</w:t>
            </w:r>
          </w:p>
        </w:tc>
        <w:tc>
          <w:tcPr>
            <w:tcW w:w="1557" w:type="pct"/>
          </w:tcPr>
          <w:p w14:paraId="1D4C323D" w14:textId="77777777" w:rsidR="007270A4" w:rsidRPr="002E3125" w:rsidRDefault="007270A4" w:rsidP="007270A4">
            <w:pPr>
              <w:pStyle w:val="ListParagraph"/>
              <w:numPr>
                <w:ilvl w:val="0"/>
                <w:numId w:val="49"/>
              </w:numPr>
              <w:spacing w:before="0" w:after="0" w:line="240" w:lineRule="auto"/>
            </w:pPr>
            <w:r w:rsidRPr="002E3125">
              <w:t>The RIS demonstrates that there is a strong case for regulation and this has been supported by most stakeholders.</w:t>
            </w:r>
          </w:p>
          <w:p w14:paraId="36EA9C41" w14:textId="77777777" w:rsidR="007270A4" w:rsidRPr="002E3125" w:rsidRDefault="007270A4" w:rsidP="007270A4">
            <w:pPr>
              <w:pStyle w:val="ListParagraph"/>
              <w:spacing w:before="0" w:after="0" w:line="240" w:lineRule="auto"/>
            </w:pPr>
          </w:p>
          <w:p w14:paraId="56D1A3A1" w14:textId="59A7DADF" w:rsidR="007270A4" w:rsidRPr="002E3125" w:rsidRDefault="007270A4" w:rsidP="007270A4">
            <w:pPr>
              <w:pStyle w:val="ListParagraph"/>
              <w:numPr>
                <w:ilvl w:val="0"/>
                <w:numId w:val="49"/>
              </w:numPr>
              <w:spacing w:before="0" w:after="0" w:line="240" w:lineRule="auto"/>
            </w:pPr>
            <w:r w:rsidRPr="002E3125">
              <w:t>The draft ADR fully accommodates this comment.</w:t>
            </w:r>
          </w:p>
          <w:p w14:paraId="5C837FEB" w14:textId="77777777" w:rsidR="007270A4" w:rsidRPr="002E3125" w:rsidRDefault="007270A4" w:rsidP="007270A4">
            <w:pPr>
              <w:spacing w:before="0" w:after="0" w:line="240" w:lineRule="auto"/>
            </w:pPr>
          </w:p>
          <w:p w14:paraId="2164076D" w14:textId="7FB3FA0E" w:rsidR="007270A4" w:rsidRPr="002E3125" w:rsidRDefault="007270A4" w:rsidP="007270A4">
            <w:pPr>
              <w:pStyle w:val="ListParagraph"/>
              <w:numPr>
                <w:ilvl w:val="0"/>
                <w:numId w:val="49"/>
              </w:numPr>
              <w:spacing w:before="0" w:after="0" w:line="240" w:lineRule="auto"/>
            </w:pPr>
            <w:r w:rsidRPr="002E3125">
              <w:t>Noted.</w:t>
            </w:r>
          </w:p>
        </w:tc>
      </w:tr>
      <w:tr w:rsidR="00C87367" w:rsidRPr="002E3125" w14:paraId="1F5D4775" w14:textId="77777777" w:rsidTr="003E4FDD">
        <w:trPr>
          <w:cantSplit/>
        </w:trPr>
        <w:tc>
          <w:tcPr>
            <w:tcW w:w="897" w:type="pct"/>
          </w:tcPr>
          <w:p w14:paraId="78C7AC50" w14:textId="186A85DB" w:rsidR="00C87367" w:rsidRPr="002E3125" w:rsidRDefault="00C87367" w:rsidP="003E4FDD">
            <w:pPr>
              <w:spacing w:before="0" w:after="0" w:line="240" w:lineRule="auto"/>
            </w:pPr>
            <w:r w:rsidRPr="002E3125">
              <w:t>NSW Sport and Recreation Group | Office of Sport</w:t>
            </w:r>
          </w:p>
        </w:tc>
        <w:tc>
          <w:tcPr>
            <w:tcW w:w="2546" w:type="pct"/>
          </w:tcPr>
          <w:p w14:paraId="38225DFD" w14:textId="67C66164" w:rsidR="00C87367" w:rsidRPr="002E3125" w:rsidRDefault="007F3180" w:rsidP="003E4FDD">
            <w:pPr>
              <w:tabs>
                <w:tab w:val="clear" w:pos="851"/>
              </w:tabs>
              <w:spacing w:before="0" w:after="0" w:line="240" w:lineRule="auto"/>
            </w:pPr>
            <w:r w:rsidRPr="002E3125">
              <w:t>Considers the operation of ABS on motorcycles designed for off-road use.</w:t>
            </w:r>
          </w:p>
        </w:tc>
        <w:tc>
          <w:tcPr>
            <w:tcW w:w="1557" w:type="pct"/>
          </w:tcPr>
          <w:p w14:paraId="197C93B8" w14:textId="35D4830F" w:rsidR="00C87367" w:rsidRPr="002E3125" w:rsidRDefault="007F3180" w:rsidP="003E4FDD">
            <w:pPr>
              <w:spacing w:before="0" w:after="0" w:line="240" w:lineRule="auto"/>
            </w:pPr>
            <w:r w:rsidRPr="002E3125">
              <w:t>The correspondent’s concerns have been addressed via additional exemptions for motorcy</w:t>
            </w:r>
            <w:r w:rsidR="006F29EE" w:rsidRPr="002E3125">
              <w:t>cles designed primarily for off-</w:t>
            </w:r>
            <w:r w:rsidRPr="002E3125">
              <w:t>road use and via switches for dual purpose motorcycles.</w:t>
            </w:r>
          </w:p>
        </w:tc>
      </w:tr>
      <w:tr w:rsidR="00C87367" w:rsidRPr="002E3125" w14:paraId="38FFDA0C" w14:textId="77777777" w:rsidTr="003E4FDD">
        <w:trPr>
          <w:cantSplit/>
        </w:trPr>
        <w:tc>
          <w:tcPr>
            <w:tcW w:w="897" w:type="pct"/>
          </w:tcPr>
          <w:p w14:paraId="454BAAE0" w14:textId="006EFF62" w:rsidR="00C87367" w:rsidRPr="002E3125" w:rsidRDefault="00C87367" w:rsidP="003E4FDD">
            <w:pPr>
              <w:spacing w:before="0" w:after="0" w:line="240" w:lineRule="auto"/>
            </w:pPr>
            <w:r w:rsidRPr="002E3125">
              <w:t xml:space="preserve">Motorcycle Council of NSW </w:t>
            </w:r>
          </w:p>
        </w:tc>
        <w:tc>
          <w:tcPr>
            <w:tcW w:w="2546" w:type="pct"/>
          </w:tcPr>
          <w:p w14:paraId="79E6A6D7" w14:textId="77777777" w:rsidR="00C87367" w:rsidRPr="002E3125" w:rsidRDefault="00C87367" w:rsidP="00E9719C">
            <w:pPr>
              <w:pStyle w:val="ListParagraph"/>
              <w:numPr>
                <w:ilvl w:val="0"/>
                <w:numId w:val="39"/>
              </w:numPr>
              <w:spacing w:before="0" w:after="0" w:line="240" w:lineRule="auto"/>
            </w:pPr>
            <w:r w:rsidRPr="002E3125">
              <w:t>Contends that crash reduction estimates are likely overstated.</w:t>
            </w:r>
          </w:p>
          <w:p w14:paraId="664B6867" w14:textId="77777777" w:rsidR="00E9719C" w:rsidRPr="002E3125" w:rsidRDefault="00E9719C" w:rsidP="00E9719C">
            <w:pPr>
              <w:pStyle w:val="ListParagraph"/>
              <w:spacing w:before="0" w:after="0" w:line="240" w:lineRule="auto"/>
            </w:pPr>
          </w:p>
          <w:p w14:paraId="209B7288" w14:textId="17848371" w:rsidR="00C87367" w:rsidRPr="002E3125" w:rsidRDefault="00C87367" w:rsidP="00E9719C">
            <w:pPr>
              <w:pStyle w:val="ListParagraph"/>
              <w:numPr>
                <w:ilvl w:val="0"/>
                <w:numId w:val="39"/>
              </w:numPr>
              <w:spacing w:before="0" w:after="0" w:line="240" w:lineRule="auto"/>
            </w:pPr>
            <w:r w:rsidRPr="002E3125">
              <w:t>Suggests that additional education and training regarding ABS should be provided to riders.</w:t>
            </w:r>
          </w:p>
        </w:tc>
        <w:tc>
          <w:tcPr>
            <w:tcW w:w="1557" w:type="pct"/>
          </w:tcPr>
          <w:p w14:paraId="5F94E377" w14:textId="51B34524" w:rsidR="008A5119" w:rsidRPr="002E3125" w:rsidRDefault="00C87367" w:rsidP="00E9719C">
            <w:pPr>
              <w:pStyle w:val="ListParagraph"/>
              <w:numPr>
                <w:ilvl w:val="0"/>
                <w:numId w:val="40"/>
              </w:numPr>
              <w:spacing w:before="0" w:after="0" w:line="240" w:lineRule="auto"/>
            </w:pPr>
            <w:r w:rsidRPr="002E3125">
              <w:t>The</w:t>
            </w:r>
            <w:r w:rsidR="008A5119" w:rsidRPr="002E3125">
              <w:t xml:space="preserve"> estimates are based on real-world Australian effectiveness values and so are considered highly accurate. Nonetheless, the</w:t>
            </w:r>
            <w:r w:rsidRPr="002E3125">
              <w:t xml:space="preserve"> sensitivity analysis </w:t>
            </w:r>
            <w:r w:rsidR="008A5119" w:rsidRPr="002E3125">
              <w:t xml:space="preserve">in the RIS </w:t>
            </w:r>
            <w:r w:rsidRPr="002E3125">
              <w:t>covers a wide variation in effectiveness in crash alleviation</w:t>
            </w:r>
            <w:r w:rsidR="008A5119" w:rsidRPr="002E3125">
              <w:t xml:space="preserve"> and shows that the n</w:t>
            </w:r>
            <w:r w:rsidRPr="002E3125">
              <w:t>et benefi</w:t>
            </w:r>
            <w:r w:rsidR="00203227" w:rsidRPr="002E3125">
              <w:t>ts in all cases are substantial.</w:t>
            </w:r>
            <w:r w:rsidR="008A5119" w:rsidRPr="002E3125">
              <w:t xml:space="preserve"> </w:t>
            </w:r>
          </w:p>
          <w:p w14:paraId="29948EC0" w14:textId="77777777" w:rsidR="008A5119" w:rsidRPr="002E3125" w:rsidRDefault="008A5119" w:rsidP="008A5119">
            <w:pPr>
              <w:spacing w:before="0" w:after="0" w:line="240" w:lineRule="auto"/>
            </w:pPr>
          </w:p>
          <w:p w14:paraId="06858F85" w14:textId="504C0299" w:rsidR="00C87367" w:rsidRPr="002E3125" w:rsidRDefault="008A5119" w:rsidP="00E9719C">
            <w:pPr>
              <w:pStyle w:val="ListParagraph"/>
              <w:numPr>
                <w:ilvl w:val="0"/>
                <w:numId w:val="40"/>
              </w:numPr>
              <w:spacing w:before="0" w:after="0" w:line="240" w:lineRule="auto"/>
            </w:pPr>
            <w:r w:rsidRPr="002E3125">
              <w:t>It is expected that ABS training would become a more important part of license training as more systems are fitted.</w:t>
            </w:r>
          </w:p>
        </w:tc>
      </w:tr>
      <w:tr w:rsidR="00C87367" w:rsidRPr="002E3125" w14:paraId="40616355" w14:textId="77777777" w:rsidTr="003E4FDD">
        <w:trPr>
          <w:cantSplit/>
        </w:trPr>
        <w:tc>
          <w:tcPr>
            <w:tcW w:w="897" w:type="pct"/>
          </w:tcPr>
          <w:p w14:paraId="462F87AD" w14:textId="54E58FFC" w:rsidR="00C87367" w:rsidRPr="002E3125" w:rsidRDefault="00C87367" w:rsidP="003E4FDD">
            <w:pPr>
              <w:spacing w:before="0" w:after="0" w:line="240" w:lineRule="auto"/>
            </w:pPr>
            <w:r w:rsidRPr="002E3125">
              <w:t>Department of Transport WA</w:t>
            </w:r>
          </w:p>
        </w:tc>
        <w:tc>
          <w:tcPr>
            <w:tcW w:w="2546" w:type="pct"/>
          </w:tcPr>
          <w:p w14:paraId="238C0AE6" w14:textId="77777777" w:rsidR="00C87367" w:rsidRPr="002E3125" w:rsidRDefault="00C87367" w:rsidP="003E4FDD">
            <w:pPr>
              <w:spacing w:before="0" w:after="0" w:line="240" w:lineRule="auto"/>
            </w:pPr>
            <w:r w:rsidRPr="002E3125">
              <w:t>Supports the mandating of antilock and combined braking systems.</w:t>
            </w:r>
          </w:p>
        </w:tc>
        <w:tc>
          <w:tcPr>
            <w:tcW w:w="1557" w:type="pct"/>
          </w:tcPr>
          <w:p w14:paraId="4E8AD473" w14:textId="5533DD7C" w:rsidR="00C87367" w:rsidRPr="002E3125" w:rsidRDefault="008A5119" w:rsidP="003E4FDD">
            <w:pPr>
              <w:spacing w:before="0" w:after="0" w:line="240" w:lineRule="auto"/>
            </w:pPr>
            <w:r w:rsidRPr="002E3125">
              <w:t>Noted.</w:t>
            </w:r>
            <w:r w:rsidR="00AC4BFF" w:rsidRPr="002E3125">
              <w:t xml:space="preserve"> This is the recommended proposal.</w:t>
            </w:r>
          </w:p>
        </w:tc>
      </w:tr>
      <w:tr w:rsidR="00C87367" w:rsidRPr="002E3125" w14:paraId="365EBF99" w14:textId="77777777" w:rsidTr="003E4FDD">
        <w:trPr>
          <w:cantSplit/>
        </w:trPr>
        <w:tc>
          <w:tcPr>
            <w:tcW w:w="897" w:type="pct"/>
          </w:tcPr>
          <w:p w14:paraId="50352A3B" w14:textId="1BF5109D" w:rsidR="00C87367" w:rsidRPr="002E3125" w:rsidRDefault="00C87367" w:rsidP="003E4FDD">
            <w:pPr>
              <w:spacing w:before="0" w:after="0" w:line="240" w:lineRule="auto"/>
            </w:pPr>
            <w:r w:rsidRPr="002E3125">
              <w:t>Adelaide Brake Mechanical</w:t>
            </w:r>
          </w:p>
        </w:tc>
        <w:tc>
          <w:tcPr>
            <w:tcW w:w="2546" w:type="pct"/>
          </w:tcPr>
          <w:p w14:paraId="3A3AF363" w14:textId="77777777" w:rsidR="00C87367" w:rsidRPr="002E3125" w:rsidRDefault="00C87367" w:rsidP="003E4FDD">
            <w:pPr>
              <w:spacing w:before="0" w:after="0" w:line="240" w:lineRule="auto"/>
            </w:pPr>
            <w:r w:rsidRPr="002E3125">
              <w:t>Supports the mandating of advanced braking systems and advocates for better quality road surfaces.</w:t>
            </w:r>
          </w:p>
        </w:tc>
        <w:tc>
          <w:tcPr>
            <w:tcW w:w="1557" w:type="pct"/>
          </w:tcPr>
          <w:p w14:paraId="0297EC8B" w14:textId="6C13B509" w:rsidR="00C87367" w:rsidRPr="002E3125" w:rsidRDefault="008A5119" w:rsidP="003E4FDD">
            <w:pPr>
              <w:spacing w:before="0" w:after="0" w:line="240" w:lineRule="auto"/>
            </w:pPr>
            <w:r w:rsidRPr="002E3125">
              <w:t>Noted.</w:t>
            </w:r>
            <w:r w:rsidR="00AC4BFF" w:rsidRPr="002E3125">
              <w:t xml:space="preserve"> This is the recommended proposal.</w:t>
            </w:r>
          </w:p>
        </w:tc>
      </w:tr>
      <w:tr w:rsidR="00C87367" w:rsidRPr="002E3125" w14:paraId="43E0AC7E" w14:textId="77777777" w:rsidTr="003E4FDD">
        <w:trPr>
          <w:cantSplit/>
        </w:trPr>
        <w:tc>
          <w:tcPr>
            <w:tcW w:w="897" w:type="pct"/>
          </w:tcPr>
          <w:p w14:paraId="41F9A7EB" w14:textId="368DFEA8" w:rsidR="00C87367" w:rsidRPr="002E3125" w:rsidRDefault="00C87367" w:rsidP="003E4FDD">
            <w:pPr>
              <w:spacing w:before="0" w:after="0" w:line="240" w:lineRule="auto"/>
            </w:pPr>
            <w:r w:rsidRPr="002E3125">
              <w:lastRenderedPageBreak/>
              <w:t xml:space="preserve">Triumph Designs Limited </w:t>
            </w:r>
          </w:p>
        </w:tc>
        <w:tc>
          <w:tcPr>
            <w:tcW w:w="2546" w:type="pct"/>
          </w:tcPr>
          <w:p w14:paraId="25829306" w14:textId="4B1519CC" w:rsidR="00C87367" w:rsidRPr="002E3125" w:rsidRDefault="00C87367" w:rsidP="003E4FDD">
            <w:pPr>
              <w:spacing w:before="0" w:after="0" w:line="240" w:lineRule="auto"/>
            </w:pPr>
            <w:r w:rsidRPr="002E3125">
              <w:t>Advises that Triumph has fitted ABS systems that are compliant with UN R78 (series/03) to all models following the EU mandating ABS for all motorcycles above 125 cc in 2014.</w:t>
            </w:r>
            <w:r w:rsidR="00E9719C" w:rsidRPr="002E3125">
              <w:t xml:space="preserve"> </w:t>
            </w:r>
            <w:r w:rsidRPr="002E3125">
              <w:t>Advocates for the specification of UN R78 incorporating the 03 and subsequent series of amendments in the ADR.</w:t>
            </w:r>
          </w:p>
        </w:tc>
        <w:tc>
          <w:tcPr>
            <w:tcW w:w="1557" w:type="pct"/>
          </w:tcPr>
          <w:p w14:paraId="1D4F156A" w14:textId="183DA79B" w:rsidR="00C87367" w:rsidRPr="002E3125" w:rsidRDefault="008A5119" w:rsidP="003E4FDD">
            <w:pPr>
              <w:spacing w:before="0" w:after="0" w:line="240" w:lineRule="auto"/>
            </w:pPr>
            <w:r w:rsidRPr="002E3125">
              <w:t>Agreed. This is reflected in the draft ADR.</w:t>
            </w:r>
          </w:p>
        </w:tc>
      </w:tr>
      <w:tr w:rsidR="00C87367" w:rsidRPr="002E3125" w14:paraId="5C18B04A" w14:textId="77777777" w:rsidTr="003E4FDD">
        <w:trPr>
          <w:cantSplit/>
        </w:trPr>
        <w:tc>
          <w:tcPr>
            <w:tcW w:w="897" w:type="pct"/>
          </w:tcPr>
          <w:p w14:paraId="515E2967" w14:textId="2C0F7B44" w:rsidR="00C87367" w:rsidRPr="002E3125" w:rsidRDefault="00C87367" w:rsidP="003E4FDD">
            <w:pPr>
              <w:spacing w:before="0" w:after="0" w:line="240" w:lineRule="auto"/>
            </w:pPr>
            <w:r w:rsidRPr="002E3125">
              <w:t xml:space="preserve">Damien Owens, motorcycle instructor </w:t>
            </w:r>
          </w:p>
        </w:tc>
        <w:tc>
          <w:tcPr>
            <w:tcW w:w="2546" w:type="pct"/>
          </w:tcPr>
          <w:p w14:paraId="23D6DDA0" w14:textId="77777777" w:rsidR="00C87367" w:rsidRPr="002E3125" w:rsidRDefault="00C87367" w:rsidP="003E4FDD">
            <w:pPr>
              <w:spacing w:before="0" w:after="0" w:line="240" w:lineRule="auto"/>
            </w:pPr>
            <w:r w:rsidRPr="002E3125">
              <w:t>Notes that the fitment of advanced braking systems does not remove responsibility from the rider to control the vehicle and contends that all riders should be required to undergo advanced rider training.</w:t>
            </w:r>
          </w:p>
        </w:tc>
        <w:tc>
          <w:tcPr>
            <w:tcW w:w="1557" w:type="pct"/>
          </w:tcPr>
          <w:p w14:paraId="050119E5" w14:textId="7FD87D3E" w:rsidR="008A5119" w:rsidRPr="002E3125" w:rsidRDefault="008A5119" w:rsidP="008A5119">
            <w:pPr>
              <w:spacing w:before="0" w:after="0" w:line="240" w:lineRule="auto"/>
            </w:pPr>
            <w:r w:rsidRPr="002E3125">
              <w:t>Noted.</w:t>
            </w:r>
            <w:r w:rsidR="00E9719C" w:rsidRPr="002E3125">
              <w:t xml:space="preserve"> </w:t>
            </w:r>
            <w:r w:rsidRPr="002E3125">
              <w:t>As mentioned above, it is expected that ABS training would become a more important part of license training as more systems are fitted.</w:t>
            </w:r>
          </w:p>
        </w:tc>
      </w:tr>
      <w:tr w:rsidR="00C87367" w:rsidRPr="002E3125" w14:paraId="56DADE5E" w14:textId="77777777" w:rsidTr="003E4FDD">
        <w:trPr>
          <w:cantSplit/>
        </w:trPr>
        <w:tc>
          <w:tcPr>
            <w:tcW w:w="897" w:type="pct"/>
          </w:tcPr>
          <w:p w14:paraId="018561CB" w14:textId="140B3496" w:rsidR="00C87367" w:rsidRPr="002E3125" w:rsidRDefault="00C87367" w:rsidP="003E4FDD">
            <w:pPr>
              <w:spacing w:before="0" w:after="0" w:line="240" w:lineRule="auto"/>
            </w:pPr>
            <w:r w:rsidRPr="002E3125">
              <w:t xml:space="preserve">Hunter Scooter </w:t>
            </w:r>
          </w:p>
        </w:tc>
        <w:tc>
          <w:tcPr>
            <w:tcW w:w="2546" w:type="pct"/>
          </w:tcPr>
          <w:p w14:paraId="6A3CA20A" w14:textId="49249540" w:rsidR="00C87367" w:rsidRPr="002E3125" w:rsidRDefault="00C87367" w:rsidP="003E4FDD">
            <w:pPr>
              <w:spacing w:before="0" w:after="0" w:line="240" w:lineRule="auto"/>
            </w:pPr>
            <w:r w:rsidRPr="002E3125">
              <w:t>Contends that ABS should only be required on motorcycles with an engine capacity greater than 250 cc.</w:t>
            </w:r>
          </w:p>
        </w:tc>
        <w:tc>
          <w:tcPr>
            <w:tcW w:w="1557" w:type="pct"/>
          </w:tcPr>
          <w:p w14:paraId="33215AE3" w14:textId="55180162" w:rsidR="00C87367" w:rsidRPr="002E3125" w:rsidRDefault="008A5119" w:rsidP="00E9719C">
            <w:pPr>
              <w:spacing w:before="0" w:after="0" w:line="240" w:lineRule="auto"/>
            </w:pPr>
            <w:r w:rsidRPr="002E3125">
              <w:t xml:space="preserve">There </w:t>
            </w:r>
            <w:r w:rsidR="00E9719C" w:rsidRPr="002E3125">
              <w:t>would be</w:t>
            </w:r>
            <w:r w:rsidRPr="002E3125">
              <w:t xml:space="preserve"> a s</w:t>
            </w:r>
            <w:r w:rsidR="00C87367" w:rsidRPr="002E3125">
              <w:t>ignificant increase in net benefits (associated with novice riders</w:t>
            </w:r>
            <w:r w:rsidR="00E9719C" w:rsidRPr="002E3125">
              <w:t xml:space="preserve"> in particular</w:t>
            </w:r>
            <w:r w:rsidR="00C87367" w:rsidRPr="002E3125">
              <w:t>)</w:t>
            </w:r>
            <w:r w:rsidR="00915AA0" w:rsidRPr="002E3125">
              <w:t xml:space="preserve"> </w:t>
            </w:r>
            <w:r w:rsidR="00E9719C" w:rsidRPr="002E3125">
              <w:t xml:space="preserve">if </w:t>
            </w:r>
            <w:r w:rsidR="00915AA0" w:rsidRPr="002E3125">
              <w:t xml:space="preserve">ABS </w:t>
            </w:r>
            <w:r w:rsidR="00E9719C" w:rsidRPr="002E3125">
              <w:t xml:space="preserve">was </w:t>
            </w:r>
            <w:r w:rsidR="00915AA0" w:rsidRPr="002E3125">
              <w:t>fit</w:t>
            </w:r>
            <w:r w:rsidR="00E9719C" w:rsidRPr="002E3125">
              <w:t>ted</w:t>
            </w:r>
            <w:r w:rsidR="00C87367" w:rsidRPr="002E3125">
              <w:t xml:space="preserve"> to 125-250</w:t>
            </w:r>
            <w:r w:rsidR="00915AA0" w:rsidRPr="002E3125">
              <w:t> </w:t>
            </w:r>
            <w:r w:rsidR="00C87367" w:rsidRPr="002E3125">
              <w:t xml:space="preserve">cc </w:t>
            </w:r>
            <w:r w:rsidR="00E9719C" w:rsidRPr="002E3125">
              <w:t xml:space="preserve">capacity </w:t>
            </w:r>
            <w:r w:rsidR="00C87367" w:rsidRPr="002E3125">
              <w:t>motorcycles</w:t>
            </w:r>
            <w:r w:rsidR="00E9719C" w:rsidRPr="002E3125">
              <w:t xml:space="preserve"> as well as those greater than 250 cc</w:t>
            </w:r>
            <w:r w:rsidR="00C87367" w:rsidRPr="002E3125">
              <w:t xml:space="preserve">. </w:t>
            </w:r>
          </w:p>
        </w:tc>
      </w:tr>
      <w:tr w:rsidR="00C87367" w:rsidRPr="002E3125" w14:paraId="1408A8CD" w14:textId="77777777" w:rsidTr="003E4FDD">
        <w:trPr>
          <w:cantSplit/>
        </w:trPr>
        <w:tc>
          <w:tcPr>
            <w:tcW w:w="897" w:type="pct"/>
          </w:tcPr>
          <w:p w14:paraId="0BF589CF" w14:textId="7F300BF4" w:rsidR="00C87367" w:rsidRPr="002E3125" w:rsidRDefault="00C87367" w:rsidP="003E4FDD">
            <w:pPr>
              <w:spacing w:before="0" w:after="0" w:line="240" w:lineRule="auto"/>
            </w:pPr>
            <w:r w:rsidRPr="002E3125">
              <w:t>SA Department of Planning, Transport and Infrastructure</w:t>
            </w:r>
          </w:p>
        </w:tc>
        <w:tc>
          <w:tcPr>
            <w:tcW w:w="2546" w:type="pct"/>
          </w:tcPr>
          <w:p w14:paraId="590C7E98" w14:textId="77777777" w:rsidR="00C87367" w:rsidRPr="002E3125" w:rsidRDefault="00C87367" w:rsidP="00E9719C">
            <w:pPr>
              <w:pStyle w:val="ListParagraph"/>
              <w:numPr>
                <w:ilvl w:val="0"/>
                <w:numId w:val="41"/>
              </w:numPr>
              <w:spacing w:before="0" w:after="0" w:line="240" w:lineRule="auto"/>
            </w:pPr>
            <w:r w:rsidRPr="002E3125">
              <w:t>Supports the recommended option of ABS for motorcycles greater than 125 cc and ABS or CBS for motorcycles between 50 cc and 125 cc with the earliest implementation schedule possible.</w:t>
            </w:r>
          </w:p>
          <w:p w14:paraId="187408A7" w14:textId="77777777" w:rsidR="00E9719C" w:rsidRPr="002E3125" w:rsidRDefault="00E9719C" w:rsidP="003E4FDD">
            <w:pPr>
              <w:spacing w:before="0" w:after="0" w:line="240" w:lineRule="auto"/>
            </w:pPr>
          </w:p>
          <w:p w14:paraId="4F617D29" w14:textId="77777777" w:rsidR="00C87367" w:rsidRPr="002E3125" w:rsidRDefault="00C87367" w:rsidP="00E9719C">
            <w:pPr>
              <w:pStyle w:val="ListParagraph"/>
              <w:numPr>
                <w:ilvl w:val="0"/>
                <w:numId w:val="41"/>
              </w:numPr>
              <w:spacing w:before="0" w:after="0" w:line="240" w:lineRule="auto"/>
            </w:pPr>
            <w:r w:rsidRPr="002E3125">
              <w:t>Suggests that further research into effectiveness of ABS on unsealed surfaces may be required.</w:t>
            </w:r>
          </w:p>
          <w:p w14:paraId="50CD8BD6" w14:textId="77777777" w:rsidR="00E9719C" w:rsidRPr="002E3125" w:rsidRDefault="00E9719C" w:rsidP="003E4FDD">
            <w:pPr>
              <w:spacing w:before="0" w:after="0" w:line="240" w:lineRule="auto"/>
            </w:pPr>
          </w:p>
          <w:p w14:paraId="6A0B75F8" w14:textId="77777777" w:rsidR="00C87367" w:rsidRPr="002E3125" w:rsidRDefault="00C87367" w:rsidP="00E9719C">
            <w:pPr>
              <w:pStyle w:val="ListParagraph"/>
              <w:numPr>
                <w:ilvl w:val="0"/>
                <w:numId w:val="41"/>
              </w:numPr>
              <w:spacing w:before="0" w:after="0" w:line="240" w:lineRule="auto"/>
            </w:pPr>
            <w:r w:rsidRPr="002E3125">
              <w:t>Notes that DPTI carried out a campaign to improve rider awareness of the benefits of ABS.</w:t>
            </w:r>
          </w:p>
        </w:tc>
        <w:tc>
          <w:tcPr>
            <w:tcW w:w="1557" w:type="pct"/>
          </w:tcPr>
          <w:p w14:paraId="4400AA3D" w14:textId="77777777" w:rsidR="00C87367" w:rsidRPr="002E3125" w:rsidRDefault="00C87367" w:rsidP="00E9719C">
            <w:pPr>
              <w:pStyle w:val="ListParagraph"/>
              <w:numPr>
                <w:ilvl w:val="0"/>
                <w:numId w:val="42"/>
              </w:numPr>
              <w:spacing w:before="0" w:after="0" w:line="240" w:lineRule="auto"/>
            </w:pPr>
            <w:r w:rsidRPr="002E3125">
              <w:t>Support for ABS disablement for use on unsealed and loose surfaces has been accommodated.</w:t>
            </w:r>
          </w:p>
          <w:p w14:paraId="5AD96ACB" w14:textId="77777777" w:rsidR="00E9719C" w:rsidRPr="002E3125" w:rsidRDefault="00E9719C" w:rsidP="00E9719C">
            <w:pPr>
              <w:pStyle w:val="ListParagraph"/>
              <w:spacing w:before="0" w:after="0" w:line="240" w:lineRule="auto"/>
            </w:pPr>
          </w:p>
          <w:p w14:paraId="7DF11E63" w14:textId="026BF669" w:rsidR="00E9719C" w:rsidRPr="002E3125" w:rsidRDefault="00E9719C" w:rsidP="00E9719C">
            <w:pPr>
              <w:pStyle w:val="ListParagraph"/>
              <w:numPr>
                <w:ilvl w:val="0"/>
                <w:numId w:val="42"/>
              </w:numPr>
              <w:spacing w:before="0" w:after="0" w:line="240" w:lineRule="auto"/>
            </w:pPr>
            <w:r w:rsidRPr="002E3125">
              <w:t>ABS switching for use on unsealed and loose surfaces has been accommodated in the draft ADR.</w:t>
            </w:r>
          </w:p>
          <w:p w14:paraId="15319410" w14:textId="3189FD11" w:rsidR="00E9719C" w:rsidRPr="002E3125" w:rsidRDefault="00E9719C" w:rsidP="00E9719C">
            <w:pPr>
              <w:spacing w:before="0" w:after="0" w:line="240" w:lineRule="auto"/>
              <w:ind w:left="360"/>
            </w:pPr>
          </w:p>
          <w:p w14:paraId="54B99065" w14:textId="25D0CB62" w:rsidR="00E9719C" w:rsidRPr="002E3125" w:rsidRDefault="00E9719C" w:rsidP="00E9719C">
            <w:pPr>
              <w:pStyle w:val="ListParagraph"/>
              <w:numPr>
                <w:ilvl w:val="0"/>
                <w:numId w:val="42"/>
              </w:numPr>
              <w:spacing w:before="0" w:after="0" w:line="240" w:lineRule="auto"/>
            </w:pPr>
            <w:r w:rsidRPr="002E3125">
              <w:t>Noted.</w:t>
            </w:r>
          </w:p>
        </w:tc>
      </w:tr>
      <w:tr w:rsidR="00C87367" w14:paraId="3A61FE6A" w14:textId="77777777" w:rsidTr="003E4FDD">
        <w:trPr>
          <w:cantSplit/>
        </w:trPr>
        <w:tc>
          <w:tcPr>
            <w:tcW w:w="897" w:type="pct"/>
          </w:tcPr>
          <w:p w14:paraId="35D85ABC" w14:textId="2A09F9D6" w:rsidR="00C87367" w:rsidRPr="002E3125" w:rsidRDefault="00C87367" w:rsidP="003E4FDD">
            <w:pPr>
              <w:spacing w:before="0" w:after="0" w:line="240" w:lineRule="auto"/>
            </w:pPr>
            <w:r w:rsidRPr="002E3125">
              <w:lastRenderedPageBreak/>
              <w:t>FCAI</w:t>
            </w:r>
          </w:p>
          <w:p w14:paraId="0749E39E" w14:textId="70273C96" w:rsidR="00C87367" w:rsidRPr="002E3125" w:rsidRDefault="00C87367" w:rsidP="003E4FDD">
            <w:pPr>
              <w:spacing w:before="0" w:after="0" w:line="240" w:lineRule="auto"/>
            </w:pPr>
            <w:r w:rsidRPr="002E3125">
              <w:t xml:space="preserve"> </w:t>
            </w:r>
          </w:p>
        </w:tc>
        <w:tc>
          <w:tcPr>
            <w:tcW w:w="2546" w:type="pct"/>
          </w:tcPr>
          <w:p w14:paraId="41DFC6DC" w14:textId="548E31C1" w:rsidR="00D94CAA" w:rsidRPr="002E3125" w:rsidRDefault="00D94CAA" w:rsidP="00D94CAA">
            <w:pPr>
              <w:pStyle w:val="ListParagraph"/>
              <w:numPr>
                <w:ilvl w:val="0"/>
                <w:numId w:val="43"/>
              </w:numPr>
              <w:spacing w:before="0" w:after="0" w:line="240" w:lineRule="auto"/>
            </w:pPr>
            <w:r w:rsidRPr="002E3125">
              <w:t xml:space="preserve">Recognises the </w:t>
            </w:r>
            <w:r w:rsidR="00D553AF" w:rsidRPr="002E3125">
              <w:t>benefits of ABS for motorcycles</w:t>
            </w:r>
            <w:r w:rsidR="00865427" w:rsidRPr="002E3125">
              <w:t xml:space="preserve"> but not necessarily through regulation.</w:t>
            </w:r>
          </w:p>
          <w:p w14:paraId="3DCE9D1B" w14:textId="77777777" w:rsidR="00D94CAA" w:rsidRPr="002E3125" w:rsidRDefault="00D94CAA" w:rsidP="00D94CAA">
            <w:pPr>
              <w:pStyle w:val="ListParagraph"/>
              <w:spacing w:before="0" w:after="0" w:line="240" w:lineRule="auto"/>
            </w:pPr>
          </w:p>
          <w:p w14:paraId="66C40904" w14:textId="2FC44287" w:rsidR="00D94CAA" w:rsidRPr="002E3125" w:rsidRDefault="00D94CAA" w:rsidP="00D94CAA">
            <w:pPr>
              <w:pStyle w:val="ListParagraph"/>
              <w:numPr>
                <w:ilvl w:val="0"/>
                <w:numId w:val="43"/>
              </w:numPr>
              <w:spacing w:before="0" w:after="0" w:line="240" w:lineRule="auto"/>
            </w:pPr>
            <w:r w:rsidRPr="002E3125">
              <w:t xml:space="preserve">Requests </w:t>
            </w:r>
            <w:r w:rsidR="00D553AF" w:rsidRPr="002E3125">
              <w:t>ABS</w:t>
            </w:r>
            <w:r w:rsidRPr="002E3125">
              <w:t xml:space="preserve"> switching in line with EU requirements</w:t>
            </w:r>
            <w:r w:rsidR="00D553AF" w:rsidRPr="002E3125">
              <w:t xml:space="preserve"> for dual-purpose motorcycles. </w:t>
            </w:r>
          </w:p>
          <w:p w14:paraId="790CC8C7" w14:textId="77777777" w:rsidR="00D94CAA" w:rsidRPr="002E3125" w:rsidRDefault="00D94CAA" w:rsidP="00D94CAA">
            <w:pPr>
              <w:spacing w:before="0" w:after="0" w:line="240" w:lineRule="auto"/>
            </w:pPr>
          </w:p>
          <w:p w14:paraId="2F6A4DE6" w14:textId="7E5E731E" w:rsidR="00D94CAA" w:rsidRPr="002E3125" w:rsidRDefault="00D94CAA" w:rsidP="00D94CAA">
            <w:pPr>
              <w:pStyle w:val="ListParagraph"/>
              <w:numPr>
                <w:ilvl w:val="0"/>
                <w:numId w:val="43"/>
              </w:numPr>
              <w:spacing w:before="0" w:after="0" w:line="240" w:lineRule="auto"/>
            </w:pPr>
            <w:r w:rsidRPr="002E3125">
              <w:t>Requests</w:t>
            </w:r>
            <w:r w:rsidR="00D553AF" w:rsidRPr="002E3125">
              <w:t xml:space="preserve"> exemptions for trail motorcycles.</w:t>
            </w:r>
            <w:r w:rsidR="00883CFD" w:rsidRPr="002E3125">
              <w:t xml:space="preserve"> </w:t>
            </w:r>
          </w:p>
          <w:p w14:paraId="3D6EBB68" w14:textId="77777777" w:rsidR="00D94CAA" w:rsidRPr="002E3125" w:rsidRDefault="00D94CAA" w:rsidP="00D94CAA">
            <w:pPr>
              <w:spacing w:before="0" w:after="0" w:line="240" w:lineRule="auto"/>
            </w:pPr>
          </w:p>
          <w:p w14:paraId="442D7C08" w14:textId="1C3B3F9B" w:rsidR="00C87367" w:rsidRPr="002E3125" w:rsidRDefault="00883CFD" w:rsidP="00D94CAA">
            <w:pPr>
              <w:pStyle w:val="ListParagraph"/>
              <w:numPr>
                <w:ilvl w:val="0"/>
                <w:numId w:val="43"/>
              </w:numPr>
              <w:spacing w:before="0" w:after="0" w:line="240" w:lineRule="auto"/>
            </w:pPr>
            <w:r w:rsidRPr="002E3125">
              <w:t>Contends that implementation timing should allow industry adaptation to regulatory change.</w:t>
            </w:r>
          </w:p>
        </w:tc>
        <w:tc>
          <w:tcPr>
            <w:tcW w:w="1557" w:type="pct"/>
          </w:tcPr>
          <w:p w14:paraId="44986F67" w14:textId="27A00DF4" w:rsidR="00EA69EE" w:rsidRPr="002E3125" w:rsidRDefault="00EA69EE" w:rsidP="00EA69EE">
            <w:pPr>
              <w:pStyle w:val="ListParagraph"/>
              <w:numPr>
                <w:ilvl w:val="0"/>
                <w:numId w:val="44"/>
              </w:numPr>
              <w:spacing w:before="0" w:after="0" w:line="240" w:lineRule="auto"/>
            </w:pPr>
            <w:r w:rsidRPr="002E3125">
              <w:t>The RIS demonstrates that there is a strong case for regulation and this has been supported by most stakeholders.</w:t>
            </w:r>
          </w:p>
          <w:p w14:paraId="1D065139" w14:textId="77777777" w:rsidR="00EA69EE" w:rsidRPr="002E3125" w:rsidRDefault="00EA69EE" w:rsidP="00EA69EE">
            <w:pPr>
              <w:pStyle w:val="ListParagraph"/>
              <w:spacing w:before="0" w:after="0" w:line="240" w:lineRule="auto"/>
            </w:pPr>
          </w:p>
          <w:p w14:paraId="6F0A0244" w14:textId="4F22744F" w:rsidR="00EA69EE" w:rsidRPr="002E3125" w:rsidRDefault="00EA69EE" w:rsidP="00EA69EE">
            <w:pPr>
              <w:pStyle w:val="ListParagraph"/>
              <w:numPr>
                <w:ilvl w:val="0"/>
                <w:numId w:val="44"/>
              </w:numPr>
              <w:spacing w:before="0" w:after="0" w:line="240" w:lineRule="auto"/>
            </w:pPr>
            <w:r w:rsidRPr="002E3125">
              <w:t>This has been accommodated in the draft ADR.</w:t>
            </w:r>
          </w:p>
          <w:p w14:paraId="5E6D2F37" w14:textId="77777777" w:rsidR="00EA69EE" w:rsidRPr="002E3125" w:rsidRDefault="00EA69EE" w:rsidP="00EA69EE">
            <w:pPr>
              <w:spacing w:before="0" w:after="0" w:line="240" w:lineRule="auto"/>
            </w:pPr>
          </w:p>
          <w:p w14:paraId="629A2328" w14:textId="77777777" w:rsidR="00EA69EE" w:rsidRPr="002E3125" w:rsidRDefault="00EA69EE" w:rsidP="00EA69EE">
            <w:pPr>
              <w:pStyle w:val="ListParagraph"/>
              <w:numPr>
                <w:ilvl w:val="0"/>
                <w:numId w:val="44"/>
              </w:numPr>
              <w:spacing w:before="0" w:after="0" w:line="240" w:lineRule="auto"/>
            </w:pPr>
            <w:r w:rsidRPr="002E3125">
              <w:t>This has been accommodated in the draft ADR.</w:t>
            </w:r>
          </w:p>
          <w:p w14:paraId="7886602C" w14:textId="77777777" w:rsidR="00EA69EE" w:rsidRPr="002E3125" w:rsidRDefault="00EA69EE" w:rsidP="00EA69EE">
            <w:pPr>
              <w:pStyle w:val="ListParagraph"/>
              <w:spacing w:before="0" w:after="0" w:line="240" w:lineRule="auto"/>
            </w:pPr>
          </w:p>
          <w:p w14:paraId="1FFC19DF" w14:textId="4A18AF7D" w:rsidR="00EA69EE" w:rsidRPr="002E3125" w:rsidRDefault="00883CFD" w:rsidP="00EA69EE">
            <w:pPr>
              <w:pStyle w:val="ListParagraph"/>
              <w:numPr>
                <w:ilvl w:val="0"/>
                <w:numId w:val="44"/>
              </w:numPr>
              <w:spacing w:before="0" w:after="0" w:line="240" w:lineRule="auto"/>
            </w:pPr>
            <w:r w:rsidRPr="002E3125">
              <w:t>A</w:t>
            </w:r>
            <w:r w:rsidR="00EA69EE" w:rsidRPr="002E3125">
              <w:t xml:space="preserve"> compromise proposal</w:t>
            </w:r>
            <w:r w:rsidRPr="002E3125">
              <w:t xml:space="preserve"> on implementation timing has been recommended</w:t>
            </w:r>
            <w:r w:rsidR="00EA69EE" w:rsidRPr="002E3125">
              <w:t>, following further discussion with industry and others</w:t>
            </w:r>
            <w:r w:rsidRPr="002E3125">
              <w:t xml:space="preserve">. </w:t>
            </w:r>
          </w:p>
        </w:tc>
      </w:tr>
      <w:tr w:rsidR="00C87367" w14:paraId="40AE59A8" w14:textId="77777777" w:rsidTr="003E4FDD">
        <w:trPr>
          <w:cantSplit/>
        </w:trPr>
        <w:tc>
          <w:tcPr>
            <w:tcW w:w="897" w:type="pct"/>
          </w:tcPr>
          <w:p w14:paraId="2A1CE1E7" w14:textId="2C11FBA0" w:rsidR="00C87367" w:rsidRDefault="00C87367" w:rsidP="003E4FDD">
            <w:pPr>
              <w:spacing w:before="0" w:after="0" w:line="240" w:lineRule="auto"/>
            </w:pPr>
            <w:r>
              <w:t xml:space="preserve">NSW RMS </w:t>
            </w:r>
          </w:p>
        </w:tc>
        <w:tc>
          <w:tcPr>
            <w:tcW w:w="2546" w:type="pct"/>
          </w:tcPr>
          <w:p w14:paraId="45AE4CBF" w14:textId="2E98D447" w:rsidR="00C87367" w:rsidRDefault="00C87367" w:rsidP="002E3125">
            <w:pPr>
              <w:spacing w:before="0" w:after="0" w:line="240" w:lineRule="auto"/>
            </w:pPr>
            <w:r w:rsidRPr="007001C0">
              <w:t xml:space="preserve">Supports the recommended option of ABS for motorcycles </w:t>
            </w:r>
            <w:r w:rsidR="002E3125">
              <w:t>above</w:t>
            </w:r>
            <w:r w:rsidRPr="007001C0">
              <w:t xml:space="preserve"> 125</w:t>
            </w:r>
            <w:r>
              <w:t> </w:t>
            </w:r>
            <w:r w:rsidRPr="007001C0">
              <w:t xml:space="preserve">cc and ABS or CBS for motorcycles </w:t>
            </w:r>
            <w:r w:rsidR="002E3125">
              <w:t xml:space="preserve">above </w:t>
            </w:r>
            <w:r w:rsidRPr="007001C0">
              <w:t>50</w:t>
            </w:r>
            <w:r>
              <w:t> </w:t>
            </w:r>
            <w:r w:rsidRPr="007001C0">
              <w:t xml:space="preserve">cc </w:t>
            </w:r>
            <w:r w:rsidR="002E3125">
              <w:t>to</w:t>
            </w:r>
            <w:r w:rsidRPr="007001C0">
              <w:t xml:space="preserve"> 125</w:t>
            </w:r>
            <w:r>
              <w:t> </w:t>
            </w:r>
            <w:r w:rsidRPr="007001C0">
              <w:t>cc</w:t>
            </w:r>
            <w:r>
              <w:t>.</w:t>
            </w:r>
          </w:p>
        </w:tc>
        <w:tc>
          <w:tcPr>
            <w:tcW w:w="1557" w:type="pct"/>
          </w:tcPr>
          <w:p w14:paraId="4AC32423" w14:textId="5F889A6D" w:rsidR="00C87367" w:rsidRDefault="00EA69EE" w:rsidP="003E4FDD">
            <w:pPr>
              <w:spacing w:before="0" w:after="0" w:line="240" w:lineRule="auto"/>
            </w:pPr>
            <w:r>
              <w:t>Noted. This is the recommended proposal.</w:t>
            </w:r>
          </w:p>
        </w:tc>
      </w:tr>
      <w:tr w:rsidR="00C87367" w14:paraId="48613F19" w14:textId="77777777" w:rsidTr="003E4FDD">
        <w:trPr>
          <w:cantSplit/>
        </w:trPr>
        <w:tc>
          <w:tcPr>
            <w:tcW w:w="897" w:type="pct"/>
          </w:tcPr>
          <w:p w14:paraId="4277F20F" w14:textId="41A7C858" w:rsidR="00C87367" w:rsidRDefault="003E4FDD" w:rsidP="003E4FDD">
            <w:pPr>
              <w:spacing w:before="0" w:after="0" w:line="240" w:lineRule="auto"/>
            </w:pPr>
            <w:r>
              <w:t>Queensland</w:t>
            </w:r>
            <w:r w:rsidR="00C87367">
              <w:t xml:space="preserve"> TMR</w:t>
            </w:r>
          </w:p>
        </w:tc>
        <w:tc>
          <w:tcPr>
            <w:tcW w:w="2546" w:type="pct"/>
          </w:tcPr>
          <w:p w14:paraId="7AECEADC" w14:textId="77777777" w:rsidR="00C87367" w:rsidRDefault="00C87367" w:rsidP="003E4FDD">
            <w:pPr>
              <w:spacing w:before="0" w:after="0" w:line="240" w:lineRule="auto"/>
            </w:pPr>
            <w:r w:rsidRPr="00286D04">
              <w:t>Supports the recommended option of ABS for motorcycles greater than 125 cc and ABS or CBS for motorcycles between 50 cc and 125 cc with the earliest implementation schedule possible.</w:t>
            </w:r>
          </w:p>
        </w:tc>
        <w:tc>
          <w:tcPr>
            <w:tcW w:w="1557" w:type="pct"/>
          </w:tcPr>
          <w:p w14:paraId="6DFAF27B" w14:textId="42228AE1" w:rsidR="00C87367" w:rsidRDefault="00EA69EE" w:rsidP="003E4FDD">
            <w:pPr>
              <w:spacing w:before="0" w:after="0" w:line="240" w:lineRule="auto"/>
            </w:pPr>
            <w:r>
              <w:t>Noted.</w:t>
            </w:r>
            <w:r w:rsidR="00AC4BFF">
              <w:t xml:space="preserve"> This is the recommended proposal.</w:t>
            </w:r>
          </w:p>
        </w:tc>
      </w:tr>
    </w:tbl>
    <w:p w14:paraId="341E9F29" w14:textId="77777777" w:rsidR="006F6318" w:rsidRPr="0063358B" w:rsidRDefault="006F6318" w:rsidP="00052D1E"/>
    <w:sectPr w:rsidR="006F6318" w:rsidRPr="0063358B" w:rsidSect="00686E3E">
      <w:pgSz w:w="16838" w:h="11906" w:orient="landscape"/>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0A8D0" w14:textId="77777777" w:rsidR="00B6554F" w:rsidRDefault="00B6554F" w:rsidP="0082797A">
      <w:pPr>
        <w:spacing w:before="0" w:after="0" w:line="240" w:lineRule="auto"/>
      </w:pPr>
      <w:r>
        <w:separator/>
      </w:r>
    </w:p>
  </w:endnote>
  <w:endnote w:type="continuationSeparator" w:id="0">
    <w:p w14:paraId="430C3848" w14:textId="77777777" w:rsidR="00B6554F" w:rsidRDefault="00B6554F" w:rsidP="008279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7F529" w14:textId="77777777" w:rsidR="00B6554F" w:rsidRPr="00CE2745" w:rsidRDefault="00B6554F" w:rsidP="00490C05">
    <w:pPr>
      <w:pStyle w:val="Footer"/>
    </w:pPr>
    <w:r>
      <w:t>Department of Infrastructure and Regional Development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B69BC" w14:textId="77777777" w:rsidR="00B6554F" w:rsidRDefault="00B6554F">
    <w:pPr>
      <w:pStyle w:val="Footer"/>
    </w:pPr>
    <w:r>
      <w:t>Department of Infrastructure and Regional Development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ADAD" w14:textId="77777777" w:rsidR="00B6554F" w:rsidRPr="00DB2398" w:rsidRDefault="00B6554F" w:rsidP="00586DD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8B71" w14:textId="77777777" w:rsidR="00B6554F" w:rsidRPr="007A754E" w:rsidRDefault="00B6554F" w:rsidP="00586DDC">
    <w:pPr>
      <w:pStyle w:val="Footer"/>
    </w:pPr>
    <w:r>
      <w:t>Department of Infrastructure and Regional Development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570FE" w14:textId="77777777" w:rsidR="00B6554F" w:rsidRPr="00CE2745" w:rsidRDefault="00B6554F" w:rsidP="00490C05">
    <w:pPr>
      <w:pStyle w:val="Footer"/>
    </w:pPr>
    <w:r>
      <w:t>Department of Infrastructure and Regional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C369C" w14:textId="77777777" w:rsidR="00B6554F" w:rsidRDefault="00B6554F" w:rsidP="0082797A">
      <w:pPr>
        <w:spacing w:before="0" w:after="0" w:line="240" w:lineRule="auto"/>
      </w:pPr>
      <w:r>
        <w:separator/>
      </w:r>
    </w:p>
  </w:footnote>
  <w:footnote w:type="continuationSeparator" w:id="0">
    <w:p w14:paraId="2C32D77E" w14:textId="77777777" w:rsidR="00B6554F" w:rsidRDefault="00B6554F" w:rsidP="0082797A">
      <w:pPr>
        <w:spacing w:before="0" w:after="0" w:line="240" w:lineRule="auto"/>
      </w:pPr>
      <w:r>
        <w:continuationSeparator/>
      </w:r>
    </w:p>
  </w:footnote>
  <w:footnote w:id="1">
    <w:p w14:paraId="7A53B599" w14:textId="7792E3AC" w:rsidR="00B6554F" w:rsidRDefault="00B6554F">
      <w:pPr>
        <w:pStyle w:val="FootnoteText"/>
      </w:pPr>
      <w:r>
        <w:rPr>
          <w:rStyle w:val="FootnoteReference"/>
        </w:rPr>
        <w:footnoteRef/>
      </w:r>
      <w:r>
        <w:t xml:space="preserve"> 2015 BITRE research showed an Australian motorcycle rider/passenger ran 26 times the fatality risk per kilometre of a car driver/passenger </w:t>
      </w:r>
      <w:sdt>
        <w:sdtPr>
          <w:id w:val="1639074618"/>
          <w:citation/>
        </w:sdtPr>
        <w:sdtEndPr/>
        <w:sdtContent>
          <w:r>
            <w:fldChar w:fldCharType="begin"/>
          </w:r>
          <w:r>
            <w:instrText xml:space="preserve"> CITATION Ref1 \l 3081 </w:instrText>
          </w:r>
          <w:r>
            <w:fldChar w:fldCharType="separate"/>
          </w:r>
          <w:r w:rsidRPr="00FB4CA0">
            <w:rPr>
              <w:noProof/>
            </w:rPr>
            <w:t>[4]</w:t>
          </w:r>
          <w:r>
            <w:fldChar w:fldCharType="end"/>
          </w:r>
        </w:sdtContent>
      </w:sdt>
      <w:r>
        <w:t>.</w:t>
      </w:r>
    </w:p>
  </w:footnote>
  <w:footnote w:id="2">
    <w:p w14:paraId="784EA3B6" w14:textId="3973F152" w:rsidR="00B6554F" w:rsidRPr="0063358B" w:rsidRDefault="00B6554F" w:rsidP="007C4AB1">
      <w:pPr>
        <w:jc w:val="both"/>
      </w:pPr>
      <w:r>
        <w:rPr>
          <w:rStyle w:val="FootnoteReference"/>
        </w:rPr>
        <w:footnoteRef/>
      </w:r>
      <w:r>
        <w:t xml:space="preserve"> In 2012, Australian motorcyclist fatalities per million vehicle kilometres travelled for riders age 15 to 24 was 3.2 (1.2 for all riders) </w:t>
      </w:r>
      <w:sdt>
        <w:sdtPr>
          <w:id w:val="-1336759977"/>
          <w:citation/>
        </w:sdtPr>
        <w:sdtEndPr/>
        <w:sdtContent>
          <w:r>
            <w:fldChar w:fldCharType="begin"/>
          </w:r>
          <w:r>
            <w:instrText xml:space="preserve"> CITATION Bur17 \l 3081 </w:instrText>
          </w:r>
          <w:r>
            <w:fldChar w:fldCharType="separate"/>
          </w:r>
          <w:r w:rsidRPr="00FB4CA0">
            <w:rPr>
              <w:noProof/>
            </w:rPr>
            <w:t>[1]</w:t>
          </w:r>
          <w:r>
            <w:fldChar w:fldCharType="end"/>
          </w:r>
        </w:sdtContent>
      </w:sdt>
    </w:p>
    <w:p w14:paraId="1F1F0665" w14:textId="6A3E8EF1" w:rsidR="00B6554F" w:rsidRDefault="00B6554F">
      <w:pPr>
        <w:pStyle w:val="FootnoteText"/>
      </w:pPr>
    </w:p>
  </w:footnote>
  <w:footnote w:id="3">
    <w:p w14:paraId="58EC28F1" w14:textId="2FFDB859" w:rsidR="00B6554F" w:rsidRDefault="00B6554F" w:rsidP="007E7F86">
      <w:pPr>
        <w:pStyle w:val="FootnoteText"/>
      </w:pPr>
      <w:r>
        <w:rPr>
          <w:rStyle w:val="FootnoteReference"/>
        </w:rPr>
        <w:footnoteRef/>
      </w:r>
      <w:r>
        <w:t xml:space="preserve"> </w:t>
      </w:r>
      <w:r>
        <w:rPr>
          <w:sz w:val="16"/>
        </w:rPr>
        <w:t xml:space="preserve">Reproduced from </w:t>
      </w:r>
      <w:hyperlink r:id="rId1" w:history="1">
        <w:r w:rsidRPr="00064121">
          <w:rPr>
            <w:rStyle w:val="Hyperlink"/>
            <w:sz w:val="16"/>
          </w:rPr>
          <w:t>http://mylicence.sa.gov.au/safe-driving-tips/safer-vehicles/motorcycleabs</w:t>
        </w:r>
      </w:hyperlink>
      <w:r>
        <w:rPr>
          <w:sz w:val="16"/>
        </w:rPr>
        <w:t xml:space="preserve"> </w:t>
      </w:r>
    </w:p>
  </w:footnote>
  <w:footnote w:id="4">
    <w:p w14:paraId="43943039" w14:textId="3395F4D7" w:rsidR="00B6554F" w:rsidRDefault="00B6554F" w:rsidP="00754783">
      <w:pPr>
        <w:pStyle w:val="FootnoteText"/>
      </w:pPr>
      <w:r>
        <w:rPr>
          <w:rStyle w:val="FootnoteReference"/>
          <w:rFonts w:ascii="Arial" w:hAnsi="Arial"/>
        </w:rPr>
        <w:footnoteRef/>
      </w:r>
      <w:r>
        <w:t xml:space="preserve">For a list of makes and models of motorcycles offering ABS, see </w:t>
      </w:r>
      <w:hyperlink r:id="rId2" w:history="1">
        <w:r>
          <w:rPr>
            <w:rStyle w:val="Hyperlink"/>
          </w:rPr>
          <w:t>https://www.vicroads.vic.gov.au/safety-and-road-rules/motorcyclist-safety/abs-for-motorcycles/list-of-motorcycles-with-abs</w:t>
        </w:r>
      </w:hyperlink>
      <w:r>
        <w:t xml:space="preserve"> </w:t>
      </w:r>
    </w:p>
  </w:footnote>
  <w:footnote w:id="5">
    <w:p w14:paraId="270AE1BC" w14:textId="38C5FF2F" w:rsidR="00B6554F" w:rsidRDefault="00B6554F" w:rsidP="00754783">
      <w:pPr>
        <w:pStyle w:val="FootnoteText"/>
        <w:rPr>
          <w:szCs w:val="14"/>
        </w:rPr>
      </w:pPr>
      <w:r>
        <w:rPr>
          <w:rStyle w:val="FootnoteReference"/>
          <w:rFonts w:ascii="Arial" w:hAnsi="Arial"/>
          <w:szCs w:val="14"/>
        </w:rPr>
        <w:footnoteRef/>
      </w:r>
      <w:r>
        <w:rPr>
          <w:szCs w:val="14"/>
        </w:rPr>
        <w:t>500cc LAMS Harley-Davidson does not have ABS as an option.</w:t>
      </w:r>
    </w:p>
  </w:footnote>
  <w:footnote w:id="6">
    <w:p w14:paraId="6782B9C5" w14:textId="1ADEB306" w:rsidR="00B6554F" w:rsidRDefault="00B6554F" w:rsidP="00754783">
      <w:pPr>
        <w:pStyle w:val="FootnoteText"/>
        <w:rPr>
          <w:szCs w:val="14"/>
        </w:rPr>
      </w:pPr>
      <w:r>
        <w:rPr>
          <w:rStyle w:val="FootnoteReference"/>
          <w:rFonts w:ascii="Arial" w:hAnsi="Arial"/>
          <w:szCs w:val="14"/>
        </w:rPr>
        <w:footnoteRef/>
      </w:r>
      <w:hyperlink r:id="rId3" w:history="1">
        <w:r>
          <w:rPr>
            <w:rStyle w:val="Hyperlink"/>
            <w:szCs w:val="14"/>
          </w:rPr>
          <w:t>http://www.bmwmotorrad.com.au/au/en/index.html?content=http://www.bmwmotorrad.com.au/au/en/bike/sportbikes/2014/s1000rr/s1000rr_overview.html</w:t>
        </w:r>
      </w:hyperlink>
      <w:r>
        <w:rPr>
          <w:szCs w:val="14"/>
        </w:rPr>
        <w:t xml:space="preserve"> </w:t>
      </w:r>
    </w:p>
  </w:footnote>
  <w:footnote w:id="7">
    <w:p w14:paraId="1D1D978E" w14:textId="6C86BBA1"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4" w:history="1">
        <w:r>
          <w:rPr>
            <w:rStyle w:val="Hyperlink"/>
            <w:szCs w:val="14"/>
          </w:rPr>
          <w:t>http://www.ducati.com.au/bikes/superbike/899_panigale/index.do</w:t>
        </w:r>
      </w:hyperlink>
      <w:r>
        <w:rPr>
          <w:szCs w:val="14"/>
        </w:rPr>
        <w:t xml:space="preserve"> </w:t>
      </w:r>
    </w:p>
  </w:footnote>
  <w:footnote w:id="8">
    <w:p w14:paraId="134BE606" w14:textId="07D8F026"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5" w:history="1">
        <w:r>
          <w:rPr>
            <w:rStyle w:val="Hyperlink"/>
            <w:szCs w:val="14"/>
          </w:rPr>
          <w:t>https://www.kawasaki.com/Products/2015-Ninja-ZX-10R-ABS</w:t>
        </w:r>
      </w:hyperlink>
      <w:r>
        <w:rPr>
          <w:szCs w:val="14"/>
        </w:rPr>
        <w:t xml:space="preserve"> </w:t>
      </w:r>
    </w:p>
  </w:footnote>
  <w:footnote w:id="9">
    <w:p w14:paraId="61C439F0" w14:textId="2881A192"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6" w:history="1">
        <w:r>
          <w:rPr>
            <w:rStyle w:val="Hyperlink"/>
            <w:szCs w:val="14"/>
          </w:rPr>
          <w:t>http://www.yamaha-motor.com.au/promotions/motorcycle/all-new-yamaha-yzf-r1</w:t>
        </w:r>
      </w:hyperlink>
      <w:r>
        <w:rPr>
          <w:szCs w:val="14"/>
        </w:rPr>
        <w:t xml:space="preserve"> </w:t>
      </w:r>
    </w:p>
  </w:footnote>
  <w:footnote w:id="10">
    <w:p w14:paraId="3FEF8A26" w14:textId="1020279F"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7" w:history="1">
        <w:r>
          <w:rPr>
            <w:rStyle w:val="Hyperlink"/>
            <w:szCs w:val="14"/>
          </w:rPr>
          <w:t>http://motorcycles.honda.com.au/Supersports/CBR1000RR/ABS</w:t>
        </w:r>
      </w:hyperlink>
      <w:r>
        <w:rPr>
          <w:szCs w:val="14"/>
        </w:rPr>
        <w:t xml:space="preserve">  </w:t>
      </w:r>
    </w:p>
  </w:footnote>
  <w:footnote w:id="11">
    <w:p w14:paraId="6393A51A" w14:textId="3C9CC079"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8" w:history="1">
        <w:r>
          <w:rPr>
            <w:rStyle w:val="Hyperlink"/>
            <w:szCs w:val="14"/>
          </w:rPr>
          <w:t>http://www.suzukimotorcycles.com.au/range/road/supersport/gsx-r1000-abs</w:t>
        </w:r>
      </w:hyperlink>
      <w:r>
        <w:rPr>
          <w:szCs w:val="14"/>
        </w:rPr>
        <w:t xml:space="preserve"> </w:t>
      </w:r>
    </w:p>
  </w:footnote>
  <w:footnote w:id="12">
    <w:p w14:paraId="3231B35C" w14:textId="6490C742"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9" w:history="1">
        <w:r>
          <w:rPr>
            <w:rStyle w:val="Hyperlink"/>
            <w:szCs w:val="14"/>
          </w:rPr>
          <w:t>http://www.yamaha-motor.com.au/promotions/motorcycle/all-new-yamaha-yzf-r1</w:t>
        </w:r>
      </w:hyperlink>
      <w:r>
        <w:rPr>
          <w:szCs w:val="14"/>
        </w:rPr>
        <w:t xml:space="preserve"> </w:t>
      </w:r>
    </w:p>
  </w:footnote>
  <w:footnote w:id="13">
    <w:p w14:paraId="37BA8CE4" w14:textId="21391EFF" w:rsidR="00B6554F" w:rsidRDefault="00B6554F" w:rsidP="00754783">
      <w:pPr>
        <w:pStyle w:val="FootnoteText"/>
        <w:rPr>
          <w:szCs w:val="14"/>
        </w:rPr>
      </w:pPr>
      <w:r>
        <w:rPr>
          <w:rStyle w:val="FootnoteReference"/>
          <w:rFonts w:ascii="Arial" w:hAnsi="Arial"/>
          <w:szCs w:val="14"/>
        </w:rPr>
        <w:footnoteRef/>
      </w:r>
      <w:r>
        <w:rPr>
          <w:szCs w:val="14"/>
        </w:rPr>
        <w:t xml:space="preserve"> </w:t>
      </w:r>
      <w:hyperlink r:id="rId10" w:history="1">
        <w:r>
          <w:rPr>
            <w:rStyle w:val="Hyperlink"/>
            <w:szCs w:val="14"/>
          </w:rPr>
          <w:t>https://motorcycle.honda.ca/honda-advantage/motorcycle</w:t>
        </w:r>
      </w:hyperlink>
      <w:r>
        <w:rPr>
          <w:szCs w:val="14"/>
        </w:rPr>
        <w:t xml:space="preserve"> </w:t>
      </w:r>
    </w:p>
  </w:footnote>
  <w:footnote w:id="14">
    <w:p w14:paraId="0ABBD0B6" w14:textId="2766E552" w:rsidR="00B6554F" w:rsidRDefault="00B6554F" w:rsidP="00754783">
      <w:pPr>
        <w:pStyle w:val="FootnoteText"/>
        <w:rPr>
          <w:szCs w:val="22"/>
        </w:rPr>
      </w:pPr>
      <w:r>
        <w:rPr>
          <w:rStyle w:val="FootnoteReference"/>
          <w:rFonts w:ascii="Arial" w:hAnsi="Arial"/>
          <w:szCs w:val="14"/>
        </w:rPr>
        <w:footnoteRef/>
      </w:r>
      <w:r>
        <w:rPr>
          <w:szCs w:val="14"/>
        </w:rPr>
        <w:t xml:space="preserve"> </w:t>
      </w:r>
      <w:hyperlink r:id="rId11" w:history="1">
        <w:r>
          <w:rPr>
            <w:rStyle w:val="Hyperlink"/>
            <w:szCs w:val="14"/>
          </w:rPr>
          <w:t>http://world.honda.com/motorcycle-technology/brake/p4.html</w:t>
        </w:r>
      </w:hyperlink>
      <w:r>
        <w:t xml:space="preserve"> </w:t>
      </w:r>
    </w:p>
  </w:footnote>
  <w:footnote w:id="15">
    <w:p w14:paraId="62428D56" w14:textId="3178359C" w:rsidR="00B6554F" w:rsidRDefault="00B6554F">
      <w:pPr>
        <w:pStyle w:val="FootnoteText"/>
      </w:pPr>
      <w:r>
        <w:rPr>
          <w:rStyle w:val="FootnoteReference"/>
        </w:rPr>
        <w:footnoteRef/>
      </w:r>
      <w:r>
        <w:t xml:space="preserve"> </w:t>
      </w:r>
      <w:hyperlink r:id="rId12" w:history="1">
        <w:r w:rsidRPr="004B45F2">
          <w:rPr>
            <w:rStyle w:val="Hyperlink"/>
          </w:rPr>
          <w:t>http://www.bosch-presse.de/presseforum/details.htm?txtID=7444&amp;locale=en</w:t>
        </w:r>
      </w:hyperlink>
      <w:r>
        <w:t xml:space="preserve"> </w:t>
      </w:r>
    </w:p>
  </w:footnote>
  <w:footnote w:id="16">
    <w:p w14:paraId="2E35176D" w14:textId="6BAD6BB3" w:rsidR="00B6554F" w:rsidRDefault="00B6554F">
      <w:pPr>
        <w:pStyle w:val="FootnoteText"/>
      </w:pPr>
      <w:r>
        <w:rPr>
          <w:rStyle w:val="FootnoteReference"/>
        </w:rPr>
        <w:footnoteRef/>
      </w:r>
      <w:r>
        <w:t xml:space="preserve"> </w:t>
      </w:r>
      <w:hyperlink r:id="rId13" w:history="1">
        <w:r w:rsidRPr="004B45F2">
          <w:rPr>
            <w:rStyle w:val="Hyperlink"/>
          </w:rPr>
          <w:t>http://world.honda.com/tech-views/motor/cbs/PCX/</w:t>
        </w:r>
      </w:hyperlink>
      <w:r>
        <w:t xml:space="preserve"> </w:t>
      </w:r>
    </w:p>
  </w:footnote>
  <w:footnote w:id="17">
    <w:p w14:paraId="45D07BC0" w14:textId="77099D8C" w:rsidR="00B6554F" w:rsidRDefault="00B6554F" w:rsidP="00EF6FB1">
      <w:pPr>
        <w:pStyle w:val="FootnoteText"/>
        <w:rPr>
          <w:szCs w:val="14"/>
        </w:rPr>
      </w:pPr>
      <w:r>
        <w:rPr>
          <w:rStyle w:val="FootnoteReference"/>
          <w:rFonts w:ascii="Arial" w:eastAsiaTheme="majorEastAsia" w:hAnsi="Arial"/>
          <w:szCs w:val="14"/>
        </w:rPr>
        <w:footnoteRef/>
      </w:r>
      <w:r>
        <w:rPr>
          <w:szCs w:val="14"/>
        </w:rPr>
        <w:t xml:space="preserve"> </w:t>
      </w:r>
      <w:hyperlink r:id="rId14" w:history="1">
        <w:r>
          <w:rPr>
            <w:rStyle w:val="Hyperlink"/>
            <w:szCs w:val="14"/>
          </w:rPr>
          <w:t>http://www.unece.org/trans/main/wp29/introduction.html</w:t>
        </w:r>
      </w:hyperlink>
      <w:r>
        <w:rPr>
          <w:szCs w:val="14"/>
        </w:rPr>
        <w:t xml:space="preserve"> </w:t>
      </w:r>
    </w:p>
  </w:footnote>
  <w:footnote w:id="18">
    <w:p w14:paraId="286CDC3E" w14:textId="46EDF6E0" w:rsidR="00B6554F" w:rsidRDefault="00B6554F" w:rsidP="00EF6FB1">
      <w:pPr>
        <w:pStyle w:val="FootnoteText"/>
        <w:rPr>
          <w:szCs w:val="14"/>
        </w:rPr>
      </w:pPr>
      <w:r>
        <w:rPr>
          <w:rStyle w:val="FootnoteReference"/>
          <w:rFonts w:ascii="Arial" w:hAnsi="Arial"/>
          <w:szCs w:val="14"/>
        </w:rPr>
        <w:footnoteRef/>
      </w:r>
      <w:r>
        <w:rPr>
          <w:szCs w:val="14"/>
        </w:rPr>
        <w:t xml:space="preserve"> </w:t>
      </w:r>
      <w:hyperlink r:id="rId15" w:history="1">
        <w:r>
          <w:rPr>
            <w:rStyle w:val="Hyperlink"/>
            <w:szCs w:val="14"/>
          </w:rPr>
          <w:t>http://www.unece.org/fileadmin/DAM/trans/doc/2013/wp29/WP29-160-29e.pdf</w:t>
        </w:r>
      </w:hyperlink>
      <w:r>
        <w:rPr>
          <w:szCs w:val="14"/>
        </w:rPr>
        <w:t xml:space="preserve"> </w:t>
      </w:r>
    </w:p>
  </w:footnote>
  <w:footnote w:id="19">
    <w:p w14:paraId="734A080B" w14:textId="3224C252" w:rsidR="00B6554F" w:rsidRDefault="00B6554F" w:rsidP="00EF6FB1">
      <w:pPr>
        <w:pStyle w:val="FootnoteText"/>
        <w:rPr>
          <w:szCs w:val="14"/>
        </w:rPr>
      </w:pPr>
      <w:r>
        <w:rPr>
          <w:rStyle w:val="FootnoteReference"/>
          <w:rFonts w:ascii="Arial" w:hAnsi="Arial"/>
          <w:szCs w:val="14"/>
        </w:rPr>
        <w:footnoteRef/>
      </w:r>
      <w:r>
        <w:rPr>
          <w:szCs w:val="14"/>
        </w:rPr>
        <w:t xml:space="preserve"> </w:t>
      </w:r>
      <w:hyperlink r:id="rId16" w:history="1">
        <w:r>
          <w:rPr>
            <w:rStyle w:val="Hyperlink"/>
            <w:szCs w:val="14"/>
          </w:rPr>
          <w:t>http://register.consilium.europa.eu/doc/srv?l=EN&amp;f=PE%2052%202012%20INIT</w:t>
        </w:r>
      </w:hyperlink>
      <w:r>
        <w:rPr>
          <w:szCs w:val="14"/>
        </w:rPr>
        <w:t xml:space="preserve"> </w:t>
      </w:r>
    </w:p>
  </w:footnote>
  <w:footnote w:id="20">
    <w:p w14:paraId="06D83093" w14:textId="473FA08D" w:rsidR="00B6554F" w:rsidRDefault="00B6554F" w:rsidP="00846B9D">
      <w:pPr>
        <w:pStyle w:val="FootnoteText"/>
        <w:rPr>
          <w:rFonts w:ascii="Arial" w:hAnsi="Arial" w:cs="FranklinGothic-Book"/>
          <w:color w:val="000000"/>
          <w:sz w:val="14"/>
          <w:szCs w:val="14"/>
          <w:lang w:val="en-US"/>
        </w:rPr>
      </w:pPr>
      <w:r>
        <w:rPr>
          <w:rStyle w:val="FootnoteReference"/>
          <w:rFonts w:ascii="Arial" w:eastAsiaTheme="majorEastAsia" w:hAnsi="Arial"/>
          <w:szCs w:val="14"/>
        </w:rPr>
        <w:footnoteRef/>
      </w:r>
      <w:r>
        <w:rPr>
          <w:szCs w:val="14"/>
        </w:rPr>
        <w:t xml:space="preserve"> </w:t>
      </w:r>
      <w:hyperlink r:id="rId17" w:history="1">
        <w:r>
          <w:rPr>
            <w:rStyle w:val="Hyperlink"/>
            <w:szCs w:val="14"/>
          </w:rPr>
          <w:t>http://www.bosch-motorcycle.com/media/ubk_zweiraeder/related_content/downloads/Motorcycle_ABS_effectiveness.jpg</w:t>
        </w:r>
      </w:hyperlink>
      <w:r>
        <w:rPr>
          <w:szCs w:val="14"/>
        </w:rPr>
        <w:t xml:space="preserve"> </w:t>
      </w:r>
    </w:p>
  </w:footnote>
  <w:footnote w:id="21">
    <w:p w14:paraId="2ECC208A" w14:textId="41EA82FF" w:rsidR="00B6554F" w:rsidRPr="00517E39" w:rsidRDefault="00B6554F" w:rsidP="00846B9D">
      <w:pPr>
        <w:pStyle w:val="FootnoteText"/>
      </w:pPr>
      <w:r w:rsidRPr="00517E39">
        <w:rPr>
          <w:rStyle w:val="FootnoteReference"/>
        </w:rPr>
        <w:footnoteRef/>
      </w:r>
      <w:r w:rsidRPr="00517E39">
        <w:t xml:space="preserve"> ‘Willingness to pay’ method </w:t>
      </w:r>
      <w:sdt>
        <w:sdtPr>
          <w:id w:val="-1839687605"/>
          <w:citation/>
        </w:sdtPr>
        <w:sdtEndPr/>
        <w:sdtContent>
          <w:r w:rsidRPr="00517E39">
            <w:fldChar w:fldCharType="begin"/>
          </w:r>
          <w:r w:rsidRPr="00517E39">
            <w:instrText xml:space="preserve">CITATION PAb07 \l 3081 </w:instrText>
          </w:r>
          <w:r w:rsidRPr="00517E39">
            <w:fldChar w:fldCharType="separate"/>
          </w:r>
          <w:r w:rsidRPr="00FB4CA0">
            <w:rPr>
              <w:noProof/>
            </w:rPr>
            <w:t>[67]</w:t>
          </w:r>
          <w:r w:rsidRPr="00517E39">
            <w:fldChar w:fldCharType="end"/>
          </w:r>
        </w:sdtContent>
      </w:sdt>
    </w:p>
  </w:footnote>
  <w:footnote w:id="22">
    <w:p w14:paraId="68091D41" w14:textId="1A4DB201" w:rsidR="00B6554F" w:rsidRDefault="00B6554F" w:rsidP="00846B9D">
      <w:pPr>
        <w:pStyle w:val="FootnoteText"/>
      </w:pPr>
      <w:r w:rsidRPr="00517E39">
        <w:rPr>
          <w:rStyle w:val="FootnoteReference"/>
        </w:rPr>
        <w:footnoteRef/>
      </w:r>
      <w:r w:rsidRPr="00517E39">
        <w:t xml:space="preserve"> </w:t>
      </w:r>
      <w:r w:rsidRPr="00517E39">
        <w:rPr>
          <w:iCs/>
        </w:rPr>
        <w:t xml:space="preserve">BITRE Report 102, Table 7.1 </w:t>
      </w:r>
      <w:sdt>
        <w:sdtPr>
          <w:rPr>
            <w:iCs/>
          </w:rPr>
          <w:id w:val="-730469640"/>
          <w:citation/>
        </w:sdtPr>
        <w:sdtEndPr/>
        <w:sdtContent>
          <w:r w:rsidRPr="00517E39">
            <w:rPr>
              <w:iCs/>
            </w:rPr>
            <w:fldChar w:fldCharType="begin"/>
          </w:r>
          <w:r w:rsidRPr="00517E39">
            <w:rPr>
              <w:iCs/>
            </w:rPr>
            <w:instrText xml:space="preserve"> CITATION Bur00 \l 3081 </w:instrText>
          </w:r>
          <w:r w:rsidRPr="00517E39">
            <w:rPr>
              <w:iCs/>
            </w:rPr>
            <w:fldChar w:fldCharType="separate"/>
          </w:r>
          <w:r w:rsidRPr="00FB4CA0">
            <w:rPr>
              <w:noProof/>
            </w:rPr>
            <w:t>[68]</w:t>
          </w:r>
          <w:r w:rsidRPr="00517E39">
            <w:rPr>
              <w:iCs/>
            </w:rPr>
            <w:fldChar w:fldCharType="end"/>
          </w:r>
        </w:sdtContent>
      </w:sdt>
    </w:p>
  </w:footnote>
  <w:footnote w:id="23">
    <w:p w14:paraId="66D2CD5C" w14:textId="31B28B68" w:rsidR="00B6554F" w:rsidRPr="003A040A" w:rsidRDefault="00B6554F" w:rsidP="00E26C6B">
      <w:pPr>
        <w:pStyle w:val="FootnoteText"/>
        <w:rPr>
          <w:szCs w:val="14"/>
        </w:rPr>
      </w:pPr>
      <w:r w:rsidRPr="003A040A">
        <w:rPr>
          <w:rStyle w:val="FootnoteReference"/>
          <w:szCs w:val="14"/>
        </w:rPr>
        <w:footnoteRef/>
      </w:r>
      <w:r w:rsidRPr="003A040A">
        <w:rPr>
          <w:szCs w:val="14"/>
        </w:rPr>
        <w:t xml:space="preserve"> </w:t>
      </w:r>
      <w:hyperlink r:id="rId18" w:history="1">
        <w:r w:rsidRPr="003A040A">
          <w:rPr>
            <w:rStyle w:val="Hyperlink"/>
            <w:szCs w:val="14"/>
          </w:rPr>
          <w:t>http://register.consilium.europa.eu/doc/srv?l=EN&amp;f=PE%2052%202012%20INIT</w:t>
        </w:r>
      </w:hyperlink>
      <w:r w:rsidRPr="003A040A">
        <w:rPr>
          <w:szCs w:val="14"/>
        </w:rPr>
        <w:t xml:space="preserve"> </w:t>
      </w:r>
    </w:p>
  </w:footnote>
  <w:footnote w:id="24">
    <w:p w14:paraId="1F87FEF3" w14:textId="19D37482" w:rsidR="00B6554F" w:rsidRPr="00FF1164" w:rsidRDefault="00B6554F" w:rsidP="00FF1164">
      <w:pPr>
        <w:pStyle w:val="FootnoteText"/>
      </w:pPr>
      <w:r>
        <w:rPr>
          <w:rStyle w:val="FootnoteReference"/>
        </w:rPr>
        <w:footnoteRef/>
      </w:r>
      <w:r>
        <w:t xml:space="preserve"> E</w:t>
      </w:r>
      <w:r w:rsidRPr="00FF1164">
        <w:t>ngine capacity 250 cubic centimetres equiva</w:t>
      </w:r>
      <w:r>
        <w:t>lent is defined as net power 22 kW and power/weight ratio 0.15</w:t>
      </w:r>
      <w:r w:rsidRPr="00FF1164">
        <w:t xml:space="preserve"> kW/kg.</w:t>
      </w:r>
    </w:p>
  </w:footnote>
  <w:footnote w:id="25">
    <w:p w14:paraId="1D5E49AA" w14:textId="119C2FFB" w:rsidR="00B6554F" w:rsidRDefault="00B6554F">
      <w:pPr>
        <w:pStyle w:val="FootnoteText"/>
      </w:pPr>
      <w:r>
        <w:rPr>
          <w:rStyle w:val="FootnoteReference"/>
        </w:rPr>
        <w:footnoteRef/>
      </w:r>
      <w:r>
        <w:t xml:space="preserve"> </w:t>
      </w:r>
      <w:r w:rsidRPr="00A817A9">
        <w:t>Divide total costs to business, individuals and community organisations (but not go</w:t>
      </w:r>
      <w:r>
        <w:t>vernments) over ten years by 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1685" w14:textId="1B3D7102" w:rsidR="00E21DBC" w:rsidRDefault="00B6554F" w:rsidP="00853F30">
    <w:pPr>
      <w:pStyle w:val="Header"/>
      <w:spacing w:after="240"/>
      <w:contextualSpacing/>
    </w:pPr>
    <w:r>
      <w:t>Regulation Impact Statement</w:t>
    </w:r>
    <w:r w:rsidR="00E21DBC">
      <w:tab/>
    </w:r>
    <w:r w:rsidR="00E21DBC">
      <w:tab/>
    </w:r>
    <w:r w:rsidR="00E21DBC">
      <w:fldChar w:fldCharType="begin"/>
    </w:r>
    <w:r w:rsidR="00E21DBC">
      <w:instrText xml:space="preserve"> PAGE   \* MERGEFORMAT </w:instrText>
    </w:r>
    <w:r w:rsidR="00E21DBC">
      <w:fldChar w:fldCharType="separate"/>
    </w:r>
    <w:r w:rsidR="00DB5CAA">
      <w:rPr>
        <w:noProof/>
      </w:rPr>
      <w:t>6</w:t>
    </w:r>
    <w:r w:rsidR="00E21DBC">
      <w:rPr>
        <w:noProof/>
      </w:rPr>
      <w:fldChar w:fldCharType="end"/>
    </w:r>
  </w:p>
  <w:p w14:paraId="093DCEB4" w14:textId="08F92187" w:rsidR="00B6554F" w:rsidRPr="00E21DBC" w:rsidRDefault="00B6554F" w:rsidP="00B2099F">
    <w:pPr>
      <w:pStyle w:val="Header"/>
      <w:spacing w:after="240"/>
      <w:contextualSpacing/>
      <w:rPr>
        <w:noProof/>
        <w:u w:val="single"/>
      </w:rPr>
    </w:pPr>
    <w:r w:rsidRPr="00E21DBC">
      <w:rPr>
        <w:u w:val="single"/>
      </w:rPr>
      <w:t>Advanced Motorcycle Braking Systems for Safer Riding</w:t>
    </w:r>
    <w:r w:rsidRPr="00E21DBC">
      <w:rPr>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05E5F" w14:textId="39FB544B" w:rsidR="00B6554F" w:rsidRDefault="00B6554F" w:rsidP="00B245CE">
    <w:pPr>
      <w:pStyle w:val="Header"/>
      <w:spacing w:after="240"/>
      <w:contextualSpacing/>
      <w:rPr>
        <w:noProof/>
      </w:rPr>
    </w:pPr>
    <w:r>
      <w:t>Regulation Impact Statement – Advanced Braking Systems for Motorcycles</w:t>
    </w:r>
    <w:r>
      <w:tab/>
    </w:r>
    <w:r>
      <w:fldChar w:fldCharType="begin"/>
    </w:r>
    <w:r>
      <w:instrText xml:space="preserve"> PAGE   \* MERGEFORMAT </w:instrText>
    </w:r>
    <w:r>
      <w:fldChar w:fldCharType="separate"/>
    </w:r>
    <w:r>
      <w:rPr>
        <w:noProof/>
      </w:rPr>
      <w:t>130</w:t>
    </w:r>
    <w:r>
      <w:rPr>
        <w:noProof/>
      </w:rPr>
      <w:fldChar w:fldCharType="end"/>
    </w:r>
  </w:p>
  <w:p w14:paraId="1C612D25" w14:textId="77777777" w:rsidR="00B6554F" w:rsidRDefault="00B6554F" w:rsidP="00B245CE">
    <w:pPr>
      <w:pStyle w:val="Header"/>
      <w:spacing w:after="240"/>
    </w:pPr>
    <w:r>
      <w:ptab w:relativeTo="margin" w:alignment="right" w:leader="hyphen"/>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40244" w14:textId="77777777" w:rsidR="00B6554F" w:rsidRPr="000A1525" w:rsidRDefault="00B6554F" w:rsidP="000A15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1A41" w14:textId="5022A7BE" w:rsidR="00B6554F" w:rsidRDefault="00B6554F" w:rsidP="00586DDC">
    <w:pPr>
      <w:pStyle w:val="Header"/>
      <w:spacing w:after="240"/>
      <w:contextualSpacing/>
      <w:rPr>
        <w:noProof/>
      </w:rPr>
    </w:pPr>
    <w:r>
      <w:t>Regulation Impact Statement – Improved Protection of Vehicle Occupants in Side Impact Crashes</w:t>
    </w:r>
    <w:r>
      <w:tab/>
    </w:r>
    <w:r>
      <w:fldChar w:fldCharType="begin"/>
    </w:r>
    <w:r>
      <w:instrText xml:space="preserve"> PAGE   \* MERGEFORMAT </w:instrText>
    </w:r>
    <w:r>
      <w:fldChar w:fldCharType="separate"/>
    </w:r>
    <w:r w:rsidR="00DB5CAA">
      <w:rPr>
        <w:noProof/>
      </w:rPr>
      <w:t>101</w:t>
    </w:r>
    <w:r>
      <w:rPr>
        <w:noProof/>
      </w:rPr>
      <w:fldChar w:fldCharType="end"/>
    </w:r>
  </w:p>
  <w:p w14:paraId="19991991" w14:textId="77777777" w:rsidR="00B6554F" w:rsidRPr="007A754E" w:rsidRDefault="00B6554F" w:rsidP="00586DDC">
    <w:pPr>
      <w:pStyle w:val="Header"/>
      <w:spacing w:after="240"/>
    </w:pPr>
    <w:r>
      <w:ptab w:relativeTo="margin" w:alignment="right" w:leader="hyphen"/>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1DF1B" w14:textId="1FD95791" w:rsidR="00B6554F" w:rsidRDefault="00B6554F" w:rsidP="00586DDC">
    <w:pPr>
      <w:pStyle w:val="Header"/>
      <w:spacing w:after="240"/>
      <w:contextualSpacing/>
      <w:rPr>
        <w:noProof/>
      </w:rPr>
    </w:pPr>
    <w:r>
      <w:t>Regulation Impact Statement – Improved Protection of Vehicle Occupants in Side Impact Crashes</w:t>
    </w:r>
    <w:r>
      <w:tab/>
    </w:r>
    <w:r>
      <w:fldChar w:fldCharType="begin"/>
    </w:r>
    <w:r>
      <w:instrText xml:space="preserve"> PAGE   \* MERGEFORMAT </w:instrText>
    </w:r>
    <w:r>
      <w:fldChar w:fldCharType="separate"/>
    </w:r>
    <w:r w:rsidR="00DB5CAA">
      <w:rPr>
        <w:noProof/>
      </w:rPr>
      <w:t>102</w:t>
    </w:r>
    <w:r>
      <w:rPr>
        <w:noProof/>
      </w:rPr>
      <w:fldChar w:fldCharType="end"/>
    </w:r>
  </w:p>
  <w:p w14:paraId="0ED8DB50" w14:textId="77777777" w:rsidR="00B6554F" w:rsidRPr="007A754E" w:rsidRDefault="00B6554F" w:rsidP="00586DDC">
    <w:pPr>
      <w:pStyle w:val="Header"/>
      <w:spacing w:after="240"/>
    </w:pPr>
    <w:r>
      <w:ptab w:relativeTo="margin" w:alignment="right" w:leader="hyphen"/>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A24AC" w14:textId="5A2932E3" w:rsidR="00B6554F" w:rsidRDefault="00B6554F" w:rsidP="00586DDC">
    <w:pPr>
      <w:pStyle w:val="Header"/>
      <w:spacing w:after="240"/>
      <w:contextualSpacing/>
      <w:rPr>
        <w:noProof/>
      </w:rPr>
    </w:pPr>
    <w:r>
      <w:t>Regulation Impact Statement – Improved Protection of Vehicle Occupants in Side Impact Crashes</w:t>
    </w:r>
    <w:r>
      <w:tab/>
    </w:r>
    <w:r>
      <w:fldChar w:fldCharType="begin"/>
    </w:r>
    <w:r>
      <w:instrText xml:space="preserve"> PAGE   \* MERGEFORMAT </w:instrText>
    </w:r>
    <w:r>
      <w:fldChar w:fldCharType="separate"/>
    </w:r>
    <w:r w:rsidR="00DB5CAA">
      <w:rPr>
        <w:noProof/>
      </w:rPr>
      <w:t>106</w:t>
    </w:r>
    <w:r>
      <w:rPr>
        <w:noProof/>
      </w:rPr>
      <w:fldChar w:fldCharType="end"/>
    </w:r>
  </w:p>
  <w:p w14:paraId="53EDB2C0" w14:textId="77777777" w:rsidR="00B6554F" w:rsidRPr="007A754E" w:rsidRDefault="00B6554F" w:rsidP="00586DDC">
    <w:pPr>
      <w:pStyle w:val="Header"/>
      <w:spacing w:after="240"/>
    </w:pPr>
    <w:r>
      <w:ptab w:relativeTo="margin" w:alignment="right" w:leader="hyphen"/>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B956" w14:textId="1AB83CEF" w:rsidR="00B6554F" w:rsidRDefault="00B6554F" w:rsidP="00586DDC">
    <w:pPr>
      <w:pStyle w:val="Header"/>
      <w:spacing w:after="240"/>
      <w:contextualSpacing/>
      <w:rPr>
        <w:noProof/>
      </w:rPr>
    </w:pPr>
    <w:r>
      <w:t>Regulation Impact Statement – Improved Protection of Vehicle Occupants in Side Impact Crashes</w:t>
    </w:r>
    <w:r>
      <w:tab/>
    </w:r>
    <w:r>
      <w:fldChar w:fldCharType="begin"/>
    </w:r>
    <w:r>
      <w:instrText xml:space="preserve"> PAGE   \* MERGEFORMAT </w:instrText>
    </w:r>
    <w:r>
      <w:fldChar w:fldCharType="separate"/>
    </w:r>
    <w:r w:rsidR="00DB5CAA">
      <w:rPr>
        <w:noProof/>
      </w:rPr>
      <w:t>111</w:t>
    </w:r>
    <w:r>
      <w:rPr>
        <w:noProof/>
      </w:rPr>
      <w:fldChar w:fldCharType="end"/>
    </w:r>
  </w:p>
  <w:p w14:paraId="6DD904F6" w14:textId="77777777" w:rsidR="00B6554F" w:rsidRPr="007A754E" w:rsidRDefault="00B6554F" w:rsidP="00586DDC">
    <w:pPr>
      <w:pStyle w:val="Header"/>
      <w:spacing w:after="240"/>
    </w:pPr>
    <w:r>
      <w:ptab w:relativeTo="margin" w:alignment="right" w:leader="hyphen"/>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F5CF5" w14:textId="6FB2F540" w:rsidR="00B6554F" w:rsidRDefault="00B6554F" w:rsidP="00586DDC">
    <w:pPr>
      <w:pStyle w:val="Header"/>
      <w:spacing w:after="240"/>
      <w:contextualSpacing/>
      <w:rPr>
        <w:noProof/>
      </w:rPr>
    </w:pPr>
    <w:r>
      <w:t>Regulation Impact Statement – Improved Protection of Vehicle Occupants in Side Impact Crashes</w:t>
    </w:r>
    <w:r>
      <w:tab/>
    </w:r>
    <w:r>
      <w:fldChar w:fldCharType="begin"/>
    </w:r>
    <w:r>
      <w:instrText xml:space="preserve"> PAGE   \* MERGEFORMAT </w:instrText>
    </w:r>
    <w:r>
      <w:fldChar w:fldCharType="separate"/>
    </w:r>
    <w:r w:rsidR="00DB5CAA">
      <w:rPr>
        <w:noProof/>
      </w:rPr>
      <w:t>112</w:t>
    </w:r>
    <w:r>
      <w:rPr>
        <w:noProof/>
      </w:rPr>
      <w:fldChar w:fldCharType="end"/>
    </w:r>
  </w:p>
  <w:p w14:paraId="3AFE10D9" w14:textId="77777777" w:rsidR="00B6554F" w:rsidRPr="007A754E" w:rsidRDefault="00B6554F" w:rsidP="00586DDC">
    <w:pPr>
      <w:pStyle w:val="Header"/>
      <w:spacing w:after="240"/>
    </w:pPr>
    <w:r>
      <w:ptab w:relativeTo="margin" w:alignment="right" w:leader="hyphen"/>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3FB47" w14:textId="774C1784" w:rsidR="00B6554F" w:rsidRDefault="00B6554F" w:rsidP="00853F30">
    <w:pPr>
      <w:pStyle w:val="Header"/>
      <w:spacing w:after="240"/>
      <w:contextualSpacing/>
      <w:rPr>
        <w:noProof/>
      </w:rPr>
    </w:pPr>
    <w:r>
      <w:t>Regulation Impact Statement – Advanced Braking Systems for Safer Motorcyclists</w:t>
    </w:r>
    <w:r>
      <w:tab/>
    </w:r>
    <w:r>
      <w:fldChar w:fldCharType="begin"/>
    </w:r>
    <w:r>
      <w:instrText xml:space="preserve"> PAGE   \* MERGEFORMAT </w:instrText>
    </w:r>
    <w:r>
      <w:fldChar w:fldCharType="separate"/>
    </w:r>
    <w:r w:rsidR="00DB5CAA">
      <w:rPr>
        <w:noProof/>
      </w:rPr>
      <w:t>130</w:t>
    </w:r>
    <w:r>
      <w:rPr>
        <w:noProof/>
      </w:rPr>
      <w:fldChar w:fldCharType="end"/>
    </w:r>
  </w:p>
  <w:p w14:paraId="614B91F5" w14:textId="77777777" w:rsidR="00B6554F" w:rsidRDefault="00B6554F" w:rsidP="00B2099F">
    <w:pPr>
      <w:pStyle w:val="Header"/>
      <w:spacing w:after="240"/>
    </w:pPr>
    <w:r>
      <w:ptab w:relativeTo="margin" w:alignment="right" w:leader="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4BEBB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E3A25"/>
    <w:multiLevelType w:val="hybridMultilevel"/>
    <w:tmpl w:val="671AAD58"/>
    <w:lvl w:ilvl="0" w:tplc="90907086">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83007"/>
    <w:multiLevelType w:val="hybridMultilevel"/>
    <w:tmpl w:val="785C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72714"/>
    <w:multiLevelType w:val="hybridMultilevel"/>
    <w:tmpl w:val="95045F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DF1083"/>
    <w:multiLevelType w:val="hybridMultilevel"/>
    <w:tmpl w:val="437C5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D7734"/>
    <w:multiLevelType w:val="multilevel"/>
    <w:tmpl w:val="414A12D8"/>
    <w:lvl w:ilvl="0">
      <w:start w:val="1"/>
      <w:numFmt w:val="decimal"/>
      <w:pStyle w:val="Clauseheadding"/>
      <w:lvlText w:val="%1."/>
      <w:lvlJc w:val="left"/>
      <w:pPr>
        <w:tabs>
          <w:tab w:val="num" w:pos="1418"/>
        </w:tabs>
        <w:ind w:left="1418" w:hanging="1418"/>
      </w:pPr>
    </w:lvl>
    <w:lvl w:ilvl="1">
      <w:start w:val="1"/>
      <w:numFmt w:val="decimal"/>
      <w:pStyle w:val="Subclause"/>
      <w:lvlText w:val="%1.%2."/>
      <w:lvlJc w:val="left"/>
      <w:pPr>
        <w:tabs>
          <w:tab w:val="num" w:pos="1418"/>
        </w:tabs>
        <w:ind w:left="1418" w:hanging="1418"/>
      </w:pPr>
      <w:rPr>
        <w:sz w:val="24"/>
        <w:szCs w:val="24"/>
      </w:rPr>
    </w:lvl>
    <w:lvl w:ilvl="2">
      <w:start w:val="1"/>
      <w:numFmt w:val="decimal"/>
      <w:pStyle w:val="Subsubclause"/>
      <w:lvlText w:val="%1.%2.%3."/>
      <w:lvlJc w:val="left"/>
      <w:pPr>
        <w:tabs>
          <w:tab w:val="num" w:pos="1418"/>
        </w:tabs>
        <w:ind w:left="1418" w:hanging="1418"/>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ubsubsubclause"/>
      <w:lvlText w:val="%1.%2.%3.%4."/>
      <w:lvlJc w:val="left"/>
      <w:pPr>
        <w:tabs>
          <w:tab w:val="num" w:pos="1418"/>
        </w:tabs>
        <w:ind w:left="1418" w:hanging="1418"/>
      </w:pPr>
    </w:lvl>
    <w:lvl w:ilvl="4">
      <w:start w:val="1"/>
      <w:numFmt w:val="decimal"/>
      <w:pStyle w:val="Subx4clause"/>
      <w:lvlText w:val="%1.%2.%3.%4.%5."/>
      <w:lvlJc w:val="left"/>
      <w:pPr>
        <w:tabs>
          <w:tab w:val="num" w:pos="1418"/>
        </w:tabs>
        <w:ind w:left="1418" w:hanging="1418"/>
      </w:pPr>
      <w:rPr>
        <w:strike w:val="0"/>
        <w:dstrike w:val="0"/>
        <w:u w:val="none" w:color="000000"/>
        <w:effect w:val="none"/>
      </w:rPr>
    </w:lvl>
    <w:lvl w:ilvl="5">
      <w:start w:val="1"/>
      <w:numFmt w:val="decimal"/>
      <w:pStyle w:val="Subx5clause"/>
      <w:lvlText w:val="%1.%2.%3.%4.%5.%6."/>
      <w:lvlJc w:val="left"/>
      <w:pPr>
        <w:tabs>
          <w:tab w:val="num" w:pos="1418"/>
        </w:tabs>
        <w:ind w:left="1418" w:hanging="1418"/>
      </w:pPr>
    </w:lvl>
    <w:lvl w:ilvl="6">
      <w:start w:val="1"/>
      <w:numFmt w:val="decimal"/>
      <w:pStyle w:val="Subx6clause"/>
      <w:lvlText w:val="%1.%2.%3.%4.%5.%6.%7."/>
      <w:lvlJc w:val="left"/>
      <w:pPr>
        <w:tabs>
          <w:tab w:val="num" w:pos="1418"/>
        </w:tabs>
        <w:ind w:left="1418" w:hanging="1418"/>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418"/>
        </w:tabs>
        <w:ind w:left="1418" w:hanging="1418"/>
      </w:pPr>
    </w:lvl>
  </w:abstractNum>
  <w:abstractNum w:abstractNumId="6" w15:restartNumberingAfterBreak="0">
    <w:nsid w:val="1BBB0DED"/>
    <w:multiLevelType w:val="hybridMultilevel"/>
    <w:tmpl w:val="95045F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9A33E5"/>
    <w:multiLevelType w:val="hybridMultilevel"/>
    <w:tmpl w:val="3BF20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32D6E"/>
    <w:multiLevelType w:val="hybridMultilevel"/>
    <w:tmpl w:val="311ED0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4F7F31"/>
    <w:multiLevelType w:val="hybridMultilevel"/>
    <w:tmpl w:val="2D70AD92"/>
    <w:lvl w:ilvl="0" w:tplc="89EE00EE">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570B83"/>
    <w:multiLevelType w:val="hybridMultilevel"/>
    <w:tmpl w:val="C08E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CF660B"/>
    <w:multiLevelType w:val="hybridMultilevel"/>
    <w:tmpl w:val="014A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B78B3"/>
    <w:multiLevelType w:val="hybridMultilevel"/>
    <w:tmpl w:val="5BCAA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C03E31"/>
    <w:multiLevelType w:val="hybridMultilevel"/>
    <w:tmpl w:val="75B630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FE55E7"/>
    <w:multiLevelType w:val="hybridMultilevel"/>
    <w:tmpl w:val="4D66A684"/>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820166"/>
    <w:multiLevelType w:val="hybridMultilevel"/>
    <w:tmpl w:val="C5A4A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135C83"/>
    <w:multiLevelType w:val="hybridMultilevel"/>
    <w:tmpl w:val="CBB80A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285DE9"/>
    <w:multiLevelType w:val="hybridMultilevel"/>
    <w:tmpl w:val="3C5C1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19" w15:restartNumberingAfterBreak="0">
    <w:nsid w:val="3D761720"/>
    <w:multiLevelType w:val="hybridMultilevel"/>
    <w:tmpl w:val="CD1E6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F16012B"/>
    <w:multiLevelType w:val="hybridMultilevel"/>
    <w:tmpl w:val="DF6CEB86"/>
    <w:lvl w:ilvl="0" w:tplc="0C090001">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47293648"/>
    <w:multiLevelType w:val="hybridMultilevel"/>
    <w:tmpl w:val="60841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B7DEA"/>
    <w:multiLevelType w:val="hybridMultilevel"/>
    <w:tmpl w:val="D25CC840"/>
    <w:lvl w:ilvl="0" w:tplc="1D84B658">
      <w:start w:val="20"/>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490A62"/>
    <w:multiLevelType w:val="hybridMultilevel"/>
    <w:tmpl w:val="00C0FE7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EC79EB"/>
    <w:multiLevelType w:val="hybridMultilevel"/>
    <w:tmpl w:val="7B74A5CE"/>
    <w:lvl w:ilvl="0" w:tplc="8424F2FE">
      <w:start w:val="8"/>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3F55D7"/>
    <w:multiLevelType w:val="hybridMultilevel"/>
    <w:tmpl w:val="5BCAA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196A1F"/>
    <w:multiLevelType w:val="hybridMultilevel"/>
    <w:tmpl w:val="4D66A684"/>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C3662D"/>
    <w:multiLevelType w:val="multilevel"/>
    <w:tmpl w:val="81889F72"/>
    <w:lvl w:ilvl="0">
      <w:start w:val="1"/>
      <w:numFmt w:val="decimal"/>
      <w:pStyle w:val="Heading1"/>
      <w:lvlText w:val="%1"/>
      <w:lvlJc w:val="left"/>
      <w:pPr>
        <w:ind w:left="432" w:hanging="432"/>
      </w:pPr>
    </w:lvl>
    <w:lvl w:ilvl="1">
      <w:start w:val="1"/>
      <w:numFmt w:val="decimal"/>
      <w:pStyle w:val="Heading2"/>
      <w:lvlText w:val="%1.%2"/>
      <w:lvlJc w:val="left"/>
      <w:pPr>
        <w:ind w:left="8798"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75F1948"/>
    <w:multiLevelType w:val="hybridMultilevel"/>
    <w:tmpl w:val="954E7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C4454C"/>
    <w:multiLevelType w:val="hybridMultilevel"/>
    <w:tmpl w:val="4D66A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190FC5"/>
    <w:multiLevelType w:val="hybridMultilevel"/>
    <w:tmpl w:val="954E7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7C514B"/>
    <w:multiLevelType w:val="hybridMultilevel"/>
    <w:tmpl w:val="C8CCE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C217EF"/>
    <w:multiLevelType w:val="hybridMultilevel"/>
    <w:tmpl w:val="AA1EDEBC"/>
    <w:lvl w:ilvl="0" w:tplc="746006EA">
      <w:start w:val="1"/>
      <w:numFmt w:val="bullet"/>
      <w:lvlText w:val=""/>
      <w:lvlJc w:val="left"/>
      <w:pPr>
        <w:ind w:left="720" w:hanging="360"/>
      </w:pPr>
      <w:rPr>
        <w:rFonts w:ascii="Symbol" w:hAnsi="Symbol" w:hint="default"/>
      </w:rPr>
    </w:lvl>
    <w:lvl w:ilvl="1" w:tplc="A3F8E310" w:tentative="1">
      <w:start w:val="1"/>
      <w:numFmt w:val="bullet"/>
      <w:lvlText w:val="o"/>
      <w:lvlJc w:val="left"/>
      <w:pPr>
        <w:ind w:left="1440" w:hanging="360"/>
      </w:pPr>
      <w:rPr>
        <w:rFonts w:ascii="Courier New" w:hAnsi="Courier New" w:cs="Courier New" w:hint="default"/>
      </w:rPr>
    </w:lvl>
    <w:lvl w:ilvl="2" w:tplc="73AADA44" w:tentative="1">
      <w:start w:val="1"/>
      <w:numFmt w:val="bullet"/>
      <w:lvlText w:val=""/>
      <w:lvlJc w:val="left"/>
      <w:pPr>
        <w:ind w:left="2160" w:hanging="360"/>
      </w:pPr>
      <w:rPr>
        <w:rFonts w:ascii="Wingdings" w:hAnsi="Wingdings" w:hint="default"/>
      </w:rPr>
    </w:lvl>
    <w:lvl w:ilvl="3" w:tplc="FAB468C2" w:tentative="1">
      <w:start w:val="1"/>
      <w:numFmt w:val="bullet"/>
      <w:lvlText w:val=""/>
      <w:lvlJc w:val="left"/>
      <w:pPr>
        <w:ind w:left="2880" w:hanging="360"/>
      </w:pPr>
      <w:rPr>
        <w:rFonts w:ascii="Symbol" w:hAnsi="Symbol" w:hint="default"/>
      </w:rPr>
    </w:lvl>
    <w:lvl w:ilvl="4" w:tplc="5AD87F10" w:tentative="1">
      <w:start w:val="1"/>
      <w:numFmt w:val="bullet"/>
      <w:lvlText w:val="o"/>
      <w:lvlJc w:val="left"/>
      <w:pPr>
        <w:ind w:left="3600" w:hanging="360"/>
      </w:pPr>
      <w:rPr>
        <w:rFonts w:ascii="Courier New" w:hAnsi="Courier New" w:cs="Courier New" w:hint="default"/>
      </w:rPr>
    </w:lvl>
    <w:lvl w:ilvl="5" w:tplc="E79CDA02" w:tentative="1">
      <w:start w:val="1"/>
      <w:numFmt w:val="bullet"/>
      <w:lvlText w:val=""/>
      <w:lvlJc w:val="left"/>
      <w:pPr>
        <w:ind w:left="4320" w:hanging="360"/>
      </w:pPr>
      <w:rPr>
        <w:rFonts w:ascii="Wingdings" w:hAnsi="Wingdings" w:hint="default"/>
      </w:rPr>
    </w:lvl>
    <w:lvl w:ilvl="6" w:tplc="0E760124" w:tentative="1">
      <w:start w:val="1"/>
      <w:numFmt w:val="bullet"/>
      <w:lvlText w:val=""/>
      <w:lvlJc w:val="left"/>
      <w:pPr>
        <w:ind w:left="5040" w:hanging="360"/>
      </w:pPr>
      <w:rPr>
        <w:rFonts w:ascii="Symbol" w:hAnsi="Symbol" w:hint="default"/>
      </w:rPr>
    </w:lvl>
    <w:lvl w:ilvl="7" w:tplc="022809A4" w:tentative="1">
      <w:start w:val="1"/>
      <w:numFmt w:val="bullet"/>
      <w:lvlText w:val="o"/>
      <w:lvlJc w:val="left"/>
      <w:pPr>
        <w:ind w:left="5760" w:hanging="360"/>
      </w:pPr>
      <w:rPr>
        <w:rFonts w:ascii="Courier New" w:hAnsi="Courier New" w:cs="Courier New" w:hint="default"/>
      </w:rPr>
    </w:lvl>
    <w:lvl w:ilvl="8" w:tplc="5E045DAC" w:tentative="1">
      <w:start w:val="1"/>
      <w:numFmt w:val="bullet"/>
      <w:lvlText w:val=""/>
      <w:lvlJc w:val="left"/>
      <w:pPr>
        <w:ind w:left="6480" w:hanging="360"/>
      </w:pPr>
      <w:rPr>
        <w:rFonts w:ascii="Wingdings" w:hAnsi="Wingdings" w:hint="default"/>
      </w:rPr>
    </w:lvl>
  </w:abstractNum>
  <w:abstractNum w:abstractNumId="33" w15:restartNumberingAfterBreak="0">
    <w:nsid w:val="5B760A15"/>
    <w:multiLevelType w:val="hybridMultilevel"/>
    <w:tmpl w:val="05423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DF0F4F"/>
    <w:multiLevelType w:val="hybridMultilevel"/>
    <w:tmpl w:val="E5941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17657F"/>
    <w:multiLevelType w:val="hybridMultilevel"/>
    <w:tmpl w:val="6FF44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3B1637"/>
    <w:multiLevelType w:val="hybridMultilevel"/>
    <w:tmpl w:val="F65A6066"/>
    <w:lvl w:ilvl="0" w:tplc="0C090011">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6C55460"/>
    <w:multiLevelType w:val="hybridMultilevel"/>
    <w:tmpl w:val="53B24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C43E9C"/>
    <w:multiLevelType w:val="hybridMultilevel"/>
    <w:tmpl w:val="75B630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C83757"/>
    <w:multiLevelType w:val="hybridMultilevel"/>
    <w:tmpl w:val="982C7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840148"/>
    <w:multiLevelType w:val="hybridMultilevel"/>
    <w:tmpl w:val="CB4805CE"/>
    <w:lvl w:ilvl="0" w:tplc="0C090017">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BD6DF0"/>
    <w:multiLevelType w:val="hybridMultilevel"/>
    <w:tmpl w:val="8C3AF7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9C2D5E"/>
    <w:multiLevelType w:val="hybridMultilevel"/>
    <w:tmpl w:val="5836A9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8"/>
  </w:num>
  <w:num w:numId="3">
    <w:abstractNumId w:val="32"/>
  </w:num>
  <w:num w:numId="4">
    <w:abstractNumId w:val="35"/>
  </w:num>
  <w:num w:numId="5">
    <w:abstractNumId w:val="20"/>
  </w:num>
  <w:num w:numId="6">
    <w:abstractNumId w:val="41"/>
  </w:num>
  <w:num w:numId="7">
    <w:abstractNumId w:val="40"/>
  </w:num>
  <w:num w:numId="8">
    <w:abstractNumId w:val="36"/>
  </w:num>
  <w:num w:numId="9">
    <w:abstractNumId w:val="20"/>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15"/>
  </w:num>
  <w:num w:numId="13">
    <w:abstractNumId w:val="1"/>
  </w:num>
  <w:num w:numId="14">
    <w:abstractNumId w:val="8"/>
  </w:num>
  <w:num w:numId="15">
    <w:abstractNumId w:val="42"/>
  </w:num>
  <w:num w:numId="16">
    <w:abstractNumId w:val="9"/>
  </w:num>
  <w:num w:numId="17">
    <w:abstractNumId w:val="39"/>
  </w:num>
  <w:num w:numId="18">
    <w:abstractNumId w:val="0"/>
  </w:num>
  <w:num w:numId="19">
    <w:abstractNumId w:val="27"/>
  </w:num>
  <w:num w:numId="20">
    <w:abstractNumId w:val="27"/>
  </w:num>
  <w:num w:numId="21">
    <w:abstractNumId w:val="27"/>
  </w:num>
  <w:num w:numId="22">
    <w:abstractNumId w:val="27"/>
  </w:num>
  <w:num w:numId="23">
    <w:abstractNumId w:val="2"/>
  </w:num>
  <w:num w:numId="24">
    <w:abstractNumId w:val="22"/>
  </w:num>
  <w:num w:numId="25">
    <w:abstractNumId w:val="23"/>
  </w:num>
  <w:num w:numId="26">
    <w:abstractNumId w:val="4"/>
  </w:num>
  <w:num w:numId="27">
    <w:abstractNumId w:val="7"/>
  </w:num>
  <w:num w:numId="28">
    <w:abstractNumId w:val="19"/>
  </w:num>
  <w:num w:numId="29">
    <w:abstractNumId w:val="3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7"/>
  </w:num>
  <w:num w:numId="33">
    <w:abstractNumId w:val="24"/>
  </w:num>
  <w:num w:numId="34">
    <w:abstractNumId w:val="10"/>
  </w:num>
  <w:num w:numId="35">
    <w:abstractNumId w:val="37"/>
  </w:num>
  <w:num w:numId="36">
    <w:abstractNumId w:val="11"/>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38"/>
  </w:num>
  <w:num w:numId="40">
    <w:abstractNumId w:val="13"/>
  </w:num>
  <w:num w:numId="41">
    <w:abstractNumId w:val="25"/>
  </w:num>
  <w:num w:numId="42">
    <w:abstractNumId w:val="12"/>
  </w:num>
  <w:num w:numId="43">
    <w:abstractNumId w:val="30"/>
  </w:num>
  <w:num w:numId="44">
    <w:abstractNumId w:val="28"/>
  </w:num>
  <w:num w:numId="45">
    <w:abstractNumId w:val="6"/>
  </w:num>
  <w:num w:numId="46">
    <w:abstractNumId w:val="3"/>
  </w:num>
  <w:num w:numId="47">
    <w:abstractNumId w:val="14"/>
  </w:num>
  <w:num w:numId="48">
    <w:abstractNumId w:val="29"/>
  </w:num>
  <w:num w:numId="49">
    <w:abstractNumId w:val="26"/>
  </w:num>
  <w:num w:numId="5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doNotTrackFormatting/>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7A"/>
    <w:rsid w:val="000011CC"/>
    <w:rsid w:val="00001D6A"/>
    <w:rsid w:val="00002207"/>
    <w:rsid w:val="0000278C"/>
    <w:rsid w:val="00002A37"/>
    <w:rsid w:val="000039B3"/>
    <w:rsid w:val="00003F09"/>
    <w:rsid w:val="000046AE"/>
    <w:rsid w:val="00004713"/>
    <w:rsid w:val="00004886"/>
    <w:rsid w:val="000051AD"/>
    <w:rsid w:val="00005249"/>
    <w:rsid w:val="0000637D"/>
    <w:rsid w:val="00006485"/>
    <w:rsid w:val="000064C9"/>
    <w:rsid w:val="000066EF"/>
    <w:rsid w:val="00007104"/>
    <w:rsid w:val="00007351"/>
    <w:rsid w:val="00007A30"/>
    <w:rsid w:val="00010ACF"/>
    <w:rsid w:val="00010CA7"/>
    <w:rsid w:val="00010EC7"/>
    <w:rsid w:val="00011B03"/>
    <w:rsid w:val="00011CB6"/>
    <w:rsid w:val="00012A70"/>
    <w:rsid w:val="00013523"/>
    <w:rsid w:val="00013D5C"/>
    <w:rsid w:val="00013DF1"/>
    <w:rsid w:val="000142F5"/>
    <w:rsid w:val="00014498"/>
    <w:rsid w:val="00014A13"/>
    <w:rsid w:val="00014C75"/>
    <w:rsid w:val="00014D01"/>
    <w:rsid w:val="00014E57"/>
    <w:rsid w:val="00014FFF"/>
    <w:rsid w:val="0001524F"/>
    <w:rsid w:val="000160F6"/>
    <w:rsid w:val="00016115"/>
    <w:rsid w:val="00016479"/>
    <w:rsid w:val="000164AA"/>
    <w:rsid w:val="00016E9B"/>
    <w:rsid w:val="000173A5"/>
    <w:rsid w:val="0001759E"/>
    <w:rsid w:val="00017C88"/>
    <w:rsid w:val="00017EAD"/>
    <w:rsid w:val="0002018C"/>
    <w:rsid w:val="00020524"/>
    <w:rsid w:val="00020AC2"/>
    <w:rsid w:val="00022B2F"/>
    <w:rsid w:val="00022DD5"/>
    <w:rsid w:val="00022EBE"/>
    <w:rsid w:val="00022F49"/>
    <w:rsid w:val="0002393B"/>
    <w:rsid w:val="00024057"/>
    <w:rsid w:val="0002416B"/>
    <w:rsid w:val="00024897"/>
    <w:rsid w:val="00024963"/>
    <w:rsid w:val="0002504F"/>
    <w:rsid w:val="000250A7"/>
    <w:rsid w:val="0002529D"/>
    <w:rsid w:val="000255B9"/>
    <w:rsid w:val="00025889"/>
    <w:rsid w:val="00025EBF"/>
    <w:rsid w:val="00026B17"/>
    <w:rsid w:val="0002708B"/>
    <w:rsid w:val="00027333"/>
    <w:rsid w:val="0002735F"/>
    <w:rsid w:val="000275E6"/>
    <w:rsid w:val="0002798C"/>
    <w:rsid w:val="00027AE4"/>
    <w:rsid w:val="00030186"/>
    <w:rsid w:val="00030695"/>
    <w:rsid w:val="000307BE"/>
    <w:rsid w:val="00030A90"/>
    <w:rsid w:val="00030F4B"/>
    <w:rsid w:val="000314F2"/>
    <w:rsid w:val="0003207D"/>
    <w:rsid w:val="00032140"/>
    <w:rsid w:val="00032F5A"/>
    <w:rsid w:val="00033CD8"/>
    <w:rsid w:val="00033ED5"/>
    <w:rsid w:val="0003428C"/>
    <w:rsid w:val="000348D3"/>
    <w:rsid w:val="000356DB"/>
    <w:rsid w:val="000358AE"/>
    <w:rsid w:val="000366C9"/>
    <w:rsid w:val="000370E9"/>
    <w:rsid w:val="000373A9"/>
    <w:rsid w:val="000376CD"/>
    <w:rsid w:val="000401A2"/>
    <w:rsid w:val="00040417"/>
    <w:rsid w:val="00040DC2"/>
    <w:rsid w:val="000417FE"/>
    <w:rsid w:val="00041A21"/>
    <w:rsid w:val="00041D14"/>
    <w:rsid w:val="00041E8F"/>
    <w:rsid w:val="00042582"/>
    <w:rsid w:val="0004441C"/>
    <w:rsid w:val="00044665"/>
    <w:rsid w:val="00044692"/>
    <w:rsid w:val="00044968"/>
    <w:rsid w:val="00044D2D"/>
    <w:rsid w:val="0004501B"/>
    <w:rsid w:val="0004506F"/>
    <w:rsid w:val="000454DD"/>
    <w:rsid w:val="000455C2"/>
    <w:rsid w:val="00045ADE"/>
    <w:rsid w:val="00046501"/>
    <w:rsid w:val="0005087A"/>
    <w:rsid w:val="000509B2"/>
    <w:rsid w:val="00050A5E"/>
    <w:rsid w:val="00051058"/>
    <w:rsid w:val="000513EE"/>
    <w:rsid w:val="000522B2"/>
    <w:rsid w:val="00052314"/>
    <w:rsid w:val="00052D1E"/>
    <w:rsid w:val="00053157"/>
    <w:rsid w:val="000534BF"/>
    <w:rsid w:val="000534C1"/>
    <w:rsid w:val="000537B1"/>
    <w:rsid w:val="00053B94"/>
    <w:rsid w:val="00053F6C"/>
    <w:rsid w:val="000540E6"/>
    <w:rsid w:val="000542EE"/>
    <w:rsid w:val="00055168"/>
    <w:rsid w:val="000554D8"/>
    <w:rsid w:val="00056B67"/>
    <w:rsid w:val="00056CD2"/>
    <w:rsid w:val="00057460"/>
    <w:rsid w:val="00057650"/>
    <w:rsid w:val="00057AE9"/>
    <w:rsid w:val="00061BF4"/>
    <w:rsid w:val="00061D3F"/>
    <w:rsid w:val="00062250"/>
    <w:rsid w:val="00062363"/>
    <w:rsid w:val="00062747"/>
    <w:rsid w:val="00062E6F"/>
    <w:rsid w:val="00063B90"/>
    <w:rsid w:val="00063C82"/>
    <w:rsid w:val="00063D61"/>
    <w:rsid w:val="000641AD"/>
    <w:rsid w:val="0006487C"/>
    <w:rsid w:val="00064BB8"/>
    <w:rsid w:val="00064C44"/>
    <w:rsid w:val="00064DEE"/>
    <w:rsid w:val="00065084"/>
    <w:rsid w:val="0006579D"/>
    <w:rsid w:val="00065920"/>
    <w:rsid w:val="00065D2A"/>
    <w:rsid w:val="0006677E"/>
    <w:rsid w:val="0006780D"/>
    <w:rsid w:val="00067CB2"/>
    <w:rsid w:val="00070275"/>
    <w:rsid w:val="000708F8"/>
    <w:rsid w:val="00071BC2"/>
    <w:rsid w:val="00072238"/>
    <w:rsid w:val="0007236A"/>
    <w:rsid w:val="0007244B"/>
    <w:rsid w:val="00072A6C"/>
    <w:rsid w:val="00072D0E"/>
    <w:rsid w:val="00072F69"/>
    <w:rsid w:val="000731E1"/>
    <w:rsid w:val="00073277"/>
    <w:rsid w:val="0007339A"/>
    <w:rsid w:val="00073F52"/>
    <w:rsid w:val="00074107"/>
    <w:rsid w:val="00074B67"/>
    <w:rsid w:val="00074BF1"/>
    <w:rsid w:val="00074E6D"/>
    <w:rsid w:val="00075342"/>
    <w:rsid w:val="00075421"/>
    <w:rsid w:val="0007580D"/>
    <w:rsid w:val="00075970"/>
    <w:rsid w:val="00075F50"/>
    <w:rsid w:val="000761AF"/>
    <w:rsid w:val="000764A9"/>
    <w:rsid w:val="0007657B"/>
    <w:rsid w:val="0007673B"/>
    <w:rsid w:val="00077285"/>
    <w:rsid w:val="00077540"/>
    <w:rsid w:val="000778C8"/>
    <w:rsid w:val="000779DF"/>
    <w:rsid w:val="000805A2"/>
    <w:rsid w:val="0008074C"/>
    <w:rsid w:val="00080BF6"/>
    <w:rsid w:val="00081135"/>
    <w:rsid w:val="0008197F"/>
    <w:rsid w:val="00081BEA"/>
    <w:rsid w:val="00081E3E"/>
    <w:rsid w:val="00082961"/>
    <w:rsid w:val="000830E5"/>
    <w:rsid w:val="0008344F"/>
    <w:rsid w:val="00083C4D"/>
    <w:rsid w:val="00084269"/>
    <w:rsid w:val="00084A58"/>
    <w:rsid w:val="000850D1"/>
    <w:rsid w:val="00085726"/>
    <w:rsid w:val="00085DD7"/>
    <w:rsid w:val="00085DEA"/>
    <w:rsid w:val="00085E9C"/>
    <w:rsid w:val="00086519"/>
    <w:rsid w:val="00086C77"/>
    <w:rsid w:val="00086DAC"/>
    <w:rsid w:val="00086DE4"/>
    <w:rsid w:val="00087056"/>
    <w:rsid w:val="0008712D"/>
    <w:rsid w:val="00087639"/>
    <w:rsid w:val="00087C60"/>
    <w:rsid w:val="00090038"/>
    <w:rsid w:val="0009163B"/>
    <w:rsid w:val="000919B6"/>
    <w:rsid w:val="00092ED0"/>
    <w:rsid w:val="00093453"/>
    <w:rsid w:val="000940BC"/>
    <w:rsid w:val="0009544D"/>
    <w:rsid w:val="000956CD"/>
    <w:rsid w:val="00096068"/>
    <w:rsid w:val="000964C6"/>
    <w:rsid w:val="000969B2"/>
    <w:rsid w:val="00096A29"/>
    <w:rsid w:val="00096CDC"/>
    <w:rsid w:val="00097474"/>
    <w:rsid w:val="00097782"/>
    <w:rsid w:val="00097A92"/>
    <w:rsid w:val="000A01D6"/>
    <w:rsid w:val="000A07B3"/>
    <w:rsid w:val="000A08A3"/>
    <w:rsid w:val="000A0A26"/>
    <w:rsid w:val="000A0C17"/>
    <w:rsid w:val="000A108D"/>
    <w:rsid w:val="000A1525"/>
    <w:rsid w:val="000A1AB3"/>
    <w:rsid w:val="000A1B3E"/>
    <w:rsid w:val="000A21C7"/>
    <w:rsid w:val="000A2B41"/>
    <w:rsid w:val="000A2D2C"/>
    <w:rsid w:val="000A35FE"/>
    <w:rsid w:val="000A448A"/>
    <w:rsid w:val="000A49BB"/>
    <w:rsid w:val="000A506A"/>
    <w:rsid w:val="000A5672"/>
    <w:rsid w:val="000A582B"/>
    <w:rsid w:val="000A5A7F"/>
    <w:rsid w:val="000A5FFE"/>
    <w:rsid w:val="000A62E1"/>
    <w:rsid w:val="000A6E66"/>
    <w:rsid w:val="000A6FCB"/>
    <w:rsid w:val="000A7A05"/>
    <w:rsid w:val="000B0132"/>
    <w:rsid w:val="000B0C94"/>
    <w:rsid w:val="000B18FA"/>
    <w:rsid w:val="000B234E"/>
    <w:rsid w:val="000B2B44"/>
    <w:rsid w:val="000B3360"/>
    <w:rsid w:val="000B3A39"/>
    <w:rsid w:val="000B41BD"/>
    <w:rsid w:val="000B43C1"/>
    <w:rsid w:val="000B4AA5"/>
    <w:rsid w:val="000B534F"/>
    <w:rsid w:val="000B53B5"/>
    <w:rsid w:val="000B5C96"/>
    <w:rsid w:val="000B5E01"/>
    <w:rsid w:val="000B5EC7"/>
    <w:rsid w:val="000B62C4"/>
    <w:rsid w:val="000B65B5"/>
    <w:rsid w:val="000B6FCD"/>
    <w:rsid w:val="000B7195"/>
    <w:rsid w:val="000B763B"/>
    <w:rsid w:val="000B7815"/>
    <w:rsid w:val="000B7841"/>
    <w:rsid w:val="000C0515"/>
    <w:rsid w:val="000C0E11"/>
    <w:rsid w:val="000C0E24"/>
    <w:rsid w:val="000C12C0"/>
    <w:rsid w:val="000C132D"/>
    <w:rsid w:val="000C1459"/>
    <w:rsid w:val="000C1489"/>
    <w:rsid w:val="000C19F9"/>
    <w:rsid w:val="000C1E86"/>
    <w:rsid w:val="000C2041"/>
    <w:rsid w:val="000C255F"/>
    <w:rsid w:val="000C2817"/>
    <w:rsid w:val="000C282D"/>
    <w:rsid w:val="000C3184"/>
    <w:rsid w:val="000C363A"/>
    <w:rsid w:val="000C44B3"/>
    <w:rsid w:val="000C59DF"/>
    <w:rsid w:val="000C5EC4"/>
    <w:rsid w:val="000C62A1"/>
    <w:rsid w:val="000C6303"/>
    <w:rsid w:val="000C66BF"/>
    <w:rsid w:val="000C6F28"/>
    <w:rsid w:val="000C7015"/>
    <w:rsid w:val="000C7807"/>
    <w:rsid w:val="000C7933"/>
    <w:rsid w:val="000C7A7F"/>
    <w:rsid w:val="000C7ADA"/>
    <w:rsid w:val="000C7F04"/>
    <w:rsid w:val="000D00EB"/>
    <w:rsid w:val="000D152F"/>
    <w:rsid w:val="000D1572"/>
    <w:rsid w:val="000D1810"/>
    <w:rsid w:val="000D1CFE"/>
    <w:rsid w:val="000D1D9A"/>
    <w:rsid w:val="000D3502"/>
    <w:rsid w:val="000D3593"/>
    <w:rsid w:val="000D4145"/>
    <w:rsid w:val="000D4A17"/>
    <w:rsid w:val="000D4AC2"/>
    <w:rsid w:val="000D6E92"/>
    <w:rsid w:val="000D7B51"/>
    <w:rsid w:val="000D7C46"/>
    <w:rsid w:val="000D7E00"/>
    <w:rsid w:val="000E0D4D"/>
    <w:rsid w:val="000E11CC"/>
    <w:rsid w:val="000E13B0"/>
    <w:rsid w:val="000E13D4"/>
    <w:rsid w:val="000E1F40"/>
    <w:rsid w:val="000E2581"/>
    <w:rsid w:val="000E27B9"/>
    <w:rsid w:val="000E2A94"/>
    <w:rsid w:val="000E2E06"/>
    <w:rsid w:val="000E3896"/>
    <w:rsid w:val="000E4860"/>
    <w:rsid w:val="000E4C18"/>
    <w:rsid w:val="000E565C"/>
    <w:rsid w:val="000E5EA6"/>
    <w:rsid w:val="000E5FE7"/>
    <w:rsid w:val="000E64E7"/>
    <w:rsid w:val="000E6D52"/>
    <w:rsid w:val="000E790F"/>
    <w:rsid w:val="000E7DA9"/>
    <w:rsid w:val="000E7F7F"/>
    <w:rsid w:val="000F07BA"/>
    <w:rsid w:val="000F0BF4"/>
    <w:rsid w:val="000F0EEE"/>
    <w:rsid w:val="000F1534"/>
    <w:rsid w:val="000F1C70"/>
    <w:rsid w:val="000F1D70"/>
    <w:rsid w:val="000F2034"/>
    <w:rsid w:val="000F2213"/>
    <w:rsid w:val="000F23CE"/>
    <w:rsid w:val="000F23FF"/>
    <w:rsid w:val="000F241B"/>
    <w:rsid w:val="000F27A3"/>
    <w:rsid w:val="000F2B05"/>
    <w:rsid w:val="000F3277"/>
    <w:rsid w:val="000F372E"/>
    <w:rsid w:val="000F4111"/>
    <w:rsid w:val="000F4DD7"/>
    <w:rsid w:val="000F51F2"/>
    <w:rsid w:val="000F5362"/>
    <w:rsid w:val="000F582A"/>
    <w:rsid w:val="000F59E5"/>
    <w:rsid w:val="000F5CEF"/>
    <w:rsid w:val="000F5D4E"/>
    <w:rsid w:val="000F66AF"/>
    <w:rsid w:val="000F6ADA"/>
    <w:rsid w:val="000F6D74"/>
    <w:rsid w:val="000F78B5"/>
    <w:rsid w:val="000F79C8"/>
    <w:rsid w:val="000F7B3D"/>
    <w:rsid w:val="0010070A"/>
    <w:rsid w:val="001007AB"/>
    <w:rsid w:val="001018D4"/>
    <w:rsid w:val="00101A82"/>
    <w:rsid w:val="00101A8F"/>
    <w:rsid w:val="001020F1"/>
    <w:rsid w:val="001022FE"/>
    <w:rsid w:val="0010235E"/>
    <w:rsid w:val="00102A9A"/>
    <w:rsid w:val="0010383D"/>
    <w:rsid w:val="00103C8D"/>
    <w:rsid w:val="001058A3"/>
    <w:rsid w:val="00105CBE"/>
    <w:rsid w:val="00105F1E"/>
    <w:rsid w:val="00106727"/>
    <w:rsid w:val="00106901"/>
    <w:rsid w:val="00107346"/>
    <w:rsid w:val="0011013B"/>
    <w:rsid w:val="00110C25"/>
    <w:rsid w:val="00110C30"/>
    <w:rsid w:val="00111354"/>
    <w:rsid w:val="00111D6B"/>
    <w:rsid w:val="0011201B"/>
    <w:rsid w:val="00112BB5"/>
    <w:rsid w:val="00113168"/>
    <w:rsid w:val="0011369C"/>
    <w:rsid w:val="00114569"/>
    <w:rsid w:val="00114A1B"/>
    <w:rsid w:val="00114DFE"/>
    <w:rsid w:val="001151BE"/>
    <w:rsid w:val="0011525C"/>
    <w:rsid w:val="00115F8E"/>
    <w:rsid w:val="001161C7"/>
    <w:rsid w:val="001170A9"/>
    <w:rsid w:val="0011732B"/>
    <w:rsid w:val="0011733E"/>
    <w:rsid w:val="00117367"/>
    <w:rsid w:val="0011748F"/>
    <w:rsid w:val="001174D7"/>
    <w:rsid w:val="00117546"/>
    <w:rsid w:val="00117ABF"/>
    <w:rsid w:val="00120C5E"/>
    <w:rsid w:val="00121077"/>
    <w:rsid w:val="001212DA"/>
    <w:rsid w:val="00121779"/>
    <w:rsid w:val="0012183F"/>
    <w:rsid w:val="00121BC8"/>
    <w:rsid w:val="0012202C"/>
    <w:rsid w:val="001223FF"/>
    <w:rsid w:val="001225AA"/>
    <w:rsid w:val="001226B6"/>
    <w:rsid w:val="001228FD"/>
    <w:rsid w:val="00122C2D"/>
    <w:rsid w:val="00122C80"/>
    <w:rsid w:val="00123195"/>
    <w:rsid w:val="00123947"/>
    <w:rsid w:val="00123AD1"/>
    <w:rsid w:val="00123EE7"/>
    <w:rsid w:val="00124A3C"/>
    <w:rsid w:val="001252CE"/>
    <w:rsid w:val="001252D2"/>
    <w:rsid w:val="00125762"/>
    <w:rsid w:val="00125A0D"/>
    <w:rsid w:val="00126213"/>
    <w:rsid w:val="001268B1"/>
    <w:rsid w:val="00127079"/>
    <w:rsid w:val="0012740A"/>
    <w:rsid w:val="001275A3"/>
    <w:rsid w:val="001278F0"/>
    <w:rsid w:val="00127D3B"/>
    <w:rsid w:val="00127DD1"/>
    <w:rsid w:val="001315EE"/>
    <w:rsid w:val="0013184D"/>
    <w:rsid w:val="00131B49"/>
    <w:rsid w:val="00131BB5"/>
    <w:rsid w:val="001322AD"/>
    <w:rsid w:val="00132C50"/>
    <w:rsid w:val="00132F08"/>
    <w:rsid w:val="001335B3"/>
    <w:rsid w:val="00134216"/>
    <w:rsid w:val="00134D87"/>
    <w:rsid w:val="00135340"/>
    <w:rsid w:val="00135443"/>
    <w:rsid w:val="001357A6"/>
    <w:rsid w:val="00135D2B"/>
    <w:rsid w:val="00135DE8"/>
    <w:rsid w:val="00136036"/>
    <w:rsid w:val="00136E4F"/>
    <w:rsid w:val="001370A3"/>
    <w:rsid w:val="00137656"/>
    <w:rsid w:val="001376C6"/>
    <w:rsid w:val="00137749"/>
    <w:rsid w:val="00137B93"/>
    <w:rsid w:val="00137BCD"/>
    <w:rsid w:val="00137C71"/>
    <w:rsid w:val="0014064D"/>
    <w:rsid w:val="0014111F"/>
    <w:rsid w:val="0014121F"/>
    <w:rsid w:val="001414A2"/>
    <w:rsid w:val="001417A5"/>
    <w:rsid w:val="00141925"/>
    <w:rsid w:val="001419FF"/>
    <w:rsid w:val="001420D1"/>
    <w:rsid w:val="001422AF"/>
    <w:rsid w:val="001425CF"/>
    <w:rsid w:val="00142612"/>
    <w:rsid w:val="00143838"/>
    <w:rsid w:val="00143A6C"/>
    <w:rsid w:val="0014445A"/>
    <w:rsid w:val="00144501"/>
    <w:rsid w:val="00144B34"/>
    <w:rsid w:val="00145484"/>
    <w:rsid w:val="001458AE"/>
    <w:rsid w:val="001459F7"/>
    <w:rsid w:val="00145E77"/>
    <w:rsid w:val="00145EC5"/>
    <w:rsid w:val="00147323"/>
    <w:rsid w:val="00147446"/>
    <w:rsid w:val="00147459"/>
    <w:rsid w:val="0014776C"/>
    <w:rsid w:val="00147954"/>
    <w:rsid w:val="00147A0D"/>
    <w:rsid w:val="00147D21"/>
    <w:rsid w:val="00151513"/>
    <w:rsid w:val="00151CFD"/>
    <w:rsid w:val="00151EE4"/>
    <w:rsid w:val="00152872"/>
    <w:rsid w:val="001532D1"/>
    <w:rsid w:val="00153F58"/>
    <w:rsid w:val="001541D4"/>
    <w:rsid w:val="00154313"/>
    <w:rsid w:val="001546EA"/>
    <w:rsid w:val="00154AC4"/>
    <w:rsid w:val="00154F27"/>
    <w:rsid w:val="00154FC1"/>
    <w:rsid w:val="00155127"/>
    <w:rsid w:val="00155987"/>
    <w:rsid w:val="00155B9A"/>
    <w:rsid w:val="001562CC"/>
    <w:rsid w:val="001563C7"/>
    <w:rsid w:val="00156426"/>
    <w:rsid w:val="00156455"/>
    <w:rsid w:val="00156509"/>
    <w:rsid w:val="001565A7"/>
    <w:rsid w:val="00156FB9"/>
    <w:rsid w:val="00157219"/>
    <w:rsid w:val="00157341"/>
    <w:rsid w:val="0015792B"/>
    <w:rsid w:val="00160927"/>
    <w:rsid w:val="0016109B"/>
    <w:rsid w:val="0016131C"/>
    <w:rsid w:val="0016221F"/>
    <w:rsid w:val="0016273B"/>
    <w:rsid w:val="00162939"/>
    <w:rsid w:val="001630DF"/>
    <w:rsid w:val="001630EE"/>
    <w:rsid w:val="001639E2"/>
    <w:rsid w:val="0016454F"/>
    <w:rsid w:val="0016459B"/>
    <w:rsid w:val="001649EE"/>
    <w:rsid w:val="00164CDB"/>
    <w:rsid w:val="00165041"/>
    <w:rsid w:val="001657A7"/>
    <w:rsid w:val="00165B99"/>
    <w:rsid w:val="00165FA5"/>
    <w:rsid w:val="001666A8"/>
    <w:rsid w:val="001666CC"/>
    <w:rsid w:val="00166797"/>
    <w:rsid w:val="00167A1B"/>
    <w:rsid w:val="00167BE5"/>
    <w:rsid w:val="00167EBF"/>
    <w:rsid w:val="00170085"/>
    <w:rsid w:val="001700A8"/>
    <w:rsid w:val="0017033A"/>
    <w:rsid w:val="00170857"/>
    <w:rsid w:val="001709E3"/>
    <w:rsid w:val="00170D35"/>
    <w:rsid w:val="00171113"/>
    <w:rsid w:val="0017179F"/>
    <w:rsid w:val="00171A1E"/>
    <w:rsid w:val="00172553"/>
    <w:rsid w:val="001726CC"/>
    <w:rsid w:val="001727E0"/>
    <w:rsid w:val="001727EC"/>
    <w:rsid w:val="001727F4"/>
    <w:rsid w:val="00172C57"/>
    <w:rsid w:val="00173273"/>
    <w:rsid w:val="0017370F"/>
    <w:rsid w:val="00173C05"/>
    <w:rsid w:val="0017436F"/>
    <w:rsid w:val="001744D2"/>
    <w:rsid w:val="001748C7"/>
    <w:rsid w:val="00174BD1"/>
    <w:rsid w:val="00175017"/>
    <w:rsid w:val="00175180"/>
    <w:rsid w:val="001751E8"/>
    <w:rsid w:val="0017646A"/>
    <w:rsid w:val="001765FF"/>
    <w:rsid w:val="00176759"/>
    <w:rsid w:val="0017712F"/>
    <w:rsid w:val="001773FC"/>
    <w:rsid w:val="001776CA"/>
    <w:rsid w:val="00177E7E"/>
    <w:rsid w:val="001805F8"/>
    <w:rsid w:val="00180DAE"/>
    <w:rsid w:val="0018151A"/>
    <w:rsid w:val="00181EE7"/>
    <w:rsid w:val="00182150"/>
    <w:rsid w:val="00182C52"/>
    <w:rsid w:val="001834F9"/>
    <w:rsid w:val="00186732"/>
    <w:rsid w:val="00186885"/>
    <w:rsid w:val="001874EC"/>
    <w:rsid w:val="00187DCF"/>
    <w:rsid w:val="00187EAC"/>
    <w:rsid w:val="0019040F"/>
    <w:rsid w:val="00190748"/>
    <w:rsid w:val="001907D2"/>
    <w:rsid w:val="00190E8F"/>
    <w:rsid w:val="001919D7"/>
    <w:rsid w:val="00191D93"/>
    <w:rsid w:val="00192173"/>
    <w:rsid w:val="00192390"/>
    <w:rsid w:val="0019345D"/>
    <w:rsid w:val="001937CF"/>
    <w:rsid w:val="001942C7"/>
    <w:rsid w:val="0019432C"/>
    <w:rsid w:val="0019444C"/>
    <w:rsid w:val="00195703"/>
    <w:rsid w:val="001957F5"/>
    <w:rsid w:val="0019596D"/>
    <w:rsid w:val="001963DC"/>
    <w:rsid w:val="001964A0"/>
    <w:rsid w:val="00196CD2"/>
    <w:rsid w:val="00197AED"/>
    <w:rsid w:val="001A1040"/>
    <w:rsid w:val="001A1416"/>
    <w:rsid w:val="001A475C"/>
    <w:rsid w:val="001A4C7C"/>
    <w:rsid w:val="001A4D0F"/>
    <w:rsid w:val="001A4F5A"/>
    <w:rsid w:val="001A5B70"/>
    <w:rsid w:val="001A6065"/>
    <w:rsid w:val="001A6363"/>
    <w:rsid w:val="001A64F3"/>
    <w:rsid w:val="001A65EF"/>
    <w:rsid w:val="001A6836"/>
    <w:rsid w:val="001A774A"/>
    <w:rsid w:val="001A7784"/>
    <w:rsid w:val="001A789B"/>
    <w:rsid w:val="001B0A41"/>
    <w:rsid w:val="001B0CC3"/>
    <w:rsid w:val="001B1112"/>
    <w:rsid w:val="001B1271"/>
    <w:rsid w:val="001B18BB"/>
    <w:rsid w:val="001B2059"/>
    <w:rsid w:val="001B2709"/>
    <w:rsid w:val="001B3594"/>
    <w:rsid w:val="001B35C3"/>
    <w:rsid w:val="001B3720"/>
    <w:rsid w:val="001B3812"/>
    <w:rsid w:val="001B3A9E"/>
    <w:rsid w:val="001B3D7A"/>
    <w:rsid w:val="001B4008"/>
    <w:rsid w:val="001B41AB"/>
    <w:rsid w:val="001B41D4"/>
    <w:rsid w:val="001B5083"/>
    <w:rsid w:val="001B5292"/>
    <w:rsid w:val="001B56B7"/>
    <w:rsid w:val="001B60C7"/>
    <w:rsid w:val="001B7679"/>
    <w:rsid w:val="001B76BA"/>
    <w:rsid w:val="001B76CA"/>
    <w:rsid w:val="001C0A71"/>
    <w:rsid w:val="001C0D0A"/>
    <w:rsid w:val="001C0D1E"/>
    <w:rsid w:val="001C1053"/>
    <w:rsid w:val="001C1457"/>
    <w:rsid w:val="001C1995"/>
    <w:rsid w:val="001C1A2C"/>
    <w:rsid w:val="001C1AD3"/>
    <w:rsid w:val="001C1C8D"/>
    <w:rsid w:val="001C1F6B"/>
    <w:rsid w:val="001C24BC"/>
    <w:rsid w:val="001C259E"/>
    <w:rsid w:val="001C36BE"/>
    <w:rsid w:val="001C466B"/>
    <w:rsid w:val="001C4855"/>
    <w:rsid w:val="001C4AA3"/>
    <w:rsid w:val="001C4AE9"/>
    <w:rsid w:val="001C5183"/>
    <w:rsid w:val="001C5324"/>
    <w:rsid w:val="001C543E"/>
    <w:rsid w:val="001C5576"/>
    <w:rsid w:val="001C5C54"/>
    <w:rsid w:val="001C6706"/>
    <w:rsid w:val="001C7CC2"/>
    <w:rsid w:val="001D0082"/>
    <w:rsid w:val="001D0AE3"/>
    <w:rsid w:val="001D0B95"/>
    <w:rsid w:val="001D1FF7"/>
    <w:rsid w:val="001D290D"/>
    <w:rsid w:val="001D32D1"/>
    <w:rsid w:val="001D3619"/>
    <w:rsid w:val="001D3A95"/>
    <w:rsid w:val="001D426E"/>
    <w:rsid w:val="001D43B2"/>
    <w:rsid w:val="001D4B1A"/>
    <w:rsid w:val="001D4C7A"/>
    <w:rsid w:val="001D5332"/>
    <w:rsid w:val="001D547D"/>
    <w:rsid w:val="001D5B04"/>
    <w:rsid w:val="001D7481"/>
    <w:rsid w:val="001D7846"/>
    <w:rsid w:val="001D7E22"/>
    <w:rsid w:val="001E0D42"/>
    <w:rsid w:val="001E112B"/>
    <w:rsid w:val="001E193B"/>
    <w:rsid w:val="001E1C70"/>
    <w:rsid w:val="001E1CE0"/>
    <w:rsid w:val="001E22EC"/>
    <w:rsid w:val="001E257D"/>
    <w:rsid w:val="001E3043"/>
    <w:rsid w:val="001E3CA4"/>
    <w:rsid w:val="001E3D4C"/>
    <w:rsid w:val="001E3FDA"/>
    <w:rsid w:val="001E40D7"/>
    <w:rsid w:val="001E483A"/>
    <w:rsid w:val="001E4AF8"/>
    <w:rsid w:val="001E51CC"/>
    <w:rsid w:val="001E6048"/>
    <w:rsid w:val="001E6709"/>
    <w:rsid w:val="001E6881"/>
    <w:rsid w:val="001E6B67"/>
    <w:rsid w:val="001E74F3"/>
    <w:rsid w:val="001E7BE5"/>
    <w:rsid w:val="001F0766"/>
    <w:rsid w:val="001F07B8"/>
    <w:rsid w:val="001F0BF5"/>
    <w:rsid w:val="001F16DE"/>
    <w:rsid w:val="001F246C"/>
    <w:rsid w:val="001F26C4"/>
    <w:rsid w:val="001F2A98"/>
    <w:rsid w:val="001F2FBC"/>
    <w:rsid w:val="001F30CB"/>
    <w:rsid w:val="001F3B8B"/>
    <w:rsid w:val="001F3CEC"/>
    <w:rsid w:val="001F4347"/>
    <w:rsid w:val="001F4908"/>
    <w:rsid w:val="001F4AD7"/>
    <w:rsid w:val="001F4C75"/>
    <w:rsid w:val="001F4F16"/>
    <w:rsid w:val="001F5A41"/>
    <w:rsid w:val="001F5ADF"/>
    <w:rsid w:val="001F5E68"/>
    <w:rsid w:val="001F6403"/>
    <w:rsid w:val="001F7148"/>
    <w:rsid w:val="001F71DD"/>
    <w:rsid w:val="001F723C"/>
    <w:rsid w:val="001F7E17"/>
    <w:rsid w:val="00200331"/>
    <w:rsid w:val="0020094A"/>
    <w:rsid w:val="00200AE2"/>
    <w:rsid w:val="00201875"/>
    <w:rsid w:val="00201B2D"/>
    <w:rsid w:val="0020291F"/>
    <w:rsid w:val="00202E99"/>
    <w:rsid w:val="00202FE9"/>
    <w:rsid w:val="00203227"/>
    <w:rsid w:val="0020358B"/>
    <w:rsid w:val="002038A8"/>
    <w:rsid w:val="00203A5F"/>
    <w:rsid w:val="00203D61"/>
    <w:rsid w:val="002040C1"/>
    <w:rsid w:val="0020432C"/>
    <w:rsid w:val="002044E8"/>
    <w:rsid w:val="00204744"/>
    <w:rsid w:val="0020488F"/>
    <w:rsid w:val="00204B5E"/>
    <w:rsid w:val="00204DE2"/>
    <w:rsid w:val="002051EE"/>
    <w:rsid w:val="0020544A"/>
    <w:rsid w:val="002055AD"/>
    <w:rsid w:val="002055DA"/>
    <w:rsid w:val="0020585C"/>
    <w:rsid w:val="00205915"/>
    <w:rsid w:val="0020591D"/>
    <w:rsid w:val="00205EA4"/>
    <w:rsid w:val="002060CF"/>
    <w:rsid w:val="00206EEE"/>
    <w:rsid w:val="0020719C"/>
    <w:rsid w:val="00207694"/>
    <w:rsid w:val="00207E64"/>
    <w:rsid w:val="00210448"/>
    <w:rsid w:val="002104AF"/>
    <w:rsid w:val="00210BFA"/>
    <w:rsid w:val="00210FCC"/>
    <w:rsid w:val="00211284"/>
    <w:rsid w:val="002115BF"/>
    <w:rsid w:val="002119E1"/>
    <w:rsid w:val="00211FD3"/>
    <w:rsid w:val="00212B47"/>
    <w:rsid w:val="00212BF5"/>
    <w:rsid w:val="002131D2"/>
    <w:rsid w:val="0021341D"/>
    <w:rsid w:val="0021449E"/>
    <w:rsid w:val="002148C6"/>
    <w:rsid w:val="002148D8"/>
    <w:rsid w:val="00214CC0"/>
    <w:rsid w:val="00215777"/>
    <w:rsid w:val="00215B1E"/>
    <w:rsid w:val="00215F21"/>
    <w:rsid w:val="0021609A"/>
    <w:rsid w:val="00216918"/>
    <w:rsid w:val="00216A96"/>
    <w:rsid w:val="00216C0B"/>
    <w:rsid w:val="00216DD3"/>
    <w:rsid w:val="00217698"/>
    <w:rsid w:val="00217DBF"/>
    <w:rsid w:val="0022061D"/>
    <w:rsid w:val="0022126F"/>
    <w:rsid w:val="002212E6"/>
    <w:rsid w:val="00221820"/>
    <w:rsid w:val="0022185C"/>
    <w:rsid w:val="00221873"/>
    <w:rsid w:val="00221BF1"/>
    <w:rsid w:val="00222055"/>
    <w:rsid w:val="002223F0"/>
    <w:rsid w:val="0022240A"/>
    <w:rsid w:val="00222418"/>
    <w:rsid w:val="00222F38"/>
    <w:rsid w:val="00223180"/>
    <w:rsid w:val="002242C8"/>
    <w:rsid w:val="002245E6"/>
    <w:rsid w:val="00224CA0"/>
    <w:rsid w:val="00227323"/>
    <w:rsid w:val="00230167"/>
    <w:rsid w:val="002304B0"/>
    <w:rsid w:val="00230990"/>
    <w:rsid w:val="00230A58"/>
    <w:rsid w:val="00230A6B"/>
    <w:rsid w:val="0023118A"/>
    <w:rsid w:val="0023216A"/>
    <w:rsid w:val="00232264"/>
    <w:rsid w:val="00232753"/>
    <w:rsid w:val="00232A23"/>
    <w:rsid w:val="00233B28"/>
    <w:rsid w:val="00233E39"/>
    <w:rsid w:val="00233EC6"/>
    <w:rsid w:val="00234129"/>
    <w:rsid w:val="00234298"/>
    <w:rsid w:val="00234485"/>
    <w:rsid w:val="00234DC8"/>
    <w:rsid w:val="00235898"/>
    <w:rsid w:val="00235B81"/>
    <w:rsid w:val="00236A15"/>
    <w:rsid w:val="00237F93"/>
    <w:rsid w:val="002403EF"/>
    <w:rsid w:val="0024068F"/>
    <w:rsid w:val="00240787"/>
    <w:rsid w:val="002408C7"/>
    <w:rsid w:val="00240F89"/>
    <w:rsid w:val="0024152E"/>
    <w:rsid w:val="0024164D"/>
    <w:rsid w:val="002419A8"/>
    <w:rsid w:val="002419F6"/>
    <w:rsid w:val="00241B26"/>
    <w:rsid w:val="00242ACA"/>
    <w:rsid w:val="00242E3F"/>
    <w:rsid w:val="00243705"/>
    <w:rsid w:val="0024410A"/>
    <w:rsid w:val="002447B6"/>
    <w:rsid w:val="00244B4B"/>
    <w:rsid w:val="0024558B"/>
    <w:rsid w:val="002457EF"/>
    <w:rsid w:val="00245955"/>
    <w:rsid w:val="0024598A"/>
    <w:rsid w:val="00245F18"/>
    <w:rsid w:val="00246440"/>
    <w:rsid w:val="00246472"/>
    <w:rsid w:val="00246D61"/>
    <w:rsid w:val="00247039"/>
    <w:rsid w:val="0024775A"/>
    <w:rsid w:val="002504F0"/>
    <w:rsid w:val="00250653"/>
    <w:rsid w:val="00251218"/>
    <w:rsid w:val="00251581"/>
    <w:rsid w:val="00252B00"/>
    <w:rsid w:val="00252D45"/>
    <w:rsid w:val="00253CFF"/>
    <w:rsid w:val="00254B6E"/>
    <w:rsid w:val="00254B6F"/>
    <w:rsid w:val="002553C2"/>
    <w:rsid w:val="00255422"/>
    <w:rsid w:val="00255480"/>
    <w:rsid w:val="0025575E"/>
    <w:rsid w:val="00255E4E"/>
    <w:rsid w:val="00256797"/>
    <w:rsid w:val="00256D90"/>
    <w:rsid w:val="00257847"/>
    <w:rsid w:val="00257BDD"/>
    <w:rsid w:val="00260BDA"/>
    <w:rsid w:val="002628FC"/>
    <w:rsid w:val="00262CCA"/>
    <w:rsid w:val="00263426"/>
    <w:rsid w:val="00263ABB"/>
    <w:rsid w:val="0026451E"/>
    <w:rsid w:val="00264642"/>
    <w:rsid w:val="00264B05"/>
    <w:rsid w:val="00265119"/>
    <w:rsid w:val="0026519A"/>
    <w:rsid w:val="002651E2"/>
    <w:rsid w:val="00266C74"/>
    <w:rsid w:val="002674B2"/>
    <w:rsid w:val="00267E81"/>
    <w:rsid w:val="002705E0"/>
    <w:rsid w:val="00270B40"/>
    <w:rsid w:val="00270BD8"/>
    <w:rsid w:val="0027152B"/>
    <w:rsid w:val="00271D08"/>
    <w:rsid w:val="002720AC"/>
    <w:rsid w:val="0027259C"/>
    <w:rsid w:val="00272A55"/>
    <w:rsid w:val="00273FBF"/>
    <w:rsid w:val="00273FF9"/>
    <w:rsid w:val="00274DDD"/>
    <w:rsid w:val="00274F23"/>
    <w:rsid w:val="00275500"/>
    <w:rsid w:val="002757E5"/>
    <w:rsid w:val="00275B9C"/>
    <w:rsid w:val="00275E6B"/>
    <w:rsid w:val="002761B4"/>
    <w:rsid w:val="00277547"/>
    <w:rsid w:val="00277927"/>
    <w:rsid w:val="00280045"/>
    <w:rsid w:val="0028011A"/>
    <w:rsid w:val="00280175"/>
    <w:rsid w:val="00280928"/>
    <w:rsid w:val="0028137A"/>
    <w:rsid w:val="0028394B"/>
    <w:rsid w:val="002839F9"/>
    <w:rsid w:val="002841DF"/>
    <w:rsid w:val="002842EF"/>
    <w:rsid w:val="00284338"/>
    <w:rsid w:val="00285048"/>
    <w:rsid w:val="00285226"/>
    <w:rsid w:val="0028548D"/>
    <w:rsid w:val="0028598C"/>
    <w:rsid w:val="00285F77"/>
    <w:rsid w:val="00286226"/>
    <w:rsid w:val="00286506"/>
    <w:rsid w:val="00286FD8"/>
    <w:rsid w:val="0028708B"/>
    <w:rsid w:val="0028720D"/>
    <w:rsid w:val="00287690"/>
    <w:rsid w:val="0028780D"/>
    <w:rsid w:val="00287A16"/>
    <w:rsid w:val="00287CA0"/>
    <w:rsid w:val="00290663"/>
    <w:rsid w:val="002908A0"/>
    <w:rsid w:val="002912B4"/>
    <w:rsid w:val="0029142F"/>
    <w:rsid w:val="0029166B"/>
    <w:rsid w:val="00291822"/>
    <w:rsid w:val="002919C2"/>
    <w:rsid w:val="00291EAF"/>
    <w:rsid w:val="002920FD"/>
    <w:rsid w:val="00292689"/>
    <w:rsid w:val="00292975"/>
    <w:rsid w:val="00292A73"/>
    <w:rsid w:val="00293129"/>
    <w:rsid w:val="00293253"/>
    <w:rsid w:val="00293D54"/>
    <w:rsid w:val="00293E46"/>
    <w:rsid w:val="002940AD"/>
    <w:rsid w:val="00294BAE"/>
    <w:rsid w:val="00295B1F"/>
    <w:rsid w:val="00295F8B"/>
    <w:rsid w:val="00296905"/>
    <w:rsid w:val="002971EE"/>
    <w:rsid w:val="00297531"/>
    <w:rsid w:val="002A00D2"/>
    <w:rsid w:val="002A01B6"/>
    <w:rsid w:val="002A0C31"/>
    <w:rsid w:val="002A0F43"/>
    <w:rsid w:val="002A1373"/>
    <w:rsid w:val="002A1A19"/>
    <w:rsid w:val="002A1E38"/>
    <w:rsid w:val="002A203E"/>
    <w:rsid w:val="002A2316"/>
    <w:rsid w:val="002A277C"/>
    <w:rsid w:val="002A2A2D"/>
    <w:rsid w:val="002A2C77"/>
    <w:rsid w:val="002A3280"/>
    <w:rsid w:val="002A3F36"/>
    <w:rsid w:val="002A4111"/>
    <w:rsid w:val="002A4C37"/>
    <w:rsid w:val="002A51EC"/>
    <w:rsid w:val="002A5C9E"/>
    <w:rsid w:val="002A6652"/>
    <w:rsid w:val="002A69CD"/>
    <w:rsid w:val="002A6E31"/>
    <w:rsid w:val="002A71D3"/>
    <w:rsid w:val="002A72FC"/>
    <w:rsid w:val="002A7A09"/>
    <w:rsid w:val="002A7DE5"/>
    <w:rsid w:val="002B02DF"/>
    <w:rsid w:val="002B0DC5"/>
    <w:rsid w:val="002B0EFF"/>
    <w:rsid w:val="002B16D8"/>
    <w:rsid w:val="002B1B53"/>
    <w:rsid w:val="002B21F0"/>
    <w:rsid w:val="002B2210"/>
    <w:rsid w:val="002B258A"/>
    <w:rsid w:val="002B2897"/>
    <w:rsid w:val="002B2F17"/>
    <w:rsid w:val="002B30C7"/>
    <w:rsid w:val="002B3154"/>
    <w:rsid w:val="002B34F7"/>
    <w:rsid w:val="002B462B"/>
    <w:rsid w:val="002B468D"/>
    <w:rsid w:val="002B4D5C"/>
    <w:rsid w:val="002B5139"/>
    <w:rsid w:val="002B598C"/>
    <w:rsid w:val="002B5CB2"/>
    <w:rsid w:val="002B5D64"/>
    <w:rsid w:val="002B62E9"/>
    <w:rsid w:val="002B64A5"/>
    <w:rsid w:val="002B6599"/>
    <w:rsid w:val="002B69AF"/>
    <w:rsid w:val="002B6B86"/>
    <w:rsid w:val="002B72D2"/>
    <w:rsid w:val="002B7A3A"/>
    <w:rsid w:val="002B7B67"/>
    <w:rsid w:val="002B7DDA"/>
    <w:rsid w:val="002B7FA1"/>
    <w:rsid w:val="002C0B5B"/>
    <w:rsid w:val="002C20E9"/>
    <w:rsid w:val="002C24D8"/>
    <w:rsid w:val="002C26E3"/>
    <w:rsid w:val="002C287F"/>
    <w:rsid w:val="002C2DFA"/>
    <w:rsid w:val="002C2EF3"/>
    <w:rsid w:val="002C3059"/>
    <w:rsid w:val="002C30FC"/>
    <w:rsid w:val="002C328E"/>
    <w:rsid w:val="002C3309"/>
    <w:rsid w:val="002C35F1"/>
    <w:rsid w:val="002C35F5"/>
    <w:rsid w:val="002C3E30"/>
    <w:rsid w:val="002C3F17"/>
    <w:rsid w:val="002C43C0"/>
    <w:rsid w:val="002C44E5"/>
    <w:rsid w:val="002C4C11"/>
    <w:rsid w:val="002C4DCD"/>
    <w:rsid w:val="002C5915"/>
    <w:rsid w:val="002C5B4E"/>
    <w:rsid w:val="002C634B"/>
    <w:rsid w:val="002C6A5D"/>
    <w:rsid w:val="002C6E23"/>
    <w:rsid w:val="002D056E"/>
    <w:rsid w:val="002D07A1"/>
    <w:rsid w:val="002D0F1B"/>
    <w:rsid w:val="002D0F64"/>
    <w:rsid w:val="002D151D"/>
    <w:rsid w:val="002D1C86"/>
    <w:rsid w:val="002D22D2"/>
    <w:rsid w:val="002D27BD"/>
    <w:rsid w:val="002D44A9"/>
    <w:rsid w:val="002D473D"/>
    <w:rsid w:val="002D4E32"/>
    <w:rsid w:val="002D522D"/>
    <w:rsid w:val="002D52A0"/>
    <w:rsid w:val="002D6474"/>
    <w:rsid w:val="002D6680"/>
    <w:rsid w:val="002D6816"/>
    <w:rsid w:val="002D70F5"/>
    <w:rsid w:val="002E00B2"/>
    <w:rsid w:val="002E081C"/>
    <w:rsid w:val="002E12AA"/>
    <w:rsid w:val="002E1D11"/>
    <w:rsid w:val="002E2283"/>
    <w:rsid w:val="002E245A"/>
    <w:rsid w:val="002E2676"/>
    <w:rsid w:val="002E3125"/>
    <w:rsid w:val="002E365A"/>
    <w:rsid w:val="002E3F04"/>
    <w:rsid w:val="002E4661"/>
    <w:rsid w:val="002E5688"/>
    <w:rsid w:val="002E5E33"/>
    <w:rsid w:val="002E68A1"/>
    <w:rsid w:val="002E6F5B"/>
    <w:rsid w:val="002E708A"/>
    <w:rsid w:val="002E7532"/>
    <w:rsid w:val="002E7C38"/>
    <w:rsid w:val="002E7F57"/>
    <w:rsid w:val="002F041F"/>
    <w:rsid w:val="002F0630"/>
    <w:rsid w:val="002F07E2"/>
    <w:rsid w:val="002F0842"/>
    <w:rsid w:val="002F0DE0"/>
    <w:rsid w:val="002F1875"/>
    <w:rsid w:val="002F18DB"/>
    <w:rsid w:val="002F1CDF"/>
    <w:rsid w:val="002F1CE0"/>
    <w:rsid w:val="002F3574"/>
    <w:rsid w:val="002F3CEB"/>
    <w:rsid w:val="002F4BD0"/>
    <w:rsid w:val="002F4E81"/>
    <w:rsid w:val="002F4F59"/>
    <w:rsid w:val="002F538C"/>
    <w:rsid w:val="002F5A1D"/>
    <w:rsid w:val="002F5B81"/>
    <w:rsid w:val="002F5EA4"/>
    <w:rsid w:val="002F6012"/>
    <w:rsid w:val="002F615A"/>
    <w:rsid w:val="002F6A3B"/>
    <w:rsid w:val="002F6EA9"/>
    <w:rsid w:val="0030027F"/>
    <w:rsid w:val="003003CF"/>
    <w:rsid w:val="00300C42"/>
    <w:rsid w:val="00300DD7"/>
    <w:rsid w:val="00301F6C"/>
    <w:rsid w:val="003025BC"/>
    <w:rsid w:val="003025D7"/>
    <w:rsid w:val="00302792"/>
    <w:rsid w:val="00302B84"/>
    <w:rsid w:val="003037F8"/>
    <w:rsid w:val="00303958"/>
    <w:rsid w:val="00303E3A"/>
    <w:rsid w:val="00304684"/>
    <w:rsid w:val="003046C8"/>
    <w:rsid w:val="00304A77"/>
    <w:rsid w:val="00305454"/>
    <w:rsid w:val="00306744"/>
    <w:rsid w:val="00307586"/>
    <w:rsid w:val="00307665"/>
    <w:rsid w:val="00307D26"/>
    <w:rsid w:val="00307F9B"/>
    <w:rsid w:val="00310CFD"/>
    <w:rsid w:val="00310FAD"/>
    <w:rsid w:val="0031173A"/>
    <w:rsid w:val="003118E1"/>
    <w:rsid w:val="003127F0"/>
    <w:rsid w:val="00312C00"/>
    <w:rsid w:val="0031399D"/>
    <w:rsid w:val="00313A4B"/>
    <w:rsid w:val="00313FBF"/>
    <w:rsid w:val="00313FED"/>
    <w:rsid w:val="00314226"/>
    <w:rsid w:val="003143DB"/>
    <w:rsid w:val="00314663"/>
    <w:rsid w:val="00314BB3"/>
    <w:rsid w:val="00314CFF"/>
    <w:rsid w:val="003150B8"/>
    <w:rsid w:val="003151BE"/>
    <w:rsid w:val="00315AF0"/>
    <w:rsid w:val="00315CBA"/>
    <w:rsid w:val="00316320"/>
    <w:rsid w:val="00316889"/>
    <w:rsid w:val="00317BD9"/>
    <w:rsid w:val="00317D6C"/>
    <w:rsid w:val="00320149"/>
    <w:rsid w:val="00320572"/>
    <w:rsid w:val="00320757"/>
    <w:rsid w:val="00321140"/>
    <w:rsid w:val="00321203"/>
    <w:rsid w:val="00321DBD"/>
    <w:rsid w:val="00322F52"/>
    <w:rsid w:val="003236A9"/>
    <w:rsid w:val="0032473C"/>
    <w:rsid w:val="003247AC"/>
    <w:rsid w:val="00324931"/>
    <w:rsid w:val="00325532"/>
    <w:rsid w:val="00325E39"/>
    <w:rsid w:val="00326AC4"/>
    <w:rsid w:val="00326C6E"/>
    <w:rsid w:val="00327210"/>
    <w:rsid w:val="0032784E"/>
    <w:rsid w:val="00330231"/>
    <w:rsid w:val="00330867"/>
    <w:rsid w:val="003308E8"/>
    <w:rsid w:val="00330C9E"/>
    <w:rsid w:val="003311C7"/>
    <w:rsid w:val="00331F71"/>
    <w:rsid w:val="00332265"/>
    <w:rsid w:val="00332560"/>
    <w:rsid w:val="003332F6"/>
    <w:rsid w:val="00333CBC"/>
    <w:rsid w:val="00334697"/>
    <w:rsid w:val="003348D6"/>
    <w:rsid w:val="003348DA"/>
    <w:rsid w:val="003348E6"/>
    <w:rsid w:val="003349B3"/>
    <w:rsid w:val="00335BA8"/>
    <w:rsid w:val="00336CC1"/>
    <w:rsid w:val="003375C4"/>
    <w:rsid w:val="003378AD"/>
    <w:rsid w:val="00337F0B"/>
    <w:rsid w:val="003404A9"/>
    <w:rsid w:val="0034058A"/>
    <w:rsid w:val="0034080D"/>
    <w:rsid w:val="00340986"/>
    <w:rsid w:val="003411E7"/>
    <w:rsid w:val="00341A06"/>
    <w:rsid w:val="00341C7F"/>
    <w:rsid w:val="00343365"/>
    <w:rsid w:val="003433AB"/>
    <w:rsid w:val="00343570"/>
    <w:rsid w:val="00343BD0"/>
    <w:rsid w:val="00343C1F"/>
    <w:rsid w:val="00344388"/>
    <w:rsid w:val="003444FB"/>
    <w:rsid w:val="00344EF9"/>
    <w:rsid w:val="00345104"/>
    <w:rsid w:val="003453CD"/>
    <w:rsid w:val="0034579D"/>
    <w:rsid w:val="00346858"/>
    <w:rsid w:val="00346A3F"/>
    <w:rsid w:val="00346C98"/>
    <w:rsid w:val="00347CA9"/>
    <w:rsid w:val="00347E24"/>
    <w:rsid w:val="00347E6D"/>
    <w:rsid w:val="00347E92"/>
    <w:rsid w:val="00347F71"/>
    <w:rsid w:val="00347F91"/>
    <w:rsid w:val="00350FC4"/>
    <w:rsid w:val="00351105"/>
    <w:rsid w:val="00351110"/>
    <w:rsid w:val="0035163B"/>
    <w:rsid w:val="00351709"/>
    <w:rsid w:val="00353044"/>
    <w:rsid w:val="003532AF"/>
    <w:rsid w:val="003532BB"/>
    <w:rsid w:val="003540E6"/>
    <w:rsid w:val="003541D5"/>
    <w:rsid w:val="003547C0"/>
    <w:rsid w:val="00354B3C"/>
    <w:rsid w:val="00354BE4"/>
    <w:rsid w:val="00354CB8"/>
    <w:rsid w:val="00354CC4"/>
    <w:rsid w:val="0035576F"/>
    <w:rsid w:val="00355963"/>
    <w:rsid w:val="00355B0F"/>
    <w:rsid w:val="00355B1A"/>
    <w:rsid w:val="0035680B"/>
    <w:rsid w:val="00357051"/>
    <w:rsid w:val="0035765D"/>
    <w:rsid w:val="003576AA"/>
    <w:rsid w:val="00357AA8"/>
    <w:rsid w:val="00357F7D"/>
    <w:rsid w:val="0036010D"/>
    <w:rsid w:val="00360958"/>
    <w:rsid w:val="00360ADD"/>
    <w:rsid w:val="00360EC3"/>
    <w:rsid w:val="00361088"/>
    <w:rsid w:val="00361160"/>
    <w:rsid w:val="00361208"/>
    <w:rsid w:val="00361ECC"/>
    <w:rsid w:val="00361F21"/>
    <w:rsid w:val="003622B1"/>
    <w:rsid w:val="003625E7"/>
    <w:rsid w:val="00362938"/>
    <w:rsid w:val="00362C53"/>
    <w:rsid w:val="003634BA"/>
    <w:rsid w:val="003639C0"/>
    <w:rsid w:val="003643DB"/>
    <w:rsid w:val="0036467E"/>
    <w:rsid w:val="00364F68"/>
    <w:rsid w:val="003651C2"/>
    <w:rsid w:val="0036554B"/>
    <w:rsid w:val="0036593A"/>
    <w:rsid w:val="003659EC"/>
    <w:rsid w:val="00365FFE"/>
    <w:rsid w:val="003662E9"/>
    <w:rsid w:val="0036692F"/>
    <w:rsid w:val="00367C08"/>
    <w:rsid w:val="003700DA"/>
    <w:rsid w:val="00370596"/>
    <w:rsid w:val="00370BB4"/>
    <w:rsid w:val="00370C45"/>
    <w:rsid w:val="00371162"/>
    <w:rsid w:val="00371C7A"/>
    <w:rsid w:val="00371DE6"/>
    <w:rsid w:val="003720BA"/>
    <w:rsid w:val="00372568"/>
    <w:rsid w:val="00372D32"/>
    <w:rsid w:val="00372EF8"/>
    <w:rsid w:val="00372F09"/>
    <w:rsid w:val="00373DCD"/>
    <w:rsid w:val="003745BC"/>
    <w:rsid w:val="00374626"/>
    <w:rsid w:val="0037482A"/>
    <w:rsid w:val="003751FF"/>
    <w:rsid w:val="00375559"/>
    <w:rsid w:val="00375AB0"/>
    <w:rsid w:val="00375B7D"/>
    <w:rsid w:val="00376D8E"/>
    <w:rsid w:val="00376EB5"/>
    <w:rsid w:val="003773CE"/>
    <w:rsid w:val="00377E7B"/>
    <w:rsid w:val="003818BE"/>
    <w:rsid w:val="00381954"/>
    <w:rsid w:val="0038288A"/>
    <w:rsid w:val="00382904"/>
    <w:rsid w:val="00383237"/>
    <w:rsid w:val="003840FB"/>
    <w:rsid w:val="00384637"/>
    <w:rsid w:val="00384A19"/>
    <w:rsid w:val="00384CB4"/>
    <w:rsid w:val="00384D12"/>
    <w:rsid w:val="00384D90"/>
    <w:rsid w:val="00385191"/>
    <w:rsid w:val="00385A5A"/>
    <w:rsid w:val="003864EB"/>
    <w:rsid w:val="00386712"/>
    <w:rsid w:val="00386F84"/>
    <w:rsid w:val="00387288"/>
    <w:rsid w:val="003875DE"/>
    <w:rsid w:val="00387AF0"/>
    <w:rsid w:val="00387B6C"/>
    <w:rsid w:val="00387CDC"/>
    <w:rsid w:val="00390389"/>
    <w:rsid w:val="003904D1"/>
    <w:rsid w:val="0039060A"/>
    <w:rsid w:val="0039070C"/>
    <w:rsid w:val="003907D8"/>
    <w:rsid w:val="00390DE1"/>
    <w:rsid w:val="003911F9"/>
    <w:rsid w:val="00391248"/>
    <w:rsid w:val="0039132E"/>
    <w:rsid w:val="003914AC"/>
    <w:rsid w:val="00391749"/>
    <w:rsid w:val="00391BAA"/>
    <w:rsid w:val="00391C7F"/>
    <w:rsid w:val="00392579"/>
    <w:rsid w:val="00392677"/>
    <w:rsid w:val="003926FB"/>
    <w:rsid w:val="00392A63"/>
    <w:rsid w:val="00392F1B"/>
    <w:rsid w:val="00394D4E"/>
    <w:rsid w:val="00394F76"/>
    <w:rsid w:val="003959F1"/>
    <w:rsid w:val="003968B2"/>
    <w:rsid w:val="00396B96"/>
    <w:rsid w:val="00396E4B"/>
    <w:rsid w:val="00397411"/>
    <w:rsid w:val="003977AF"/>
    <w:rsid w:val="003A1BC5"/>
    <w:rsid w:val="003A1BE4"/>
    <w:rsid w:val="003A1E5E"/>
    <w:rsid w:val="003A29EE"/>
    <w:rsid w:val="003A30DF"/>
    <w:rsid w:val="003A3131"/>
    <w:rsid w:val="003A3418"/>
    <w:rsid w:val="003A3541"/>
    <w:rsid w:val="003A3748"/>
    <w:rsid w:val="003A37E7"/>
    <w:rsid w:val="003A4724"/>
    <w:rsid w:val="003A5498"/>
    <w:rsid w:val="003A5DC8"/>
    <w:rsid w:val="003A6A73"/>
    <w:rsid w:val="003A6E1A"/>
    <w:rsid w:val="003A6E8D"/>
    <w:rsid w:val="003A6F36"/>
    <w:rsid w:val="003A7385"/>
    <w:rsid w:val="003A73F1"/>
    <w:rsid w:val="003A7427"/>
    <w:rsid w:val="003B02FD"/>
    <w:rsid w:val="003B057F"/>
    <w:rsid w:val="003B0699"/>
    <w:rsid w:val="003B0C4C"/>
    <w:rsid w:val="003B164A"/>
    <w:rsid w:val="003B170F"/>
    <w:rsid w:val="003B1C33"/>
    <w:rsid w:val="003B24BF"/>
    <w:rsid w:val="003B2606"/>
    <w:rsid w:val="003B2E92"/>
    <w:rsid w:val="003B3734"/>
    <w:rsid w:val="003B3DF1"/>
    <w:rsid w:val="003B447B"/>
    <w:rsid w:val="003B4725"/>
    <w:rsid w:val="003B4822"/>
    <w:rsid w:val="003B48D3"/>
    <w:rsid w:val="003B4D9A"/>
    <w:rsid w:val="003B5035"/>
    <w:rsid w:val="003B5487"/>
    <w:rsid w:val="003B5C41"/>
    <w:rsid w:val="003B60DD"/>
    <w:rsid w:val="003B6452"/>
    <w:rsid w:val="003B7528"/>
    <w:rsid w:val="003B7626"/>
    <w:rsid w:val="003B7847"/>
    <w:rsid w:val="003B7C6A"/>
    <w:rsid w:val="003C0A7D"/>
    <w:rsid w:val="003C0AC5"/>
    <w:rsid w:val="003C0F68"/>
    <w:rsid w:val="003C1B06"/>
    <w:rsid w:val="003C1C21"/>
    <w:rsid w:val="003C21C4"/>
    <w:rsid w:val="003C24BB"/>
    <w:rsid w:val="003C26FA"/>
    <w:rsid w:val="003C2824"/>
    <w:rsid w:val="003C294B"/>
    <w:rsid w:val="003C2BB4"/>
    <w:rsid w:val="003C35C3"/>
    <w:rsid w:val="003C3674"/>
    <w:rsid w:val="003C3B32"/>
    <w:rsid w:val="003C3B3B"/>
    <w:rsid w:val="003C3DF9"/>
    <w:rsid w:val="003C406F"/>
    <w:rsid w:val="003C4B21"/>
    <w:rsid w:val="003C6957"/>
    <w:rsid w:val="003C6AE2"/>
    <w:rsid w:val="003C6F1E"/>
    <w:rsid w:val="003C6F2D"/>
    <w:rsid w:val="003C72A7"/>
    <w:rsid w:val="003D0476"/>
    <w:rsid w:val="003D059B"/>
    <w:rsid w:val="003D071E"/>
    <w:rsid w:val="003D0885"/>
    <w:rsid w:val="003D09B3"/>
    <w:rsid w:val="003D13CA"/>
    <w:rsid w:val="003D1852"/>
    <w:rsid w:val="003D1CA4"/>
    <w:rsid w:val="003D225B"/>
    <w:rsid w:val="003D2712"/>
    <w:rsid w:val="003D2B32"/>
    <w:rsid w:val="003D2D6B"/>
    <w:rsid w:val="003D2E8F"/>
    <w:rsid w:val="003D3B3E"/>
    <w:rsid w:val="003D3EC6"/>
    <w:rsid w:val="003D43F5"/>
    <w:rsid w:val="003D44CB"/>
    <w:rsid w:val="003D5BC3"/>
    <w:rsid w:val="003D6148"/>
    <w:rsid w:val="003D61A3"/>
    <w:rsid w:val="003D6381"/>
    <w:rsid w:val="003D672C"/>
    <w:rsid w:val="003D721E"/>
    <w:rsid w:val="003D7470"/>
    <w:rsid w:val="003D78BB"/>
    <w:rsid w:val="003D7DE5"/>
    <w:rsid w:val="003D7E90"/>
    <w:rsid w:val="003E004D"/>
    <w:rsid w:val="003E04E7"/>
    <w:rsid w:val="003E06E0"/>
    <w:rsid w:val="003E0745"/>
    <w:rsid w:val="003E0866"/>
    <w:rsid w:val="003E0935"/>
    <w:rsid w:val="003E0A55"/>
    <w:rsid w:val="003E0C6C"/>
    <w:rsid w:val="003E1092"/>
    <w:rsid w:val="003E14E2"/>
    <w:rsid w:val="003E1B0F"/>
    <w:rsid w:val="003E1D7B"/>
    <w:rsid w:val="003E2309"/>
    <w:rsid w:val="003E24C5"/>
    <w:rsid w:val="003E2DE4"/>
    <w:rsid w:val="003E3154"/>
    <w:rsid w:val="003E3711"/>
    <w:rsid w:val="003E3D73"/>
    <w:rsid w:val="003E41A8"/>
    <w:rsid w:val="003E43C5"/>
    <w:rsid w:val="003E43FD"/>
    <w:rsid w:val="003E4FDD"/>
    <w:rsid w:val="003E54BA"/>
    <w:rsid w:val="003E564C"/>
    <w:rsid w:val="003E7982"/>
    <w:rsid w:val="003F01CC"/>
    <w:rsid w:val="003F09C0"/>
    <w:rsid w:val="003F15DB"/>
    <w:rsid w:val="003F1C48"/>
    <w:rsid w:val="003F1E29"/>
    <w:rsid w:val="003F21FD"/>
    <w:rsid w:val="003F243E"/>
    <w:rsid w:val="003F2923"/>
    <w:rsid w:val="003F2C90"/>
    <w:rsid w:val="003F356C"/>
    <w:rsid w:val="003F3793"/>
    <w:rsid w:val="003F3852"/>
    <w:rsid w:val="003F3B88"/>
    <w:rsid w:val="003F3D52"/>
    <w:rsid w:val="003F4473"/>
    <w:rsid w:val="003F58D5"/>
    <w:rsid w:val="003F5AFC"/>
    <w:rsid w:val="003F5D4E"/>
    <w:rsid w:val="003F5F71"/>
    <w:rsid w:val="003F62A8"/>
    <w:rsid w:val="003F74C1"/>
    <w:rsid w:val="003F7691"/>
    <w:rsid w:val="003F7777"/>
    <w:rsid w:val="003F794F"/>
    <w:rsid w:val="003F7994"/>
    <w:rsid w:val="003F7F10"/>
    <w:rsid w:val="0040010C"/>
    <w:rsid w:val="004001D0"/>
    <w:rsid w:val="00400454"/>
    <w:rsid w:val="004008E9"/>
    <w:rsid w:val="0040127F"/>
    <w:rsid w:val="00401777"/>
    <w:rsid w:val="00402597"/>
    <w:rsid w:val="00402625"/>
    <w:rsid w:val="0040273F"/>
    <w:rsid w:val="004042AC"/>
    <w:rsid w:val="00404641"/>
    <w:rsid w:val="004046E2"/>
    <w:rsid w:val="0040470D"/>
    <w:rsid w:val="00404B92"/>
    <w:rsid w:val="00404C44"/>
    <w:rsid w:val="00404C79"/>
    <w:rsid w:val="00404EB2"/>
    <w:rsid w:val="004064EF"/>
    <w:rsid w:val="00406E09"/>
    <w:rsid w:val="00407562"/>
    <w:rsid w:val="00407629"/>
    <w:rsid w:val="004120C0"/>
    <w:rsid w:val="00412905"/>
    <w:rsid w:val="00413410"/>
    <w:rsid w:val="00413913"/>
    <w:rsid w:val="00414564"/>
    <w:rsid w:val="0041464D"/>
    <w:rsid w:val="00414B26"/>
    <w:rsid w:val="00415B8D"/>
    <w:rsid w:val="00415F96"/>
    <w:rsid w:val="004163F1"/>
    <w:rsid w:val="00416D52"/>
    <w:rsid w:val="00416EC2"/>
    <w:rsid w:val="00417757"/>
    <w:rsid w:val="00417AB8"/>
    <w:rsid w:val="00417D25"/>
    <w:rsid w:val="00417E57"/>
    <w:rsid w:val="004200CE"/>
    <w:rsid w:val="00420DCE"/>
    <w:rsid w:val="00421982"/>
    <w:rsid w:val="00421B2F"/>
    <w:rsid w:val="00421C46"/>
    <w:rsid w:val="00421DE8"/>
    <w:rsid w:val="0042237F"/>
    <w:rsid w:val="004225E7"/>
    <w:rsid w:val="00423058"/>
    <w:rsid w:val="00423100"/>
    <w:rsid w:val="0042398A"/>
    <w:rsid w:val="00424114"/>
    <w:rsid w:val="00424570"/>
    <w:rsid w:val="00424AA7"/>
    <w:rsid w:val="00425941"/>
    <w:rsid w:val="00426E12"/>
    <w:rsid w:val="00426F00"/>
    <w:rsid w:val="00427069"/>
    <w:rsid w:val="00427209"/>
    <w:rsid w:val="00427286"/>
    <w:rsid w:val="00427796"/>
    <w:rsid w:val="00427BC3"/>
    <w:rsid w:val="004305CF"/>
    <w:rsid w:val="00430B3E"/>
    <w:rsid w:val="004313A2"/>
    <w:rsid w:val="004313CF"/>
    <w:rsid w:val="00431E2F"/>
    <w:rsid w:val="004323D7"/>
    <w:rsid w:val="00432479"/>
    <w:rsid w:val="00432828"/>
    <w:rsid w:val="00432CA6"/>
    <w:rsid w:val="00433337"/>
    <w:rsid w:val="004334A1"/>
    <w:rsid w:val="00433BF3"/>
    <w:rsid w:val="00433F1A"/>
    <w:rsid w:val="004341B8"/>
    <w:rsid w:val="00434D1F"/>
    <w:rsid w:val="00435020"/>
    <w:rsid w:val="00435396"/>
    <w:rsid w:val="00435786"/>
    <w:rsid w:val="00435D3C"/>
    <w:rsid w:val="00435E59"/>
    <w:rsid w:val="0043683F"/>
    <w:rsid w:val="00436878"/>
    <w:rsid w:val="00436AB7"/>
    <w:rsid w:val="00436DE2"/>
    <w:rsid w:val="00437681"/>
    <w:rsid w:val="00437AD7"/>
    <w:rsid w:val="00437E4B"/>
    <w:rsid w:val="00437FC8"/>
    <w:rsid w:val="00440483"/>
    <w:rsid w:val="0044122D"/>
    <w:rsid w:val="0044168D"/>
    <w:rsid w:val="0044206C"/>
    <w:rsid w:val="00443AA3"/>
    <w:rsid w:val="00443BB7"/>
    <w:rsid w:val="00443FA8"/>
    <w:rsid w:val="00444261"/>
    <w:rsid w:val="004442C1"/>
    <w:rsid w:val="004445C0"/>
    <w:rsid w:val="0044478D"/>
    <w:rsid w:val="004447AE"/>
    <w:rsid w:val="00444886"/>
    <w:rsid w:val="00444ACD"/>
    <w:rsid w:val="00444CAD"/>
    <w:rsid w:val="00444CD9"/>
    <w:rsid w:val="004454AE"/>
    <w:rsid w:val="00445CF0"/>
    <w:rsid w:val="00445E28"/>
    <w:rsid w:val="0044749A"/>
    <w:rsid w:val="00447A59"/>
    <w:rsid w:val="00447DF3"/>
    <w:rsid w:val="00450827"/>
    <w:rsid w:val="00450CE2"/>
    <w:rsid w:val="00450F7E"/>
    <w:rsid w:val="00451BDE"/>
    <w:rsid w:val="00451D43"/>
    <w:rsid w:val="00452765"/>
    <w:rsid w:val="00452790"/>
    <w:rsid w:val="004528FA"/>
    <w:rsid w:val="00452A95"/>
    <w:rsid w:val="0045367E"/>
    <w:rsid w:val="00453D65"/>
    <w:rsid w:val="00453F44"/>
    <w:rsid w:val="004543C9"/>
    <w:rsid w:val="0045452D"/>
    <w:rsid w:val="0045471C"/>
    <w:rsid w:val="00454ABD"/>
    <w:rsid w:val="00454CB9"/>
    <w:rsid w:val="00454F75"/>
    <w:rsid w:val="0045524A"/>
    <w:rsid w:val="00455F9F"/>
    <w:rsid w:val="00455FDA"/>
    <w:rsid w:val="004564A1"/>
    <w:rsid w:val="004565DE"/>
    <w:rsid w:val="004567C4"/>
    <w:rsid w:val="00456AD4"/>
    <w:rsid w:val="00456F99"/>
    <w:rsid w:val="00456FAB"/>
    <w:rsid w:val="004577AE"/>
    <w:rsid w:val="004607C3"/>
    <w:rsid w:val="00461AAC"/>
    <w:rsid w:val="00462051"/>
    <w:rsid w:val="00462836"/>
    <w:rsid w:val="00462975"/>
    <w:rsid w:val="004629EE"/>
    <w:rsid w:val="00462F69"/>
    <w:rsid w:val="00463400"/>
    <w:rsid w:val="00464303"/>
    <w:rsid w:val="004649FF"/>
    <w:rsid w:val="00464EE6"/>
    <w:rsid w:val="00465021"/>
    <w:rsid w:val="00465051"/>
    <w:rsid w:val="004652D6"/>
    <w:rsid w:val="004653D0"/>
    <w:rsid w:val="00465E12"/>
    <w:rsid w:val="00466384"/>
    <w:rsid w:val="004664B1"/>
    <w:rsid w:val="00466B42"/>
    <w:rsid w:val="00466B65"/>
    <w:rsid w:val="00466C31"/>
    <w:rsid w:val="00466E21"/>
    <w:rsid w:val="0046727E"/>
    <w:rsid w:val="0046795A"/>
    <w:rsid w:val="004679C3"/>
    <w:rsid w:val="004700A1"/>
    <w:rsid w:val="00470690"/>
    <w:rsid w:val="00470994"/>
    <w:rsid w:val="00470AA1"/>
    <w:rsid w:val="00471292"/>
    <w:rsid w:val="004712AC"/>
    <w:rsid w:val="0047164D"/>
    <w:rsid w:val="004730CD"/>
    <w:rsid w:val="00473633"/>
    <w:rsid w:val="00474984"/>
    <w:rsid w:val="00475202"/>
    <w:rsid w:val="004752C4"/>
    <w:rsid w:val="0047723A"/>
    <w:rsid w:val="00477400"/>
    <w:rsid w:val="004775BA"/>
    <w:rsid w:val="00477B3A"/>
    <w:rsid w:val="00477CD0"/>
    <w:rsid w:val="00477F74"/>
    <w:rsid w:val="004813C9"/>
    <w:rsid w:val="004813E4"/>
    <w:rsid w:val="0048175C"/>
    <w:rsid w:val="00481908"/>
    <w:rsid w:val="00481D50"/>
    <w:rsid w:val="00482166"/>
    <w:rsid w:val="00482954"/>
    <w:rsid w:val="00482C72"/>
    <w:rsid w:val="00482D01"/>
    <w:rsid w:val="004837D5"/>
    <w:rsid w:val="0048416E"/>
    <w:rsid w:val="00484190"/>
    <w:rsid w:val="004842BD"/>
    <w:rsid w:val="00486067"/>
    <w:rsid w:val="0048675E"/>
    <w:rsid w:val="00486D37"/>
    <w:rsid w:val="00487695"/>
    <w:rsid w:val="004878D3"/>
    <w:rsid w:val="00487D42"/>
    <w:rsid w:val="00490389"/>
    <w:rsid w:val="00490C05"/>
    <w:rsid w:val="00490FFD"/>
    <w:rsid w:val="00491FBA"/>
    <w:rsid w:val="004928C4"/>
    <w:rsid w:val="00492BB6"/>
    <w:rsid w:val="00492C45"/>
    <w:rsid w:val="00492C94"/>
    <w:rsid w:val="00493133"/>
    <w:rsid w:val="0049346E"/>
    <w:rsid w:val="004952B7"/>
    <w:rsid w:val="00495912"/>
    <w:rsid w:val="004959EF"/>
    <w:rsid w:val="0049688F"/>
    <w:rsid w:val="00496BB7"/>
    <w:rsid w:val="00497001"/>
    <w:rsid w:val="004971B5"/>
    <w:rsid w:val="00497253"/>
    <w:rsid w:val="00497ABA"/>
    <w:rsid w:val="004A057A"/>
    <w:rsid w:val="004A059C"/>
    <w:rsid w:val="004A1117"/>
    <w:rsid w:val="004A1E5A"/>
    <w:rsid w:val="004A2322"/>
    <w:rsid w:val="004A275C"/>
    <w:rsid w:val="004A2A28"/>
    <w:rsid w:val="004A2ABB"/>
    <w:rsid w:val="004A2C31"/>
    <w:rsid w:val="004A2C7A"/>
    <w:rsid w:val="004A2E5A"/>
    <w:rsid w:val="004A3002"/>
    <w:rsid w:val="004A3254"/>
    <w:rsid w:val="004A3639"/>
    <w:rsid w:val="004A3884"/>
    <w:rsid w:val="004A3ABA"/>
    <w:rsid w:val="004A3D52"/>
    <w:rsid w:val="004A5B7D"/>
    <w:rsid w:val="004A5CF4"/>
    <w:rsid w:val="004A64F8"/>
    <w:rsid w:val="004A7C46"/>
    <w:rsid w:val="004B0960"/>
    <w:rsid w:val="004B1125"/>
    <w:rsid w:val="004B1706"/>
    <w:rsid w:val="004B1A9D"/>
    <w:rsid w:val="004B1AD5"/>
    <w:rsid w:val="004B22AA"/>
    <w:rsid w:val="004B2941"/>
    <w:rsid w:val="004B2CBF"/>
    <w:rsid w:val="004B2CDB"/>
    <w:rsid w:val="004B2D91"/>
    <w:rsid w:val="004B2E61"/>
    <w:rsid w:val="004B32D2"/>
    <w:rsid w:val="004B32D9"/>
    <w:rsid w:val="004B4572"/>
    <w:rsid w:val="004B4A6B"/>
    <w:rsid w:val="004B4B1F"/>
    <w:rsid w:val="004B4B23"/>
    <w:rsid w:val="004B4DC9"/>
    <w:rsid w:val="004B51CC"/>
    <w:rsid w:val="004B5330"/>
    <w:rsid w:val="004B5466"/>
    <w:rsid w:val="004B553A"/>
    <w:rsid w:val="004B55F4"/>
    <w:rsid w:val="004B575A"/>
    <w:rsid w:val="004B585C"/>
    <w:rsid w:val="004B5E87"/>
    <w:rsid w:val="004B6819"/>
    <w:rsid w:val="004B689F"/>
    <w:rsid w:val="004B697F"/>
    <w:rsid w:val="004B6E98"/>
    <w:rsid w:val="004B74E9"/>
    <w:rsid w:val="004B78E3"/>
    <w:rsid w:val="004B7942"/>
    <w:rsid w:val="004B7A1D"/>
    <w:rsid w:val="004B7B02"/>
    <w:rsid w:val="004C0277"/>
    <w:rsid w:val="004C08C3"/>
    <w:rsid w:val="004C1B0B"/>
    <w:rsid w:val="004C20D5"/>
    <w:rsid w:val="004C2CBC"/>
    <w:rsid w:val="004C3840"/>
    <w:rsid w:val="004C3E07"/>
    <w:rsid w:val="004C42F0"/>
    <w:rsid w:val="004C4E76"/>
    <w:rsid w:val="004C547D"/>
    <w:rsid w:val="004C579D"/>
    <w:rsid w:val="004C5AC6"/>
    <w:rsid w:val="004C5E52"/>
    <w:rsid w:val="004C5F3F"/>
    <w:rsid w:val="004C5F8C"/>
    <w:rsid w:val="004C6181"/>
    <w:rsid w:val="004C65E0"/>
    <w:rsid w:val="004C68F9"/>
    <w:rsid w:val="004C73CE"/>
    <w:rsid w:val="004C76ED"/>
    <w:rsid w:val="004C79BA"/>
    <w:rsid w:val="004C7A91"/>
    <w:rsid w:val="004C7DA0"/>
    <w:rsid w:val="004D007D"/>
    <w:rsid w:val="004D036B"/>
    <w:rsid w:val="004D07B0"/>
    <w:rsid w:val="004D1437"/>
    <w:rsid w:val="004D1531"/>
    <w:rsid w:val="004D1C9D"/>
    <w:rsid w:val="004D1DF1"/>
    <w:rsid w:val="004D2243"/>
    <w:rsid w:val="004D233A"/>
    <w:rsid w:val="004D2A72"/>
    <w:rsid w:val="004D2AE6"/>
    <w:rsid w:val="004D2FC8"/>
    <w:rsid w:val="004D33B6"/>
    <w:rsid w:val="004D41C3"/>
    <w:rsid w:val="004D4E32"/>
    <w:rsid w:val="004D5057"/>
    <w:rsid w:val="004D581F"/>
    <w:rsid w:val="004D637B"/>
    <w:rsid w:val="004D6A38"/>
    <w:rsid w:val="004D6EFE"/>
    <w:rsid w:val="004D7BB1"/>
    <w:rsid w:val="004D7D87"/>
    <w:rsid w:val="004D7E95"/>
    <w:rsid w:val="004E01EC"/>
    <w:rsid w:val="004E0902"/>
    <w:rsid w:val="004E1BB5"/>
    <w:rsid w:val="004E1CAA"/>
    <w:rsid w:val="004E2305"/>
    <w:rsid w:val="004E25CD"/>
    <w:rsid w:val="004E2915"/>
    <w:rsid w:val="004E33C7"/>
    <w:rsid w:val="004E35C9"/>
    <w:rsid w:val="004E5287"/>
    <w:rsid w:val="004E5941"/>
    <w:rsid w:val="004E5A96"/>
    <w:rsid w:val="004E5AE9"/>
    <w:rsid w:val="004E6580"/>
    <w:rsid w:val="004E675F"/>
    <w:rsid w:val="004E6D96"/>
    <w:rsid w:val="004E717C"/>
    <w:rsid w:val="004E7A50"/>
    <w:rsid w:val="004E7C3E"/>
    <w:rsid w:val="004E7CFC"/>
    <w:rsid w:val="004E7DBB"/>
    <w:rsid w:val="004F02A6"/>
    <w:rsid w:val="004F13A6"/>
    <w:rsid w:val="004F1829"/>
    <w:rsid w:val="004F1CCE"/>
    <w:rsid w:val="004F2018"/>
    <w:rsid w:val="004F25F0"/>
    <w:rsid w:val="004F2AA4"/>
    <w:rsid w:val="004F2D84"/>
    <w:rsid w:val="004F326C"/>
    <w:rsid w:val="004F33F0"/>
    <w:rsid w:val="004F3CBD"/>
    <w:rsid w:val="004F40AC"/>
    <w:rsid w:val="004F4731"/>
    <w:rsid w:val="004F49A9"/>
    <w:rsid w:val="004F4DE8"/>
    <w:rsid w:val="004F5053"/>
    <w:rsid w:val="004F518E"/>
    <w:rsid w:val="004F548A"/>
    <w:rsid w:val="004F555A"/>
    <w:rsid w:val="004F5E27"/>
    <w:rsid w:val="004F63EE"/>
    <w:rsid w:val="004F6F12"/>
    <w:rsid w:val="004F6FFD"/>
    <w:rsid w:val="004F7423"/>
    <w:rsid w:val="005003DC"/>
    <w:rsid w:val="005005D6"/>
    <w:rsid w:val="00500A87"/>
    <w:rsid w:val="00500BAC"/>
    <w:rsid w:val="00500F88"/>
    <w:rsid w:val="00501133"/>
    <w:rsid w:val="00501345"/>
    <w:rsid w:val="00501796"/>
    <w:rsid w:val="005018D8"/>
    <w:rsid w:val="00501EEB"/>
    <w:rsid w:val="00502204"/>
    <w:rsid w:val="00502313"/>
    <w:rsid w:val="00502457"/>
    <w:rsid w:val="00502460"/>
    <w:rsid w:val="00502C20"/>
    <w:rsid w:val="005036A7"/>
    <w:rsid w:val="0050388E"/>
    <w:rsid w:val="00503FA0"/>
    <w:rsid w:val="00505326"/>
    <w:rsid w:val="0050535F"/>
    <w:rsid w:val="005053A7"/>
    <w:rsid w:val="00505440"/>
    <w:rsid w:val="00505775"/>
    <w:rsid w:val="00505811"/>
    <w:rsid w:val="00505F8E"/>
    <w:rsid w:val="0050610A"/>
    <w:rsid w:val="0050610D"/>
    <w:rsid w:val="0050721E"/>
    <w:rsid w:val="00510842"/>
    <w:rsid w:val="00511456"/>
    <w:rsid w:val="0051146A"/>
    <w:rsid w:val="0051156C"/>
    <w:rsid w:val="005115AC"/>
    <w:rsid w:val="005118D0"/>
    <w:rsid w:val="00511A78"/>
    <w:rsid w:val="00511B8F"/>
    <w:rsid w:val="005120B2"/>
    <w:rsid w:val="00512300"/>
    <w:rsid w:val="00512EC4"/>
    <w:rsid w:val="0051322C"/>
    <w:rsid w:val="0051334F"/>
    <w:rsid w:val="00513945"/>
    <w:rsid w:val="00513F97"/>
    <w:rsid w:val="0051430D"/>
    <w:rsid w:val="00514AE5"/>
    <w:rsid w:val="00515445"/>
    <w:rsid w:val="005159E3"/>
    <w:rsid w:val="00515E27"/>
    <w:rsid w:val="00515E4B"/>
    <w:rsid w:val="005161F0"/>
    <w:rsid w:val="005162EF"/>
    <w:rsid w:val="005162FC"/>
    <w:rsid w:val="005163C9"/>
    <w:rsid w:val="0051685F"/>
    <w:rsid w:val="00517336"/>
    <w:rsid w:val="00517501"/>
    <w:rsid w:val="00517CA1"/>
    <w:rsid w:val="00517E39"/>
    <w:rsid w:val="00520204"/>
    <w:rsid w:val="00521494"/>
    <w:rsid w:val="00521712"/>
    <w:rsid w:val="00521D8B"/>
    <w:rsid w:val="00522607"/>
    <w:rsid w:val="00522ABE"/>
    <w:rsid w:val="00523104"/>
    <w:rsid w:val="005236ED"/>
    <w:rsid w:val="00523795"/>
    <w:rsid w:val="00523A2B"/>
    <w:rsid w:val="00523D19"/>
    <w:rsid w:val="005241DD"/>
    <w:rsid w:val="0052442E"/>
    <w:rsid w:val="00525ACE"/>
    <w:rsid w:val="00525CB5"/>
    <w:rsid w:val="005265DF"/>
    <w:rsid w:val="00526932"/>
    <w:rsid w:val="00526D72"/>
    <w:rsid w:val="0052755B"/>
    <w:rsid w:val="0053136F"/>
    <w:rsid w:val="00531374"/>
    <w:rsid w:val="0053154B"/>
    <w:rsid w:val="00531F9E"/>
    <w:rsid w:val="005320D8"/>
    <w:rsid w:val="005322B2"/>
    <w:rsid w:val="0053271C"/>
    <w:rsid w:val="00532AB6"/>
    <w:rsid w:val="005335D9"/>
    <w:rsid w:val="00533B3E"/>
    <w:rsid w:val="005341AC"/>
    <w:rsid w:val="0053423D"/>
    <w:rsid w:val="00534494"/>
    <w:rsid w:val="005353B0"/>
    <w:rsid w:val="005363A1"/>
    <w:rsid w:val="00536B43"/>
    <w:rsid w:val="00537D80"/>
    <w:rsid w:val="00537DA7"/>
    <w:rsid w:val="00537DDA"/>
    <w:rsid w:val="00540518"/>
    <w:rsid w:val="005406BF"/>
    <w:rsid w:val="00540A9C"/>
    <w:rsid w:val="00541CED"/>
    <w:rsid w:val="00541EAE"/>
    <w:rsid w:val="005421CF"/>
    <w:rsid w:val="005424AD"/>
    <w:rsid w:val="005425E6"/>
    <w:rsid w:val="00542950"/>
    <w:rsid w:val="00542DE9"/>
    <w:rsid w:val="00542EA4"/>
    <w:rsid w:val="00543593"/>
    <w:rsid w:val="00543D83"/>
    <w:rsid w:val="00544DBD"/>
    <w:rsid w:val="005453B7"/>
    <w:rsid w:val="00545F5F"/>
    <w:rsid w:val="00545F70"/>
    <w:rsid w:val="0054738D"/>
    <w:rsid w:val="00547476"/>
    <w:rsid w:val="0054782A"/>
    <w:rsid w:val="005501E9"/>
    <w:rsid w:val="0055047A"/>
    <w:rsid w:val="00550B65"/>
    <w:rsid w:val="00550D43"/>
    <w:rsid w:val="00550DAB"/>
    <w:rsid w:val="00552058"/>
    <w:rsid w:val="005522CD"/>
    <w:rsid w:val="00552636"/>
    <w:rsid w:val="00552DF1"/>
    <w:rsid w:val="0055355A"/>
    <w:rsid w:val="00554136"/>
    <w:rsid w:val="0055492D"/>
    <w:rsid w:val="00554DCF"/>
    <w:rsid w:val="00554F0E"/>
    <w:rsid w:val="00555039"/>
    <w:rsid w:val="00555330"/>
    <w:rsid w:val="00555824"/>
    <w:rsid w:val="00555A2B"/>
    <w:rsid w:val="00555D93"/>
    <w:rsid w:val="005563D6"/>
    <w:rsid w:val="00556BBA"/>
    <w:rsid w:val="0055701D"/>
    <w:rsid w:val="005579D1"/>
    <w:rsid w:val="00560BD4"/>
    <w:rsid w:val="00561366"/>
    <w:rsid w:val="00561A24"/>
    <w:rsid w:val="00561AC3"/>
    <w:rsid w:val="00561AE3"/>
    <w:rsid w:val="00561C03"/>
    <w:rsid w:val="0056241E"/>
    <w:rsid w:val="00562AA4"/>
    <w:rsid w:val="00562CA7"/>
    <w:rsid w:val="00562EF7"/>
    <w:rsid w:val="005637D1"/>
    <w:rsid w:val="00564583"/>
    <w:rsid w:val="00564731"/>
    <w:rsid w:val="00564CD5"/>
    <w:rsid w:val="00565264"/>
    <w:rsid w:val="00565AD6"/>
    <w:rsid w:val="00566547"/>
    <w:rsid w:val="00566C4B"/>
    <w:rsid w:val="0056717B"/>
    <w:rsid w:val="0056721C"/>
    <w:rsid w:val="00567934"/>
    <w:rsid w:val="00567ABA"/>
    <w:rsid w:val="00567E6E"/>
    <w:rsid w:val="00570F76"/>
    <w:rsid w:val="00571040"/>
    <w:rsid w:val="0057125A"/>
    <w:rsid w:val="005712B7"/>
    <w:rsid w:val="005713FD"/>
    <w:rsid w:val="00572665"/>
    <w:rsid w:val="00572A32"/>
    <w:rsid w:val="00572AF0"/>
    <w:rsid w:val="00572F7E"/>
    <w:rsid w:val="00573E8A"/>
    <w:rsid w:val="005744E1"/>
    <w:rsid w:val="005744EA"/>
    <w:rsid w:val="00574584"/>
    <w:rsid w:val="0057468F"/>
    <w:rsid w:val="00575DC8"/>
    <w:rsid w:val="005763D4"/>
    <w:rsid w:val="005769E0"/>
    <w:rsid w:val="00576B75"/>
    <w:rsid w:val="00576FE7"/>
    <w:rsid w:val="005774A4"/>
    <w:rsid w:val="005777D1"/>
    <w:rsid w:val="00577DD7"/>
    <w:rsid w:val="0058011F"/>
    <w:rsid w:val="00580ADD"/>
    <w:rsid w:val="005810BD"/>
    <w:rsid w:val="00581C35"/>
    <w:rsid w:val="00581EB5"/>
    <w:rsid w:val="00582341"/>
    <w:rsid w:val="005824DE"/>
    <w:rsid w:val="0058278D"/>
    <w:rsid w:val="005833B1"/>
    <w:rsid w:val="00583A4C"/>
    <w:rsid w:val="00584C8F"/>
    <w:rsid w:val="00584F46"/>
    <w:rsid w:val="00585A1F"/>
    <w:rsid w:val="00585BC0"/>
    <w:rsid w:val="00585F01"/>
    <w:rsid w:val="00586521"/>
    <w:rsid w:val="00586DDC"/>
    <w:rsid w:val="00586E68"/>
    <w:rsid w:val="00587B44"/>
    <w:rsid w:val="005903BF"/>
    <w:rsid w:val="005904F4"/>
    <w:rsid w:val="00590DD1"/>
    <w:rsid w:val="00591B5C"/>
    <w:rsid w:val="00592728"/>
    <w:rsid w:val="005932AE"/>
    <w:rsid w:val="00593FCC"/>
    <w:rsid w:val="005949F4"/>
    <w:rsid w:val="00594C6B"/>
    <w:rsid w:val="00595056"/>
    <w:rsid w:val="0059523B"/>
    <w:rsid w:val="00595325"/>
    <w:rsid w:val="00596A77"/>
    <w:rsid w:val="00596EF4"/>
    <w:rsid w:val="005973EF"/>
    <w:rsid w:val="0059795D"/>
    <w:rsid w:val="00597B53"/>
    <w:rsid w:val="00597B9E"/>
    <w:rsid w:val="005A01AF"/>
    <w:rsid w:val="005A0E39"/>
    <w:rsid w:val="005A11DC"/>
    <w:rsid w:val="005A123A"/>
    <w:rsid w:val="005A1365"/>
    <w:rsid w:val="005A1914"/>
    <w:rsid w:val="005A1A54"/>
    <w:rsid w:val="005A1C8B"/>
    <w:rsid w:val="005A1E5A"/>
    <w:rsid w:val="005A1F50"/>
    <w:rsid w:val="005A24FD"/>
    <w:rsid w:val="005A2808"/>
    <w:rsid w:val="005A2B57"/>
    <w:rsid w:val="005A372F"/>
    <w:rsid w:val="005A3746"/>
    <w:rsid w:val="005A3789"/>
    <w:rsid w:val="005A403A"/>
    <w:rsid w:val="005A56BD"/>
    <w:rsid w:val="005A5D0D"/>
    <w:rsid w:val="005A6242"/>
    <w:rsid w:val="005A660D"/>
    <w:rsid w:val="005A6A65"/>
    <w:rsid w:val="005A6C1B"/>
    <w:rsid w:val="005A6F1B"/>
    <w:rsid w:val="005A7696"/>
    <w:rsid w:val="005A76B4"/>
    <w:rsid w:val="005A7BDA"/>
    <w:rsid w:val="005B0619"/>
    <w:rsid w:val="005B063D"/>
    <w:rsid w:val="005B0BA1"/>
    <w:rsid w:val="005B0E97"/>
    <w:rsid w:val="005B0FDC"/>
    <w:rsid w:val="005B2090"/>
    <w:rsid w:val="005B20EB"/>
    <w:rsid w:val="005B2BF9"/>
    <w:rsid w:val="005B2E7D"/>
    <w:rsid w:val="005B39C4"/>
    <w:rsid w:val="005B3EE6"/>
    <w:rsid w:val="005B3F28"/>
    <w:rsid w:val="005B405A"/>
    <w:rsid w:val="005B42BB"/>
    <w:rsid w:val="005B4DEF"/>
    <w:rsid w:val="005B5277"/>
    <w:rsid w:val="005B639C"/>
    <w:rsid w:val="005B63A4"/>
    <w:rsid w:val="005B6DE3"/>
    <w:rsid w:val="005B6F21"/>
    <w:rsid w:val="005B7143"/>
    <w:rsid w:val="005B7AF2"/>
    <w:rsid w:val="005C0612"/>
    <w:rsid w:val="005C0830"/>
    <w:rsid w:val="005C1213"/>
    <w:rsid w:val="005C15D9"/>
    <w:rsid w:val="005C1922"/>
    <w:rsid w:val="005C19E5"/>
    <w:rsid w:val="005C25E9"/>
    <w:rsid w:val="005C2616"/>
    <w:rsid w:val="005C27E2"/>
    <w:rsid w:val="005C2F60"/>
    <w:rsid w:val="005C30F5"/>
    <w:rsid w:val="005C3989"/>
    <w:rsid w:val="005C46B5"/>
    <w:rsid w:val="005C4A6F"/>
    <w:rsid w:val="005C4F90"/>
    <w:rsid w:val="005C526B"/>
    <w:rsid w:val="005C5375"/>
    <w:rsid w:val="005C5694"/>
    <w:rsid w:val="005C5BE6"/>
    <w:rsid w:val="005C623B"/>
    <w:rsid w:val="005C77F1"/>
    <w:rsid w:val="005D02DF"/>
    <w:rsid w:val="005D0D87"/>
    <w:rsid w:val="005D0FF8"/>
    <w:rsid w:val="005D1264"/>
    <w:rsid w:val="005D14AE"/>
    <w:rsid w:val="005D163B"/>
    <w:rsid w:val="005D19B0"/>
    <w:rsid w:val="005D1AEC"/>
    <w:rsid w:val="005D1B02"/>
    <w:rsid w:val="005D2A8D"/>
    <w:rsid w:val="005D2B12"/>
    <w:rsid w:val="005D3E46"/>
    <w:rsid w:val="005D3F34"/>
    <w:rsid w:val="005D43F2"/>
    <w:rsid w:val="005D4554"/>
    <w:rsid w:val="005D467D"/>
    <w:rsid w:val="005D5328"/>
    <w:rsid w:val="005D59DD"/>
    <w:rsid w:val="005D5AC9"/>
    <w:rsid w:val="005D612D"/>
    <w:rsid w:val="005D64F3"/>
    <w:rsid w:val="005D67AD"/>
    <w:rsid w:val="005D6AC0"/>
    <w:rsid w:val="005D6E08"/>
    <w:rsid w:val="005D7339"/>
    <w:rsid w:val="005E03C6"/>
    <w:rsid w:val="005E0750"/>
    <w:rsid w:val="005E0F71"/>
    <w:rsid w:val="005E0F9B"/>
    <w:rsid w:val="005E0FD7"/>
    <w:rsid w:val="005E1402"/>
    <w:rsid w:val="005E1B26"/>
    <w:rsid w:val="005E1E5E"/>
    <w:rsid w:val="005E2156"/>
    <w:rsid w:val="005E2745"/>
    <w:rsid w:val="005E2D6A"/>
    <w:rsid w:val="005E36E9"/>
    <w:rsid w:val="005E397F"/>
    <w:rsid w:val="005E3EB7"/>
    <w:rsid w:val="005E4E10"/>
    <w:rsid w:val="005E4E8A"/>
    <w:rsid w:val="005E523A"/>
    <w:rsid w:val="005E57D8"/>
    <w:rsid w:val="005E5A21"/>
    <w:rsid w:val="005E5D3F"/>
    <w:rsid w:val="005E5E69"/>
    <w:rsid w:val="005E6A41"/>
    <w:rsid w:val="005E724B"/>
    <w:rsid w:val="005E73CF"/>
    <w:rsid w:val="005E7835"/>
    <w:rsid w:val="005E7A23"/>
    <w:rsid w:val="005E7CFF"/>
    <w:rsid w:val="005E7E8A"/>
    <w:rsid w:val="005E7EAA"/>
    <w:rsid w:val="005E7ECC"/>
    <w:rsid w:val="005F0121"/>
    <w:rsid w:val="005F01DE"/>
    <w:rsid w:val="005F09C3"/>
    <w:rsid w:val="005F15F7"/>
    <w:rsid w:val="005F184E"/>
    <w:rsid w:val="005F2446"/>
    <w:rsid w:val="005F2CE2"/>
    <w:rsid w:val="005F2E37"/>
    <w:rsid w:val="005F2E5B"/>
    <w:rsid w:val="005F2FE3"/>
    <w:rsid w:val="005F3CE6"/>
    <w:rsid w:val="005F5488"/>
    <w:rsid w:val="005F5F42"/>
    <w:rsid w:val="005F60D6"/>
    <w:rsid w:val="005F61FD"/>
    <w:rsid w:val="005F63D5"/>
    <w:rsid w:val="005F7170"/>
    <w:rsid w:val="005F73D1"/>
    <w:rsid w:val="005F75CB"/>
    <w:rsid w:val="005F793C"/>
    <w:rsid w:val="005F7BA5"/>
    <w:rsid w:val="00601712"/>
    <w:rsid w:val="00601935"/>
    <w:rsid w:val="00601A2E"/>
    <w:rsid w:val="00601B96"/>
    <w:rsid w:val="00601DFC"/>
    <w:rsid w:val="00602179"/>
    <w:rsid w:val="0060243B"/>
    <w:rsid w:val="0060254E"/>
    <w:rsid w:val="00602915"/>
    <w:rsid w:val="00603606"/>
    <w:rsid w:val="00603753"/>
    <w:rsid w:val="0060376E"/>
    <w:rsid w:val="006037E4"/>
    <w:rsid w:val="00603A18"/>
    <w:rsid w:val="00603DD5"/>
    <w:rsid w:val="006045BF"/>
    <w:rsid w:val="0060481A"/>
    <w:rsid w:val="00604A57"/>
    <w:rsid w:val="006051F2"/>
    <w:rsid w:val="00605AB1"/>
    <w:rsid w:val="00605BAF"/>
    <w:rsid w:val="00605CA6"/>
    <w:rsid w:val="0060617F"/>
    <w:rsid w:val="00607398"/>
    <w:rsid w:val="006074B3"/>
    <w:rsid w:val="00607712"/>
    <w:rsid w:val="00607B68"/>
    <w:rsid w:val="0061023B"/>
    <w:rsid w:val="006108FE"/>
    <w:rsid w:val="00610E66"/>
    <w:rsid w:val="00611FDF"/>
    <w:rsid w:val="006121DF"/>
    <w:rsid w:val="00612399"/>
    <w:rsid w:val="00612986"/>
    <w:rsid w:val="00613149"/>
    <w:rsid w:val="006139D7"/>
    <w:rsid w:val="00614003"/>
    <w:rsid w:val="006145D6"/>
    <w:rsid w:val="00615C7E"/>
    <w:rsid w:val="00615D2A"/>
    <w:rsid w:val="006164B7"/>
    <w:rsid w:val="00616600"/>
    <w:rsid w:val="00616655"/>
    <w:rsid w:val="00616C9B"/>
    <w:rsid w:val="00617685"/>
    <w:rsid w:val="006176C5"/>
    <w:rsid w:val="00617E2C"/>
    <w:rsid w:val="00617E33"/>
    <w:rsid w:val="0062090C"/>
    <w:rsid w:val="00620AAC"/>
    <w:rsid w:val="00620BFB"/>
    <w:rsid w:val="0062129A"/>
    <w:rsid w:val="0062144D"/>
    <w:rsid w:val="00621A27"/>
    <w:rsid w:val="00621B8A"/>
    <w:rsid w:val="00621C13"/>
    <w:rsid w:val="006223D0"/>
    <w:rsid w:val="00622F71"/>
    <w:rsid w:val="00623C3C"/>
    <w:rsid w:val="00623C9E"/>
    <w:rsid w:val="006240B1"/>
    <w:rsid w:val="006244C6"/>
    <w:rsid w:val="00624CF3"/>
    <w:rsid w:val="0062507F"/>
    <w:rsid w:val="006253E4"/>
    <w:rsid w:val="00625401"/>
    <w:rsid w:val="00625623"/>
    <w:rsid w:val="00625D9B"/>
    <w:rsid w:val="006262AF"/>
    <w:rsid w:val="006265B0"/>
    <w:rsid w:val="00626655"/>
    <w:rsid w:val="00626F0F"/>
    <w:rsid w:val="00627934"/>
    <w:rsid w:val="00627981"/>
    <w:rsid w:val="00627F71"/>
    <w:rsid w:val="006300F4"/>
    <w:rsid w:val="00630532"/>
    <w:rsid w:val="00630895"/>
    <w:rsid w:val="00630DD4"/>
    <w:rsid w:val="006313F8"/>
    <w:rsid w:val="00631AF2"/>
    <w:rsid w:val="00631CB5"/>
    <w:rsid w:val="00631E3B"/>
    <w:rsid w:val="006322BE"/>
    <w:rsid w:val="006322CB"/>
    <w:rsid w:val="00632AC8"/>
    <w:rsid w:val="0063358B"/>
    <w:rsid w:val="006359F3"/>
    <w:rsid w:val="00635A34"/>
    <w:rsid w:val="00635B17"/>
    <w:rsid w:val="00635B4C"/>
    <w:rsid w:val="00636B7F"/>
    <w:rsid w:val="00636EB4"/>
    <w:rsid w:val="00637046"/>
    <w:rsid w:val="00637280"/>
    <w:rsid w:val="00637ADC"/>
    <w:rsid w:val="00637DDA"/>
    <w:rsid w:val="00637E99"/>
    <w:rsid w:val="00640948"/>
    <w:rsid w:val="00640DC7"/>
    <w:rsid w:val="006415DC"/>
    <w:rsid w:val="00641614"/>
    <w:rsid w:val="00641B6E"/>
    <w:rsid w:val="00641D4E"/>
    <w:rsid w:val="0064225F"/>
    <w:rsid w:val="006424FE"/>
    <w:rsid w:val="00642637"/>
    <w:rsid w:val="00642BBB"/>
    <w:rsid w:val="00642CA3"/>
    <w:rsid w:val="0064382E"/>
    <w:rsid w:val="00643D54"/>
    <w:rsid w:val="00644254"/>
    <w:rsid w:val="0064522E"/>
    <w:rsid w:val="00645CA6"/>
    <w:rsid w:val="0064604E"/>
    <w:rsid w:val="0064634D"/>
    <w:rsid w:val="00646439"/>
    <w:rsid w:val="00646853"/>
    <w:rsid w:val="00646910"/>
    <w:rsid w:val="00646DAE"/>
    <w:rsid w:val="00646EB6"/>
    <w:rsid w:val="00646F82"/>
    <w:rsid w:val="00647188"/>
    <w:rsid w:val="00647640"/>
    <w:rsid w:val="006502C5"/>
    <w:rsid w:val="006502E4"/>
    <w:rsid w:val="00650753"/>
    <w:rsid w:val="00650959"/>
    <w:rsid w:val="00650A5A"/>
    <w:rsid w:val="00650B4E"/>
    <w:rsid w:val="00650F89"/>
    <w:rsid w:val="0065126B"/>
    <w:rsid w:val="00652517"/>
    <w:rsid w:val="00652540"/>
    <w:rsid w:val="0065312B"/>
    <w:rsid w:val="00653140"/>
    <w:rsid w:val="006531A6"/>
    <w:rsid w:val="00654048"/>
    <w:rsid w:val="00654786"/>
    <w:rsid w:val="00654E5D"/>
    <w:rsid w:val="0065533C"/>
    <w:rsid w:val="00655CAA"/>
    <w:rsid w:val="00655CAF"/>
    <w:rsid w:val="00656127"/>
    <w:rsid w:val="006569B1"/>
    <w:rsid w:val="006577E1"/>
    <w:rsid w:val="00657A9D"/>
    <w:rsid w:val="00657F06"/>
    <w:rsid w:val="00660158"/>
    <w:rsid w:val="00660349"/>
    <w:rsid w:val="00661075"/>
    <w:rsid w:val="006618D2"/>
    <w:rsid w:val="00662460"/>
    <w:rsid w:val="00662809"/>
    <w:rsid w:val="006636D6"/>
    <w:rsid w:val="006641BB"/>
    <w:rsid w:val="00664432"/>
    <w:rsid w:val="006644F1"/>
    <w:rsid w:val="00664531"/>
    <w:rsid w:val="00664630"/>
    <w:rsid w:val="00664B63"/>
    <w:rsid w:val="00664BA9"/>
    <w:rsid w:val="00665048"/>
    <w:rsid w:val="00665521"/>
    <w:rsid w:val="00665677"/>
    <w:rsid w:val="006661C5"/>
    <w:rsid w:val="006662A8"/>
    <w:rsid w:val="006664C5"/>
    <w:rsid w:val="0066655C"/>
    <w:rsid w:val="00666BE7"/>
    <w:rsid w:val="0066756F"/>
    <w:rsid w:val="006701B8"/>
    <w:rsid w:val="00670835"/>
    <w:rsid w:val="00670D14"/>
    <w:rsid w:val="00670FA2"/>
    <w:rsid w:val="00671117"/>
    <w:rsid w:val="00671342"/>
    <w:rsid w:val="00671BF7"/>
    <w:rsid w:val="00672664"/>
    <w:rsid w:val="00672BA5"/>
    <w:rsid w:val="00672BF6"/>
    <w:rsid w:val="00672FCA"/>
    <w:rsid w:val="0067321A"/>
    <w:rsid w:val="00673936"/>
    <w:rsid w:val="00673E37"/>
    <w:rsid w:val="00675140"/>
    <w:rsid w:val="006754BE"/>
    <w:rsid w:val="00675912"/>
    <w:rsid w:val="006774BB"/>
    <w:rsid w:val="00677620"/>
    <w:rsid w:val="006801A1"/>
    <w:rsid w:val="00680776"/>
    <w:rsid w:val="00680F42"/>
    <w:rsid w:val="006811A6"/>
    <w:rsid w:val="006816BC"/>
    <w:rsid w:val="006818B9"/>
    <w:rsid w:val="00681AFF"/>
    <w:rsid w:val="00683531"/>
    <w:rsid w:val="00684658"/>
    <w:rsid w:val="00684EF0"/>
    <w:rsid w:val="00684F42"/>
    <w:rsid w:val="00685FF6"/>
    <w:rsid w:val="0068615E"/>
    <w:rsid w:val="00686165"/>
    <w:rsid w:val="0068625F"/>
    <w:rsid w:val="0068648E"/>
    <w:rsid w:val="00686BDC"/>
    <w:rsid w:val="00686E3E"/>
    <w:rsid w:val="00687638"/>
    <w:rsid w:val="006919A6"/>
    <w:rsid w:val="00692E09"/>
    <w:rsid w:val="00693C28"/>
    <w:rsid w:val="00694139"/>
    <w:rsid w:val="006943C1"/>
    <w:rsid w:val="006943D4"/>
    <w:rsid w:val="006946F7"/>
    <w:rsid w:val="00694789"/>
    <w:rsid w:val="00694B0D"/>
    <w:rsid w:val="00694EF1"/>
    <w:rsid w:val="0069589B"/>
    <w:rsid w:val="00695C80"/>
    <w:rsid w:val="00696014"/>
    <w:rsid w:val="00697246"/>
    <w:rsid w:val="006973B2"/>
    <w:rsid w:val="006976CD"/>
    <w:rsid w:val="00697999"/>
    <w:rsid w:val="006A06B9"/>
    <w:rsid w:val="006A0891"/>
    <w:rsid w:val="006A0AC2"/>
    <w:rsid w:val="006A0D3A"/>
    <w:rsid w:val="006A125B"/>
    <w:rsid w:val="006A130C"/>
    <w:rsid w:val="006A1CB2"/>
    <w:rsid w:val="006A1E03"/>
    <w:rsid w:val="006A1E9C"/>
    <w:rsid w:val="006A207C"/>
    <w:rsid w:val="006A277B"/>
    <w:rsid w:val="006A3638"/>
    <w:rsid w:val="006A36B6"/>
    <w:rsid w:val="006A36FF"/>
    <w:rsid w:val="006A404E"/>
    <w:rsid w:val="006A4BCC"/>
    <w:rsid w:val="006A5C6F"/>
    <w:rsid w:val="006A614B"/>
    <w:rsid w:val="006A6170"/>
    <w:rsid w:val="006A7352"/>
    <w:rsid w:val="006A75ED"/>
    <w:rsid w:val="006A76EC"/>
    <w:rsid w:val="006A7C30"/>
    <w:rsid w:val="006A7CBA"/>
    <w:rsid w:val="006B160A"/>
    <w:rsid w:val="006B172A"/>
    <w:rsid w:val="006B1DC4"/>
    <w:rsid w:val="006B29BD"/>
    <w:rsid w:val="006B32A6"/>
    <w:rsid w:val="006B36A8"/>
    <w:rsid w:val="006B3E69"/>
    <w:rsid w:val="006B3F9A"/>
    <w:rsid w:val="006B49D9"/>
    <w:rsid w:val="006B4A0E"/>
    <w:rsid w:val="006B4A2C"/>
    <w:rsid w:val="006B4F11"/>
    <w:rsid w:val="006B552F"/>
    <w:rsid w:val="006B5905"/>
    <w:rsid w:val="006B5BF3"/>
    <w:rsid w:val="006B5C2F"/>
    <w:rsid w:val="006B5F1B"/>
    <w:rsid w:val="006B62A1"/>
    <w:rsid w:val="006B6951"/>
    <w:rsid w:val="006B6DC0"/>
    <w:rsid w:val="006B7036"/>
    <w:rsid w:val="006B72A5"/>
    <w:rsid w:val="006B7625"/>
    <w:rsid w:val="006B7826"/>
    <w:rsid w:val="006B7C1F"/>
    <w:rsid w:val="006B7D68"/>
    <w:rsid w:val="006C00CF"/>
    <w:rsid w:val="006C047E"/>
    <w:rsid w:val="006C0D92"/>
    <w:rsid w:val="006C0F8C"/>
    <w:rsid w:val="006C1850"/>
    <w:rsid w:val="006C1EE3"/>
    <w:rsid w:val="006C2392"/>
    <w:rsid w:val="006C296D"/>
    <w:rsid w:val="006C37A3"/>
    <w:rsid w:val="006C37DD"/>
    <w:rsid w:val="006C3906"/>
    <w:rsid w:val="006C3E82"/>
    <w:rsid w:val="006C3FF5"/>
    <w:rsid w:val="006C444C"/>
    <w:rsid w:val="006C4555"/>
    <w:rsid w:val="006C55EF"/>
    <w:rsid w:val="006C5617"/>
    <w:rsid w:val="006C6695"/>
    <w:rsid w:val="006C6A1C"/>
    <w:rsid w:val="006C6B6B"/>
    <w:rsid w:val="006C6CD7"/>
    <w:rsid w:val="006C7300"/>
    <w:rsid w:val="006C7BD8"/>
    <w:rsid w:val="006C7E4E"/>
    <w:rsid w:val="006D022B"/>
    <w:rsid w:val="006D06B3"/>
    <w:rsid w:val="006D0708"/>
    <w:rsid w:val="006D104F"/>
    <w:rsid w:val="006D1285"/>
    <w:rsid w:val="006D1C36"/>
    <w:rsid w:val="006D247D"/>
    <w:rsid w:val="006D437D"/>
    <w:rsid w:val="006D4384"/>
    <w:rsid w:val="006D4594"/>
    <w:rsid w:val="006D5207"/>
    <w:rsid w:val="006D5BEB"/>
    <w:rsid w:val="006D5EE5"/>
    <w:rsid w:val="006D6231"/>
    <w:rsid w:val="006D64F7"/>
    <w:rsid w:val="006D64FF"/>
    <w:rsid w:val="006D6D64"/>
    <w:rsid w:val="006D77BE"/>
    <w:rsid w:val="006D7BAB"/>
    <w:rsid w:val="006D7CA1"/>
    <w:rsid w:val="006D7EAD"/>
    <w:rsid w:val="006E0072"/>
    <w:rsid w:val="006E06FE"/>
    <w:rsid w:val="006E073A"/>
    <w:rsid w:val="006E0746"/>
    <w:rsid w:val="006E0799"/>
    <w:rsid w:val="006E0CC0"/>
    <w:rsid w:val="006E0DD3"/>
    <w:rsid w:val="006E2166"/>
    <w:rsid w:val="006E2507"/>
    <w:rsid w:val="006E2DCC"/>
    <w:rsid w:val="006E3B65"/>
    <w:rsid w:val="006E45AC"/>
    <w:rsid w:val="006E4680"/>
    <w:rsid w:val="006E5495"/>
    <w:rsid w:val="006E55C1"/>
    <w:rsid w:val="006E5AFD"/>
    <w:rsid w:val="006E5D06"/>
    <w:rsid w:val="006E617D"/>
    <w:rsid w:val="006E6750"/>
    <w:rsid w:val="006E6844"/>
    <w:rsid w:val="006E71E9"/>
    <w:rsid w:val="006E76C1"/>
    <w:rsid w:val="006E7855"/>
    <w:rsid w:val="006F03BB"/>
    <w:rsid w:val="006F0E16"/>
    <w:rsid w:val="006F187F"/>
    <w:rsid w:val="006F28E8"/>
    <w:rsid w:val="006F29EE"/>
    <w:rsid w:val="006F3A00"/>
    <w:rsid w:val="006F3B09"/>
    <w:rsid w:val="006F47C9"/>
    <w:rsid w:val="006F4898"/>
    <w:rsid w:val="006F4900"/>
    <w:rsid w:val="006F4D39"/>
    <w:rsid w:val="006F4E52"/>
    <w:rsid w:val="006F540D"/>
    <w:rsid w:val="006F584A"/>
    <w:rsid w:val="006F6318"/>
    <w:rsid w:val="006F6CA7"/>
    <w:rsid w:val="006F6D9E"/>
    <w:rsid w:val="006F6FC3"/>
    <w:rsid w:val="006F760F"/>
    <w:rsid w:val="00700154"/>
    <w:rsid w:val="00701216"/>
    <w:rsid w:val="0070147E"/>
    <w:rsid w:val="00701951"/>
    <w:rsid w:val="00701E04"/>
    <w:rsid w:val="0070222B"/>
    <w:rsid w:val="00702ACF"/>
    <w:rsid w:val="00702B27"/>
    <w:rsid w:val="00702CAD"/>
    <w:rsid w:val="007031E2"/>
    <w:rsid w:val="007035E0"/>
    <w:rsid w:val="00703AAA"/>
    <w:rsid w:val="00703D7E"/>
    <w:rsid w:val="007041CE"/>
    <w:rsid w:val="007046EC"/>
    <w:rsid w:val="007049E1"/>
    <w:rsid w:val="00704DCE"/>
    <w:rsid w:val="00705101"/>
    <w:rsid w:val="007054A5"/>
    <w:rsid w:val="00705DE3"/>
    <w:rsid w:val="00705E14"/>
    <w:rsid w:val="00706F5C"/>
    <w:rsid w:val="00707FF5"/>
    <w:rsid w:val="0071031C"/>
    <w:rsid w:val="00710589"/>
    <w:rsid w:val="00710BAF"/>
    <w:rsid w:val="00710C0A"/>
    <w:rsid w:val="00710D22"/>
    <w:rsid w:val="00710E04"/>
    <w:rsid w:val="0071147A"/>
    <w:rsid w:val="00711515"/>
    <w:rsid w:val="00711C18"/>
    <w:rsid w:val="00711EF1"/>
    <w:rsid w:val="007120A4"/>
    <w:rsid w:val="00712D2D"/>
    <w:rsid w:val="00712F4E"/>
    <w:rsid w:val="007135AA"/>
    <w:rsid w:val="007138DA"/>
    <w:rsid w:val="00713E72"/>
    <w:rsid w:val="00714305"/>
    <w:rsid w:val="00714402"/>
    <w:rsid w:val="00714513"/>
    <w:rsid w:val="007146C8"/>
    <w:rsid w:val="007146FF"/>
    <w:rsid w:val="007153FB"/>
    <w:rsid w:val="007158D5"/>
    <w:rsid w:val="00716576"/>
    <w:rsid w:val="00716A79"/>
    <w:rsid w:val="00716AC7"/>
    <w:rsid w:val="00716BA8"/>
    <w:rsid w:val="00716FE1"/>
    <w:rsid w:val="00717BC7"/>
    <w:rsid w:val="00720060"/>
    <w:rsid w:val="007200BC"/>
    <w:rsid w:val="00720172"/>
    <w:rsid w:val="007207E4"/>
    <w:rsid w:val="00720832"/>
    <w:rsid w:val="00720D12"/>
    <w:rsid w:val="007213A7"/>
    <w:rsid w:val="00721C3F"/>
    <w:rsid w:val="00721CF9"/>
    <w:rsid w:val="0072259D"/>
    <w:rsid w:val="00722603"/>
    <w:rsid w:val="0072270D"/>
    <w:rsid w:val="00722C45"/>
    <w:rsid w:val="007232C7"/>
    <w:rsid w:val="007234DF"/>
    <w:rsid w:val="00723ADB"/>
    <w:rsid w:val="00723C36"/>
    <w:rsid w:val="007246CB"/>
    <w:rsid w:val="00725938"/>
    <w:rsid w:val="00725C6C"/>
    <w:rsid w:val="007265D9"/>
    <w:rsid w:val="00726F08"/>
    <w:rsid w:val="007270A4"/>
    <w:rsid w:val="0072770C"/>
    <w:rsid w:val="0072773A"/>
    <w:rsid w:val="00727832"/>
    <w:rsid w:val="00727A8D"/>
    <w:rsid w:val="007302D4"/>
    <w:rsid w:val="00730569"/>
    <w:rsid w:val="00730592"/>
    <w:rsid w:val="0073148C"/>
    <w:rsid w:val="007317D9"/>
    <w:rsid w:val="0073197C"/>
    <w:rsid w:val="00731A1D"/>
    <w:rsid w:val="00732001"/>
    <w:rsid w:val="007326A7"/>
    <w:rsid w:val="00732808"/>
    <w:rsid w:val="00732B91"/>
    <w:rsid w:val="00733593"/>
    <w:rsid w:val="00733708"/>
    <w:rsid w:val="0073378F"/>
    <w:rsid w:val="00733D74"/>
    <w:rsid w:val="0073408C"/>
    <w:rsid w:val="00734379"/>
    <w:rsid w:val="00734474"/>
    <w:rsid w:val="0073517C"/>
    <w:rsid w:val="0073573C"/>
    <w:rsid w:val="00735DEA"/>
    <w:rsid w:val="007362AC"/>
    <w:rsid w:val="007363EC"/>
    <w:rsid w:val="0073695C"/>
    <w:rsid w:val="00736C27"/>
    <w:rsid w:val="0073772E"/>
    <w:rsid w:val="007379A4"/>
    <w:rsid w:val="007403F4"/>
    <w:rsid w:val="007414D1"/>
    <w:rsid w:val="00741606"/>
    <w:rsid w:val="007418E0"/>
    <w:rsid w:val="007418E4"/>
    <w:rsid w:val="00741B49"/>
    <w:rsid w:val="00742AA4"/>
    <w:rsid w:val="00743362"/>
    <w:rsid w:val="00743ADE"/>
    <w:rsid w:val="007445DE"/>
    <w:rsid w:val="007447B3"/>
    <w:rsid w:val="007449D7"/>
    <w:rsid w:val="00745910"/>
    <w:rsid w:val="00745D14"/>
    <w:rsid w:val="00745F31"/>
    <w:rsid w:val="00745F59"/>
    <w:rsid w:val="00747375"/>
    <w:rsid w:val="00747E9E"/>
    <w:rsid w:val="0075070D"/>
    <w:rsid w:val="007507BC"/>
    <w:rsid w:val="007511D7"/>
    <w:rsid w:val="00752F3F"/>
    <w:rsid w:val="007535C1"/>
    <w:rsid w:val="00753882"/>
    <w:rsid w:val="007538B0"/>
    <w:rsid w:val="00753E36"/>
    <w:rsid w:val="00754250"/>
    <w:rsid w:val="0075452C"/>
    <w:rsid w:val="00754783"/>
    <w:rsid w:val="00754C62"/>
    <w:rsid w:val="00754E37"/>
    <w:rsid w:val="00755A8F"/>
    <w:rsid w:val="00755D26"/>
    <w:rsid w:val="00756AA0"/>
    <w:rsid w:val="00756AD2"/>
    <w:rsid w:val="00756BF4"/>
    <w:rsid w:val="00757845"/>
    <w:rsid w:val="00757A7B"/>
    <w:rsid w:val="00757F88"/>
    <w:rsid w:val="007600F8"/>
    <w:rsid w:val="007601ED"/>
    <w:rsid w:val="00760236"/>
    <w:rsid w:val="0076043C"/>
    <w:rsid w:val="00760C58"/>
    <w:rsid w:val="007613C7"/>
    <w:rsid w:val="00761456"/>
    <w:rsid w:val="0076147F"/>
    <w:rsid w:val="00761BD4"/>
    <w:rsid w:val="00761D37"/>
    <w:rsid w:val="00762697"/>
    <w:rsid w:val="0076278F"/>
    <w:rsid w:val="00762869"/>
    <w:rsid w:val="00763277"/>
    <w:rsid w:val="00763A8B"/>
    <w:rsid w:val="00764740"/>
    <w:rsid w:val="007654CB"/>
    <w:rsid w:val="007657EF"/>
    <w:rsid w:val="00765D9F"/>
    <w:rsid w:val="0076619B"/>
    <w:rsid w:val="007668D0"/>
    <w:rsid w:val="00766B83"/>
    <w:rsid w:val="00767023"/>
    <w:rsid w:val="0076778F"/>
    <w:rsid w:val="00767806"/>
    <w:rsid w:val="00767A75"/>
    <w:rsid w:val="00767FE6"/>
    <w:rsid w:val="0077045F"/>
    <w:rsid w:val="0077124F"/>
    <w:rsid w:val="00771412"/>
    <w:rsid w:val="00771E01"/>
    <w:rsid w:val="0077286F"/>
    <w:rsid w:val="007729A9"/>
    <w:rsid w:val="00772CD5"/>
    <w:rsid w:val="007733FD"/>
    <w:rsid w:val="007734D9"/>
    <w:rsid w:val="00773505"/>
    <w:rsid w:val="007747DA"/>
    <w:rsid w:val="00774C92"/>
    <w:rsid w:val="00775133"/>
    <w:rsid w:val="007758F8"/>
    <w:rsid w:val="00775EB5"/>
    <w:rsid w:val="00775F28"/>
    <w:rsid w:val="007764A8"/>
    <w:rsid w:val="00776601"/>
    <w:rsid w:val="00777114"/>
    <w:rsid w:val="00777238"/>
    <w:rsid w:val="007801E9"/>
    <w:rsid w:val="00781086"/>
    <w:rsid w:val="00781255"/>
    <w:rsid w:val="00781407"/>
    <w:rsid w:val="00781D7C"/>
    <w:rsid w:val="00782271"/>
    <w:rsid w:val="007827F0"/>
    <w:rsid w:val="00782959"/>
    <w:rsid w:val="00782FC1"/>
    <w:rsid w:val="00783320"/>
    <w:rsid w:val="007833EF"/>
    <w:rsid w:val="00783620"/>
    <w:rsid w:val="00783773"/>
    <w:rsid w:val="00783C00"/>
    <w:rsid w:val="00783C4C"/>
    <w:rsid w:val="00784112"/>
    <w:rsid w:val="007845E0"/>
    <w:rsid w:val="00784E64"/>
    <w:rsid w:val="007852A6"/>
    <w:rsid w:val="0078537C"/>
    <w:rsid w:val="00785630"/>
    <w:rsid w:val="0078762C"/>
    <w:rsid w:val="0079038E"/>
    <w:rsid w:val="00790DA8"/>
    <w:rsid w:val="00790EA3"/>
    <w:rsid w:val="007915BE"/>
    <w:rsid w:val="00791897"/>
    <w:rsid w:val="007918AE"/>
    <w:rsid w:val="00791AD9"/>
    <w:rsid w:val="00791B48"/>
    <w:rsid w:val="00791E3C"/>
    <w:rsid w:val="00792AB5"/>
    <w:rsid w:val="00792C31"/>
    <w:rsid w:val="00793D4E"/>
    <w:rsid w:val="00794365"/>
    <w:rsid w:val="00794407"/>
    <w:rsid w:val="007948BB"/>
    <w:rsid w:val="00794BCE"/>
    <w:rsid w:val="00795080"/>
    <w:rsid w:val="00795647"/>
    <w:rsid w:val="007964C9"/>
    <w:rsid w:val="00796BB9"/>
    <w:rsid w:val="00796BF4"/>
    <w:rsid w:val="007A0274"/>
    <w:rsid w:val="007A03D5"/>
    <w:rsid w:val="007A0AB2"/>
    <w:rsid w:val="007A0AFD"/>
    <w:rsid w:val="007A18B0"/>
    <w:rsid w:val="007A1AE7"/>
    <w:rsid w:val="007A2116"/>
    <w:rsid w:val="007A25C9"/>
    <w:rsid w:val="007A2D50"/>
    <w:rsid w:val="007A369B"/>
    <w:rsid w:val="007A3CEE"/>
    <w:rsid w:val="007A3DE9"/>
    <w:rsid w:val="007A401F"/>
    <w:rsid w:val="007A4927"/>
    <w:rsid w:val="007A4D74"/>
    <w:rsid w:val="007A4E75"/>
    <w:rsid w:val="007A6B08"/>
    <w:rsid w:val="007A6EDD"/>
    <w:rsid w:val="007A754E"/>
    <w:rsid w:val="007A793C"/>
    <w:rsid w:val="007A7EA4"/>
    <w:rsid w:val="007B0048"/>
    <w:rsid w:val="007B0D69"/>
    <w:rsid w:val="007B1080"/>
    <w:rsid w:val="007B1E1E"/>
    <w:rsid w:val="007B1FA6"/>
    <w:rsid w:val="007B2190"/>
    <w:rsid w:val="007B2717"/>
    <w:rsid w:val="007B2F48"/>
    <w:rsid w:val="007B3126"/>
    <w:rsid w:val="007B318D"/>
    <w:rsid w:val="007B36F9"/>
    <w:rsid w:val="007B38AC"/>
    <w:rsid w:val="007B4395"/>
    <w:rsid w:val="007B44EE"/>
    <w:rsid w:val="007B45E0"/>
    <w:rsid w:val="007B5361"/>
    <w:rsid w:val="007B55F1"/>
    <w:rsid w:val="007B58B7"/>
    <w:rsid w:val="007B5DE2"/>
    <w:rsid w:val="007B63DF"/>
    <w:rsid w:val="007B6C33"/>
    <w:rsid w:val="007B7080"/>
    <w:rsid w:val="007B7586"/>
    <w:rsid w:val="007B7C69"/>
    <w:rsid w:val="007B7E10"/>
    <w:rsid w:val="007C065A"/>
    <w:rsid w:val="007C06D2"/>
    <w:rsid w:val="007C09D7"/>
    <w:rsid w:val="007C16DC"/>
    <w:rsid w:val="007C18A7"/>
    <w:rsid w:val="007C1BA9"/>
    <w:rsid w:val="007C1E4F"/>
    <w:rsid w:val="007C25B6"/>
    <w:rsid w:val="007C2822"/>
    <w:rsid w:val="007C2DA4"/>
    <w:rsid w:val="007C39B6"/>
    <w:rsid w:val="007C3C72"/>
    <w:rsid w:val="007C3DC8"/>
    <w:rsid w:val="007C47BB"/>
    <w:rsid w:val="007C4AB1"/>
    <w:rsid w:val="007C4F3E"/>
    <w:rsid w:val="007C537C"/>
    <w:rsid w:val="007C6A41"/>
    <w:rsid w:val="007C6D73"/>
    <w:rsid w:val="007C6DFE"/>
    <w:rsid w:val="007C7A72"/>
    <w:rsid w:val="007C7BA9"/>
    <w:rsid w:val="007D002E"/>
    <w:rsid w:val="007D0256"/>
    <w:rsid w:val="007D0B50"/>
    <w:rsid w:val="007D0B73"/>
    <w:rsid w:val="007D1BBD"/>
    <w:rsid w:val="007D1DCD"/>
    <w:rsid w:val="007D1E1C"/>
    <w:rsid w:val="007D24C2"/>
    <w:rsid w:val="007D25AC"/>
    <w:rsid w:val="007D2B69"/>
    <w:rsid w:val="007D2C2B"/>
    <w:rsid w:val="007D2DAD"/>
    <w:rsid w:val="007D36B2"/>
    <w:rsid w:val="007D3940"/>
    <w:rsid w:val="007D3CB1"/>
    <w:rsid w:val="007D4011"/>
    <w:rsid w:val="007D40A8"/>
    <w:rsid w:val="007D410E"/>
    <w:rsid w:val="007D4AB9"/>
    <w:rsid w:val="007D4B16"/>
    <w:rsid w:val="007D4BA2"/>
    <w:rsid w:val="007D4D96"/>
    <w:rsid w:val="007D4E32"/>
    <w:rsid w:val="007D5401"/>
    <w:rsid w:val="007D6007"/>
    <w:rsid w:val="007D60B0"/>
    <w:rsid w:val="007D62B0"/>
    <w:rsid w:val="007D6466"/>
    <w:rsid w:val="007D71A0"/>
    <w:rsid w:val="007D72A3"/>
    <w:rsid w:val="007D761B"/>
    <w:rsid w:val="007D7AD5"/>
    <w:rsid w:val="007D7C6E"/>
    <w:rsid w:val="007D7D33"/>
    <w:rsid w:val="007D7D56"/>
    <w:rsid w:val="007E0359"/>
    <w:rsid w:val="007E08A9"/>
    <w:rsid w:val="007E0992"/>
    <w:rsid w:val="007E1F8A"/>
    <w:rsid w:val="007E2601"/>
    <w:rsid w:val="007E2E1C"/>
    <w:rsid w:val="007E306F"/>
    <w:rsid w:val="007E34A3"/>
    <w:rsid w:val="007E35BD"/>
    <w:rsid w:val="007E3A38"/>
    <w:rsid w:val="007E3A58"/>
    <w:rsid w:val="007E46EA"/>
    <w:rsid w:val="007E4EBF"/>
    <w:rsid w:val="007E5513"/>
    <w:rsid w:val="007E55F0"/>
    <w:rsid w:val="007E5708"/>
    <w:rsid w:val="007E759A"/>
    <w:rsid w:val="007E77B0"/>
    <w:rsid w:val="007E7A8E"/>
    <w:rsid w:val="007E7BF5"/>
    <w:rsid w:val="007E7F86"/>
    <w:rsid w:val="007F08D1"/>
    <w:rsid w:val="007F0DEB"/>
    <w:rsid w:val="007F0EA1"/>
    <w:rsid w:val="007F1ABC"/>
    <w:rsid w:val="007F2BF4"/>
    <w:rsid w:val="007F2DD9"/>
    <w:rsid w:val="007F2EF2"/>
    <w:rsid w:val="007F3180"/>
    <w:rsid w:val="007F3C37"/>
    <w:rsid w:val="007F3D41"/>
    <w:rsid w:val="007F3F74"/>
    <w:rsid w:val="007F4365"/>
    <w:rsid w:val="007F4A0C"/>
    <w:rsid w:val="007F4BB1"/>
    <w:rsid w:val="007F4FF7"/>
    <w:rsid w:val="007F5399"/>
    <w:rsid w:val="007F546A"/>
    <w:rsid w:val="007F6197"/>
    <w:rsid w:val="007F61D6"/>
    <w:rsid w:val="00800626"/>
    <w:rsid w:val="0080111D"/>
    <w:rsid w:val="00801661"/>
    <w:rsid w:val="00801859"/>
    <w:rsid w:val="00802148"/>
    <w:rsid w:val="0080258D"/>
    <w:rsid w:val="00802774"/>
    <w:rsid w:val="008027BC"/>
    <w:rsid w:val="00802A46"/>
    <w:rsid w:val="00803D65"/>
    <w:rsid w:val="00804CCA"/>
    <w:rsid w:val="00804FD7"/>
    <w:rsid w:val="00805518"/>
    <w:rsid w:val="0080590D"/>
    <w:rsid w:val="0080615E"/>
    <w:rsid w:val="00806967"/>
    <w:rsid w:val="00806D94"/>
    <w:rsid w:val="00806F09"/>
    <w:rsid w:val="00807BC7"/>
    <w:rsid w:val="00807FD5"/>
    <w:rsid w:val="00810447"/>
    <w:rsid w:val="0081091D"/>
    <w:rsid w:val="00810D03"/>
    <w:rsid w:val="00811564"/>
    <w:rsid w:val="008126A7"/>
    <w:rsid w:val="00812845"/>
    <w:rsid w:val="00812E7E"/>
    <w:rsid w:val="008131DD"/>
    <w:rsid w:val="008133FC"/>
    <w:rsid w:val="008138EC"/>
    <w:rsid w:val="008146AF"/>
    <w:rsid w:val="008149B0"/>
    <w:rsid w:val="00814DB7"/>
    <w:rsid w:val="00815609"/>
    <w:rsid w:val="00815890"/>
    <w:rsid w:val="00815C58"/>
    <w:rsid w:val="00815F07"/>
    <w:rsid w:val="00816155"/>
    <w:rsid w:val="008163C8"/>
    <w:rsid w:val="0081687E"/>
    <w:rsid w:val="00816A6F"/>
    <w:rsid w:val="008171DE"/>
    <w:rsid w:val="008177C9"/>
    <w:rsid w:val="0082044A"/>
    <w:rsid w:val="00821297"/>
    <w:rsid w:val="008212D4"/>
    <w:rsid w:val="008219EE"/>
    <w:rsid w:val="00821FB3"/>
    <w:rsid w:val="008224CC"/>
    <w:rsid w:val="0082271D"/>
    <w:rsid w:val="00823489"/>
    <w:rsid w:val="00823EEE"/>
    <w:rsid w:val="00824BD6"/>
    <w:rsid w:val="00825235"/>
    <w:rsid w:val="00825257"/>
    <w:rsid w:val="00825DD7"/>
    <w:rsid w:val="00826041"/>
    <w:rsid w:val="00826D99"/>
    <w:rsid w:val="00826E82"/>
    <w:rsid w:val="00827782"/>
    <w:rsid w:val="0082797A"/>
    <w:rsid w:val="00827AC3"/>
    <w:rsid w:val="0083011D"/>
    <w:rsid w:val="008302B1"/>
    <w:rsid w:val="00830A47"/>
    <w:rsid w:val="00830DA3"/>
    <w:rsid w:val="00830FB7"/>
    <w:rsid w:val="0083192A"/>
    <w:rsid w:val="0083207F"/>
    <w:rsid w:val="00832B9C"/>
    <w:rsid w:val="00832DE9"/>
    <w:rsid w:val="00832EEF"/>
    <w:rsid w:val="008330AD"/>
    <w:rsid w:val="00833C0C"/>
    <w:rsid w:val="00834194"/>
    <w:rsid w:val="00834B0D"/>
    <w:rsid w:val="00835CBC"/>
    <w:rsid w:val="00835D84"/>
    <w:rsid w:val="00836570"/>
    <w:rsid w:val="008369A8"/>
    <w:rsid w:val="008369B8"/>
    <w:rsid w:val="00836A0E"/>
    <w:rsid w:val="00836B71"/>
    <w:rsid w:val="00837D3F"/>
    <w:rsid w:val="00837D7F"/>
    <w:rsid w:val="00837DBB"/>
    <w:rsid w:val="00837F32"/>
    <w:rsid w:val="00837F73"/>
    <w:rsid w:val="00840066"/>
    <w:rsid w:val="00840AD1"/>
    <w:rsid w:val="00840D0B"/>
    <w:rsid w:val="00841F69"/>
    <w:rsid w:val="008425BA"/>
    <w:rsid w:val="00842CAE"/>
    <w:rsid w:val="00843108"/>
    <w:rsid w:val="00843606"/>
    <w:rsid w:val="00843B02"/>
    <w:rsid w:val="00843EB2"/>
    <w:rsid w:val="0084413E"/>
    <w:rsid w:val="00845271"/>
    <w:rsid w:val="0084530D"/>
    <w:rsid w:val="00845AAE"/>
    <w:rsid w:val="00845E39"/>
    <w:rsid w:val="00845FB2"/>
    <w:rsid w:val="008465DC"/>
    <w:rsid w:val="00846B9D"/>
    <w:rsid w:val="00846C98"/>
    <w:rsid w:val="00847106"/>
    <w:rsid w:val="008477EC"/>
    <w:rsid w:val="00847CA9"/>
    <w:rsid w:val="00847F4A"/>
    <w:rsid w:val="00850075"/>
    <w:rsid w:val="00850AF5"/>
    <w:rsid w:val="0085100C"/>
    <w:rsid w:val="008512C0"/>
    <w:rsid w:val="00851412"/>
    <w:rsid w:val="00851852"/>
    <w:rsid w:val="00851B81"/>
    <w:rsid w:val="00851FC1"/>
    <w:rsid w:val="008520C4"/>
    <w:rsid w:val="0085232A"/>
    <w:rsid w:val="008525B7"/>
    <w:rsid w:val="00852681"/>
    <w:rsid w:val="0085281C"/>
    <w:rsid w:val="00852B23"/>
    <w:rsid w:val="00853492"/>
    <w:rsid w:val="00853A26"/>
    <w:rsid w:val="00853A41"/>
    <w:rsid w:val="00853D6B"/>
    <w:rsid w:val="00853F30"/>
    <w:rsid w:val="00854537"/>
    <w:rsid w:val="008546BA"/>
    <w:rsid w:val="00854A27"/>
    <w:rsid w:val="00854AED"/>
    <w:rsid w:val="00855FF3"/>
    <w:rsid w:val="00856F18"/>
    <w:rsid w:val="00857391"/>
    <w:rsid w:val="008574CC"/>
    <w:rsid w:val="0085776B"/>
    <w:rsid w:val="00860322"/>
    <w:rsid w:val="008610F7"/>
    <w:rsid w:val="008612A5"/>
    <w:rsid w:val="008613C2"/>
    <w:rsid w:val="008619BB"/>
    <w:rsid w:val="00861A27"/>
    <w:rsid w:val="00861A4F"/>
    <w:rsid w:val="00861CB6"/>
    <w:rsid w:val="008627A9"/>
    <w:rsid w:val="00863262"/>
    <w:rsid w:val="00864485"/>
    <w:rsid w:val="00864783"/>
    <w:rsid w:val="00864A09"/>
    <w:rsid w:val="00864B10"/>
    <w:rsid w:val="00865427"/>
    <w:rsid w:val="0086601C"/>
    <w:rsid w:val="00866212"/>
    <w:rsid w:val="00866597"/>
    <w:rsid w:val="00866C15"/>
    <w:rsid w:val="00866D96"/>
    <w:rsid w:val="0086711E"/>
    <w:rsid w:val="00867168"/>
    <w:rsid w:val="00867C1D"/>
    <w:rsid w:val="00870095"/>
    <w:rsid w:val="00870333"/>
    <w:rsid w:val="008703CB"/>
    <w:rsid w:val="00870515"/>
    <w:rsid w:val="00870BE6"/>
    <w:rsid w:val="00870D21"/>
    <w:rsid w:val="00871805"/>
    <w:rsid w:val="00871DCE"/>
    <w:rsid w:val="00872C6B"/>
    <w:rsid w:val="00872EBC"/>
    <w:rsid w:val="008732FE"/>
    <w:rsid w:val="00873931"/>
    <w:rsid w:val="00873DB5"/>
    <w:rsid w:val="0087419B"/>
    <w:rsid w:val="0087479C"/>
    <w:rsid w:val="00875082"/>
    <w:rsid w:val="0087509D"/>
    <w:rsid w:val="0087542D"/>
    <w:rsid w:val="008754D7"/>
    <w:rsid w:val="00875812"/>
    <w:rsid w:val="0087593F"/>
    <w:rsid w:val="008759AC"/>
    <w:rsid w:val="00876EA2"/>
    <w:rsid w:val="008771DB"/>
    <w:rsid w:val="00877394"/>
    <w:rsid w:val="008773F3"/>
    <w:rsid w:val="0087762C"/>
    <w:rsid w:val="00877E9F"/>
    <w:rsid w:val="00880630"/>
    <w:rsid w:val="008809C4"/>
    <w:rsid w:val="008810EF"/>
    <w:rsid w:val="0088114C"/>
    <w:rsid w:val="00881722"/>
    <w:rsid w:val="008819FC"/>
    <w:rsid w:val="00881AC8"/>
    <w:rsid w:val="00881AED"/>
    <w:rsid w:val="00881AF4"/>
    <w:rsid w:val="008826DA"/>
    <w:rsid w:val="00882761"/>
    <w:rsid w:val="0088287B"/>
    <w:rsid w:val="00882A75"/>
    <w:rsid w:val="00883CE4"/>
    <w:rsid w:val="00883CFD"/>
    <w:rsid w:val="008848CD"/>
    <w:rsid w:val="00884A85"/>
    <w:rsid w:val="00884FCE"/>
    <w:rsid w:val="008852AD"/>
    <w:rsid w:val="00885383"/>
    <w:rsid w:val="00885766"/>
    <w:rsid w:val="00886009"/>
    <w:rsid w:val="0088618E"/>
    <w:rsid w:val="00886F3B"/>
    <w:rsid w:val="00887542"/>
    <w:rsid w:val="008876C9"/>
    <w:rsid w:val="00887E9B"/>
    <w:rsid w:val="00890290"/>
    <w:rsid w:val="008904CE"/>
    <w:rsid w:val="0089060D"/>
    <w:rsid w:val="00890B40"/>
    <w:rsid w:val="00890BB8"/>
    <w:rsid w:val="00890CEA"/>
    <w:rsid w:val="008910B2"/>
    <w:rsid w:val="008914D0"/>
    <w:rsid w:val="008917A4"/>
    <w:rsid w:val="00891B38"/>
    <w:rsid w:val="00891DFA"/>
    <w:rsid w:val="00891FD5"/>
    <w:rsid w:val="00892077"/>
    <w:rsid w:val="00892491"/>
    <w:rsid w:val="00893784"/>
    <w:rsid w:val="0089387C"/>
    <w:rsid w:val="0089388E"/>
    <w:rsid w:val="008938A8"/>
    <w:rsid w:val="00893944"/>
    <w:rsid w:val="00893B50"/>
    <w:rsid w:val="0089428C"/>
    <w:rsid w:val="00894297"/>
    <w:rsid w:val="008948D7"/>
    <w:rsid w:val="00895290"/>
    <w:rsid w:val="00895304"/>
    <w:rsid w:val="008955E9"/>
    <w:rsid w:val="00895B41"/>
    <w:rsid w:val="00895DC7"/>
    <w:rsid w:val="00895EA7"/>
    <w:rsid w:val="00895FEA"/>
    <w:rsid w:val="008961B5"/>
    <w:rsid w:val="008961D3"/>
    <w:rsid w:val="008967D2"/>
    <w:rsid w:val="00896DEB"/>
    <w:rsid w:val="00896EDE"/>
    <w:rsid w:val="00897122"/>
    <w:rsid w:val="00897807"/>
    <w:rsid w:val="008A0443"/>
    <w:rsid w:val="008A078F"/>
    <w:rsid w:val="008A0B5B"/>
    <w:rsid w:val="008A18E4"/>
    <w:rsid w:val="008A21FA"/>
    <w:rsid w:val="008A3031"/>
    <w:rsid w:val="008A3283"/>
    <w:rsid w:val="008A3343"/>
    <w:rsid w:val="008A357C"/>
    <w:rsid w:val="008A39D8"/>
    <w:rsid w:val="008A3A4D"/>
    <w:rsid w:val="008A40BE"/>
    <w:rsid w:val="008A4369"/>
    <w:rsid w:val="008A4E48"/>
    <w:rsid w:val="008A5119"/>
    <w:rsid w:val="008A5925"/>
    <w:rsid w:val="008A5AFF"/>
    <w:rsid w:val="008A5B80"/>
    <w:rsid w:val="008A6498"/>
    <w:rsid w:val="008A6B69"/>
    <w:rsid w:val="008A6C44"/>
    <w:rsid w:val="008A77D0"/>
    <w:rsid w:val="008A7A59"/>
    <w:rsid w:val="008A7F11"/>
    <w:rsid w:val="008B0249"/>
    <w:rsid w:val="008B08A7"/>
    <w:rsid w:val="008B0EA6"/>
    <w:rsid w:val="008B0F96"/>
    <w:rsid w:val="008B101A"/>
    <w:rsid w:val="008B1368"/>
    <w:rsid w:val="008B1BF5"/>
    <w:rsid w:val="008B1D3D"/>
    <w:rsid w:val="008B2039"/>
    <w:rsid w:val="008B2738"/>
    <w:rsid w:val="008B2F4C"/>
    <w:rsid w:val="008B33D5"/>
    <w:rsid w:val="008B3AC1"/>
    <w:rsid w:val="008B3EC9"/>
    <w:rsid w:val="008B3FA3"/>
    <w:rsid w:val="008B3FC2"/>
    <w:rsid w:val="008B439A"/>
    <w:rsid w:val="008B4762"/>
    <w:rsid w:val="008B4967"/>
    <w:rsid w:val="008B4A1A"/>
    <w:rsid w:val="008B556A"/>
    <w:rsid w:val="008B56D7"/>
    <w:rsid w:val="008B5DCA"/>
    <w:rsid w:val="008B62BB"/>
    <w:rsid w:val="008B633F"/>
    <w:rsid w:val="008B67E7"/>
    <w:rsid w:val="008B693B"/>
    <w:rsid w:val="008B73B5"/>
    <w:rsid w:val="008B7C3C"/>
    <w:rsid w:val="008C001E"/>
    <w:rsid w:val="008C0430"/>
    <w:rsid w:val="008C061D"/>
    <w:rsid w:val="008C0AB8"/>
    <w:rsid w:val="008C0C9E"/>
    <w:rsid w:val="008C10AB"/>
    <w:rsid w:val="008C142A"/>
    <w:rsid w:val="008C1790"/>
    <w:rsid w:val="008C1DE4"/>
    <w:rsid w:val="008C426D"/>
    <w:rsid w:val="008C4388"/>
    <w:rsid w:val="008C4680"/>
    <w:rsid w:val="008C4A7A"/>
    <w:rsid w:val="008C5088"/>
    <w:rsid w:val="008C52A8"/>
    <w:rsid w:val="008C61DC"/>
    <w:rsid w:val="008C678B"/>
    <w:rsid w:val="008C6792"/>
    <w:rsid w:val="008C700C"/>
    <w:rsid w:val="008C70EA"/>
    <w:rsid w:val="008C74D3"/>
    <w:rsid w:val="008C756B"/>
    <w:rsid w:val="008C7784"/>
    <w:rsid w:val="008C78C3"/>
    <w:rsid w:val="008C7F0D"/>
    <w:rsid w:val="008D065D"/>
    <w:rsid w:val="008D10F4"/>
    <w:rsid w:val="008D11FC"/>
    <w:rsid w:val="008D1731"/>
    <w:rsid w:val="008D1E06"/>
    <w:rsid w:val="008D21B4"/>
    <w:rsid w:val="008D24DB"/>
    <w:rsid w:val="008D2615"/>
    <w:rsid w:val="008D3BF5"/>
    <w:rsid w:val="008D3FAC"/>
    <w:rsid w:val="008D5213"/>
    <w:rsid w:val="008D594F"/>
    <w:rsid w:val="008D61A7"/>
    <w:rsid w:val="008D67A3"/>
    <w:rsid w:val="008D6E23"/>
    <w:rsid w:val="008D6E4A"/>
    <w:rsid w:val="008D7B20"/>
    <w:rsid w:val="008E0932"/>
    <w:rsid w:val="008E0FCE"/>
    <w:rsid w:val="008E11E6"/>
    <w:rsid w:val="008E198B"/>
    <w:rsid w:val="008E2707"/>
    <w:rsid w:val="008E2856"/>
    <w:rsid w:val="008E3269"/>
    <w:rsid w:val="008E3DD1"/>
    <w:rsid w:val="008E3F41"/>
    <w:rsid w:val="008E4260"/>
    <w:rsid w:val="008E5020"/>
    <w:rsid w:val="008E5248"/>
    <w:rsid w:val="008E541A"/>
    <w:rsid w:val="008E558F"/>
    <w:rsid w:val="008E5B3E"/>
    <w:rsid w:val="008E6AB4"/>
    <w:rsid w:val="008E765A"/>
    <w:rsid w:val="008E77CB"/>
    <w:rsid w:val="008E78E3"/>
    <w:rsid w:val="008F008A"/>
    <w:rsid w:val="008F0243"/>
    <w:rsid w:val="008F0893"/>
    <w:rsid w:val="008F0EAE"/>
    <w:rsid w:val="008F1808"/>
    <w:rsid w:val="008F1A0F"/>
    <w:rsid w:val="008F209C"/>
    <w:rsid w:val="008F236A"/>
    <w:rsid w:val="008F267F"/>
    <w:rsid w:val="008F2B4E"/>
    <w:rsid w:val="008F35F9"/>
    <w:rsid w:val="008F39AE"/>
    <w:rsid w:val="008F3A1C"/>
    <w:rsid w:val="008F407D"/>
    <w:rsid w:val="008F41F0"/>
    <w:rsid w:val="008F4B5F"/>
    <w:rsid w:val="008F54E7"/>
    <w:rsid w:val="008F5615"/>
    <w:rsid w:val="008F585A"/>
    <w:rsid w:val="008F5D4C"/>
    <w:rsid w:val="008F621B"/>
    <w:rsid w:val="008F6621"/>
    <w:rsid w:val="008F6BF0"/>
    <w:rsid w:val="008F6C83"/>
    <w:rsid w:val="008F6EB1"/>
    <w:rsid w:val="008F722E"/>
    <w:rsid w:val="008F72C3"/>
    <w:rsid w:val="00900293"/>
    <w:rsid w:val="00900508"/>
    <w:rsid w:val="00900B22"/>
    <w:rsid w:val="00900C96"/>
    <w:rsid w:val="00900CC2"/>
    <w:rsid w:val="0090131C"/>
    <w:rsid w:val="00901C18"/>
    <w:rsid w:val="00901D9B"/>
    <w:rsid w:val="00901F65"/>
    <w:rsid w:val="0090225F"/>
    <w:rsid w:val="00902850"/>
    <w:rsid w:val="009028C0"/>
    <w:rsid w:val="00903257"/>
    <w:rsid w:val="009034B1"/>
    <w:rsid w:val="0090360C"/>
    <w:rsid w:val="00903A8C"/>
    <w:rsid w:val="00903F3E"/>
    <w:rsid w:val="0090428A"/>
    <w:rsid w:val="00904892"/>
    <w:rsid w:val="00904B9E"/>
    <w:rsid w:val="00905545"/>
    <w:rsid w:val="009055E5"/>
    <w:rsid w:val="00905D35"/>
    <w:rsid w:val="00905DC3"/>
    <w:rsid w:val="0090639B"/>
    <w:rsid w:val="009064CA"/>
    <w:rsid w:val="00906980"/>
    <w:rsid w:val="00906EFD"/>
    <w:rsid w:val="009077FD"/>
    <w:rsid w:val="00910AEC"/>
    <w:rsid w:val="009110D4"/>
    <w:rsid w:val="00911760"/>
    <w:rsid w:val="0091176A"/>
    <w:rsid w:val="009122AB"/>
    <w:rsid w:val="00912819"/>
    <w:rsid w:val="00912E45"/>
    <w:rsid w:val="00913103"/>
    <w:rsid w:val="00913789"/>
    <w:rsid w:val="00913CF0"/>
    <w:rsid w:val="00914442"/>
    <w:rsid w:val="00914CEE"/>
    <w:rsid w:val="00915559"/>
    <w:rsid w:val="009159BE"/>
    <w:rsid w:val="00915AA0"/>
    <w:rsid w:val="0091601E"/>
    <w:rsid w:val="0091624B"/>
    <w:rsid w:val="009165B2"/>
    <w:rsid w:val="0091665C"/>
    <w:rsid w:val="00916886"/>
    <w:rsid w:val="00916D83"/>
    <w:rsid w:val="00916F24"/>
    <w:rsid w:val="009170F7"/>
    <w:rsid w:val="009172C6"/>
    <w:rsid w:val="009178C7"/>
    <w:rsid w:val="00917BD0"/>
    <w:rsid w:val="00917C48"/>
    <w:rsid w:val="009204F8"/>
    <w:rsid w:val="00920785"/>
    <w:rsid w:val="00920A90"/>
    <w:rsid w:val="009210BA"/>
    <w:rsid w:val="00921B0C"/>
    <w:rsid w:val="00921E1D"/>
    <w:rsid w:val="009220E3"/>
    <w:rsid w:val="009223E3"/>
    <w:rsid w:val="00922B54"/>
    <w:rsid w:val="00923A89"/>
    <w:rsid w:val="00923BB9"/>
    <w:rsid w:val="00923CE7"/>
    <w:rsid w:val="0092405C"/>
    <w:rsid w:val="009243EA"/>
    <w:rsid w:val="00924A9E"/>
    <w:rsid w:val="00925B3B"/>
    <w:rsid w:val="00925E75"/>
    <w:rsid w:val="00926925"/>
    <w:rsid w:val="009272C7"/>
    <w:rsid w:val="00927BA3"/>
    <w:rsid w:val="009305D6"/>
    <w:rsid w:val="00930772"/>
    <w:rsid w:val="00930C4B"/>
    <w:rsid w:val="00931752"/>
    <w:rsid w:val="00931796"/>
    <w:rsid w:val="009318E9"/>
    <w:rsid w:val="00931AA3"/>
    <w:rsid w:val="00931B4A"/>
    <w:rsid w:val="00931DC5"/>
    <w:rsid w:val="00931F85"/>
    <w:rsid w:val="00931FC1"/>
    <w:rsid w:val="00932981"/>
    <w:rsid w:val="00932E85"/>
    <w:rsid w:val="009330CF"/>
    <w:rsid w:val="009332F5"/>
    <w:rsid w:val="009340B8"/>
    <w:rsid w:val="00935077"/>
    <w:rsid w:val="0093538E"/>
    <w:rsid w:val="00935707"/>
    <w:rsid w:val="00935995"/>
    <w:rsid w:val="00935CD9"/>
    <w:rsid w:val="00937F95"/>
    <w:rsid w:val="00937FF5"/>
    <w:rsid w:val="00940C1B"/>
    <w:rsid w:val="00940C24"/>
    <w:rsid w:val="00940E03"/>
    <w:rsid w:val="00940FA7"/>
    <w:rsid w:val="00941D3C"/>
    <w:rsid w:val="00942156"/>
    <w:rsid w:val="00942B9A"/>
    <w:rsid w:val="00942E47"/>
    <w:rsid w:val="0094306A"/>
    <w:rsid w:val="00943A97"/>
    <w:rsid w:val="00943CE4"/>
    <w:rsid w:val="0094411C"/>
    <w:rsid w:val="00944153"/>
    <w:rsid w:val="00944553"/>
    <w:rsid w:val="00944837"/>
    <w:rsid w:val="0094500C"/>
    <w:rsid w:val="0094526A"/>
    <w:rsid w:val="0094560B"/>
    <w:rsid w:val="00945C39"/>
    <w:rsid w:val="0094624B"/>
    <w:rsid w:val="009465B4"/>
    <w:rsid w:val="00946BF9"/>
    <w:rsid w:val="00947860"/>
    <w:rsid w:val="00947D06"/>
    <w:rsid w:val="0095056D"/>
    <w:rsid w:val="00950AA4"/>
    <w:rsid w:val="00951677"/>
    <w:rsid w:val="00951687"/>
    <w:rsid w:val="00951717"/>
    <w:rsid w:val="0095205F"/>
    <w:rsid w:val="0095288F"/>
    <w:rsid w:val="00952B32"/>
    <w:rsid w:val="00952C1C"/>
    <w:rsid w:val="00952EF5"/>
    <w:rsid w:val="00953BC1"/>
    <w:rsid w:val="00953C4C"/>
    <w:rsid w:val="00954046"/>
    <w:rsid w:val="00954478"/>
    <w:rsid w:val="00954960"/>
    <w:rsid w:val="00955B6E"/>
    <w:rsid w:val="00955CA5"/>
    <w:rsid w:val="00955E14"/>
    <w:rsid w:val="00956796"/>
    <w:rsid w:val="0095683E"/>
    <w:rsid w:val="009568A4"/>
    <w:rsid w:val="00957933"/>
    <w:rsid w:val="00957D2D"/>
    <w:rsid w:val="00961035"/>
    <w:rsid w:val="00961488"/>
    <w:rsid w:val="009615BE"/>
    <w:rsid w:val="0096194C"/>
    <w:rsid w:val="00961C67"/>
    <w:rsid w:val="009624EA"/>
    <w:rsid w:val="009626FE"/>
    <w:rsid w:val="00963365"/>
    <w:rsid w:val="009641B0"/>
    <w:rsid w:val="00964468"/>
    <w:rsid w:val="00965339"/>
    <w:rsid w:val="00965B69"/>
    <w:rsid w:val="00965CDE"/>
    <w:rsid w:val="00966003"/>
    <w:rsid w:val="009666E6"/>
    <w:rsid w:val="009669B0"/>
    <w:rsid w:val="00966AF7"/>
    <w:rsid w:val="00967165"/>
    <w:rsid w:val="009675A3"/>
    <w:rsid w:val="009675F7"/>
    <w:rsid w:val="00967A55"/>
    <w:rsid w:val="00967D1E"/>
    <w:rsid w:val="00967D2C"/>
    <w:rsid w:val="00967F0E"/>
    <w:rsid w:val="00971199"/>
    <w:rsid w:val="00971402"/>
    <w:rsid w:val="00971DDD"/>
    <w:rsid w:val="0097252B"/>
    <w:rsid w:val="009727FE"/>
    <w:rsid w:val="00972907"/>
    <w:rsid w:val="00973992"/>
    <w:rsid w:val="00973AAA"/>
    <w:rsid w:val="00974B84"/>
    <w:rsid w:val="00975475"/>
    <w:rsid w:val="009755A8"/>
    <w:rsid w:val="00975BA4"/>
    <w:rsid w:val="00975DB5"/>
    <w:rsid w:val="009761E0"/>
    <w:rsid w:val="00976A98"/>
    <w:rsid w:val="009770C9"/>
    <w:rsid w:val="009770D8"/>
    <w:rsid w:val="009772D0"/>
    <w:rsid w:val="00977935"/>
    <w:rsid w:val="009809B0"/>
    <w:rsid w:val="00980A30"/>
    <w:rsid w:val="00980DBA"/>
    <w:rsid w:val="00981029"/>
    <w:rsid w:val="00981226"/>
    <w:rsid w:val="00981832"/>
    <w:rsid w:val="0098187B"/>
    <w:rsid w:val="00981C7F"/>
    <w:rsid w:val="009828E8"/>
    <w:rsid w:val="009829FC"/>
    <w:rsid w:val="00982DF4"/>
    <w:rsid w:val="009830F2"/>
    <w:rsid w:val="0098315B"/>
    <w:rsid w:val="00983218"/>
    <w:rsid w:val="0098361E"/>
    <w:rsid w:val="00983E88"/>
    <w:rsid w:val="00983EE4"/>
    <w:rsid w:val="009840A4"/>
    <w:rsid w:val="009840FE"/>
    <w:rsid w:val="00984462"/>
    <w:rsid w:val="0098449D"/>
    <w:rsid w:val="00984608"/>
    <w:rsid w:val="00984C1F"/>
    <w:rsid w:val="009855F1"/>
    <w:rsid w:val="00985B53"/>
    <w:rsid w:val="00986064"/>
    <w:rsid w:val="009860EE"/>
    <w:rsid w:val="00986127"/>
    <w:rsid w:val="00986218"/>
    <w:rsid w:val="009865C3"/>
    <w:rsid w:val="00987723"/>
    <w:rsid w:val="009905EA"/>
    <w:rsid w:val="0099081E"/>
    <w:rsid w:val="0099121B"/>
    <w:rsid w:val="0099138F"/>
    <w:rsid w:val="009914D2"/>
    <w:rsid w:val="00991AEC"/>
    <w:rsid w:val="0099204F"/>
    <w:rsid w:val="0099270E"/>
    <w:rsid w:val="0099277C"/>
    <w:rsid w:val="00992854"/>
    <w:rsid w:val="009936C7"/>
    <w:rsid w:val="00994866"/>
    <w:rsid w:val="00994DE3"/>
    <w:rsid w:val="009950A6"/>
    <w:rsid w:val="009950C7"/>
    <w:rsid w:val="009960F9"/>
    <w:rsid w:val="00996538"/>
    <w:rsid w:val="00996B66"/>
    <w:rsid w:val="00996C3D"/>
    <w:rsid w:val="00996DAE"/>
    <w:rsid w:val="00997240"/>
    <w:rsid w:val="00997699"/>
    <w:rsid w:val="009A006B"/>
    <w:rsid w:val="009A03D2"/>
    <w:rsid w:val="009A04C7"/>
    <w:rsid w:val="009A04FC"/>
    <w:rsid w:val="009A05C5"/>
    <w:rsid w:val="009A07C6"/>
    <w:rsid w:val="009A1E33"/>
    <w:rsid w:val="009A1F51"/>
    <w:rsid w:val="009A2A06"/>
    <w:rsid w:val="009A2F03"/>
    <w:rsid w:val="009A38C0"/>
    <w:rsid w:val="009A3AAF"/>
    <w:rsid w:val="009A4617"/>
    <w:rsid w:val="009A4803"/>
    <w:rsid w:val="009A4889"/>
    <w:rsid w:val="009A557F"/>
    <w:rsid w:val="009A5ABC"/>
    <w:rsid w:val="009A67B2"/>
    <w:rsid w:val="009A68AF"/>
    <w:rsid w:val="009A6E5C"/>
    <w:rsid w:val="009A7148"/>
    <w:rsid w:val="009A74B3"/>
    <w:rsid w:val="009A75B4"/>
    <w:rsid w:val="009A7AE7"/>
    <w:rsid w:val="009A7D9C"/>
    <w:rsid w:val="009A7DD6"/>
    <w:rsid w:val="009A7DF1"/>
    <w:rsid w:val="009B0253"/>
    <w:rsid w:val="009B063F"/>
    <w:rsid w:val="009B13DD"/>
    <w:rsid w:val="009B14EC"/>
    <w:rsid w:val="009B1D47"/>
    <w:rsid w:val="009B1DEB"/>
    <w:rsid w:val="009B1ED1"/>
    <w:rsid w:val="009B2A2D"/>
    <w:rsid w:val="009B37CD"/>
    <w:rsid w:val="009B3E2C"/>
    <w:rsid w:val="009B409B"/>
    <w:rsid w:val="009B5AFD"/>
    <w:rsid w:val="009B5E83"/>
    <w:rsid w:val="009B66B1"/>
    <w:rsid w:val="009B694A"/>
    <w:rsid w:val="009B69D5"/>
    <w:rsid w:val="009B7701"/>
    <w:rsid w:val="009B7922"/>
    <w:rsid w:val="009C020C"/>
    <w:rsid w:val="009C06D0"/>
    <w:rsid w:val="009C090D"/>
    <w:rsid w:val="009C11EF"/>
    <w:rsid w:val="009C1D15"/>
    <w:rsid w:val="009C2278"/>
    <w:rsid w:val="009C2429"/>
    <w:rsid w:val="009C24C9"/>
    <w:rsid w:val="009C2639"/>
    <w:rsid w:val="009C3942"/>
    <w:rsid w:val="009C3E0F"/>
    <w:rsid w:val="009C42A8"/>
    <w:rsid w:val="009C4C4E"/>
    <w:rsid w:val="009C5020"/>
    <w:rsid w:val="009C50C2"/>
    <w:rsid w:val="009C51E0"/>
    <w:rsid w:val="009C568F"/>
    <w:rsid w:val="009C62B3"/>
    <w:rsid w:val="009C6493"/>
    <w:rsid w:val="009C71ED"/>
    <w:rsid w:val="009C7471"/>
    <w:rsid w:val="009C7650"/>
    <w:rsid w:val="009C7667"/>
    <w:rsid w:val="009C7D0F"/>
    <w:rsid w:val="009D03DD"/>
    <w:rsid w:val="009D0684"/>
    <w:rsid w:val="009D1800"/>
    <w:rsid w:val="009D24CA"/>
    <w:rsid w:val="009D26D6"/>
    <w:rsid w:val="009D372D"/>
    <w:rsid w:val="009D417A"/>
    <w:rsid w:val="009D46EA"/>
    <w:rsid w:val="009D479D"/>
    <w:rsid w:val="009D4C06"/>
    <w:rsid w:val="009D5429"/>
    <w:rsid w:val="009D5F51"/>
    <w:rsid w:val="009D5FEC"/>
    <w:rsid w:val="009D6494"/>
    <w:rsid w:val="009D7ECB"/>
    <w:rsid w:val="009E0180"/>
    <w:rsid w:val="009E06E9"/>
    <w:rsid w:val="009E098C"/>
    <w:rsid w:val="009E0B84"/>
    <w:rsid w:val="009E136D"/>
    <w:rsid w:val="009E146B"/>
    <w:rsid w:val="009E1B7F"/>
    <w:rsid w:val="009E213F"/>
    <w:rsid w:val="009E2257"/>
    <w:rsid w:val="009E2643"/>
    <w:rsid w:val="009E285B"/>
    <w:rsid w:val="009E28C1"/>
    <w:rsid w:val="009E2AA1"/>
    <w:rsid w:val="009E2DB8"/>
    <w:rsid w:val="009E3EB9"/>
    <w:rsid w:val="009E41AC"/>
    <w:rsid w:val="009E41E8"/>
    <w:rsid w:val="009E45C7"/>
    <w:rsid w:val="009E4629"/>
    <w:rsid w:val="009E4DBA"/>
    <w:rsid w:val="009E54FD"/>
    <w:rsid w:val="009E5A2C"/>
    <w:rsid w:val="009E6B22"/>
    <w:rsid w:val="009E6D23"/>
    <w:rsid w:val="009E6E33"/>
    <w:rsid w:val="009E7366"/>
    <w:rsid w:val="009E7411"/>
    <w:rsid w:val="009E788C"/>
    <w:rsid w:val="009E7978"/>
    <w:rsid w:val="009E79E0"/>
    <w:rsid w:val="009E7BF7"/>
    <w:rsid w:val="009E7DAC"/>
    <w:rsid w:val="009F03C7"/>
    <w:rsid w:val="009F0539"/>
    <w:rsid w:val="009F09C5"/>
    <w:rsid w:val="009F145F"/>
    <w:rsid w:val="009F1F0A"/>
    <w:rsid w:val="009F2168"/>
    <w:rsid w:val="009F2744"/>
    <w:rsid w:val="009F3281"/>
    <w:rsid w:val="009F331E"/>
    <w:rsid w:val="009F3388"/>
    <w:rsid w:val="009F33FC"/>
    <w:rsid w:val="009F3579"/>
    <w:rsid w:val="009F379A"/>
    <w:rsid w:val="009F37F9"/>
    <w:rsid w:val="009F3C9C"/>
    <w:rsid w:val="009F3E54"/>
    <w:rsid w:val="009F3E6E"/>
    <w:rsid w:val="009F4A75"/>
    <w:rsid w:val="009F4C2B"/>
    <w:rsid w:val="009F4C55"/>
    <w:rsid w:val="009F51E2"/>
    <w:rsid w:val="009F547B"/>
    <w:rsid w:val="009F5660"/>
    <w:rsid w:val="009F56A9"/>
    <w:rsid w:val="009F5C04"/>
    <w:rsid w:val="009F5DD6"/>
    <w:rsid w:val="009F5DFD"/>
    <w:rsid w:val="009F5EA8"/>
    <w:rsid w:val="009F628B"/>
    <w:rsid w:val="009F69EE"/>
    <w:rsid w:val="009F6B44"/>
    <w:rsid w:val="009F7216"/>
    <w:rsid w:val="009F73FD"/>
    <w:rsid w:val="009F76BE"/>
    <w:rsid w:val="009F7788"/>
    <w:rsid w:val="009F7B65"/>
    <w:rsid w:val="00A00666"/>
    <w:rsid w:val="00A00CEC"/>
    <w:rsid w:val="00A00E61"/>
    <w:rsid w:val="00A01159"/>
    <w:rsid w:val="00A01417"/>
    <w:rsid w:val="00A028F9"/>
    <w:rsid w:val="00A02AB8"/>
    <w:rsid w:val="00A02D84"/>
    <w:rsid w:val="00A02F97"/>
    <w:rsid w:val="00A035C9"/>
    <w:rsid w:val="00A03699"/>
    <w:rsid w:val="00A0437B"/>
    <w:rsid w:val="00A046B6"/>
    <w:rsid w:val="00A04D88"/>
    <w:rsid w:val="00A05D05"/>
    <w:rsid w:val="00A062B4"/>
    <w:rsid w:val="00A067CC"/>
    <w:rsid w:val="00A0696B"/>
    <w:rsid w:val="00A069D0"/>
    <w:rsid w:val="00A0705A"/>
    <w:rsid w:val="00A1009D"/>
    <w:rsid w:val="00A11264"/>
    <w:rsid w:val="00A114B6"/>
    <w:rsid w:val="00A132A5"/>
    <w:rsid w:val="00A13A5E"/>
    <w:rsid w:val="00A13D62"/>
    <w:rsid w:val="00A13E43"/>
    <w:rsid w:val="00A14059"/>
    <w:rsid w:val="00A143FE"/>
    <w:rsid w:val="00A14801"/>
    <w:rsid w:val="00A14A11"/>
    <w:rsid w:val="00A14EE6"/>
    <w:rsid w:val="00A15208"/>
    <w:rsid w:val="00A16961"/>
    <w:rsid w:val="00A169CD"/>
    <w:rsid w:val="00A16AAF"/>
    <w:rsid w:val="00A16E41"/>
    <w:rsid w:val="00A17177"/>
    <w:rsid w:val="00A17D11"/>
    <w:rsid w:val="00A17EF0"/>
    <w:rsid w:val="00A20312"/>
    <w:rsid w:val="00A20F08"/>
    <w:rsid w:val="00A22408"/>
    <w:rsid w:val="00A225FF"/>
    <w:rsid w:val="00A22A17"/>
    <w:rsid w:val="00A22D2D"/>
    <w:rsid w:val="00A231AF"/>
    <w:rsid w:val="00A2351C"/>
    <w:rsid w:val="00A23DF1"/>
    <w:rsid w:val="00A24225"/>
    <w:rsid w:val="00A242FA"/>
    <w:rsid w:val="00A25997"/>
    <w:rsid w:val="00A25B55"/>
    <w:rsid w:val="00A25EB8"/>
    <w:rsid w:val="00A25ECE"/>
    <w:rsid w:val="00A269E2"/>
    <w:rsid w:val="00A26A7F"/>
    <w:rsid w:val="00A26B85"/>
    <w:rsid w:val="00A272F7"/>
    <w:rsid w:val="00A272F9"/>
    <w:rsid w:val="00A3056F"/>
    <w:rsid w:val="00A30D25"/>
    <w:rsid w:val="00A30DF3"/>
    <w:rsid w:val="00A31BA0"/>
    <w:rsid w:val="00A320B2"/>
    <w:rsid w:val="00A32351"/>
    <w:rsid w:val="00A33502"/>
    <w:rsid w:val="00A33901"/>
    <w:rsid w:val="00A345C2"/>
    <w:rsid w:val="00A34881"/>
    <w:rsid w:val="00A34DF8"/>
    <w:rsid w:val="00A351BA"/>
    <w:rsid w:val="00A355E6"/>
    <w:rsid w:val="00A35FBE"/>
    <w:rsid w:val="00A37594"/>
    <w:rsid w:val="00A375BB"/>
    <w:rsid w:val="00A401AF"/>
    <w:rsid w:val="00A4043F"/>
    <w:rsid w:val="00A40FF0"/>
    <w:rsid w:val="00A41304"/>
    <w:rsid w:val="00A418AB"/>
    <w:rsid w:val="00A42026"/>
    <w:rsid w:val="00A421C4"/>
    <w:rsid w:val="00A421F5"/>
    <w:rsid w:val="00A42258"/>
    <w:rsid w:val="00A42AD9"/>
    <w:rsid w:val="00A44264"/>
    <w:rsid w:val="00A443C2"/>
    <w:rsid w:val="00A4482C"/>
    <w:rsid w:val="00A44B40"/>
    <w:rsid w:val="00A45352"/>
    <w:rsid w:val="00A45CAD"/>
    <w:rsid w:val="00A45D07"/>
    <w:rsid w:val="00A4633A"/>
    <w:rsid w:val="00A469CC"/>
    <w:rsid w:val="00A46AAA"/>
    <w:rsid w:val="00A46E66"/>
    <w:rsid w:val="00A47217"/>
    <w:rsid w:val="00A472F0"/>
    <w:rsid w:val="00A47705"/>
    <w:rsid w:val="00A4771D"/>
    <w:rsid w:val="00A4787B"/>
    <w:rsid w:val="00A500D8"/>
    <w:rsid w:val="00A509C9"/>
    <w:rsid w:val="00A51115"/>
    <w:rsid w:val="00A5129B"/>
    <w:rsid w:val="00A51A1B"/>
    <w:rsid w:val="00A52223"/>
    <w:rsid w:val="00A5266F"/>
    <w:rsid w:val="00A52753"/>
    <w:rsid w:val="00A52A0E"/>
    <w:rsid w:val="00A52C4C"/>
    <w:rsid w:val="00A52CE7"/>
    <w:rsid w:val="00A53582"/>
    <w:rsid w:val="00A5454B"/>
    <w:rsid w:val="00A54EFB"/>
    <w:rsid w:val="00A554E9"/>
    <w:rsid w:val="00A55709"/>
    <w:rsid w:val="00A55FB2"/>
    <w:rsid w:val="00A56117"/>
    <w:rsid w:val="00A56A8F"/>
    <w:rsid w:val="00A56E5A"/>
    <w:rsid w:val="00A576C3"/>
    <w:rsid w:val="00A57BD0"/>
    <w:rsid w:val="00A57CAA"/>
    <w:rsid w:val="00A603BD"/>
    <w:rsid w:val="00A60578"/>
    <w:rsid w:val="00A60B1C"/>
    <w:rsid w:val="00A6194B"/>
    <w:rsid w:val="00A61C5C"/>
    <w:rsid w:val="00A61FAC"/>
    <w:rsid w:val="00A62EFD"/>
    <w:rsid w:val="00A63C60"/>
    <w:rsid w:val="00A6430F"/>
    <w:rsid w:val="00A647CA"/>
    <w:rsid w:val="00A6493C"/>
    <w:rsid w:val="00A64CAF"/>
    <w:rsid w:val="00A64EFF"/>
    <w:rsid w:val="00A65321"/>
    <w:rsid w:val="00A65819"/>
    <w:rsid w:val="00A65B2F"/>
    <w:rsid w:val="00A65DE4"/>
    <w:rsid w:val="00A66C72"/>
    <w:rsid w:val="00A66F4B"/>
    <w:rsid w:val="00A67422"/>
    <w:rsid w:val="00A70601"/>
    <w:rsid w:val="00A70776"/>
    <w:rsid w:val="00A70A3E"/>
    <w:rsid w:val="00A7181B"/>
    <w:rsid w:val="00A719EC"/>
    <w:rsid w:val="00A71E20"/>
    <w:rsid w:val="00A71FE4"/>
    <w:rsid w:val="00A72394"/>
    <w:rsid w:val="00A726C5"/>
    <w:rsid w:val="00A733CF"/>
    <w:rsid w:val="00A73CD5"/>
    <w:rsid w:val="00A74C4A"/>
    <w:rsid w:val="00A75527"/>
    <w:rsid w:val="00A77A4C"/>
    <w:rsid w:val="00A77AA4"/>
    <w:rsid w:val="00A77CEB"/>
    <w:rsid w:val="00A80019"/>
    <w:rsid w:val="00A80937"/>
    <w:rsid w:val="00A810DF"/>
    <w:rsid w:val="00A81359"/>
    <w:rsid w:val="00A817A9"/>
    <w:rsid w:val="00A82BE2"/>
    <w:rsid w:val="00A8343F"/>
    <w:rsid w:val="00A837F5"/>
    <w:rsid w:val="00A83D38"/>
    <w:rsid w:val="00A83DB3"/>
    <w:rsid w:val="00A83FAC"/>
    <w:rsid w:val="00A842F1"/>
    <w:rsid w:val="00A8444A"/>
    <w:rsid w:val="00A8480B"/>
    <w:rsid w:val="00A84CF9"/>
    <w:rsid w:val="00A850C2"/>
    <w:rsid w:val="00A858AF"/>
    <w:rsid w:val="00A85C38"/>
    <w:rsid w:val="00A85CFB"/>
    <w:rsid w:val="00A85EF3"/>
    <w:rsid w:val="00A8606A"/>
    <w:rsid w:val="00A86657"/>
    <w:rsid w:val="00A86EC8"/>
    <w:rsid w:val="00A86F33"/>
    <w:rsid w:val="00A875AF"/>
    <w:rsid w:val="00A87667"/>
    <w:rsid w:val="00A87EF3"/>
    <w:rsid w:val="00A909EA"/>
    <w:rsid w:val="00A90E63"/>
    <w:rsid w:val="00A91A9B"/>
    <w:rsid w:val="00A91CA1"/>
    <w:rsid w:val="00A92529"/>
    <w:rsid w:val="00A93160"/>
    <w:rsid w:val="00A9343F"/>
    <w:rsid w:val="00A93B76"/>
    <w:rsid w:val="00A93BBF"/>
    <w:rsid w:val="00A945B5"/>
    <w:rsid w:val="00A94FD3"/>
    <w:rsid w:val="00A954C2"/>
    <w:rsid w:val="00A95A55"/>
    <w:rsid w:val="00A95E8D"/>
    <w:rsid w:val="00A966FC"/>
    <w:rsid w:val="00A96812"/>
    <w:rsid w:val="00A96D94"/>
    <w:rsid w:val="00A96DA5"/>
    <w:rsid w:val="00A97096"/>
    <w:rsid w:val="00A97C83"/>
    <w:rsid w:val="00AA0031"/>
    <w:rsid w:val="00AA015E"/>
    <w:rsid w:val="00AA08F1"/>
    <w:rsid w:val="00AA0C06"/>
    <w:rsid w:val="00AA0C98"/>
    <w:rsid w:val="00AA116A"/>
    <w:rsid w:val="00AA11DF"/>
    <w:rsid w:val="00AA20CC"/>
    <w:rsid w:val="00AA2276"/>
    <w:rsid w:val="00AA235C"/>
    <w:rsid w:val="00AA278D"/>
    <w:rsid w:val="00AA2ABD"/>
    <w:rsid w:val="00AA2F2D"/>
    <w:rsid w:val="00AA33EE"/>
    <w:rsid w:val="00AA3A8E"/>
    <w:rsid w:val="00AA4134"/>
    <w:rsid w:val="00AA44AC"/>
    <w:rsid w:val="00AA54AB"/>
    <w:rsid w:val="00AA6784"/>
    <w:rsid w:val="00AA6D0F"/>
    <w:rsid w:val="00AA6DFC"/>
    <w:rsid w:val="00AA7121"/>
    <w:rsid w:val="00AA736F"/>
    <w:rsid w:val="00AA73A8"/>
    <w:rsid w:val="00AA764A"/>
    <w:rsid w:val="00AA7705"/>
    <w:rsid w:val="00AB068A"/>
    <w:rsid w:val="00AB0C55"/>
    <w:rsid w:val="00AB0E50"/>
    <w:rsid w:val="00AB166D"/>
    <w:rsid w:val="00AB16F9"/>
    <w:rsid w:val="00AB1B52"/>
    <w:rsid w:val="00AB1CD0"/>
    <w:rsid w:val="00AB1EAD"/>
    <w:rsid w:val="00AB20A2"/>
    <w:rsid w:val="00AB259C"/>
    <w:rsid w:val="00AB2834"/>
    <w:rsid w:val="00AB2D26"/>
    <w:rsid w:val="00AB3337"/>
    <w:rsid w:val="00AB3D54"/>
    <w:rsid w:val="00AB3E6F"/>
    <w:rsid w:val="00AB4219"/>
    <w:rsid w:val="00AB4408"/>
    <w:rsid w:val="00AB4771"/>
    <w:rsid w:val="00AB51B0"/>
    <w:rsid w:val="00AB5988"/>
    <w:rsid w:val="00AB6B1D"/>
    <w:rsid w:val="00AB6DA7"/>
    <w:rsid w:val="00AB6F2B"/>
    <w:rsid w:val="00AB739D"/>
    <w:rsid w:val="00AB7F3D"/>
    <w:rsid w:val="00AC0429"/>
    <w:rsid w:val="00AC08A7"/>
    <w:rsid w:val="00AC0E32"/>
    <w:rsid w:val="00AC29FE"/>
    <w:rsid w:val="00AC2A84"/>
    <w:rsid w:val="00AC2F67"/>
    <w:rsid w:val="00AC3A8A"/>
    <w:rsid w:val="00AC3AEB"/>
    <w:rsid w:val="00AC40BA"/>
    <w:rsid w:val="00AC44A9"/>
    <w:rsid w:val="00AC4BFF"/>
    <w:rsid w:val="00AC4EDC"/>
    <w:rsid w:val="00AC5F39"/>
    <w:rsid w:val="00AC6AC9"/>
    <w:rsid w:val="00AC6CC6"/>
    <w:rsid w:val="00AC6E0D"/>
    <w:rsid w:val="00AC70CE"/>
    <w:rsid w:val="00AC72C5"/>
    <w:rsid w:val="00AC72D0"/>
    <w:rsid w:val="00AC7953"/>
    <w:rsid w:val="00AC79D6"/>
    <w:rsid w:val="00AD0183"/>
    <w:rsid w:val="00AD064F"/>
    <w:rsid w:val="00AD16E4"/>
    <w:rsid w:val="00AD17FA"/>
    <w:rsid w:val="00AD1A80"/>
    <w:rsid w:val="00AD247B"/>
    <w:rsid w:val="00AD342D"/>
    <w:rsid w:val="00AD3962"/>
    <w:rsid w:val="00AD3D52"/>
    <w:rsid w:val="00AD4814"/>
    <w:rsid w:val="00AD4954"/>
    <w:rsid w:val="00AD5A4F"/>
    <w:rsid w:val="00AD5B4E"/>
    <w:rsid w:val="00AD5DD3"/>
    <w:rsid w:val="00AD6089"/>
    <w:rsid w:val="00AD69B7"/>
    <w:rsid w:val="00AD77F4"/>
    <w:rsid w:val="00AD79DB"/>
    <w:rsid w:val="00AD7D09"/>
    <w:rsid w:val="00AD7F8A"/>
    <w:rsid w:val="00AE0EA4"/>
    <w:rsid w:val="00AE0EA5"/>
    <w:rsid w:val="00AE1A93"/>
    <w:rsid w:val="00AE1D7F"/>
    <w:rsid w:val="00AE24A7"/>
    <w:rsid w:val="00AE277B"/>
    <w:rsid w:val="00AE3644"/>
    <w:rsid w:val="00AE513F"/>
    <w:rsid w:val="00AE57A3"/>
    <w:rsid w:val="00AE66AE"/>
    <w:rsid w:val="00AE73B5"/>
    <w:rsid w:val="00AE7A07"/>
    <w:rsid w:val="00AF0967"/>
    <w:rsid w:val="00AF0DD9"/>
    <w:rsid w:val="00AF18A1"/>
    <w:rsid w:val="00AF201A"/>
    <w:rsid w:val="00AF2432"/>
    <w:rsid w:val="00AF2825"/>
    <w:rsid w:val="00AF2A38"/>
    <w:rsid w:val="00AF2A98"/>
    <w:rsid w:val="00AF38B6"/>
    <w:rsid w:val="00AF39DB"/>
    <w:rsid w:val="00AF4327"/>
    <w:rsid w:val="00AF4659"/>
    <w:rsid w:val="00AF4793"/>
    <w:rsid w:val="00AF4D11"/>
    <w:rsid w:val="00AF4EE8"/>
    <w:rsid w:val="00AF5990"/>
    <w:rsid w:val="00AF5A34"/>
    <w:rsid w:val="00AF61A2"/>
    <w:rsid w:val="00AF683A"/>
    <w:rsid w:val="00AF6ED8"/>
    <w:rsid w:val="00AF6F2E"/>
    <w:rsid w:val="00AF7E3C"/>
    <w:rsid w:val="00B003B1"/>
    <w:rsid w:val="00B0087E"/>
    <w:rsid w:val="00B00988"/>
    <w:rsid w:val="00B00C7A"/>
    <w:rsid w:val="00B013AB"/>
    <w:rsid w:val="00B020B7"/>
    <w:rsid w:val="00B02221"/>
    <w:rsid w:val="00B03468"/>
    <w:rsid w:val="00B03574"/>
    <w:rsid w:val="00B03940"/>
    <w:rsid w:val="00B04B5E"/>
    <w:rsid w:val="00B0524C"/>
    <w:rsid w:val="00B053A8"/>
    <w:rsid w:val="00B05552"/>
    <w:rsid w:val="00B05BC6"/>
    <w:rsid w:val="00B05BD1"/>
    <w:rsid w:val="00B05D61"/>
    <w:rsid w:val="00B062FE"/>
    <w:rsid w:val="00B06956"/>
    <w:rsid w:val="00B06965"/>
    <w:rsid w:val="00B06A41"/>
    <w:rsid w:val="00B0755F"/>
    <w:rsid w:val="00B07956"/>
    <w:rsid w:val="00B07E39"/>
    <w:rsid w:val="00B10066"/>
    <w:rsid w:val="00B10711"/>
    <w:rsid w:val="00B10B5A"/>
    <w:rsid w:val="00B10BED"/>
    <w:rsid w:val="00B10C6E"/>
    <w:rsid w:val="00B10F0C"/>
    <w:rsid w:val="00B1123E"/>
    <w:rsid w:val="00B114DE"/>
    <w:rsid w:val="00B1155E"/>
    <w:rsid w:val="00B11707"/>
    <w:rsid w:val="00B138FB"/>
    <w:rsid w:val="00B14795"/>
    <w:rsid w:val="00B162AC"/>
    <w:rsid w:val="00B162CA"/>
    <w:rsid w:val="00B16BE4"/>
    <w:rsid w:val="00B16E7B"/>
    <w:rsid w:val="00B16F0D"/>
    <w:rsid w:val="00B17921"/>
    <w:rsid w:val="00B17B65"/>
    <w:rsid w:val="00B17FCD"/>
    <w:rsid w:val="00B202E1"/>
    <w:rsid w:val="00B207B2"/>
    <w:rsid w:val="00B2099F"/>
    <w:rsid w:val="00B20DD5"/>
    <w:rsid w:val="00B20E46"/>
    <w:rsid w:val="00B21268"/>
    <w:rsid w:val="00B21C5E"/>
    <w:rsid w:val="00B22150"/>
    <w:rsid w:val="00B225D4"/>
    <w:rsid w:val="00B2261E"/>
    <w:rsid w:val="00B235A2"/>
    <w:rsid w:val="00B2420E"/>
    <w:rsid w:val="00B245CE"/>
    <w:rsid w:val="00B247D4"/>
    <w:rsid w:val="00B24C14"/>
    <w:rsid w:val="00B25AC4"/>
    <w:rsid w:val="00B25FBE"/>
    <w:rsid w:val="00B264F4"/>
    <w:rsid w:val="00B26506"/>
    <w:rsid w:val="00B27177"/>
    <w:rsid w:val="00B27431"/>
    <w:rsid w:val="00B276A2"/>
    <w:rsid w:val="00B27885"/>
    <w:rsid w:val="00B31490"/>
    <w:rsid w:val="00B31815"/>
    <w:rsid w:val="00B3199F"/>
    <w:rsid w:val="00B32285"/>
    <w:rsid w:val="00B3232A"/>
    <w:rsid w:val="00B32C5C"/>
    <w:rsid w:val="00B342FC"/>
    <w:rsid w:val="00B34883"/>
    <w:rsid w:val="00B35219"/>
    <w:rsid w:val="00B35F1A"/>
    <w:rsid w:val="00B3631A"/>
    <w:rsid w:val="00B367EF"/>
    <w:rsid w:val="00B378C9"/>
    <w:rsid w:val="00B37E62"/>
    <w:rsid w:val="00B37EE0"/>
    <w:rsid w:val="00B4017C"/>
    <w:rsid w:val="00B402E7"/>
    <w:rsid w:val="00B406B3"/>
    <w:rsid w:val="00B40C67"/>
    <w:rsid w:val="00B40FD3"/>
    <w:rsid w:val="00B41269"/>
    <w:rsid w:val="00B412DE"/>
    <w:rsid w:val="00B41410"/>
    <w:rsid w:val="00B419FC"/>
    <w:rsid w:val="00B41C75"/>
    <w:rsid w:val="00B41F94"/>
    <w:rsid w:val="00B42713"/>
    <w:rsid w:val="00B43295"/>
    <w:rsid w:val="00B43FF9"/>
    <w:rsid w:val="00B4404A"/>
    <w:rsid w:val="00B445EF"/>
    <w:rsid w:val="00B44A52"/>
    <w:rsid w:val="00B4518B"/>
    <w:rsid w:val="00B45524"/>
    <w:rsid w:val="00B45590"/>
    <w:rsid w:val="00B4599F"/>
    <w:rsid w:val="00B45DB3"/>
    <w:rsid w:val="00B4691E"/>
    <w:rsid w:val="00B46B77"/>
    <w:rsid w:val="00B4734E"/>
    <w:rsid w:val="00B47A5A"/>
    <w:rsid w:val="00B47CBA"/>
    <w:rsid w:val="00B47E17"/>
    <w:rsid w:val="00B507E7"/>
    <w:rsid w:val="00B50F55"/>
    <w:rsid w:val="00B51215"/>
    <w:rsid w:val="00B51684"/>
    <w:rsid w:val="00B51A00"/>
    <w:rsid w:val="00B51C7F"/>
    <w:rsid w:val="00B527D6"/>
    <w:rsid w:val="00B52C25"/>
    <w:rsid w:val="00B52D6D"/>
    <w:rsid w:val="00B52FE9"/>
    <w:rsid w:val="00B53295"/>
    <w:rsid w:val="00B53303"/>
    <w:rsid w:val="00B53449"/>
    <w:rsid w:val="00B5371D"/>
    <w:rsid w:val="00B5377F"/>
    <w:rsid w:val="00B53FB6"/>
    <w:rsid w:val="00B53FF7"/>
    <w:rsid w:val="00B541C0"/>
    <w:rsid w:val="00B54C8D"/>
    <w:rsid w:val="00B54D54"/>
    <w:rsid w:val="00B54EB0"/>
    <w:rsid w:val="00B55293"/>
    <w:rsid w:val="00B5644D"/>
    <w:rsid w:val="00B5728B"/>
    <w:rsid w:val="00B574C3"/>
    <w:rsid w:val="00B579AF"/>
    <w:rsid w:val="00B57E8E"/>
    <w:rsid w:val="00B601BB"/>
    <w:rsid w:val="00B60495"/>
    <w:rsid w:val="00B60DA9"/>
    <w:rsid w:val="00B60DD7"/>
    <w:rsid w:val="00B6118F"/>
    <w:rsid w:val="00B612BC"/>
    <w:rsid w:val="00B61938"/>
    <w:rsid w:val="00B620A1"/>
    <w:rsid w:val="00B622CC"/>
    <w:rsid w:val="00B624B9"/>
    <w:rsid w:val="00B624E1"/>
    <w:rsid w:val="00B63230"/>
    <w:rsid w:val="00B63FFE"/>
    <w:rsid w:val="00B6407F"/>
    <w:rsid w:val="00B6437F"/>
    <w:rsid w:val="00B64459"/>
    <w:rsid w:val="00B64A05"/>
    <w:rsid w:val="00B64B2B"/>
    <w:rsid w:val="00B6554F"/>
    <w:rsid w:val="00B65982"/>
    <w:rsid w:val="00B660F4"/>
    <w:rsid w:val="00B672A4"/>
    <w:rsid w:val="00B67629"/>
    <w:rsid w:val="00B679DB"/>
    <w:rsid w:val="00B67E3F"/>
    <w:rsid w:val="00B7052C"/>
    <w:rsid w:val="00B70CDD"/>
    <w:rsid w:val="00B71BF1"/>
    <w:rsid w:val="00B71E09"/>
    <w:rsid w:val="00B71F39"/>
    <w:rsid w:val="00B72E9B"/>
    <w:rsid w:val="00B735B7"/>
    <w:rsid w:val="00B738C8"/>
    <w:rsid w:val="00B742E3"/>
    <w:rsid w:val="00B74E15"/>
    <w:rsid w:val="00B7577F"/>
    <w:rsid w:val="00B75B6C"/>
    <w:rsid w:val="00B7645C"/>
    <w:rsid w:val="00B7660F"/>
    <w:rsid w:val="00B76CCA"/>
    <w:rsid w:val="00B77B07"/>
    <w:rsid w:val="00B77C32"/>
    <w:rsid w:val="00B77F8C"/>
    <w:rsid w:val="00B82686"/>
    <w:rsid w:val="00B8288C"/>
    <w:rsid w:val="00B8293E"/>
    <w:rsid w:val="00B82E56"/>
    <w:rsid w:val="00B83416"/>
    <w:rsid w:val="00B839C6"/>
    <w:rsid w:val="00B84402"/>
    <w:rsid w:val="00B84CCF"/>
    <w:rsid w:val="00B84D54"/>
    <w:rsid w:val="00B84F1D"/>
    <w:rsid w:val="00B85127"/>
    <w:rsid w:val="00B861A3"/>
    <w:rsid w:val="00B867E6"/>
    <w:rsid w:val="00B86C32"/>
    <w:rsid w:val="00B873A8"/>
    <w:rsid w:val="00B87680"/>
    <w:rsid w:val="00B87CF8"/>
    <w:rsid w:val="00B900E0"/>
    <w:rsid w:val="00B9016E"/>
    <w:rsid w:val="00B917E4"/>
    <w:rsid w:val="00B92197"/>
    <w:rsid w:val="00B92975"/>
    <w:rsid w:val="00B92BD1"/>
    <w:rsid w:val="00B93F5F"/>
    <w:rsid w:val="00B940F8"/>
    <w:rsid w:val="00B9432C"/>
    <w:rsid w:val="00B947B0"/>
    <w:rsid w:val="00B94BA4"/>
    <w:rsid w:val="00B94EB8"/>
    <w:rsid w:val="00B9514D"/>
    <w:rsid w:val="00B954D6"/>
    <w:rsid w:val="00B95AFB"/>
    <w:rsid w:val="00B962BB"/>
    <w:rsid w:val="00B962D9"/>
    <w:rsid w:val="00B9641F"/>
    <w:rsid w:val="00B96453"/>
    <w:rsid w:val="00B965EC"/>
    <w:rsid w:val="00B967A8"/>
    <w:rsid w:val="00B97234"/>
    <w:rsid w:val="00B975A2"/>
    <w:rsid w:val="00B97911"/>
    <w:rsid w:val="00B97F93"/>
    <w:rsid w:val="00BA02F0"/>
    <w:rsid w:val="00BA05A2"/>
    <w:rsid w:val="00BA1262"/>
    <w:rsid w:val="00BA1458"/>
    <w:rsid w:val="00BA17FB"/>
    <w:rsid w:val="00BA1896"/>
    <w:rsid w:val="00BA1A65"/>
    <w:rsid w:val="00BA21E0"/>
    <w:rsid w:val="00BA2245"/>
    <w:rsid w:val="00BA297E"/>
    <w:rsid w:val="00BA2A40"/>
    <w:rsid w:val="00BA2A62"/>
    <w:rsid w:val="00BA30E7"/>
    <w:rsid w:val="00BA34F7"/>
    <w:rsid w:val="00BA35A7"/>
    <w:rsid w:val="00BA4005"/>
    <w:rsid w:val="00BA486F"/>
    <w:rsid w:val="00BA564A"/>
    <w:rsid w:val="00BA5A12"/>
    <w:rsid w:val="00BA5A25"/>
    <w:rsid w:val="00BA5F1E"/>
    <w:rsid w:val="00BA61B1"/>
    <w:rsid w:val="00BA625B"/>
    <w:rsid w:val="00BA727B"/>
    <w:rsid w:val="00BA791A"/>
    <w:rsid w:val="00BA7938"/>
    <w:rsid w:val="00BB0E5A"/>
    <w:rsid w:val="00BB1020"/>
    <w:rsid w:val="00BB158C"/>
    <w:rsid w:val="00BB17F9"/>
    <w:rsid w:val="00BB18E3"/>
    <w:rsid w:val="00BB1BF7"/>
    <w:rsid w:val="00BB1D58"/>
    <w:rsid w:val="00BB244E"/>
    <w:rsid w:val="00BB2C9B"/>
    <w:rsid w:val="00BB307D"/>
    <w:rsid w:val="00BB372B"/>
    <w:rsid w:val="00BB3949"/>
    <w:rsid w:val="00BB40DE"/>
    <w:rsid w:val="00BB41FA"/>
    <w:rsid w:val="00BB49F6"/>
    <w:rsid w:val="00BB59A4"/>
    <w:rsid w:val="00BB5CF4"/>
    <w:rsid w:val="00BB7590"/>
    <w:rsid w:val="00BB7E75"/>
    <w:rsid w:val="00BC0357"/>
    <w:rsid w:val="00BC204A"/>
    <w:rsid w:val="00BC248D"/>
    <w:rsid w:val="00BC24CB"/>
    <w:rsid w:val="00BC260F"/>
    <w:rsid w:val="00BC264D"/>
    <w:rsid w:val="00BC2A6D"/>
    <w:rsid w:val="00BC4884"/>
    <w:rsid w:val="00BC5238"/>
    <w:rsid w:val="00BC538E"/>
    <w:rsid w:val="00BC689E"/>
    <w:rsid w:val="00BC6C46"/>
    <w:rsid w:val="00BC7319"/>
    <w:rsid w:val="00BC7634"/>
    <w:rsid w:val="00BC7BA3"/>
    <w:rsid w:val="00BD0A58"/>
    <w:rsid w:val="00BD103F"/>
    <w:rsid w:val="00BD10F9"/>
    <w:rsid w:val="00BD117E"/>
    <w:rsid w:val="00BD18AC"/>
    <w:rsid w:val="00BD1B30"/>
    <w:rsid w:val="00BD1B84"/>
    <w:rsid w:val="00BD20BB"/>
    <w:rsid w:val="00BD26C2"/>
    <w:rsid w:val="00BD2B46"/>
    <w:rsid w:val="00BD3026"/>
    <w:rsid w:val="00BD380B"/>
    <w:rsid w:val="00BD39A8"/>
    <w:rsid w:val="00BD3B4E"/>
    <w:rsid w:val="00BD3CB4"/>
    <w:rsid w:val="00BD4469"/>
    <w:rsid w:val="00BD4932"/>
    <w:rsid w:val="00BD4E41"/>
    <w:rsid w:val="00BD4F95"/>
    <w:rsid w:val="00BD5540"/>
    <w:rsid w:val="00BD5AF3"/>
    <w:rsid w:val="00BD5EA1"/>
    <w:rsid w:val="00BD6662"/>
    <w:rsid w:val="00BD6B91"/>
    <w:rsid w:val="00BD6C94"/>
    <w:rsid w:val="00BD72E2"/>
    <w:rsid w:val="00BD72FC"/>
    <w:rsid w:val="00BD7483"/>
    <w:rsid w:val="00BD79F6"/>
    <w:rsid w:val="00BD7A71"/>
    <w:rsid w:val="00BE0098"/>
    <w:rsid w:val="00BE00CA"/>
    <w:rsid w:val="00BE0415"/>
    <w:rsid w:val="00BE0829"/>
    <w:rsid w:val="00BE08D5"/>
    <w:rsid w:val="00BE1B09"/>
    <w:rsid w:val="00BE2F52"/>
    <w:rsid w:val="00BE2FE7"/>
    <w:rsid w:val="00BE3835"/>
    <w:rsid w:val="00BE39A0"/>
    <w:rsid w:val="00BE437D"/>
    <w:rsid w:val="00BE4479"/>
    <w:rsid w:val="00BE48EB"/>
    <w:rsid w:val="00BE51E1"/>
    <w:rsid w:val="00BE545D"/>
    <w:rsid w:val="00BE5634"/>
    <w:rsid w:val="00BE5882"/>
    <w:rsid w:val="00BE5B83"/>
    <w:rsid w:val="00BE5CC9"/>
    <w:rsid w:val="00BE5E7B"/>
    <w:rsid w:val="00BE63EB"/>
    <w:rsid w:val="00BE68EC"/>
    <w:rsid w:val="00BE6955"/>
    <w:rsid w:val="00BE6C3C"/>
    <w:rsid w:val="00BE73B1"/>
    <w:rsid w:val="00BE79EC"/>
    <w:rsid w:val="00BE7A00"/>
    <w:rsid w:val="00BE7E59"/>
    <w:rsid w:val="00BF073A"/>
    <w:rsid w:val="00BF0A47"/>
    <w:rsid w:val="00BF12D0"/>
    <w:rsid w:val="00BF1782"/>
    <w:rsid w:val="00BF18A7"/>
    <w:rsid w:val="00BF22F2"/>
    <w:rsid w:val="00BF2789"/>
    <w:rsid w:val="00BF3460"/>
    <w:rsid w:val="00BF3C64"/>
    <w:rsid w:val="00BF3CA9"/>
    <w:rsid w:val="00BF3F09"/>
    <w:rsid w:val="00BF5A33"/>
    <w:rsid w:val="00BF5E2B"/>
    <w:rsid w:val="00BF6405"/>
    <w:rsid w:val="00BF692E"/>
    <w:rsid w:val="00BF74B0"/>
    <w:rsid w:val="00C000F3"/>
    <w:rsid w:val="00C000FC"/>
    <w:rsid w:val="00C0028C"/>
    <w:rsid w:val="00C0058A"/>
    <w:rsid w:val="00C00CFF"/>
    <w:rsid w:val="00C01014"/>
    <w:rsid w:val="00C03017"/>
    <w:rsid w:val="00C0308C"/>
    <w:rsid w:val="00C03294"/>
    <w:rsid w:val="00C04334"/>
    <w:rsid w:val="00C04875"/>
    <w:rsid w:val="00C04897"/>
    <w:rsid w:val="00C0497C"/>
    <w:rsid w:val="00C04A1A"/>
    <w:rsid w:val="00C04F64"/>
    <w:rsid w:val="00C06051"/>
    <w:rsid w:val="00C060B1"/>
    <w:rsid w:val="00C06A1A"/>
    <w:rsid w:val="00C06BA2"/>
    <w:rsid w:val="00C06E6C"/>
    <w:rsid w:val="00C07073"/>
    <w:rsid w:val="00C07308"/>
    <w:rsid w:val="00C07BD4"/>
    <w:rsid w:val="00C10B35"/>
    <w:rsid w:val="00C10C3B"/>
    <w:rsid w:val="00C114ED"/>
    <w:rsid w:val="00C11D13"/>
    <w:rsid w:val="00C12F9E"/>
    <w:rsid w:val="00C13262"/>
    <w:rsid w:val="00C13416"/>
    <w:rsid w:val="00C13429"/>
    <w:rsid w:val="00C1409E"/>
    <w:rsid w:val="00C141A4"/>
    <w:rsid w:val="00C14902"/>
    <w:rsid w:val="00C14F1F"/>
    <w:rsid w:val="00C1517D"/>
    <w:rsid w:val="00C15BFB"/>
    <w:rsid w:val="00C15E8E"/>
    <w:rsid w:val="00C160E3"/>
    <w:rsid w:val="00C1619C"/>
    <w:rsid w:val="00C161E4"/>
    <w:rsid w:val="00C162C4"/>
    <w:rsid w:val="00C16512"/>
    <w:rsid w:val="00C17027"/>
    <w:rsid w:val="00C170CB"/>
    <w:rsid w:val="00C171E7"/>
    <w:rsid w:val="00C17774"/>
    <w:rsid w:val="00C179C0"/>
    <w:rsid w:val="00C17B77"/>
    <w:rsid w:val="00C17C40"/>
    <w:rsid w:val="00C17DA3"/>
    <w:rsid w:val="00C17ED2"/>
    <w:rsid w:val="00C200C5"/>
    <w:rsid w:val="00C20540"/>
    <w:rsid w:val="00C20940"/>
    <w:rsid w:val="00C20E41"/>
    <w:rsid w:val="00C21041"/>
    <w:rsid w:val="00C2107C"/>
    <w:rsid w:val="00C21D61"/>
    <w:rsid w:val="00C22280"/>
    <w:rsid w:val="00C22F4A"/>
    <w:rsid w:val="00C23675"/>
    <w:rsid w:val="00C23743"/>
    <w:rsid w:val="00C23B9E"/>
    <w:rsid w:val="00C23EA4"/>
    <w:rsid w:val="00C23FDD"/>
    <w:rsid w:val="00C24661"/>
    <w:rsid w:val="00C246CE"/>
    <w:rsid w:val="00C24CDC"/>
    <w:rsid w:val="00C25D80"/>
    <w:rsid w:val="00C26322"/>
    <w:rsid w:val="00C26E6B"/>
    <w:rsid w:val="00C26F09"/>
    <w:rsid w:val="00C27E32"/>
    <w:rsid w:val="00C30371"/>
    <w:rsid w:val="00C307FC"/>
    <w:rsid w:val="00C30EF6"/>
    <w:rsid w:val="00C30FDA"/>
    <w:rsid w:val="00C314C2"/>
    <w:rsid w:val="00C3188A"/>
    <w:rsid w:val="00C31ACE"/>
    <w:rsid w:val="00C31D50"/>
    <w:rsid w:val="00C322EE"/>
    <w:rsid w:val="00C3286A"/>
    <w:rsid w:val="00C32DC1"/>
    <w:rsid w:val="00C33D73"/>
    <w:rsid w:val="00C33E41"/>
    <w:rsid w:val="00C347BA"/>
    <w:rsid w:val="00C34865"/>
    <w:rsid w:val="00C34C52"/>
    <w:rsid w:val="00C357DF"/>
    <w:rsid w:val="00C35B2A"/>
    <w:rsid w:val="00C35E3E"/>
    <w:rsid w:val="00C35FFC"/>
    <w:rsid w:val="00C3673E"/>
    <w:rsid w:val="00C36D13"/>
    <w:rsid w:val="00C370AB"/>
    <w:rsid w:val="00C3756F"/>
    <w:rsid w:val="00C37C9F"/>
    <w:rsid w:val="00C402AF"/>
    <w:rsid w:val="00C40E56"/>
    <w:rsid w:val="00C41204"/>
    <w:rsid w:val="00C413D4"/>
    <w:rsid w:val="00C414BB"/>
    <w:rsid w:val="00C414E7"/>
    <w:rsid w:val="00C41FE4"/>
    <w:rsid w:val="00C4264D"/>
    <w:rsid w:val="00C42793"/>
    <w:rsid w:val="00C4279C"/>
    <w:rsid w:val="00C4295D"/>
    <w:rsid w:val="00C42A97"/>
    <w:rsid w:val="00C43400"/>
    <w:rsid w:val="00C4396B"/>
    <w:rsid w:val="00C44A66"/>
    <w:rsid w:val="00C44ED6"/>
    <w:rsid w:val="00C44EE6"/>
    <w:rsid w:val="00C45DDD"/>
    <w:rsid w:val="00C46084"/>
    <w:rsid w:val="00C465A1"/>
    <w:rsid w:val="00C470F2"/>
    <w:rsid w:val="00C47DD9"/>
    <w:rsid w:val="00C5060B"/>
    <w:rsid w:val="00C51555"/>
    <w:rsid w:val="00C51A76"/>
    <w:rsid w:val="00C51E15"/>
    <w:rsid w:val="00C5253C"/>
    <w:rsid w:val="00C53809"/>
    <w:rsid w:val="00C53865"/>
    <w:rsid w:val="00C53999"/>
    <w:rsid w:val="00C53BD6"/>
    <w:rsid w:val="00C5430F"/>
    <w:rsid w:val="00C55BEB"/>
    <w:rsid w:val="00C561DC"/>
    <w:rsid w:val="00C563B2"/>
    <w:rsid w:val="00C56784"/>
    <w:rsid w:val="00C56912"/>
    <w:rsid w:val="00C56B46"/>
    <w:rsid w:val="00C56C7A"/>
    <w:rsid w:val="00C56D86"/>
    <w:rsid w:val="00C573E7"/>
    <w:rsid w:val="00C576A1"/>
    <w:rsid w:val="00C577E3"/>
    <w:rsid w:val="00C60C91"/>
    <w:rsid w:val="00C60E70"/>
    <w:rsid w:val="00C60F96"/>
    <w:rsid w:val="00C616D2"/>
    <w:rsid w:val="00C61DB7"/>
    <w:rsid w:val="00C61E53"/>
    <w:rsid w:val="00C62047"/>
    <w:rsid w:val="00C62224"/>
    <w:rsid w:val="00C62E57"/>
    <w:rsid w:val="00C6303D"/>
    <w:rsid w:val="00C6329B"/>
    <w:rsid w:val="00C63FD3"/>
    <w:rsid w:val="00C64CC8"/>
    <w:rsid w:val="00C65A40"/>
    <w:rsid w:val="00C65B3D"/>
    <w:rsid w:val="00C65EB4"/>
    <w:rsid w:val="00C667EB"/>
    <w:rsid w:val="00C70171"/>
    <w:rsid w:val="00C704C1"/>
    <w:rsid w:val="00C70D13"/>
    <w:rsid w:val="00C70FD8"/>
    <w:rsid w:val="00C71DE3"/>
    <w:rsid w:val="00C74121"/>
    <w:rsid w:val="00C7423F"/>
    <w:rsid w:val="00C7425D"/>
    <w:rsid w:val="00C74A18"/>
    <w:rsid w:val="00C74E55"/>
    <w:rsid w:val="00C750F8"/>
    <w:rsid w:val="00C75749"/>
    <w:rsid w:val="00C75DFD"/>
    <w:rsid w:val="00C7602C"/>
    <w:rsid w:val="00C766D9"/>
    <w:rsid w:val="00C76A45"/>
    <w:rsid w:val="00C76BDA"/>
    <w:rsid w:val="00C76D80"/>
    <w:rsid w:val="00C76E29"/>
    <w:rsid w:val="00C76FE8"/>
    <w:rsid w:val="00C7717F"/>
    <w:rsid w:val="00C779DD"/>
    <w:rsid w:val="00C8092B"/>
    <w:rsid w:val="00C80A46"/>
    <w:rsid w:val="00C80AC8"/>
    <w:rsid w:val="00C80EFC"/>
    <w:rsid w:val="00C8154A"/>
    <w:rsid w:val="00C81933"/>
    <w:rsid w:val="00C81C53"/>
    <w:rsid w:val="00C81CAE"/>
    <w:rsid w:val="00C82262"/>
    <w:rsid w:val="00C823C5"/>
    <w:rsid w:val="00C82E4D"/>
    <w:rsid w:val="00C82E50"/>
    <w:rsid w:val="00C83B6C"/>
    <w:rsid w:val="00C83EF7"/>
    <w:rsid w:val="00C8478C"/>
    <w:rsid w:val="00C8488E"/>
    <w:rsid w:val="00C84A2D"/>
    <w:rsid w:val="00C84E75"/>
    <w:rsid w:val="00C84F64"/>
    <w:rsid w:val="00C8565B"/>
    <w:rsid w:val="00C85F6B"/>
    <w:rsid w:val="00C865BF"/>
    <w:rsid w:val="00C86D08"/>
    <w:rsid w:val="00C86F89"/>
    <w:rsid w:val="00C86FF1"/>
    <w:rsid w:val="00C87367"/>
    <w:rsid w:val="00C87420"/>
    <w:rsid w:val="00C876BB"/>
    <w:rsid w:val="00C87DBB"/>
    <w:rsid w:val="00C90611"/>
    <w:rsid w:val="00C908A8"/>
    <w:rsid w:val="00C90B3D"/>
    <w:rsid w:val="00C90B90"/>
    <w:rsid w:val="00C920E7"/>
    <w:rsid w:val="00C92437"/>
    <w:rsid w:val="00C93333"/>
    <w:rsid w:val="00C93A5E"/>
    <w:rsid w:val="00C93C46"/>
    <w:rsid w:val="00C95369"/>
    <w:rsid w:val="00C9553D"/>
    <w:rsid w:val="00C95689"/>
    <w:rsid w:val="00C95B9B"/>
    <w:rsid w:val="00C96260"/>
    <w:rsid w:val="00C9696F"/>
    <w:rsid w:val="00C969C6"/>
    <w:rsid w:val="00C96A3F"/>
    <w:rsid w:val="00C96A88"/>
    <w:rsid w:val="00C97888"/>
    <w:rsid w:val="00CA0975"/>
    <w:rsid w:val="00CA0DB3"/>
    <w:rsid w:val="00CA0F78"/>
    <w:rsid w:val="00CA1309"/>
    <w:rsid w:val="00CA149F"/>
    <w:rsid w:val="00CA3104"/>
    <w:rsid w:val="00CA4DF5"/>
    <w:rsid w:val="00CA5122"/>
    <w:rsid w:val="00CA5706"/>
    <w:rsid w:val="00CA5D7D"/>
    <w:rsid w:val="00CA60F7"/>
    <w:rsid w:val="00CA6CD3"/>
    <w:rsid w:val="00CA6E47"/>
    <w:rsid w:val="00CA7240"/>
    <w:rsid w:val="00CA7519"/>
    <w:rsid w:val="00CA7554"/>
    <w:rsid w:val="00CA7607"/>
    <w:rsid w:val="00CA7A4D"/>
    <w:rsid w:val="00CA7D6B"/>
    <w:rsid w:val="00CB0050"/>
    <w:rsid w:val="00CB045F"/>
    <w:rsid w:val="00CB09B1"/>
    <w:rsid w:val="00CB0F6C"/>
    <w:rsid w:val="00CB10D0"/>
    <w:rsid w:val="00CB11F0"/>
    <w:rsid w:val="00CB1987"/>
    <w:rsid w:val="00CB2713"/>
    <w:rsid w:val="00CB3049"/>
    <w:rsid w:val="00CB35AD"/>
    <w:rsid w:val="00CB3B2A"/>
    <w:rsid w:val="00CB3D34"/>
    <w:rsid w:val="00CB3F77"/>
    <w:rsid w:val="00CB4320"/>
    <w:rsid w:val="00CB435F"/>
    <w:rsid w:val="00CB441E"/>
    <w:rsid w:val="00CB4C2B"/>
    <w:rsid w:val="00CB62D2"/>
    <w:rsid w:val="00CB64E4"/>
    <w:rsid w:val="00CB6860"/>
    <w:rsid w:val="00CB69F8"/>
    <w:rsid w:val="00CB6CFA"/>
    <w:rsid w:val="00CB6DAF"/>
    <w:rsid w:val="00CB6EC5"/>
    <w:rsid w:val="00CB76B6"/>
    <w:rsid w:val="00CB7C1D"/>
    <w:rsid w:val="00CB7C1E"/>
    <w:rsid w:val="00CB7DC4"/>
    <w:rsid w:val="00CC020E"/>
    <w:rsid w:val="00CC04C8"/>
    <w:rsid w:val="00CC087D"/>
    <w:rsid w:val="00CC09C2"/>
    <w:rsid w:val="00CC0AFD"/>
    <w:rsid w:val="00CC1238"/>
    <w:rsid w:val="00CC1361"/>
    <w:rsid w:val="00CC175B"/>
    <w:rsid w:val="00CC1CD4"/>
    <w:rsid w:val="00CC1E2D"/>
    <w:rsid w:val="00CC268B"/>
    <w:rsid w:val="00CC2744"/>
    <w:rsid w:val="00CC2754"/>
    <w:rsid w:val="00CC2B47"/>
    <w:rsid w:val="00CC2F85"/>
    <w:rsid w:val="00CC3B03"/>
    <w:rsid w:val="00CC3CCE"/>
    <w:rsid w:val="00CC3DC2"/>
    <w:rsid w:val="00CC48A1"/>
    <w:rsid w:val="00CC496F"/>
    <w:rsid w:val="00CC4B77"/>
    <w:rsid w:val="00CC5A88"/>
    <w:rsid w:val="00CC630E"/>
    <w:rsid w:val="00CC681C"/>
    <w:rsid w:val="00CC6D9B"/>
    <w:rsid w:val="00CC6FC4"/>
    <w:rsid w:val="00CC793C"/>
    <w:rsid w:val="00CC7F8B"/>
    <w:rsid w:val="00CD0699"/>
    <w:rsid w:val="00CD0848"/>
    <w:rsid w:val="00CD0BAA"/>
    <w:rsid w:val="00CD10A2"/>
    <w:rsid w:val="00CD15E0"/>
    <w:rsid w:val="00CD193D"/>
    <w:rsid w:val="00CD1CC3"/>
    <w:rsid w:val="00CD1F79"/>
    <w:rsid w:val="00CD2020"/>
    <w:rsid w:val="00CD2090"/>
    <w:rsid w:val="00CD2F3C"/>
    <w:rsid w:val="00CD3102"/>
    <w:rsid w:val="00CD3213"/>
    <w:rsid w:val="00CD3333"/>
    <w:rsid w:val="00CD39C7"/>
    <w:rsid w:val="00CD3B79"/>
    <w:rsid w:val="00CD476C"/>
    <w:rsid w:val="00CD4A36"/>
    <w:rsid w:val="00CD4AE7"/>
    <w:rsid w:val="00CD510F"/>
    <w:rsid w:val="00CD5377"/>
    <w:rsid w:val="00CD5965"/>
    <w:rsid w:val="00CD5CCD"/>
    <w:rsid w:val="00CD5E9A"/>
    <w:rsid w:val="00CD663E"/>
    <w:rsid w:val="00CD698B"/>
    <w:rsid w:val="00CD6CB2"/>
    <w:rsid w:val="00CD7633"/>
    <w:rsid w:val="00CE0134"/>
    <w:rsid w:val="00CE140F"/>
    <w:rsid w:val="00CE152B"/>
    <w:rsid w:val="00CE1CA4"/>
    <w:rsid w:val="00CE1F67"/>
    <w:rsid w:val="00CE21CA"/>
    <w:rsid w:val="00CE316B"/>
    <w:rsid w:val="00CE3846"/>
    <w:rsid w:val="00CE3891"/>
    <w:rsid w:val="00CE3ACE"/>
    <w:rsid w:val="00CE3CF5"/>
    <w:rsid w:val="00CE3F59"/>
    <w:rsid w:val="00CE49DC"/>
    <w:rsid w:val="00CE52C1"/>
    <w:rsid w:val="00CE5A02"/>
    <w:rsid w:val="00CE604A"/>
    <w:rsid w:val="00CE64FE"/>
    <w:rsid w:val="00CE6708"/>
    <w:rsid w:val="00CE7104"/>
    <w:rsid w:val="00CE763C"/>
    <w:rsid w:val="00CE788D"/>
    <w:rsid w:val="00CF0CFE"/>
    <w:rsid w:val="00CF1132"/>
    <w:rsid w:val="00CF1843"/>
    <w:rsid w:val="00CF1BA9"/>
    <w:rsid w:val="00CF1C18"/>
    <w:rsid w:val="00CF1CD3"/>
    <w:rsid w:val="00CF2648"/>
    <w:rsid w:val="00CF2BFF"/>
    <w:rsid w:val="00CF2D38"/>
    <w:rsid w:val="00CF2E1C"/>
    <w:rsid w:val="00CF2E91"/>
    <w:rsid w:val="00CF2EC6"/>
    <w:rsid w:val="00CF318F"/>
    <w:rsid w:val="00CF327A"/>
    <w:rsid w:val="00CF36E1"/>
    <w:rsid w:val="00CF4727"/>
    <w:rsid w:val="00CF4B4B"/>
    <w:rsid w:val="00CF4F1E"/>
    <w:rsid w:val="00CF60D4"/>
    <w:rsid w:val="00CF6FDE"/>
    <w:rsid w:val="00CF76F1"/>
    <w:rsid w:val="00CF7E45"/>
    <w:rsid w:val="00D000DD"/>
    <w:rsid w:val="00D0041D"/>
    <w:rsid w:val="00D0069B"/>
    <w:rsid w:val="00D007BE"/>
    <w:rsid w:val="00D00860"/>
    <w:rsid w:val="00D00C4B"/>
    <w:rsid w:val="00D00D2C"/>
    <w:rsid w:val="00D010BA"/>
    <w:rsid w:val="00D012DF"/>
    <w:rsid w:val="00D013CE"/>
    <w:rsid w:val="00D01413"/>
    <w:rsid w:val="00D01751"/>
    <w:rsid w:val="00D01CAD"/>
    <w:rsid w:val="00D02675"/>
    <w:rsid w:val="00D02CF2"/>
    <w:rsid w:val="00D02D08"/>
    <w:rsid w:val="00D02E9B"/>
    <w:rsid w:val="00D0332C"/>
    <w:rsid w:val="00D036E2"/>
    <w:rsid w:val="00D04211"/>
    <w:rsid w:val="00D04ED4"/>
    <w:rsid w:val="00D05090"/>
    <w:rsid w:val="00D056A2"/>
    <w:rsid w:val="00D071D9"/>
    <w:rsid w:val="00D07DB7"/>
    <w:rsid w:val="00D07E32"/>
    <w:rsid w:val="00D07EB6"/>
    <w:rsid w:val="00D10358"/>
    <w:rsid w:val="00D10538"/>
    <w:rsid w:val="00D116FF"/>
    <w:rsid w:val="00D11933"/>
    <w:rsid w:val="00D11B61"/>
    <w:rsid w:val="00D11D18"/>
    <w:rsid w:val="00D1207D"/>
    <w:rsid w:val="00D12B78"/>
    <w:rsid w:val="00D12D34"/>
    <w:rsid w:val="00D134A5"/>
    <w:rsid w:val="00D1418D"/>
    <w:rsid w:val="00D14376"/>
    <w:rsid w:val="00D143F9"/>
    <w:rsid w:val="00D1497A"/>
    <w:rsid w:val="00D14FF0"/>
    <w:rsid w:val="00D1505B"/>
    <w:rsid w:val="00D152FE"/>
    <w:rsid w:val="00D15387"/>
    <w:rsid w:val="00D15E58"/>
    <w:rsid w:val="00D1677C"/>
    <w:rsid w:val="00D16794"/>
    <w:rsid w:val="00D17618"/>
    <w:rsid w:val="00D17B66"/>
    <w:rsid w:val="00D20145"/>
    <w:rsid w:val="00D201D8"/>
    <w:rsid w:val="00D202BE"/>
    <w:rsid w:val="00D205D4"/>
    <w:rsid w:val="00D20677"/>
    <w:rsid w:val="00D20D30"/>
    <w:rsid w:val="00D21E63"/>
    <w:rsid w:val="00D229C6"/>
    <w:rsid w:val="00D23B6B"/>
    <w:rsid w:val="00D23FBA"/>
    <w:rsid w:val="00D24B1B"/>
    <w:rsid w:val="00D25096"/>
    <w:rsid w:val="00D2522F"/>
    <w:rsid w:val="00D264A2"/>
    <w:rsid w:val="00D267D2"/>
    <w:rsid w:val="00D26EA8"/>
    <w:rsid w:val="00D26FEA"/>
    <w:rsid w:val="00D27898"/>
    <w:rsid w:val="00D30061"/>
    <w:rsid w:val="00D3100E"/>
    <w:rsid w:val="00D3144F"/>
    <w:rsid w:val="00D31B59"/>
    <w:rsid w:val="00D31B89"/>
    <w:rsid w:val="00D3237E"/>
    <w:rsid w:val="00D3251E"/>
    <w:rsid w:val="00D32678"/>
    <w:rsid w:val="00D3325B"/>
    <w:rsid w:val="00D33650"/>
    <w:rsid w:val="00D337EE"/>
    <w:rsid w:val="00D33BB2"/>
    <w:rsid w:val="00D33F1C"/>
    <w:rsid w:val="00D34271"/>
    <w:rsid w:val="00D342F8"/>
    <w:rsid w:val="00D34949"/>
    <w:rsid w:val="00D3494F"/>
    <w:rsid w:val="00D34B14"/>
    <w:rsid w:val="00D354EE"/>
    <w:rsid w:val="00D355E5"/>
    <w:rsid w:val="00D35A90"/>
    <w:rsid w:val="00D35C81"/>
    <w:rsid w:val="00D35F53"/>
    <w:rsid w:val="00D36604"/>
    <w:rsid w:val="00D36EC3"/>
    <w:rsid w:val="00D37073"/>
    <w:rsid w:val="00D37699"/>
    <w:rsid w:val="00D37B4F"/>
    <w:rsid w:val="00D37D96"/>
    <w:rsid w:val="00D37DCF"/>
    <w:rsid w:val="00D4021A"/>
    <w:rsid w:val="00D4056A"/>
    <w:rsid w:val="00D41122"/>
    <w:rsid w:val="00D41544"/>
    <w:rsid w:val="00D420CB"/>
    <w:rsid w:val="00D4220F"/>
    <w:rsid w:val="00D422EB"/>
    <w:rsid w:val="00D44CAF"/>
    <w:rsid w:val="00D450E2"/>
    <w:rsid w:val="00D4556F"/>
    <w:rsid w:val="00D455DA"/>
    <w:rsid w:val="00D4562B"/>
    <w:rsid w:val="00D45967"/>
    <w:rsid w:val="00D45EF6"/>
    <w:rsid w:val="00D462A7"/>
    <w:rsid w:val="00D46A9A"/>
    <w:rsid w:val="00D46DA6"/>
    <w:rsid w:val="00D46F58"/>
    <w:rsid w:val="00D4714D"/>
    <w:rsid w:val="00D50E42"/>
    <w:rsid w:val="00D51003"/>
    <w:rsid w:val="00D5156A"/>
    <w:rsid w:val="00D52348"/>
    <w:rsid w:val="00D53474"/>
    <w:rsid w:val="00D553AF"/>
    <w:rsid w:val="00D5574B"/>
    <w:rsid w:val="00D559E5"/>
    <w:rsid w:val="00D56116"/>
    <w:rsid w:val="00D564AB"/>
    <w:rsid w:val="00D566D8"/>
    <w:rsid w:val="00D56ACF"/>
    <w:rsid w:val="00D56E6E"/>
    <w:rsid w:val="00D575C7"/>
    <w:rsid w:val="00D5774E"/>
    <w:rsid w:val="00D57CF6"/>
    <w:rsid w:val="00D57D74"/>
    <w:rsid w:val="00D57D85"/>
    <w:rsid w:val="00D6021E"/>
    <w:rsid w:val="00D606FD"/>
    <w:rsid w:val="00D609CD"/>
    <w:rsid w:val="00D61366"/>
    <w:rsid w:val="00D617BE"/>
    <w:rsid w:val="00D61889"/>
    <w:rsid w:val="00D61CAC"/>
    <w:rsid w:val="00D61DA9"/>
    <w:rsid w:val="00D62DFF"/>
    <w:rsid w:val="00D63015"/>
    <w:rsid w:val="00D63092"/>
    <w:rsid w:val="00D636D4"/>
    <w:rsid w:val="00D64325"/>
    <w:rsid w:val="00D6507F"/>
    <w:rsid w:val="00D65FF6"/>
    <w:rsid w:val="00D6671C"/>
    <w:rsid w:val="00D66A2C"/>
    <w:rsid w:val="00D66A47"/>
    <w:rsid w:val="00D6750B"/>
    <w:rsid w:val="00D67BBA"/>
    <w:rsid w:val="00D67BD9"/>
    <w:rsid w:val="00D67E74"/>
    <w:rsid w:val="00D70455"/>
    <w:rsid w:val="00D705AE"/>
    <w:rsid w:val="00D70CC2"/>
    <w:rsid w:val="00D711DA"/>
    <w:rsid w:val="00D7132F"/>
    <w:rsid w:val="00D717DF"/>
    <w:rsid w:val="00D71942"/>
    <w:rsid w:val="00D71E9D"/>
    <w:rsid w:val="00D723CA"/>
    <w:rsid w:val="00D7272C"/>
    <w:rsid w:val="00D72B67"/>
    <w:rsid w:val="00D72ED9"/>
    <w:rsid w:val="00D7327F"/>
    <w:rsid w:val="00D7343A"/>
    <w:rsid w:val="00D74B2A"/>
    <w:rsid w:val="00D74E84"/>
    <w:rsid w:val="00D74F61"/>
    <w:rsid w:val="00D75DC5"/>
    <w:rsid w:val="00D75E23"/>
    <w:rsid w:val="00D75E47"/>
    <w:rsid w:val="00D763D8"/>
    <w:rsid w:val="00D766D0"/>
    <w:rsid w:val="00D7674F"/>
    <w:rsid w:val="00D76F91"/>
    <w:rsid w:val="00D76FE3"/>
    <w:rsid w:val="00D77343"/>
    <w:rsid w:val="00D8007F"/>
    <w:rsid w:val="00D814DD"/>
    <w:rsid w:val="00D81898"/>
    <w:rsid w:val="00D81979"/>
    <w:rsid w:val="00D819CE"/>
    <w:rsid w:val="00D82629"/>
    <w:rsid w:val="00D82EAE"/>
    <w:rsid w:val="00D833CD"/>
    <w:rsid w:val="00D835D1"/>
    <w:rsid w:val="00D8366D"/>
    <w:rsid w:val="00D83BE0"/>
    <w:rsid w:val="00D83D6D"/>
    <w:rsid w:val="00D84474"/>
    <w:rsid w:val="00D84598"/>
    <w:rsid w:val="00D84D0E"/>
    <w:rsid w:val="00D84DC6"/>
    <w:rsid w:val="00D85872"/>
    <w:rsid w:val="00D85C0F"/>
    <w:rsid w:val="00D85C91"/>
    <w:rsid w:val="00D86295"/>
    <w:rsid w:val="00D862E1"/>
    <w:rsid w:val="00D865C1"/>
    <w:rsid w:val="00D8661F"/>
    <w:rsid w:val="00D867D4"/>
    <w:rsid w:val="00D8767E"/>
    <w:rsid w:val="00D876B2"/>
    <w:rsid w:val="00D87EC7"/>
    <w:rsid w:val="00D900FE"/>
    <w:rsid w:val="00D9056B"/>
    <w:rsid w:val="00D9169D"/>
    <w:rsid w:val="00D91C03"/>
    <w:rsid w:val="00D91F5E"/>
    <w:rsid w:val="00D9286D"/>
    <w:rsid w:val="00D92E6B"/>
    <w:rsid w:val="00D92FE8"/>
    <w:rsid w:val="00D92FF1"/>
    <w:rsid w:val="00D935CC"/>
    <w:rsid w:val="00D93A6E"/>
    <w:rsid w:val="00D93D0F"/>
    <w:rsid w:val="00D9478D"/>
    <w:rsid w:val="00D94CAA"/>
    <w:rsid w:val="00D9522D"/>
    <w:rsid w:val="00D95DEB"/>
    <w:rsid w:val="00D96C04"/>
    <w:rsid w:val="00D96EFF"/>
    <w:rsid w:val="00D97649"/>
    <w:rsid w:val="00DA01B9"/>
    <w:rsid w:val="00DA044A"/>
    <w:rsid w:val="00DA0893"/>
    <w:rsid w:val="00DA2731"/>
    <w:rsid w:val="00DA27EC"/>
    <w:rsid w:val="00DA3254"/>
    <w:rsid w:val="00DA3930"/>
    <w:rsid w:val="00DA3A3F"/>
    <w:rsid w:val="00DA4749"/>
    <w:rsid w:val="00DA47B4"/>
    <w:rsid w:val="00DA4A02"/>
    <w:rsid w:val="00DA4A89"/>
    <w:rsid w:val="00DA5582"/>
    <w:rsid w:val="00DA55CE"/>
    <w:rsid w:val="00DA5D3A"/>
    <w:rsid w:val="00DA615B"/>
    <w:rsid w:val="00DA6C1C"/>
    <w:rsid w:val="00DA72EF"/>
    <w:rsid w:val="00DA7762"/>
    <w:rsid w:val="00DA77C2"/>
    <w:rsid w:val="00DA7B48"/>
    <w:rsid w:val="00DA7F3C"/>
    <w:rsid w:val="00DB0303"/>
    <w:rsid w:val="00DB0B0D"/>
    <w:rsid w:val="00DB0E0D"/>
    <w:rsid w:val="00DB170E"/>
    <w:rsid w:val="00DB1C01"/>
    <w:rsid w:val="00DB1E3B"/>
    <w:rsid w:val="00DB1E93"/>
    <w:rsid w:val="00DB2398"/>
    <w:rsid w:val="00DB2D24"/>
    <w:rsid w:val="00DB2D89"/>
    <w:rsid w:val="00DB2DDF"/>
    <w:rsid w:val="00DB30A4"/>
    <w:rsid w:val="00DB411C"/>
    <w:rsid w:val="00DB4209"/>
    <w:rsid w:val="00DB4B3C"/>
    <w:rsid w:val="00DB4BB7"/>
    <w:rsid w:val="00DB4CB3"/>
    <w:rsid w:val="00DB517E"/>
    <w:rsid w:val="00DB52BC"/>
    <w:rsid w:val="00DB56D5"/>
    <w:rsid w:val="00DB582F"/>
    <w:rsid w:val="00DB5CAA"/>
    <w:rsid w:val="00DB6223"/>
    <w:rsid w:val="00DB7133"/>
    <w:rsid w:val="00DB7309"/>
    <w:rsid w:val="00DB7BEF"/>
    <w:rsid w:val="00DB7FAE"/>
    <w:rsid w:val="00DC0AF7"/>
    <w:rsid w:val="00DC0FB7"/>
    <w:rsid w:val="00DC21A6"/>
    <w:rsid w:val="00DC22BB"/>
    <w:rsid w:val="00DC255C"/>
    <w:rsid w:val="00DC2E8F"/>
    <w:rsid w:val="00DC3CB5"/>
    <w:rsid w:val="00DC42BC"/>
    <w:rsid w:val="00DC4A17"/>
    <w:rsid w:val="00DC4AF2"/>
    <w:rsid w:val="00DC4FF9"/>
    <w:rsid w:val="00DC5093"/>
    <w:rsid w:val="00DC570C"/>
    <w:rsid w:val="00DC5FE1"/>
    <w:rsid w:val="00DC66D9"/>
    <w:rsid w:val="00DC69E2"/>
    <w:rsid w:val="00DC6EBF"/>
    <w:rsid w:val="00DC6F10"/>
    <w:rsid w:val="00DC714E"/>
    <w:rsid w:val="00DC7C27"/>
    <w:rsid w:val="00DD03DC"/>
    <w:rsid w:val="00DD0473"/>
    <w:rsid w:val="00DD0CB1"/>
    <w:rsid w:val="00DD0FB8"/>
    <w:rsid w:val="00DD171E"/>
    <w:rsid w:val="00DD188B"/>
    <w:rsid w:val="00DD1E8B"/>
    <w:rsid w:val="00DD1EB5"/>
    <w:rsid w:val="00DD2F04"/>
    <w:rsid w:val="00DD3425"/>
    <w:rsid w:val="00DD3A90"/>
    <w:rsid w:val="00DD3B37"/>
    <w:rsid w:val="00DD4279"/>
    <w:rsid w:val="00DD43F0"/>
    <w:rsid w:val="00DD43F8"/>
    <w:rsid w:val="00DD45A9"/>
    <w:rsid w:val="00DD46F1"/>
    <w:rsid w:val="00DD48B8"/>
    <w:rsid w:val="00DD4EDF"/>
    <w:rsid w:val="00DD5950"/>
    <w:rsid w:val="00DD7553"/>
    <w:rsid w:val="00DD7869"/>
    <w:rsid w:val="00DE0271"/>
    <w:rsid w:val="00DE0A92"/>
    <w:rsid w:val="00DE0AA4"/>
    <w:rsid w:val="00DE0EA1"/>
    <w:rsid w:val="00DE1358"/>
    <w:rsid w:val="00DE1847"/>
    <w:rsid w:val="00DE1993"/>
    <w:rsid w:val="00DE19E1"/>
    <w:rsid w:val="00DE1A44"/>
    <w:rsid w:val="00DE2085"/>
    <w:rsid w:val="00DE2396"/>
    <w:rsid w:val="00DE320A"/>
    <w:rsid w:val="00DE32D4"/>
    <w:rsid w:val="00DE35B1"/>
    <w:rsid w:val="00DE4250"/>
    <w:rsid w:val="00DE4640"/>
    <w:rsid w:val="00DE4823"/>
    <w:rsid w:val="00DE4DCC"/>
    <w:rsid w:val="00DE55B9"/>
    <w:rsid w:val="00DE5643"/>
    <w:rsid w:val="00DE62CB"/>
    <w:rsid w:val="00DE689D"/>
    <w:rsid w:val="00DE7627"/>
    <w:rsid w:val="00DE78E8"/>
    <w:rsid w:val="00DE7D11"/>
    <w:rsid w:val="00DF00EA"/>
    <w:rsid w:val="00DF074E"/>
    <w:rsid w:val="00DF0ECB"/>
    <w:rsid w:val="00DF196F"/>
    <w:rsid w:val="00DF1DFF"/>
    <w:rsid w:val="00DF2062"/>
    <w:rsid w:val="00DF25E7"/>
    <w:rsid w:val="00DF3872"/>
    <w:rsid w:val="00DF390F"/>
    <w:rsid w:val="00DF3DC8"/>
    <w:rsid w:val="00DF42A8"/>
    <w:rsid w:val="00DF485C"/>
    <w:rsid w:val="00DF4CBA"/>
    <w:rsid w:val="00DF4DDD"/>
    <w:rsid w:val="00DF4DED"/>
    <w:rsid w:val="00DF5A82"/>
    <w:rsid w:val="00DF5CD9"/>
    <w:rsid w:val="00DF5ED1"/>
    <w:rsid w:val="00DF68EF"/>
    <w:rsid w:val="00DF6F68"/>
    <w:rsid w:val="00DF712E"/>
    <w:rsid w:val="00DF720D"/>
    <w:rsid w:val="00DF7368"/>
    <w:rsid w:val="00DF7D4C"/>
    <w:rsid w:val="00DF7DBB"/>
    <w:rsid w:val="00DF7E24"/>
    <w:rsid w:val="00DF7EF2"/>
    <w:rsid w:val="00DF7F44"/>
    <w:rsid w:val="00E00089"/>
    <w:rsid w:val="00E00247"/>
    <w:rsid w:val="00E008E1"/>
    <w:rsid w:val="00E009B9"/>
    <w:rsid w:val="00E00BC3"/>
    <w:rsid w:val="00E00F0A"/>
    <w:rsid w:val="00E00F8E"/>
    <w:rsid w:val="00E024A5"/>
    <w:rsid w:val="00E0281C"/>
    <w:rsid w:val="00E02C05"/>
    <w:rsid w:val="00E02C55"/>
    <w:rsid w:val="00E0303F"/>
    <w:rsid w:val="00E0328F"/>
    <w:rsid w:val="00E0354A"/>
    <w:rsid w:val="00E035F7"/>
    <w:rsid w:val="00E03948"/>
    <w:rsid w:val="00E03D24"/>
    <w:rsid w:val="00E043EF"/>
    <w:rsid w:val="00E0464C"/>
    <w:rsid w:val="00E04A3D"/>
    <w:rsid w:val="00E04E16"/>
    <w:rsid w:val="00E0544D"/>
    <w:rsid w:val="00E05714"/>
    <w:rsid w:val="00E05FFF"/>
    <w:rsid w:val="00E0662D"/>
    <w:rsid w:val="00E0692C"/>
    <w:rsid w:val="00E06D18"/>
    <w:rsid w:val="00E100BC"/>
    <w:rsid w:val="00E10259"/>
    <w:rsid w:val="00E1039C"/>
    <w:rsid w:val="00E10535"/>
    <w:rsid w:val="00E116B2"/>
    <w:rsid w:val="00E11BAF"/>
    <w:rsid w:val="00E1208C"/>
    <w:rsid w:val="00E12170"/>
    <w:rsid w:val="00E13718"/>
    <w:rsid w:val="00E13B26"/>
    <w:rsid w:val="00E13ED3"/>
    <w:rsid w:val="00E14898"/>
    <w:rsid w:val="00E157F3"/>
    <w:rsid w:val="00E15B5C"/>
    <w:rsid w:val="00E16587"/>
    <w:rsid w:val="00E167A1"/>
    <w:rsid w:val="00E17E9E"/>
    <w:rsid w:val="00E17FAC"/>
    <w:rsid w:val="00E203AC"/>
    <w:rsid w:val="00E20760"/>
    <w:rsid w:val="00E20876"/>
    <w:rsid w:val="00E215F4"/>
    <w:rsid w:val="00E21880"/>
    <w:rsid w:val="00E21ABD"/>
    <w:rsid w:val="00E21DBC"/>
    <w:rsid w:val="00E22BD8"/>
    <w:rsid w:val="00E233C8"/>
    <w:rsid w:val="00E23ED0"/>
    <w:rsid w:val="00E24146"/>
    <w:rsid w:val="00E2424B"/>
    <w:rsid w:val="00E24DF7"/>
    <w:rsid w:val="00E25BA2"/>
    <w:rsid w:val="00E25BD7"/>
    <w:rsid w:val="00E26997"/>
    <w:rsid w:val="00E26C6B"/>
    <w:rsid w:val="00E26D03"/>
    <w:rsid w:val="00E26D13"/>
    <w:rsid w:val="00E26F0D"/>
    <w:rsid w:val="00E27226"/>
    <w:rsid w:val="00E2757F"/>
    <w:rsid w:val="00E276ED"/>
    <w:rsid w:val="00E27D96"/>
    <w:rsid w:val="00E300FE"/>
    <w:rsid w:val="00E30493"/>
    <w:rsid w:val="00E30A65"/>
    <w:rsid w:val="00E30F0D"/>
    <w:rsid w:val="00E3165A"/>
    <w:rsid w:val="00E3172A"/>
    <w:rsid w:val="00E31818"/>
    <w:rsid w:val="00E31D22"/>
    <w:rsid w:val="00E32257"/>
    <w:rsid w:val="00E32FF9"/>
    <w:rsid w:val="00E33460"/>
    <w:rsid w:val="00E3386C"/>
    <w:rsid w:val="00E340BF"/>
    <w:rsid w:val="00E34C61"/>
    <w:rsid w:val="00E34E57"/>
    <w:rsid w:val="00E35925"/>
    <w:rsid w:val="00E35B30"/>
    <w:rsid w:val="00E36017"/>
    <w:rsid w:val="00E3662C"/>
    <w:rsid w:val="00E36B14"/>
    <w:rsid w:val="00E375F7"/>
    <w:rsid w:val="00E37E06"/>
    <w:rsid w:val="00E37E26"/>
    <w:rsid w:val="00E42093"/>
    <w:rsid w:val="00E42196"/>
    <w:rsid w:val="00E425E2"/>
    <w:rsid w:val="00E426D1"/>
    <w:rsid w:val="00E433BB"/>
    <w:rsid w:val="00E434C7"/>
    <w:rsid w:val="00E435F3"/>
    <w:rsid w:val="00E43AB2"/>
    <w:rsid w:val="00E44998"/>
    <w:rsid w:val="00E44AA6"/>
    <w:rsid w:val="00E45228"/>
    <w:rsid w:val="00E461D0"/>
    <w:rsid w:val="00E4650A"/>
    <w:rsid w:val="00E47205"/>
    <w:rsid w:val="00E47B36"/>
    <w:rsid w:val="00E5152A"/>
    <w:rsid w:val="00E51659"/>
    <w:rsid w:val="00E519E2"/>
    <w:rsid w:val="00E51B37"/>
    <w:rsid w:val="00E51E4A"/>
    <w:rsid w:val="00E51E78"/>
    <w:rsid w:val="00E532E7"/>
    <w:rsid w:val="00E535B1"/>
    <w:rsid w:val="00E53BFB"/>
    <w:rsid w:val="00E543C2"/>
    <w:rsid w:val="00E54473"/>
    <w:rsid w:val="00E5465B"/>
    <w:rsid w:val="00E54823"/>
    <w:rsid w:val="00E5619F"/>
    <w:rsid w:val="00E56211"/>
    <w:rsid w:val="00E56758"/>
    <w:rsid w:val="00E567A7"/>
    <w:rsid w:val="00E5688A"/>
    <w:rsid w:val="00E579F1"/>
    <w:rsid w:val="00E60F13"/>
    <w:rsid w:val="00E6117C"/>
    <w:rsid w:val="00E614FD"/>
    <w:rsid w:val="00E615EE"/>
    <w:rsid w:val="00E61B0B"/>
    <w:rsid w:val="00E61E52"/>
    <w:rsid w:val="00E623CA"/>
    <w:rsid w:val="00E6251F"/>
    <w:rsid w:val="00E6359D"/>
    <w:rsid w:val="00E63941"/>
    <w:rsid w:val="00E63A62"/>
    <w:rsid w:val="00E649FD"/>
    <w:rsid w:val="00E64BA6"/>
    <w:rsid w:val="00E64EF3"/>
    <w:rsid w:val="00E6549D"/>
    <w:rsid w:val="00E65A0B"/>
    <w:rsid w:val="00E662D4"/>
    <w:rsid w:val="00E6774D"/>
    <w:rsid w:val="00E67871"/>
    <w:rsid w:val="00E67B06"/>
    <w:rsid w:val="00E70174"/>
    <w:rsid w:val="00E7084F"/>
    <w:rsid w:val="00E71053"/>
    <w:rsid w:val="00E717AB"/>
    <w:rsid w:val="00E71B0B"/>
    <w:rsid w:val="00E71C5F"/>
    <w:rsid w:val="00E72681"/>
    <w:rsid w:val="00E729AC"/>
    <w:rsid w:val="00E73591"/>
    <w:rsid w:val="00E735D3"/>
    <w:rsid w:val="00E73848"/>
    <w:rsid w:val="00E73990"/>
    <w:rsid w:val="00E740AE"/>
    <w:rsid w:val="00E741C8"/>
    <w:rsid w:val="00E74971"/>
    <w:rsid w:val="00E74F22"/>
    <w:rsid w:val="00E7500E"/>
    <w:rsid w:val="00E758B1"/>
    <w:rsid w:val="00E75FAE"/>
    <w:rsid w:val="00E76174"/>
    <w:rsid w:val="00E76788"/>
    <w:rsid w:val="00E76D04"/>
    <w:rsid w:val="00E76F59"/>
    <w:rsid w:val="00E7757D"/>
    <w:rsid w:val="00E804CF"/>
    <w:rsid w:val="00E8051F"/>
    <w:rsid w:val="00E824DD"/>
    <w:rsid w:val="00E824E4"/>
    <w:rsid w:val="00E824F7"/>
    <w:rsid w:val="00E826D6"/>
    <w:rsid w:val="00E826F2"/>
    <w:rsid w:val="00E834D5"/>
    <w:rsid w:val="00E83910"/>
    <w:rsid w:val="00E83FD8"/>
    <w:rsid w:val="00E84483"/>
    <w:rsid w:val="00E84516"/>
    <w:rsid w:val="00E84690"/>
    <w:rsid w:val="00E85226"/>
    <w:rsid w:val="00E8523A"/>
    <w:rsid w:val="00E85316"/>
    <w:rsid w:val="00E85990"/>
    <w:rsid w:val="00E85A3F"/>
    <w:rsid w:val="00E85B63"/>
    <w:rsid w:val="00E86017"/>
    <w:rsid w:val="00E8607A"/>
    <w:rsid w:val="00E86152"/>
    <w:rsid w:val="00E904ED"/>
    <w:rsid w:val="00E9114F"/>
    <w:rsid w:val="00E9266D"/>
    <w:rsid w:val="00E92AFB"/>
    <w:rsid w:val="00E92C64"/>
    <w:rsid w:val="00E9335A"/>
    <w:rsid w:val="00E93396"/>
    <w:rsid w:val="00E937D4"/>
    <w:rsid w:val="00E93918"/>
    <w:rsid w:val="00E93D61"/>
    <w:rsid w:val="00E9400E"/>
    <w:rsid w:val="00E94629"/>
    <w:rsid w:val="00E94D0A"/>
    <w:rsid w:val="00E95F5C"/>
    <w:rsid w:val="00E9621A"/>
    <w:rsid w:val="00E9628D"/>
    <w:rsid w:val="00E96340"/>
    <w:rsid w:val="00E963BE"/>
    <w:rsid w:val="00E96634"/>
    <w:rsid w:val="00E9719C"/>
    <w:rsid w:val="00E974F4"/>
    <w:rsid w:val="00E97514"/>
    <w:rsid w:val="00E97A62"/>
    <w:rsid w:val="00E97AEC"/>
    <w:rsid w:val="00EA0422"/>
    <w:rsid w:val="00EA0D2B"/>
    <w:rsid w:val="00EA0EE0"/>
    <w:rsid w:val="00EA1110"/>
    <w:rsid w:val="00EA1283"/>
    <w:rsid w:val="00EA12FC"/>
    <w:rsid w:val="00EA16C5"/>
    <w:rsid w:val="00EA1BE3"/>
    <w:rsid w:val="00EA21D7"/>
    <w:rsid w:val="00EA2633"/>
    <w:rsid w:val="00EA2640"/>
    <w:rsid w:val="00EA2F4A"/>
    <w:rsid w:val="00EA32C9"/>
    <w:rsid w:val="00EA3863"/>
    <w:rsid w:val="00EA3A24"/>
    <w:rsid w:val="00EA3DB7"/>
    <w:rsid w:val="00EA3E49"/>
    <w:rsid w:val="00EA448B"/>
    <w:rsid w:val="00EA4550"/>
    <w:rsid w:val="00EA5BE8"/>
    <w:rsid w:val="00EA61AF"/>
    <w:rsid w:val="00EA6210"/>
    <w:rsid w:val="00EA6261"/>
    <w:rsid w:val="00EA62E6"/>
    <w:rsid w:val="00EA69EE"/>
    <w:rsid w:val="00EA76DA"/>
    <w:rsid w:val="00EA79DB"/>
    <w:rsid w:val="00EB105A"/>
    <w:rsid w:val="00EB1162"/>
    <w:rsid w:val="00EB1B73"/>
    <w:rsid w:val="00EB1C70"/>
    <w:rsid w:val="00EB26A5"/>
    <w:rsid w:val="00EB26F8"/>
    <w:rsid w:val="00EB2CC4"/>
    <w:rsid w:val="00EB2FB1"/>
    <w:rsid w:val="00EB380E"/>
    <w:rsid w:val="00EB3D4B"/>
    <w:rsid w:val="00EB4668"/>
    <w:rsid w:val="00EB4EA9"/>
    <w:rsid w:val="00EB5545"/>
    <w:rsid w:val="00EB55F9"/>
    <w:rsid w:val="00EB561E"/>
    <w:rsid w:val="00EB61BC"/>
    <w:rsid w:val="00EB73D2"/>
    <w:rsid w:val="00EB752E"/>
    <w:rsid w:val="00EB7D00"/>
    <w:rsid w:val="00EB7F20"/>
    <w:rsid w:val="00EC0069"/>
    <w:rsid w:val="00EC014F"/>
    <w:rsid w:val="00EC01DA"/>
    <w:rsid w:val="00EC0C33"/>
    <w:rsid w:val="00EC0DD2"/>
    <w:rsid w:val="00EC16E5"/>
    <w:rsid w:val="00EC19DA"/>
    <w:rsid w:val="00EC1ABB"/>
    <w:rsid w:val="00EC2063"/>
    <w:rsid w:val="00EC25D3"/>
    <w:rsid w:val="00EC27E5"/>
    <w:rsid w:val="00EC2E15"/>
    <w:rsid w:val="00EC2E50"/>
    <w:rsid w:val="00EC35B0"/>
    <w:rsid w:val="00EC414E"/>
    <w:rsid w:val="00EC4488"/>
    <w:rsid w:val="00EC497D"/>
    <w:rsid w:val="00EC4A6B"/>
    <w:rsid w:val="00EC5437"/>
    <w:rsid w:val="00EC5ECD"/>
    <w:rsid w:val="00EC61F5"/>
    <w:rsid w:val="00EC6424"/>
    <w:rsid w:val="00EC69DA"/>
    <w:rsid w:val="00EC777B"/>
    <w:rsid w:val="00ED0FBC"/>
    <w:rsid w:val="00ED12C0"/>
    <w:rsid w:val="00ED1336"/>
    <w:rsid w:val="00ED152F"/>
    <w:rsid w:val="00ED15EA"/>
    <w:rsid w:val="00ED1ABB"/>
    <w:rsid w:val="00ED1CFA"/>
    <w:rsid w:val="00ED205C"/>
    <w:rsid w:val="00ED20A3"/>
    <w:rsid w:val="00ED2246"/>
    <w:rsid w:val="00ED2AE9"/>
    <w:rsid w:val="00ED39C9"/>
    <w:rsid w:val="00ED3A49"/>
    <w:rsid w:val="00ED3BC9"/>
    <w:rsid w:val="00ED3F23"/>
    <w:rsid w:val="00ED49B1"/>
    <w:rsid w:val="00ED4C0B"/>
    <w:rsid w:val="00ED505E"/>
    <w:rsid w:val="00ED5468"/>
    <w:rsid w:val="00ED575B"/>
    <w:rsid w:val="00ED5DA1"/>
    <w:rsid w:val="00ED6419"/>
    <w:rsid w:val="00ED673C"/>
    <w:rsid w:val="00ED74DE"/>
    <w:rsid w:val="00ED7E38"/>
    <w:rsid w:val="00EE0511"/>
    <w:rsid w:val="00EE0842"/>
    <w:rsid w:val="00EE0DD0"/>
    <w:rsid w:val="00EE1243"/>
    <w:rsid w:val="00EE131B"/>
    <w:rsid w:val="00EE1893"/>
    <w:rsid w:val="00EE254C"/>
    <w:rsid w:val="00EE2E51"/>
    <w:rsid w:val="00EE2F88"/>
    <w:rsid w:val="00EE32FF"/>
    <w:rsid w:val="00EE356B"/>
    <w:rsid w:val="00EE3FE0"/>
    <w:rsid w:val="00EE41AB"/>
    <w:rsid w:val="00EE4212"/>
    <w:rsid w:val="00EE55C1"/>
    <w:rsid w:val="00EE57E4"/>
    <w:rsid w:val="00EE63D4"/>
    <w:rsid w:val="00EE701C"/>
    <w:rsid w:val="00EE7384"/>
    <w:rsid w:val="00EE7465"/>
    <w:rsid w:val="00EF030D"/>
    <w:rsid w:val="00EF051A"/>
    <w:rsid w:val="00EF05E5"/>
    <w:rsid w:val="00EF0791"/>
    <w:rsid w:val="00EF0888"/>
    <w:rsid w:val="00EF12F4"/>
    <w:rsid w:val="00EF1327"/>
    <w:rsid w:val="00EF146E"/>
    <w:rsid w:val="00EF14C6"/>
    <w:rsid w:val="00EF2490"/>
    <w:rsid w:val="00EF25CD"/>
    <w:rsid w:val="00EF352E"/>
    <w:rsid w:val="00EF3699"/>
    <w:rsid w:val="00EF3EA1"/>
    <w:rsid w:val="00EF48A4"/>
    <w:rsid w:val="00EF4BB5"/>
    <w:rsid w:val="00EF4C8B"/>
    <w:rsid w:val="00EF50EF"/>
    <w:rsid w:val="00EF5235"/>
    <w:rsid w:val="00EF5A1C"/>
    <w:rsid w:val="00EF5CE2"/>
    <w:rsid w:val="00EF6171"/>
    <w:rsid w:val="00EF6981"/>
    <w:rsid w:val="00EF6DE6"/>
    <w:rsid w:val="00EF6FB1"/>
    <w:rsid w:val="00EF727C"/>
    <w:rsid w:val="00EF728F"/>
    <w:rsid w:val="00EF77D4"/>
    <w:rsid w:val="00EF7B40"/>
    <w:rsid w:val="00F0008F"/>
    <w:rsid w:val="00F01764"/>
    <w:rsid w:val="00F02A97"/>
    <w:rsid w:val="00F02BD6"/>
    <w:rsid w:val="00F02F28"/>
    <w:rsid w:val="00F0326C"/>
    <w:rsid w:val="00F03287"/>
    <w:rsid w:val="00F036E8"/>
    <w:rsid w:val="00F03ADC"/>
    <w:rsid w:val="00F046EA"/>
    <w:rsid w:val="00F04C51"/>
    <w:rsid w:val="00F05026"/>
    <w:rsid w:val="00F050D5"/>
    <w:rsid w:val="00F0588F"/>
    <w:rsid w:val="00F058F6"/>
    <w:rsid w:val="00F05B36"/>
    <w:rsid w:val="00F06022"/>
    <w:rsid w:val="00F063E0"/>
    <w:rsid w:val="00F06657"/>
    <w:rsid w:val="00F069EB"/>
    <w:rsid w:val="00F06AD4"/>
    <w:rsid w:val="00F06B1D"/>
    <w:rsid w:val="00F06F50"/>
    <w:rsid w:val="00F07433"/>
    <w:rsid w:val="00F075B8"/>
    <w:rsid w:val="00F079C2"/>
    <w:rsid w:val="00F07A45"/>
    <w:rsid w:val="00F07EF2"/>
    <w:rsid w:val="00F07F21"/>
    <w:rsid w:val="00F1031C"/>
    <w:rsid w:val="00F107D9"/>
    <w:rsid w:val="00F1097B"/>
    <w:rsid w:val="00F10A32"/>
    <w:rsid w:val="00F10F04"/>
    <w:rsid w:val="00F117BD"/>
    <w:rsid w:val="00F118DF"/>
    <w:rsid w:val="00F11A96"/>
    <w:rsid w:val="00F11BB5"/>
    <w:rsid w:val="00F11C59"/>
    <w:rsid w:val="00F11DDE"/>
    <w:rsid w:val="00F12642"/>
    <w:rsid w:val="00F1299A"/>
    <w:rsid w:val="00F1344D"/>
    <w:rsid w:val="00F136E3"/>
    <w:rsid w:val="00F13991"/>
    <w:rsid w:val="00F13B35"/>
    <w:rsid w:val="00F13CA0"/>
    <w:rsid w:val="00F140A0"/>
    <w:rsid w:val="00F145B1"/>
    <w:rsid w:val="00F146A4"/>
    <w:rsid w:val="00F147FC"/>
    <w:rsid w:val="00F149E3"/>
    <w:rsid w:val="00F1505D"/>
    <w:rsid w:val="00F15FAF"/>
    <w:rsid w:val="00F16171"/>
    <w:rsid w:val="00F16339"/>
    <w:rsid w:val="00F17680"/>
    <w:rsid w:val="00F206A3"/>
    <w:rsid w:val="00F208AA"/>
    <w:rsid w:val="00F20C77"/>
    <w:rsid w:val="00F20FEB"/>
    <w:rsid w:val="00F21713"/>
    <w:rsid w:val="00F2212C"/>
    <w:rsid w:val="00F2218C"/>
    <w:rsid w:val="00F224C4"/>
    <w:rsid w:val="00F2276B"/>
    <w:rsid w:val="00F228DF"/>
    <w:rsid w:val="00F22980"/>
    <w:rsid w:val="00F23148"/>
    <w:rsid w:val="00F24896"/>
    <w:rsid w:val="00F27901"/>
    <w:rsid w:val="00F30688"/>
    <w:rsid w:val="00F30B7A"/>
    <w:rsid w:val="00F30F2F"/>
    <w:rsid w:val="00F30FEA"/>
    <w:rsid w:val="00F31A32"/>
    <w:rsid w:val="00F32081"/>
    <w:rsid w:val="00F32109"/>
    <w:rsid w:val="00F32364"/>
    <w:rsid w:val="00F32F3E"/>
    <w:rsid w:val="00F33265"/>
    <w:rsid w:val="00F332FE"/>
    <w:rsid w:val="00F33718"/>
    <w:rsid w:val="00F33ED6"/>
    <w:rsid w:val="00F355BD"/>
    <w:rsid w:val="00F35A1E"/>
    <w:rsid w:val="00F35EB0"/>
    <w:rsid w:val="00F35F08"/>
    <w:rsid w:val="00F363AA"/>
    <w:rsid w:val="00F3663C"/>
    <w:rsid w:val="00F36EB5"/>
    <w:rsid w:val="00F377F9"/>
    <w:rsid w:val="00F37DF5"/>
    <w:rsid w:val="00F402B0"/>
    <w:rsid w:val="00F4031A"/>
    <w:rsid w:val="00F408BD"/>
    <w:rsid w:val="00F40AC6"/>
    <w:rsid w:val="00F40B60"/>
    <w:rsid w:val="00F41ED2"/>
    <w:rsid w:val="00F425C5"/>
    <w:rsid w:val="00F42A26"/>
    <w:rsid w:val="00F42BE2"/>
    <w:rsid w:val="00F42DF9"/>
    <w:rsid w:val="00F4306C"/>
    <w:rsid w:val="00F4359D"/>
    <w:rsid w:val="00F43C31"/>
    <w:rsid w:val="00F43DB8"/>
    <w:rsid w:val="00F4437C"/>
    <w:rsid w:val="00F445D2"/>
    <w:rsid w:val="00F44DB2"/>
    <w:rsid w:val="00F45096"/>
    <w:rsid w:val="00F457A1"/>
    <w:rsid w:val="00F45CAA"/>
    <w:rsid w:val="00F45DF9"/>
    <w:rsid w:val="00F45FBF"/>
    <w:rsid w:val="00F46C6C"/>
    <w:rsid w:val="00F47874"/>
    <w:rsid w:val="00F47AF7"/>
    <w:rsid w:val="00F47BF3"/>
    <w:rsid w:val="00F47CBC"/>
    <w:rsid w:val="00F50324"/>
    <w:rsid w:val="00F50725"/>
    <w:rsid w:val="00F50D11"/>
    <w:rsid w:val="00F51BF1"/>
    <w:rsid w:val="00F52301"/>
    <w:rsid w:val="00F52948"/>
    <w:rsid w:val="00F52993"/>
    <w:rsid w:val="00F52D8D"/>
    <w:rsid w:val="00F53B7B"/>
    <w:rsid w:val="00F53E07"/>
    <w:rsid w:val="00F54F7C"/>
    <w:rsid w:val="00F5511C"/>
    <w:rsid w:val="00F551CC"/>
    <w:rsid w:val="00F553CC"/>
    <w:rsid w:val="00F562DC"/>
    <w:rsid w:val="00F563FA"/>
    <w:rsid w:val="00F5797E"/>
    <w:rsid w:val="00F60197"/>
    <w:rsid w:val="00F6047F"/>
    <w:rsid w:val="00F60602"/>
    <w:rsid w:val="00F607D3"/>
    <w:rsid w:val="00F608F1"/>
    <w:rsid w:val="00F614DA"/>
    <w:rsid w:val="00F61AE0"/>
    <w:rsid w:val="00F629B9"/>
    <w:rsid w:val="00F62C16"/>
    <w:rsid w:val="00F63359"/>
    <w:rsid w:val="00F63F35"/>
    <w:rsid w:val="00F643DF"/>
    <w:rsid w:val="00F64945"/>
    <w:rsid w:val="00F6495E"/>
    <w:rsid w:val="00F64C1D"/>
    <w:rsid w:val="00F64E1A"/>
    <w:rsid w:val="00F6521E"/>
    <w:rsid w:val="00F65A1C"/>
    <w:rsid w:val="00F66D3D"/>
    <w:rsid w:val="00F67982"/>
    <w:rsid w:val="00F7021C"/>
    <w:rsid w:val="00F7075D"/>
    <w:rsid w:val="00F7176B"/>
    <w:rsid w:val="00F72A38"/>
    <w:rsid w:val="00F72A99"/>
    <w:rsid w:val="00F72C84"/>
    <w:rsid w:val="00F72CEE"/>
    <w:rsid w:val="00F72D08"/>
    <w:rsid w:val="00F7370E"/>
    <w:rsid w:val="00F74056"/>
    <w:rsid w:val="00F7462D"/>
    <w:rsid w:val="00F7465E"/>
    <w:rsid w:val="00F74C07"/>
    <w:rsid w:val="00F74F0B"/>
    <w:rsid w:val="00F75815"/>
    <w:rsid w:val="00F76A60"/>
    <w:rsid w:val="00F76C13"/>
    <w:rsid w:val="00F76E7A"/>
    <w:rsid w:val="00F773AF"/>
    <w:rsid w:val="00F776DF"/>
    <w:rsid w:val="00F77989"/>
    <w:rsid w:val="00F77C34"/>
    <w:rsid w:val="00F80C0B"/>
    <w:rsid w:val="00F80C3C"/>
    <w:rsid w:val="00F811BF"/>
    <w:rsid w:val="00F81725"/>
    <w:rsid w:val="00F82028"/>
    <w:rsid w:val="00F824F9"/>
    <w:rsid w:val="00F828E5"/>
    <w:rsid w:val="00F836B5"/>
    <w:rsid w:val="00F8370B"/>
    <w:rsid w:val="00F83EDC"/>
    <w:rsid w:val="00F84541"/>
    <w:rsid w:val="00F845D6"/>
    <w:rsid w:val="00F84EA5"/>
    <w:rsid w:val="00F851A9"/>
    <w:rsid w:val="00F85266"/>
    <w:rsid w:val="00F852BF"/>
    <w:rsid w:val="00F8619F"/>
    <w:rsid w:val="00F86BF5"/>
    <w:rsid w:val="00F86CEC"/>
    <w:rsid w:val="00F86E52"/>
    <w:rsid w:val="00F87130"/>
    <w:rsid w:val="00F87213"/>
    <w:rsid w:val="00F8723C"/>
    <w:rsid w:val="00F875A4"/>
    <w:rsid w:val="00F87B4D"/>
    <w:rsid w:val="00F87CC1"/>
    <w:rsid w:val="00F90880"/>
    <w:rsid w:val="00F90912"/>
    <w:rsid w:val="00F90B34"/>
    <w:rsid w:val="00F9153E"/>
    <w:rsid w:val="00F91696"/>
    <w:rsid w:val="00F916B2"/>
    <w:rsid w:val="00F91A0B"/>
    <w:rsid w:val="00F92211"/>
    <w:rsid w:val="00F923A8"/>
    <w:rsid w:val="00F924E8"/>
    <w:rsid w:val="00F925C2"/>
    <w:rsid w:val="00F9281E"/>
    <w:rsid w:val="00F92876"/>
    <w:rsid w:val="00F92A19"/>
    <w:rsid w:val="00F92B89"/>
    <w:rsid w:val="00F92EA6"/>
    <w:rsid w:val="00F935B0"/>
    <w:rsid w:val="00F93806"/>
    <w:rsid w:val="00F93BEF"/>
    <w:rsid w:val="00F94027"/>
    <w:rsid w:val="00F9428D"/>
    <w:rsid w:val="00F94A5D"/>
    <w:rsid w:val="00F94A71"/>
    <w:rsid w:val="00F94B12"/>
    <w:rsid w:val="00F95770"/>
    <w:rsid w:val="00F95911"/>
    <w:rsid w:val="00F95987"/>
    <w:rsid w:val="00F95BCC"/>
    <w:rsid w:val="00F96711"/>
    <w:rsid w:val="00F96949"/>
    <w:rsid w:val="00F96E72"/>
    <w:rsid w:val="00F971F0"/>
    <w:rsid w:val="00F974E0"/>
    <w:rsid w:val="00F978A4"/>
    <w:rsid w:val="00F97D06"/>
    <w:rsid w:val="00F97DAA"/>
    <w:rsid w:val="00FA0519"/>
    <w:rsid w:val="00FA088E"/>
    <w:rsid w:val="00FA15CF"/>
    <w:rsid w:val="00FA17AF"/>
    <w:rsid w:val="00FA1922"/>
    <w:rsid w:val="00FA1E8B"/>
    <w:rsid w:val="00FA1ECC"/>
    <w:rsid w:val="00FA1FA9"/>
    <w:rsid w:val="00FA2A32"/>
    <w:rsid w:val="00FA2E76"/>
    <w:rsid w:val="00FA313C"/>
    <w:rsid w:val="00FA4658"/>
    <w:rsid w:val="00FA46D6"/>
    <w:rsid w:val="00FA50DF"/>
    <w:rsid w:val="00FA5E0E"/>
    <w:rsid w:val="00FA6236"/>
    <w:rsid w:val="00FA66FA"/>
    <w:rsid w:val="00FA68EF"/>
    <w:rsid w:val="00FA6B81"/>
    <w:rsid w:val="00FA7382"/>
    <w:rsid w:val="00FA7679"/>
    <w:rsid w:val="00FB0CF6"/>
    <w:rsid w:val="00FB0E77"/>
    <w:rsid w:val="00FB1018"/>
    <w:rsid w:val="00FB137F"/>
    <w:rsid w:val="00FB1F18"/>
    <w:rsid w:val="00FB246D"/>
    <w:rsid w:val="00FB2762"/>
    <w:rsid w:val="00FB321E"/>
    <w:rsid w:val="00FB372E"/>
    <w:rsid w:val="00FB373E"/>
    <w:rsid w:val="00FB4184"/>
    <w:rsid w:val="00FB435C"/>
    <w:rsid w:val="00FB4CA0"/>
    <w:rsid w:val="00FB4E9C"/>
    <w:rsid w:val="00FB57F2"/>
    <w:rsid w:val="00FB58F9"/>
    <w:rsid w:val="00FB5A5D"/>
    <w:rsid w:val="00FB5D48"/>
    <w:rsid w:val="00FB6BBE"/>
    <w:rsid w:val="00FB711C"/>
    <w:rsid w:val="00FB72D8"/>
    <w:rsid w:val="00FB732A"/>
    <w:rsid w:val="00FB75E8"/>
    <w:rsid w:val="00FB7834"/>
    <w:rsid w:val="00FC0163"/>
    <w:rsid w:val="00FC0208"/>
    <w:rsid w:val="00FC0413"/>
    <w:rsid w:val="00FC04FE"/>
    <w:rsid w:val="00FC0602"/>
    <w:rsid w:val="00FC0A1F"/>
    <w:rsid w:val="00FC0EF1"/>
    <w:rsid w:val="00FC15C9"/>
    <w:rsid w:val="00FC16D4"/>
    <w:rsid w:val="00FC1D5A"/>
    <w:rsid w:val="00FC212A"/>
    <w:rsid w:val="00FC2B4A"/>
    <w:rsid w:val="00FC307A"/>
    <w:rsid w:val="00FC5E35"/>
    <w:rsid w:val="00FC61EA"/>
    <w:rsid w:val="00FC6CF9"/>
    <w:rsid w:val="00FC7101"/>
    <w:rsid w:val="00FC7C91"/>
    <w:rsid w:val="00FD0594"/>
    <w:rsid w:val="00FD0AC6"/>
    <w:rsid w:val="00FD0CC9"/>
    <w:rsid w:val="00FD1A43"/>
    <w:rsid w:val="00FD1B01"/>
    <w:rsid w:val="00FD1D0C"/>
    <w:rsid w:val="00FD1EBC"/>
    <w:rsid w:val="00FD273E"/>
    <w:rsid w:val="00FD2DE7"/>
    <w:rsid w:val="00FD3387"/>
    <w:rsid w:val="00FD41E2"/>
    <w:rsid w:val="00FD4213"/>
    <w:rsid w:val="00FD47D9"/>
    <w:rsid w:val="00FD4A8A"/>
    <w:rsid w:val="00FD4B8E"/>
    <w:rsid w:val="00FD4C70"/>
    <w:rsid w:val="00FD566C"/>
    <w:rsid w:val="00FD570F"/>
    <w:rsid w:val="00FD58B1"/>
    <w:rsid w:val="00FD5F9A"/>
    <w:rsid w:val="00FD61E7"/>
    <w:rsid w:val="00FD674E"/>
    <w:rsid w:val="00FD6846"/>
    <w:rsid w:val="00FD75FD"/>
    <w:rsid w:val="00FD798B"/>
    <w:rsid w:val="00FD7B33"/>
    <w:rsid w:val="00FE0039"/>
    <w:rsid w:val="00FE0210"/>
    <w:rsid w:val="00FE140A"/>
    <w:rsid w:val="00FE163B"/>
    <w:rsid w:val="00FE217E"/>
    <w:rsid w:val="00FE21F3"/>
    <w:rsid w:val="00FE2252"/>
    <w:rsid w:val="00FE38DD"/>
    <w:rsid w:val="00FE3A07"/>
    <w:rsid w:val="00FE4903"/>
    <w:rsid w:val="00FE4AB2"/>
    <w:rsid w:val="00FE4BE1"/>
    <w:rsid w:val="00FE5032"/>
    <w:rsid w:val="00FE50A8"/>
    <w:rsid w:val="00FE5750"/>
    <w:rsid w:val="00FE5756"/>
    <w:rsid w:val="00FE5E7B"/>
    <w:rsid w:val="00FE5EC3"/>
    <w:rsid w:val="00FE60EF"/>
    <w:rsid w:val="00FE6E45"/>
    <w:rsid w:val="00FE7096"/>
    <w:rsid w:val="00FE727B"/>
    <w:rsid w:val="00FE7887"/>
    <w:rsid w:val="00FE78AA"/>
    <w:rsid w:val="00FE7A0D"/>
    <w:rsid w:val="00FF0748"/>
    <w:rsid w:val="00FF096A"/>
    <w:rsid w:val="00FF0E59"/>
    <w:rsid w:val="00FF1164"/>
    <w:rsid w:val="00FF1380"/>
    <w:rsid w:val="00FF1676"/>
    <w:rsid w:val="00FF16CC"/>
    <w:rsid w:val="00FF1894"/>
    <w:rsid w:val="00FF197F"/>
    <w:rsid w:val="00FF1C65"/>
    <w:rsid w:val="00FF1EA7"/>
    <w:rsid w:val="00FF2A45"/>
    <w:rsid w:val="00FF3014"/>
    <w:rsid w:val="00FF3FC6"/>
    <w:rsid w:val="00FF45FA"/>
    <w:rsid w:val="00FF47FE"/>
    <w:rsid w:val="00FF48F4"/>
    <w:rsid w:val="00FF48F9"/>
    <w:rsid w:val="00FF4CDF"/>
    <w:rsid w:val="00FF5CF1"/>
    <w:rsid w:val="00FF6546"/>
    <w:rsid w:val="00FF6AC3"/>
    <w:rsid w:val="00FF732A"/>
    <w:rsid w:val="00FF7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BE836DC"/>
  <w14:defaultImageDpi w14:val="330"/>
  <w15:docId w15:val="{D1F5EE2B-4AC8-459B-BDD8-E407E555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DD7"/>
    <w:pPr>
      <w:tabs>
        <w:tab w:val="left" w:pos="720"/>
        <w:tab w:val="left" w:pos="851"/>
      </w:tabs>
      <w:spacing w:before="240" w:after="240" w:line="264"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087C60"/>
    <w:pPr>
      <w:keepNext/>
      <w:keepLines/>
      <w:numPr>
        <w:numId w:val="1"/>
      </w:numPr>
      <w:spacing w:before="120" w:line="240" w:lineRule="auto"/>
      <w:outlineLvl w:val="0"/>
    </w:pPr>
    <w:rPr>
      <w:rFonts w:asciiTheme="majorHAnsi" w:eastAsia="Times New Roman" w:hAnsiTheme="majorHAnsi"/>
      <w:b/>
      <w:bCs/>
      <w:caps/>
      <w:szCs w:val="28"/>
    </w:rPr>
  </w:style>
  <w:style w:type="paragraph" w:styleId="Heading2">
    <w:name w:val="heading 2"/>
    <w:basedOn w:val="Normal"/>
    <w:next w:val="Normal"/>
    <w:link w:val="Heading2Char"/>
    <w:uiPriority w:val="9"/>
    <w:unhideWhenUsed/>
    <w:qFormat/>
    <w:rsid w:val="00087C60"/>
    <w:pPr>
      <w:keepNext/>
      <w:keepLines/>
      <w:numPr>
        <w:ilvl w:val="1"/>
        <w:numId w:val="1"/>
      </w:numPr>
      <w:spacing w:before="120" w:after="120" w:line="240" w:lineRule="auto"/>
      <w:ind w:left="851" w:hanging="851"/>
      <w:outlineLvl w:val="1"/>
    </w:pPr>
    <w:rPr>
      <w:rFonts w:asciiTheme="majorHAnsi" w:eastAsia="Times New Roman" w:hAnsiTheme="majorHAnsi"/>
      <w:b/>
      <w:bCs/>
      <w:szCs w:val="26"/>
    </w:rPr>
  </w:style>
  <w:style w:type="paragraph" w:styleId="Heading3">
    <w:name w:val="heading 3"/>
    <w:basedOn w:val="Normal"/>
    <w:next w:val="Normal"/>
    <w:link w:val="Heading3Char"/>
    <w:uiPriority w:val="9"/>
    <w:unhideWhenUsed/>
    <w:qFormat/>
    <w:rsid w:val="00087C60"/>
    <w:pPr>
      <w:keepNext/>
      <w:keepLines/>
      <w:numPr>
        <w:ilvl w:val="2"/>
        <w:numId w:val="1"/>
      </w:numPr>
      <w:spacing w:before="200" w:after="0"/>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82797A"/>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82797A"/>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82797A"/>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82797A"/>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82797A"/>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82797A"/>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C60"/>
    <w:rPr>
      <w:rFonts w:asciiTheme="majorHAnsi" w:eastAsia="Times New Roman" w:hAnsiTheme="majorHAnsi" w:cs="Times New Roman"/>
      <w:b/>
      <w:bCs/>
      <w:caps/>
      <w:sz w:val="24"/>
      <w:szCs w:val="28"/>
    </w:rPr>
  </w:style>
  <w:style w:type="character" w:customStyle="1" w:styleId="Heading2Char">
    <w:name w:val="Heading 2 Char"/>
    <w:basedOn w:val="DefaultParagraphFont"/>
    <w:link w:val="Heading2"/>
    <w:uiPriority w:val="9"/>
    <w:rsid w:val="00087C60"/>
    <w:rPr>
      <w:rFonts w:asciiTheme="majorHAnsi" w:eastAsia="Times New Roman" w:hAnsiTheme="majorHAnsi" w:cs="Times New Roman"/>
      <w:b/>
      <w:bCs/>
      <w:sz w:val="24"/>
      <w:szCs w:val="26"/>
    </w:rPr>
  </w:style>
  <w:style w:type="character" w:customStyle="1" w:styleId="Heading3Char">
    <w:name w:val="Heading 3 Char"/>
    <w:basedOn w:val="DefaultParagraphFont"/>
    <w:link w:val="Heading3"/>
    <w:uiPriority w:val="9"/>
    <w:rsid w:val="00087C60"/>
    <w:rPr>
      <w:rFonts w:asciiTheme="majorHAnsi" w:eastAsia="Times New Roman" w:hAnsiTheme="majorHAnsi" w:cs="Times New Roman"/>
      <w:b/>
      <w:bCs/>
    </w:rPr>
  </w:style>
  <w:style w:type="character" w:customStyle="1" w:styleId="Heading4Char">
    <w:name w:val="Heading 4 Char"/>
    <w:basedOn w:val="DefaultParagraphFont"/>
    <w:link w:val="Heading4"/>
    <w:uiPriority w:val="9"/>
    <w:rsid w:val="0082797A"/>
    <w:rPr>
      <w:rFonts w:ascii="Cambria" w:eastAsia="Times New Roman" w:hAnsi="Cambria" w:cs="Times New Roman"/>
      <w:b/>
      <w:bCs/>
      <w:i/>
      <w:iCs/>
      <w:color w:val="4F81BD"/>
      <w:sz w:val="24"/>
    </w:rPr>
  </w:style>
  <w:style w:type="character" w:customStyle="1" w:styleId="Heading5Char">
    <w:name w:val="Heading 5 Char"/>
    <w:basedOn w:val="DefaultParagraphFont"/>
    <w:link w:val="Heading5"/>
    <w:uiPriority w:val="9"/>
    <w:semiHidden/>
    <w:rsid w:val="0082797A"/>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semiHidden/>
    <w:rsid w:val="0082797A"/>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semiHidden/>
    <w:rsid w:val="0082797A"/>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semiHidden/>
    <w:rsid w:val="0082797A"/>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82797A"/>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A46AAA"/>
    <w:pPr>
      <w:spacing w:before="400" w:after="400" w:line="240" w:lineRule="auto"/>
      <w:jc w:val="center"/>
    </w:pPr>
    <w:rPr>
      <w:rFonts w:asciiTheme="majorHAnsi" w:eastAsia="Times New Roman" w:hAnsiTheme="majorHAnsi"/>
      <w:b/>
      <w:color w:val="1F497D" w:themeColor="text2"/>
      <w:spacing w:val="5"/>
      <w:kern w:val="28"/>
      <w:sz w:val="48"/>
      <w:szCs w:val="52"/>
    </w:rPr>
  </w:style>
  <w:style w:type="character" w:customStyle="1" w:styleId="TitleChar">
    <w:name w:val="Title Char"/>
    <w:basedOn w:val="DefaultParagraphFont"/>
    <w:link w:val="Title"/>
    <w:uiPriority w:val="10"/>
    <w:rsid w:val="00A46AAA"/>
    <w:rPr>
      <w:rFonts w:asciiTheme="majorHAnsi" w:eastAsia="Times New Roman" w:hAnsiTheme="majorHAnsi" w:cs="Times New Roman"/>
      <w:b/>
      <w:color w:val="1F497D" w:themeColor="text2"/>
      <w:spacing w:val="5"/>
      <w:kern w:val="28"/>
      <w:sz w:val="48"/>
      <w:szCs w:val="52"/>
    </w:rPr>
  </w:style>
  <w:style w:type="paragraph" w:customStyle="1" w:styleId="SubTitle1">
    <w:name w:val="SubTitle1"/>
    <w:basedOn w:val="Normal"/>
    <w:next w:val="Normal"/>
    <w:qFormat/>
    <w:rsid w:val="00A46AAA"/>
    <w:pPr>
      <w:jc w:val="center"/>
    </w:pPr>
    <w:rPr>
      <w:rFonts w:asciiTheme="majorHAnsi" w:hAnsiTheme="majorHAnsi"/>
      <w:sz w:val="28"/>
    </w:rPr>
  </w:style>
  <w:style w:type="paragraph" w:styleId="Header">
    <w:name w:val="header"/>
    <w:basedOn w:val="Normal"/>
    <w:link w:val="HeaderChar"/>
    <w:uiPriority w:val="99"/>
    <w:unhideWhenUsed/>
    <w:rsid w:val="0082797A"/>
    <w:pPr>
      <w:tabs>
        <w:tab w:val="clear" w:pos="851"/>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2797A"/>
    <w:rPr>
      <w:rFonts w:ascii="Times New Roman" w:eastAsia="Calibri" w:hAnsi="Times New Roman" w:cs="Times New Roman"/>
      <w:sz w:val="20"/>
    </w:rPr>
  </w:style>
  <w:style w:type="paragraph" w:styleId="Footer">
    <w:name w:val="footer"/>
    <w:basedOn w:val="Normal"/>
    <w:link w:val="FooterChar"/>
    <w:uiPriority w:val="99"/>
    <w:unhideWhenUsed/>
    <w:rsid w:val="0012183F"/>
    <w:pPr>
      <w:tabs>
        <w:tab w:val="clear" w:pos="720"/>
        <w:tab w:val="clear" w:pos="851"/>
        <w:tab w:val="center" w:pos="4513"/>
        <w:tab w:val="right" w:pos="9026"/>
      </w:tabs>
      <w:spacing w:after="0" w:line="240" w:lineRule="auto"/>
      <w:jc w:val="center"/>
    </w:pPr>
    <w:rPr>
      <w:sz w:val="20"/>
    </w:rPr>
  </w:style>
  <w:style w:type="character" w:customStyle="1" w:styleId="FooterChar">
    <w:name w:val="Footer Char"/>
    <w:basedOn w:val="DefaultParagraphFont"/>
    <w:link w:val="Footer"/>
    <w:uiPriority w:val="99"/>
    <w:rsid w:val="0012183F"/>
    <w:rPr>
      <w:rFonts w:ascii="Times New Roman" w:eastAsia="Calibri" w:hAnsi="Times New Roman" w:cs="Times New Roman"/>
      <w:sz w:val="20"/>
    </w:rPr>
  </w:style>
  <w:style w:type="paragraph" w:customStyle="1" w:styleId="headertabs">
    <w:name w:val="header_tabs"/>
    <w:basedOn w:val="Header"/>
    <w:link w:val="headertabsChar"/>
    <w:rsid w:val="0082797A"/>
    <w:pPr>
      <w:tabs>
        <w:tab w:val="clear" w:pos="4513"/>
        <w:tab w:val="clear" w:pos="9026"/>
        <w:tab w:val="left" w:leader="hyphen" w:pos="9027"/>
      </w:tabs>
      <w:spacing w:before="0" w:after="240"/>
    </w:pPr>
  </w:style>
  <w:style w:type="character" w:customStyle="1" w:styleId="headertabsChar">
    <w:name w:val="header_tabs Char"/>
    <w:link w:val="headertabs"/>
    <w:rsid w:val="0082797A"/>
    <w:rPr>
      <w:rFonts w:ascii="Times New Roman" w:eastAsia="Calibri" w:hAnsi="Times New Roman" w:cs="Times New Roman"/>
      <w:sz w:val="20"/>
    </w:rPr>
  </w:style>
  <w:style w:type="paragraph" w:styleId="BalloonText">
    <w:name w:val="Balloon Text"/>
    <w:basedOn w:val="Normal"/>
    <w:link w:val="BalloonTextChar"/>
    <w:uiPriority w:val="99"/>
    <w:semiHidden/>
    <w:unhideWhenUsed/>
    <w:rsid w:val="0082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97A"/>
    <w:rPr>
      <w:rFonts w:ascii="Tahoma" w:eastAsia="Calibri" w:hAnsi="Tahoma" w:cs="Tahoma"/>
      <w:sz w:val="16"/>
      <w:szCs w:val="16"/>
    </w:rPr>
  </w:style>
  <w:style w:type="paragraph" w:customStyle="1" w:styleId="boldcentred">
    <w:name w:val="bold&amp;centred"/>
    <w:basedOn w:val="Normal"/>
    <w:next w:val="Normal"/>
    <w:link w:val="boldcentredChar"/>
    <w:qFormat/>
    <w:rsid w:val="0082797A"/>
    <w:pPr>
      <w:jc w:val="center"/>
    </w:pPr>
    <w:rPr>
      <w:b/>
    </w:rPr>
  </w:style>
  <w:style w:type="character" w:customStyle="1" w:styleId="boldcentredChar">
    <w:name w:val="bold&amp;centred Char"/>
    <w:link w:val="boldcentred"/>
    <w:rsid w:val="0082797A"/>
    <w:rPr>
      <w:rFonts w:ascii="Times New Roman" w:eastAsia="Calibri" w:hAnsi="Times New Roman" w:cs="Times New Roman"/>
      <w:b/>
      <w:sz w:val="24"/>
    </w:rPr>
  </w:style>
  <w:style w:type="table" w:styleId="TableGrid">
    <w:name w:val="Table Grid"/>
    <w:basedOn w:val="TableNormal"/>
    <w:uiPriority w:val="59"/>
    <w:rsid w:val="0082797A"/>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82797A"/>
    <w:pPr>
      <w:spacing w:before="60" w:after="0" w:line="240" w:lineRule="auto"/>
    </w:pPr>
    <w:rPr>
      <w:sz w:val="18"/>
    </w:rPr>
  </w:style>
  <w:style w:type="character" w:customStyle="1" w:styleId="rdpheadingsChar">
    <w:name w:val="rdp_headings Char"/>
    <w:link w:val="rdpheadings"/>
    <w:rsid w:val="0082797A"/>
    <w:rPr>
      <w:rFonts w:ascii="Times New Roman" w:eastAsia="Calibri" w:hAnsi="Times New Roman" w:cs="Times New Roman"/>
      <w:sz w:val="18"/>
    </w:rPr>
  </w:style>
  <w:style w:type="paragraph" w:customStyle="1" w:styleId="rdpcontent">
    <w:name w:val="rdp_content"/>
    <w:basedOn w:val="Normal"/>
    <w:next w:val="Normal"/>
    <w:link w:val="rdpcontentChar"/>
    <w:qFormat/>
    <w:rsid w:val="0082797A"/>
    <w:pPr>
      <w:spacing w:after="120" w:line="240" w:lineRule="auto"/>
    </w:pPr>
  </w:style>
  <w:style w:type="character" w:customStyle="1" w:styleId="rdpcontentChar">
    <w:name w:val="rdp_content Char"/>
    <w:basedOn w:val="DefaultParagraphFont"/>
    <w:link w:val="rdpcontent"/>
    <w:rsid w:val="0082797A"/>
    <w:rPr>
      <w:rFonts w:ascii="Times New Roman" w:eastAsia="Calibri" w:hAnsi="Times New Roman" w:cs="Times New Roman"/>
      <w:sz w:val="24"/>
    </w:rPr>
  </w:style>
  <w:style w:type="character" w:styleId="Hyperlink">
    <w:name w:val="Hyperlink"/>
    <w:uiPriority w:val="99"/>
    <w:unhideWhenUsed/>
    <w:rsid w:val="0082797A"/>
    <w:rPr>
      <w:color w:val="auto"/>
      <w:u w:val="single"/>
    </w:rPr>
  </w:style>
  <w:style w:type="character" w:styleId="Strong">
    <w:name w:val="Strong"/>
    <w:uiPriority w:val="22"/>
    <w:qFormat/>
    <w:rsid w:val="0082797A"/>
    <w:rPr>
      <w:b/>
      <w:bCs/>
    </w:rPr>
  </w:style>
  <w:style w:type="paragraph" w:customStyle="1" w:styleId="HeadingContents">
    <w:name w:val="Heading_Contents"/>
    <w:basedOn w:val="Normal"/>
    <w:link w:val="HeadingContentsChar"/>
    <w:qFormat/>
    <w:rsid w:val="00893944"/>
    <w:pPr>
      <w:spacing w:before="120" w:after="280" w:line="240" w:lineRule="auto"/>
      <w:jc w:val="center"/>
    </w:pPr>
    <w:rPr>
      <w:rFonts w:asciiTheme="majorHAnsi" w:hAnsiTheme="majorHAnsi"/>
      <w:b/>
    </w:rPr>
  </w:style>
  <w:style w:type="character" w:customStyle="1" w:styleId="HeadingContentsChar">
    <w:name w:val="Heading_Contents Char"/>
    <w:link w:val="HeadingContents"/>
    <w:rsid w:val="00893944"/>
    <w:rPr>
      <w:rFonts w:asciiTheme="majorHAnsi" w:eastAsia="Calibri" w:hAnsiTheme="majorHAnsi" w:cs="Times New Roman"/>
      <w:b/>
      <w:sz w:val="24"/>
    </w:rPr>
  </w:style>
  <w:style w:type="paragraph" w:customStyle="1" w:styleId="references">
    <w:name w:val="references"/>
    <w:basedOn w:val="Normal"/>
    <w:link w:val="referencesChar"/>
    <w:qFormat/>
    <w:rsid w:val="002F041F"/>
    <w:pPr>
      <w:ind w:left="720" w:hanging="720"/>
    </w:pPr>
    <w:rPr>
      <w:sz w:val="18"/>
    </w:rPr>
  </w:style>
  <w:style w:type="character" w:customStyle="1" w:styleId="referencesChar">
    <w:name w:val="references Char"/>
    <w:basedOn w:val="DefaultParagraphFont"/>
    <w:link w:val="references"/>
    <w:rsid w:val="002F041F"/>
    <w:rPr>
      <w:rFonts w:ascii="Times New Roman" w:eastAsia="Calibri" w:hAnsi="Times New Roman" w:cs="Times New Roman"/>
      <w:sz w:val="18"/>
    </w:rPr>
  </w:style>
  <w:style w:type="paragraph" w:styleId="TOC1">
    <w:name w:val="toc 1"/>
    <w:basedOn w:val="Normal"/>
    <w:next w:val="Normal"/>
    <w:autoRedefine/>
    <w:uiPriority w:val="39"/>
    <w:unhideWhenUsed/>
    <w:qFormat/>
    <w:rsid w:val="00C35B2A"/>
    <w:pPr>
      <w:tabs>
        <w:tab w:val="clear" w:pos="720"/>
        <w:tab w:val="clear" w:pos="851"/>
        <w:tab w:val="left" w:pos="709"/>
        <w:tab w:val="right" w:leader="dot" w:pos="9016"/>
      </w:tabs>
      <w:spacing w:before="60" w:after="60" w:line="240" w:lineRule="auto"/>
    </w:pPr>
  </w:style>
  <w:style w:type="paragraph" w:styleId="NoSpacing">
    <w:name w:val="No Spacing"/>
    <w:uiPriority w:val="1"/>
    <w:qFormat/>
    <w:rsid w:val="0082797A"/>
    <w:pPr>
      <w:spacing w:after="0" w:line="240" w:lineRule="auto"/>
    </w:pPr>
    <w:rPr>
      <w:rFonts w:ascii="Times New Roman" w:eastAsia="Calibri" w:hAnsi="Times New Roman" w:cs="Times New Roman"/>
      <w:sz w:val="24"/>
    </w:rPr>
  </w:style>
  <w:style w:type="paragraph" w:customStyle="1" w:styleId="Table1">
    <w:name w:val="Table 1"/>
    <w:basedOn w:val="Normal"/>
    <w:next w:val="Normal"/>
    <w:link w:val="Table1Char"/>
    <w:qFormat/>
    <w:rsid w:val="0082797A"/>
    <w:pPr>
      <w:spacing w:before="30" w:after="30" w:line="240" w:lineRule="auto"/>
    </w:pPr>
  </w:style>
  <w:style w:type="character" w:customStyle="1" w:styleId="Table1Char">
    <w:name w:val="Table 1 Char"/>
    <w:basedOn w:val="DefaultParagraphFont"/>
    <w:link w:val="Table1"/>
    <w:rsid w:val="0082797A"/>
    <w:rPr>
      <w:rFonts w:ascii="Times New Roman" w:eastAsia="Calibri" w:hAnsi="Times New Roman" w:cs="Times New Roman"/>
      <w:sz w:val="24"/>
    </w:rPr>
  </w:style>
  <w:style w:type="paragraph" w:customStyle="1" w:styleId="Tableheading1">
    <w:name w:val="Table heading 1"/>
    <w:basedOn w:val="Normal"/>
    <w:next w:val="Normal"/>
    <w:link w:val="Tableheading1Char"/>
    <w:qFormat/>
    <w:rsid w:val="0082797A"/>
    <w:pPr>
      <w:spacing w:before="30" w:after="30" w:line="240" w:lineRule="auto"/>
      <w:jc w:val="center"/>
    </w:pPr>
  </w:style>
  <w:style w:type="character" w:customStyle="1" w:styleId="Tableheading1Char">
    <w:name w:val="Table heading 1 Char"/>
    <w:basedOn w:val="DefaultParagraphFont"/>
    <w:link w:val="Tableheading1"/>
    <w:rsid w:val="0082797A"/>
    <w:rPr>
      <w:rFonts w:ascii="Times New Roman" w:eastAsia="Calibri" w:hAnsi="Times New Roman" w:cs="Times New Roman"/>
      <w:sz w:val="24"/>
    </w:rPr>
  </w:style>
  <w:style w:type="paragraph" w:customStyle="1" w:styleId="Tablesubheading1">
    <w:name w:val="Table sub heading 1"/>
    <w:basedOn w:val="Normal"/>
    <w:next w:val="Normal"/>
    <w:link w:val="Tablesubheading1Char"/>
    <w:qFormat/>
    <w:rsid w:val="0082797A"/>
    <w:pPr>
      <w:spacing w:before="30" w:after="30" w:line="240" w:lineRule="auto"/>
    </w:pPr>
    <w:rPr>
      <w:i/>
    </w:rPr>
  </w:style>
  <w:style w:type="character" w:customStyle="1" w:styleId="Tablesubheading1Char">
    <w:name w:val="Table sub heading 1 Char"/>
    <w:link w:val="Tablesubheading1"/>
    <w:rsid w:val="0082797A"/>
    <w:rPr>
      <w:rFonts w:ascii="Times New Roman" w:eastAsia="Calibri" w:hAnsi="Times New Roman" w:cs="Times New Roman"/>
      <w:i/>
      <w:sz w:val="24"/>
    </w:rPr>
  </w:style>
  <w:style w:type="paragraph" w:styleId="ListParagraph">
    <w:name w:val="List Paragraph"/>
    <w:basedOn w:val="Normal"/>
    <w:link w:val="ListParagraphChar"/>
    <w:uiPriority w:val="34"/>
    <w:qFormat/>
    <w:rsid w:val="0082797A"/>
    <w:pPr>
      <w:tabs>
        <w:tab w:val="clear" w:pos="851"/>
      </w:tabs>
      <w:spacing w:before="120" w:after="120"/>
      <w:ind w:left="720"/>
    </w:pPr>
  </w:style>
  <w:style w:type="character" w:customStyle="1" w:styleId="ListParagraphChar">
    <w:name w:val="List Paragraph Char"/>
    <w:link w:val="ListParagraph"/>
    <w:uiPriority w:val="34"/>
    <w:rsid w:val="0082797A"/>
    <w:rPr>
      <w:rFonts w:ascii="Times New Roman" w:eastAsia="Calibri" w:hAnsi="Times New Roman" w:cs="Times New Roman"/>
      <w:sz w:val="24"/>
    </w:rPr>
  </w:style>
  <w:style w:type="paragraph" w:customStyle="1" w:styleId="Subheading1">
    <w:name w:val="Subheading1"/>
    <w:basedOn w:val="Normal"/>
    <w:next w:val="Normal"/>
    <w:link w:val="Subheading1Char"/>
    <w:qFormat/>
    <w:rsid w:val="0082797A"/>
    <w:rPr>
      <w:caps/>
    </w:rPr>
  </w:style>
  <w:style w:type="character" w:customStyle="1" w:styleId="Subheading1Char">
    <w:name w:val="Subheading1 Char"/>
    <w:link w:val="Subheading1"/>
    <w:rsid w:val="0082797A"/>
    <w:rPr>
      <w:rFonts w:ascii="Times New Roman" w:eastAsia="Calibri" w:hAnsi="Times New Roman" w:cs="Times New Roman"/>
      <w:caps/>
      <w:sz w:val="24"/>
    </w:rPr>
  </w:style>
  <w:style w:type="paragraph" w:customStyle="1" w:styleId="boldleftaligned">
    <w:name w:val="bold&amp;leftaligned"/>
    <w:basedOn w:val="boldcentred"/>
    <w:next w:val="Normal"/>
    <w:link w:val="boldleftalignedChar"/>
    <w:qFormat/>
    <w:rsid w:val="0082797A"/>
    <w:pPr>
      <w:jc w:val="left"/>
    </w:pPr>
  </w:style>
  <w:style w:type="character" w:customStyle="1" w:styleId="boldleftalignedChar">
    <w:name w:val="bold&amp;leftaligned Char"/>
    <w:link w:val="boldleftaligned"/>
    <w:rsid w:val="0082797A"/>
    <w:rPr>
      <w:rFonts w:ascii="Times New Roman" w:eastAsia="Calibri" w:hAnsi="Times New Roman" w:cs="Times New Roman"/>
      <w:b/>
      <w:sz w:val="24"/>
    </w:rPr>
  </w:style>
  <w:style w:type="paragraph" w:styleId="Caption">
    <w:name w:val="caption"/>
    <w:basedOn w:val="Normal"/>
    <w:next w:val="Normal"/>
    <w:unhideWhenUsed/>
    <w:qFormat/>
    <w:rsid w:val="007A3CEE"/>
    <w:pPr>
      <w:spacing w:before="200" w:after="200" w:line="240" w:lineRule="auto"/>
    </w:pPr>
    <w:rPr>
      <w:b/>
      <w:bCs/>
      <w:sz w:val="18"/>
      <w:szCs w:val="18"/>
    </w:rPr>
  </w:style>
  <w:style w:type="paragraph" w:customStyle="1" w:styleId="Table2">
    <w:name w:val="Table 2"/>
    <w:basedOn w:val="Normal"/>
    <w:link w:val="Table2Char"/>
    <w:qFormat/>
    <w:rsid w:val="0082797A"/>
    <w:pPr>
      <w:spacing w:before="30" w:after="30" w:line="240" w:lineRule="auto"/>
    </w:pPr>
    <w:rPr>
      <w:sz w:val="20"/>
    </w:rPr>
  </w:style>
  <w:style w:type="character" w:customStyle="1" w:styleId="Table2Char">
    <w:name w:val="Table 2 Char"/>
    <w:link w:val="Table2"/>
    <w:rsid w:val="0082797A"/>
    <w:rPr>
      <w:rFonts w:ascii="Times New Roman" w:eastAsia="Calibri" w:hAnsi="Times New Roman" w:cs="Times New Roman"/>
      <w:sz w:val="20"/>
    </w:rPr>
  </w:style>
  <w:style w:type="paragraph" w:styleId="BodyText">
    <w:name w:val="Body Text"/>
    <w:basedOn w:val="Normal"/>
    <w:link w:val="BodyTextChar"/>
    <w:rsid w:val="0082797A"/>
    <w:pPr>
      <w:spacing w:before="0" w:after="280" w:line="360" w:lineRule="auto"/>
    </w:pPr>
    <w:rPr>
      <w:rFonts w:eastAsia="Times New Roman"/>
      <w:szCs w:val="24"/>
      <w:lang w:eastAsia="en-AU"/>
    </w:rPr>
  </w:style>
  <w:style w:type="character" w:customStyle="1" w:styleId="BodyTextChar">
    <w:name w:val="Body Text Char"/>
    <w:basedOn w:val="DefaultParagraphFont"/>
    <w:link w:val="BodyText"/>
    <w:rsid w:val="0082797A"/>
    <w:rPr>
      <w:rFonts w:ascii="Times New Roman" w:eastAsia="Times New Roman" w:hAnsi="Times New Roman" w:cs="Times New Roman"/>
      <w:sz w:val="24"/>
      <w:szCs w:val="24"/>
      <w:lang w:eastAsia="en-AU"/>
    </w:rPr>
  </w:style>
  <w:style w:type="paragraph" w:customStyle="1" w:styleId="Table2heading">
    <w:name w:val="Table 2 heading"/>
    <w:basedOn w:val="Table2"/>
    <w:link w:val="Table2headingChar"/>
    <w:qFormat/>
    <w:rsid w:val="0082797A"/>
    <w:pPr>
      <w:jc w:val="center"/>
    </w:pPr>
    <w:rPr>
      <w:b/>
    </w:rPr>
  </w:style>
  <w:style w:type="character" w:customStyle="1" w:styleId="Table2headingChar">
    <w:name w:val="Table 2 heading Char"/>
    <w:link w:val="Table2heading"/>
    <w:rsid w:val="0082797A"/>
    <w:rPr>
      <w:rFonts w:ascii="Times New Roman" w:eastAsia="Calibri" w:hAnsi="Times New Roman" w:cs="Times New Roman"/>
      <w:b/>
      <w:sz w:val="20"/>
    </w:rPr>
  </w:style>
  <w:style w:type="paragraph" w:styleId="Quote">
    <w:name w:val="Quote"/>
    <w:basedOn w:val="Normal"/>
    <w:next w:val="Normal"/>
    <w:link w:val="QuoteChar"/>
    <w:uiPriority w:val="29"/>
    <w:qFormat/>
    <w:rsid w:val="0082797A"/>
    <w:rPr>
      <w:i/>
      <w:iCs/>
      <w:color w:val="000000"/>
    </w:rPr>
  </w:style>
  <w:style w:type="character" w:customStyle="1" w:styleId="QuoteChar">
    <w:name w:val="Quote Char"/>
    <w:basedOn w:val="DefaultParagraphFont"/>
    <w:link w:val="Quote"/>
    <w:uiPriority w:val="29"/>
    <w:rsid w:val="0082797A"/>
    <w:rPr>
      <w:rFonts w:ascii="Times New Roman" w:eastAsia="Calibri" w:hAnsi="Times New Roman" w:cs="Times New Roman"/>
      <w:i/>
      <w:iCs/>
      <w:color w:val="000000"/>
      <w:sz w:val="24"/>
    </w:rPr>
  </w:style>
  <w:style w:type="character" w:styleId="Emphasis">
    <w:name w:val="Emphasis"/>
    <w:uiPriority w:val="20"/>
    <w:qFormat/>
    <w:rsid w:val="00415B8D"/>
    <w:rPr>
      <w:rFonts w:ascii="Times New Roman" w:hAnsi="Times New Roman"/>
      <w:i/>
      <w:iCs/>
      <w:sz w:val="24"/>
    </w:rPr>
  </w:style>
  <w:style w:type="paragraph" w:customStyle="1" w:styleId="ListParagraphIndent1">
    <w:name w:val="List Paragraph Indent 1"/>
    <w:basedOn w:val="Normal"/>
    <w:link w:val="ListParagraphIndent1Char"/>
    <w:qFormat/>
    <w:rsid w:val="0082797A"/>
    <w:pPr>
      <w:numPr>
        <w:numId w:val="2"/>
      </w:numPr>
      <w:ind w:left="1797" w:hanging="720"/>
    </w:pPr>
  </w:style>
  <w:style w:type="character" w:customStyle="1" w:styleId="ListParagraphIndent1Char">
    <w:name w:val="List Paragraph Indent 1 Char"/>
    <w:basedOn w:val="ListParagraphChar"/>
    <w:link w:val="ListParagraphIndent1"/>
    <w:rsid w:val="0082797A"/>
    <w:rPr>
      <w:rFonts w:ascii="Times New Roman" w:eastAsia="Calibri" w:hAnsi="Times New Roman" w:cs="Times New Roman"/>
      <w:sz w:val="24"/>
    </w:rPr>
  </w:style>
  <w:style w:type="paragraph" w:customStyle="1" w:styleId="AppendixHeading2">
    <w:name w:val="Appendix_Heading_2"/>
    <w:basedOn w:val="Heading3"/>
    <w:next w:val="Normal"/>
    <w:link w:val="AppendixHeading2Char"/>
    <w:qFormat/>
    <w:rsid w:val="00F75815"/>
    <w:pPr>
      <w:numPr>
        <w:ilvl w:val="0"/>
        <w:numId w:val="0"/>
      </w:numPr>
    </w:pPr>
    <w:rPr>
      <w:sz w:val="24"/>
    </w:rPr>
  </w:style>
  <w:style w:type="character" w:customStyle="1" w:styleId="AppendixHeading2Char">
    <w:name w:val="Appendix_Heading_2 Char"/>
    <w:link w:val="AppendixHeading2"/>
    <w:rsid w:val="00F75815"/>
    <w:rPr>
      <w:rFonts w:ascii="Times New Roman" w:eastAsia="Times New Roman" w:hAnsi="Times New Roman" w:cs="Times New Roman"/>
      <w:b/>
      <w:bCs/>
      <w:sz w:val="24"/>
    </w:rPr>
  </w:style>
  <w:style w:type="paragraph" w:customStyle="1" w:styleId="Table3">
    <w:name w:val="Table 3"/>
    <w:basedOn w:val="Table2"/>
    <w:link w:val="Table3Char"/>
    <w:qFormat/>
    <w:rsid w:val="007C2DA4"/>
    <w:pPr>
      <w:spacing w:before="15" w:after="15"/>
    </w:pPr>
    <w:rPr>
      <w:sz w:val="16"/>
    </w:rPr>
  </w:style>
  <w:style w:type="character" w:customStyle="1" w:styleId="Table3Char">
    <w:name w:val="Table 3 Char"/>
    <w:link w:val="Table3"/>
    <w:rsid w:val="007C2DA4"/>
    <w:rPr>
      <w:rFonts w:ascii="Times New Roman" w:eastAsia="Calibri" w:hAnsi="Times New Roman" w:cs="Times New Roman"/>
      <w:sz w:val="16"/>
    </w:rPr>
  </w:style>
  <w:style w:type="paragraph" w:customStyle="1" w:styleId="Table3heading">
    <w:name w:val="Table 3 heading"/>
    <w:basedOn w:val="Table3"/>
    <w:link w:val="Table3headingChar"/>
    <w:qFormat/>
    <w:rsid w:val="0082797A"/>
    <w:pPr>
      <w:spacing w:before="20" w:after="20"/>
    </w:pPr>
    <w:rPr>
      <w:sz w:val="18"/>
    </w:rPr>
  </w:style>
  <w:style w:type="character" w:customStyle="1" w:styleId="Table3headingChar">
    <w:name w:val="Table 3 heading Char"/>
    <w:link w:val="Table3heading"/>
    <w:rsid w:val="0082797A"/>
    <w:rPr>
      <w:rFonts w:ascii="Times New Roman" w:eastAsia="Calibri" w:hAnsi="Times New Roman" w:cs="Times New Roman"/>
      <w:sz w:val="18"/>
    </w:rPr>
  </w:style>
  <w:style w:type="paragraph" w:customStyle="1" w:styleId="Table4">
    <w:name w:val="Table 4"/>
    <w:basedOn w:val="Table2"/>
    <w:link w:val="Table4Char"/>
    <w:qFormat/>
    <w:rsid w:val="0082797A"/>
    <w:rPr>
      <w:sz w:val="18"/>
    </w:rPr>
  </w:style>
  <w:style w:type="character" w:customStyle="1" w:styleId="Table4Char">
    <w:name w:val="Table 4 Char"/>
    <w:link w:val="Table4"/>
    <w:rsid w:val="0082797A"/>
    <w:rPr>
      <w:rFonts w:ascii="Times New Roman" w:eastAsia="Calibri" w:hAnsi="Times New Roman" w:cs="Times New Roman"/>
      <w:sz w:val="18"/>
    </w:rPr>
  </w:style>
  <w:style w:type="paragraph" w:customStyle="1" w:styleId="Alphabetlist">
    <w:name w:val="Alphabet list"/>
    <w:basedOn w:val="ListParagraph"/>
    <w:link w:val="AlphabetlistChar"/>
    <w:qFormat/>
    <w:rsid w:val="0082797A"/>
    <w:pPr>
      <w:ind w:left="0"/>
    </w:pPr>
    <w:rPr>
      <w:sz w:val="20"/>
    </w:rPr>
  </w:style>
  <w:style w:type="character" w:customStyle="1" w:styleId="AlphabetlistChar">
    <w:name w:val="Alphabet list Char"/>
    <w:link w:val="Alphabetlist"/>
    <w:rsid w:val="0082797A"/>
    <w:rPr>
      <w:rFonts w:ascii="Times New Roman" w:eastAsia="Calibri" w:hAnsi="Times New Roman" w:cs="Times New Roman"/>
      <w:sz w:val="20"/>
    </w:rPr>
  </w:style>
  <w:style w:type="paragraph" w:customStyle="1" w:styleId="underlinedleft">
    <w:name w:val="underlined&amp;left"/>
    <w:basedOn w:val="Normal"/>
    <w:next w:val="Normal"/>
    <w:link w:val="underlinedleftChar"/>
    <w:qFormat/>
    <w:rsid w:val="0082797A"/>
    <w:rPr>
      <w:u w:val="single"/>
    </w:rPr>
  </w:style>
  <w:style w:type="character" w:customStyle="1" w:styleId="underlinedleftChar">
    <w:name w:val="underlined&amp;left Char"/>
    <w:link w:val="underlinedleft"/>
    <w:rsid w:val="0082797A"/>
    <w:rPr>
      <w:rFonts w:ascii="Times New Roman" w:eastAsia="Calibri" w:hAnsi="Times New Roman" w:cs="Times New Roman"/>
      <w:sz w:val="24"/>
      <w:u w:val="single"/>
    </w:rPr>
  </w:style>
  <w:style w:type="paragraph" w:styleId="NormalWeb">
    <w:name w:val="Normal (Web)"/>
    <w:basedOn w:val="Normal"/>
    <w:uiPriority w:val="99"/>
    <w:semiHidden/>
    <w:unhideWhenUsed/>
    <w:rsid w:val="0082797A"/>
    <w:pPr>
      <w:tabs>
        <w:tab w:val="clear" w:pos="851"/>
      </w:tabs>
      <w:spacing w:before="0" w:after="100" w:afterAutospacing="1" w:line="240" w:lineRule="auto"/>
      <w:ind w:left="1800"/>
    </w:pPr>
    <w:rPr>
      <w:rFonts w:eastAsia="Times New Roman"/>
      <w:szCs w:val="24"/>
      <w:lang w:eastAsia="en-AU"/>
    </w:rPr>
  </w:style>
  <w:style w:type="table" w:customStyle="1" w:styleId="LightShading1">
    <w:name w:val="Light Shading1"/>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82797A"/>
    <w:pPr>
      <w:spacing w:after="0" w:line="240" w:lineRule="auto"/>
    </w:pPr>
    <w:rPr>
      <w:rFonts w:ascii="Times New Roman" w:eastAsia="Calibri" w:hAnsi="Times New Roman" w:cs="Times New Roman"/>
      <w:sz w:val="24"/>
    </w:rPr>
  </w:style>
  <w:style w:type="character" w:styleId="PlaceholderText">
    <w:name w:val="Placeholder Text"/>
    <w:uiPriority w:val="99"/>
    <w:semiHidden/>
    <w:rsid w:val="0082797A"/>
    <w:rPr>
      <w:color w:val="808080"/>
    </w:rPr>
  </w:style>
  <w:style w:type="character" w:styleId="CommentReference">
    <w:name w:val="annotation reference"/>
    <w:semiHidden/>
    <w:unhideWhenUsed/>
    <w:rsid w:val="0082797A"/>
    <w:rPr>
      <w:sz w:val="16"/>
      <w:szCs w:val="16"/>
    </w:rPr>
  </w:style>
  <w:style w:type="paragraph" w:styleId="CommentText">
    <w:name w:val="annotation text"/>
    <w:basedOn w:val="Normal"/>
    <w:link w:val="CommentTextChar"/>
    <w:unhideWhenUsed/>
    <w:rsid w:val="0082797A"/>
    <w:pPr>
      <w:spacing w:line="240" w:lineRule="auto"/>
    </w:pPr>
    <w:rPr>
      <w:sz w:val="20"/>
      <w:szCs w:val="20"/>
    </w:rPr>
  </w:style>
  <w:style w:type="character" w:customStyle="1" w:styleId="CommentTextChar">
    <w:name w:val="Comment Text Char"/>
    <w:basedOn w:val="DefaultParagraphFont"/>
    <w:link w:val="CommentText"/>
    <w:rsid w:val="0082797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797A"/>
    <w:rPr>
      <w:b/>
      <w:bCs/>
    </w:rPr>
  </w:style>
  <w:style w:type="character" w:customStyle="1" w:styleId="CommentSubjectChar">
    <w:name w:val="Comment Subject Char"/>
    <w:basedOn w:val="CommentTextChar"/>
    <w:link w:val="CommentSubject"/>
    <w:uiPriority w:val="99"/>
    <w:semiHidden/>
    <w:rsid w:val="0082797A"/>
    <w:rPr>
      <w:rFonts w:ascii="Times New Roman" w:eastAsia="Calibri" w:hAnsi="Times New Roman" w:cs="Times New Roman"/>
      <w:b/>
      <w:bCs/>
      <w:sz w:val="20"/>
      <w:szCs w:val="20"/>
    </w:rPr>
  </w:style>
  <w:style w:type="character" w:styleId="FollowedHyperlink">
    <w:name w:val="FollowedHyperlink"/>
    <w:uiPriority w:val="99"/>
    <w:semiHidden/>
    <w:unhideWhenUsed/>
    <w:rsid w:val="0082797A"/>
    <w:rPr>
      <w:color w:val="800080"/>
      <w:u w:val="single"/>
    </w:rPr>
  </w:style>
  <w:style w:type="paragraph" w:styleId="EndnoteText">
    <w:name w:val="endnote text"/>
    <w:basedOn w:val="Normal"/>
    <w:link w:val="EndnoteTextChar"/>
    <w:uiPriority w:val="99"/>
    <w:semiHidden/>
    <w:unhideWhenUsed/>
    <w:rsid w:val="0082797A"/>
    <w:rPr>
      <w:sz w:val="20"/>
      <w:szCs w:val="20"/>
    </w:rPr>
  </w:style>
  <w:style w:type="character" w:customStyle="1" w:styleId="EndnoteTextChar">
    <w:name w:val="Endnote Text Char"/>
    <w:basedOn w:val="DefaultParagraphFont"/>
    <w:link w:val="EndnoteText"/>
    <w:uiPriority w:val="99"/>
    <w:semiHidden/>
    <w:rsid w:val="0082797A"/>
    <w:rPr>
      <w:rFonts w:ascii="Times New Roman" w:eastAsia="Calibri" w:hAnsi="Times New Roman" w:cs="Times New Roman"/>
      <w:sz w:val="20"/>
      <w:szCs w:val="20"/>
    </w:rPr>
  </w:style>
  <w:style w:type="character" w:styleId="EndnoteReference">
    <w:name w:val="endnote reference"/>
    <w:uiPriority w:val="99"/>
    <w:semiHidden/>
    <w:unhideWhenUsed/>
    <w:rsid w:val="0082797A"/>
    <w:rPr>
      <w:vertAlign w:val="superscript"/>
    </w:rPr>
  </w:style>
  <w:style w:type="numbering" w:customStyle="1" w:styleId="NoList1">
    <w:name w:val="No List1"/>
    <w:next w:val="NoList"/>
    <w:uiPriority w:val="99"/>
    <w:semiHidden/>
    <w:unhideWhenUsed/>
    <w:rsid w:val="00CB11F0"/>
  </w:style>
  <w:style w:type="table" w:customStyle="1" w:styleId="TableGrid1">
    <w:name w:val="Table Grid1"/>
    <w:basedOn w:val="TableNormal"/>
    <w:next w:val="TableGrid"/>
    <w:uiPriority w:val="59"/>
    <w:rsid w:val="00CB11F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qFormat/>
    <w:rsid w:val="00FC0602"/>
    <w:pPr>
      <w:tabs>
        <w:tab w:val="clear" w:pos="720"/>
        <w:tab w:val="clear" w:pos="851"/>
      </w:tabs>
      <w:spacing w:before="120" w:after="120" w:line="240" w:lineRule="auto"/>
    </w:pPr>
    <w:rPr>
      <w:rFonts w:ascii="Arial" w:eastAsiaTheme="majorEastAsia" w:hAnsi="Arial" w:cs="Arial"/>
      <w:bCs/>
      <w:sz w:val="20"/>
      <w:szCs w:val="20"/>
    </w:rPr>
  </w:style>
  <w:style w:type="table" w:styleId="LightGrid-Accent2">
    <w:name w:val="Light Grid Accent 2"/>
    <w:basedOn w:val="TableNormal"/>
    <w:uiPriority w:val="62"/>
    <w:rsid w:val="00FC0602"/>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footnote">
    <w:name w:val="Table footnote"/>
    <w:basedOn w:val="Normal"/>
    <w:link w:val="TablefootnoteChar"/>
    <w:qFormat/>
    <w:rsid w:val="00E203AC"/>
    <w:pPr>
      <w:spacing w:before="120" w:line="240" w:lineRule="auto"/>
    </w:pPr>
    <w:rPr>
      <w:rFonts w:ascii="Arial" w:hAnsi="Arial"/>
      <w:sz w:val="18"/>
    </w:rPr>
  </w:style>
  <w:style w:type="character" w:customStyle="1" w:styleId="TablefootnoteChar">
    <w:name w:val="Table footnote Char"/>
    <w:basedOn w:val="DefaultParagraphFont"/>
    <w:link w:val="Tablefootnote"/>
    <w:rsid w:val="00E203AC"/>
    <w:rPr>
      <w:rFonts w:ascii="Arial" w:eastAsia="Calibri" w:hAnsi="Arial" w:cs="Times New Roman"/>
      <w:sz w:val="18"/>
    </w:rPr>
  </w:style>
  <w:style w:type="paragraph" w:styleId="FootnoteText">
    <w:name w:val="footnote text"/>
    <w:basedOn w:val="Normal"/>
    <w:link w:val="FootnoteTextChar"/>
    <w:uiPriority w:val="99"/>
    <w:unhideWhenUsed/>
    <w:rsid w:val="00BD103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D103F"/>
    <w:rPr>
      <w:rFonts w:ascii="Times New Roman" w:eastAsia="Calibri" w:hAnsi="Times New Roman" w:cs="Times New Roman"/>
      <w:sz w:val="20"/>
      <w:szCs w:val="20"/>
    </w:rPr>
  </w:style>
  <w:style w:type="character" w:styleId="FootnoteReference">
    <w:name w:val="footnote reference"/>
    <w:basedOn w:val="DefaultParagraphFont"/>
    <w:uiPriority w:val="99"/>
    <w:rsid w:val="00BD103F"/>
    <w:rPr>
      <w:rFonts w:cs="Times New Roman"/>
      <w:position w:val="6"/>
      <w:sz w:val="14"/>
    </w:rPr>
  </w:style>
  <w:style w:type="table" w:customStyle="1" w:styleId="TableGrid2">
    <w:name w:val="Table Grid2"/>
    <w:basedOn w:val="TableNormal"/>
    <w:next w:val="TableGrid"/>
    <w:uiPriority w:val="59"/>
    <w:rsid w:val="00FF48F9"/>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C95689"/>
    <w:pPr>
      <w:numPr>
        <w:numId w:val="0"/>
      </w:numPr>
      <w:tabs>
        <w:tab w:val="clear" w:pos="720"/>
        <w:tab w:val="clear" w:pos="851"/>
      </w:tabs>
      <w:spacing w:before="480" w:after="0" w:line="276" w:lineRule="auto"/>
      <w:outlineLvl w:val="9"/>
    </w:pPr>
    <w:rPr>
      <w:rFonts w:eastAsiaTheme="majorEastAsia" w:cstheme="majorBidi"/>
      <w:caps w:val="0"/>
      <w:color w:val="365F91" w:themeColor="accent1" w:themeShade="BF"/>
      <w:sz w:val="28"/>
      <w:lang w:val="en-US" w:eastAsia="ja-JP"/>
    </w:rPr>
  </w:style>
  <w:style w:type="paragraph" w:styleId="TOC2">
    <w:name w:val="toc 2"/>
    <w:basedOn w:val="Normal"/>
    <w:next w:val="Normal"/>
    <w:autoRedefine/>
    <w:uiPriority w:val="39"/>
    <w:unhideWhenUsed/>
    <w:qFormat/>
    <w:rsid w:val="00C95689"/>
    <w:pPr>
      <w:tabs>
        <w:tab w:val="clear" w:pos="720"/>
        <w:tab w:val="clear" w:pos="851"/>
      </w:tabs>
      <w:spacing w:before="60" w:after="60"/>
      <w:ind w:left="238"/>
    </w:pPr>
  </w:style>
  <w:style w:type="paragraph" w:styleId="TOC3">
    <w:name w:val="toc 3"/>
    <w:basedOn w:val="Normal"/>
    <w:next w:val="Normal"/>
    <w:autoRedefine/>
    <w:uiPriority w:val="39"/>
    <w:unhideWhenUsed/>
    <w:qFormat/>
    <w:rsid w:val="00C95689"/>
    <w:pPr>
      <w:tabs>
        <w:tab w:val="clear" w:pos="720"/>
        <w:tab w:val="clear" w:pos="851"/>
      </w:tabs>
      <w:spacing w:before="60" w:after="60"/>
      <w:ind w:left="482"/>
    </w:pPr>
  </w:style>
  <w:style w:type="numbering" w:customStyle="1" w:styleId="NoList2">
    <w:name w:val="No List2"/>
    <w:next w:val="NoList"/>
    <w:uiPriority w:val="99"/>
    <w:semiHidden/>
    <w:unhideWhenUsed/>
    <w:rsid w:val="0020585C"/>
  </w:style>
  <w:style w:type="table" w:customStyle="1" w:styleId="TableGrid3">
    <w:name w:val="Table Grid3"/>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0585C"/>
  </w:style>
  <w:style w:type="table" w:customStyle="1" w:styleId="TableGrid11">
    <w:name w:val="Table Grid1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
    <w:name w:val="Light Grid - Accent 21"/>
    <w:basedOn w:val="TableNormal"/>
    <w:next w:val="LightGrid-Accent2"/>
    <w:uiPriority w:val="62"/>
    <w:rsid w:val="0020585C"/>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21">
    <w:name w:val="Table Grid2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A96D94"/>
    <w:pPr>
      <w:widowControl w:val="0"/>
      <w:tabs>
        <w:tab w:val="clear" w:pos="720"/>
        <w:tab w:val="clear" w:pos="851"/>
      </w:tabs>
    </w:pPr>
    <w:rPr>
      <w:rFonts w:eastAsia="Times New Roman"/>
      <w:szCs w:val="24"/>
    </w:rPr>
  </w:style>
  <w:style w:type="character" w:customStyle="1" w:styleId="BodytextChar0">
    <w:name w:val="Body text Char"/>
    <w:link w:val="BodyText1"/>
    <w:rsid w:val="00A96D9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46AAA"/>
    <w:pPr>
      <w:numPr>
        <w:ilvl w:val="1"/>
      </w:numPr>
      <w:jc w:val="center"/>
    </w:pPr>
    <w:rPr>
      <w:rFonts w:asciiTheme="majorHAnsi" w:eastAsiaTheme="majorEastAsia" w:hAnsiTheme="majorHAnsi" w:cstheme="majorBidi"/>
      <w:iCs/>
      <w:color w:val="1F497D" w:themeColor="text2"/>
      <w:spacing w:val="15"/>
      <w:sz w:val="48"/>
      <w:szCs w:val="24"/>
    </w:rPr>
  </w:style>
  <w:style w:type="character" w:customStyle="1" w:styleId="SubtitleChar">
    <w:name w:val="Subtitle Char"/>
    <w:basedOn w:val="DefaultParagraphFont"/>
    <w:link w:val="Subtitle"/>
    <w:uiPriority w:val="11"/>
    <w:rsid w:val="00A46AAA"/>
    <w:rPr>
      <w:rFonts w:asciiTheme="majorHAnsi" w:eastAsiaTheme="majorEastAsia" w:hAnsiTheme="majorHAnsi" w:cstheme="majorBidi"/>
      <w:iCs/>
      <w:color w:val="1F497D" w:themeColor="text2"/>
      <w:spacing w:val="15"/>
      <w:sz w:val="48"/>
      <w:szCs w:val="24"/>
    </w:rPr>
  </w:style>
  <w:style w:type="paragraph" w:customStyle="1" w:styleId="Normalsubheading">
    <w:name w:val="Normal_subheading"/>
    <w:basedOn w:val="Normal"/>
    <w:link w:val="NormalsubheadingChar"/>
    <w:qFormat/>
    <w:rsid w:val="00A945B5"/>
    <w:pPr>
      <w:tabs>
        <w:tab w:val="clear" w:pos="720"/>
        <w:tab w:val="clear" w:pos="851"/>
      </w:tabs>
      <w:spacing w:before="120" w:after="60" w:line="276" w:lineRule="auto"/>
    </w:pPr>
    <w:rPr>
      <w:rFonts w:asciiTheme="majorHAnsi" w:eastAsiaTheme="minorEastAsia" w:hAnsiTheme="majorHAnsi" w:cstheme="minorBidi"/>
      <w:b/>
      <w:sz w:val="22"/>
    </w:rPr>
  </w:style>
  <w:style w:type="character" w:customStyle="1" w:styleId="NormalsubheadingChar">
    <w:name w:val="Normal_subheading Char"/>
    <w:basedOn w:val="DefaultParagraphFont"/>
    <w:link w:val="Normalsubheading"/>
    <w:rsid w:val="00A945B5"/>
    <w:rPr>
      <w:rFonts w:asciiTheme="majorHAnsi" w:eastAsiaTheme="minorEastAsia" w:hAnsiTheme="majorHAnsi"/>
      <w:b/>
    </w:rPr>
  </w:style>
  <w:style w:type="table" w:customStyle="1" w:styleId="RIStable">
    <w:name w:val="RIS_table"/>
    <w:basedOn w:val="TableNormal"/>
    <w:uiPriority w:val="99"/>
    <w:rsid w:val="00A945B5"/>
    <w:pPr>
      <w:spacing w:after="0"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28" w:type="dxa"/>
        <w:right w:w="85" w:type="dxa"/>
      </w:tblCellMar>
    </w:tblPr>
    <w:tcPr>
      <w:shd w:val="clear" w:color="auto" w:fill="auto"/>
    </w:tcPr>
    <w:tblStylePr w:type="firstRow">
      <w:tblPr/>
      <w:tcPr>
        <w:shd w:val="clear" w:color="auto" w:fill="DBE5F1" w:themeFill="accent1" w:themeFillTint="33"/>
      </w:tcPr>
    </w:tblStylePr>
  </w:style>
  <w:style w:type="paragraph" w:customStyle="1" w:styleId="Default">
    <w:name w:val="Default"/>
    <w:rsid w:val="00186885"/>
    <w:pPr>
      <w:autoSpaceDE w:val="0"/>
      <w:autoSpaceDN w:val="0"/>
      <w:adjustRightInd w:val="0"/>
      <w:spacing w:after="0" w:line="240" w:lineRule="auto"/>
    </w:pPr>
    <w:rPr>
      <w:rFonts w:ascii="Franklin Gothic Book" w:hAnsi="Franklin Gothic Book" w:cs="Franklin Gothic Book"/>
      <w:color w:val="000000"/>
      <w:sz w:val="24"/>
      <w:szCs w:val="24"/>
    </w:rPr>
  </w:style>
  <w:style w:type="table" w:styleId="LightShading-Accent1">
    <w:name w:val="Light Shading Accent 1"/>
    <w:basedOn w:val="TableNormal"/>
    <w:uiPriority w:val="60"/>
    <w:rsid w:val="001868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186885"/>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DefaultParagraphFont"/>
    <w:rsid w:val="00A51A1B"/>
  </w:style>
  <w:style w:type="character" w:styleId="HTMLCite">
    <w:name w:val="HTML Cite"/>
    <w:basedOn w:val="DefaultParagraphFont"/>
    <w:uiPriority w:val="99"/>
    <w:semiHidden/>
    <w:unhideWhenUsed/>
    <w:rsid w:val="00EC25D3"/>
    <w:rPr>
      <w:i/>
      <w:iCs/>
    </w:rPr>
  </w:style>
  <w:style w:type="character" w:customStyle="1" w:styleId="st1">
    <w:name w:val="st1"/>
    <w:basedOn w:val="DefaultParagraphFont"/>
    <w:rsid w:val="00856F18"/>
  </w:style>
  <w:style w:type="paragraph" w:styleId="ListBullet">
    <w:name w:val="List Bullet"/>
    <w:basedOn w:val="Normal"/>
    <w:uiPriority w:val="99"/>
    <w:unhideWhenUsed/>
    <w:rsid w:val="00F06AD4"/>
    <w:pPr>
      <w:numPr>
        <w:numId w:val="18"/>
      </w:numPr>
      <w:contextualSpacing/>
    </w:pPr>
  </w:style>
  <w:style w:type="table" w:customStyle="1" w:styleId="GridTable1Light-Accent11">
    <w:name w:val="Grid Table 1 Light - Accent 11"/>
    <w:basedOn w:val="TableNormal"/>
    <w:uiPriority w:val="46"/>
    <w:rsid w:val="00846B9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846B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846B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846B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46B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1">
    <w:name w:val="List Table 1 Light1"/>
    <w:basedOn w:val="TableNormal"/>
    <w:uiPriority w:val="46"/>
    <w:rsid w:val="0058652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2F041F"/>
    <w:pPr>
      <w:spacing w:before="60" w:after="60"/>
    </w:pPr>
    <w:rPr>
      <w:sz w:val="18"/>
    </w:rPr>
  </w:style>
  <w:style w:type="paragraph" w:customStyle="1" w:styleId="subclause0">
    <w:name w:val="subclause"/>
    <w:basedOn w:val="Normal"/>
    <w:rsid w:val="00D14376"/>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subsubclause0">
    <w:name w:val="subsubclause"/>
    <w:basedOn w:val="Normal"/>
    <w:rsid w:val="00D14376"/>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clauseheadding0">
    <w:name w:val="clauseheadding"/>
    <w:basedOn w:val="Normal"/>
    <w:rsid w:val="00D14376"/>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msonormal0">
    <w:name w:val="msonormal"/>
    <w:basedOn w:val="Normal"/>
    <w:rsid w:val="002C0B5B"/>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font5">
    <w:name w:val="font5"/>
    <w:basedOn w:val="Normal"/>
    <w:rsid w:val="002C0B5B"/>
    <w:pPr>
      <w:tabs>
        <w:tab w:val="clear" w:pos="720"/>
        <w:tab w:val="clear" w:pos="851"/>
      </w:tabs>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rsid w:val="002C0B5B"/>
    <w:pPr>
      <w:tabs>
        <w:tab w:val="clear" w:pos="720"/>
        <w:tab w:val="clear" w:pos="851"/>
      </w:tabs>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71">
    <w:name w:val="xl71"/>
    <w:basedOn w:val="Normal"/>
    <w:rsid w:val="002C0B5B"/>
    <w:pPr>
      <w:tabs>
        <w:tab w:val="clear" w:pos="720"/>
        <w:tab w:val="clear" w:pos="851"/>
      </w:tabs>
      <w:spacing w:before="100" w:beforeAutospacing="1" w:after="100" w:afterAutospacing="1" w:line="240" w:lineRule="auto"/>
    </w:pPr>
    <w:rPr>
      <w:rFonts w:ascii="Arial" w:eastAsia="Times New Roman" w:hAnsi="Arial" w:cs="Arial"/>
      <w:b/>
      <w:bCs/>
      <w:szCs w:val="24"/>
      <w:lang w:eastAsia="en-AU"/>
    </w:rPr>
  </w:style>
  <w:style w:type="paragraph" w:customStyle="1" w:styleId="xl72">
    <w:name w:val="xl72"/>
    <w:basedOn w:val="Normal"/>
    <w:rsid w:val="002C0B5B"/>
    <w:pP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73">
    <w:name w:val="xl73"/>
    <w:basedOn w:val="Normal"/>
    <w:rsid w:val="002C0B5B"/>
    <w:pPr>
      <w:pBdr>
        <w:top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74">
    <w:name w:val="xl74"/>
    <w:basedOn w:val="Normal"/>
    <w:rsid w:val="002C0B5B"/>
    <w:pP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75">
    <w:name w:val="xl75"/>
    <w:basedOn w:val="Normal"/>
    <w:rsid w:val="002C0B5B"/>
    <w:pPr>
      <w:pBdr>
        <w:bottom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2C0B5B"/>
    <w:pP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77">
    <w:name w:val="xl77"/>
    <w:basedOn w:val="Normal"/>
    <w:rsid w:val="002C0B5B"/>
    <w:pPr>
      <w:pBdr>
        <w:left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78">
    <w:name w:val="xl78"/>
    <w:basedOn w:val="Normal"/>
    <w:rsid w:val="002C0B5B"/>
    <w:pPr>
      <w:pBdr>
        <w:right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79">
    <w:name w:val="xl79"/>
    <w:basedOn w:val="Normal"/>
    <w:rsid w:val="002C0B5B"/>
    <w:pPr>
      <w:pBdr>
        <w:top w:val="single" w:sz="8" w:space="0" w:color="auto"/>
        <w:right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80">
    <w:name w:val="xl80"/>
    <w:basedOn w:val="Normal"/>
    <w:rsid w:val="002C0B5B"/>
    <w:pPr>
      <w:pBdr>
        <w:left w:val="single" w:sz="8" w:space="0" w:color="auto"/>
        <w:bottom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81">
    <w:name w:val="xl81"/>
    <w:basedOn w:val="Normal"/>
    <w:rsid w:val="002C0B5B"/>
    <w:pPr>
      <w:pBdr>
        <w:top w:val="single" w:sz="8" w:space="0" w:color="auto"/>
        <w:bottom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82">
    <w:name w:val="xl82"/>
    <w:basedOn w:val="Normal"/>
    <w:rsid w:val="002C0B5B"/>
    <w:pPr>
      <w:pBdr>
        <w:top w:val="single" w:sz="8" w:space="0" w:color="auto"/>
        <w:left w:val="single" w:sz="8" w:space="0" w:color="auto"/>
        <w:right w:val="single" w:sz="8" w:space="0" w:color="auto"/>
      </w:pBdr>
      <w:tabs>
        <w:tab w:val="clear" w:pos="720"/>
        <w:tab w:val="clear" w:pos="851"/>
      </w:tabs>
      <w:spacing w:before="100" w:beforeAutospacing="1" w:after="100" w:afterAutospacing="1" w:line="240" w:lineRule="auto"/>
      <w:jc w:val="center"/>
      <w:textAlignment w:val="center"/>
    </w:pPr>
    <w:rPr>
      <w:rFonts w:ascii="Arial" w:eastAsia="Times New Roman" w:hAnsi="Arial" w:cs="Arial"/>
      <w:b/>
      <w:bCs/>
      <w:szCs w:val="24"/>
      <w:lang w:eastAsia="en-AU"/>
    </w:rPr>
  </w:style>
  <w:style w:type="paragraph" w:customStyle="1" w:styleId="xl83">
    <w:name w:val="xl83"/>
    <w:basedOn w:val="Normal"/>
    <w:rsid w:val="002C0B5B"/>
    <w:pPr>
      <w:pBdr>
        <w:top w:val="single" w:sz="8" w:space="0" w:color="auto"/>
        <w:left w:val="single" w:sz="8" w:space="0" w:color="auto"/>
        <w:bottom w:val="single" w:sz="8" w:space="0" w:color="auto"/>
      </w:pBdr>
      <w:tabs>
        <w:tab w:val="clear" w:pos="720"/>
        <w:tab w:val="clear" w:pos="851"/>
      </w:tabs>
      <w:spacing w:before="100" w:beforeAutospacing="1" w:after="100" w:afterAutospacing="1" w:line="240" w:lineRule="auto"/>
      <w:jc w:val="center"/>
      <w:textAlignment w:val="top"/>
    </w:pPr>
    <w:rPr>
      <w:rFonts w:eastAsia="Times New Roman"/>
      <w:szCs w:val="24"/>
      <w:lang w:eastAsia="en-AU"/>
    </w:rPr>
  </w:style>
  <w:style w:type="paragraph" w:customStyle="1" w:styleId="xl84">
    <w:name w:val="xl84"/>
    <w:basedOn w:val="Normal"/>
    <w:rsid w:val="002C0B5B"/>
    <w:pPr>
      <w:pBdr>
        <w:top w:val="single" w:sz="8" w:space="0" w:color="auto"/>
        <w:bottom w:val="single" w:sz="8" w:space="0" w:color="auto"/>
      </w:pBdr>
      <w:tabs>
        <w:tab w:val="clear" w:pos="720"/>
        <w:tab w:val="clear" w:pos="851"/>
      </w:tabs>
      <w:spacing w:before="100" w:beforeAutospacing="1" w:after="100" w:afterAutospacing="1" w:line="240" w:lineRule="auto"/>
      <w:jc w:val="center"/>
      <w:textAlignment w:val="top"/>
    </w:pPr>
    <w:rPr>
      <w:rFonts w:eastAsia="Times New Roman"/>
      <w:szCs w:val="24"/>
      <w:lang w:eastAsia="en-AU"/>
    </w:rPr>
  </w:style>
  <w:style w:type="paragraph" w:customStyle="1" w:styleId="xl85">
    <w:name w:val="xl85"/>
    <w:basedOn w:val="Normal"/>
    <w:rsid w:val="002C0B5B"/>
    <w:pPr>
      <w:pBdr>
        <w:top w:val="single" w:sz="8" w:space="0" w:color="auto"/>
        <w:bottom w:val="single" w:sz="8" w:space="0" w:color="auto"/>
      </w:pBdr>
      <w:tabs>
        <w:tab w:val="clear" w:pos="720"/>
        <w:tab w:val="clear" w:pos="851"/>
      </w:tabs>
      <w:spacing w:before="100" w:beforeAutospacing="1" w:after="100" w:afterAutospacing="1" w:line="240" w:lineRule="auto"/>
      <w:jc w:val="center"/>
      <w:textAlignment w:val="center"/>
    </w:pPr>
    <w:rPr>
      <w:rFonts w:ascii="Arial" w:eastAsia="Times New Roman" w:hAnsi="Arial" w:cs="Arial"/>
      <w:b/>
      <w:bCs/>
      <w:szCs w:val="24"/>
      <w:lang w:eastAsia="en-AU"/>
    </w:rPr>
  </w:style>
  <w:style w:type="paragraph" w:customStyle="1" w:styleId="xl86">
    <w:name w:val="xl86"/>
    <w:basedOn w:val="Normal"/>
    <w:rsid w:val="002C0B5B"/>
    <w:pPr>
      <w:pBdr>
        <w:top w:val="single" w:sz="8" w:space="0" w:color="auto"/>
        <w:bottom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87">
    <w:name w:val="xl87"/>
    <w:basedOn w:val="Normal"/>
    <w:rsid w:val="002C0B5B"/>
    <w:pPr>
      <w:pBdr>
        <w:top w:val="single" w:sz="8" w:space="0" w:color="auto"/>
        <w:bottom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88">
    <w:name w:val="xl88"/>
    <w:basedOn w:val="Normal"/>
    <w:rsid w:val="002C0B5B"/>
    <w:pPr>
      <w:pBdr>
        <w:top w:val="single" w:sz="8" w:space="0" w:color="auto"/>
        <w:left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89">
    <w:name w:val="xl89"/>
    <w:basedOn w:val="Normal"/>
    <w:rsid w:val="002C0B5B"/>
    <w:pPr>
      <w:pBdr>
        <w:top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90">
    <w:name w:val="xl90"/>
    <w:basedOn w:val="Normal"/>
    <w:rsid w:val="002C0B5B"/>
    <w:pPr>
      <w:pBdr>
        <w:top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91">
    <w:name w:val="xl91"/>
    <w:basedOn w:val="Normal"/>
    <w:rsid w:val="002C0B5B"/>
    <w:pPr>
      <w:pBdr>
        <w:top w:val="single" w:sz="8"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92">
    <w:name w:val="xl92"/>
    <w:basedOn w:val="Normal"/>
    <w:rsid w:val="002C0B5B"/>
    <w:pPr>
      <w:pBdr>
        <w:top w:val="single" w:sz="8" w:space="0" w:color="auto"/>
        <w:left w:val="single" w:sz="8" w:space="0" w:color="auto"/>
      </w:pBdr>
      <w:tabs>
        <w:tab w:val="clear" w:pos="720"/>
        <w:tab w:val="clear" w:pos="851"/>
      </w:tabs>
      <w:spacing w:before="100" w:beforeAutospacing="1" w:after="100" w:afterAutospacing="1" w:line="240" w:lineRule="auto"/>
      <w:jc w:val="center"/>
      <w:textAlignment w:val="top"/>
    </w:pPr>
    <w:rPr>
      <w:rFonts w:ascii="Arial" w:eastAsia="Times New Roman" w:hAnsi="Arial" w:cs="Arial"/>
      <w:b/>
      <w:bCs/>
      <w:szCs w:val="24"/>
      <w:lang w:eastAsia="en-AU"/>
    </w:rPr>
  </w:style>
  <w:style w:type="paragraph" w:customStyle="1" w:styleId="xl93">
    <w:name w:val="xl93"/>
    <w:basedOn w:val="Normal"/>
    <w:rsid w:val="002C0B5B"/>
    <w:pPr>
      <w:pBdr>
        <w:bottom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94">
    <w:name w:val="xl94"/>
    <w:basedOn w:val="Normal"/>
    <w:rsid w:val="002C0B5B"/>
    <w:pPr>
      <w:pBdr>
        <w:lef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95">
    <w:name w:val="xl95"/>
    <w:basedOn w:val="Normal"/>
    <w:rsid w:val="002C0B5B"/>
    <w:pPr>
      <w:pBdr>
        <w:left w:val="single" w:sz="8" w:space="0" w:color="auto"/>
        <w:bottom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96">
    <w:name w:val="xl96"/>
    <w:basedOn w:val="Normal"/>
    <w:rsid w:val="002C0B5B"/>
    <w:pPr>
      <w:pBdr>
        <w:left w:val="single" w:sz="8" w:space="0" w:color="auto"/>
      </w:pBdr>
      <w:shd w:val="clear" w:color="000000" w:fill="FFFF00"/>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97">
    <w:name w:val="xl97"/>
    <w:basedOn w:val="Normal"/>
    <w:rsid w:val="002C0B5B"/>
    <w:pPr>
      <w:pBdr>
        <w:top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98">
    <w:name w:val="xl98"/>
    <w:basedOn w:val="Normal"/>
    <w:rsid w:val="002C0B5B"/>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99">
    <w:name w:val="xl99"/>
    <w:basedOn w:val="Normal"/>
    <w:rsid w:val="002C0B5B"/>
    <w:pPr>
      <w:pBdr>
        <w:top w:val="single" w:sz="8" w:space="0" w:color="auto"/>
        <w:left w:val="single" w:sz="8" w:space="0" w:color="auto"/>
        <w:bottom w:val="single" w:sz="4" w:space="0" w:color="auto"/>
        <w:right w:val="single" w:sz="8" w:space="0" w:color="auto"/>
      </w:pBdr>
      <w:shd w:val="clear" w:color="000000" w:fill="FFFF00"/>
      <w:tabs>
        <w:tab w:val="clear" w:pos="720"/>
        <w:tab w:val="clear" w:pos="851"/>
      </w:tabs>
      <w:spacing w:before="100" w:beforeAutospacing="1" w:after="100" w:afterAutospacing="1" w:line="240" w:lineRule="auto"/>
      <w:jc w:val="center"/>
      <w:textAlignment w:val="center"/>
    </w:pPr>
    <w:rPr>
      <w:rFonts w:ascii="Arial" w:eastAsia="Times New Roman" w:hAnsi="Arial" w:cs="Arial"/>
      <w:b/>
      <w:bCs/>
      <w:szCs w:val="24"/>
      <w:lang w:eastAsia="en-AU"/>
    </w:rPr>
  </w:style>
  <w:style w:type="paragraph" w:customStyle="1" w:styleId="xl100">
    <w:name w:val="xl100"/>
    <w:basedOn w:val="Normal"/>
    <w:rsid w:val="002C0B5B"/>
    <w:pPr>
      <w:pBdr>
        <w:top w:val="single" w:sz="8" w:space="0" w:color="auto"/>
        <w:left w:val="single" w:sz="8" w:space="0" w:color="auto"/>
        <w:right w:val="single" w:sz="8" w:space="0" w:color="auto"/>
      </w:pBdr>
      <w:shd w:val="clear" w:color="000000" w:fill="D9D9D9"/>
      <w:tabs>
        <w:tab w:val="clear" w:pos="720"/>
        <w:tab w:val="clear" w:pos="851"/>
      </w:tabs>
      <w:spacing w:before="100" w:beforeAutospacing="1" w:after="100" w:afterAutospacing="1" w:line="240" w:lineRule="auto"/>
    </w:pPr>
    <w:rPr>
      <w:rFonts w:ascii="Arial" w:eastAsia="Times New Roman" w:hAnsi="Arial" w:cs="Arial"/>
      <w:b/>
      <w:bCs/>
      <w:szCs w:val="24"/>
      <w:lang w:eastAsia="en-AU"/>
    </w:rPr>
  </w:style>
  <w:style w:type="paragraph" w:customStyle="1" w:styleId="xl101">
    <w:name w:val="xl101"/>
    <w:basedOn w:val="Normal"/>
    <w:rsid w:val="002C0B5B"/>
    <w:pPr>
      <w:pBdr>
        <w:left w:val="single" w:sz="8" w:space="0" w:color="auto"/>
        <w:right w:val="single" w:sz="8" w:space="0" w:color="auto"/>
      </w:pBdr>
      <w:shd w:val="clear" w:color="000000" w:fill="D9D9D9"/>
      <w:tabs>
        <w:tab w:val="clear" w:pos="720"/>
        <w:tab w:val="clear" w:pos="851"/>
      </w:tabs>
      <w:spacing w:before="100" w:beforeAutospacing="1" w:after="100" w:afterAutospacing="1" w:line="240" w:lineRule="auto"/>
    </w:pPr>
    <w:rPr>
      <w:rFonts w:ascii="Arial" w:eastAsia="Times New Roman" w:hAnsi="Arial" w:cs="Arial"/>
      <w:b/>
      <w:bCs/>
      <w:szCs w:val="24"/>
      <w:lang w:eastAsia="en-AU"/>
    </w:rPr>
  </w:style>
  <w:style w:type="paragraph" w:customStyle="1" w:styleId="xl102">
    <w:name w:val="xl102"/>
    <w:basedOn w:val="Normal"/>
    <w:rsid w:val="002C0B5B"/>
    <w:pPr>
      <w:pBdr>
        <w:left w:val="single" w:sz="8" w:space="0" w:color="auto"/>
        <w:bottom w:val="single" w:sz="8" w:space="0" w:color="auto"/>
        <w:right w:val="single" w:sz="8" w:space="0" w:color="auto"/>
      </w:pBdr>
      <w:shd w:val="clear" w:color="000000" w:fill="D9D9D9"/>
      <w:tabs>
        <w:tab w:val="clear" w:pos="720"/>
        <w:tab w:val="clear" w:pos="851"/>
      </w:tabs>
      <w:spacing w:before="100" w:beforeAutospacing="1" w:after="100" w:afterAutospacing="1" w:line="240" w:lineRule="auto"/>
    </w:pPr>
    <w:rPr>
      <w:rFonts w:ascii="Arial" w:eastAsia="Times New Roman" w:hAnsi="Arial" w:cs="Arial"/>
      <w:b/>
      <w:bCs/>
      <w:szCs w:val="24"/>
      <w:lang w:eastAsia="en-AU"/>
    </w:rPr>
  </w:style>
  <w:style w:type="paragraph" w:customStyle="1" w:styleId="xl103">
    <w:name w:val="xl103"/>
    <w:basedOn w:val="Normal"/>
    <w:rsid w:val="002C0B5B"/>
    <w:pPr>
      <w:shd w:val="clear" w:color="000000" w:fill="D9D9D9"/>
      <w:tabs>
        <w:tab w:val="clear" w:pos="720"/>
        <w:tab w:val="clear" w:pos="851"/>
      </w:tabs>
      <w:spacing w:before="100" w:beforeAutospacing="1" w:after="100" w:afterAutospacing="1" w:line="240" w:lineRule="auto"/>
    </w:pPr>
    <w:rPr>
      <w:rFonts w:ascii="Arial" w:eastAsia="Times New Roman" w:hAnsi="Arial" w:cs="Arial"/>
      <w:b/>
      <w:bCs/>
      <w:szCs w:val="24"/>
      <w:lang w:eastAsia="en-AU"/>
    </w:rPr>
  </w:style>
  <w:style w:type="paragraph" w:customStyle="1" w:styleId="xl104">
    <w:name w:val="xl104"/>
    <w:basedOn w:val="Normal"/>
    <w:rsid w:val="002C0B5B"/>
    <w:pPr>
      <w:pBdr>
        <w:top w:val="single" w:sz="8" w:space="0" w:color="auto"/>
        <w:left w:val="single" w:sz="8" w:space="0" w:color="auto"/>
        <w:bottom w:val="single" w:sz="8" w:space="0" w:color="auto"/>
        <w:right w:val="single" w:sz="8" w:space="0" w:color="auto"/>
      </w:pBdr>
      <w:shd w:val="clear" w:color="000000" w:fill="D9D9D9"/>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105">
    <w:name w:val="xl105"/>
    <w:basedOn w:val="Normal"/>
    <w:rsid w:val="002C0B5B"/>
    <w:pPr>
      <w:pBdr>
        <w:top w:val="single" w:sz="8" w:space="0" w:color="auto"/>
        <w:left w:val="single" w:sz="8" w:space="0" w:color="auto"/>
        <w:right w:val="single" w:sz="8" w:space="0" w:color="auto"/>
      </w:pBdr>
      <w:shd w:val="clear" w:color="000000" w:fill="D9D9D9"/>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106">
    <w:name w:val="xl106"/>
    <w:basedOn w:val="Normal"/>
    <w:rsid w:val="002C0B5B"/>
    <w:pPr>
      <w:pBdr>
        <w:top w:val="single" w:sz="8" w:space="0" w:color="auto"/>
        <w:left w:val="single" w:sz="8" w:space="0" w:color="auto"/>
        <w:bottom w:val="single" w:sz="8" w:space="0" w:color="auto"/>
        <w:right w:val="single" w:sz="8" w:space="0" w:color="auto"/>
      </w:pBdr>
      <w:tabs>
        <w:tab w:val="clear" w:pos="720"/>
        <w:tab w:val="clear" w:pos="851"/>
      </w:tabs>
      <w:spacing w:before="100" w:beforeAutospacing="1" w:after="100" w:afterAutospacing="1" w:line="240" w:lineRule="auto"/>
      <w:jc w:val="center"/>
      <w:textAlignment w:val="top"/>
    </w:pPr>
    <w:rPr>
      <w:rFonts w:ascii="Arial" w:eastAsia="Times New Roman" w:hAnsi="Arial" w:cs="Arial"/>
      <w:b/>
      <w:bCs/>
      <w:szCs w:val="24"/>
      <w:lang w:eastAsia="en-AU"/>
    </w:rPr>
  </w:style>
  <w:style w:type="paragraph" w:customStyle="1" w:styleId="xl107">
    <w:name w:val="xl107"/>
    <w:basedOn w:val="Normal"/>
    <w:rsid w:val="002C0B5B"/>
    <w:pPr>
      <w:pBdr>
        <w:top w:val="single" w:sz="8" w:space="0" w:color="auto"/>
        <w:left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108">
    <w:name w:val="xl108"/>
    <w:basedOn w:val="Normal"/>
    <w:rsid w:val="002C0B5B"/>
    <w:pPr>
      <w:pBdr>
        <w:top w:val="single" w:sz="8" w:space="0" w:color="auto"/>
        <w:left w:val="single" w:sz="8" w:space="0" w:color="auto"/>
        <w:right w:val="single" w:sz="8" w:space="0" w:color="auto"/>
      </w:pBdr>
      <w:shd w:val="clear" w:color="000000" w:fill="FFFF00"/>
      <w:tabs>
        <w:tab w:val="clear" w:pos="720"/>
        <w:tab w:val="clear" w:pos="851"/>
      </w:tabs>
      <w:spacing w:before="100" w:beforeAutospacing="1" w:after="100" w:afterAutospacing="1" w:line="240" w:lineRule="auto"/>
      <w:jc w:val="center"/>
      <w:textAlignment w:val="center"/>
    </w:pPr>
    <w:rPr>
      <w:rFonts w:ascii="Arial" w:eastAsia="Times New Roman" w:hAnsi="Arial" w:cs="Arial"/>
      <w:b/>
      <w:bCs/>
      <w:szCs w:val="24"/>
      <w:lang w:eastAsia="en-AU"/>
    </w:rPr>
  </w:style>
  <w:style w:type="paragraph" w:customStyle="1" w:styleId="xl109">
    <w:name w:val="xl109"/>
    <w:basedOn w:val="Normal"/>
    <w:rsid w:val="002C0B5B"/>
    <w:pPr>
      <w:pBdr>
        <w:top w:val="single" w:sz="8" w:space="0" w:color="auto"/>
        <w:bottom w:val="single" w:sz="8" w:space="0" w:color="auto"/>
      </w:pBdr>
      <w:tabs>
        <w:tab w:val="clear" w:pos="720"/>
        <w:tab w:val="clear" w:pos="851"/>
      </w:tabs>
      <w:spacing w:before="100" w:beforeAutospacing="1" w:after="100" w:afterAutospacing="1" w:line="240" w:lineRule="auto"/>
      <w:jc w:val="center"/>
      <w:textAlignment w:val="center"/>
    </w:pPr>
    <w:rPr>
      <w:rFonts w:ascii="Arial" w:eastAsia="Times New Roman" w:hAnsi="Arial" w:cs="Arial"/>
      <w:b/>
      <w:bCs/>
      <w:szCs w:val="24"/>
      <w:lang w:eastAsia="en-AU"/>
    </w:rPr>
  </w:style>
  <w:style w:type="paragraph" w:customStyle="1" w:styleId="xl110">
    <w:name w:val="xl110"/>
    <w:basedOn w:val="Normal"/>
    <w:rsid w:val="002C0B5B"/>
    <w:pPr>
      <w:pBdr>
        <w:left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xl111">
    <w:name w:val="xl111"/>
    <w:basedOn w:val="Normal"/>
    <w:rsid w:val="002C0B5B"/>
    <w:pPr>
      <w:pBdr>
        <w:left w:val="single" w:sz="8" w:space="0" w:color="auto"/>
        <w:bottom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16"/>
      <w:szCs w:val="16"/>
      <w:lang w:eastAsia="en-AU"/>
    </w:rPr>
  </w:style>
  <w:style w:type="paragraph" w:customStyle="1" w:styleId="Clauseheadding">
    <w:name w:val="Clause headding"/>
    <w:basedOn w:val="Normal"/>
    <w:next w:val="Normal"/>
    <w:rsid w:val="00E26C6B"/>
    <w:pPr>
      <w:numPr>
        <w:numId w:val="30"/>
      </w:numPr>
      <w:tabs>
        <w:tab w:val="clear" w:pos="720"/>
        <w:tab w:val="clear" w:pos="851"/>
      </w:tabs>
      <w:spacing w:after="120" w:line="240" w:lineRule="auto"/>
    </w:pPr>
    <w:rPr>
      <w:rFonts w:eastAsia="Times New Roman"/>
      <w:b/>
      <w:caps/>
      <w:szCs w:val="24"/>
      <w:lang w:eastAsia="en-AU"/>
    </w:rPr>
  </w:style>
  <w:style w:type="paragraph" w:customStyle="1" w:styleId="Subclause">
    <w:name w:val="Sub clause"/>
    <w:basedOn w:val="Normal"/>
    <w:next w:val="Normal"/>
    <w:link w:val="SubclauseChar"/>
    <w:rsid w:val="00E26C6B"/>
    <w:pPr>
      <w:numPr>
        <w:ilvl w:val="1"/>
        <w:numId w:val="30"/>
      </w:numPr>
      <w:tabs>
        <w:tab w:val="clear" w:pos="720"/>
        <w:tab w:val="clear" w:pos="851"/>
      </w:tabs>
      <w:spacing w:before="120" w:after="120" w:line="240" w:lineRule="auto"/>
    </w:pPr>
    <w:rPr>
      <w:rFonts w:eastAsia="Times New Roman"/>
      <w:szCs w:val="24"/>
      <w:lang w:eastAsia="en-AU"/>
    </w:rPr>
  </w:style>
  <w:style w:type="paragraph" w:customStyle="1" w:styleId="Subsubclause">
    <w:name w:val="Subsub clause"/>
    <w:basedOn w:val="Normal"/>
    <w:next w:val="Normal"/>
    <w:rsid w:val="00E26C6B"/>
    <w:pPr>
      <w:numPr>
        <w:ilvl w:val="2"/>
        <w:numId w:val="30"/>
      </w:numPr>
      <w:tabs>
        <w:tab w:val="clear" w:pos="720"/>
        <w:tab w:val="clear" w:pos="851"/>
      </w:tabs>
      <w:spacing w:before="120" w:after="120" w:line="240" w:lineRule="auto"/>
    </w:pPr>
    <w:rPr>
      <w:rFonts w:eastAsia="Times New Roman"/>
      <w:szCs w:val="24"/>
      <w:lang w:eastAsia="en-AU"/>
    </w:rPr>
  </w:style>
  <w:style w:type="paragraph" w:customStyle="1" w:styleId="Subsubsubclause">
    <w:name w:val="Subsubsub clause"/>
    <w:basedOn w:val="Normal"/>
    <w:next w:val="Normal"/>
    <w:rsid w:val="00E26C6B"/>
    <w:pPr>
      <w:numPr>
        <w:ilvl w:val="3"/>
        <w:numId w:val="30"/>
      </w:numPr>
      <w:tabs>
        <w:tab w:val="clear" w:pos="720"/>
        <w:tab w:val="clear" w:pos="851"/>
      </w:tabs>
      <w:spacing w:before="120" w:after="120" w:line="240" w:lineRule="auto"/>
    </w:pPr>
    <w:rPr>
      <w:rFonts w:eastAsia="Times New Roman"/>
      <w:szCs w:val="24"/>
      <w:lang w:eastAsia="en-AU"/>
    </w:rPr>
  </w:style>
  <w:style w:type="paragraph" w:customStyle="1" w:styleId="Subx4clause">
    <w:name w:val="Sub x4 clause"/>
    <w:basedOn w:val="Normal"/>
    <w:next w:val="Normal"/>
    <w:rsid w:val="00E26C6B"/>
    <w:pPr>
      <w:numPr>
        <w:ilvl w:val="4"/>
        <w:numId w:val="30"/>
      </w:numPr>
      <w:tabs>
        <w:tab w:val="clear" w:pos="720"/>
        <w:tab w:val="clear" w:pos="851"/>
      </w:tabs>
      <w:spacing w:before="120" w:after="120" w:line="240" w:lineRule="auto"/>
    </w:pPr>
    <w:rPr>
      <w:rFonts w:eastAsia="Times New Roman"/>
      <w:szCs w:val="24"/>
      <w:lang w:eastAsia="en-AU"/>
    </w:rPr>
  </w:style>
  <w:style w:type="paragraph" w:customStyle="1" w:styleId="Subx5clause">
    <w:name w:val="Sub x5 clause"/>
    <w:basedOn w:val="Normal"/>
    <w:next w:val="Normal"/>
    <w:rsid w:val="00E26C6B"/>
    <w:pPr>
      <w:numPr>
        <w:ilvl w:val="5"/>
        <w:numId w:val="30"/>
      </w:numPr>
      <w:tabs>
        <w:tab w:val="clear" w:pos="720"/>
        <w:tab w:val="clear" w:pos="851"/>
      </w:tabs>
      <w:spacing w:before="120" w:after="120" w:line="240" w:lineRule="auto"/>
    </w:pPr>
    <w:rPr>
      <w:rFonts w:eastAsia="Times New Roman"/>
      <w:szCs w:val="24"/>
      <w:lang w:eastAsia="en-AU"/>
    </w:rPr>
  </w:style>
  <w:style w:type="paragraph" w:customStyle="1" w:styleId="Subx6clause">
    <w:name w:val="Sub x6 clause"/>
    <w:basedOn w:val="Normal"/>
    <w:next w:val="Normal"/>
    <w:rsid w:val="00E26C6B"/>
    <w:pPr>
      <w:numPr>
        <w:ilvl w:val="6"/>
        <w:numId w:val="30"/>
      </w:numPr>
      <w:tabs>
        <w:tab w:val="clear" w:pos="720"/>
        <w:tab w:val="clear" w:pos="851"/>
      </w:tabs>
      <w:spacing w:before="120" w:after="120" w:line="240" w:lineRule="auto"/>
    </w:pPr>
    <w:rPr>
      <w:rFonts w:eastAsia="Times New Roman"/>
      <w:szCs w:val="24"/>
      <w:lang w:eastAsia="en-AU"/>
    </w:rPr>
  </w:style>
  <w:style w:type="character" w:customStyle="1" w:styleId="SubclauseChar">
    <w:name w:val="Sub clause Char"/>
    <w:link w:val="Subclause"/>
    <w:locked/>
    <w:rsid w:val="009A38C0"/>
    <w:rPr>
      <w:rFonts w:ascii="Times New Roman" w:eastAsia="Times New Roman" w:hAnsi="Times New Roman" w:cs="Times New Roman"/>
      <w:sz w:val="24"/>
      <w:szCs w:val="24"/>
      <w:lang w:eastAsia="en-AU"/>
    </w:rPr>
  </w:style>
  <w:style w:type="paragraph" w:customStyle="1" w:styleId="Subheading">
    <w:name w:val="Subheading"/>
    <w:basedOn w:val="Normal"/>
    <w:next w:val="BodyText"/>
    <w:qFormat/>
    <w:rsid w:val="000046AE"/>
    <w:pPr>
      <w:spacing w:before="36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45">
      <w:bodyDiv w:val="1"/>
      <w:marLeft w:val="0"/>
      <w:marRight w:val="0"/>
      <w:marTop w:val="0"/>
      <w:marBottom w:val="0"/>
      <w:divBdr>
        <w:top w:val="none" w:sz="0" w:space="0" w:color="auto"/>
        <w:left w:val="none" w:sz="0" w:space="0" w:color="auto"/>
        <w:bottom w:val="none" w:sz="0" w:space="0" w:color="auto"/>
        <w:right w:val="none" w:sz="0" w:space="0" w:color="auto"/>
      </w:divBdr>
    </w:div>
    <w:div w:id="855692">
      <w:bodyDiv w:val="1"/>
      <w:marLeft w:val="0"/>
      <w:marRight w:val="0"/>
      <w:marTop w:val="0"/>
      <w:marBottom w:val="0"/>
      <w:divBdr>
        <w:top w:val="none" w:sz="0" w:space="0" w:color="auto"/>
        <w:left w:val="none" w:sz="0" w:space="0" w:color="auto"/>
        <w:bottom w:val="none" w:sz="0" w:space="0" w:color="auto"/>
        <w:right w:val="none" w:sz="0" w:space="0" w:color="auto"/>
      </w:divBdr>
    </w:div>
    <w:div w:id="1712920">
      <w:bodyDiv w:val="1"/>
      <w:marLeft w:val="0"/>
      <w:marRight w:val="0"/>
      <w:marTop w:val="0"/>
      <w:marBottom w:val="0"/>
      <w:divBdr>
        <w:top w:val="none" w:sz="0" w:space="0" w:color="auto"/>
        <w:left w:val="none" w:sz="0" w:space="0" w:color="auto"/>
        <w:bottom w:val="none" w:sz="0" w:space="0" w:color="auto"/>
        <w:right w:val="none" w:sz="0" w:space="0" w:color="auto"/>
      </w:divBdr>
    </w:div>
    <w:div w:id="2175377">
      <w:bodyDiv w:val="1"/>
      <w:marLeft w:val="0"/>
      <w:marRight w:val="0"/>
      <w:marTop w:val="0"/>
      <w:marBottom w:val="0"/>
      <w:divBdr>
        <w:top w:val="none" w:sz="0" w:space="0" w:color="auto"/>
        <w:left w:val="none" w:sz="0" w:space="0" w:color="auto"/>
        <w:bottom w:val="none" w:sz="0" w:space="0" w:color="auto"/>
        <w:right w:val="none" w:sz="0" w:space="0" w:color="auto"/>
      </w:divBdr>
    </w:div>
    <w:div w:id="2557852">
      <w:bodyDiv w:val="1"/>
      <w:marLeft w:val="0"/>
      <w:marRight w:val="0"/>
      <w:marTop w:val="0"/>
      <w:marBottom w:val="0"/>
      <w:divBdr>
        <w:top w:val="none" w:sz="0" w:space="0" w:color="auto"/>
        <w:left w:val="none" w:sz="0" w:space="0" w:color="auto"/>
        <w:bottom w:val="none" w:sz="0" w:space="0" w:color="auto"/>
        <w:right w:val="none" w:sz="0" w:space="0" w:color="auto"/>
      </w:divBdr>
    </w:div>
    <w:div w:id="3559162">
      <w:bodyDiv w:val="1"/>
      <w:marLeft w:val="0"/>
      <w:marRight w:val="0"/>
      <w:marTop w:val="0"/>
      <w:marBottom w:val="0"/>
      <w:divBdr>
        <w:top w:val="none" w:sz="0" w:space="0" w:color="auto"/>
        <w:left w:val="none" w:sz="0" w:space="0" w:color="auto"/>
        <w:bottom w:val="none" w:sz="0" w:space="0" w:color="auto"/>
        <w:right w:val="none" w:sz="0" w:space="0" w:color="auto"/>
      </w:divBdr>
    </w:div>
    <w:div w:id="4750819">
      <w:bodyDiv w:val="1"/>
      <w:marLeft w:val="0"/>
      <w:marRight w:val="0"/>
      <w:marTop w:val="0"/>
      <w:marBottom w:val="0"/>
      <w:divBdr>
        <w:top w:val="none" w:sz="0" w:space="0" w:color="auto"/>
        <w:left w:val="none" w:sz="0" w:space="0" w:color="auto"/>
        <w:bottom w:val="none" w:sz="0" w:space="0" w:color="auto"/>
        <w:right w:val="none" w:sz="0" w:space="0" w:color="auto"/>
      </w:divBdr>
    </w:div>
    <w:div w:id="4944608">
      <w:bodyDiv w:val="1"/>
      <w:marLeft w:val="0"/>
      <w:marRight w:val="0"/>
      <w:marTop w:val="0"/>
      <w:marBottom w:val="0"/>
      <w:divBdr>
        <w:top w:val="none" w:sz="0" w:space="0" w:color="auto"/>
        <w:left w:val="none" w:sz="0" w:space="0" w:color="auto"/>
        <w:bottom w:val="none" w:sz="0" w:space="0" w:color="auto"/>
        <w:right w:val="none" w:sz="0" w:space="0" w:color="auto"/>
      </w:divBdr>
    </w:div>
    <w:div w:id="4947166">
      <w:bodyDiv w:val="1"/>
      <w:marLeft w:val="0"/>
      <w:marRight w:val="0"/>
      <w:marTop w:val="0"/>
      <w:marBottom w:val="0"/>
      <w:divBdr>
        <w:top w:val="none" w:sz="0" w:space="0" w:color="auto"/>
        <w:left w:val="none" w:sz="0" w:space="0" w:color="auto"/>
        <w:bottom w:val="none" w:sz="0" w:space="0" w:color="auto"/>
        <w:right w:val="none" w:sz="0" w:space="0" w:color="auto"/>
      </w:divBdr>
    </w:div>
    <w:div w:id="4983443">
      <w:bodyDiv w:val="1"/>
      <w:marLeft w:val="0"/>
      <w:marRight w:val="0"/>
      <w:marTop w:val="0"/>
      <w:marBottom w:val="0"/>
      <w:divBdr>
        <w:top w:val="none" w:sz="0" w:space="0" w:color="auto"/>
        <w:left w:val="none" w:sz="0" w:space="0" w:color="auto"/>
        <w:bottom w:val="none" w:sz="0" w:space="0" w:color="auto"/>
        <w:right w:val="none" w:sz="0" w:space="0" w:color="auto"/>
      </w:divBdr>
    </w:div>
    <w:div w:id="4988276">
      <w:bodyDiv w:val="1"/>
      <w:marLeft w:val="0"/>
      <w:marRight w:val="0"/>
      <w:marTop w:val="0"/>
      <w:marBottom w:val="0"/>
      <w:divBdr>
        <w:top w:val="none" w:sz="0" w:space="0" w:color="auto"/>
        <w:left w:val="none" w:sz="0" w:space="0" w:color="auto"/>
        <w:bottom w:val="none" w:sz="0" w:space="0" w:color="auto"/>
        <w:right w:val="none" w:sz="0" w:space="0" w:color="auto"/>
      </w:divBdr>
    </w:div>
    <w:div w:id="5451443">
      <w:bodyDiv w:val="1"/>
      <w:marLeft w:val="0"/>
      <w:marRight w:val="0"/>
      <w:marTop w:val="0"/>
      <w:marBottom w:val="0"/>
      <w:divBdr>
        <w:top w:val="none" w:sz="0" w:space="0" w:color="auto"/>
        <w:left w:val="none" w:sz="0" w:space="0" w:color="auto"/>
        <w:bottom w:val="none" w:sz="0" w:space="0" w:color="auto"/>
        <w:right w:val="none" w:sz="0" w:space="0" w:color="auto"/>
      </w:divBdr>
    </w:div>
    <w:div w:id="5793610">
      <w:bodyDiv w:val="1"/>
      <w:marLeft w:val="0"/>
      <w:marRight w:val="0"/>
      <w:marTop w:val="0"/>
      <w:marBottom w:val="0"/>
      <w:divBdr>
        <w:top w:val="none" w:sz="0" w:space="0" w:color="auto"/>
        <w:left w:val="none" w:sz="0" w:space="0" w:color="auto"/>
        <w:bottom w:val="none" w:sz="0" w:space="0" w:color="auto"/>
        <w:right w:val="none" w:sz="0" w:space="0" w:color="auto"/>
      </w:divBdr>
    </w:div>
    <w:div w:id="6100386">
      <w:bodyDiv w:val="1"/>
      <w:marLeft w:val="0"/>
      <w:marRight w:val="0"/>
      <w:marTop w:val="0"/>
      <w:marBottom w:val="0"/>
      <w:divBdr>
        <w:top w:val="none" w:sz="0" w:space="0" w:color="auto"/>
        <w:left w:val="none" w:sz="0" w:space="0" w:color="auto"/>
        <w:bottom w:val="none" w:sz="0" w:space="0" w:color="auto"/>
        <w:right w:val="none" w:sz="0" w:space="0" w:color="auto"/>
      </w:divBdr>
    </w:div>
    <w:div w:id="6372215">
      <w:bodyDiv w:val="1"/>
      <w:marLeft w:val="0"/>
      <w:marRight w:val="0"/>
      <w:marTop w:val="0"/>
      <w:marBottom w:val="0"/>
      <w:divBdr>
        <w:top w:val="none" w:sz="0" w:space="0" w:color="auto"/>
        <w:left w:val="none" w:sz="0" w:space="0" w:color="auto"/>
        <w:bottom w:val="none" w:sz="0" w:space="0" w:color="auto"/>
        <w:right w:val="none" w:sz="0" w:space="0" w:color="auto"/>
      </w:divBdr>
    </w:div>
    <w:div w:id="6635128">
      <w:bodyDiv w:val="1"/>
      <w:marLeft w:val="0"/>
      <w:marRight w:val="0"/>
      <w:marTop w:val="0"/>
      <w:marBottom w:val="0"/>
      <w:divBdr>
        <w:top w:val="none" w:sz="0" w:space="0" w:color="auto"/>
        <w:left w:val="none" w:sz="0" w:space="0" w:color="auto"/>
        <w:bottom w:val="none" w:sz="0" w:space="0" w:color="auto"/>
        <w:right w:val="none" w:sz="0" w:space="0" w:color="auto"/>
      </w:divBdr>
    </w:div>
    <w:div w:id="7028505">
      <w:bodyDiv w:val="1"/>
      <w:marLeft w:val="0"/>
      <w:marRight w:val="0"/>
      <w:marTop w:val="0"/>
      <w:marBottom w:val="0"/>
      <w:divBdr>
        <w:top w:val="none" w:sz="0" w:space="0" w:color="auto"/>
        <w:left w:val="none" w:sz="0" w:space="0" w:color="auto"/>
        <w:bottom w:val="none" w:sz="0" w:space="0" w:color="auto"/>
        <w:right w:val="none" w:sz="0" w:space="0" w:color="auto"/>
      </w:divBdr>
    </w:div>
    <w:div w:id="7484048">
      <w:bodyDiv w:val="1"/>
      <w:marLeft w:val="0"/>
      <w:marRight w:val="0"/>
      <w:marTop w:val="0"/>
      <w:marBottom w:val="0"/>
      <w:divBdr>
        <w:top w:val="none" w:sz="0" w:space="0" w:color="auto"/>
        <w:left w:val="none" w:sz="0" w:space="0" w:color="auto"/>
        <w:bottom w:val="none" w:sz="0" w:space="0" w:color="auto"/>
        <w:right w:val="none" w:sz="0" w:space="0" w:color="auto"/>
      </w:divBdr>
    </w:div>
    <w:div w:id="7603883">
      <w:bodyDiv w:val="1"/>
      <w:marLeft w:val="0"/>
      <w:marRight w:val="0"/>
      <w:marTop w:val="0"/>
      <w:marBottom w:val="0"/>
      <w:divBdr>
        <w:top w:val="none" w:sz="0" w:space="0" w:color="auto"/>
        <w:left w:val="none" w:sz="0" w:space="0" w:color="auto"/>
        <w:bottom w:val="none" w:sz="0" w:space="0" w:color="auto"/>
        <w:right w:val="none" w:sz="0" w:space="0" w:color="auto"/>
      </w:divBdr>
    </w:div>
    <w:div w:id="7800844">
      <w:bodyDiv w:val="1"/>
      <w:marLeft w:val="0"/>
      <w:marRight w:val="0"/>
      <w:marTop w:val="0"/>
      <w:marBottom w:val="0"/>
      <w:divBdr>
        <w:top w:val="none" w:sz="0" w:space="0" w:color="auto"/>
        <w:left w:val="none" w:sz="0" w:space="0" w:color="auto"/>
        <w:bottom w:val="none" w:sz="0" w:space="0" w:color="auto"/>
        <w:right w:val="none" w:sz="0" w:space="0" w:color="auto"/>
      </w:divBdr>
    </w:div>
    <w:div w:id="8680200">
      <w:bodyDiv w:val="1"/>
      <w:marLeft w:val="0"/>
      <w:marRight w:val="0"/>
      <w:marTop w:val="0"/>
      <w:marBottom w:val="0"/>
      <w:divBdr>
        <w:top w:val="none" w:sz="0" w:space="0" w:color="auto"/>
        <w:left w:val="none" w:sz="0" w:space="0" w:color="auto"/>
        <w:bottom w:val="none" w:sz="0" w:space="0" w:color="auto"/>
        <w:right w:val="none" w:sz="0" w:space="0" w:color="auto"/>
      </w:divBdr>
    </w:div>
    <w:div w:id="9845149">
      <w:bodyDiv w:val="1"/>
      <w:marLeft w:val="0"/>
      <w:marRight w:val="0"/>
      <w:marTop w:val="0"/>
      <w:marBottom w:val="0"/>
      <w:divBdr>
        <w:top w:val="none" w:sz="0" w:space="0" w:color="auto"/>
        <w:left w:val="none" w:sz="0" w:space="0" w:color="auto"/>
        <w:bottom w:val="none" w:sz="0" w:space="0" w:color="auto"/>
        <w:right w:val="none" w:sz="0" w:space="0" w:color="auto"/>
      </w:divBdr>
    </w:div>
    <w:div w:id="10300356">
      <w:bodyDiv w:val="1"/>
      <w:marLeft w:val="0"/>
      <w:marRight w:val="0"/>
      <w:marTop w:val="0"/>
      <w:marBottom w:val="0"/>
      <w:divBdr>
        <w:top w:val="none" w:sz="0" w:space="0" w:color="auto"/>
        <w:left w:val="none" w:sz="0" w:space="0" w:color="auto"/>
        <w:bottom w:val="none" w:sz="0" w:space="0" w:color="auto"/>
        <w:right w:val="none" w:sz="0" w:space="0" w:color="auto"/>
      </w:divBdr>
    </w:div>
    <w:div w:id="10300678">
      <w:bodyDiv w:val="1"/>
      <w:marLeft w:val="0"/>
      <w:marRight w:val="0"/>
      <w:marTop w:val="0"/>
      <w:marBottom w:val="0"/>
      <w:divBdr>
        <w:top w:val="none" w:sz="0" w:space="0" w:color="auto"/>
        <w:left w:val="none" w:sz="0" w:space="0" w:color="auto"/>
        <w:bottom w:val="none" w:sz="0" w:space="0" w:color="auto"/>
        <w:right w:val="none" w:sz="0" w:space="0" w:color="auto"/>
      </w:divBdr>
    </w:div>
    <w:div w:id="11808857">
      <w:bodyDiv w:val="1"/>
      <w:marLeft w:val="0"/>
      <w:marRight w:val="0"/>
      <w:marTop w:val="0"/>
      <w:marBottom w:val="0"/>
      <w:divBdr>
        <w:top w:val="none" w:sz="0" w:space="0" w:color="auto"/>
        <w:left w:val="none" w:sz="0" w:space="0" w:color="auto"/>
        <w:bottom w:val="none" w:sz="0" w:space="0" w:color="auto"/>
        <w:right w:val="none" w:sz="0" w:space="0" w:color="auto"/>
      </w:divBdr>
    </w:div>
    <w:div w:id="12151439">
      <w:bodyDiv w:val="1"/>
      <w:marLeft w:val="0"/>
      <w:marRight w:val="0"/>
      <w:marTop w:val="0"/>
      <w:marBottom w:val="0"/>
      <w:divBdr>
        <w:top w:val="none" w:sz="0" w:space="0" w:color="auto"/>
        <w:left w:val="none" w:sz="0" w:space="0" w:color="auto"/>
        <w:bottom w:val="none" w:sz="0" w:space="0" w:color="auto"/>
        <w:right w:val="none" w:sz="0" w:space="0" w:color="auto"/>
      </w:divBdr>
    </w:div>
    <w:div w:id="12272539">
      <w:bodyDiv w:val="1"/>
      <w:marLeft w:val="0"/>
      <w:marRight w:val="0"/>
      <w:marTop w:val="0"/>
      <w:marBottom w:val="0"/>
      <w:divBdr>
        <w:top w:val="none" w:sz="0" w:space="0" w:color="auto"/>
        <w:left w:val="none" w:sz="0" w:space="0" w:color="auto"/>
        <w:bottom w:val="none" w:sz="0" w:space="0" w:color="auto"/>
        <w:right w:val="none" w:sz="0" w:space="0" w:color="auto"/>
      </w:divBdr>
    </w:div>
    <w:div w:id="12999917">
      <w:bodyDiv w:val="1"/>
      <w:marLeft w:val="0"/>
      <w:marRight w:val="0"/>
      <w:marTop w:val="0"/>
      <w:marBottom w:val="0"/>
      <w:divBdr>
        <w:top w:val="none" w:sz="0" w:space="0" w:color="auto"/>
        <w:left w:val="none" w:sz="0" w:space="0" w:color="auto"/>
        <w:bottom w:val="none" w:sz="0" w:space="0" w:color="auto"/>
        <w:right w:val="none" w:sz="0" w:space="0" w:color="auto"/>
      </w:divBdr>
    </w:div>
    <w:div w:id="13121874">
      <w:bodyDiv w:val="1"/>
      <w:marLeft w:val="0"/>
      <w:marRight w:val="0"/>
      <w:marTop w:val="0"/>
      <w:marBottom w:val="0"/>
      <w:divBdr>
        <w:top w:val="none" w:sz="0" w:space="0" w:color="auto"/>
        <w:left w:val="none" w:sz="0" w:space="0" w:color="auto"/>
        <w:bottom w:val="none" w:sz="0" w:space="0" w:color="auto"/>
        <w:right w:val="none" w:sz="0" w:space="0" w:color="auto"/>
      </w:divBdr>
    </w:div>
    <w:div w:id="13238388">
      <w:bodyDiv w:val="1"/>
      <w:marLeft w:val="0"/>
      <w:marRight w:val="0"/>
      <w:marTop w:val="0"/>
      <w:marBottom w:val="0"/>
      <w:divBdr>
        <w:top w:val="none" w:sz="0" w:space="0" w:color="auto"/>
        <w:left w:val="none" w:sz="0" w:space="0" w:color="auto"/>
        <w:bottom w:val="none" w:sz="0" w:space="0" w:color="auto"/>
        <w:right w:val="none" w:sz="0" w:space="0" w:color="auto"/>
      </w:divBdr>
    </w:div>
    <w:div w:id="13650592">
      <w:bodyDiv w:val="1"/>
      <w:marLeft w:val="0"/>
      <w:marRight w:val="0"/>
      <w:marTop w:val="0"/>
      <w:marBottom w:val="0"/>
      <w:divBdr>
        <w:top w:val="none" w:sz="0" w:space="0" w:color="auto"/>
        <w:left w:val="none" w:sz="0" w:space="0" w:color="auto"/>
        <w:bottom w:val="none" w:sz="0" w:space="0" w:color="auto"/>
        <w:right w:val="none" w:sz="0" w:space="0" w:color="auto"/>
      </w:divBdr>
    </w:div>
    <w:div w:id="14115446">
      <w:bodyDiv w:val="1"/>
      <w:marLeft w:val="0"/>
      <w:marRight w:val="0"/>
      <w:marTop w:val="0"/>
      <w:marBottom w:val="0"/>
      <w:divBdr>
        <w:top w:val="none" w:sz="0" w:space="0" w:color="auto"/>
        <w:left w:val="none" w:sz="0" w:space="0" w:color="auto"/>
        <w:bottom w:val="none" w:sz="0" w:space="0" w:color="auto"/>
        <w:right w:val="none" w:sz="0" w:space="0" w:color="auto"/>
      </w:divBdr>
    </w:div>
    <w:div w:id="14309921">
      <w:bodyDiv w:val="1"/>
      <w:marLeft w:val="0"/>
      <w:marRight w:val="0"/>
      <w:marTop w:val="0"/>
      <w:marBottom w:val="0"/>
      <w:divBdr>
        <w:top w:val="none" w:sz="0" w:space="0" w:color="auto"/>
        <w:left w:val="none" w:sz="0" w:space="0" w:color="auto"/>
        <w:bottom w:val="none" w:sz="0" w:space="0" w:color="auto"/>
        <w:right w:val="none" w:sz="0" w:space="0" w:color="auto"/>
      </w:divBdr>
    </w:div>
    <w:div w:id="14573955">
      <w:bodyDiv w:val="1"/>
      <w:marLeft w:val="0"/>
      <w:marRight w:val="0"/>
      <w:marTop w:val="0"/>
      <w:marBottom w:val="0"/>
      <w:divBdr>
        <w:top w:val="none" w:sz="0" w:space="0" w:color="auto"/>
        <w:left w:val="none" w:sz="0" w:space="0" w:color="auto"/>
        <w:bottom w:val="none" w:sz="0" w:space="0" w:color="auto"/>
        <w:right w:val="none" w:sz="0" w:space="0" w:color="auto"/>
      </w:divBdr>
    </w:div>
    <w:div w:id="16389287">
      <w:bodyDiv w:val="1"/>
      <w:marLeft w:val="0"/>
      <w:marRight w:val="0"/>
      <w:marTop w:val="0"/>
      <w:marBottom w:val="0"/>
      <w:divBdr>
        <w:top w:val="none" w:sz="0" w:space="0" w:color="auto"/>
        <w:left w:val="none" w:sz="0" w:space="0" w:color="auto"/>
        <w:bottom w:val="none" w:sz="0" w:space="0" w:color="auto"/>
        <w:right w:val="none" w:sz="0" w:space="0" w:color="auto"/>
      </w:divBdr>
    </w:div>
    <w:div w:id="16544700">
      <w:bodyDiv w:val="1"/>
      <w:marLeft w:val="0"/>
      <w:marRight w:val="0"/>
      <w:marTop w:val="0"/>
      <w:marBottom w:val="0"/>
      <w:divBdr>
        <w:top w:val="none" w:sz="0" w:space="0" w:color="auto"/>
        <w:left w:val="none" w:sz="0" w:space="0" w:color="auto"/>
        <w:bottom w:val="none" w:sz="0" w:space="0" w:color="auto"/>
        <w:right w:val="none" w:sz="0" w:space="0" w:color="auto"/>
      </w:divBdr>
    </w:div>
    <w:div w:id="17128577">
      <w:bodyDiv w:val="1"/>
      <w:marLeft w:val="0"/>
      <w:marRight w:val="0"/>
      <w:marTop w:val="0"/>
      <w:marBottom w:val="0"/>
      <w:divBdr>
        <w:top w:val="none" w:sz="0" w:space="0" w:color="auto"/>
        <w:left w:val="none" w:sz="0" w:space="0" w:color="auto"/>
        <w:bottom w:val="none" w:sz="0" w:space="0" w:color="auto"/>
        <w:right w:val="none" w:sz="0" w:space="0" w:color="auto"/>
      </w:divBdr>
    </w:div>
    <w:div w:id="17973343">
      <w:bodyDiv w:val="1"/>
      <w:marLeft w:val="0"/>
      <w:marRight w:val="0"/>
      <w:marTop w:val="0"/>
      <w:marBottom w:val="0"/>
      <w:divBdr>
        <w:top w:val="none" w:sz="0" w:space="0" w:color="auto"/>
        <w:left w:val="none" w:sz="0" w:space="0" w:color="auto"/>
        <w:bottom w:val="none" w:sz="0" w:space="0" w:color="auto"/>
        <w:right w:val="none" w:sz="0" w:space="0" w:color="auto"/>
      </w:divBdr>
    </w:div>
    <w:div w:id="18239021">
      <w:bodyDiv w:val="1"/>
      <w:marLeft w:val="0"/>
      <w:marRight w:val="0"/>
      <w:marTop w:val="0"/>
      <w:marBottom w:val="0"/>
      <w:divBdr>
        <w:top w:val="none" w:sz="0" w:space="0" w:color="auto"/>
        <w:left w:val="none" w:sz="0" w:space="0" w:color="auto"/>
        <w:bottom w:val="none" w:sz="0" w:space="0" w:color="auto"/>
        <w:right w:val="none" w:sz="0" w:space="0" w:color="auto"/>
      </w:divBdr>
    </w:div>
    <w:div w:id="18896504">
      <w:bodyDiv w:val="1"/>
      <w:marLeft w:val="0"/>
      <w:marRight w:val="0"/>
      <w:marTop w:val="0"/>
      <w:marBottom w:val="0"/>
      <w:divBdr>
        <w:top w:val="none" w:sz="0" w:space="0" w:color="auto"/>
        <w:left w:val="none" w:sz="0" w:space="0" w:color="auto"/>
        <w:bottom w:val="none" w:sz="0" w:space="0" w:color="auto"/>
        <w:right w:val="none" w:sz="0" w:space="0" w:color="auto"/>
      </w:divBdr>
    </w:div>
    <w:div w:id="19089056">
      <w:bodyDiv w:val="1"/>
      <w:marLeft w:val="0"/>
      <w:marRight w:val="0"/>
      <w:marTop w:val="0"/>
      <w:marBottom w:val="0"/>
      <w:divBdr>
        <w:top w:val="none" w:sz="0" w:space="0" w:color="auto"/>
        <w:left w:val="none" w:sz="0" w:space="0" w:color="auto"/>
        <w:bottom w:val="none" w:sz="0" w:space="0" w:color="auto"/>
        <w:right w:val="none" w:sz="0" w:space="0" w:color="auto"/>
      </w:divBdr>
    </w:div>
    <w:div w:id="19670969">
      <w:bodyDiv w:val="1"/>
      <w:marLeft w:val="0"/>
      <w:marRight w:val="0"/>
      <w:marTop w:val="0"/>
      <w:marBottom w:val="0"/>
      <w:divBdr>
        <w:top w:val="none" w:sz="0" w:space="0" w:color="auto"/>
        <w:left w:val="none" w:sz="0" w:space="0" w:color="auto"/>
        <w:bottom w:val="none" w:sz="0" w:space="0" w:color="auto"/>
        <w:right w:val="none" w:sz="0" w:space="0" w:color="auto"/>
      </w:divBdr>
    </w:div>
    <w:div w:id="19821141">
      <w:bodyDiv w:val="1"/>
      <w:marLeft w:val="0"/>
      <w:marRight w:val="0"/>
      <w:marTop w:val="0"/>
      <w:marBottom w:val="0"/>
      <w:divBdr>
        <w:top w:val="none" w:sz="0" w:space="0" w:color="auto"/>
        <w:left w:val="none" w:sz="0" w:space="0" w:color="auto"/>
        <w:bottom w:val="none" w:sz="0" w:space="0" w:color="auto"/>
        <w:right w:val="none" w:sz="0" w:space="0" w:color="auto"/>
      </w:divBdr>
    </w:div>
    <w:div w:id="20085900">
      <w:bodyDiv w:val="1"/>
      <w:marLeft w:val="0"/>
      <w:marRight w:val="0"/>
      <w:marTop w:val="0"/>
      <w:marBottom w:val="0"/>
      <w:divBdr>
        <w:top w:val="none" w:sz="0" w:space="0" w:color="auto"/>
        <w:left w:val="none" w:sz="0" w:space="0" w:color="auto"/>
        <w:bottom w:val="none" w:sz="0" w:space="0" w:color="auto"/>
        <w:right w:val="none" w:sz="0" w:space="0" w:color="auto"/>
      </w:divBdr>
    </w:div>
    <w:div w:id="20202382">
      <w:bodyDiv w:val="1"/>
      <w:marLeft w:val="0"/>
      <w:marRight w:val="0"/>
      <w:marTop w:val="0"/>
      <w:marBottom w:val="0"/>
      <w:divBdr>
        <w:top w:val="none" w:sz="0" w:space="0" w:color="auto"/>
        <w:left w:val="none" w:sz="0" w:space="0" w:color="auto"/>
        <w:bottom w:val="none" w:sz="0" w:space="0" w:color="auto"/>
        <w:right w:val="none" w:sz="0" w:space="0" w:color="auto"/>
      </w:divBdr>
    </w:div>
    <w:div w:id="21248960">
      <w:bodyDiv w:val="1"/>
      <w:marLeft w:val="0"/>
      <w:marRight w:val="0"/>
      <w:marTop w:val="0"/>
      <w:marBottom w:val="0"/>
      <w:divBdr>
        <w:top w:val="none" w:sz="0" w:space="0" w:color="auto"/>
        <w:left w:val="none" w:sz="0" w:space="0" w:color="auto"/>
        <w:bottom w:val="none" w:sz="0" w:space="0" w:color="auto"/>
        <w:right w:val="none" w:sz="0" w:space="0" w:color="auto"/>
      </w:divBdr>
    </w:div>
    <w:div w:id="21321197">
      <w:bodyDiv w:val="1"/>
      <w:marLeft w:val="0"/>
      <w:marRight w:val="0"/>
      <w:marTop w:val="0"/>
      <w:marBottom w:val="0"/>
      <w:divBdr>
        <w:top w:val="none" w:sz="0" w:space="0" w:color="auto"/>
        <w:left w:val="none" w:sz="0" w:space="0" w:color="auto"/>
        <w:bottom w:val="none" w:sz="0" w:space="0" w:color="auto"/>
        <w:right w:val="none" w:sz="0" w:space="0" w:color="auto"/>
      </w:divBdr>
    </w:div>
    <w:div w:id="21440366">
      <w:bodyDiv w:val="1"/>
      <w:marLeft w:val="0"/>
      <w:marRight w:val="0"/>
      <w:marTop w:val="0"/>
      <w:marBottom w:val="0"/>
      <w:divBdr>
        <w:top w:val="none" w:sz="0" w:space="0" w:color="auto"/>
        <w:left w:val="none" w:sz="0" w:space="0" w:color="auto"/>
        <w:bottom w:val="none" w:sz="0" w:space="0" w:color="auto"/>
        <w:right w:val="none" w:sz="0" w:space="0" w:color="auto"/>
      </w:divBdr>
    </w:div>
    <w:div w:id="21637777">
      <w:bodyDiv w:val="1"/>
      <w:marLeft w:val="0"/>
      <w:marRight w:val="0"/>
      <w:marTop w:val="0"/>
      <w:marBottom w:val="0"/>
      <w:divBdr>
        <w:top w:val="none" w:sz="0" w:space="0" w:color="auto"/>
        <w:left w:val="none" w:sz="0" w:space="0" w:color="auto"/>
        <w:bottom w:val="none" w:sz="0" w:space="0" w:color="auto"/>
        <w:right w:val="none" w:sz="0" w:space="0" w:color="auto"/>
      </w:divBdr>
    </w:div>
    <w:div w:id="21784910">
      <w:bodyDiv w:val="1"/>
      <w:marLeft w:val="0"/>
      <w:marRight w:val="0"/>
      <w:marTop w:val="0"/>
      <w:marBottom w:val="0"/>
      <w:divBdr>
        <w:top w:val="none" w:sz="0" w:space="0" w:color="auto"/>
        <w:left w:val="none" w:sz="0" w:space="0" w:color="auto"/>
        <w:bottom w:val="none" w:sz="0" w:space="0" w:color="auto"/>
        <w:right w:val="none" w:sz="0" w:space="0" w:color="auto"/>
      </w:divBdr>
    </w:div>
    <w:div w:id="21833128">
      <w:bodyDiv w:val="1"/>
      <w:marLeft w:val="0"/>
      <w:marRight w:val="0"/>
      <w:marTop w:val="0"/>
      <w:marBottom w:val="0"/>
      <w:divBdr>
        <w:top w:val="none" w:sz="0" w:space="0" w:color="auto"/>
        <w:left w:val="none" w:sz="0" w:space="0" w:color="auto"/>
        <w:bottom w:val="none" w:sz="0" w:space="0" w:color="auto"/>
        <w:right w:val="none" w:sz="0" w:space="0" w:color="auto"/>
      </w:divBdr>
    </w:div>
    <w:div w:id="21979752">
      <w:bodyDiv w:val="1"/>
      <w:marLeft w:val="0"/>
      <w:marRight w:val="0"/>
      <w:marTop w:val="0"/>
      <w:marBottom w:val="0"/>
      <w:divBdr>
        <w:top w:val="none" w:sz="0" w:space="0" w:color="auto"/>
        <w:left w:val="none" w:sz="0" w:space="0" w:color="auto"/>
        <w:bottom w:val="none" w:sz="0" w:space="0" w:color="auto"/>
        <w:right w:val="none" w:sz="0" w:space="0" w:color="auto"/>
      </w:divBdr>
    </w:div>
    <w:div w:id="22023573">
      <w:bodyDiv w:val="1"/>
      <w:marLeft w:val="0"/>
      <w:marRight w:val="0"/>
      <w:marTop w:val="0"/>
      <w:marBottom w:val="0"/>
      <w:divBdr>
        <w:top w:val="none" w:sz="0" w:space="0" w:color="auto"/>
        <w:left w:val="none" w:sz="0" w:space="0" w:color="auto"/>
        <w:bottom w:val="none" w:sz="0" w:space="0" w:color="auto"/>
        <w:right w:val="none" w:sz="0" w:space="0" w:color="auto"/>
      </w:divBdr>
    </w:div>
    <w:div w:id="22247547">
      <w:bodyDiv w:val="1"/>
      <w:marLeft w:val="0"/>
      <w:marRight w:val="0"/>
      <w:marTop w:val="0"/>
      <w:marBottom w:val="0"/>
      <w:divBdr>
        <w:top w:val="none" w:sz="0" w:space="0" w:color="auto"/>
        <w:left w:val="none" w:sz="0" w:space="0" w:color="auto"/>
        <w:bottom w:val="none" w:sz="0" w:space="0" w:color="auto"/>
        <w:right w:val="none" w:sz="0" w:space="0" w:color="auto"/>
      </w:divBdr>
    </w:div>
    <w:div w:id="22707851">
      <w:bodyDiv w:val="1"/>
      <w:marLeft w:val="0"/>
      <w:marRight w:val="0"/>
      <w:marTop w:val="0"/>
      <w:marBottom w:val="0"/>
      <w:divBdr>
        <w:top w:val="none" w:sz="0" w:space="0" w:color="auto"/>
        <w:left w:val="none" w:sz="0" w:space="0" w:color="auto"/>
        <w:bottom w:val="none" w:sz="0" w:space="0" w:color="auto"/>
        <w:right w:val="none" w:sz="0" w:space="0" w:color="auto"/>
      </w:divBdr>
    </w:div>
    <w:div w:id="23332314">
      <w:bodyDiv w:val="1"/>
      <w:marLeft w:val="0"/>
      <w:marRight w:val="0"/>
      <w:marTop w:val="0"/>
      <w:marBottom w:val="0"/>
      <w:divBdr>
        <w:top w:val="none" w:sz="0" w:space="0" w:color="auto"/>
        <w:left w:val="none" w:sz="0" w:space="0" w:color="auto"/>
        <w:bottom w:val="none" w:sz="0" w:space="0" w:color="auto"/>
        <w:right w:val="none" w:sz="0" w:space="0" w:color="auto"/>
      </w:divBdr>
    </w:div>
    <w:div w:id="23362906">
      <w:bodyDiv w:val="1"/>
      <w:marLeft w:val="0"/>
      <w:marRight w:val="0"/>
      <w:marTop w:val="0"/>
      <w:marBottom w:val="0"/>
      <w:divBdr>
        <w:top w:val="none" w:sz="0" w:space="0" w:color="auto"/>
        <w:left w:val="none" w:sz="0" w:space="0" w:color="auto"/>
        <w:bottom w:val="none" w:sz="0" w:space="0" w:color="auto"/>
        <w:right w:val="none" w:sz="0" w:space="0" w:color="auto"/>
      </w:divBdr>
    </w:div>
    <w:div w:id="23412459">
      <w:bodyDiv w:val="1"/>
      <w:marLeft w:val="0"/>
      <w:marRight w:val="0"/>
      <w:marTop w:val="0"/>
      <w:marBottom w:val="0"/>
      <w:divBdr>
        <w:top w:val="none" w:sz="0" w:space="0" w:color="auto"/>
        <w:left w:val="none" w:sz="0" w:space="0" w:color="auto"/>
        <w:bottom w:val="none" w:sz="0" w:space="0" w:color="auto"/>
        <w:right w:val="none" w:sz="0" w:space="0" w:color="auto"/>
      </w:divBdr>
    </w:div>
    <w:div w:id="23795935">
      <w:bodyDiv w:val="1"/>
      <w:marLeft w:val="0"/>
      <w:marRight w:val="0"/>
      <w:marTop w:val="0"/>
      <w:marBottom w:val="0"/>
      <w:divBdr>
        <w:top w:val="none" w:sz="0" w:space="0" w:color="auto"/>
        <w:left w:val="none" w:sz="0" w:space="0" w:color="auto"/>
        <w:bottom w:val="none" w:sz="0" w:space="0" w:color="auto"/>
        <w:right w:val="none" w:sz="0" w:space="0" w:color="auto"/>
      </w:divBdr>
    </w:div>
    <w:div w:id="23943544">
      <w:bodyDiv w:val="1"/>
      <w:marLeft w:val="0"/>
      <w:marRight w:val="0"/>
      <w:marTop w:val="0"/>
      <w:marBottom w:val="0"/>
      <w:divBdr>
        <w:top w:val="none" w:sz="0" w:space="0" w:color="auto"/>
        <w:left w:val="none" w:sz="0" w:space="0" w:color="auto"/>
        <w:bottom w:val="none" w:sz="0" w:space="0" w:color="auto"/>
        <w:right w:val="none" w:sz="0" w:space="0" w:color="auto"/>
      </w:divBdr>
    </w:div>
    <w:div w:id="24379548">
      <w:bodyDiv w:val="1"/>
      <w:marLeft w:val="0"/>
      <w:marRight w:val="0"/>
      <w:marTop w:val="0"/>
      <w:marBottom w:val="0"/>
      <w:divBdr>
        <w:top w:val="none" w:sz="0" w:space="0" w:color="auto"/>
        <w:left w:val="none" w:sz="0" w:space="0" w:color="auto"/>
        <w:bottom w:val="none" w:sz="0" w:space="0" w:color="auto"/>
        <w:right w:val="none" w:sz="0" w:space="0" w:color="auto"/>
      </w:divBdr>
    </w:div>
    <w:div w:id="25445399">
      <w:bodyDiv w:val="1"/>
      <w:marLeft w:val="0"/>
      <w:marRight w:val="0"/>
      <w:marTop w:val="0"/>
      <w:marBottom w:val="0"/>
      <w:divBdr>
        <w:top w:val="none" w:sz="0" w:space="0" w:color="auto"/>
        <w:left w:val="none" w:sz="0" w:space="0" w:color="auto"/>
        <w:bottom w:val="none" w:sz="0" w:space="0" w:color="auto"/>
        <w:right w:val="none" w:sz="0" w:space="0" w:color="auto"/>
      </w:divBdr>
    </w:div>
    <w:div w:id="25756216">
      <w:bodyDiv w:val="1"/>
      <w:marLeft w:val="0"/>
      <w:marRight w:val="0"/>
      <w:marTop w:val="0"/>
      <w:marBottom w:val="0"/>
      <w:divBdr>
        <w:top w:val="none" w:sz="0" w:space="0" w:color="auto"/>
        <w:left w:val="none" w:sz="0" w:space="0" w:color="auto"/>
        <w:bottom w:val="none" w:sz="0" w:space="0" w:color="auto"/>
        <w:right w:val="none" w:sz="0" w:space="0" w:color="auto"/>
      </w:divBdr>
    </w:div>
    <w:div w:id="25908272">
      <w:bodyDiv w:val="1"/>
      <w:marLeft w:val="0"/>
      <w:marRight w:val="0"/>
      <w:marTop w:val="0"/>
      <w:marBottom w:val="0"/>
      <w:divBdr>
        <w:top w:val="none" w:sz="0" w:space="0" w:color="auto"/>
        <w:left w:val="none" w:sz="0" w:space="0" w:color="auto"/>
        <w:bottom w:val="none" w:sz="0" w:space="0" w:color="auto"/>
        <w:right w:val="none" w:sz="0" w:space="0" w:color="auto"/>
      </w:divBdr>
    </w:div>
    <w:div w:id="25913344">
      <w:bodyDiv w:val="1"/>
      <w:marLeft w:val="0"/>
      <w:marRight w:val="0"/>
      <w:marTop w:val="0"/>
      <w:marBottom w:val="0"/>
      <w:divBdr>
        <w:top w:val="none" w:sz="0" w:space="0" w:color="auto"/>
        <w:left w:val="none" w:sz="0" w:space="0" w:color="auto"/>
        <w:bottom w:val="none" w:sz="0" w:space="0" w:color="auto"/>
        <w:right w:val="none" w:sz="0" w:space="0" w:color="auto"/>
      </w:divBdr>
    </w:div>
    <w:div w:id="26025709">
      <w:bodyDiv w:val="1"/>
      <w:marLeft w:val="0"/>
      <w:marRight w:val="0"/>
      <w:marTop w:val="0"/>
      <w:marBottom w:val="0"/>
      <w:divBdr>
        <w:top w:val="none" w:sz="0" w:space="0" w:color="auto"/>
        <w:left w:val="none" w:sz="0" w:space="0" w:color="auto"/>
        <w:bottom w:val="none" w:sz="0" w:space="0" w:color="auto"/>
        <w:right w:val="none" w:sz="0" w:space="0" w:color="auto"/>
      </w:divBdr>
    </w:div>
    <w:div w:id="26763563">
      <w:bodyDiv w:val="1"/>
      <w:marLeft w:val="0"/>
      <w:marRight w:val="0"/>
      <w:marTop w:val="0"/>
      <w:marBottom w:val="0"/>
      <w:divBdr>
        <w:top w:val="none" w:sz="0" w:space="0" w:color="auto"/>
        <w:left w:val="none" w:sz="0" w:space="0" w:color="auto"/>
        <w:bottom w:val="none" w:sz="0" w:space="0" w:color="auto"/>
        <w:right w:val="none" w:sz="0" w:space="0" w:color="auto"/>
      </w:divBdr>
    </w:div>
    <w:div w:id="27033442">
      <w:bodyDiv w:val="1"/>
      <w:marLeft w:val="0"/>
      <w:marRight w:val="0"/>
      <w:marTop w:val="0"/>
      <w:marBottom w:val="0"/>
      <w:divBdr>
        <w:top w:val="none" w:sz="0" w:space="0" w:color="auto"/>
        <w:left w:val="none" w:sz="0" w:space="0" w:color="auto"/>
        <w:bottom w:val="none" w:sz="0" w:space="0" w:color="auto"/>
        <w:right w:val="none" w:sz="0" w:space="0" w:color="auto"/>
      </w:divBdr>
    </w:div>
    <w:div w:id="28117394">
      <w:bodyDiv w:val="1"/>
      <w:marLeft w:val="0"/>
      <w:marRight w:val="0"/>
      <w:marTop w:val="0"/>
      <w:marBottom w:val="0"/>
      <w:divBdr>
        <w:top w:val="none" w:sz="0" w:space="0" w:color="auto"/>
        <w:left w:val="none" w:sz="0" w:space="0" w:color="auto"/>
        <w:bottom w:val="none" w:sz="0" w:space="0" w:color="auto"/>
        <w:right w:val="none" w:sz="0" w:space="0" w:color="auto"/>
      </w:divBdr>
    </w:div>
    <w:div w:id="28117497">
      <w:bodyDiv w:val="1"/>
      <w:marLeft w:val="0"/>
      <w:marRight w:val="0"/>
      <w:marTop w:val="0"/>
      <w:marBottom w:val="0"/>
      <w:divBdr>
        <w:top w:val="none" w:sz="0" w:space="0" w:color="auto"/>
        <w:left w:val="none" w:sz="0" w:space="0" w:color="auto"/>
        <w:bottom w:val="none" w:sz="0" w:space="0" w:color="auto"/>
        <w:right w:val="none" w:sz="0" w:space="0" w:color="auto"/>
      </w:divBdr>
    </w:div>
    <w:div w:id="28531711">
      <w:bodyDiv w:val="1"/>
      <w:marLeft w:val="0"/>
      <w:marRight w:val="0"/>
      <w:marTop w:val="0"/>
      <w:marBottom w:val="0"/>
      <w:divBdr>
        <w:top w:val="none" w:sz="0" w:space="0" w:color="auto"/>
        <w:left w:val="none" w:sz="0" w:space="0" w:color="auto"/>
        <w:bottom w:val="none" w:sz="0" w:space="0" w:color="auto"/>
        <w:right w:val="none" w:sz="0" w:space="0" w:color="auto"/>
      </w:divBdr>
    </w:div>
    <w:div w:id="28726106">
      <w:bodyDiv w:val="1"/>
      <w:marLeft w:val="0"/>
      <w:marRight w:val="0"/>
      <w:marTop w:val="0"/>
      <w:marBottom w:val="0"/>
      <w:divBdr>
        <w:top w:val="none" w:sz="0" w:space="0" w:color="auto"/>
        <w:left w:val="none" w:sz="0" w:space="0" w:color="auto"/>
        <w:bottom w:val="none" w:sz="0" w:space="0" w:color="auto"/>
        <w:right w:val="none" w:sz="0" w:space="0" w:color="auto"/>
      </w:divBdr>
    </w:div>
    <w:div w:id="29231013">
      <w:bodyDiv w:val="1"/>
      <w:marLeft w:val="0"/>
      <w:marRight w:val="0"/>
      <w:marTop w:val="0"/>
      <w:marBottom w:val="0"/>
      <w:divBdr>
        <w:top w:val="none" w:sz="0" w:space="0" w:color="auto"/>
        <w:left w:val="none" w:sz="0" w:space="0" w:color="auto"/>
        <w:bottom w:val="none" w:sz="0" w:space="0" w:color="auto"/>
        <w:right w:val="none" w:sz="0" w:space="0" w:color="auto"/>
      </w:divBdr>
    </w:div>
    <w:div w:id="29499136">
      <w:bodyDiv w:val="1"/>
      <w:marLeft w:val="0"/>
      <w:marRight w:val="0"/>
      <w:marTop w:val="0"/>
      <w:marBottom w:val="0"/>
      <w:divBdr>
        <w:top w:val="none" w:sz="0" w:space="0" w:color="auto"/>
        <w:left w:val="none" w:sz="0" w:space="0" w:color="auto"/>
        <w:bottom w:val="none" w:sz="0" w:space="0" w:color="auto"/>
        <w:right w:val="none" w:sz="0" w:space="0" w:color="auto"/>
      </w:divBdr>
    </w:div>
    <w:div w:id="30494367">
      <w:bodyDiv w:val="1"/>
      <w:marLeft w:val="0"/>
      <w:marRight w:val="0"/>
      <w:marTop w:val="0"/>
      <w:marBottom w:val="0"/>
      <w:divBdr>
        <w:top w:val="none" w:sz="0" w:space="0" w:color="auto"/>
        <w:left w:val="none" w:sz="0" w:space="0" w:color="auto"/>
        <w:bottom w:val="none" w:sz="0" w:space="0" w:color="auto"/>
        <w:right w:val="none" w:sz="0" w:space="0" w:color="auto"/>
      </w:divBdr>
    </w:div>
    <w:div w:id="31200913">
      <w:bodyDiv w:val="1"/>
      <w:marLeft w:val="0"/>
      <w:marRight w:val="0"/>
      <w:marTop w:val="0"/>
      <w:marBottom w:val="0"/>
      <w:divBdr>
        <w:top w:val="none" w:sz="0" w:space="0" w:color="auto"/>
        <w:left w:val="none" w:sz="0" w:space="0" w:color="auto"/>
        <w:bottom w:val="none" w:sz="0" w:space="0" w:color="auto"/>
        <w:right w:val="none" w:sz="0" w:space="0" w:color="auto"/>
      </w:divBdr>
    </w:div>
    <w:div w:id="31269550">
      <w:bodyDiv w:val="1"/>
      <w:marLeft w:val="0"/>
      <w:marRight w:val="0"/>
      <w:marTop w:val="0"/>
      <w:marBottom w:val="0"/>
      <w:divBdr>
        <w:top w:val="none" w:sz="0" w:space="0" w:color="auto"/>
        <w:left w:val="none" w:sz="0" w:space="0" w:color="auto"/>
        <w:bottom w:val="none" w:sz="0" w:space="0" w:color="auto"/>
        <w:right w:val="none" w:sz="0" w:space="0" w:color="auto"/>
      </w:divBdr>
    </w:div>
    <w:div w:id="31419649">
      <w:bodyDiv w:val="1"/>
      <w:marLeft w:val="0"/>
      <w:marRight w:val="0"/>
      <w:marTop w:val="0"/>
      <w:marBottom w:val="0"/>
      <w:divBdr>
        <w:top w:val="none" w:sz="0" w:space="0" w:color="auto"/>
        <w:left w:val="none" w:sz="0" w:space="0" w:color="auto"/>
        <w:bottom w:val="none" w:sz="0" w:space="0" w:color="auto"/>
        <w:right w:val="none" w:sz="0" w:space="0" w:color="auto"/>
      </w:divBdr>
    </w:div>
    <w:div w:id="31852815">
      <w:bodyDiv w:val="1"/>
      <w:marLeft w:val="0"/>
      <w:marRight w:val="0"/>
      <w:marTop w:val="0"/>
      <w:marBottom w:val="0"/>
      <w:divBdr>
        <w:top w:val="none" w:sz="0" w:space="0" w:color="auto"/>
        <w:left w:val="none" w:sz="0" w:space="0" w:color="auto"/>
        <w:bottom w:val="none" w:sz="0" w:space="0" w:color="auto"/>
        <w:right w:val="none" w:sz="0" w:space="0" w:color="auto"/>
      </w:divBdr>
    </w:div>
    <w:div w:id="31881747">
      <w:bodyDiv w:val="1"/>
      <w:marLeft w:val="0"/>
      <w:marRight w:val="0"/>
      <w:marTop w:val="0"/>
      <w:marBottom w:val="0"/>
      <w:divBdr>
        <w:top w:val="none" w:sz="0" w:space="0" w:color="auto"/>
        <w:left w:val="none" w:sz="0" w:space="0" w:color="auto"/>
        <w:bottom w:val="none" w:sz="0" w:space="0" w:color="auto"/>
        <w:right w:val="none" w:sz="0" w:space="0" w:color="auto"/>
      </w:divBdr>
    </w:div>
    <w:div w:id="32269357">
      <w:bodyDiv w:val="1"/>
      <w:marLeft w:val="0"/>
      <w:marRight w:val="0"/>
      <w:marTop w:val="0"/>
      <w:marBottom w:val="0"/>
      <w:divBdr>
        <w:top w:val="none" w:sz="0" w:space="0" w:color="auto"/>
        <w:left w:val="none" w:sz="0" w:space="0" w:color="auto"/>
        <w:bottom w:val="none" w:sz="0" w:space="0" w:color="auto"/>
        <w:right w:val="none" w:sz="0" w:space="0" w:color="auto"/>
      </w:divBdr>
    </w:div>
    <w:div w:id="32309680">
      <w:bodyDiv w:val="1"/>
      <w:marLeft w:val="0"/>
      <w:marRight w:val="0"/>
      <w:marTop w:val="0"/>
      <w:marBottom w:val="0"/>
      <w:divBdr>
        <w:top w:val="none" w:sz="0" w:space="0" w:color="auto"/>
        <w:left w:val="none" w:sz="0" w:space="0" w:color="auto"/>
        <w:bottom w:val="none" w:sz="0" w:space="0" w:color="auto"/>
        <w:right w:val="none" w:sz="0" w:space="0" w:color="auto"/>
      </w:divBdr>
    </w:div>
    <w:div w:id="32586889">
      <w:bodyDiv w:val="1"/>
      <w:marLeft w:val="0"/>
      <w:marRight w:val="0"/>
      <w:marTop w:val="0"/>
      <w:marBottom w:val="0"/>
      <w:divBdr>
        <w:top w:val="none" w:sz="0" w:space="0" w:color="auto"/>
        <w:left w:val="none" w:sz="0" w:space="0" w:color="auto"/>
        <w:bottom w:val="none" w:sz="0" w:space="0" w:color="auto"/>
        <w:right w:val="none" w:sz="0" w:space="0" w:color="auto"/>
      </w:divBdr>
    </w:div>
    <w:div w:id="32654736">
      <w:bodyDiv w:val="1"/>
      <w:marLeft w:val="0"/>
      <w:marRight w:val="0"/>
      <w:marTop w:val="0"/>
      <w:marBottom w:val="0"/>
      <w:divBdr>
        <w:top w:val="none" w:sz="0" w:space="0" w:color="auto"/>
        <w:left w:val="none" w:sz="0" w:space="0" w:color="auto"/>
        <w:bottom w:val="none" w:sz="0" w:space="0" w:color="auto"/>
        <w:right w:val="none" w:sz="0" w:space="0" w:color="auto"/>
      </w:divBdr>
    </w:div>
    <w:div w:id="32733554">
      <w:bodyDiv w:val="1"/>
      <w:marLeft w:val="0"/>
      <w:marRight w:val="0"/>
      <w:marTop w:val="0"/>
      <w:marBottom w:val="0"/>
      <w:divBdr>
        <w:top w:val="none" w:sz="0" w:space="0" w:color="auto"/>
        <w:left w:val="none" w:sz="0" w:space="0" w:color="auto"/>
        <w:bottom w:val="none" w:sz="0" w:space="0" w:color="auto"/>
        <w:right w:val="none" w:sz="0" w:space="0" w:color="auto"/>
      </w:divBdr>
    </w:div>
    <w:div w:id="33695507">
      <w:bodyDiv w:val="1"/>
      <w:marLeft w:val="0"/>
      <w:marRight w:val="0"/>
      <w:marTop w:val="0"/>
      <w:marBottom w:val="0"/>
      <w:divBdr>
        <w:top w:val="none" w:sz="0" w:space="0" w:color="auto"/>
        <w:left w:val="none" w:sz="0" w:space="0" w:color="auto"/>
        <w:bottom w:val="none" w:sz="0" w:space="0" w:color="auto"/>
        <w:right w:val="none" w:sz="0" w:space="0" w:color="auto"/>
      </w:divBdr>
    </w:div>
    <w:div w:id="34546457">
      <w:bodyDiv w:val="1"/>
      <w:marLeft w:val="0"/>
      <w:marRight w:val="0"/>
      <w:marTop w:val="0"/>
      <w:marBottom w:val="0"/>
      <w:divBdr>
        <w:top w:val="none" w:sz="0" w:space="0" w:color="auto"/>
        <w:left w:val="none" w:sz="0" w:space="0" w:color="auto"/>
        <w:bottom w:val="none" w:sz="0" w:space="0" w:color="auto"/>
        <w:right w:val="none" w:sz="0" w:space="0" w:color="auto"/>
      </w:divBdr>
    </w:div>
    <w:div w:id="34548181">
      <w:bodyDiv w:val="1"/>
      <w:marLeft w:val="0"/>
      <w:marRight w:val="0"/>
      <w:marTop w:val="0"/>
      <w:marBottom w:val="0"/>
      <w:divBdr>
        <w:top w:val="none" w:sz="0" w:space="0" w:color="auto"/>
        <w:left w:val="none" w:sz="0" w:space="0" w:color="auto"/>
        <w:bottom w:val="none" w:sz="0" w:space="0" w:color="auto"/>
        <w:right w:val="none" w:sz="0" w:space="0" w:color="auto"/>
      </w:divBdr>
    </w:div>
    <w:div w:id="34939231">
      <w:bodyDiv w:val="1"/>
      <w:marLeft w:val="0"/>
      <w:marRight w:val="0"/>
      <w:marTop w:val="0"/>
      <w:marBottom w:val="0"/>
      <w:divBdr>
        <w:top w:val="none" w:sz="0" w:space="0" w:color="auto"/>
        <w:left w:val="none" w:sz="0" w:space="0" w:color="auto"/>
        <w:bottom w:val="none" w:sz="0" w:space="0" w:color="auto"/>
        <w:right w:val="none" w:sz="0" w:space="0" w:color="auto"/>
      </w:divBdr>
    </w:div>
    <w:div w:id="34963229">
      <w:bodyDiv w:val="1"/>
      <w:marLeft w:val="0"/>
      <w:marRight w:val="0"/>
      <w:marTop w:val="0"/>
      <w:marBottom w:val="0"/>
      <w:divBdr>
        <w:top w:val="none" w:sz="0" w:space="0" w:color="auto"/>
        <w:left w:val="none" w:sz="0" w:space="0" w:color="auto"/>
        <w:bottom w:val="none" w:sz="0" w:space="0" w:color="auto"/>
        <w:right w:val="none" w:sz="0" w:space="0" w:color="auto"/>
      </w:divBdr>
    </w:div>
    <w:div w:id="35282814">
      <w:bodyDiv w:val="1"/>
      <w:marLeft w:val="0"/>
      <w:marRight w:val="0"/>
      <w:marTop w:val="0"/>
      <w:marBottom w:val="0"/>
      <w:divBdr>
        <w:top w:val="none" w:sz="0" w:space="0" w:color="auto"/>
        <w:left w:val="none" w:sz="0" w:space="0" w:color="auto"/>
        <w:bottom w:val="none" w:sz="0" w:space="0" w:color="auto"/>
        <w:right w:val="none" w:sz="0" w:space="0" w:color="auto"/>
      </w:divBdr>
    </w:div>
    <w:div w:id="35547514">
      <w:bodyDiv w:val="1"/>
      <w:marLeft w:val="0"/>
      <w:marRight w:val="0"/>
      <w:marTop w:val="0"/>
      <w:marBottom w:val="0"/>
      <w:divBdr>
        <w:top w:val="none" w:sz="0" w:space="0" w:color="auto"/>
        <w:left w:val="none" w:sz="0" w:space="0" w:color="auto"/>
        <w:bottom w:val="none" w:sz="0" w:space="0" w:color="auto"/>
        <w:right w:val="none" w:sz="0" w:space="0" w:color="auto"/>
      </w:divBdr>
    </w:div>
    <w:div w:id="37511734">
      <w:bodyDiv w:val="1"/>
      <w:marLeft w:val="0"/>
      <w:marRight w:val="0"/>
      <w:marTop w:val="0"/>
      <w:marBottom w:val="0"/>
      <w:divBdr>
        <w:top w:val="none" w:sz="0" w:space="0" w:color="auto"/>
        <w:left w:val="none" w:sz="0" w:space="0" w:color="auto"/>
        <w:bottom w:val="none" w:sz="0" w:space="0" w:color="auto"/>
        <w:right w:val="none" w:sz="0" w:space="0" w:color="auto"/>
      </w:divBdr>
    </w:div>
    <w:div w:id="37820648">
      <w:bodyDiv w:val="1"/>
      <w:marLeft w:val="0"/>
      <w:marRight w:val="0"/>
      <w:marTop w:val="0"/>
      <w:marBottom w:val="0"/>
      <w:divBdr>
        <w:top w:val="none" w:sz="0" w:space="0" w:color="auto"/>
        <w:left w:val="none" w:sz="0" w:space="0" w:color="auto"/>
        <w:bottom w:val="none" w:sz="0" w:space="0" w:color="auto"/>
        <w:right w:val="none" w:sz="0" w:space="0" w:color="auto"/>
      </w:divBdr>
    </w:div>
    <w:div w:id="37903912">
      <w:bodyDiv w:val="1"/>
      <w:marLeft w:val="0"/>
      <w:marRight w:val="0"/>
      <w:marTop w:val="0"/>
      <w:marBottom w:val="0"/>
      <w:divBdr>
        <w:top w:val="none" w:sz="0" w:space="0" w:color="auto"/>
        <w:left w:val="none" w:sz="0" w:space="0" w:color="auto"/>
        <w:bottom w:val="none" w:sz="0" w:space="0" w:color="auto"/>
        <w:right w:val="none" w:sz="0" w:space="0" w:color="auto"/>
      </w:divBdr>
    </w:div>
    <w:div w:id="38870426">
      <w:bodyDiv w:val="1"/>
      <w:marLeft w:val="0"/>
      <w:marRight w:val="0"/>
      <w:marTop w:val="0"/>
      <w:marBottom w:val="0"/>
      <w:divBdr>
        <w:top w:val="none" w:sz="0" w:space="0" w:color="auto"/>
        <w:left w:val="none" w:sz="0" w:space="0" w:color="auto"/>
        <w:bottom w:val="none" w:sz="0" w:space="0" w:color="auto"/>
        <w:right w:val="none" w:sz="0" w:space="0" w:color="auto"/>
      </w:divBdr>
    </w:div>
    <w:div w:id="39592564">
      <w:bodyDiv w:val="1"/>
      <w:marLeft w:val="0"/>
      <w:marRight w:val="0"/>
      <w:marTop w:val="0"/>
      <w:marBottom w:val="0"/>
      <w:divBdr>
        <w:top w:val="none" w:sz="0" w:space="0" w:color="auto"/>
        <w:left w:val="none" w:sz="0" w:space="0" w:color="auto"/>
        <w:bottom w:val="none" w:sz="0" w:space="0" w:color="auto"/>
        <w:right w:val="none" w:sz="0" w:space="0" w:color="auto"/>
      </w:divBdr>
    </w:div>
    <w:div w:id="39595139">
      <w:bodyDiv w:val="1"/>
      <w:marLeft w:val="0"/>
      <w:marRight w:val="0"/>
      <w:marTop w:val="0"/>
      <w:marBottom w:val="0"/>
      <w:divBdr>
        <w:top w:val="none" w:sz="0" w:space="0" w:color="auto"/>
        <w:left w:val="none" w:sz="0" w:space="0" w:color="auto"/>
        <w:bottom w:val="none" w:sz="0" w:space="0" w:color="auto"/>
        <w:right w:val="none" w:sz="0" w:space="0" w:color="auto"/>
      </w:divBdr>
    </w:div>
    <w:div w:id="40136943">
      <w:bodyDiv w:val="1"/>
      <w:marLeft w:val="0"/>
      <w:marRight w:val="0"/>
      <w:marTop w:val="0"/>
      <w:marBottom w:val="0"/>
      <w:divBdr>
        <w:top w:val="none" w:sz="0" w:space="0" w:color="auto"/>
        <w:left w:val="none" w:sz="0" w:space="0" w:color="auto"/>
        <w:bottom w:val="none" w:sz="0" w:space="0" w:color="auto"/>
        <w:right w:val="none" w:sz="0" w:space="0" w:color="auto"/>
      </w:divBdr>
    </w:div>
    <w:div w:id="40712213">
      <w:bodyDiv w:val="1"/>
      <w:marLeft w:val="0"/>
      <w:marRight w:val="0"/>
      <w:marTop w:val="0"/>
      <w:marBottom w:val="0"/>
      <w:divBdr>
        <w:top w:val="none" w:sz="0" w:space="0" w:color="auto"/>
        <w:left w:val="none" w:sz="0" w:space="0" w:color="auto"/>
        <w:bottom w:val="none" w:sz="0" w:space="0" w:color="auto"/>
        <w:right w:val="none" w:sz="0" w:space="0" w:color="auto"/>
      </w:divBdr>
    </w:div>
    <w:div w:id="41028464">
      <w:bodyDiv w:val="1"/>
      <w:marLeft w:val="0"/>
      <w:marRight w:val="0"/>
      <w:marTop w:val="0"/>
      <w:marBottom w:val="0"/>
      <w:divBdr>
        <w:top w:val="none" w:sz="0" w:space="0" w:color="auto"/>
        <w:left w:val="none" w:sz="0" w:space="0" w:color="auto"/>
        <w:bottom w:val="none" w:sz="0" w:space="0" w:color="auto"/>
        <w:right w:val="none" w:sz="0" w:space="0" w:color="auto"/>
      </w:divBdr>
    </w:div>
    <w:div w:id="41639842">
      <w:bodyDiv w:val="1"/>
      <w:marLeft w:val="0"/>
      <w:marRight w:val="0"/>
      <w:marTop w:val="0"/>
      <w:marBottom w:val="0"/>
      <w:divBdr>
        <w:top w:val="none" w:sz="0" w:space="0" w:color="auto"/>
        <w:left w:val="none" w:sz="0" w:space="0" w:color="auto"/>
        <w:bottom w:val="none" w:sz="0" w:space="0" w:color="auto"/>
        <w:right w:val="none" w:sz="0" w:space="0" w:color="auto"/>
      </w:divBdr>
    </w:div>
    <w:div w:id="42410282">
      <w:bodyDiv w:val="1"/>
      <w:marLeft w:val="0"/>
      <w:marRight w:val="0"/>
      <w:marTop w:val="0"/>
      <w:marBottom w:val="0"/>
      <w:divBdr>
        <w:top w:val="none" w:sz="0" w:space="0" w:color="auto"/>
        <w:left w:val="none" w:sz="0" w:space="0" w:color="auto"/>
        <w:bottom w:val="none" w:sz="0" w:space="0" w:color="auto"/>
        <w:right w:val="none" w:sz="0" w:space="0" w:color="auto"/>
      </w:divBdr>
    </w:div>
    <w:div w:id="43066857">
      <w:bodyDiv w:val="1"/>
      <w:marLeft w:val="0"/>
      <w:marRight w:val="0"/>
      <w:marTop w:val="0"/>
      <w:marBottom w:val="0"/>
      <w:divBdr>
        <w:top w:val="none" w:sz="0" w:space="0" w:color="auto"/>
        <w:left w:val="none" w:sz="0" w:space="0" w:color="auto"/>
        <w:bottom w:val="none" w:sz="0" w:space="0" w:color="auto"/>
        <w:right w:val="none" w:sz="0" w:space="0" w:color="auto"/>
      </w:divBdr>
    </w:div>
    <w:div w:id="43338138">
      <w:bodyDiv w:val="1"/>
      <w:marLeft w:val="0"/>
      <w:marRight w:val="0"/>
      <w:marTop w:val="0"/>
      <w:marBottom w:val="0"/>
      <w:divBdr>
        <w:top w:val="none" w:sz="0" w:space="0" w:color="auto"/>
        <w:left w:val="none" w:sz="0" w:space="0" w:color="auto"/>
        <w:bottom w:val="none" w:sz="0" w:space="0" w:color="auto"/>
        <w:right w:val="none" w:sz="0" w:space="0" w:color="auto"/>
      </w:divBdr>
    </w:div>
    <w:div w:id="43481832">
      <w:bodyDiv w:val="1"/>
      <w:marLeft w:val="0"/>
      <w:marRight w:val="0"/>
      <w:marTop w:val="0"/>
      <w:marBottom w:val="0"/>
      <w:divBdr>
        <w:top w:val="none" w:sz="0" w:space="0" w:color="auto"/>
        <w:left w:val="none" w:sz="0" w:space="0" w:color="auto"/>
        <w:bottom w:val="none" w:sz="0" w:space="0" w:color="auto"/>
        <w:right w:val="none" w:sz="0" w:space="0" w:color="auto"/>
      </w:divBdr>
    </w:div>
    <w:div w:id="43794147">
      <w:bodyDiv w:val="1"/>
      <w:marLeft w:val="0"/>
      <w:marRight w:val="0"/>
      <w:marTop w:val="0"/>
      <w:marBottom w:val="0"/>
      <w:divBdr>
        <w:top w:val="none" w:sz="0" w:space="0" w:color="auto"/>
        <w:left w:val="none" w:sz="0" w:space="0" w:color="auto"/>
        <w:bottom w:val="none" w:sz="0" w:space="0" w:color="auto"/>
        <w:right w:val="none" w:sz="0" w:space="0" w:color="auto"/>
      </w:divBdr>
    </w:div>
    <w:div w:id="44109488">
      <w:bodyDiv w:val="1"/>
      <w:marLeft w:val="0"/>
      <w:marRight w:val="0"/>
      <w:marTop w:val="0"/>
      <w:marBottom w:val="0"/>
      <w:divBdr>
        <w:top w:val="none" w:sz="0" w:space="0" w:color="auto"/>
        <w:left w:val="none" w:sz="0" w:space="0" w:color="auto"/>
        <w:bottom w:val="none" w:sz="0" w:space="0" w:color="auto"/>
        <w:right w:val="none" w:sz="0" w:space="0" w:color="auto"/>
      </w:divBdr>
    </w:div>
    <w:div w:id="44138234">
      <w:bodyDiv w:val="1"/>
      <w:marLeft w:val="0"/>
      <w:marRight w:val="0"/>
      <w:marTop w:val="0"/>
      <w:marBottom w:val="0"/>
      <w:divBdr>
        <w:top w:val="none" w:sz="0" w:space="0" w:color="auto"/>
        <w:left w:val="none" w:sz="0" w:space="0" w:color="auto"/>
        <w:bottom w:val="none" w:sz="0" w:space="0" w:color="auto"/>
        <w:right w:val="none" w:sz="0" w:space="0" w:color="auto"/>
      </w:divBdr>
    </w:div>
    <w:div w:id="44305752">
      <w:bodyDiv w:val="1"/>
      <w:marLeft w:val="0"/>
      <w:marRight w:val="0"/>
      <w:marTop w:val="0"/>
      <w:marBottom w:val="0"/>
      <w:divBdr>
        <w:top w:val="none" w:sz="0" w:space="0" w:color="auto"/>
        <w:left w:val="none" w:sz="0" w:space="0" w:color="auto"/>
        <w:bottom w:val="none" w:sz="0" w:space="0" w:color="auto"/>
        <w:right w:val="none" w:sz="0" w:space="0" w:color="auto"/>
      </w:divBdr>
    </w:div>
    <w:div w:id="45297156">
      <w:bodyDiv w:val="1"/>
      <w:marLeft w:val="0"/>
      <w:marRight w:val="0"/>
      <w:marTop w:val="0"/>
      <w:marBottom w:val="0"/>
      <w:divBdr>
        <w:top w:val="none" w:sz="0" w:space="0" w:color="auto"/>
        <w:left w:val="none" w:sz="0" w:space="0" w:color="auto"/>
        <w:bottom w:val="none" w:sz="0" w:space="0" w:color="auto"/>
        <w:right w:val="none" w:sz="0" w:space="0" w:color="auto"/>
      </w:divBdr>
    </w:div>
    <w:div w:id="46226362">
      <w:bodyDiv w:val="1"/>
      <w:marLeft w:val="0"/>
      <w:marRight w:val="0"/>
      <w:marTop w:val="0"/>
      <w:marBottom w:val="0"/>
      <w:divBdr>
        <w:top w:val="none" w:sz="0" w:space="0" w:color="auto"/>
        <w:left w:val="none" w:sz="0" w:space="0" w:color="auto"/>
        <w:bottom w:val="none" w:sz="0" w:space="0" w:color="auto"/>
        <w:right w:val="none" w:sz="0" w:space="0" w:color="auto"/>
      </w:divBdr>
    </w:div>
    <w:div w:id="47262250">
      <w:bodyDiv w:val="1"/>
      <w:marLeft w:val="0"/>
      <w:marRight w:val="0"/>
      <w:marTop w:val="0"/>
      <w:marBottom w:val="0"/>
      <w:divBdr>
        <w:top w:val="none" w:sz="0" w:space="0" w:color="auto"/>
        <w:left w:val="none" w:sz="0" w:space="0" w:color="auto"/>
        <w:bottom w:val="none" w:sz="0" w:space="0" w:color="auto"/>
        <w:right w:val="none" w:sz="0" w:space="0" w:color="auto"/>
      </w:divBdr>
    </w:div>
    <w:div w:id="48115375">
      <w:bodyDiv w:val="1"/>
      <w:marLeft w:val="0"/>
      <w:marRight w:val="0"/>
      <w:marTop w:val="0"/>
      <w:marBottom w:val="0"/>
      <w:divBdr>
        <w:top w:val="none" w:sz="0" w:space="0" w:color="auto"/>
        <w:left w:val="none" w:sz="0" w:space="0" w:color="auto"/>
        <w:bottom w:val="none" w:sz="0" w:space="0" w:color="auto"/>
        <w:right w:val="none" w:sz="0" w:space="0" w:color="auto"/>
      </w:divBdr>
    </w:div>
    <w:div w:id="48188469">
      <w:bodyDiv w:val="1"/>
      <w:marLeft w:val="0"/>
      <w:marRight w:val="0"/>
      <w:marTop w:val="0"/>
      <w:marBottom w:val="0"/>
      <w:divBdr>
        <w:top w:val="none" w:sz="0" w:space="0" w:color="auto"/>
        <w:left w:val="none" w:sz="0" w:space="0" w:color="auto"/>
        <w:bottom w:val="none" w:sz="0" w:space="0" w:color="auto"/>
        <w:right w:val="none" w:sz="0" w:space="0" w:color="auto"/>
      </w:divBdr>
    </w:div>
    <w:div w:id="48307462">
      <w:bodyDiv w:val="1"/>
      <w:marLeft w:val="0"/>
      <w:marRight w:val="0"/>
      <w:marTop w:val="0"/>
      <w:marBottom w:val="0"/>
      <w:divBdr>
        <w:top w:val="none" w:sz="0" w:space="0" w:color="auto"/>
        <w:left w:val="none" w:sz="0" w:space="0" w:color="auto"/>
        <w:bottom w:val="none" w:sz="0" w:space="0" w:color="auto"/>
        <w:right w:val="none" w:sz="0" w:space="0" w:color="auto"/>
      </w:divBdr>
    </w:div>
    <w:div w:id="48311562">
      <w:bodyDiv w:val="1"/>
      <w:marLeft w:val="0"/>
      <w:marRight w:val="0"/>
      <w:marTop w:val="0"/>
      <w:marBottom w:val="0"/>
      <w:divBdr>
        <w:top w:val="none" w:sz="0" w:space="0" w:color="auto"/>
        <w:left w:val="none" w:sz="0" w:space="0" w:color="auto"/>
        <w:bottom w:val="none" w:sz="0" w:space="0" w:color="auto"/>
        <w:right w:val="none" w:sz="0" w:space="0" w:color="auto"/>
      </w:divBdr>
    </w:div>
    <w:div w:id="48648076">
      <w:bodyDiv w:val="1"/>
      <w:marLeft w:val="0"/>
      <w:marRight w:val="0"/>
      <w:marTop w:val="0"/>
      <w:marBottom w:val="0"/>
      <w:divBdr>
        <w:top w:val="none" w:sz="0" w:space="0" w:color="auto"/>
        <w:left w:val="none" w:sz="0" w:space="0" w:color="auto"/>
        <w:bottom w:val="none" w:sz="0" w:space="0" w:color="auto"/>
        <w:right w:val="none" w:sz="0" w:space="0" w:color="auto"/>
      </w:divBdr>
    </w:div>
    <w:div w:id="48892360">
      <w:bodyDiv w:val="1"/>
      <w:marLeft w:val="0"/>
      <w:marRight w:val="0"/>
      <w:marTop w:val="0"/>
      <w:marBottom w:val="0"/>
      <w:divBdr>
        <w:top w:val="none" w:sz="0" w:space="0" w:color="auto"/>
        <w:left w:val="none" w:sz="0" w:space="0" w:color="auto"/>
        <w:bottom w:val="none" w:sz="0" w:space="0" w:color="auto"/>
        <w:right w:val="none" w:sz="0" w:space="0" w:color="auto"/>
      </w:divBdr>
    </w:div>
    <w:div w:id="49113139">
      <w:bodyDiv w:val="1"/>
      <w:marLeft w:val="0"/>
      <w:marRight w:val="0"/>
      <w:marTop w:val="0"/>
      <w:marBottom w:val="0"/>
      <w:divBdr>
        <w:top w:val="none" w:sz="0" w:space="0" w:color="auto"/>
        <w:left w:val="none" w:sz="0" w:space="0" w:color="auto"/>
        <w:bottom w:val="none" w:sz="0" w:space="0" w:color="auto"/>
        <w:right w:val="none" w:sz="0" w:space="0" w:color="auto"/>
      </w:divBdr>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49572681">
      <w:bodyDiv w:val="1"/>
      <w:marLeft w:val="0"/>
      <w:marRight w:val="0"/>
      <w:marTop w:val="0"/>
      <w:marBottom w:val="0"/>
      <w:divBdr>
        <w:top w:val="none" w:sz="0" w:space="0" w:color="auto"/>
        <w:left w:val="none" w:sz="0" w:space="0" w:color="auto"/>
        <w:bottom w:val="none" w:sz="0" w:space="0" w:color="auto"/>
        <w:right w:val="none" w:sz="0" w:space="0" w:color="auto"/>
      </w:divBdr>
    </w:div>
    <w:div w:id="50082748">
      <w:bodyDiv w:val="1"/>
      <w:marLeft w:val="0"/>
      <w:marRight w:val="0"/>
      <w:marTop w:val="0"/>
      <w:marBottom w:val="0"/>
      <w:divBdr>
        <w:top w:val="none" w:sz="0" w:space="0" w:color="auto"/>
        <w:left w:val="none" w:sz="0" w:space="0" w:color="auto"/>
        <w:bottom w:val="none" w:sz="0" w:space="0" w:color="auto"/>
        <w:right w:val="none" w:sz="0" w:space="0" w:color="auto"/>
      </w:divBdr>
    </w:div>
    <w:div w:id="51853365">
      <w:bodyDiv w:val="1"/>
      <w:marLeft w:val="0"/>
      <w:marRight w:val="0"/>
      <w:marTop w:val="0"/>
      <w:marBottom w:val="0"/>
      <w:divBdr>
        <w:top w:val="none" w:sz="0" w:space="0" w:color="auto"/>
        <w:left w:val="none" w:sz="0" w:space="0" w:color="auto"/>
        <w:bottom w:val="none" w:sz="0" w:space="0" w:color="auto"/>
        <w:right w:val="none" w:sz="0" w:space="0" w:color="auto"/>
      </w:divBdr>
    </w:div>
    <w:div w:id="51925902">
      <w:bodyDiv w:val="1"/>
      <w:marLeft w:val="0"/>
      <w:marRight w:val="0"/>
      <w:marTop w:val="0"/>
      <w:marBottom w:val="0"/>
      <w:divBdr>
        <w:top w:val="none" w:sz="0" w:space="0" w:color="auto"/>
        <w:left w:val="none" w:sz="0" w:space="0" w:color="auto"/>
        <w:bottom w:val="none" w:sz="0" w:space="0" w:color="auto"/>
        <w:right w:val="none" w:sz="0" w:space="0" w:color="auto"/>
      </w:divBdr>
    </w:div>
    <w:div w:id="52654550">
      <w:bodyDiv w:val="1"/>
      <w:marLeft w:val="0"/>
      <w:marRight w:val="0"/>
      <w:marTop w:val="0"/>
      <w:marBottom w:val="0"/>
      <w:divBdr>
        <w:top w:val="none" w:sz="0" w:space="0" w:color="auto"/>
        <w:left w:val="none" w:sz="0" w:space="0" w:color="auto"/>
        <w:bottom w:val="none" w:sz="0" w:space="0" w:color="auto"/>
        <w:right w:val="none" w:sz="0" w:space="0" w:color="auto"/>
      </w:divBdr>
    </w:div>
    <w:div w:id="52697409">
      <w:bodyDiv w:val="1"/>
      <w:marLeft w:val="0"/>
      <w:marRight w:val="0"/>
      <w:marTop w:val="0"/>
      <w:marBottom w:val="0"/>
      <w:divBdr>
        <w:top w:val="none" w:sz="0" w:space="0" w:color="auto"/>
        <w:left w:val="none" w:sz="0" w:space="0" w:color="auto"/>
        <w:bottom w:val="none" w:sz="0" w:space="0" w:color="auto"/>
        <w:right w:val="none" w:sz="0" w:space="0" w:color="auto"/>
      </w:divBdr>
    </w:div>
    <w:div w:id="52700281">
      <w:bodyDiv w:val="1"/>
      <w:marLeft w:val="0"/>
      <w:marRight w:val="0"/>
      <w:marTop w:val="0"/>
      <w:marBottom w:val="0"/>
      <w:divBdr>
        <w:top w:val="none" w:sz="0" w:space="0" w:color="auto"/>
        <w:left w:val="none" w:sz="0" w:space="0" w:color="auto"/>
        <w:bottom w:val="none" w:sz="0" w:space="0" w:color="auto"/>
        <w:right w:val="none" w:sz="0" w:space="0" w:color="auto"/>
      </w:divBdr>
    </w:div>
    <w:div w:id="52782275">
      <w:bodyDiv w:val="1"/>
      <w:marLeft w:val="0"/>
      <w:marRight w:val="0"/>
      <w:marTop w:val="0"/>
      <w:marBottom w:val="0"/>
      <w:divBdr>
        <w:top w:val="none" w:sz="0" w:space="0" w:color="auto"/>
        <w:left w:val="none" w:sz="0" w:space="0" w:color="auto"/>
        <w:bottom w:val="none" w:sz="0" w:space="0" w:color="auto"/>
        <w:right w:val="none" w:sz="0" w:space="0" w:color="auto"/>
      </w:divBdr>
    </w:div>
    <w:div w:id="53285932">
      <w:bodyDiv w:val="1"/>
      <w:marLeft w:val="0"/>
      <w:marRight w:val="0"/>
      <w:marTop w:val="0"/>
      <w:marBottom w:val="0"/>
      <w:divBdr>
        <w:top w:val="none" w:sz="0" w:space="0" w:color="auto"/>
        <w:left w:val="none" w:sz="0" w:space="0" w:color="auto"/>
        <w:bottom w:val="none" w:sz="0" w:space="0" w:color="auto"/>
        <w:right w:val="none" w:sz="0" w:space="0" w:color="auto"/>
      </w:divBdr>
    </w:div>
    <w:div w:id="53506935">
      <w:bodyDiv w:val="1"/>
      <w:marLeft w:val="0"/>
      <w:marRight w:val="0"/>
      <w:marTop w:val="0"/>
      <w:marBottom w:val="0"/>
      <w:divBdr>
        <w:top w:val="none" w:sz="0" w:space="0" w:color="auto"/>
        <w:left w:val="none" w:sz="0" w:space="0" w:color="auto"/>
        <w:bottom w:val="none" w:sz="0" w:space="0" w:color="auto"/>
        <w:right w:val="none" w:sz="0" w:space="0" w:color="auto"/>
      </w:divBdr>
    </w:div>
    <w:div w:id="54205072">
      <w:bodyDiv w:val="1"/>
      <w:marLeft w:val="0"/>
      <w:marRight w:val="0"/>
      <w:marTop w:val="0"/>
      <w:marBottom w:val="0"/>
      <w:divBdr>
        <w:top w:val="none" w:sz="0" w:space="0" w:color="auto"/>
        <w:left w:val="none" w:sz="0" w:space="0" w:color="auto"/>
        <w:bottom w:val="none" w:sz="0" w:space="0" w:color="auto"/>
        <w:right w:val="none" w:sz="0" w:space="0" w:color="auto"/>
      </w:divBdr>
    </w:div>
    <w:div w:id="54860910">
      <w:bodyDiv w:val="1"/>
      <w:marLeft w:val="0"/>
      <w:marRight w:val="0"/>
      <w:marTop w:val="0"/>
      <w:marBottom w:val="0"/>
      <w:divBdr>
        <w:top w:val="none" w:sz="0" w:space="0" w:color="auto"/>
        <w:left w:val="none" w:sz="0" w:space="0" w:color="auto"/>
        <w:bottom w:val="none" w:sz="0" w:space="0" w:color="auto"/>
        <w:right w:val="none" w:sz="0" w:space="0" w:color="auto"/>
      </w:divBdr>
    </w:div>
    <w:div w:id="54932973">
      <w:bodyDiv w:val="1"/>
      <w:marLeft w:val="0"/>
      <w:marRight w:val="0"/>
      <w:marTop w:val="0"/>
      <w:marBottom w:val="0"/>
      <w:divBdr>
        <w:top w:val="none" w:sz="0" w:space="0" w:color="auto"/>
        <w:left w:val="none" w:sz="0" w:space="0" w:color="auto"/>
        <w:bottom w:val="none" w:sz="0" w:space="0" w:color="auto"/>
        <w:right w:val="none" w:sz="0" w:space="0" w:color="auto"/>
      </w:divBdr>
    </w:div>
    <w:div w:id="55248685">
      <w:bodyDiv w:val="1"/>
      <w:marLeft w:val="0"/>
      <w:marRight w:val="0"/>
      <w:marTop w:val="0"/>
      <w:marBottom w:val="0"/>
      <w:divBdr>
        <w:top w:val="none" w:sz="0" w:space="0" w:color="auto"/>
        <w:left w:val="none" w:sz="0" w:space="0" w:color="auto"/>
        <w:bottom w:val="none" w:sz="0" w:space="0" w:color="auto"/>
        <w:right w:val="none" w:sz="0" w:space="0" w:color="auto"/>
      </w:divBdr>
    </w:div>
    <w:div w:id="55589856">
      <w:bodyDiv w:val="1"/>
      <w:marLeft w:val="0"/>
      <w:marRight w:val="0"/>
      <w:marTop w:val="0"/>
      <w:marBottom w:val="0"/>
      <w:divBdr>
        <w:top w:val="none" w:sz="0" w:space="0" w:color="auto"/>
        <w:left w:val="none" w:sz="0" w:space="0" w:color="auto"/>
        <w:bottom w:val="none" w:sz="0" w:space="0" w:color="auto"/>
        <w:right w:val="none" w:sz="0" w:space="0" w:color="auto"/>
      </w:divBdr>
    </w:div>
    <w:div w:id="55671331">
      <w:bodyDiv w:val="1"/>
      <w:marLeft w:val="0"/>
      <w:marRight w:val="0"/>
      <w:marTop w:val="0"/>
      <w:marBottom w:val="0"/>
      <w:divBdr>
        <w:top w:val="none" w:sz="0" w:space="0" w:color="auto"/>
        <w:left w:val="none" w:sz="0" w:space="0" w:color="auto"/>
        <w:bottom w:val="none" w:sz="0" w:space="0" w:color="auto"/>
        <w:right w:val="none" w:sz="0" w:space="0" w:color="auto"/>
      </w:divBdr>
    </w:div>
    <w:div w:id="55707955">
      <w:bodyDiv w:val="1"/>
      <w:marLeft w:val="0"/>
      <w:marRight w:val="0"/>
      <w:marTop w:val="0"/>
      <w:marBottom w:val="0"/>
      <w:divBdr>
        <w:top w:val="none" w:sz="0" w:space="0" w:color="auto"/>
        <w:left w:val="none" w:sz="0" w:space="0" w:color="auto"/>
        <w:bottom w:val="none" w:sz="0" w:space="0" w:color="auto"/>
        <w:right w:val="none" w:sz="0" w:space="0" w:color="auto"/>
      </w:divBdr>
    </w:div>
    <w:div w:id="56100622">
      <w:bodyDiv w:val="1"/>
      <w:marLeft w:val="0"/>
      <w:marRight w:val="0"/>
      <w:marTop w:val="0"/>
      <w:marBottom w:val="0"/>
      <w:divBdr>
        <w:top w:val="none" w:sz="0" w:space="0" w:color="auto"/>
        <w:left w:val="none" w:sz="0" w:space="0" w:color="auto"/>
        <w:bottom w:val="none" w:sz="0" w:space="0" w:color="auto"/>
        <w:right w:val="none" w:sz="0" w:space="0" w:color="auto"/>
      </w:divBdr>
    </w:div>
    <w:div w:id="56445098">
      <w:bodyDiv w:val="1"/>
      <w:marLeft w:val="0"/>
      <w:marRight w:val="0"/>
      <w:marTop w:val="0"/>
      <w:marBottom w:val="0"/>
      <w:divBdr>
        <w:top w:val="none" w:sz="0" w:space="0" w:color="auto"/>
        <w:left w:val="none" w:sz="0" w:space="0" w:color="auto"/>
        <w:bottom w:val="none" w:sz="0" w:space="0" w:color="auto"/>
        <w:right w:val="none" w:sz="0" w:space="0" w:color="auto"/>
      </w:divBdr>
    </w:div>
    <w:div w:id="56981819">
      <w:bodyDiv w:val="1"/>
      <w:marLeft w:val="0"/>
      <w:marRight w:val="0"/>
      <w:marTop w:val="0"/>
      <w:marBottom w:val="0"/>
      <w:divBdr>
        <w:top w:val="none" w:sz="0" w:space="0" w:color="auto"/>
        <w:left w:val="none" w:sz="0" w:space="0" w:color="auto"/>
        <w:bottom w:val="none" w:sz="0" w:space="0" w:color="auto"/>
        <w:right w:val="none" w:sz="0" w:space="0" w:color="auto"/>
      </w:divBdr>
    </w:div>
    <w:div w:id="57091671">
      <w:bodyDiv w:val="1"/>
      <w:marLeft w:val="0"/>
      <w:marRight w:val="0"/>
      <w:marTop w:val="0"/>
      <w:marBottom w:val="0"/>
      <w:divBdr>
        <w:top w:val="none" w:sz="0" w:space="0" w:color="auto"/>
        <w:left w:val="none" w:sz="0" w:space="0" w:color="auto"/>
        <w:bottom w:val="none" w:sz="0" w:space="0" w:color="auto"/>
        <w:right w:val="none" w:sz="0" w:space="0" w:color="auto"/>
      </w:divBdr>
    </w:div>
    <w:div w:id="57750499">
      <w:bodyDiv w:val="1"/>
      <w:marLeft w:val="0"/>
      <w:marRight w:val="0"/>
      <w:marTop w:val="0"/>
      <w:marBottom w:val="0"/>
      <w:divBdr>
        <w:top w:val="none" w:sz="0" w:space="0" w:color="auto"/>
        <w:left w:val="none" w:sz="0" w:space="0" w:color="auto"/>
        <w:bottom w:val="none" w:sz="0" w:space="0" w:color="auto"/>
        <w:right w:val="none" w:sz="0" w:space="0" w:color="auto"/>
      </w:divBdr>
    </w:div>
    <w:div w:id="58065780">
      <w:bodyDiv w:val="1"/>
      <w:marLeft w:val="0"/>
      <w:marRight w:val="0"/>
      <w:marTop w:val="0"/>
      <w:marBottom w:val="0"/>
      <w:divBdr>
        <w:top w:val="none" w:sz="0" w:space="0" w:color="auto"/>
        <w:left w:val="none" w:sz="0" w:space="0" w:color="auto"/>
        <w:bottom w:val="none" w:sz="0" w:space="0" w:color="auto"/>
        <w:right w:val="none" w:sz="0" w:space="0" w:color="auto"/>
      </w:divBdr>
    </w:div>
    <w:div w:id="58289842">
      <w:bodyDiv w:val="1"/>
      <w:marLeft w:val="0"/>
      <w:marRight w:val="0"/>
      <w:marTop w:val="0"/>
      <w:marBottom w:val="0"/>
      <w:divBdr>
        <w:top w:val="none" w:sz="0" w:space="0" w:color="auto"/>
        <w:left w:val="none" w:sz="0" w:space="0" w:color="auto"/>
        <w:bottom w:val="none" w:sz="0" w:space="0" w:color="auto"/>
        <w:right w:val="none" w:sz="0" w:space="0" w:color="auto"/>
      </w:divBdr>
    </w:div>
    <w:div w:id="58600998">
      <w:bodyDiv w:val="1"/>
      <w:marLeft w:val="0"/>
      <w:marRight w:val="0"/>
      <w:marTop w:val="0"/>
      <w:marBottom w:val="0"/>
      <w:divBdr>
        <w:top w:val="none" w:sz="0" w:space="0" w:color="auto"/>
        <w:left w:val="none" w:sz="0" w:space="0" w:color="auto"/>
        <w:bottom w:val="none" w:sz="0" w:space="0" w:color="auto"/>
        <w:right w:val="none" w:sz="0" w:space="0" w:color="auto"/>
      </w:divBdr>
    </w:div>
    <w:div w:id="58794748">
      <w:bodyDiv w:val="1"/>
      <w:marLeft w:val="0"/>
      <w:marRight w:val="0"/>
      <w:marTop w:val="0"/>
      <w:marBottom w:val="0"/>
      <w:divBdr>
        <w:top w:val="none" w:sz="0" w:space="0" w:color="auto"/>
        <w:left w:val="none" w:sz="0" w:space="0" w:color="auto"/>
        <w:bottom w:val="none" w:sz="0" w:space="0" w:color="auto"/>
        <w:right w:val="none" w:sz="0" w:space="0" w:color="auto"/>
      </w:divBdr>
    </w:div>
    <w:div w:id="58942735">
      <w:bodyDiv w:val="1"/>
      <w:marLeft w:val="0"/>
      <w:marRight w:val="0"/>
      <w:marTop w:val="0"/>
      <w:marBottom w:val="0"/>
      <w:divBdr>
        <w:top w:val="none" w:sz="0" w:space="0" w:color="auto"/>
        <w:left w:val="none" w:sz="0" w:space="0" w:color="auto"/>
        <w:bottom w:val="none" w:sz="0" w:space="0" w:color="auto"/>
        <w:right w:val="none" w:sz="0" w:space="0" w:color="auto"/>
      </w:divBdr>
    </w:div>
    <w:div w:id="60107867">
      <w:bodyDiv w:val="1"/>
      <w:marLeft w:val="0"/>
      <w:marRight w:val="0"/>
      <w:marTop w:val="0"/>
      <w:marBottom w:val="0"/>
      <w:divBdr>
        <w:top w:val="none" w:sz="0" w:space="0" w:color="auto"/>
        <w:left w:val="none" w:sz="0" w:space="0" w:color="auto"/>
        <w:bottom w:val="none" w:sz="0" w:space="0" w:color="auto"/>
        <w:right w:val="none" w:sz="0" w:space="0" w:color="auto"/>
      </w:divBdr>
    </w:div>
    <w:div w:id="60180401">
      <w:bodyDiv w:val="1"/>
      <w:marLeft w:val="0"/>
      <w:marRight w:val="0"/>
      <w:marTop w:val="0"/>
      <w:marBottom w:val="0"/>
      <w:divBdr>
        <w:top w:val="none" w:sz="0" w:space="0" w:color="auto"/>
        <w:left w:val="none" w:sz="0" w:space="0" w:color="auto"/>
        <w:bottom w:val="none" w:sz="0" w:space="0" w:color="auto"/>
        <w:right w:val="none" w:sz="0" w:space="0" w:color="auto"/>
      </w:divBdr>
    </w:div>
    <w:div w:id="60182793">
      <w:bodyDiv w:val="1"/>
      <w:marLeft w:val="0"/>
      <w:marRight w:val="0"/>
      <w:marTop w:val="0"/>
      <w:marBottom w:val="0"/>
      <w:divBdr>
        <w:top w:val="none" w:sz="0" w:space="0" w:color="auto"/>
        <w:left w:val="none" w:sz="0" w:space="0" w:color="auto"/>
        <w:bottom w:val="none" w:sz="0" w:space="0" w:color="auto"/>
        <w:right w:val="none" w:sz="0" w:space="0" w:color="auto"/>
      </w:divBdr>
    </w:div>
    <w:div w:id="60250514">
      <w:bodyDiv w:val="1"/>
      <w:marLeft w:val="0"/>
      <w:marRight w:val="0"/>
      <w:marTop w:val="0"/>
      <w:marBottom w:val="0"/>
      <w:divBdr>
        <w:top w:val="none" w:sz="0" w:space="0" w:color="auto"/>
        <w:left w:val="none" w:sz="0" w:space="0" w:color="auto"/>
        <w:bottom w:val="none" w:sz="0" w:space="0" w:color="auto"/>
        <w:right w:val="none" w:sz="0" w:space="0" w:color="auto"/>
      </w:divBdr>
    </w:div>
    <w:div w:id="60253319">
      <w:bodyDiv w:val="1"/>
      <w:marLeft w:val="0"/>
      <w:marRight w:val="0"/>
      <w:marTop w:val="0"/>
      <w:marBottom w:val="0"/>
      <w:divBdr>
        <w:top w:val="none" w:sz="0" w:space="0" w:color="auto"/>
        <w:left w:val="none" w:sz="0" w:space="0" w:color="auto"/>
        <w:bottom w:val="none" w:sz="0" w:space="0" w:color="auto"/>
        <w:right w:val="none" w:sz="0" w:space="0" w:color="auto"/>
      </w:divBdr>
    </w:div>
    <w:div w:id="60490390">
      <w:bodyDiv w:val="1"/>
      <w:marLeft w:val="0"/>
      <w:marRight w:val="0"/>
      <w:marTop w:val="0"/>
      <w:marBottom w:val="0"/>
      <w:divBdr>
        <w:top w:val="none" w:sz="0" w:space="0" w:color="auto"/>
        <w:left w:val="none" w:sz="0" w:space="0" w:color="auto"/>
        <w:bottom w:val="none" w:sz="0" w:space="0" w:color="auto"/>
        <w:right w:val="none" w:sz="0" w:space="0" w:color="auto"/>
      </w:divBdr>
    </w:div>
    <w:div w:id="60639028">
      <w:bodyDiv w:val="1"/>
      <w:marLeft w:val="0"/>
      <w:marRight w:val="0"/>
      <w:marTop w:val="0"/>
      <w:marBottom w:val="0"/>
      <w:divBdr>
        <w:top w:val="none" w:sz="0" w:space="0" w:color="auto"/>
        <w:left w:val="none" w:sz="0" w:space="0" w:color="auto"/>
        <w:bottom w:val="none" w:sz="0" w:space="0" w:color="auto"/>
        <w:right w:val="none" w:sz="0" w:space="0" w:color="auto"/>
      </w:divBdr>
    </w:div>
    <w:div w:id="61031285">
      <w:bodyDiv w:val="1"/>
      <w:marLeft w:val="0"/>
      <w:marRight w:val="0"/>
      <w:marTop w:val="0"/>
      <w:marBottom w:val="0"/>
      <w:divBdr>
        <w:top w:val="none" w:sz="0" w:space="0" w:color="auto"/>
        <w:left w:val="none" w:sz="0" w:space="0" w:color="auto"/>
        <w:bottom w:val="none" w:sz="0" w:space="0" w:color="auto"/>
        <w:right w:val="none" w:sz="0" w:space="0" w:color="auto"/>
      </w:divBdr>
    </w:div>
    <w:div w:id="61564194">
      <w:bodyDiv w:val="1"/>
      <w:marLeft w:val="0"/>
      <w:marRight w:val="0"/>
      <w:marTop w:val="0"/>
      <w:marBottom w:val="0"/>
      <w:divBdr>
        <w:top w:val="none" w:sz="0" w:space="0" w:color="auto"/>
        <w:left w:val="none" w:sz="0" w:space="0" w:color="auto"/>
        <w:bottom w:val="none" w:sz="0" w:space="0" w:color="auto"/>
        <w:right w:val="none" w:sz="0" w:space="0" w:color="auto"/>
      </w:divBdr>
    </w:div>
    <w:div w:id="61564928">
      <w:bodyDiv w:val="1"/>
      <w:marLeft w:val="0"/>
      <w:marRight w:val="0"/>
      <w:marTop w:val="0"/>
      <w:marBottom w:val="0"/>
      <w:divBdr>
        <w:top w:val="none" w:sz="0" w:space="0" w:color="auto"/>
        <w:left w:val="none" w:sz="0" w:space="0" w:color="auto"/>
        <w:bottom w:val="none" w:sz="0" w:space="0" w:color="auto"/>
        <w:right w:val="none" w:sz="0" w:space="0" w:color="auto"/>
      </w:divBdr>
    </w:div>
    <w:div w:id="61682074">
      <w:bodyDiv w:val="1"/>
      <w:marLeft w:val="0"/>
      <w:marRight w:val="0"/>
      <w:marTop w:val="0"/>
      <w:marBottom w:val="0"/>
      <w:divBdr>
        <w:top w:val="none" w:sz="0" w:space="0" w:color="auto"/>
        <w:left w:val="none" w:sz="0" w:space="0" w:color="auto"/>
        <w:bottom w:val="none" w:sz="0" w:space="0" w:color="auto"/>
        <w:right w:val="none" w:sz="0" w:space="0" w:color="auto"/>
      </w:divBdr>
    </w:div>
    <w:div w:id="61955204">
      <w:bodyDiv w:val="1"/>
      <w:marLeft w:val="0"/>
      <w:marRight w:val="0"/>
      <w:marTop w:val="0"/>
      <w:marBottom w:val="0"/>
      <w:divBdr>
        <w:top w:val="none" w:sz="0" w:space="0" w:color="auto"/>
        <w:left w:val="none" w:sz="0" w:space="0" w:color="auto"/>
        <w:bottom w:val="none" w:sz="0" w:space="0" w:color="auto"/>
        <w:right w:val="none" w:sz="0" w:space="0" w:color="auto"/>
      </w:divBdr>
    </w:div>
    <w:div w:id="62221239">
      <w:bodyDiv w:val="1"/>
      <w:marLeft w:val="0"/>
      <w:marRight w:val="0"/>
      <w:marTop w:val="0"/>
      <w:marBottom w:val="0"/>
      <w:divBdr>
        <w:top w:val="none" w:sz="0" w:space="0" w:color="auto"/>
        <w:left w:val="none" w:sz="0" w:space="0" w:color="auto"/>
        <w:bottom w:val="none" w:sz="0" w:space="0" w:color="auto"/>
        <w:right w:val="none" w:sz="0" w:space="0" w:color="auto"/>
      </w:divBdr>
    </w:div>
    <w:div w:id="62681906">
      <w:bodyDiv w:val="1"/>
      <w:marLeft w:val="0"/>
      <w:marRight w:val="0"/>
      <w:marTop w:val="0"/>
      <w:marBottom w:val="0"/>
      <w:divBdr>
        <w:top w:val="none" w:sz="0" w:space="0" w:color="auto"/>
        <w:left w:val="none" w:sz="0" w:space="0" w:color="auto"/>
        <w:bottom w:val="none" w:sz="0" w:space="0" w:color="auto"/>
        <w:right w:val="none" w:sz="0" w:space="0" w:color="auto"/>
      </w:divBdr>
    </w:div>
    <w:div w:id="63067795">
      <w:bodyDiv w:val="1"/>
      <w:marLeft w:val="0"/>
      <w:marRight w:val="0"/>
      <w:marTop w:val="0"/>
      <w:marBottom w:val="0"/>
      <w:divBdr>
        <w:top w:val="none" w:sz="0" w:space="0" w:color="auto"/>
        <w:left w:val="none" w:sz="0" w:space="0" w:color="auto"/>
        <w:bottom w:val="none" w:sz="0" w:space="0" w:color="auto"/>
        <w:right w:val="none" w:sz="0" w:space="0" w:color="auto"/>
      </w:divBdr>
    </w:div>
    <w:div w:id="64034659">
      <w:bodyDiv w:val="1"/>
      <w:marLeft w:val="0"/>
      <w:marRight w:val="0"/>
      <w:marTop w:val="0"/>
      <w:marBottom w:val="0"/>
      <w:divBdr>
        <w:top w:val="none" w:sz="0" w:space="0" w:color="auto"/>
        <w:left w:val="none" w:sz="0" w:space="0" w:color="auto"/>
        <w:bottom w:val="none" w:sz="0" w:space="0" w:color="auto"/>
        <w:right w:val="none" w:sz="0" w:space="0" w:color="auto"/>
      </w:divBdr>
    </w:div>
    <w:div w:id="64231586">
      <w:bodyDiv w:val="1"/>
      <w:marLeft w:val="0"/>
      <w:marRight w:val="0"/>
      <w:marTop w:val="0"/>
      <w:marBottom w:val="0"/>
      <w:divBdr>
        <w:top w:val="none" w:sz="0" w:space="0" w:color="auto"/>
        <w:left w:val="none" w:sz="0" w:space="0" w:color="auto"/>
        <w:bottom w:val="none" w:sz="0" w:space="0" w:color="auto"/>
        <w:right w:val="none" w:sz="0" w:space="0" w:color="auto"/>
      </w:divBdr>
    </w:div>
    <w:div w:id="64451223">
      <w:bodyDiv w:val="1"/>
      <w:marLeft w:val="0"/>
      <w:marRight w:val="0"/>
      <w:marTop w:val="0"/>
      <w:marBottom w:val="0"/>
      <w:divBdr>
        <w:top w:val="none" w:sz="0" w:space="0" w:color="auto"/>
        <w:left w:val="none" w:sz="0" w:space="0" w:color="auto"/>
        <w:bottom w:val="none" w:sz="0" w:space="0" w:color="auto"/>
        <w:right w:val="none" w:sz="0" w:space="0" w:color="auto"/>
      </w:divBdr>
    </w:div>
    <w:div w:id="65764820">
      <w:bodyDiv w:val="1"/>
      <w:marLeft w:val="0"/>
      <w:marRight w:val="0"/>
      <w:marTop w:val="0"/>
      <w:marBottom w:val="0"/>
      <w:divBdr>
        <w:top w:val="none" w:sz="0" w:space="0" w:color="auto"/>
        <w:left w:val="none" w:sz="0" w:space="0" w:color="auto"/>
        <w:bottom w:val="none" w:sz="0" w:space="0" w:color="auto"/>
        <w:right w:val="none" w:sz="0" w:space="0" w:color="auto"/>
      </w:divBdr>
    </w:div>
    <w:div w:id="66150662">
      <w:bodyDiv w:val="1"/>
      <w:marLeft w:val="0"/>
      <w:marRight w:val="0"/>
      <w:marTop w:val="0"/>
      <w:marBottom w:val="0"/>
      <w:divBdr>
        <w:top w:val="none" w:sz="0" w:space="0" w:color="auto"/>
        <w:left w:val="none" w:sz="0" w:space="0" w:color="auto"/>
        <w:bottom w:val="none" w:sz="0" w:space="0" w:color="auto"/>
        <w:right w:val="none" w:sz="0" w:space="0" w:color="auto"/>
      </w:divBdr>
    </w:div>
    <w:div w:id="66415894">
      <w:bodyDiv w:val="1"/>
      <w:marLeft w:val="0"/>
      <w:marRight w:val="0"/>
      <w:marTop w:val="0"/>
      <w:marBottom w:val="0"/>
      <w:divBdr>
        <w:top w:val="none" w:sz="0" w:space="0" w:color="auto"/>
        <w:left w:val="none" w:sz="0" w:space="0" w:color="auto"/>
        <w:bottom w:val="none" w:sz="0" w:space="0" w:color="auto"/>
        <w:right w:val="none" w:sz="0" w:space="0" w:color="auto"/>
      </w:divBdr>
    </w:div>
    <w:div w:id="66540107">
      <w:bodyDiv w:val="1"/>
      <w:marLeft w:val="0"/>
      <w:marRight w:val="0"/>
      <w:marTop w:val="0"/>
      <w:marBottom w:val="0"/>
      <w:divBdr>
        <w:top w:val="none" w:sz="0" w:space="0" w:color="auto"/>
        <w:left w:val="none" w:sz="0" w:space="0" w:color="auto"/>
        <w:bottom w:val="none" w:sz="0" w:space="0" w:color="auto"/>
        <w:right w:val="none" w:sz="0" w:space="0" w:color="auto"/>
      </w:divBdr>
    </w:div>
    <w:div w:id="66923423">
      <w:bodyDiv w:val="1"/>
      <w:marLeft w:val="0"/>
      <w:marRight w:val="0"/>
      <w:marTop w:val="0"/>
      <w:marBottom w:val="0"/>
      <w:divBdr>
        <w:top w:val="none" w:sz="0" w:space="0" w:color="auto"/>
        <w:left w:val="none" w:sz="0" w:space="0" w:color="auto"/>
        <w:bottom w:val="none" w:sz="0" w:space="0" w:color="auto"/>
        <w:right w:val="none" w:sz="0" w:space="0" w:color="auto"/>
      </w:divBdr>
    </w:div>
    <w:div w:id="67192789">
      <w:bodyDiv w:val="1"/>
      <w:marLeft w:val="0"/>
      <w:marRight w:val="0"/>
      <w:marTop w:val="0"/>
      <w:marBottom w:val="0"/>
      <w:divBdr>
        <w:top w:val="none" w:sz="0" w:space="0" w:color="auto"/>
        <w:left w:val="none" w:sz="0" w:space="0" w:color="auto"/>
        <w:bottom w:val="none" w:sz="0" w:space="0" w:color="auto"/>
        <w:right w:val="none" w:sz="0" w:space="0" w:color="auto"/>
      </w:divBdr>
    </w:div>
    <w:div w:id="67265859">
      <w:bodyDiv w:val="1"/>
      <w:marLeft w:val="0"/>
      <w:marRight w:val="0"/>
      <w:marTop w:val="0"/>
      <w:marBottom w:val="0"/>
      <w:divBdr>
        <w:top w:val="none" w:sz="0" w:space="0" w:color="auto"/>
        <w:left w:val="none" w:sz="0" w:space="0" w:color="auto"/>
        <w:bottom w:val="none" w:sz="0" w:space="0" w:color="auto"/>
        <w:right w:val="none" w:sz="0" w:space="0" w:color="auto"/>
      </w:divBdr>
    </w:div>
    <w:div w:id="67383906">
      <w:bodyDiv w:val="1"/>
      <w:marLeft w:val="0"/>
      <w:marRight w:val="0"/>
      <w:marTop w:val="0"/>
      <w:marBottom w:val="0"/>
      <w:divBdr>
        <w:top w:val="none" w:sz="0" w:space="0" w:color="auto"/>
        <w:left w:val="none" w:sz="0" w:space="0" w:color="auto"/>
        <w:bottom w:val="none" w:sz="0" w:space="0" w:color="auto"/>
        <w:right w:val="none" w:sz="0" w:space="0" w:color="auto"/>
      </w:divBdr>
    </w:div>
    <w:div w:id="68312109">
      <w:bodyDiv w:val="1"/>
      <w:marLeft w:val="0"/>
      <w:marRight w:val="0"/>
      <w:marTop w:val="0"/>
      <w:marBottom w:val="0"/>
      <w:divBdr>
        <w:top w:val="none" w:sz="0" w:space="0" w:color="auto"/>
        <w:left w:val="none" w:sz="0" w:space="0" w:color="auto"/>
        <w:bottom w:val="none" w:sz="0" w:space="0" w:color="auto"/>
        <w:right w:val="none" w:sz="0" w:space="0" w:color="auto"/>
      </w:divBdr>
    </w:div>
    <w:div w:id="68697516">
      <w:bodyDiv w:val="1"/>
      <w:marLeft w:val="0"/>
      <w:marRight w:val="0"/>
      <w:marTop w:val="0"/>
      <w:marBottom w:val="0"/>
      <w:divBdr>
        <w:top w:val="none" w:sz="0" w:space="0" w:color="auto"/>
        <w:left w:val="none" w:sz="0" w:space="0" w:color="auto"/>
        <w:bottom w:val="none" w:sz="0" w:space="0" w:color="auto"/>
        <w:right w:val="none" w:sz="0" w:space="0" w:color="auto"/>
      </w:divBdr>
    </w:div>
    <w:div w:id="69499634">
      <w:bodyDiv w:val="1"/>
      <w:marLeft w:val="0"/>
      <w:marRight w:val="0"/>
      <w:marTop w:val="0"/>
      <w:marBottom w:val="0"/>
      <w:divBdr>
        <w:top w:val="none" w:sz="0" w:space="0" w:color="auto"/>
        <w:left w:val="none" w:sz="0" w:space="0" w:color="auto"/>
        <w:bottom w:val="none" w:sz="0" w:space="0" w:color="auto"/>
        <w:right w:val="none" w:sz="0" w:space="0" w:color="auto"/>
      </w:divBdr>
    </w:div>
    <w:div w:id="69889849">
      <w:bodyDiv w:val="1"/>
      <w:marLeft w:val="0"/>
      <w:marRight w:val="0"/>
      <w:marTop w:val="0"/>
      <w:marBottom w:val="0"/>
      <w:divBdr>
        <w:top w:val="none" w:sz="0" w:space="0" w:color="auto"/>
        <w:left w:val="none" w:sz="0" w:space="0" w:color="auto"/>
        <w:bottom w:val="none" w:sz="0" w:space="0" w:color="auto"/>
        <w:right w:val="none" w:sz="0" w:space="0" w:color="auto"/>
      </w:divBdr>
    </w:div>
    <w:div w:id="70005123">
      <w:bodyDiv w:val="1"/>
      <w:marLeft w:val="0"/>
      <w:marRight w:val="0"/>
      <w:marTop w:val="0"/>
      <w:marBottom w:val="0"/>
      <w:divBdr>
        <w:top w:val="none" w:sz="0" w:space="0" w:color="auto"/>
        <w:left w:val="none" w:sz="0" w:space="0" w:color="auto"/>
        <w:bottom w:val="none" w:sz="0" w:space="0" w:color="auto"/>
        <w:right w:val="none" w:sz="0" w:space="0" w:color="auto"/>
      </w:divBdr>
    </w:div>
    <w:div w:id="70279715">
      <w:bodyDiv w:val="1"/>
      <w:marLeft w:val="0"/>
      <w:marRight w:val="0"/>
      <w:marTop w:val="0"/>
      <w:marBottom w:val="0"/>
      <w:divBdr>
        <w:top w:val="none" w:sz="0" w:space="0" w:color="auto"/>
        <w:left w:val="none" w:sz="0" w:space="0" w:color="auto"/>
        <w:bottom w:val="none" w:sz="0" w:space="0" w:color="auto"/>
        <w:right w:val="none" w:sz="0" w:space="0" w:color="auto"/>
      </w:divBdr>
    </w:div>
    <w:div w:id="70473599">
      <w:bodyDiv w:val="1"/>
      <w:marLeft w:val="0"/>
      <w:marRight w:val="0"/>
      <w:marTop w:val="0"/>
      <w:marBottom w:val="0"/>
      <w:divBdr>
        <w:top w:val="none" w:sz="0" w:space="0" w:color="auto"/>
        <w:left w:val="none" w:sz="0" w:space="0" w:color="auto"/>
        <w:bottom w:val="none" w:sz="0" w:space="0" w:color="auto"/>
        <w:right w:val="none" w:sz="0" w:space="0" w:color="auto"/>
      </w:divBdr>
    </w:div>
    <w:div w:id="70542002">
      <w:bodyDiv w:val="1"/>
      <w:marLeft w:val="0"/>
      <w:marRight w:val="0"/>
      <w:marTop w:val="0"/>
      <w:marBottom w:val="0"/>
      <w:divBdr>
        <w:top w:val="none" w:sz="0" w:space="0" w:color="auto"/>
        <w:left w:val="none" w:sz="0" w:space="0" w:color="auto"/>
        <w:bottom w:val="none" w:sz="0" w:space="0" w:color="auto"/>
        <w:right w:val="none" w:sz="0" w:space="0" w:color="auto"/>
      </w:divBdr>
    </w:div>
    <w:div w:id="70855236">
      <w:bodyDiv w:val="1"/>
      <w:marLeft w:val="0"/>
      <w:marRight w:val="0"/>
      <w:marTop w:val="0"/>
      <w:marBottom w:val="0"/>
      <w:divBdr>
        <w:top w:val="none" w:sz="0" w:space="0" w:color="auto"/>
        <w:left w:val="none" w:sz="0" w:space="0" w:color="auto"/>
        <w:bottom w:val="none" w:sz="0" w:space="0" w:color="auto"/>
        <w:right w:val="none" w:sz="0" w:space="0" w:color="auto"/>
      </w:divBdr>
    </w:div>
    <w:div w:id="71389798">
      <w:bodyDiv w:val="1"/>
      <w:marLeft w:val="0"/>
      <w:marRight w:val="0"/>
      <w:marTop w:val="0"/>
      <w:marBottom w:val="0"/>
      <w:divBdr>
        <w:top w:val="none" w:sz="0" w:space="0" w:color="auto"/>
        <w:left w:val="none" w:sz="0" w:space="0" w:color="auto"/>
        <w:bottom w:val="none" w:sz="0" w:space="0" w:color="auto"/>
        <w:right w:val="none" w:sz="0" w:space="0" w:color="auto"/>
      </w:divBdr>
    </w:div>
    <w:div w:id="71590801">
      <w:bodyDiv w:val="1"/>
      <w:marLeft w:val="0"/>
      <w:marRight w:val="0"/>
      <w:marTop w:val="0"/>
      <w:marBottom w:val="0"/>
      <w:divBdr>
        <w:top w:val="none" w:sz="0" w:space="0" w:color="auto"/>
        <w:left w:val="none" w:sz="0" w:space="0" w:color="auto"/>
        <w:bottom w:val="none" w:sz="0" w:space="0" w:color="auto"/>
        <w:right w:val="none" w:sz="0" w:space="0" w:color="auto"/>
      </w:divBdr>
    </w:div>
    <w:div w:id="72357139">
      <w:bodyDiv w:val="1"/>
      <w:marLeft w:val="0"/>
      <w:marRight w:val="0"/>
      <w:marTop w:val="0"/>
      <w:marBottom w:val="0"/>
      <w:divBdr>
        <w:top w:val="none" w:sz="0" w:space="0" w:color="auto"/>
        <w:left w:val="none" w:sz="0" w:space="0" w:color="auto"/>
        <w:bottom w:val="none" w:sz="0" w:space="0" w:color="auto"/>
        <w:right w:val="none" w:sz="0" w:space="0" w:color="auto"/>
      </w:divBdr>
    </w:div>
    <w:div w:id="72511355">
      <w:bodyDiv w:val="1"/>
      <w:marLeft w:val="0"/>
      <w:marRight w:val="0"/>
      <w:marTop w:val="0"/>
      <w:marBottom w:val="0"/>
      <w:divBdr>
        <w:top w:val="none" w:sz="0" w:space="0" w:color="auto"/>
        <w:left w:val="none" w:sz="0" w:space="0" w:color="auto"/>
        <w:bottom w:val="none" w:sz="0" w:space="0" w:color="auto"/>
        <w:right w:val="none" w:sz="0" w:space="0" w:color="auto"/>
      </w:divBdr>
    </w:div>
    <w:div w:id="72822028">
      <w:bodyDiv w:val="1"/>
      <w:marLeft w:val="0"/>
      <w:marRight w:val="0"/>
      <w:marTop w:val="0"/>
      <w:marBottom w:val="0"/>
      <w:divBdr>
        <w:top w:val="none" w:sz="0" w:space="0" w:color="auto"/>
        <w:left w:val="none" w:sz="0" w:space="0" w:color="auto"/>
        <w:bottom w:val="none" w:sz="0" w:space="0" w:color="auto"/>
        <w:right w:val="none" w:sz="0" w:space="0" w:color="auto"/>
      </w:divBdr>
    </w:div>
    <w:div w:id="73086556">
      <w:bodyDiv w:val="1"/>
      <w:marLeft w:val="0"/>
      <w:marRight w:val="0"/>
      <w:marTop w:val="0"/>
      <w:marBottom w:val="0"/>
      <w:divBdr>
        <w:top w:val="none" w:sz="0" w:space="0" w:color="auto"/>
        <w:left w:val="none" w:sz="0" w:space="0" w:color="auto"/>
        <w:bottom w:val="none" w:sz="0" w:space="0" w:color="auto"/>
        <w:right w:val="none" w:sz="0" w:space="0" w:color="auto"/>
      </w:divBdr>
    </w:div>
    <w:div w:id="73087681">
      <w:bodyDiv w:val="1"/>
      <w:marLeft w:val="0"/>
      <w:marRight w:val="0"/>
      <w:marTop w:val="0"/>
      <w:marBottom w:val="0"/>
      <w:divBdr>
        <w:top w:val="none" w:sz="0" w:space="0" w:color="auto"/>
        <w:left w:val="none" w:sz="0" w:space="0" w:color="auto"/>
        <w:bottom w:val="none" w:sz="0" w:space="0" w:color="auto"/>
        <w:right w:val="none" w:sz="0" w:space="0" w:color="auto"/>
      </w:divBdr>
    </w:div>
    <w:div w:id="73165977">
      <w:bodyDiv w:val="1"/>
      <w:marLeft w:val="0"/>
      <w:marRight w:val="0"/>
      <w:marTop w:val="0"/>
      <w:marBottom w:val="0"/>
      <w:divBdr>
        <w:top w:val="none" w:sz="0" w:space="0" w:color="auto"/>
        <w:left w:val="none" w:sz="0" w:space="0" w:color="auto"/>
        <w:bottom w:val="none" w:sz="0" w:space="0" w:color="auto"/>
        <w:right w:val="none" w:sz="0" w:space="0" w:color="auto"/>
      </w:divBdr>
    </w:div>
    <w:div w:id="74474954">
      <w:bodyDiv w:val="1"/>
      <w:marLeft w:val="0"/>
      <w:marRight w:val="0"/>
      <w:marTop w:val="0"/>
      <w:marBottom w:val="0"/>
      <w:divBdr>
        <w:top w:val="none" w:sz="0" w:space="0" w:color="auto"/>
        <w:left w:val="none" w:sz="0" w:space="0" w:color="auto"/>
        <w:bottom w:val="none" w:sz="0" w:space="0" w:color="auto"/>
        <w:right w:val="none" w:sz="0" w:space="0" w:color="auto"/>
      </w:divBdr>
    </w:div>
    <w:div w:id="75635897">
      <w:bodyDiv w:val="1"/>
      <w:marLeft w:val="0"/>
      <w:marRight w:val="0"/>
      <w:marTop w:val="0"/>
      <w:marBottom w:val="0"/>
      <w:divBdr>
        <w:top w:val="none" w:sz="0" w:space="0" w:color="auto"/>
        <w:left w:val="none" w:sz="0" w:space="0" w:color="auto"/>
        <w:bottom w:val="none" w:sz="0" w:space="0" w:color="auto"/>
        <w:right w:val="none" w:sz="0" w:space="0" w:color="auto"/>
      </w:divBdr>
    </w:div>
    <w:div w:id="75715688">
      <w:bodyDiv w:val="1"/>
      <w:marLeft w:val="0"/>
      <w:marRight w:val="0"/>
      <w:marTop w:val="0"/>
      <w:marBottom w:val="0"/>
      <w:divBdr>
        <w:top w:val="none" w:sz="0" w:space="0" w:color="auto"/>
        <w:left w:val="none" w:sz="0" w:space="0" w:color="auto"/>
        <w:bottom w:val="none" w:sz="0" w:space="0" w:color="auto"/>
        <w:right w:val="none" w:sz="0" w:space="0" w:color="auto"/>
      </w:divBdr>
    </w:div>
    <w:div w:id="76102145">
      <w:bodyDiv w:val="1"/>
      <w:marLeft w:val="0"/>
      <w:marRight w:val="0"/>
      <w:marTop w:val="0"/>
      <w:marBottom w:val="0"/>
      <w:divBdr>
        <w:top w:val="none" w:sz="0" w:space="0" w:color="auto"/>
        <w:left w:val="none" w:sz="0" w:space="0" w:color="auto"/>
        <w:bottom w:val="none" w:sz="0" w:space="0" w:color="auto"/>
        <w:right w:val="none" w:sz="0" w:space="0" w:color="auto"/>
      </w:divBdr>
    </w:div>
    <w:div w:id="77019913">
      <w:bodyDiv w:val="1"/>
      <w:marLeft w:val="0"/>
      <w:marRight w:val="0"/>
      <w:marTop w:val="0"/>
      <w:marBottom w:val="0"/>
      <w:divBdr>
        <w:top w:val="none" w:sz="0" w:space="0" w:color="auto"/>
        <w:left w:val="none" w:sz="0" w:space="0" w:color="auto"/>
        <w:bottom w:val="none" w:sz="0" w:space="0" w:color="auto"/>
        <w:right w:val="none" w:sz="0" w:space="0" w:color="auto"/>
      </w:divBdr>
    </w:div>
    <w:div w:id="77338483">
      <w:bodyDiv w:val="1"/>
      <w:marLeft w:val="0"/>
      <w:marRight w:val="0"/>
      <w:marTop w:val="0"/>
      <w:marBottom w:val="0"/>
      <w:divBdr>
        <w:top w:val="none" w:sz="0" w:space="0" w:color="auto"/>
        <w:left w:val="none" w:sz="0" w:space="0" w:color="auto"/>
        <w:bottom w:val="none" w:sz="0" w:space="0" w:color="auto"/>
        <w:right w:val="none" w:sz="0" w:space="0" w:color="auto"/>
      </w:divBdr>
    </w:div>
    <w:div w:id="77678023">
      <w:bodyDiv w:val="1"/>
      <w:marLeft w:val="0"/>
      <w:marRight w:val="0"/>
      <w:marTop w:val="0"/>
      <w:marBottom w:val="0"/>
      <w:divBdr>
        <w:top w:val="none" w:sz="0" w:space="0" w:color="auto"/>
        <w:left w:val="none" w:sz="0" w:space="0" w:color="auto"/>
        <w:bottom w:val="none" w:sz="0" w:space="0" w:color="auto"/>
        <w:right w:val="none" w:sz="0" w:space="0" w:color="auto"/>
      </w:divBdr>
    </w:div>
    <w:div w:id="77751755">
      <w:bodyDiv w:val="1"/>
      <w:marLeft w:val="0"/>
      <w:marRight w:val="0"/>
      <w:marTop w:val="0"/>
      <w:marBottom w:val="0"/>
      <w:divBdr>
        <w:top w:val="none" w:sz="0" w:space="0" w:color="auto"/>
        <w:left w:val="none" w:sz="0" w:space="0" w:color="auto"/>
        <w:bottom w:val="none" w:sz="0" w:space="0" w:color="auto"/>
        <w:right w:val="none" w:sz="0" w:space="0" w:color="auto"/>
      </w:divBdr>
    </w:div>
    <w:div w:id="77756826">
      <w:bodyDiv w:val="1"/>
      <w:marLeft w:val="0"/>
      <w:marRight w:val="0"/>
      <w:marTop w:val="0"/>
      <w:marBottom w:val="0"/>
      <w:divBdr>
        <w:top w:val="none" w:sz="0" w:space="0" w:color="auto"/>
        <w:left w:val="none" w:sz="0" w:space="0" w:color="auto"/>
        <w:bottom w:val="none" w:sz="0" w:space="0" w:color="auto"/>
        <w:right w:val="none" w:sz="0" w:space="0" w:color="auto"/>
      </w:divBdr>
    </w:div>
    <w:div w:id="78603322">
      <w:bodyDiv w:val="1"/>
      <w:marLeft w:val="0"/>
      <w:marRight w:val="0"/>
      <w:marTop w:val="0"/>
      <w:marBottom w:val="0"/>
      <w:divBdr>
        <w:top w:val="none" w:sz="0" w:space="0" w:color="auto"/>
        <w:left w:val="none" w:sz="0" w:space="0" w:color="auto"/>
        <w:bottom w:val="none" w:sz="0" w:space="0" w:color="auto"/>
        <w:right w:val="none" w:sz="0" w:space="0" w:color="auto"/>
      </w:divBdr>
    </w:div>
    <w:div w:id="79059861">
      <w:bodyDiv w:val="1"/>
      <w:marLeft w:val="0"/>
      <w:marRight w:val="0"/>
      <w:marTop w:val="0"/>
      <w:marBottom w:val="0"/>
      <w:divBdr>
        <w:top w:val="none" w:sz="0" w:space="0" w:color="auto"/>
        <w:left w:val="none" w:sz="0" w:space="0" w:color="auto"/>
        <w:bottom w:val="none" w:sz="0" w:space="0" w:color="auto"/>
        <w:right w:val="none" w:sz="0" w:space="0" w:color="auto"/>
      </w:divBdr>
    </w:div>
    <w:div w:id="79064822">
      <w:bodyDiv w:val="1"/>
      <w:marLeft w:val="0"/>
      <w:marRight w:val="0"/>
      <w:marTop w:val="0"/>
      <w:marBottom w:val="0"/>
      <w:divBdr>
        <w:top w:val="none" w:sz="0" w:space="0" w:color="auto"/>
        <w:left w:val="none" w:sz="0" w:space="0" w:color="auto"/>
        <w:bottom w:val="none" w:sz="0" w:space="0" w:color="auto"/>
        <w:right w:val="none" w:sz="0" w:space="0" w:color="auto"/>
      </w:divBdr>
    </w:div>
    <w:div w:id="79104580">
      <w:bodyDiv w:val="1"/>
      <w:marLeft w:val="0"/>
      <w:marRight w:val="0"/>
      <w:marTop w:val="0"/>
      <w:marBottom w:val="0"/>
      <w:divBdr>
        <w:top w:val="none" w:sz="0" w:space="0" w:color="auto"/>
        <w:left w:val="none" w:sz="0" w:space="0" w:color="auto"/>
        <w:bottom w:val="none" w:sz="0" w:space="0" w:color="auto"/>
        <w:right w:val="none" w:sz="0" w:space="0" w:color="auto"/>
      </w:divBdr>
    </w:div>
    <w:div w:id="80033783">
      <w:bodyDiv w:val="1"/>
      <w:marLeft w:val="0"/>
      <w:marRight w:val="0"/>
      <w:marTop w:val="0"/>
      <w:marBottom w:val="0"/>
      <w:divBdr>
        <w:top w:val="none" w:sz="0" w:space="0" w:color="auto"/>
        <w:left w:val="none" w:sz="0" w:space="0" w:color="auto"/>
        <w:bottom w:val="none" w:sz="0" w:space="0" w:color="auto"/>
        <w:right w:val="none" w:sz="0" w:space="0" w:color="auto"/>
      </w:divBdr>
    </w:div>
    <w:div w:id="80220896">
      <w:bodyDiv w:val="1"/>
      <w:marLeft w:val="0"/>
      <w:marRight w:val="0"/>
      <w:marTop w:val="0"/>
      <w:marBottom w:val="0"/>
      <w:divBdr>
        <w:top w:val="none" w:sz="0" w:space="0" w:color="auto"/>
        <w:left w:val="none" w:sz="0" w:space="0" w:color="auto"/>
        <w:bottom w:val="none" w:sz="0" w:space="0" w:color="auto"/>
        <w:right w:val="none" w:sz="0" w:space="0" w:color="auto"/>
      </w:divBdr>
    </w:div>
    <w:div w:id="80758629">
      <w:bodyDiv w:val="1"/>
      <w:marLeft w:val="0"/>
      <w:marRight w:val="0"/>
      <w:marTop w:val="0"/>
      <w:marBottom w:val="0"/>
      <w:divBdr>
        <w:top w:val="none" w:sz="0" w:space="0" w:color="auto"/>
        <w:left w:val="none" w:sz="0" w:space="0" w:color="auto"/>
        <w:bottom w:val="none" w:sz="0" w:space="0" w:color="auto"/>
        <w:right w:val="none" w:sz="0" w:space="0" w:color="auto"/>
      </w:divBdr>
    </w:div>
    <w:div w:id="80879011">
      <w:bodyDiv w:val="1"/>
      <w:marLeft w:val="0"/>
      <w:marRight w:val="0"/>
      <w:marTop w:val="0"/>
      <w:marBottom w:val="0"/>
      <w:divBdr>
        <w:top w:val="none" w:sz="0" w:space="0" w:color="auto"/>
        <w:left w:val="none" w:sz="0" w:space="0" w:color="auto"/>
        <w:bottom w:val="none" w:sz="0" w:space="0" w:color="auto"/>
        <w:right w:val="none" w:sz="0" w:space="0" w:color="auto"/>
      </w:divBdr>
    </w:div>
    <w:div w:id="81605642">
      <w:bodyDiv w:val="1"/>
      <w:marLeft w:val="0"/>
      <w:marRight w:val="0"/>
      <w:marTop w:val="0"/>
      <w:marBottom w:val="0"/>
      <w:divBdr>
        <w:top w:val="none" w:sz="0" w:space="0" w:color="auto"/>
        <w:left w:val="none" w:sz="0" w:space="0" w:color="auto"/>
        <w:bottom w:val="none" w:sz="0" w:space="0" w:color="auto"/>
        <w:right w:val="none" w:sz="0" w:space="0" w:color="auto"/>
      </w:divBdr>
    </w:div>
    <w:div w:id="81728461">
      <w:bodyDiv w:val="1"/>
      <w:marLeft w:val="0"/>
      <w:marRight w:val="0"/>
      <w:marTop w:val="0"/>
      <w:marBottom w:val="0"/>
      <w:divBdr>
        <w:top w:val="none" w:sz="0" w:space="0" w:color="auto"/>
        <w:left w:val="none" w:sz="0" w:space="0" w:color="auto"/>
        <w:bottom w:val="none" w:sz="0" w:space="0" w:color="auto"/>
        <w:right w:val="none" w:sz="0" w:space="0" w:color="auto"/>
      </w:divBdr>
    </w:div>
    <w:div w:id="82075263">
      <w:bodyDiv w:val="1"/>
      <w:marLeft w:val="0"/>
      <w:marRight w:val="0"/>
      <w:marTop w:val="0"/>
      <w:marBottom w:val="0"/>
      <w:divBdr>
        <w:top w:val="none" w:sz="0" w:space="0" w:color="auto"/>
        <w:left w:val="none" w:sz="0" w:space="0" w:color="auto"/>
        <w:bottom w:val="none" w:sz="0" w:space="0" w:color="auto"/>
        <w:right w:val="none" w:sz="0" w:space="0" w:color="auto"/>
      </w:divBdr>
    </w:div>
    <w:div w:id="82144681">
      <w:bodyDiv w:val="1"/>
      <w:marLeft w:val="0"/>
      <w:marRight w:val="0"/>
      <w:marTop w:val="0"/>
      <w:marBottom w:val="0"/>
      <w:divBdr>
        <w:top w:val="none" w:sz="0" w:space="0" w:color="auto"/>
        <w:left w:val="none" w:sz="0" w:space="0" w:color="auto"/>
        <w:bottom w:val="none" w:sz="0" w:space="0" w:color="auto"/>
        <w:right w:val="none" w:sz="0" w:space="0" w:color="auto"/>
      </w:divBdr>
    </w:div>
    <w:div w:id="82261962">
      <w:bodyDiv w:val="1"/>
      <w:marLeft w:val="0"/>
      <w:marRight w:val="0"/>
      <w:marTop w:val="0"/>
      <w:marBottom w:val="0"/>
      <w:divBdr>
        <w:top w:val="none" w:sz="0" w:space="0" w:color="auto"/>
        <w:left w:val="none" w:sz="0" w:space="0" w:color="auto"/>
        <w:bottom w:val="none" w:sz="0" w:space="0" w:color="auto"/>
        <w:right w:val="none" w:sz="0" w:space="0" w:color="auto"/>
      </w:divBdr>
    </w:div>
    <w:div w:id="83232856">
      <w:bodyDiv w:val="1"/>
      <w:marLeft w:val="0"/>
      <w:marRight w:val="0"/>
      <w:marTop w:val="0"/>
      <w:marBottom w:val="0"/>
      <w:divBdr>
        <w:top w:val="none" w:sz="0" w:space="0" w:color="auto"/>
        <w:left w:val="none" w:sz="0" w:space="0" w:color="auto"/>
        <w:bottom w:val="none" w:sz="0" w:space="0" w:color="auto"/>
        <w:right w:val="none" w:sz="0" w:space="0" w:color="auto"/>
      </w:divBdr>
    </w:div>
    <w:div w:id="83456488">
      <w:bodyDiv w:val="1"/>
      <w:marLeft w:val="0"/>
      <w:marRight w:val="0"/>
      <w:marTop w:val="0"/>
      <w:marBottom w:val="0"/>
      <w:divBdr>
        <w:top w:val="none" w:sz="0" w:space="0" w:color="auto"/>
        <w:left w:val="none" w:sz="0" w:space="0" w:color="auto"/>
        <w:bottom w:val="none" w:sz="0" w:space="0" w:color="auto"/>
        <w:right w:val="none" w:sz="0" w:space="0" w:color="auto"/>
      </w:divBdr>
    </w:div>
    <w:div w:id="83502226">
      <w:bodyDiv w:val="1"/>
      <w:marLeft w:val="0"/>
      <w:marRight w:val="0"/>
      <w:marTop w:val="0"/>
      <w:marBottom w:val="0"/>
      <w:divBdr>
        <w:top w:val="none" w:sz="0" w:space="0" w:color="auto"/>
        <w:left w:val="none" w:sz="0" w:space="0" w:color="auto"/>
        <w:bottom w:val="none" w:sz="0" w:space="0" w:color="auto"/>
        <w:right w:val="none" w:sz="0" w:space="0" w:color="auto"/>
      </w:divBdr>
    </w:div>
    <w:div w:id="83654802">
      <w:bodyDiv w:val="1"/>
      <w:marLeft w:val="0"/>
      <w:marRight w:val="0"/>
      <w:marTop w:val="0"/>
      <w:marBottom w:val="0"/>
      <w:divBdr>
        <w:top w:val="none" w:sz="0" w:space="0" w:color="auto"/>
        <w:left w:val="none" w:sz="0" w:space="0" w:color="auto"/>
        <w:bottom w:val="none" w:sz="0" w:space="0" w:color="auto"/>
        <w:right w:val="none" w:sz="0" w:space="0" w:color="auto"/>
      </w:divBdr>
    </w:div>
    <w:div w:id="83654825">
      <w:bodyDiv w:val="1"/>
      <w:marLeft w:val="0"/>
      <w:marRight w:val="0"/>
      <w:marTop w:val="0"/>
      <w:marBottom w:val="0"/>
      <w:divBdr>
        <w:top w:val="none" w:sz="0" w:space="0" w:color="auto"/>
        <w:left w:val="none" w:sz="0" w:space="0" w:color="auto"/>
        <w:bottom w:val="none" w:sz="0" w:space="0" w:color="auto"/>
        <w:right w:val="none" w:sz="0" w:space="0" w:color="auto"/>
      </w:divBdr>
    </w:div>
    <w:div w:id="83766918">
      <w:bodyDiv w:val="1"/>
      <w:marLeft w:val="0"/>
      <w:marRight w:val="0"/>
      <w:marTop w:val="0"/>
      <w:marBottom w:val="0"/>
      <w:divBdr>
        <w:top w:val="none" w:sz="0" w:space="0" w:color="auto"/>
        <w:left w:val="none" w:sz="0" w:space="0" w:color="auto"/>
        <w:bottom w:val="none" w:sz="0" w:space="0" w:color="auto"/>
        <w:right w:val="none" w:sz="0" w:space="0" w:color="auto"/>
      </w:divBdr>
    </w:div>
    <w:div w:id="84111218">
      <w:bodyDiv w:val="1"/>
      <w:marLeft w:val="0"/>
      <w:marRight w:val="0"/>
      <w:marTop w:val="0"/>
      <w:marBottom w:val="0"/>
      <w:divBdr>
        <w:top w:val="none" w:sz="0" w:space="0" w:color="auto"/>
        <w:left w:val="none" w:sz="0" w:space="0" w:color="auto"/>
        <w:bottom w:val="none" w:sz="0" w:space="0" w:color="auto"/>
        <w:right w:val="none" w:sz="0" w:space="0" w:color="auto"/>
      </w:divBdr>
    </w:div>
    <w:div w:id="84427365">
      <w:bodyDiv w:val="1"/>
      <w:marLeft w:val="0"/>
      <w:marRight w:val="0"/>
      <w:marTop w:val="0"/>
      <w:marBottom w:val="0"/>
      <w:divBdr>
        <w:top w:val="none" w:sz="0" w:space="0" w:color="auto"/>
        <w:left w:val="none" w:sz="0" w:space="0" w:color="auto"/>
        <w:bottom w:val="none" w:sz="0" w:space="0" w:color="auto"/>
        <w:right w:val="none" w:sz="0" w:space="0" w:color="auto"/>
      </w:divBdr>
    </w:div>
    <w:div w:id="86001700">
      <w:bodyDiv w:val="1"/>
      <w:marLeft w:val="0"/>
      <w:marRight w:val="0"/>
      <w:marTop w:val="0"/>
      <w:marBottom w:val="0"/>
      <w:divBdr>
        <w:top w:val="none" w:sz="0" w:space="0" w:color="auto"/>
        <w:left w:val="none" w:sz="0" w:space="0" w:color="auto"/>
        <w:bottom w:val="none" w:sz="0" w:space="0" w:color="auto"/>
        <w:right w:val="none" w:sz="0" w:space="0" w:color="auto"/>
      </w:divBdr>
    </w:div>
    <w:div w:id="87119773">
      <w:bodyDiv w:val="1"/>
      <w:marLeft w:val="0"/>
      <w:marRight w:val="0"/>
      <w:marTop w:val="0"/>
      <w:marBottom w:val="0"/>
      <w:divBdr>
        <w:top w:val="none" w:sz="0" w:space="0" w:color="auto"/>
        <w:left w:val="none" w:sz="0" w:space="0" w:color="auto"/>
        <w:bottom w:val="none" w:sz="0" w:space="0" w:color="auto"/>
        <w:right w:val="none" w:sz="0" w:space="0" w:color="auto"/>
      </w:divBdr>
    </w:div>
    <w:div w:id="87241271">
      <w:bodyDiv w:val="1"/>
      <w:marLeft w:val="0"/>
      <w:marRight w:val="0"/>
      <w:marTop w:val="0"/>
      <w:marBottom w:val="0"/>
      <w:divBdr>
        <w:top w:val="none" w:sz="0" w:space="0" w:color="auto"/>
        <w:left w:val="none" w:sz="0" w:space="0" w:color="auto"/>
        <w:bottom w:val="none" w:sz="0" w:space="0" w:color="auto"/>
        <w:right w:val="none" w:sz="0" w:space="0" w:color="auto"/>
      </w:divBdr>
    </w:div>
    <w:div w:id="89550164">
      <w:bodyDiv w:val="1"/>
      <w:marLeft w:val="0"/>
      <w:marRight w:val="0"/>
      <w:marTop w:val="0"/>
      <w:marBottom w:val="0"/>
      <w:divBdr>
        <w:top w:val="none" w:sz="0" w:space="0" w:color="auto"/>
        <w:left w:val="none" w:sz="0" w:space="0" w:color="auto"/>
        <w:bottom w:val="none" w:sz="0" w:space="0" w:color="auto"/>
        <w:right w:val="none" w:sz="0" w:space="0" w:color="auto"/>
      </w:divBdr>
    </w:div>
    <w:div w:id="89593873">
      <w:bodyDiv w:val="1"/>
      <w:marLeft w:val="0"/>
      <w:marRight w:val="0"/>
      <w:marTop w:val="0"/>
      <w:marBottom w:val="0"/>
      <w:divBdr>
        <w:top w:val="none" w:sz="0" w:space="0" w:color="auto"/>
        <w:left w:val="none" w:sz="0" w:space="0" w:color="auto"/>
        <w:bottom w:val="none" w:sz="0" w:space="0" w:color="auto"/>
        <w:right w:val="none" w:sz="0" w:space="0" w:color="auto"/>
      </w:divBdr>
    </w:div>
    <w:div w:id="89665655">
      <w:bodyDiv w:val="1"/>
      <w:marLeft w:val="0"/>
      <w:marRight w:val="0"/>
      <w:marTop w:val="0"/>
      <w:marBottom w:val="0"/>
      <w:divBdr>
        <w:top w:val="none" w:sz="0" w:space="0" w:color="auto"/>
        <w:left w:val="none" w:sz="0" w:space="0" w:color="auto"/>
        <w:bottom w:val="none" w:sz="0" w:space="0" w:color="auto"/>
        <w:right w:val="none" w:sz="0" w:space="0" w:color="auto"/>
      </w:divBdr>
    </w:div>
    <w:div w:id="90049504">
      <w:bodyDiv w:val="1"/>
      <w:marLeft w:val="0"/>
      <w:marRight w:val="0"/>
      <w:marTop w:val="0"/>
      <w:marBottom w:val="0"/>
      <w:divBdr>
        <w:top w:val="none" w:sz="0" w:space="0" w:color="auto"/>
        <w:left w:val="none" w:sz="0" w:space="0" w:color="auto"/>
        <w:bottom w:val="none" w:sz="0" w:space="0" w:color="auto"/>
        <w:right w:val="none" w:sz="0" w:space="0" w:color="auto"/>
      </w:divBdr>
    </w:div>
    <w:div w:id="90203477">
      <w:bodyDiv w:val="1"/>
      <w:marLeft w:val="0"/>
      <w:marRight w:val="0"/>
      <w:marTop w:val="0"/>
      <w:marBottom w:val="0"/>
      <w:divBdr>
        <w:top w:val="none" w:sz="0" w:space="0" w:color="auto"/>
        <w:left w:val="none" w:sz="0" w:space="0" w:color="auto"/>
        <w:bottom w:val="none" w:sz="0" w:space="0" w:color="auto"/>
        <w:right w:val="none" w:sz="0" w:space="0" w:color="auto"/>
      </w:divBdr>
    </w:div>
    <w:div w:id="90316216">
      <w:bodyDiv w:val="1"/>
      <w:marLeft w:val="0"/>
      <w:marRight w:val="0"/>
      <w:marTop w:val="0"/>
      <w:marBottom w:val="0"/>
      <w:divBdr>
        <w:top w:val="none" w:sz="0" w:space="0" w:color="auto"/>
        <w:left w:val="none" w:sz="0" w:space="0" w:color="auto"/>
        <w:bottom w:val="none" w:sz="0" w:space="0" w:color="auto"/>
        <w:right w:val="none" w:sz="0" w:space="0" w:color="auto"/>
      </w:divBdr>
    </w:div>
    <w:div w:id="90782555">
      <w:bodyDiv w:val="1"/>
      <w:marLeft w:val="0"/>
      <w:marRight w:val="0"/>
      <w:marTop w:val="0"/>
      <w:marBottom w:val="0"/>
      <w:divBdr>
        <w:top w:val="none" w:sz="0" w:space="0" w:color="auto"/>
        <w:left w:val="none" w:sz="0" w:space="0" w:color="auto"/>
        <w:bottom w:val="none" w:sz="0" w:space="0" w:color="auto"/>
        <w:right w:val="none" w:sz="0" w:space="0" w:color="auto"/>
      </w:divBdr>
    </w:div>
    <w:div w:id="90783439">
      <w:bodyDiv w:val="1"/>
      <w:marLeft w:val="0"/>
      <w:marRight w:val="0"/>
      <w:marTop w:val="0"/>
      <w:marBottom w:val="0"/>
      <w:divBdr>
        <w:top w:val="none" w:sz="0" w:space="0" w:color="auto"/>
        <w:left w:val="none" w:sz="0" w:space="0" w:color="auto"/>
        <w:bottom w:val="none" w:sz="0" w:space="0" w:color="auto"/>
        <w:right w:val="none" w:sz="0" w:space="0" w:color="auto"/>
      </w:divBdr>
    </w:div>
    <w:div w:id="91320016">
      <w:bodyDiv w:val="1"/>
      <w:marLeft w:val="0"/>
      <w:marRight w:val="0"/>
      <w:marTop w:val="0"/>
      <w:marBottom w:val="0"/>
      <w:divBdr>
        <w:top w:val="none" w:sz="0" w:space="0" w:color="auto"/>
        <w:left w:val="none" w:sz="0" w:space="0" w:color="auto"/>
        <w:bottom w:val="none" w:sz="0" w:space="0" w:color="auto"/>
        <w:right w:val="none" w:sz="0" w:space="0" w:color="auto"/>
      </w:divBdr>
    </w:div>
    <w:div w:id="91320049">
      <w:bodyDiv w:val="1"/>
      <w:marLeft w:val="0"/>
      <w:marRight w:val="0"/>
      <w:marTop w:val="0"/>
      <w:marBottom w:val="0"/>
      <w:divBdr>
        <w:top w:val="none" w:sz="0" w:space="0" w:color="auto"/>
        <w:left w:val="none" w:sz="0" w:space="0" w:color="auto"/>
        <w:bottom w:val="none" w:sz="0" w:space="0" w:color="auto"/>
        <w:right w:val="none" w:sz="0" w:space="0" w:color="auto"/>
      </w:divBdr>
    </w:div>
    <w:div w:id="91358392">
      <w:bodyDiv w:val="1"/>
      <w:marLeft w:val="0"/>
      <w:marRight w:val="0"/>
      <w:marTop w:val="0"/>
      <w:marBottom w:val="0"/>
      <w:divBdr>
        <w:top w:val="none" w:sz="0" w:space="0" w:color="auto"/>
        <w:left w:val="none" w:sz="0" w:space="0" w:color="auto"/>
        <w:bottom w:val="none" w:sz="0" w:space="0" w:color="auto"/>
        <w:right w:val="none" w:sz="0" w:space="0" w:color="auto"/>
      </w:divBdr>
    </w:div>
    <w:div w:id="91441678">
      <w:bodyDiv w:val="1"/>
      <w:marLeft w:val="0"/>
      <w:marRight w:val="0"/>
      <w:marTop w:val="0"/>
      <w:marBottom w:val="0"/>
      <w:divBdr>
        <w:top w:val="none" w:sz="0" w:space="0" w:color="auto"/>
        <w:left w:val="none" w:sz="0" w:space="0" w:color="auto"/>
        <w:bottom w:val="none" w:sz="0" w:space="0" w:color="auto"/>
        <w:right w:val="none" w:sz="0" w:space="0" w:color="auto"/>
      </w:divBdr>
    </w:div>
    <w:div w:id="91823916">
      <w:bodyDiv w:val="1"/>
      <w:marLeft w:val="0"/>
      <w:marRight w:val="0"/>
      <w:marTop w:val="0"/>
      <w:marBottom w:val="0"/>
      <w:divBdr>
        <w:top w:val="none" w:sz="0" w:space="0" w:color="auto"/>
        <w:left w:val="none" w:sz="0" w:space="0" w:color="auto"/>
        <w:bottom w:val="none" w:sz="0" w:space="0" w:color="auto"/>
        <w:right w:val="none" w:sz="0" w:space="0" w:color="auto"/>
      </w:divBdr>
    </w:div>
    <w:div w:id="93133570">
      <w:bodyDiv w:val="1"/>
      <w:marLeft w:val="0"/>
      <w:marRight w:val="0"/>
      <w:marTop w:val="0"/>
      <w:marBottom w:val="0"/>
      <w:divBdr>
        <w:top w:val="none" w:sz="0" w:space="0" w:color="auto"/>
        <w:left w:val="none" w:sz="0" w:space="0" w:color="auto"/>
        <w:bottom w:val="none" w:sz="0" w:space="0" w:color="auto"/>
        <w:right w:val="none" w:sz="0" w:space="0" w:color="auto"/>
      </w:divBdr>
    </w:div>
    <w:div w:id="93286711">
      <w:bodyDiv w:val="1"/>
      <w:marLeft w:val="0"/>
      <w:marRight w:val="0"/>
      <w:marTop w:val="0"/>
      <w:marBottom w:val="0"/>
      <w:divBdr>
        <w:top w:val="none" w:sz="0" w:space="0" w:color="auto"/>
        <w:left w:val="none" w:sz="0" w:space="0" w:color="auto"/>
        <w:bottom w:val="none" w:sz="0" w:space="0" w:color="auto"/>
        <w:right w:val="none" w:sz="0" w:space="0" w:color="auto"/>
      </w:divBdr>
    </w:div>
    <w:div w:id="93407924">
      <w:bodyDiv w:val="1"/>
      <w:marLeft w:val="0"/>
      <w:marRight w:val="0"/>
      <w:marTop w:val="0"/>
      <w:marBottom w:val="0"/>
      <w:divBdr>
        <w:top w:val="none" w:sz="0" w:space="0" w:color="auto"/>
        <w:left w:val="none" w:sz="0" w:space="0" w:color="auto"/>
        <w:bottom w:val="none" w:sz="0" w:space="0" w:color="auto"/>
        <w:right w:val="none" w:sz="0" w:space="0" w:color="auto"/>
      </w:divBdr>
    </w:div>
    <w:div w:id="94137492">
      <w:bodyDiv w:val="1"/>
      <w:marLeft w:val="0"/>
      <w:marRight w:val="0"/>
      <w:marTop w:val="0"/>
      <w:marBottom w:val="0"/>
      <w:divBdr>
        <w:top w:val="none" w:sz="0" w:space="0" w:color="auto"/>
        <w:left w:val="none" w:sz="0" w:space="0" w:color="auto"/>
        <w:bottom w:val="none" w:sz="0" w:space="0" w:color="auto"/>
        <w:right w:val="none" w:sz="0" w:space="0" w:color="auto"/>
      </w:divBdr>
    </w:div>
    <w:div w:id="94323569">
      <w:bodyDiv w:val="1"/>
      <w:marLeft w:val="0"/>
      <w:marRight w:val="0"/>
      <w:marTop w:val="0"/>
      <w:marBottom w:val="0"/>
      <w:divBdr>
        <w:top w:val="none" w:sz="0" w:space="0" w:color="auto"/>
        <w:left w:val="none" w:sz="0" w:space="0" w:color="auto"/>
        <w:bottom w:val="none" w:sz="0" w:space="0" w:color="auto"/>
        <w:right w:val="none" w:sz="0" w:space="0" w:color="auto"/>
      </w:divBdr>
    </w:div>
    <w:div w:id="95104656">
      <w:bodyDiv w:val="1"/>
      <w:marLeft w:val="0"/>
      <w:marRight w:val="0"/>
      <w:marTop w:val="0"/>
      <w:marBottom w:val="0"/>
      <w:divBdr>
        <w:top w:val="none" w:sz="0" w:space="0" w:color="auto"/>
        <w:left w:val="none" w:sz="0" w:space="0" w:color="auto"/>
        <w:bottom w:val="none" w:sz="0" w:space="0" w:color="auto"/>
        <w:right w:val="none" w:sz="0" w:space="0" w:color="auto"/>
      </w:divBdr>
    </w:div>
    <w:div w:id="95488235">
      <w:bodyDiv w:val="1"/>
      <w:marLeft w:val="0"/>
      <w:marRight w:val="0"/>
      <w:marTop w:val="0"/>
      <w:marBottom w:val="0"/>
      <w:divBdr>
        <w:top w:val="none" w:sz="0" w:space="0" w:color="auto"/>
        <w:left w:val="none" w:sz="0" w:space="0" w:color="auto"/>
        <w:bottom w:val="none" w:sz="0" w:space="0" w:color="auto"/>
        <w:right w:val="none" w:sz="0" w:space="0" w:color="auto"/>
      </w:divBdr>
    </w:div>
    <w:div w:id="95714016">
      <w:bodyDiv w:val="1"/>
      <w:marLeft w:val="0"/>
      <w:marRight w:val="0"/>
      <w:marTop w:val="0"/>
      <w:marBottom w:val="0"/>
      <w:divBdr>
        <w:top w:val="none" w:sz="0" w:space="0" w:color="auto"/>
        <w:left w:val="none" w:sz="0" w:space="0" w:color="auto"/>
        <w:bottom w:val="none" w:sz="0" w:space="0" w:color="auto"/>
        <w:right w:val="none" w:sz="0" w:space="0" w:color="auto"/>
      </w:divBdr>
    </w:div>
    <w:div w:id="95835176">
      <w:bodyDiv w:val="1"/>
      <w:marLeft w:val="0"/>
      <w:marRight w:val="0"/>
      <w:marTop w:val="0"/>
      <w:marBottom w:val="0"/>
      <w:divBdr>
        <w:top w:val="none" w:sz="0" w:space="0" w:color="auto"/>
        <w:left w:val="none" w:sz="0" w:space="0" w:color="auto"/>
        <w:bottom w:val="none" w:sz="0" w:space="0" w:color="auto"/>
        <w:right w:val="none" w:sz="0" w:space="0" w:color="auto"/>
      </w:divBdr>
    </w:div>
    <w:div w:id="96871945">
      <w:bodyDiv w:val="1"/>
      <w:marLeft w:val="0"/>
      <w:marRight w:val="0"/>
      <w:marTop w:val="0"/>
      <w:marBottom w:val="0"/>
      <w:divBdr>
        <w:top w:val="none" w:sz="0" w:space="0" w:color="auto"/>
        <w:left w:val="none" w:sz="0" w:space="0" w:color="auto"/>
        <w:bottom w:val="none" w:sz="0" w:space="0" w:color="auto"/>
        <w:right w:val="none" w:sz="0" w:space="0" w:color="auto"/>
      </w:divBdr>
    </w:div>
    <w:div w:id="96872632">
      <w:bodyDiv w:val="1"/>
      <w:marLeft w:val="0"/>
      <w:marRight w:val="0"/>
      <w:marTop w:val="0"/>
      <w:marBottom w:val="0"/>
      <w:divBdr>
        <w:top w:val="none" w:sz="0" w:space="0" w:color="auto"/>
        <w:left w:val="none" w:sz="0" w:space="0" w:color="auto"/>
        <w:bottom w:val="none" w:sz="0" w:space="0" w:color="auto"/>
        <w:right w:val="none" w:sz="0" w:space="0" w:color="auto"/>
      </w:divBdr>
    </w:div>
    <w:div w:id="97525192">
      <w:bodyDiv w:val="1"/>
      <w:marLeft w:val="0"/>
      <w:marRight w:val="0"/>
      <w:marTop w:val="0"/>
      <w:marBottom w:val="0"/>
      <w:divBdr>
        <w:top w:val="none" w:sz="0" w:space="0" w:color="auto"/>
        <w:left w:val="none" w:sz="0" w:space="0" w:color="auto"/>
        <w:bottom w:val="none" w:sz="0" w:space="0" w:color="auto"/>
        <w:right w:val="none" w:sz="0" w:space="0" w:color="auto"/>
      </w:divBdr>
    </w:div>
    <w:div w:id="97602092">
      <w:bodyDiv w:val="1"/>
      <w:marLeft w:val="0"/>
      <w:marRight w:val="0"/>
      <w:marTop w:val="0"/>
      <w:marBottom w:val="0"/>
      <w:divBdr>
        <w:top w:val="none" w:sz="0" w:space="0" w:color="auto"/>
        <w:left w:val="none" w:sz="0" w:space="0" w:color="auto"/>
        <w:bottom w:val="none" w:sz="0" w:space="0" w:color="auto"/>
        <w:right w:val="none" w:sz="0" w:space="0" w:color="auto"/>
      </w:divBdr>
    </w:div>
    <w:div w:id="98181059">
      <w:bodyDiv w:val="1"/>
      <w:marLeft w:val="0"/>
      <w:marRight w:val="0"/>
      <w:marTop w:val="0"/>
      <w:marBottom w:val="0"/>
      <w:divBdr>
        <w:top w:val="none" w:sz="0" w:space="0" w:color="auto"/>
        <w:left w:val="none" w:sz="0" w:space="0" w:color="auto"/>
        <w:bottom w:val="none" w:sz="0" w:space="0" w:color="auto"/>
        <w:right w:val="none" w:sz="0" w:space="0" w:color="auto"/>
      </w:divBdr>
    </w:div>
    <w:div w:id="98331655">
      <w:bodyDiv w:val="1"/>
      <w:marLeft w:val="0"/>
      <w:marRight w:val="0"/>
      <w:marTop w:val="0"/>
      <w:marBottom w:val="0"/>
      <w:divBdr>
        <w:top w:val="none" w:sz="0" w:space="0" w:color="auto"/>
        <w:left w:val="none" w:sz="0" w:space="0" w:color="auto"/>
        <w:bottom w:val="none" w:sz="0" w:space="0" w:color="auto"/>
        <w:right w:val="none" w:sz="0" w:space="0" w:color="auto"/>
      </w:divBdr>
    </w:div>
    <w:div w:id="98842474">
      <w:bodyDiv w:val="1"/>
      <w:marLeft w:val="0"/>
      <w:marRight w:val="0"/>
      <w:marTop w:val="0"/>
      <w:marBottom w:val="0"/>
      <w:divBdr>
        <w:top w:val="none" w:sz="0" w:space="0" w:color="auto"/>
        <w:left w:val="none" w:sz="0" w:space="0" w:color="auto"/>
        <w:bottom w:val="none" w:sz="0" w:space="0" w:color="auto"/>
        <w:right w:val="none" w:sz="0" w:space="0" w:color="auto"/>
      </w:divBdr>
    </w:div>
    <w:div w:id="99221604">
      <w:bodyDiv w:val="1"/>
      <w:marLeft w:val="0"/>
      <w:marRight w:val="0"/>
      <w:marTop w:val="0"/>
      <w:marBottom w:val="0"/>
      <w:divBdr>
        <w:top w:val="none" w:sz="0" w:space="0" w:color="auto"/>
        <w:left w:val="none" w:sz="0" w:space="0" w:color="auto"/>
        <w:bottom w:val="none" w:sz="0" w:space="0" w:color="auto"/>
        <w:right w:val="none" w:sz="0" w:space="0" w:color="auto"/>
      </w:divBdr>
    </w:div>
    <w:div w:id="99688105">
      <w:bodyDiv w:val="1"/>
      <w:marLeft w:val="0"/>
      <w:marRight w:val="0"/>
      <w:marTop w:val="0"/>
      <w:marBottom w:val="0"/>
      <w:divBdr>
        <w:top w:val="none" w:sz="0" w:space="0" w:color="auto"/>
        <w:left w:val="none" w:sz="0" w:space="0" w:color="auto"/>
        <w:bottom w:val="none" w:sz="0" w:space="0" w:color="auto"/>
        <w:right w:val="none" w:sz="0" w:space="0" w:color="auto"/>
      </w:divBdr>
    </w:div>
    <w:div w:id="100031870">
      <w:bodyDiv w:val="1"/>
      <w:marLeft w:val="0"/>
      <w:marRight w:val="0"/>
      <w:marTop w:val="0"/>
      <w:marBottom w:val="0"/>
      <w:divBdr>
        <w:top w:val="none" w:sz="0" w:space="0" w:color="auto"/>
        <w:left w:val="none" w:sz="0" w:space="0" w:color="auto"/>
        <w:bottom w:val="none" w:sz="0" w:space="0" w:color="auto"/>
        <w:right w:val="none" w:sz="0" w:space="0" w:color="auto"/>
      </w:divBdr>
    </w:div>
    <w:div w:id="100229428">
      <w:bodyDiv w:val="1"/>
      <w:marLeft w:val="0"/>
      <w:marRight w:val="0"/>
      <w:marTop w:val="0"/>
      <w:marBottom w:val="0"/>
      <w:divBdr>
        <w:top w:val="none" w:sz="0" w:space="0" w:color="auto"/>
        <w:left w:val="none" w:sz="0" w:space="0" w:color="auto"/>
        <w:bottom w:val="none" w:sz="0" w:space="0" w:color="auto"/>
        <w:right w:val="none" w:sz="0" w:space="0" w:color="auto"/>
      </w:divBdr>
    </w:div>
    <w:div w:id="100416374">
      <w:bodyDiv w:val="1"/>
      <w:marLeft w:val="0"/>
      <w:marRight w:val="0"/>
      <w:marTop w:val="0"/>
      <w:marBottom w:val="0"/>
      <w:divBdr>
        <w:top w:val="none" w:sz="0" w:space="0" w:color="auto"/>
        <w:left w:val="none" w:sz="0" w:space="0" w:color="auto"/>
        <w:bottom w:val="none" w:sz="0" w:space="0" w:color="auto"/>
        <w:right w:val="none" w:sz="0" w:space="0" w:color="auto"/>
      </w:divBdr>
    </w:div>
    <w:div w:id="101072397">
      <w:bodyDiv w:val="1"/>
      <w:marLeft w:val="0"/>
      <w:marRight w:val="0"/>
      <w:marTop w:val="0"/>
      <w:marBottom w:val="0"/>
      <w:divBdr>
        <w:top w:val="none" w:sz="0" w:space="0" w:color="auto"/>
        <w:left w:val="none" w:sz="0" w:space="0" w:color="auto"/>
        <w:bottom w:val="none" w:sz="0" w:space="0" w:color="auto"/>
        <w:right w:val="none" w:sz="0" w:space="0" w:color="auto"/>
      </w:divBdr>
    </w:div>
    <w:div w:id="101611851">
      <w:bodyDiv w:val="1"/>
      <w:marLeft w:val="0"/>
      <w:marRight w:val="0"/>
      <w:marTop w:val="0"/>
      <w:marBottom w:val="0"/>
      <w:divBdr>
        <w:top w:val="none" w:sz="0" w:space="0" w:color="auto"/>
        <w:left w:val="none" w:sz="0" w:space="0" w:color="auto"/>
        <w:bottom w:val="none" w:sz="0" w:space="0" w:color="auto"/>
        <w:right w:val="none" w:sz="0" w:space="0" w:color="auto"/>
      </w:divBdr>
    </w:div>
    <w:div w:id="101726129">
      <w:bodyDiv w:val="1"/>
      <w:marLeft w:val="0"/>
      <w:marRight w:val="0"/>
      <w:marTop w:val="0"/>
      <w:marBottom w:val="0"/>
      <w:divBdr>
        <w:top w:val="none" w:sz="0" w:space="0" w:color="auto"/>
        <w:left w:val="none" w:sz="0" w:space="0" w:color="auto"/>
        <w:bottom w:val="none" w:sz="0" w:space="0" w:color="auto"/>
        <w:right w:val="none" w:sz="0" w:space="0" w:color="auto"/>
      </w:divBdr>
    </w:div>
    <w:div w:id="101850736">
      <w:bodyDiv w:val="1"/>
      <w:marLeft w:val="0"/>
      <w:marRight w:val="0"/>
      <w:marTop w:val="0"/>
      <w:marBottom w:val="0"/>
      <w:divBdr>
        <w:top w:val="none" w:sz="0" w:space="0" w:color="auto"/>
        <w:left w:val="none" w:sz="0" w:space="0" w:color="auto"/>
        <w:bottom w:val="none" w:sz="0" w:space="0" w:color="auto"/>
        <w:right w:val="none" w:sz="0" w:space="0" w:color="auto"/>
      </w:divBdr>
    </w:div>
    <w:div w:id="102194055">
      <w:bodyDiv w:val="1"/>
      <w:marLeft w:val="0"/>
      <w:marRight w:val="0"/>
      <w:marTop w:val="0"/>
      <w:marBottom w:val="0"/>
      <w:divBdr>
        <w:top w:val="none" w:sz="0" w:space="0" w:color="auto"/>
        <w:left w:val="none" w:sz="0" w:space="0" w:color="auto"/>
        <w:bottom w:val="none" w:sz="0" w:space="0" w:color="auto"/>
        <w:right w:val="none" w:sz="0" w:space="0" w:color="auto"/>
      </w:divBdr>
    </w:div>
    <w:div w:id="102774469">
      <w:bodyDiv w:val="1"/>
      <w:marLeft w:val="0"/>
      <w:marRight w:val="0"/>
      <w:marTop w:val="0"/>
      <w:marBottom w:val="0"/>
      <w:divBdr>
        <w:top w:val="none" w:sz="0" w:space="0" w:color="auto"/>
        <w:left w:val="none" w:sz="0" w:space="0" w:color="auto"/>
        <w:bottom w:val="none" w:sz="0" w:space="0" w:color="auto"/>
        <w:right w:val="none" w:sz="0" w:space="0" w:color="auto"/>
      </w:divBdr>
    </w:div>
    <w:div w:id="103617617">
      <w:bodyDiv w:val="1"/>
      <w:marLeft w:val="0"/>
      <w:marRight w:val="0"/>
      <w:marTop w:val="0"/>
      <w:marBottom w:val="0"/>
      <w:divBdr>
        <w:top w:val="none" w:sz="0" w:space="0" w:color="auto"/>
        <w:left w:val="none" w:sz="0" w:space="0" w:color="auto"/>
        <w:bottom w:val="none" w:sz="0" w:space="0" w:color="auto"/>
        <w:right w:val="none" w:sz="0" w:space="0" w:color="auto"/>
      </w:divBdr>
    </w:div>
    <w:div w:id="108135388">
      <w:bodyDiv w:val="1"/>
      <w:marLeft w:val="0"/>
      <w:marRight w:val="0"/>
      <w:marTop w:val="0"/>
      <w:marBottom w:val="0"/>
      <w:divBdr>
        <w:top w:val="none" w:sz="0" w:space="0" w:color="auto"/>
        <w:left w:val="none" w:sz="0" w:space="0" w:color="auto"/>
        <w:bottom w:val="none" w:sz="0" w:space="0" w:color="auto"/>
        <w:right w:val="none" w:sz="0" w:space="0" w:color="auto"/>
      </w:divBdr>
    </w:div>
    <w:div w:id="109279444">
      <w:bodyDiv w:val="1"/>
      <w:marLeft w:val="0"/>
      <w:marRight w:val="0"/>
      <w:marTop w:val="0"/>
      <w:marBottom w:val="0"/>
      <w:divBdr>
        <w:top w:val="none" w:sz="0" w:space="0" w:color="auto"/>
        <w:left w:val="none" w:sz="0" w:space="0" w:color="auto"/>
        <w:bottom w:val="none" w:sz="0" w:space="0" w:color="auto"/>
        <w:right w:val="none" w:sz="0" w:space="0" w:color="auto"/>
      </w:divBdr>
    </w:div>
    <w:div w:id="109445442">
      <w:bodyDiv w:val="1"/>
      <w:marLeft w:val="0"/>
      <w:marRight w:val="0"/>
      <w:marTop w:val="0"/>
      <w:marBottom w:val="0"/>
      <w:divBdr>
        <w:top w:val="none" w:sz="0" w:space="0" w:color="auto"/>
        <w:left w:val="none" w:sz="0" w:space="0" w:color="auto"/>
        <w:bottom w:val="none" w:sz="0" w:space="0" w:color="auto"/>
        <w:right w:val="none" w:sz="0" w:space="0" w:color="auto"/>
      </w:divBdr>
    </w:div>
    <w:div w:id="110051496">
      <w:bodyDiv w:val="1"/>
      <w:marLeft w:val="0"/>
      <w:marRight w:val="0"/>
      <w:marTop w:val="0"/>
      <w:marBottom w:val="0"/>
      <w:divBdr>
        <w:top w:val="none" w:sz="0" w:space="0" w:color="auto"/>
        <w:left w:val="none" w:sz="0" w:space="0" w:color="auto"/>
        <w:bottom w:val="none" w:sz="0" w:space="0" w:color="auto"/>
        <w:right w:val="none" w:sz="0" w:space="0" w:color="auto"/>
      </w:divBdr>
    </w:div>
    <w:div w:id="110130386">
      <w:bodyDiv w:val="1"/>
      <w:marLeft w:val="0"/>
      <w:marRight w:val="0"/>
      <w:marTop w:val="0"/>
      <w:marBottom w:val="0"/>
      <w:divBdr>
        <w:top w:val="none" w:sz="0" w:space="0" w:color="auto"/>
        <w:left w:val="none" w:sz="0" w:space="0" w:color="auto"/>
        <w:bottom w:val="none" w:sz="0" w:space="0" w:color="auto"/>
        <w:right w:val="none" w:sz="0" w:space="0" w:color="auto"/>
      </w:divBdr>
    </w:div>
    <w:div w:id="110824587">
      <w:bodyDiv w:val="1"/>
      <w:marLeft w:val="0"/>
      <w:marRight w:val="0"/>
      <w:marTop w:val="0"/>
      <w:marBottom w:val="0"/>
      <w:divBdr>
        <w:top w:val="none" w:sz="0" w:space="0" w:color="auto"/>
        <w:left w:val="none" w:sz="0" w:space="0" w:color="auto"/>
        <w:bottom w:val="none" w:sz="0" w:space="0" w:color="auto"/>
        <w:right w:val="none" w:sz="0" w:space="0" w:color="auto"/>
      </w:divBdr>
    </w:div>
    <w:div w:id="112478470">
      <w:bodyDiv w:val="1"/>
      <w:marLeft w:val="0"/>
      <w:marRight w:val="0"/>
      <w:marTop w:val="0"/>
      <w:marBottom w:val="0"/>
      <w:divBdr>
        <w:top w:val="none" w:sz="0" w:space="0" w:color="auto"/>
        <w:left w:val="none" w:sz="0" w:space="0" w:color="auto"/>
        <w:bottom w:val="none" w:sz="0" w:space="0" w:color="auto"/>
        <w:right w:val="none" w:sz="0" w:space="0" w:color="auto"/>
      </w:divBdr>
    </w:div>
    <w:div w:id="112793867">
      <w:bodyDiv w:val="1"/>
      <w:marLeft w:val="0"/>
      <w:marRight w:val="0"/>
      <w:marTop w:val="0"/>
      <w:marBottom w:val="0"/>
      <w:divBdr>
        <w:top w:val="none" w:sz="0" w:space="0" w:color="auto"/>
        <w:left w:val="none" w:sz="0" w:space="0" w:color="auto"/>
        <w:bottom w:val="none" w:sz="0" w:space="0" w:color="auto"/>
        <w:right w:val="none" w:sz="0" w:space="0" w:color="auto"/>
      </w:divBdr>
    </w:div>
    <w:div w:id="113212511">
      <w:bodyDiv w:val="1"/>
      <w:marLeft w:val="0"/>
      <w:marRight w:val="0"/>
      <w:marTop w:val="0"/>
      <w:marBottom w:val="0"/>
      <w:divBdr>
        <w:top w:val="none" w:sz="0" w:space="0" w:color="auto"/>
        <w:left w:val="none" w:sz="0" w:space="0" w:color="auto"/>
        <w:bottom w:val="none" w:sz="0" w:space="0" w:color="auto"/>
        <w:right w:val="none" w:sz="0" w:space="0" w:color="auto"/>
      </w:divBdr>
    </w:div>
    <w:div w:id="113255219">
      <w:bodyDiv w:val="1"/>
      <w:marLeft w:val="0"/>
      <w:marRight w:val="0"/>
      <w:marTop w:val="0"/>
      <w:marBottom w:val="0"/>
      <w:divBdr>
        <w:top w:val="none" w:sz="0" w:space="0" w:color="auto"/>
        <w:left w:val="none" w:sz="0" w:space="0" w:color="auto"/>
        <w:bottom w:val="none" w:sz="0" w:space="0" w:color="auto"/>
        <w:right w:val="none" w:sz="0" w:space="0" w:color="auto"/>
      </w:divBdr>
    </w:div>
    <w:div w:id="113256116">
      <w:bodyDiv w:val="1"/>
      <w:marLeft w:val="0"/>
      <w:marRight w:val="0"/>
      <w:marTop w:val="0"/>
      <w:marBottom w:val="0"/>
      <w:divBdr>
        <w:top w:val="none" w:sz="0" w:space="0" w:color="auto"/>
        <w:left w:val="none" w:sz="0" w:space="0" w:color="auto"/>
        <w:bottom w:val="none" w:sz="0" w:space="0" w:color="auto"/>
        <w:right w:val="none" w:sz="0" w:space="0" w:color="auto"/>
      </w:divBdr>
    </w:div>
    <w:div w:id="113329404">
      <w:bodyDiv w:val="1"/>
      <w:marLeft w:val="0"/>
      <w:marRight w:val="0"/>
      <w:marTop w:val="0"/>
      <w:marBottom w:val="0"/>
      <w:divBdr>
        <w:top w:val="none" w:sz="0" w:space="0" w:color="auto"/>
        <w:left w:val="none" w:sz="0" w:space="0" w:color="auto"/>
        <w:bottom w:val="none" w:sz="0" w:space="0" w:color="auto"/>
        <w:right w:val="none" w:sz="0" w:space="0" w:color="auto"/>
      </w:divBdr>
    </w:div>
    <w:div w:id="113522506">
      <w:bodyDiv w:val="1"/>
      <w:marLeft w:val="0"/>
      <w:marRight w:val="0"/>
      <w:marTop w:val="0"/>
      <w:marBottom w:val="0"/>
      <w:divBdr>
        <w:top w:val="none" w:sz="0" w:space="0" w:color="auto"/>
        <w:left w:val="none" w:sz="0" w:space="0" w:color="auto"/>
        <w:bottom w:val="none" w:sz="0" w:space="0" w:color="auto"/>
        <w:right w:val="none" w:sz="0" w:space="0" w:color="auto"/>
      </w:divBdr>
    </w:div>
    <w:div w:id="113865479">
      <w:bodyDiv w:val="1"/>
      <w:marLeft w:val="0"/>
      <w:marRight w:val="0"/>
      <w:marTop w:val="0"/>
      <w:marBottom w:val="0"/>
      <w:divBdr>
        <w:top w:val="none" w:sz="0" w:space="0" w:color="auto"/>
        <w:left w:val="none" w:sz="0" w:space="0" w:color="auto"/>
        <w:bottom w:val="none" w:sz="0" w:space="0" w:color="auto"/>
        <w:right w:val="none" w:sz="0" w:space="0" w:color="auto"/>
      </w:divBdr>
    </w:div>
    <w:div w:id="113906585">
      <w:bodyDiv w:val="1"/>
      <w:marLeft w:val="0"/>
      <w:marRight w:val="0"/>
      <w:marTop w:val="0"/>
      <w:marBottom w:val="0"/>
      <w:divBdr>
        <w:top w:val="none" w:sz="0" w:space="0" w:color="auto"/>
        <w:left w:val="none" w:sz="0" w:space="0" w:color="auto"/>
        <w:bottom w:val="none" w:sz="0" w:space="0" w:color="auto"/>
        <w:right w:val="none" w:sz="0" w:space="0" w:color="auto"/>
      </w:divBdr>
    </w:div>
    <w:div w:id="114520697">
      <w:bodyDiv w:val="1"/>
      <w:marLeft w:val="0"/>
      <w:marRight w:val="0"/>
      <w:marTop w:val="0"/>
      <w:marBottom w:val="0"/>
      <w:divBdr>
        <w:top w:val="none" w:sz="0" w:space="0" w:color="auto"/>
        <w:left w:val="none" w:sz="0" w:space="0" w:color="auto"/>
        <w:bottom w:val="none" w:sz="0" w:space="0" w:color="auto"/>
        <w:right w:val="none" w:sz="0" w:space="0" w:color="auto"/>
      </w:divBdr>
    </w:div>
    <w:div w:id="115028326">
      <w:bodyDiv w:val="1"/>
      <w:marLeft w:val="0"/>
      <w:marRight w:val="0"/>
      <w:marTop w:val="0"/>
      <w:marBottom w:val="0"/>
      <w:divBdr>
        <w:top w:val="none" w:sz="0" w:space="0" w:color="auto"/>
        <w:left w:val="none" w:sz="0" w:space="0" w:color="auto"/>
        <w:bottom w:val="none" w:sz="0" w:space="0" w:color="auto"/>
        <w:right w:val="none" w:sz="0" w:space="0" w:color="auto"/>
      </w:divBdr>
    </w:div>
    <w:div w:id="115606690">
      <w:bodyDiv w:val="1"/>
      <w:marLeft w:val="0"/>
      <w:marRight w:val="0"/>
      <w:marTop w:val="0"/>
      <w:marBottom w:val="0"/>
      <w:divBdr>
        <w:top w:val="none" w:sz="0" w:space="0" w:color="auto"/>
        <w:left w:val="none" w:sz="0" w:space="0" w:color="auto"/>
        <w:bottom w:val="none" w:sz="0" w:space="0" w:color="auto"/>
        <w:right w:val="none" w:sz="0" w:space="0" w:color="auto"/>
      </w:divBdr>
    </w:div>
    <w:div w:id="115879172">
      <w:bodyDiv w:val="1"/>
      <w:marLeft w:val="0"/>
      <w:marRight w:val="0"/>
      <w:marTop w:val="0"/>
      <w:marBottom w:val="0"/>
      <w:divBdr>
        <w:top w:val="none" w:sz="0" w:space="0" w:color="auto"/>
        <w:left w:val="none" w:sz="0" w:space="0" w:color="auto"/>
        <w:bottom w:val="none" w:sz="0" w:space="0" w:color="auto"/>
        <w:right w:val="none" w:sz="0" w:space="0" w:color="auto"/>
      </w:divBdr>
    </w:div>
    <w:div w:id="115954420">
      <w:bodyDiv w:val="1"/>
      <w:marLeft w:val="0"/>
      <w:marRight w:val="0"/>
      <w:marTop w:val="0"/>
      <w:marBottom w:val="0"/>
      <w:divBdr>
        <w:top w:val="none" w:sz="0" w:space="0" w:color="auto"/>
        <w:left w:val="none" w:sz="0" w:space="0" w:color="auto"/>
        <w:bottom w:val="none" w:sz="0" w:space="0" w:color="auto"/>
        <w:right w:val="none" w:sz="0" w:space="0" w:color="auto"/>
      </w:divBdr>
    </w:div>
    <w:div w:id="116216132">
      <w:bodyDiv w:val="1"/>
      <w:marLeft w:val="0"/>
      <w:marRight w:val="0"/>
      <w:marTop w:val="0"/>
      <w:marBottom w:val="0"/>
      <w:divBdr>
        <w:top w:val="none" w:sz="0" w:space="0" w:color="auto"/>
        <w:left w:val="none" w:sz="0" w:space="0" w:color="auto"/>
        <w:bottom w:val="none" w:sz="0" w:space="0" w:color="auto"/>
        <w:right w:val="none" w:sz="0" w:space="0" w:color="auto"/>
      </w:divBdr>
    </w:div>
    <w:div w:id="116333687">
      <w:bodyDiv w:val="1"/>
      <w:marLeft w:val="0"/>
      <w:marRight w:val="0"/>
      <w:marTop w:val="0"/>
      <w:marBottom w:val="0"/>
      <w:divBdr>
        <w:top w:val="none" w:sz="0" w:space="0" w:color="auto"/>
        <w:left w:val="none" w:sz="0" w:space="0" w:color="auto"/>
        <w:bottom w:val="none" w:sz="0" w:space="0" w:color="auto"/>
        <w:right w:val="none" w:sz="0" w:space="0" w:color="auto"/>
      </w:divBdr>
    </w:div>
    <w:div w:id="116336015">
      <w:bodyDiv w:val="1"/>
      <w:marLeft w:val="0"/>
      <w:marRight w:val="0"/>
      <w:marTop w:val="0"/>
      <w:marBottom w:val="0"/>
      <w:divBdr>
        <w:top w:val="none" w:sz="0" w:space="0" w:color="auto"/>
        <w:left w:val="none" w:sz="0" w:space="0" w:color="auto"/>
        <w:bottom w:val="none" w:sz="0" w:space="0" w:color="auto"/>
        <w:right w:val="none" w:sz="0" w:space="0" w:color="auto"/>
      </w:divBdr>
    </w:div>
    <w:div w:id="116995980">
      <w:bodyDiv w:val="1"/>
      <w:marLeft w:val="0"/>
      <w:marRight w:val="0"/>
      <w:marTop w:val="0"/>
      <w:marBottom w:val="0"/>
      <w:divBdr>
        <w:top w:val="none" w:sz="0" w:space="0" w:color="auto"/>
        <w:left w:val="none" w:sz="0" w:space="0" w:color="auto"/>
        <w:bottom w:val="none" w:sz="0" w:space="0" w:color="auto"/>
        <w:right w:val="none" w:sz="0" w:space="0" w:color="auto"/>
      </w:divBdr>
    </w:div>
    <w:div w:id="116998323">
      <w:bodyDiv w:val="1"/>
      <w:marLeft w:val="0"/>
      <w:marRight w:val="0"/>
      <w:marTop w:val="0"/>
      <w:marBottom w:val="0"/>
      <w:divBdr>
        <w:top w:val="none" w:sz="0" w:space="0" w:color="auto"/>
        <w:left w:val="none" w:sz="0" w:space="0" w:color="auto"/>
        <w:bottom w:val="none" w:sz="0" w:space="0" w:color="auto"/>
        <w:right w:val="none" w:sz="0" w:space="0" w:color="auto"/>
      </w:divBdr>
    </w:div>
    <w:div w:id="117070130">
      <w:bodyDiv w:val="1"/>
      <w:marLeft w:val="0"/>
      <w:marRight w:val="0"/>
      <w:marTop w:val="0"/>
      <w:marBottom w:val="0"/>
      <w:divBdr>
        <w:top w:val="none" w:sz="0" w:space="0" w:color="auto"/>
        <w:left w:val="none" w:sz="0" w:space="0" w:color="auto"/>
        <w:bottom w:val="none" w:sz="0" w:space="0" w:color="auto"/>
        <w:right w:val="none" w:sz="0" w:space="0" w:color="auto"/>
      </w:divBdr>
    </w:div>
    <w:div w:id="117837649">
      <w:bodyDiv w:val="1"/>
      <w:marLeft w:val="0"/>
      <w:marRight w:val="0"/>
      <w:marTop w:val="0"/>
      <w:marBottom w:val="0"/>
      <w:divBdr>
        <w:top w:val="none" w:sz="0" w:space="0" w:color="auto"/>
        <w:left w:val="none" w:sz="0" w:space="0" w:color="auto"/>
        <w:bottom w:val="none" w:sz="0" w:space="0" w:color="auto"/>
        <w:right w:val="none" w:sz="0" w:space="0" w:color="auto"/>
      </w:divBdr>
    </w:div>
    <w:div w:id="118300524">
      <w:bodyDiv w:val="1"/>
      <w:marLeft w:val="0"/>
      <w:marRight w:val="0"/>
      <w:marTop w:val="0"/>
      <w:marBottom w:val="0"/>
      <w:divBdr>
        <w:top w:val="none" w:sz="0" w:space="0" w:color="auto"/>
        <w:left w:val="none" w:sz="0" w:space="0" w:color="auto"/>
        <w:bottom w:val="none" w:sz="0" w:space="0" w:color="auto"/>
        <w:right w:val="none" w:sz="0" w:space="0" w:color="auto"/>
      </w:divBdr>
    </w:div>
    <w:div w:id="118573818">
      <w:bodyDiv w:val="1"/>
      <w:marLeft w:val="0"/>
      <w:marRight w:val="0"/>
      <w:marTop w:val="0"/>
      <w:marBottom w:val="0"/>
      <w:divBdr>
        <w:top w:val="none" w:sz="0" w:space="0" w:color="auto"/>
        <w:left w:val="none" w:sz="0" w:space="0" w:color="auto"/>
        <w:bottom w:val="none" w:sz="0" w:space="0" w:color="auto"/>
        <w:right w:val="none" w:sz="0" w:space="0" w:color="auto"/>
      </w:divBdr>
    </w:div>
    <w:div w:id="118887957">
      <w:bodyDiv w:val="1"/>
      <w:marLeft w:val="0"/>
      <w:marRight w:val="0"/>
      <w:marTop w:val="0"/>
      <w:marBottom w:val="0"/>
      <w:divBdr>
        <w:top w:val="none" w:sz="0" w:space="0" w:color="auto"/>
        <w:left w:val="none" w:sz="0" w:space="0" w:color="auto"/>
        <w:bottom w:val="none" w:sz="0" w:space="0" w:color="auto"/>
        <w:right w:val="none" w:sz="0" w:space="0" w:color="auto"/>
      </w:divBdr>
    </w:div>
    <w:div w:id="120539856">
      <w:bodyDiv w:val="1"/>
      <w:marLeft w:val="0"/>
      <w:marRight w:val="0"/>
      <w:marTop w:val="0"/>
      <w:marBottom w:val="0"/>
      <w:divBdr>
        <w:top w:val="none" w:sz="0" w:space="0" w:color="auto"/>
        <w:left w:val="none" w:sz="0" w:space="0" w:color="auto"/>
        <w:bottom w:val="none" w:sz="0" w:space="0" w:color="auto"/>
        <w:right w:val="none" w:sz="0" w:space="0" w:color="auto"/>
      </w:divBdr>
    </w:div>
    <w:div w:id="120998628">
      <w:bodyDiv w:val="1"/>
      <w:marLeft w:val="0"/>
      <w:marRight w:val="0"/>
      <w:marTop w:val="0"/>
      <w:marBottom w:val="0"/>
      <w:divBdr>
        <w:top w:val="none" w:sz="0" w:space="0" w:color="auto"/>
        <w:left w:val="none" w:sz="0" w:space="0" w:color="auto"/>
        <w:bottom w:val="none" w:sz="0" w:space="0" w:color="auto"/>
        <w:right w:val="none" w:sz="0" w:space="0" w:color="auto"/>
      </w:divBdr>
    </w:div>
    <w:div w:id="121272801">
      <w:bodyDiv w:val="1"/>
      <w:marLeft w:val="0"/>
      <w:marRight w:val="0"/>
      <w:marTop w:val="0"/>
      <w:marBottom w:val="0"/>
      <w:divBdr>
        <w:top w:val="none" w:sz="0" w:space="0" w:color="auto"/>
        <w:left w:val="none" w:sz="0" w:space="0" w:color="auto"/>
        <w:bottom w:val="none" w:sz="0" w:space="0" w:color="auto"/>
        <w:right w:val="none" w:sz="0" w:space="0" w:color="auto"/>
      </w:divBdr>
    </w:div>
    <w:div w:id="121576013">
      <w:bodyDiv w:val="1"/>
      <w:marLeft w:val="0"/>
      <w:marRight w:val="0"/>
      <w:marTop w:val="0"/>
      <w:marBottom w:val="0"/>
      <w:divBdr>
        <w:top w:val="none" w:sz="0" w:space="0" w:color="auto"/>
        <w:left w:val="none" w:sz="0" w:space="0" w:color="auto"/>
        <w:bottom w:val="none" w:sz="0" w:space="0" w:color="auto"/>
        <w:right w:val="none" w:sz="0" w:space="0" w:color="auto"/>
      </w:divBdr>
    </w:div>
    <w:div w:id="121852400">
      <w:bodyDiv w:val="1"/>
      <w:marLeft w:val="0"/>
      <w:marRight w:val="0"/>
      <w:marTop w:val="0"/>
      <w:marBottom w:val="0"/>
      <w:divBdr>
        <w:top w:val="none" w:sz="0" w:space="0" w:color="auto"/>
        <w:left w:val="none" w:sz="0" w:space="0" w:color="auto"/>
        <w:bottom w:val="none" w:sz="0" w:space="0" w:color="auto"/>
        <w:right w:val="none" w:sz="0" w:space="0" w:color="auto"/>
      </w:divBdr>
    </w:div>
    <w:div w:id="122239042">
      <w:bodyDiv w:val="1"/>
      <w:marLeft w:val="0"/>
      <w:marRight w:val="0"/>
      <w:marTop w:val="0"/>
      <w:marBottom w:val="0"/>
      <w:divBdr>
        <w:top w:val="none" w:sz="0" w:space="0" w:color="auto"/>
        <w:left w:val="none" w:sz="0" w:space="0" w:color="auto"/>
        <w:bottom w:val="none" w:sz="0" w:space="0" w:color="auto"/>
        <w:right w:val="none" w:sz="0" w:space="0" w:color="auto"/>
      </w:divBdr>
    </w:div>
    <w:div w:id="122894092">
      <w:bodyDiv w:val="1"/>
      <w:marLeft w:val="0"/>
      <w:marRight w:val="0"/>
      <w:marTop w:val="0"/>
      <w:marBottom w:val="0"/>
      <w:divBdr>
        <w:top w:val="none" w:sz="0" w:space="0" w:color="auto"/>
        <w:left w:val="none" w:sz="0" w:space="0" w:color="auto"/>
        <w:bottom w:val="none" w:sz="0" w:space="0" w:color="auto"/>
        <w:right w:val="none" w:sz="0" w:space="0" w:color="auto"/>
      </w:divBdr>
    </w:div>
    <w:div w:id="123039824">
      <w:bodyDiv w:val="1"/>
      <w:marLeft w:val="0"/>
      <w:marRight w:val="0"/>
      <w:marTop w:val="0"/>
      <w:marBottom w:val="0"/>
      <w:divBdr>
        <w:top w:val="none" w:sz="0" w:space="0" w:color="auto"/>
        <w:left w:val="none" w:sz="0" w:space="0" w:color="auto"/>
        <w:bottom w:val="none" w:sz="0" w:space="0" w:color="auto"/>
        <w:right w:val="none" w:sz="0" w:space="0" w:color="auto"/>
      </w:divBdr>
    </w:div>
    <w:div w:id="123666533">
      <w:bodyDiv w:val="1"/>
      <w:marLeft w:val="0"/>
      <w:marRight w:val="0"/>
      <w:marTop w:val="0"/>
      <w:marBottom w:val="0"/>
      <w:divBdr>
        <w:top w:val="none" w:sz="0" w:space="0" w:color="auto"/>
        <w:left w:val="none" w:sz="0" w:space="0" w:color="auto"/>
        <w:bottom w:val="none" w:sz="0" w:space="0" w:color="auto"/>
        <w:right w:val="none" w:sz="0" w:space="0" w:color="auto"/>
      </w:divBdr>
    </w:div>
    <w:div w:id="124005993">
      <w:bodyDiv w:val="1"/>
      <w:marLeft w:val="0"/>
      <w:marRight w:val="0"/>
      <w:marTop w:val="0"/>
      <w:marBottom w:val="0"/>
      <w:divBdr>
        <w:top w:val="none" w:sz="0" w:space="0" w:color="auto"/>
        <w:left w:val="none" w:sz="0" w:space="0" w:color="auto"/>
        <w:bottom w:val="none" w:sz="0" w:space="0" w:color="auto"/>
        <w:right w:val="none" w:sz="0" w:space="0" w:color="auto"/>
      </w:divBdr>
    </w:div>
    <w:div w:id="124281885">
      <w:bodyDiv w:val="1"/>
      <w:marLeft w:val="0"/>
      <w:marRight w:val="0"/>
      <w:marTop w:val="0"/>
      <w:marBottom w:val="0"/>
      <w:divBdr>
        <w:top w:val="none" w:sz="0" w:space="0" w:color="auto"/>
        <w:left w:val="none" w:sz="0" w:space="0" w:color="auto"/>
        <w:bottom w:val="none" w:sz="0" w:space="0" w:color="auto"/>
        <w:right w:val="none" w:sz="0" w:space="0" w:color="auto"/>
      </w:divBdr>
    </w:div>
    <w:div w:id="124586197">
      <w:bodyDiv w:val="1"/>
      <w:marLeft w:val="0"/>
      <w:marRight w:val="0"/>
      <w:marTop w:val="0"/>
      <w:marBottom w:val="0"/>
      <w:divBdr>
        <w:top w:val="none" w:sz="0" w:space="0" w:color="auto"/>
        <w:left w:val="none" w:sz="0" w:space="0" w:color="auto"/>
        <w:bottom w:val="none" w:sz="0" w:space="0" w:color="auto"/>
        <w:right w:val="none" w:sz="0" w:space="0" w:color="auto"/>
      </w:divBdr>
    </w:div>
    <w:div w:id="125047038">
      <w:bodyDiv w:val="1"/>
      <w:marLeft w:val="0"/>
      <w:marRight w:val="0"/>
      <w:marTop w:val="0"/>
      <w:marBottom w:val="0"/>
      <w:divBdr>
        <w:top w:val="none" w:sz="0" w:space="0" w:color="auto"/>
        <w:left w:val="none" w:sz="0" w:space="0" w:color="auto"/>
        <w:bottom w:val="none" w:sz="0" w:space="0" w:color="auto"/>
        <w:right w:val="none" w:sz="0" w:space="0" w:color="auto"/>
      </w:divBdr>
    </w:div>
    <w:div w:id="125053018">
      <w:bodyDiv w:val="1"/>
      <w:marLeft w:val="0"/>
      <w:marRight w:val="0"/>
      <w:marTop w:val="0"/>
      <w:marBottom w:val="0"/>
      <w:divBdr>
        <w:top w:val="none" w:sz="0" w:space="0" w:color="auto"/>
        <w:left w:val="none" w:sz="0" w:space="0" w:color="auto"/>
        <w:bottom w:val="none" w:sz="0" w:space="0" w:color="auto"/>
        <w:right w:val="none" w:sz="0" w:space="0" w:color="auto"/>
      </w:divBdr>
    </w:div>
    <w:div w:id="125320355">
      <w:bodyDiv w:val="1"/>
      <w:marLeft w:val="0"/>
      <w:marRight w:val="0"/>
      <w:marTop w:val="0"/>
      <w:marBottom w:val="0"/>
      <w:divBdr>
        <w:top w:val="none" w:sz="0" w:space="0" w:color="auto"/>
        <w:left w:val="none" w:sz="0" w:space="0" w:color="auto"/>
        <w:bottom w:val="none" w:sz="0" w:space="0" w:color="auto"/>
        <w:right w:val="none" w:sz="0" w:space="0" w:color="auto"/>
      </w:divBdr>
    </w:div>
    <w:div w:id="126045482">
      <w:bodyDiv w:val="1"/>
      <w:marLeft w:val="0"/>
      <w:marRight w:val="0"/>
      <w:marTop w:val="0"/>
      <w:marBottom w:val="0"/>
      <w:divBdr>
        <w:top w:val="none" w:sz="0" w:space="0" w:color="auto"/>
        <w:left w:val="none" w:sz="0" w:space="0" w:color="auto"/>
        <w:bottom w:val="none" w:sz="0" w:space="0" w:color="auto"/>
        <w:right w:val="none" w:sz="0" w:space="0" w:color="auto"/>
      </w:divBdr>
    </w:div>
    <w:div w:id="126827315">
      <w:bodyDiv w:val="1"/>
      <w:marLeft w:val="0"/>
      <w:marRight w:val="0"/>
      <w:marTop w:val="0"/>
      <w:marBottom w:val="0"/>
      <w:divBdr>
        <w:top w:val="none" w:sz="0" w:space="0" w:color="auto"/>
        <w:left w:val="none" w:sz="0" w:space="0" w:color="auto"/>
        <w:bottom w:val="none" w:sz="0" w:space="0" w:color="auto"/>
        <w:right w:val="none" w:sz="0" w:space="0" w:color="auto"/>
      </w:divBdr>
    </w:div>
    <w:div w:id="127818398">
      <w:bodyDiv w:val="1"/>
      <w:marLeft w:val="0"/>
      <w:marRight w:val="0"/>
      <w:marTop w:val="0"/>
      <w:marBottom w:val="0"/>
      <w:divBdr>
        <w:top w:val="none" w:sz="0" w:space="0" w:color="auto"/>
        <w:left w:val="none" w:sz="0" w:space="0" w:color="auto"/>
        <w:bottom w:val="none" w:sz="0" w:space="0" w:color="auto"/>
        <w:right w:val="none" w:sz="0" w:space="0" w:color="auto"/>
      </w:divBdr>
    </w:div>
    <w:div w:id="127892963">
      <w:bodyDiv w:val="1"/>
      <w:marLeft w:val="0"/>
      <w:marRight w:val="0"/>
      <w:marTop w:val="0"/>
      <w:marBottom w:val="0"/>
      <w:divBdr>
        <w:top w:val="none" w:sz="0" w:space="0" w:color="auto"/>
        <w:left w:val="none" w:sz="0" w:space="0" w:color="auto"/>
        <w:bottom w:val="none" w:sz="0" w:space="0" w:color="auto"/>
        <w:right w:val="none" w:sz="0" w:space="0" w:color="auto"/>
      </w:divBdr>
    </w:div>
    <w:div w:id="128205836">
      <w:bodyDiv w:val="1"/>
      <w:marLeft w:val="0"/>
      <w:marRight w:val="0"/>
      <w:marTop w:val="0"/>
      <w:marBottom w:val="0"/>
      <w:divBdr>
        <w:top w:val="none" w:sz="0" w:space="0" w:color="auto"/>
        <w:left w:val="none" w:sz="0" w:space="0" w:color="auto"/>
        <w:bottom w:val="none" w:sz="0" w:space="0" w:color="auto"/>
        <w:right w:val="none" w:sz="0" w:space="0" w:color="auto"/>
      </w:divBdr>
    </w:div>
    <w:div w:id="128285063">
      <w:bodyDiv w:val="1"/>
      <w:marLeft w:val="0"/>
      <w:marRight w:val="0"/>
      <w:marTop w:val="0"/>
      <w:marBottom w:val="0"/>
      <w:divBdr>
        <w:top w:val="none" w:sz="0" w:space="0" w:color="auto"/>
        <w:left w:val="none" w:sz="0" w:space="0" w:color="auto"/>
        <w:bottom w:val="none" w:sz="0" w:space="0" w:color="auto"/>
        <w:right w:val="none" w:sz="0" w:space="0" w:color="auto"/>
      </w:divBdr>
    </w:div>
    <w:div w:id="128668257">
      <w:bodyDiv w:val="1"/>
      <w:marLeft w:val="0"/>
      <w:marRight w:val="0"/>
      <w:marTop w:val="0"/>
      <w:marBottom w:val="0"/>
      <w:divBdr>
        <w:top w:val="none" w:sz="0" w:space="0" w:color="auto"/>
        <w:left w:val="none" w:sz="0" w:space="0" w:color="auto"/>
        <w:bottom w:val="none" w:sz="0" w:space="0" w:color="auto"/>
        <w:right w:val="none" w:sz="0" w:space="0" w:color="auto"/>
      </w:divBdr>
    </w:div>
    <w:div w:id="128672515">
      <w:bodyDiv w:val="1"/>
      <w:marLeft w:val="0"/>
      <w:marRight w:val="0"/>
      <w:marTop w:val="0"/>
      <w:marBottom w:val="0"/>
      <w:divBdr>
        <w:top w:val="none" w:sz="0" w:space="0" w:color="auto"/>
        <w:left w:val="none" w:sz="0" w:space="0" w:color="auto"/>
        <w:bottom w:val="none" w:sz="0" w:space="0" w:color="auto"/>
        <w:right w:val="none" w:sz="0" w:space="0" w:color="auto"/>
      </w:divBdr>
    </w:div>
    <w:div w:id="128937576">
      <w:bodyDiv w:val="1"/>
      <w:marLeft w:val="0"/>
      <w:marRight w:val="0"/>
      <w:marTop w:val="0"/>
      <w:marBottom w:val="0"/>
      <w:divBdr>
        <w:top w:val="none" w:sz="0" w:space="0" w:color="auto"/>
        <w:left w:val="none" w:sz="0" w:space="0" w:color="auto"/>
        <w:bottom w:val="none" w:sz="0" w:space="0" w:color="auto"/>
        <w:right w:val="none" w:sz="0" w:space="0" w:color="auto"/>
      </w:divBdr>
    </w:div>
    <w:div w:id="129054377">
      <w:bodyDiv w:val="1"/>
      <w:marLeft w:val="0"/>
      <w:marRight w:val="0"/>
      <w:marTop w:val="0"/>
      <w:marBottom w:val="0"/>
      <w:divBdr>
        <w:top w:val="none" w:sz="0" w:space="0" w:color="auto"/>
        <w:left w:val="none" w:sz="0" w:space="0" w:color="auto"/>
        <w:bottom w:val="none" w:sz="0" w:space="0" w:color="auto"/>
        <w:right w:val="none" w:sz="0" w:space="0" w:color="auto"/>
      </w:divBdr>
    </w:div>
    <w:div w:id="130055532">
      <w:bodyDiv w:val="1"/>
      <w:marLeft w:val="0"/>
      <w:marRight w:val="0"/>
      <w:marTop w:val="0"/>
      <w:marBottom w:val="0"/>
      <w:divBdr>
        <w:top w:val="none" w:sz="0" w:space="0" w:color="auto"/>
        <w:left w:val="none" w:sz="0" w:space="0" w:color="auto"/>
        <w:bottom w:val="none" w:sz="0" w:space="0" w:color="auto"/>
        <w:right w:val="none" w:sz="0" w:space="0" w:color="auto"/>
      </w:divBdr>
    </w:div>
    <w:div w:id="130290261">
      <w:bodyDiv w:val="1"/>
      <w:marLeft w:val="0"/>
      <w:marRight w:val="0"/>
      <w:marTop w:val="0"/>
      <w:marBottom w:val="0"/>
      <w:divBdr>
        <w:top w:val="none" w:sz="0" w:space="0" w:color="auto"/>
        <w:left w:val="none" w:sz="0" w:space="0" w:color="auto"/>
        <w:bottom w:val="none" w:sz="0" w:space="0" w:color="auto"/>
        <w:right w:val="none" w:sz="0" w:space="0" w:color="auto"/>
      </w:divBdr>
    </w:div>
    <w:div w:id="130634405">
      <w:bodyDiv w:val="1"/>
      <w:marLeft w:val="0"/>
      <w:marRight w:val="0"/>
      <w:marTop w:val="0"/>
      <w:marBottom w:val="0"/>
      <w:divBdr>
        <w:top w:val="none" w:sz="0" w:space="0" w:color="auto"/>
        <w:left w:val="none" w:sz="0" w:space="0" w:color="auto"/>
        <w:bottom w:val="none" w:sz="0" w:space="0" w:color="auto"/>
        <w:right w:val="none" w:sz="0" w:space="0" w:color="auto"/>
      </w:divBdr>
    </w:div>
    <w:div w:id="130683730">
      <w:bodyDiv w:val="1"/>
      <w:marLeft w:val="0"/>
      <w:marRight w:val="0"/>
      <w:marTop w:val="0"/>
      <w:marBottom w:val="0"/>
      <w:divBdr>
        <w:top w:val="none" w:sz="0" w:space="0" w:color="auto"/>
        <w:left w:val="none" w:sz="0" w:space="0" w:color="auto"/>
        <w:bottom w:val="none" w:sz="0" w:space="0" w:color="auto"/>
        <w:right w:val="none" w:sz="0" w:space="0" w:color="auto"/>
      </w:divBdr>
    </w:div>
    <w:div w:id="130758278">
      <w:bodyDiv w:val="1"/>
      <w:marLeft w:val="0"/>
      <w:marRight w:val="0"/>
      <w:marTop w:val="0"/>
      <w:marBottom w:val="0"/>
      <w:divBdr>
        <w:top w:val="none" w:sz="0" w:space="0" w:color="auto"/>
        <w:left w:val="none" w:sz="0" w:space="0" w:color="auto"/>
        <w:bottom w:val="none" w:sz="0" w:space="0" w:color="auto"/>
        <w:right w:val="none" w:sz="0" w:space="0" w:color="auto"/>
      </w:divBdr>
    </w:div>
    <w:div w:id="130827509">
      <w:bodyDiv w:val="1"/>
      <w:marLeft w:val="0"/>
      <w:marRight w:val="0"/>
      <w:marTop w:val="0"/>
      <w:marBottom w:val="0"/>
      <w:divBdr>
        <w:top w:val="none" w:sz="0" w:space="0" w:color="auto"/>
        <w:left w:val="none" w:sz="0" w:space="0" w:color="auto"/>
        <w:bottom w:val="none" w:sz="0" w:space="0" w:color="auto"/>
        <w:right w:val="none" w:sz="0" w:space="0" w:color="auto"/>
      </w:divBdr>
    </w:div>
    <w:div w:id="130901284">
      <w:bodyDiv w:val="1"/>
      <w:marLeft w:val="0"/>
      <w:marRight w:val="0"/>
      <w:marTop w:val="0"/>
      <w:marBottom w:val="0"/>
      <w:divBdr>
        <w:top w:val="none" w:sz="0" w:space="0" w:color="auto"/>
        <w:left w:val="none" w:sz="0" w:space="0" w:color="auto"/>
        <w:bottom w:val="none" w:sz="0" w:space="0" w:color="auto"/>
        <w:right w:val="none" w:sz="0" w:space="0" w:color="auto"/>
      </w:divBdr>
    </w:div>
    <w:div w:id="130904357">
      <w:bodyDiv w:val="1"/>
      <w:marLeft w:val="0"/>
      <w:marRight w:val="0"/>
      <w:marTop w:val="0"/>
      <w:marBottom w:val="0"/>
      <w:divBdr>
        <w:top w:val="none" w:sz="0" w:space="0" w:color="auto"/>
        <w:left w:val="none" w:sz="0" w:space="0" w:color="auto"/>
        <w:bottom w:val="none" w:sz="0" w:space="0" w:color="auto"/>
        <w:right w:val="none" w:sz="0" w:space="0" w:color="auto"/>
      </w:divBdr>
    </w:div>
    <w:div w:id="131217128">
      <w:bodyDiv w:val="1"/>
      <w:marLeft w:val="0"/>
      <w:marRight w:val="0"/>
      <w:marTop w:val="0"/>
      <w:marBottom w:val="0"/>
      <w:divBdr>
        <w:top w:val="none" w:sz="0" w:space="0" w:color="auto"/>
        <w:left w:val="none" w:sz="0" w:space="0" w:color="auto"/>
        <w:bottom w:val="none" w:sz="0" w:space="0" w:color="auto"/>
        <w:right w:val="none" w:sz="0" w:space="0" w:color="auto"/>
      </w:divBdr>
    </w:div>
    <w:div w:id="131411464">
      <w:bodyDiv w:val="1"/>
      <w:marLeft w:val="0"/>
      <w:marRight w:val="0"/>
      <w:marTop w:val="0"/>
      <w:marBottom w:val="0"/>
      <w:divBdr>
        <w:top w:val="none" w:sz="0" w:space="0" w:color="auto"/>
        <w:left w:val="none" w:sz="0" w:space="0" w:color="auto"/>
        <w:bottom w:val="none" w:sz="0" w:space="0" w:color="auto"/>
        <w:right w:val="none" w:sz="0" w:space="0" w:color="auto"/>
      </w:divBdr>
    </w:div>
    <w:div w:id="132258221">
      <w:bodyDiv w:val="1"/>
      <w:marLeft w:val="0"/>
      <w:marRight w:val="0"/>
      <w:marTop w:val="0"/>
      <w:marBottom w:val="0"/>
      <w:divBdr>
        <w:top w:val="none" w:sz="0" w:space="0" w:color="auto"/>
        <w:left w:val="none" w:sz="0" w:space="0" w:color="auto"/>
        <w:bottom w:val="none" w:sz="0" w:space="0" w:color="auto"/>
        <w:right w:val="none" w:sz="0" w:space="0" w:color="auto"/>
      </w:divBdr>
    </w:div>
    <w:div w:id="132527606">
      <w:bodyDiv w:val="1"/>
      <w:marLeft w:val="0"/>
      <w:marRight w:val="0"/>
      <w:marTop w:val="0"/>
      <w:marBottom w:val="0"/>
      <w:divBdr>
        <w:top w:val="none" w:sz="0" w:space="0" w:color="auto"/>
        <w:left w:val="none" w:sz="0" w:space="0" w:color="auto"/>
        <w:bottom w:val="none" w:sz="0" w:space="0" w:color="auto"/>
        <w:right w:val="none" w:sz="0" w:space="0" w:color="auto"/>
      </w:divBdr>
    </w:div>
    <w:div w:id="132721258">
      <w:bodyDiv w:val="1"/>
      <w:marLeft w:val="0"/>
      <w:marRight w:val="0"/>
      <w:marTop w:val="0"/>
      <w:marBottom w:val="0"/>
      <w:divBdr>
        <w:top w:val="none" w:sz="0" w:space="0" w:color="auto"/>
        <w:left w:val="none" w:sz="0" w:space="0" w:color="auto"/>
        <w:bottom w:val="none" w:sz="0" w:space="0" w:color="auto"/>
        <w:right w:val="none" w:sz="0" w:space="0" w:color="auto"/>
      </w:divBdr>
    </w:div>
    <w:div w:id="133110202">
      <w:bodyDiv w:val="1"/>
      <w:marLeft w:val="0"/>
      <w:marRight w:val="0"/>
      <w:marTop w:val="0"/>
      <w:marBottom w:val="0"/>
      <w:divBdr>
        <w:top w:val="none" w:sz="0" w:space="0" w:color="auto"/>
        <w:left w:val="none" w:sz="0" w:space="0" w:color="auto"/>
        <w:bottom w:val="none" w:sz="0" w:space="0" w:color="auto"/>
        <w:right w:val="none" w:sz="0" w:space="0" w:color="auto"/>
      </w:divBdr>
    </w:div>
    <w:div w:id="133258368">
      <w:bodyDiv w:val="1"/>
      <w:marLeft w:val="0"/>
      <w:marRight w:val="0"/>
      <w:marTop w:val="0"/>
      <w:marBottom w:val="0"/>
      <w:divBdr>
        <w:top w:val="none" w:sz="0" w:space="0" w:color="auto"/>
        <w:left w:val="none" w:sz="0" w:space="0" w:color="auto"/>
        <w:bottom w:val="none" w:sz="0" w:space="0" w:color="auto"/>
        <w:right w:val="none" w:sz="0" w:space="0" w:color="auto"/>
      </w:divBdr>
    </w:div>
    <w:div w:id="133497261">
      <w:bodyDiv w:val="1"/>
      <w:marLeft w:val="0"/>
      <w:marRight w:val="0"/>
      <w:marTop w:val="0"/>
      <w:marBottom w:val="0"/>
      <w:divBdr>
        <w:top w:val="none" w:sz="0" w:space="0" w:color="auto"/>
        <w:left w:val="none" w:sz="0" w:space="0" w:color="auto"/>
        <w:bottom w:val="none" w:sz="0" w:space="0" w:color="auto"/>
        <w:right w:val="none" w:sz="0" w:space="0" w:color="auto"/>
      </w:divBdr>
    </w:div>
    <w:div w:id="134034912">
      <w:bodyDiv w:val="1"/>
      <w:marLeft w:val="0"/>
      <w:marRight w:val="0"/>
      <w:marTop w:val="0"/>
      <w:marBottom w:val="0"/>
      <w:divBdr>
        <w:top w:val="none" w:sz="0" w:space="0" w:color="auto"/>
        <w:left w:val="none" w:sz="0" w:space="0" w:color="auto"/>
        <w:bottom w:val="none" w:sz="0" w:space="0" w:color="auto"/>
        <w:right w:val="none" w:sz="0" w:space="0" w:color="auto"/>
      </w:divBdr>
    </w:div>
    <w:div w:id="134228030">
      <w:bodyDiv w:val="1"/>
      <w:marLeft w:val="0"/>
      <w:marRight w:val="0"/>
      <w:marTop w:val="0"/>
      <w:marBottom w:val="0"/>
      <w:divBdr>
        <w:top w:val="none" w:sz="0" w:space="0" w:color="auto"/>
        <w:left w:val="none" w:sz="0" w:space="0" w:color="auto"/>
        <w:bottom w:val="none" w:sz="0" w:space="0" w:color="auto"/>
        <w:right w:val="none" w:sz="0" w:space="0" w:color="auto"/>
      </w:divBdr>
    </w:div>
    <w:div w:id="134834110">
      <w:bodyDiv w:val="1"/>
      <w:marLeft w:val="0"/>
      <w:marRight w:val="0"/>
      <w:marTop w:val="0"/>
      <w:marBottom w:val="0"/>
      <w:divBdr>
        <w:top w:val="none" w:sz="0" w:space="0" w:color="auto"/>
        <w:left w:val="none" w:sz="0" w:space="0" w:color="auto"/>
        <w:bottom w:val="none" w:sz="0" w:space="0" w:color="auto"/>
        <w:right w:val="none" w:sz="0" w:space="0" w:color="auto"/>
      </w:divBdr>
    </w:div>
    <w:div w:id="134837886">
      <w:bodyDiv w:val="1"/>
      <w:marLeft w:val="0"/>
      <w:marRight w:val="0"/>
      <w:marTop w:val="0"/>
      <w:marBottom w:val="0"/>
      <w:divBdr>
        <w:top w:val="none" w:sz="0" w:space="0" w:color="auto"/>
        <w:left w:val="none" w:sz="0" w:space="0" w:color="auto"/>
        <w:bottom w:val="none" w:sz="0" w:space="0" w:color="auto"/>
        <w:right w:val="none" w:sz="0" w:space="0" w:color="auto"/>
      </w:divBdr>
    </w:div>
    <w:div w:id="135536162">
      <w:bodyDiv w:val="1"/>
      <w:marLeft w:val="0"/>
      <w:marRight w:val="0"/>
      <w:marTop w:val="0"/>
      <w:marBottom w:val="0"/>
      <w:divBdr>
        <w:top w:val="none" w:sz="0" w:space="0" w:color="auto"/>
        <w:left w:val="none" w:sz="0" w:space="0" w:color="auto"/>
        <w:bottom w:val="none" w:sz="0" w:space="0" w:color="auto"/>
        <w:right w:val="none" w:sz="0" w:space="0" w:color="auto"/>
      </w:divBdr>
    </w:div>
    <w:div w:id="135997904">
      <w:bodyDiv w:val="1"/>
      <w:marLeft w:val="0"/>
      <w:marRight w:val="0"/>
      <w:marTop w:val="0"/>
      <w:marBottom w:val="0"/>
      <w:divBdr>
        <w:top w:val="none" w:sz="0" w:space="0" w:color="auto"/>
        <w:left w:val="none" w:sz="0" w:space="0" w:color="auto"/>
        <w:bottom w:val="none" w:sz="0" w:space="0" w:color="auto"/>
        <w:right w:val="none" w:sz="0" w:space="0" w:color="auto"/>
      </w:divBdr>
    </w:div>
    <w:div w:id="136150775">
      <w:bodyDiv w:val="1"/>
      <w:marLeft w:val="0"/>
      <w:marRight w:val="0"/>
      <w:marTop w:val="0"/>
      <w:marBottom w:val="0"/>
      <w:divBdr>
        <w:top w:val="none" w:sz="0" w:space="0" w:color="auto"/>
        <w:left w:val="none" w:sz="0" w:space="0" w:color="auto"/>
        <w:bottom w:val="none" w:sz="0" w:space="0" w:color="auto"/>
        <w:right w:val="none" w:sz="0" w:space="0" w:color="auto"/>
      </w:divBdr>
    </w:div>
    <w:div w:id="136609645">
      <w:bodyDiv w:val="1"/>
      <w:marLeft w:val="0"/>
      <w:marRight w:val="0"/>
      <w:marTop w:val="0"/>
      <w:marBottom w:val="0"/>
      <w:divBdr>
        <w:top w:val="none" w:sz="0" w:space="0" w:color="auto"/>
        <w:left w:val="none" w:sz="0" w:space="0" w:color="auto"/>
        <w:bottom w:val="none" w:sz="0" w:space="0" w:color="auto"/>
        <w:right w:val="none" w:sz="0" w:space="0" w:color="auto"/>
      </w:divBdr>
    </w:div>
    <w:div w:id="136722586">
      <w:bodyDiv w:val="1"/>
      <w:marLeft w:val="0"/>
      <w:marRight w:val="0"/>
      <w:marTop w:val="0"/>
      <w:marBottom w:val="0"/>
      <w:divBdr>
        <w:top w:val="none" w:sz="0" w:space="0" w:color="auto"/>
        <w:left w:val="none" w:sz="0" w:space="0" w:color="auto"/>
        <w:bottom w:val="none" w:sz="0" w:space="0" w:color="auto"/>
        <w:right w:val="none" w:sz="0" w:space="0" w:color="auto"/>
      </w:divBdr>
    </w:div>
    <w:div w:id="136847285">
      <w:bodyDiv w:val="1"/>
      <w:marLeft w:val="0"/>
      <w:marRight w:val="0"/>
      <w:marTop w:val="0"/>
      <w:marBottom w:val="0"/>
      <w:divBdr>
        <w:top w:val="none" w:sz="0" w:space="0" w:color="auto"/>
        <w:left w:val="none" w:sz="0" w:space="0" w:color="auto"/>
        <w:bottom w:val="none" w:sz="0" w:space="0" w:color="auto"/>
        <w:right w:val="none" w:sz="0" w:space="0" w:color="auto"/>
      </w:divBdr>
    </w:div>
    <w:div w:id="137190187">
      <w:bodyDiv w:val="1"/>
      <w:marLeft w:val="0"/>
      <w:marRight w:val="0"/>
      <w:marTop w:val="0"/>
      <w:marBottom w:val="0"/>
      <w:divBdr>
        <w:top w:val="none" w:sz="0" w:space="0" w:color="auto"/>
        <w:left w:val="none" w:sz="0" w:space="0" w:color="auto"/>
        <w:bottom w:val="none" w:sz="0" w:space="0" w:color="auto"/>
        <w:right w:val="none" w:sz="0" w:space="0" w:color="auto"/>
      </w:divBdr>
    </w:div>
    <w:div w:id="137460616">
      <w:bodyDiv w:val="1"/>
      <w:marLeft w:val="0"/>
      <w:marRight w:val="0"/>
      <w:marTop w:val="0"/>
      <w:marBottom w:val="0"/>
      <w:divBdr>
        <w:top w:val="none" w:sz="0" w:space="0" w:color="auto"/>
        <w:left w:val="none" w:sz="0" w:space="0" w:color="auto"/>
        <w:bottom w:val="none" w:sz="0" w:space="0" w:color="auto"/>
        <w:right w:val="none" w:sz="0" w:space="0" w:color="auto"/>
      </w:divBdr>
    </w:div>
    <w:div w:id="137649110">
      <w:bodyDiv w:val="1"/>
      <w:marLeft w:val="0"/>
      <w:marRight w:val="0"/>
      <w:marTop w:val="0"/>
      <w:marBottom w:val="0"/>
      <w:divBdr>
        <w:top w:val="none" w:sz="0" w:space="0" w:color="auto"/>
        <w:left w:val="none" w:sz="0" w:space="0" w:color="auto"/>
        <w:bottom w:val="none" w:sz="0" w:space="0" w:color="auto"/>
        <w:right w:val="none" w:sz="0" w:space="0" w:color="auto"/>
      </w:divBdr>
    </w:div>
    <w:div w:id="137842729">
      <w:bodyDiv w:val="1"/>
      <w:marLeft w:val="0"/>
      <w:marRight w:val="0"/>
      <w:marTop w:val="0"/>
      <w:marBottom w:val="0"/>
      <w:divBdr>
        <w:top w:val="none" w:sz="0" w:space="0" w:color="auto"/>
        <w:left w:val="none" w:sz="0" w:space="0" w:color="auto"/>
        <w:bottom w:val="none" w:sz="0" w:space="0" w:color="auto"/>
        <w:right w:val="none" w:sz="0" w:space="0" w:color="auto"/>
      </w:divBdr>
    </w:div>
    <w:div w:id="138040508">
      <w:bodyDiv w:val="1"/>
      <w:marLeft w:val="0"/>
      <w:marRight w:val="0"/>
      <w:marTop w:val="0"/>
      <w:marBottom w:val="0"/>
      <w:divBdr>
        <w:top w:val="none" w:sz="0" w:space="0" w:color="auto"/>
        <w:left w:val="none" w:sz="0" w:space="0" w:color="auto"/>
        <w:bottom w:val="none" w:sz="0" w:space="0" w:color="auto"/>
        <w:right w:val="none" w:sz="0" w:space="0" w:color="auto"/>
      </w:divBdr>
    </w:div>
    <w:div w:id="138571649">
      <w:bodyDiv w:val="1"/>
      <w:marLeft w:val="0"/>
      <w:marRight w:val="0"/>
      <w:marTop w:val="0"/>
      <w:marBottom w:val="0"/>
      <w:divBdr>
        <w:top w:val="none" w:sz="0" w:space="0" w:color="auto"/>
        <w:left w:val="none" w:sz="0" w:space="0" w:color="auto"/>
        <w:bottom w:val="none" w:sz="0" w:space="0" w:color="auto"/>
        <w:right w:val="none" w:sz="0" w:space="0" w:color="auto"/>
      </w:divBdr>
    </w:div>
    <w:div w:id="139617616">
      <w:bodyDiv w:val="1"/>
      <w:marLeft w:val="0"/>
      <w:marRight w:val="0"/>
      <w:marTop w:val="0"/>
      <w:marBottom w:val="0"/>
      <w:divBdr>
        <w:top w:val="none" w:sz="0" w:space="0" w:color="auto"/>
        <w:left w:val="none" w:sz="0" w:space="0" w:color="auto"/>
        <w:bottom w:val="none" w:sz="0" w:space="0" w:color="auto"/>
        <w:right w:val="none" w:sz="0" w:space="0" w:color="auto"/>
      </w:divBdr>
    </w:div>
    <w:div w:id="139737104">
      <w:bodyDiv w:val="1"/>
      <w:marLeft w:val="0"/>
      <w:marRight w:val="0"/>
      <w:marTop w:val="0"/>
      <w:marBottom w:val="0"/>
      <w:divBdr>
        <w:top w:val="none" w:sz="0" w:space="0" w:color="auto"/>
        <w:left w:val="none" w:sz="0" w:space="0" w:color="auto"/>
        <w:bottom w:val="none" w:sz="0" w:space="0" w:color="auto"/>
        <w:right w:val="none" w:sz="0" w:space="0" w:color="auto"/>
      </w:divBdr>
    </w:div>
    <w:div w:id="139739089">
      <w:bodyDiv w:val="1"/>
      <w:marLeft w:val="0"/>
      <w:marRight w:val="0"/>
      <w:marTop w:val="0"/>
      <w:marBottom w:val="0"/>
      <w:divBdr>
        <w:top w:val="none" w:sz="0" w:space="0" w:color="auto"/>
        <w:left w:val="none" w:sz="0" w:space="0" w:color="auto"/>
        <w:bottom w:val="none" w:sz="0" w:space="0" w:color="auto"/>
        <w:right w:val="none" w:sz="0" w:space="0" w:color="auto"/>
      </w:divBdr>
    </w:div>
    <w:div w:id="140076357">
      <w:bodyDiv w:val="1"/>
      <w:marLeft w:val="0"/>
      <w:marRight w:val="0"/>
      <w:marTop w:val="0"/>
      <w:marBottom w:val="0"/>
      <w:divBdr>
        <w:top w:val="none" w:sz="0" w:space="0" w:color="auto"/>
        <w:left w:val="none" w:sz="0" w:space="0" w:color="auto"/>
        <w:bottom w:val="none" w:sz="0" w:space="0" w:color="auto"/>
        <w:right w:val="none" w:sz="0" w:space="0" w:color="auto"/>
      </w:divBdr>
    </w:div>
    <w:div w:id="140077282">
      <w:bodyDiv w:val="1"/>
      <w:marLeft w:val="0"/>
      <w:marRight w:val="0"/>
      <w:marTop w:val="0"/>
      <w:marBottom w:val="0"/>
      <w:divBdr>
        <w:top w:val="none" w:sz="0" w:space="0" w:color="auto"/>
        <w:left w:val="none" w:sz="0" w:space="0" w:color="auto"/>
        <w:bottom w:val="none" w:sz="0" w:space="0" w:color="auto"/>
        <w:right w:val="none" w:sz="0" w:space="0" w:color="auto"/>
      </w:divBdr>
    </w:div>
    <w:div w:id="140274135">
      <w:bodyDiv w:val="1"/>
      <w:marLeft w:val="0"/>
      <w:marRight w:val="0"/>
      <w:marTop w:val="0"/>
      <w:marBottom w:val="0"/>
      <w:divBdr>
        <w:top w:val="none" w:sz="0" w:space="0" w:color="auto"/>
        <w:left w:val="none" w:sz="0" w:space="0" w:color="auto"/>
        <w:bottom w:val="none" w:sz="0" w:space="0" w:color="auto"/>
        <w:right w:val="none" w:sz="0" w:space="0" w:color="auto"/>
      </w:divBdr>
    </w:div>
    <w:div w:id="140318285">
      <w:bodyDiv w:val="1"/>
      <w:marLeft w:val="0"/>
      <w:marRight w:val="0"/>
      <w:marTop w:val="0"/>
      <w:marBottom w:val="0"/>
      <w:divBdr>
        <w:top w:val="none" w:sz="0" w:space="0" w:color="auto"/>
        <w:left w:val="none" w:sz="0" w:space="0" w:color="auto"/>
        <w:bottom w:val="none" w:sz="0" w:space="0" w:color="auto"/>
        <w:right w:val="none" w:sz="0" w:space="0" w:color="auto"/>
      </w:divBdr>
    </w:div>
    <w:div w:id="140537676">
      <w:bodyDiv w:val="1"/>
      <w:marLeft w:val="0"/>
      <w:marRight w:val="0"/>
      <w:marTop w:val="0"/>
      <w:marBottom w:val="0"/>
      <w:divBdr>
        <w:top w:val="none" w:sz="0" w:space="0" w:color="auto"/>
        <w:left w:val="none" w:sz="0" w:space="0" w:color="auto"/>
        <w:bottom w:val="none" w:sz="0" w:space="0" w:color="auto"/>
        <w:right w:val="none" w:sz="0" w:space="0" w:color="auto"/>
      </w:divBdr>
    </w:div>
    <w:div w:id="141040548">
      <w:bodyDiv w:val="1"/>
      <w:marLeft w:val="0"/>
      <w:marRight w:val="0"/>
      <w:marTop w:val="0"/>
      <w:marBottom w:val="0"/>
      <w:divBdr>
        <w:top w:val="none" w:sz="0" w:space="0" w:color="auto"/>
        <w:left w:val="none" w:sz="0" w:space="0" w:color="auto"/>
        <w:bottom w:val="none" w:sz="0" w:space="0" w:color="auto"/>
        <w:right w:val="none" w:sz="0" w:space="0" w:color="auto"/>
      </w:divBdr>
    </w:div>
    <w:div w:id="141583425">
      <w:bodyDiv w:val="1"/>
      <w:marLeft w:val="0"/>
      <w:marRight w:val="0"/>
      <w:marTop w:val="0"/>
      <w:marBottom w:val="0"/>
      <w:divBdr>
        <w:top w:val="none" w:sz="0" w:space="0" w:color="auto"/>
        <w:left w:val="none" w:sz="0" w:space="0" w:color="auto"/>
        <w:bottom w:val="none" w:sz="0" w:space="0" w:color="auto"/>
        <w:right w:val="none" w:sz="0" w:space="0" w:color="auto"/>
      </w:divBdr>
    </w:div>
    <w:div w:id="141971485">
      <w:bodyDiv w:val="1"/>
      <w:marLeft w:val="0"/>
      <w:marRight w:val="0"/>
      <w:marTop w:val="0"/>
      <w:marBottom w:val="0"/>
      <w:divBdr>
        <w:top w:val="none" w:sz="0" w:space="0" w:color="auto"/>
        <w:left w:val="none" w:sz="0" w:space="0" w:color="auto"/>
        <w:bottom w:val="none" w:sz="0" w:space="0" w:color="auto"/>
        <w:right w:val="none" w:sz="0" w:space="0" w:color="auto"/>
      </w:divBdr>
    </w:div>
    <w:div w:id="142701619">
      <w:bodyDiv w:val="1"/>
      <w:marLeft w:val="0"/>
      <w:marRight w:val="0"/>
      <w:marTop w:val="0"/>
      <w:marBottom w:val="0"/>
      <w:divBdr>
        <w:top w:val="none" w:sz="0" w:space="0" w:color="auto"/>
        <w:left w:val="none" w:sz="0" w:space="0" w:color="auto"/>
        <w:bottom w:val="none" w:sz="0" w:space="0" w:color="auto"/>
        <w:right w:val="none" w:sz="0" w:space="0" w:color="auto"/>
      </w:divBdr>
    </w:div>
    <w:div w:id="143475606">
      <w:bodyDiv w:val="1"/>
      <w:marLeft w:val="0"/>
      <w:marRight w:val="0"/>
      <w:marTop w:val="0"/>
      <w:marBottom w:val="0"/>
      <w:divBdr>
        <w:top w:val="none" w:sz="0" w:space="0" w:color="auto"/>
        <w:left w:val="none" w:sz="0" w:space="0" w:color="auto"/>
        <w:bottom w:val="none" w:sz="0" w:space="0" w:color="auto"/>
        <w:right w:val="none" w:sz="0" w:space="0" w:color="auto"/>
      </w:divBdr>
    </w:div>
    <w:div w:id="143863888">
      <w:bodyDiv w:val="1"/>
      <w:marLeft w:val="0"/>
      <w:marRight w:val="0"/>
      <w:marTop w:val="0"/>
      <w:marBottom w:val="0"/>
      <w:divBdr>
        <w:top w:val="none" w:sz="0" w:space="0" w:color="auto"/>
        <w:left w:val="none" w:sz="0" w:space="0" w:color="auto"/>
        <w:bottom w:val="none" w:sz="0" w:space="0" w:color="auto"/>
        <w:right w:val="none" w:sz="0" w:space="0" w:color="auto"/>
      </w:divBdr>
    </w:div>
    <w:div w:id="144055381">
      <w:bodyDiv w:val="1"/>
      <w:marLeft w:val="0"/>
      <w:marRight w:val="0"/>
      <w:marTop w:val="0"/>
      <w:marBottom w:val="0"/>
      <w:divBdr>
        <w:top w:val="none" w:sz="0" w:space="0" w:color="auto"/>
        <w:left w:val="none" w:sz="0" w:space="0" w:color="auto"/>
        <w:bottom w:val="none" w:sz="0" w:space="0" w:color="auto"/>
        <w:right w:val="none" w:sz="0" w:space="0" w:color="auto"/>
      </w:divBdr>
    </w:div>
    <w:div w:id="144392716">
      <w:bodyDiv w:val="1"/>
      <w:marLeft w:val="0"/>
      <w:marRight w:val="0"/>
      <w:marTop w:val="0"/>
      <w:marBottom w:val="0"/>
      <w:divBdr>
        <w:top w:val="none" w:sz="0" w:space="0" w:color="auto"/>
        <w:left w:val="none" w:sz="0" w:space="0" w:color="auto"/>
        <w:bottom w:val="none" w:sz="0" w:space="0" w:color="auto"/>
        <w:right w:val="none" w:sz="0" w:space="0" w:color="auto"/>
      </w:divBdr>
    </w:div>
    <w:div w:id="144854313">
      <w:bodyDiv w:val="1"/>
      <w:marLeft w:val="0"/>
      <w:marRight w:val="0"/>
      <w:marTop w:val="0"/>
      <w:marBottom w:val="0"/>
      <w:divBdr>
        <w:top w:val="none" w:sz="0" w:space="0" w:color="auto"/>
        <w:left w:val="none" w:sz="0" w:space="0" w:color="auto"/>
        <w:bottom w:val="none" w:sz="0" w:space="0" w:color="auto"/>
        <w:right w:val="none" w:sz="0" w:space="0" w:color="auto"/>
      </w:divBdr>
    </w:div>
    <w:div w:id="144903476">
      <w:bodyDiv w:val="1"/>
      <w:marLeft w:val="0"/>
      <w:marRight w:val="0"/>
      <w:marTop w:val="0"/>
      <w:marBottom w:val="0"/>
      <w:divBdr>
        <w:top w:val="none" w:sz="0" w:space="0" w:color="auto"/>
        <w:left w:val="none" w:sz="0" w:space="0" w:color="auto"/>
        <w:bottom w:val="none" w:sz="0" w:space="0" w:color="auto"/>
        <w:right w:val="none" w:sz="0" w:space="0" w:color="auto"/>
      </w:divBdr>
    </w:div>
    <w:div w:id="145243534">
      <w:bodyDiv w:val="1"/>
      <w:marLeft w:val="0"/>
      <w:marRight w:val="0"/>
      <w:marTop w:val="0"/>
      <w:marBottom w:val="0"/>
      <w:divBdr>
        <w:top w:val="none" w:sz="0" w:space="0" w:color="auto"/>
        <w:left w:val="none" w:sz="0" w:space="0" w:color="auto"/>
        <w:bottom w:val="none" w:sz="0" w:space="0" w:color="auto"/>
        <w:right w:val="none" w:sz="0" w:space="0" w:color="auto"/>
      </w:divBdr>
    </w:div>
    <w:div w:id="145362764">
      <w:bodyDiv w:val="1"/>
      <w:marLeft w:val="0"/>
      <w:marRight w:val="0"/>
      <w:marTop w:val="0"/>
      <w:marBottom w:val="0"/>
      <w:divBdr>
        <w:top w:val="none" w:sz="0" w:space="0" w:color="auto"/>
        <w:left w:val="none" w:sz="0" w:space="0" w:color="auto"/>
        <w:bottom w:val="none" w:sz="0" w:space="0" w:color="auto"/>
        <w:right w:val="none" w:sz="0" w:space="0" w:color="auto"/>
      </w:divBdr>
    </w:div>
    <w:div w:id="146287469">
      <w:bodyDiv w:val="1"/>
      <w:marLeft w:val="0"/>
      <w:marRight w:val="0"/>
      <w:marTop w:val="0"/>
      <w:marBottom w:val="0"/>
      <w:divBdr>
        <w:top w:val="none" w:sz="0" w:space="0" w:color="auto"/>
        <w:left w:val="none" w:sz="0" w:space="0" w:color="auto"/>
        <w:bottom w:val="none" w:sz="0" w:space="0" w:color="auto"/>
        <w:right w:val="none" w:sz="0" w:space="0" w:color="auto"/>
      </w:divBdr>
    </w:div>
    <w:div w:id="146435680">
      <w:bodyDiv w:val="1"/>
      <w:marLeft w:val="0"/>
      <w:marRight w:val="0"/>
      <w:marTop w:val="0"/>
      <w:marBottom w:val="0"/>
      <w:divBdr>
        <w:top w:val="none" w:sz="0" w:space="0" w:color="auto"/>
        <w:left w:val="none" w:sz="0" w:space="0" w:color="auto"/>
        <w:bottom w:val="none" w:sz="0" w:space="0" w:color="auto"/>
        <w:right w:val="none" w:sz="0" w:space="0" w:color="auto"/>
      </w:divBdr>
    </w:div>
    <w:div w:id="146632949">
      <w:bodyDiv w:val="1"/>
      <w:marLeft w:val="0"/>
      <w:marRight w:val="0"/>
      <w:marTop w:val="0"/>
      <w:marBottom w:val="0"/>
      <w:divBdr>
        <w:top w:val="none" w:sz="0" w:space="0" w:color="auto"/>
        <w:left w:val="none" w:sz="0" w:space="0" w:color="auto"/>
        <w:bottom w:val="none" w:sz="0" w:space="0" w:color="auto"/>
        <w:right w:val="none" w:sz="0" w:space="0" w:color="auto"/>
      </w:divBdr>
    </w:div>
    <w:div w:id="146828013">
      <w:bodyDiv w:val="1"/>
      <w:marLeft w:val="0"/>
      <w:marRight w:val="0"/>
      <w:marTop w:val="0"/>
      <w:marBottom w:val="0"/>
      <w:divBdr>
        <w:top w:val="none" w:sz="0" w:space="0" w:color="auto"/>
        <w:left w:val="none" w:sz="0" w:space="0" w:color="auto"/>
        <w:bottom w:val="none" w:sz="0" w:space="0" w:color="auto"/>
        <w:right w:val="none" w:sz="0" w:space="0" w:color="auto"/>
      </w:divBdr>
    </w:div>
    <w:div w:id="146939904">
      <w:bodyDiv w:val="1"/>
      <w:marLeft w:val="0"/>
      <w:marRight w:val="0"/>
      <w:marTop w:val="0"/>
      <w:marBottom w:val="0"/>
      <w:divBdr>
        <w:top w:val="none" w:sz="0" w:space="0" w:color="auto"/>
        <w:left w:val="none" w:sz="0" w:space="0" w:color="auto"/>
        <w:bottom w:val="none" w:sz="0" w:space="0" w:color="auto"/>
        <w:right w:val="none" w:sz="0" w:space="0" w:color="auto"/>
      </w:divBdr>
    </w:div>
    <w:div w:id="147475906">
      <w:bodyDiv w:val="1"/>
      <w:marLeft w:val="0"/>
      <w:marRight w:val="0"/>
      <w:marTop w:val="0"/>
      <w:marBottom w:val="0"/>
      <w:divBdr>
        <w:top w:val="none" w:sz="0" w:space="0" w:color="auto"/>
        <w:left w:val="none" w:sz="0" w:space="0" w:color="auto"/>
        <w:bottom w:val="none" w:sz="0" w:space="0" w:color="auto"/>
        <w:right w:val="none" w:sz="0" w:space="0" w:color="auto"/>
      </w:divBdr>
    </w:div>
    <w:div w:id="147476570">
      <w:bodyDiv w:val="1"/>
      <w:marLeft w:val="0"/>
      <w:marRight w:val="0"/>
      <w:marTop w:val="0"/>
      <w:marBottom w:val="0"/>
      <w:divBdr>
        <w:top w:val="none" w:sz="0" w:space="0" w:color="auto"/>
        <w:left w:val="none" w:sz="0" w:space="0" w:color="auto"/>
        <w:bottom w:val="none" w:sz="0" w:space="0" w:color="auto"/>
        <w:right w:val="none" w:sz="0" w:space="0" w:color="auto"/>
      </w:divBdr>
    </w:div>
    <w:div w:id="147796009">
      <w:bodyDiv w:val="1"/>
      <w:marLeft w:val="0"/>
      <w:marRight w:val="0"/>
      <w:marTop w:val="0"/>
      <w:marBottom w:val="0"/>
      <w:divBdr>
        <w:top w:val="none" w:sz="0" w:space="0" w:color="auto"/>
        <w:left w:val="none" w:sz="0" w:space="0" w:color="auto"/>
        <w:bottom w:val="none" w:sz="0" w:space="0" w:color="auto"/>
        <w:right w:val="none" w:sz="0" w:space="0" w:color="auto"/>
      </w:divBdr>
    </w:div>
    <w:div w:id="148980956">
      <w:bodyDiv w:val="1"/>
      <w:marLeft w:val="0"/>
      <w:marRight w:val="0"/>
      <w:marTop w:val="0"/>
      <w:marBottom w:val="0"/>
      <w:divBdr>
        <w:top w:val="none" w:sz="0" w:space="0" w:color="auto"/>
        <w:left w:val="none" w:sz="0" w:space="0" w:color="auto"/>
        <w:bottom w:val="none" w:sz="0" w:space="0" w:color="auto"/>
        <w:right w:val="none" w:sz="0" w:space="0" w:color="auto"/>
      </w:divBdr>
    </w:div>
    <w:div w:id="149758622">
      <w:bodyDiv w:val="1"/>
      <w:marLeft w:val="0"/>
      <w:marRight w:val="0"/>
      <w:marTop w:val="0"/>
      <w:marBottom w:val="0"/>
      <w:divBdr>
        <w:top w:val="none" w:sz="0" w:space="0" w:color="auto"/>
        <w:left w:val="none" w:sz="0" w:space="0" w:color="auto"/>
        <w:bottom w:val="none" w:sz="0" w:space="0" w:color="auto"/>
        <w:right w:val="none" w:sz="0" w:space="0" w:color="auto"/>
      </w:divBdr>
    </w:div>
    <w:div w:id="150485157">
      <w:bodyDiv w:val="1"/>
      <w:marLeft w:val="0"/>
      <w:marRight w:val="0"/>
      <w:marTop w:val="0"/>
      <w:marBottom w:val="0"/>
      <w:divBdr>
        <w:top w:val="none" w:sz="0" w:space="0" w:color="auto"/>
        <w:left w:val="none" w:sz="0" w:space="0" w:color="auto"/>
        <w:bottom w:val="none" w:sz="0" w:space="0" w:color="auto"/>
        <w:right w:val="none" w:sz="0" w:space="0" w:color="auto"/>
      </w:divBdr>
    </w:div>
    <w:div w:id="150758908">
      <w:bodyDiv w:val="1"/>
      <w:marLeft w:val="0"/>
      <w:marRight w:val="0"/>
      <w:marTop w:val="0"/>
      <w:marBottom w:val="0"/>
      <w:divBdr>
        <w:top w:val="none" w:sz="0" w:space="0" w:color="auto"/>
        <w:left w:val="none" w:sz="0" w:space="0" w:color="auto"/>
        <w:bottom w:val="none" w:sz="0" w:space="0" w:color="auto"/>
        <w:right w:val="none" w:sz="0" w:space="0" w:color="auto"/>
      </w:divBdr>
    </w:div>
    <w:div w:id="151064923">
      <w:bodyDiv w:val="1"/>
      <w:marLeft w:val="0"/>
      <w:marRight w:val="0"/>
      <w:marTop w:val="0"/>
      <w:marBottom w:val="0"/>
      <w:divBdr>
        <w:top w:val="none" w:sz="0" w:space="0" w:color="auto"/>
        <w:left w:val="none" w:sz="0" w:space="0" w:color="auto"/>
        <w:bottom w:val="none" w:sz="0" w:space="0" w:color="auto"/>
        <w:right w:val="none" w:sz="0" w:space="0" w:color="auto"/>
      </w:divBdr>
    </w:div>
    <w:div w:id="151145524">
      <w:bodyDiv w:val="1"/>
      <w:marLeft w:val="0"/>
      <w:marRight w:val="0"/>
      <w:marTop w:val="0"/>
      <w:marBottom w:val="0"/>
      <w:divBdr>
        <w:top w:val="none" w:sz="0" w:space="0" w:color="auto"/>
        <w:left w:val="none" w:sz="0" w:space="0" w:color="auto"/>
        <w:bottom w:val="none" w:sz="0" w:space="0" w:color="auto"/>
        <w:right w:val="none" w:sz="0" w:space="0" w:color="auto"/>
      </w:divBdr>
    </w:div>
    <w:div w:id="151458261">
      <w:bodyDiv w:val="1"/>
      <w:marLeft w:val="0"/>
      <w:marRight w:val="0"/>
      <w:marTop w:val="0"/>
      <w:marBottom w:val="0"/>
      <w:divBdr>
        <w:top w:val="none" w:sz="0" w:space="0" w:color="auto"/>
        <w:left w:val="none" w:sz="0" w:space="0" w:color="auto"/>
        <w:bottom w:val="none" w:sz="0" w:space="0" w:color="auto"/>
        <w:right w:val="none" w:sz="0" w:space="0" w:color="auto"/>
      </w:divBdr>
    </w:div>
    <w:div w:id="151533425">
      <w:bodyDiv w:val="1"/>
      <w:marLeft w:val="0"/>
      <w:marRight w:val="0"/>
      <w:marTop w:val="0"/>
      <w:marBottom w:val="0"/>
      <w:divBdr>
        <w:top w:val="none" w:sz="0" w:space="0" w:color="auto"/>
        <w:left w:val="none" w:sz="0" w:space="0" w:color="auto"/>
        <w:bottom w:val="none" w:sz="0" w:space="0" w:color="auto"/>
        <w:right w:val="none" w:sz="0" w:space="0" w:color="auto"/>
      </w:divBdr>
    </w:div>
    <w:div w:id="151724158">
      <w:bodyDiv w:val="1"/>
      <w:marLeft w:val="0"/>
      <w:marRight w:val="0"/>
      <w:marTop w:val="0"/>
      <w:marBottom w:val="0"/>
      <w:divBdr>
        <w:top w:val="none" w:sz="0" w:space="0" w:color="auto"/>
        <w:left w:val="none" w:sz="0" w:space="0" w:color="auto"/>
        <w:bottom w:val="none" w:sz="0" w:space="0" w:color="auto"/>
        <w:right w:val="none" w:sz="0" w:space="0" w:color="auto"/>
      </w:divBdr>
    </w:div>
    <w:div w:id="151988918">
      <w:bodyDiv w:val="1"/>
      <w:marLeft w:val="0"/>
      <w:marRight w:val="0"/>
      <w:marTop w:val="0"/>
      <w:marBottom w:val="0"/>
      <w:divBdr>
        <w:top w:val="none" w:sz="0" w:space="0" w:color="auto"/>
        <w:left w:val="none" w:sz="0" w:space="0" w:color="auto"/>
        <w:bottom w:val="none" w:sz="0" w:space="0" w:color="auto"/>
        <w:right w:val="none" w:sz="0" w:space="0" w:color="auto"/>
      </w:divBdr>
    </w:div>
    <w:div w:id="152071877">
      <w:bodyDiv w:val="1"/>
      <w:marLeft w:val="0"/>
      <w:marRight w:val="0"/>
      <w:marTop w:val="0"/>
      <w:marBottom w:val="0"/>
      <w:divBdr>
        <w:top w:val="none" w:sz="0" w:space="0" w:color="auto"/>
        <w:left w:val="none" w:sz="0" w:space="0" w:color="auto"/>
        <w:bottom w:val="none" w:sz="0" w:space="0" w:color="auto"/>
        <w:right w:val="none" w:sz="0" w:space="0" w:color="auto"/>
      </w:divBdr>
    </w:div>
    <w:div w:id="152334423">
      <w:bodyDiv w:val="1"/>
      <w:marLeft w:val="0"/>
      <w:marRight w:val="0"/>
      <w:marTop w:val="0"/>
      <w:marBottom w:val="0"/>
      <w:divBdr>
        <w:top w:val="none" w:sz="0" w:space="0" w:color="auto"/>
        <w:left w:val="none" w:sz="0" w:space="0" w:color="auto"/>
        <w:bottom w:val="none" w:sz="0" w:space="0" w:color="auto"/>
        <w:right w:val="none" w:sz="0" w:space="0" w:color="auto"/>
      </w:divBdr>
    </w:div>
    <w:div w:id="152532363">
      <w:bodyDiv w:val="1"/>
      <w:marLeft w:val="0"/>
      <w:marRight w:val="0"/>
      <w:marTop w:val="0"/>
      <w:marBottom w:val="0"/>
      <w:divBdr>
        <w:top w:val="none" w:sz="0" w:space="0" w:color="auto"/>
        <w:left w:val="none" w:sz="0" w:space="0" w:color="auto"/>
        <w:bottom w:val="none" w:sz="0" w:space="0" w:color="auto"/>
        <w:right w:val="none" w:sz="0" w:space="0" w:color="auto"/>
      </w:divBdr>
    </w:div>
    <w:div w:id="152575289">
      <w:bodyDiv w:val="1"/>
      <w:marLeft w:val="0"/>
      <w:marRight w:val="0"/>
      <w:marTop w:val="0"/>
      <w:marBottom w:val="0"/>
      <w:divBdr>
        <w:top w:val="none" w:sz="0" w:space="0" w:color="auto"/>
        <w:left w:val="none" w:sz="0" w:space="0" w:color="auto"/>
        <w:bottom w:val="none" w:sz="0" w:space="0" w:color="auto"/>
        <w:right w:val="none" w:sz="0" w:space="0" w:color="auto"/>
      </w:divBdr>
    </w:div>
    <w:div w:id="152643548">
      <w:bodyDiv w:val="1"/>
      <w:marLeft w:val="0"/>
      <w:marRight w:val="0"/>
      <w:marTop w:val="0"/>
      <w:marBottom w:val="0"/>
      <w:divBdr>
        <w:top w:val="none" w:sz="0" w:space="0" w:color="auto"/>
        <w:left w:val="none" w:sz="0" w:space="0" w:color="auto"/>
        <w:bottom w:val="none" w:sz="0" w:space="0" w:color="auto"/>
        <w:right w:val="none" w:sz="0" w:space="0" w:color="auto"/>
      </w:divBdr>
    </w:div>
    <w:div w:id="153185445">
      <w:bodyDiv w:val="1"/>
      <w:marLeft w:val="0"/>
      <w:marRight w:val="0"/>
      <w:marTop w:val="0"/>
      <w:marBottom w:val="0"/>
      <w:divBdr>
        <w:top w:val="none" w:sz="0" w:space="0" w:color="auto"/>
        <w:left w:val="none" w:sz="0" w:space="0" w:color="auto"/>
        <w:bottom w:val="none" w:sz="0" w:space="0" w:color="auto"/>
        <w:right w:val="none" w:sz="0" w:space="0" w:color="auto"/>
      </w:divBdr>
    </w:div>
    <w:div w:id="153298348">
      <w:bodyDiv w:val="1"/>
      <w:marLeft w:val="0"/>
      <w:marRight w:val="0"/>
      <w:marTop w:val="0"/>
      <w:marBottom w:val="0"/>
      <w:divBdr>
        <w:top w:val="none" w:sz="0" w:space="0" w:color="auto"/>
        <w:left w:val="none" w:sz="0" w:space="0" w:color="auto"/>
        <w:bottom w:val="none" w:sz="0" w:space="0" w:color="auto"/>
        <w:right w:val="none" w:sz="0" w:space="0" w:color="auto"/>
      </w:divBdr>
    </w:div>
    <w:div w:id="153449074">
      <w:bodyDiv w:val="1"/>
      <w:marLeft w:val="0"/>
      <w:marRight w:val="0"/>
      <w:marTop w:val="0"/>
      <w:marBottom w:val="0"/>
      <w:divBdr>
        <w:top w:val="none" w:sz="0" w:space="0" w:color="auto"/>
        <w:left w:val="none" w:sz="0" w:space="0" w:color="auto"/>
        <w:bottom w:val="none" w:sz="0" w:space="0" w:color="auto"/>
        <w:right w:val="none" w:sz="0" w:space="0" w:color="auto"/>
      </w:divBdr>
    </w:div>
    <w:div w:id="153494732">
      <w:bodyDiv w:val="1"/>
      <w:marLeft w:val="0"/>
      <w:marRight w:val="0"/>
      <w:marTop w:val="0"/>
      <w:marBottom w:val="0"/>
      <w:divBdr>
        <w:top w:val="none" w:sz="0" w:space="0" w:color="auto"/>
        <w:left w:val="none" w:sz="0" w:space="0" w:color="auto"/>
        <w:bottom w:val="none" w:sz="0" w:space="0" w:color="auto"/>
        <w:right w:val="none" w:sz="0" w:space="0" w:color="auto"/>
      </w:divBdr>
    </w:div>
    <w:div w:id="153497227">
      <w:bodyDiv w:val="1"/>
      <w:marLeft w:val="0"/>
      <w:marRight w:val="0"/>
      <w:marTop w:val="0"/>
      <w:marBottom w:val="0"/>
      <w:divBdr>
        <w:top w:val="none" w:sz="0" w:space="0" w:color="auto"/>
        <w:left w:val="none" w:sz="0" w:space="0" w:color="auto"/>
        <w:bottom w:val="none" w:sz="0" w:space="0" w:color="auto"/>
        <w:right w:val="none" w:sz="0" w:space="0" w:color="auto"/>
      </w:divBdr>
    </w:div>
    <w:div w:id="153617608">
      <w:bodyDiv w:val="1"/>
      <w:marLeft w:val="0"/>
      <w:marRight w:val="0"/>
      <w:marTop w:val="0"/>
      <w:marBottom w:val="0"/>
      <w:divBdr>
        <w:top w:val="none" w:sz="0" w:space="0" w:color="auto"/>
        <w:left w:val="none" w:sz="0" w:space="0" w:color="auto"/>
        <w:bottom w:val="none" w:sz="0" w:space="0" w:color="auto"/>
        <w:right w:val="none" w:sz="0" w:space="0" w:color="auto"/>
      </w:divBdr>
    </w:div>
    <w:div w:id="153690919">
      <w:bodyDiv w:val="1"/>
      <w:marLeft w:val="0"/>
      <w:marRight w:val="0"/>
      <w:marTop w:val="0"/>
      <w:marBottom w:val="0"/>
      <w:divBdr>
        <w:top w:val="none" w:sz="0" w:space="0" w:color="auto"/>
        <w:left w:val="none" w:sz="0" w:space="0" w:color="auto"/>
        <w:bottom w:val="none" w:sz="0" w:space="0" w:color="auto"/>
        <w:right w:val="none" w:sz="0" w:space="0" w:color="auto"/>
      </w:divBdr>
    </w:div>
    <w:div w:id="154036490">
      <w:bodyDiv w:val="1"/>
      <w:marLeft w:val="0"/>
      <w:marRight w:val="0"/>
      <w:marTop w:val="0"/>
      <w:marBottom w:val="0"/>
      <w:divBdr>
        <w:top w:val="none" w:sz="0" w:space="0" w:color="auto"/>
        <w:left w:val="none" w:sz="0" w:space="0" w:color="auto"/>
        <w:bottom w:val="none" w:sz="0" w:space="0" w:color="auto"/>
        <w:right w:val="none" w:sz="0" w:space="0" w:color="auto"/>
      </w:divBdr>
    </w:div>
    <w:div w:id="154538792">
      <w:bodyDiv w:val="1"/>
      <w:marLeft w:val="0"/>
      <w:marRight w:val="0"/>
      <w:marTop w:val="0"/>
      <w:marBottom w:val="0"/>
      <w:divBdr>
        <w:top w:val="none" w:sz="0" w:space="0" w:color="auto"/>
        <w:left w:val="none" w:sz="0" w:space="0" w:color="auto"/>
        <w:bottom w:val="none" w:sz="0" w:space="0" w:color="auto"/>
        <w:right w:val="none" w:sz="0" w:space="0" w:color="auto"/>
      </w:divBdr>
    </w:div>
    <w:div w:id="154539890">
      <w:bodyDiv w:val="1"/>
      <w:marLeft w:val="0"/>
      <w:marRight w:val="0"/>
      <w:marTop w:val="0"/>
      <w:marBottom w:val="0"/>
      <w:divBdr>
        <w:top w:val="none" w:sz="0" w:space="0" w:color="auto"/>
        <w:left w:val="none" w:sz="0" w:space="0" w:color="auto"/>
        <w:bottom w:val="none" w:sz="0" w:space="0" w:color="auto"/>
        <w:right w:val="none" w:sz="0" w:space="0" w:color="auto"/>
      </w:divBdr>
    </w:div>
    <w:div w:id="154879374">
      <w:bodyDiv w:val="1"/>
      <w:marLeft w:val="0"/>
      <w:marRight w:val="0"/>
      <w:marTop w:val="0"/>
      <w:marBottom w:val="0"/>
      <w:divBdr>
        <w:top w:val="none" w:sz="0" w:space="0" w:color="auto"/>
        <w:left w:val="none" w:sz="0" w:space="0" w:color="auto"/>
        <w:bottom w:val="none" w:sz="0" w:space="0" w:color="auto"/>
        <w:right w:val="none" w:sz="0" w:space="0" w:color="auto"/>
      </w:divBdr>
    </w:div>
    <w:div w:id="154995816">
      <w:bodyDiv w:val="1"/>
      <w:marLeft w:val="0"/>
      <w:marRight w:val="0"/>
      <w:marTop w:val="0"/>
      <w:marBottom w:val="0"/>
      <w:divBdr>
        <w:top w:val="none" w:sz="0" w:space="0" w:color="auto"/>
        <w:left w:val="none" w:sz="0" w:space="0" w:color="auto"/>
        <w:bottom w:val="none" w:sz="0" w:space="0" w:color="auto"/>
        <w:right w:val="none" w:sz="0" w:space="0" w:color="auto"/>
      </w:divBdr>
    </w:div>
    <w:div w:id="155725935">
      <w:bodyDiv w:val="1"/>
      <w:marLeft w:val="0"/>
      <w:marRight w:val="0"/>
      <w:marTop w:val="0"/>
      <w:marBottom w:val="0"/>
      <w:divBdr>
        <w:top w:val="none" w:sz="0" w:space="0" w:color="auto"/>
        <w:left w:val="none" w:sz="0" w:space="0" w:color="auto"/>
        <w:bottom w:val="none" w:sz="0" w:space="0" w:color="auto"/>
        <w:right w:val="none" w:sz="0" w:space="0" w:color="auto"/>
      </w:divBdr>
    </w:div>
    <w:div w:id="156042867">
      <w:bodyDiv w:val="1"/>
      <w:marLeft w:val="0"/>
      <w:marRight w:val="0"/>
      <w:marTop w:val="0"/>
      <w:marBottom w:val="0"/>
      <w:divBdr>
        <w:top w:val="none" w:sz="0" w:space="0" w:color="auto"/>
        <w:left w:val="none" w:sz="0" w:space="0" w:color="auto"/>
        <w:bottom w:val="none" w:sz="0" w:space="0" w:color="auto"/>
        <w:right w:val="none" w:sz="0" w:space="0" w:color="auto"/>
      </w:divBdr>
    </w:div>
    <w:div w:id="156045380">
      <w:bodyDiv w:val="1"/>
      <w:marLeft w:val="0"/>
      <w:marRight w:val="0"/>
      <w:marTop w:val="0"/>
      <w:marBottom w:val="0"/>
      <w:divBdr>
        <w:top w:val="none" w:sz="0" w:space="0" w:color="auto"/>
        <w:left w:val="none" w:sz="0" w:space="0" w:color="auto"/>
        <w:bottom w:val="none" w:sz="0" w:space="0" w:color="auto"/>
        <w:right w:val="none" w:sz="0" w:space="0" w:color="auto"/>
      </w:divBdr>
    </w:div>
    <w:div w:id="157308450">
      <w:bodyDiv w:val="1"/>
      <w:marLeft w:val="0"/>
      <w:marRight w:val="0"/>
      <w:marTop w:val="0"/>
      <w:marBottom w:val="0"/>
      <w:divBdr>
        <w:top w:val="none" w:sz="0" w:space="0" w:color="auto"/>
        <w:left w:val="none" w:sz="0" w:space="0" w:color="auto"/>
        <w:bottom w:val="none" w:sz="0" w:space="0" w:color="auto"/>
        <w:right w:val="none" w:sz="0" w:space="0" w:color="auto"/>
      </w:divBdr>
    </w:div>
    <w:div w:id="158234592">
      <w:bodyDiv w:val="1"/>
      <w:marLeft w:val="0"/>
      <w:marRight w:val="0"/>
      <w:marTop w:val="0"/>
      <w:marBottom w:val="0"/>
      <w:divBdr>
        <w:top w:val="none" w:sz="0" w:space="0" w:color="auto"/>
        <w:left w:val="none" w:sz="0" w:space="0" w:color="auto"/>
        <w:bottom w:val="none" w:sz="0" w:space="0" w:color="auto"/>
        <w:right w:val="none" w:sz="0" w:space="0" w:color="auto"/>
      </w:divBdr>
    </w:div>
    <w:div w:id="158350785">
      <w:bodyDiv w:val="1"/>
      <w:marLeft w:val="0"/>
      <w:marRight w:val="0"/>
      <w:marTop w:val="0"/>
      <w:marBottom w:val="0"/>
      <w:divBdr>
        <w:top w:val="none" w:sz="0" w:space="0" w:color="auto"/>
        <w:left w:val="none" w:sz="0" w:space="0" w:color="auto"/>
        <w:bottom w:val="none" w:sz="0" w:space="0" w:color="auto"/>
        <w:right w:val="none" w:sz="0" w:space="0" w:color="auto"/>
      </w:divBdr>
    </w:div>
    <w:div w:id="158691785">
      <w:bodyDiv w:val="1"/>
      <w:marLeft w:val="0"/>
      <w:marRight w:val="0"/>
      <w:marTop w:val="0"/>
      <w:marBottom w:val="0"/>
      <w:divBdr>
        <w:top w:val="none" w:sz="0" w:space="0" w:color="auto"/>
        <w:left w:val="none" w:sz="0" w:space="0" w:color="auto"/>
        <w:bottom w:val="none" w:sz="0" w:space="0" w:color="auto"/>
        <w:right w:val="none" w:sz="0" w:space="0" w:color="auto"/>
      </w:divBdr>
    </w:div>
    <w:div w:id="160464427">
      <w:bodyDiv w:val="1"/>
      <w:marLeft w:val="0"/>
      <w:marRight w:val="0"/>
      <w:marTop w:val="0"/>
      <w:marBottom w:val="0"/>
      <w:divBdr>
        <w:top w:val="none" w:sz="0" w:space="0" w:color="auto"/>
        <w:left w:val="none" w:sz="0" w:space="0" w:color="auto"/>
        <w:bottom w:val="none" w:sz="0" w:space="0" w:color="auto"/>
        <w:right w:val="none" w:sz="0" w:space="0" w:color="auto"/>
      </w:divBdr>
    </w:div>
    <w:div w:id="160512466">
      <w:bodyDiv w:val="1"/>
      <w:marLeft w:val="0"/>
      <w:marRight w:val="0"/>
      <w:marTop w:val="0"/>
      <w:marBottom w:val="0"/>
      <w:divBdr>
        <w:top w:val="none" w:sz="0" w:space="0" w:color="auto"/>
        <w:left w:val="none" w:sz="0" w:space="0" w:color="auto"/>
        <w:bottom w:val="none" w:sz="0" w:space="0" w:color="auto"/>
        <w:right w:val="none" w:sz="0" w:space="0" w:color="auto"/>
      </w:divBdr>
    </w:div>
    <w:div w:id="160586036">
      <w:bodyDiv w:val="1"/>
      <w:marLeft w:val="0"/>
      <w:marRight w:val="0"/>
      <w:marTop w:val="0"/>
      <w:marBottom w:val="0"/>
      <w:divBdr>
        <w:top w:val="none" w:sz="0" w:space="0" w:color="auto"/>
        <w:left w:val="none" w:sz="0" w:space="0" w:color="auto"/>
        <w:bottom w:val="none" w:sz="0" w:space="0" w:color="auto"/>
        <w:right w:val="none" w:sz="0" w:space="0" w:color="auto"/>
      </w:divBdr>
    </w:div>
    <w:div w:id="160659968">
      <w:bodyDiv w:val="1"/>
      <w:marLeft w:val="0"/>
      <w:marRight w:val="0"/>
      <w:marTop w:val="0"/>
      <w:marBottom w:val="0"/>
      <w:divBdr>
        <w:top w:val="none" w:sz="0" w:space="0" w:color="auto"/>
        <w:left w:val="none" w:sz="0" w:space="0" w:color="auto"/>
        <w:bottom w:val="none" w:sz="0" w:space="0" w:color="auto"/>
        <w:right w:val="none" w:sz="0" w:space="0" w:color="auto"/>
      </w:divBdr>
    </w:div>
    <w:div w:id="160782847">
      <w:bodyDiv w:val="1"/>
      <w:marLeft w:val="0"/>
      <w:marRight w:val="0"/>
      <w:marTop w:val="0"/>
      <w:marBottom w:val="0"/>
      <w:divBdr>
        <w:top w:val="none" w:sz="0" w:space="0" w:color="auto"/>
        <w:left w:val="none" w:sz="0" w:space="0" w:color="auto"/>
        <w:bottom w:val="none" w:sz="0" w:space="0" w:color="auto"/>
        <w:right w:val="none" w:sz="0" w:space="0" w:color="auto"/>
      </w:divBdr>
    </w:div>
    <w:div w:id="161362516">
      <w:bodyDiv w:val="1"/>
      <w:marLeft w:val="0"/>
      <w:marRight w:val="0"/>
      <w:marTop w:val="0"/>
      <w:marBottom w:val="0"/>
      <w:divBdr>
        <w:top w:val="none" w:sz="0" w:space="0" w:color="auto"/>
        <w:left w:val="none" w:sz="0" w:space="0" w:color="auto"/>
        <w:bottom w:val="none" w:sz="0" w:space="0" w:color="auto"/>
        <w:right w:val="none" w:sz="0" w:space="0" w:color="auto"/>
      </w:divBdr>
    </w:div>
    <w:div w:id="161507528">
      <w:bodyDiv w:val="1"/>
      <w:marLeft w:val="0"/>
      <w:marRight w:val="0"/>
      <w:marTop w:val="0"/>
      <w:marBottom w:val="0"/>
      <w:divBdr>
        <w:top w:val="none" w:sz="0" w:space="0" w:color="auto"/>
        <w:left w:val="none" w:sz="0" w:space="0" w:color="auto"/>
        <w:bottom w:val="none" w:sz="0" w:space="0" w:color="auto"/>
        <w:right w:val="none" w:sz="0" w:space="0" w:color="auto"/>
      </w:divBdr>
    </w:div>
    <w:div w:id="161705845">
      <w:bodyDiv w:val="1"/>
      <w:marLeft w:val="0"/>
      <w:marRight w:val="0"/>
      <w:marTop w:val="0"/>
      <w:marBottom w:val="0"/>
      <w:divBdr>
        <w:top w:val="none" w:sz="0" w:space="0" w:color="auto"/>
        <w:left w:val="none" w:sz="0" w:space="0" w:color="auto"/>
        <w:bottom w:val="none" w:sz="0" w:space="0" w:color="auto"/>
        <w:right w:val="none" w:sz="0" w:space="0" w:color="auto"/>
      </w:divBdr>
    </w:div>
    <w:div w:id="161968754">
      <w:bodyDiv w:val="1"/>
      <w:marLeft w:val="0"/>
      <w:marRight w:val="0"/>
      <w:marTop w:val="0"/>
      <w:marBottom w:val="0"/>
      <w:divBdr>
        <w:top w:val="none" w:sz="0" w:space="0" w:color="auto"/>
        <w:left w:val="none" w:sz="0" w:space="0" w:color="auto"/>
        <w:bottom w:val="none" w:sz="0" w:space="0" w:color="auto"/>
        <w:right w:val="none" w:sz="0" w:space="0" w:color="auto"/>
      </w:divBdr>
    </w:div>
    <w:div w:id="162018375">
      <w:bodyDiv w:val="1"/>
      <w:marLeft w:val="0"/>
      <w:marRight w:val="0"/>
      <w:marTop w:val="0"/>
      <w:marBottom w:val="0"/>
      <w:divBdr>
        <w:top w:val="none" w:sz="0" w:space="0" w:color="auto"/>
        <w:left w:val="none" w:sz="0" w:space="0" w:color="auto"/>
        <w:bottom w:val="none" w:sz="0" w:space="0" w:color="auto"/>
        <w:right w:val="none" w:sz="0" w:space="0" w:color="auto"/>
      </w:divBdr>
    </w:div>
    <w:div w:id="162159960">
      <w:bodyDiv w:val="1"/>
      <w:marLeft w:val="0"/>
      <w:marRight w:val="0"/>
      <w:marTop w:val="0"/>
      <w:marBottom w:val="0"/>
      <w:divBdr>
        <w:top w:val="none" w:sz="0" w:space="0" w:color="auto"/>
        <w:left w:val="none" w:sz="0" w:space="0" w:color="auto"/>
        <w:bottom w:val="none" w:sz="0" w:space="0" w:color="auto"/>
        <w:right w:val="none" w:sz="0" w:space="0" w:color="auto"/>
      </w:divBdr>
    </w:div>
    <w:div w:id="162478679">
      <w:bodyDiv w:val="1"/>
      <w:marLeft w:val="0"/>
      <w:marRight w:val="0"/>
      <w:marTop w:val="0"/>
      <w:marBottom w:val="0"/>
      <w:divBdr>
        <w:top w:val="none" w:sz="0" w:space="0" w:color="auto"/>
        <w:left w:val="none" w:sz="0" w:space="0" w:color="auto"/>
        <w:bottom w:val="none" w:sz="0" w:space="0" w:color="auto"/>
        <w:right w:val="none" w:sz="0" w:space="0" w:color="auto"/>
      </w:divBdr>
    </w:div>
    <w:div w:id="162791686">
      <w:bodyDiv w:val="1"/>
      <w:marLeft w:val="0"/>
      <w:marRight w:val="0"/>
      <w:marTop w:val="0"/>
      <w:marBottom w:val="0"/>
      <w:divBdr>
        <w:top w:val="none" w:sz="0" w:space="0" w:color="auto"/>
        <w:left w:val="none" w:sz="0" w:space="0" w:color="auto"/>
        <w:bottom w:val="none" w:sz="0" w:space="0" w:color="auto"/>
        <w:right w:val="none" w:sz="0" w:space="0" w:color="auto"/>
      </w:divBdr>
    </w:div>
    <w:div w:id="163597308">
      <w:bodyDiv w:val="1"/>
      <w:marLeft w:val="0"/>
      <w:marRight w:val="0"/>
      <w:marTop w:val="0"/>
      <w:marBottom w:val="0"/>
      <w:divBdr>
        <w:top w:val="none" w:sz="0" w:space="0" w:color="auto"/>
        <w:left w:val="none" w:sz="0" w:space="0" w:color="auto"/>
        <w:bottom w:val="none" w:sz="0" w:space="0" w:color="auto"/>
        <w:right w:val="none" w:sz="0" w:space="0" w:color="auto"/>
      </w:divBdr>
    </w:div>
    <w:div w:id="163982841">
      <w:bodyDiv w:val="1"/>
      <w:marLeft w:val="0"/>
      <w:marRight w:val="0"/>
      <w:marTop w:val="0"/>
      <w:marBottom w:val="0"/>
      <w:divBdr>
        <w:top w:val="none" w:sz="0" w:space="0" w:color="auto"/>
        <w:left w:val="none" w:sz="0" w:space="0" w:color="auto"/>
        <w:bottom w:val="none" w:sz="0" w:space="0" w:color="auto"/>
        <w:right w:val="none" w:sz="0" w:space="0" w:color="auto"/>
      </w:divBdr>
    </w:div>
    <w:div w:id="164327178">
      <w:bodyDiv w:val="1"/>
      <w:marLeft w:val="0"/>
      <w:marRight w:val="0"/>
      <w:marTop w:val="0"/>
      <w:marBottom w:val="0"/>
      <w:divBdr>
        <w:top w:val="none" w:sz="0" w:space="0" w:color="auto"/>
        <w:left w:val="none" w:sz="0" w:space="0" w:color="auto"/>
        <w:bottom w:val="none" w:sz="0" w:space="0" w:color="auto"/>
        <w:right w:val="none" w:sz="0" w:space="0" w:color="auto"/>
      </w:divBdr>
    </w:div>
    <w:div w:id="164367474">
      <w:bodyDiv w:val="1"/>
      <w:marLeft w:val="0"/>
      <w:marRight w:val="0"/>
      <w:marTop w:val="0"/>
      <w:marBottom w:val="0"/>
      <w:divBdr>
        <w:top w:val="none" w:sz="0" w:space="0" w:color="auto"/>
        <w:left w:val="none" w:sz="0" w:space="0" w:color="auto"/>
        <w:bottom w:val="none" w:sz="0" w:space="0" w:color="auto"/>
        <w:right w:val="none" w:sz="0" w:space="0" w:color="auto"/>
      </w:divBdr>
    </w:div>
    <w:div w:id="164395218">
      <w:bodyDiv w:val="1"/>
      <w:marLeft w:val="0"/>
      <w:marRight w:val="0"/>
      <w:marTop w:val="0"/>
      <w:marBottom w:val="0"/>
      <w:divBdr>
        <w:top w:val="none" w:sz="0" w:space="0" w:color="auto"/>
        <w:left w:val="none" w:sz="0" w:space="0" w:color="auto"/>
        <w:bottom w:val="none" w:sz="0" w:space="0" w:color="auto"/>
        <w:right w:val="none" w:sz="0" w:space="0" w:color="auto"/>
      </w:divBdr>
    </w:div>
    <w:div w:id="165369247">
      <w:bodyDiv w:val="1"/>
      <w:marLeft w:val="0"/>
      <w:marRight w:val="0"/>
      <w:marTop w:val="0"/>
      <w:marBottom w:val="0"/>
      <w:divBdr>
        <w:top w:val="none" w:sz="0" w:space="0" w:color="auto"/>
        <w:left w:val="none" w:sz="0" w:space="0" w:color="auto"/>
        <w:bottom w:val="none" w:sz="0" w:space="0" w:color="auto"/>
        <w:right w:val="none" w:sz="0" w:space="0" w:color="auto"/>
      </w:divBdr>
    </w:div>
    <w:div w:id="165445020">
      <w:bodyDiv w:val="1"/>
      <w:marLeft w:val="0"/>
      <w:marRight w:val="0"/>
      <w:marTop w:val="0"/>
      <w:marBottom w:val="0"/>
      <w:divBdr>
        <w:top w:val="none" w:sz="0" w:space="0" w:color="auto"/>
        <w:left w:val="none" w:sz="0" w:space="0" w:color="auto"/>
        <w:bottom w:val="none" w:sz="0" w:space="0" w:color="auto"/>
        <w:right w:val="none" w:sz="0" w:space="0" w:color="auto"/>
      </w:divBdr>
    </w:div>
    <w:div w:id="166017219">
      <w:bodyDiv w:val="1"/>
      <w:marLeft w:val="0"/>
      <w:marRight w:val="0"/>
      <w:marTop w:val="0"/>
      <w:marBottom w:val="0"/>
      <w:divBdr>
        <w:top w:val="none" w:sz="0" w:space="0" w:color="auto"/>
        <w:left w:val="none" w:sz="0" w:space="0" w:color="auto"/>
        <w:bottom w:val="none" w:sz="0" w:space="0" w:color="auto"/>
        <w:right w:val="none" w:sz="0" w:space="0" w:color="auto"/>
      </w:divBdr>
    </w:div>
    <w:div w:id="166137437">
      <w:bodyDiv w:val="1"/>
      <w:marLeft w:val="0"/>
      <w:marRight w:val="0"/>
      <w:marTop w:val="0"/>
      <w:marBottom w:val="0"/>
      <w:divBdr>
        <w:top w:val="none" w:sz="0" w:space="0" w:color="auto"/>
        <w:left w:val="none" w:sz="0" w:space="0" w:color="auto"/>
        <w:bottom w:val="none" w:sz="0" w:space="0" w:color="auto"/>
        <w:right w:val="none" w:sz="0" w:space="0" w:color="auto"/>
      </w:divBdr>
    </w:div>
    <w:div w:id="166216126">
      <w:bodyDiv w:val="1"/>
      <w:marLeft w:val="0"/>
      <w:marRight w:val="0"/>
      <w:marTop w:val="0"/>
      <w:marBottom w:val="0"/>
      <w:divBdr>
        <w:top w:val="none" w:sz="0" w:space="0" w:color="auto"/>
        <w:left w:val="none" w:sz="0" w:space="0" w:color="auto"/>
        <w:bottom w:val="none" w:sz="0" w:space="0" w:color="auto"/>
        <w:right w:val="none" w:sz="0" w:space="0" w:color="auto"/>
      </w:divBdr>
    </w:div>
    <w:div w:id="167596471">
      <w:bodyDiv w:val="1"/>
      <w:marLeft w:val="0"/>
      <w:marRight w:val="0"/>
      <w:marTop w:val="0"/>
      <w:marBottom w:val="0"/>
      <w:divBdr>
        <w:top w:val="none" w:sz="0" w:space="0" w:color="auto"/>
        <w:left w:val="none" w:sz="0" w:space="0" w:color="auto"/>
        <w:bottom w:val="none" w:sz="0" w:space="0" w:color="auto"/>
        <w:right w:val="none" w:sz="0" w:space="0" w:color="auto"/>
      </w:divBdr>
    </w:div>
    <w:div w:id="167718168">
      <w:bodyDiv w:val="1"/>
      <w:marLeft w:val="0"/>
      <w:marRight w:val="0"/>
      <w:marTop w:val="0"/>
      <w:marBottom w:val="0"/>
      <w:divBdr>
        <w:top w:val="none" w:sz="0" w:space="0" w:color="auto"/>
        <w:left w:val="none" w:sz="0" w:space="0" w:color="auto"/>
        <w:bottom w:val="none" w:sz="0" w:space="0" w:color="auto"/>
        <w:right w:val="none" w:sz="0" w:space="0" w:color="auto"/>
      </w:divBdr>
    </w:div>
    <w:div w:id="168255428">
      <w:bodyDiv w:val="1"/>
      <w:marLeft w:val="0"/>
      <w:marRight w:val="0"/>
      <w:marTop w:val="0"/>
      <w:marBottom w:val="0"/>
      <w:divBdr>
        <w:top w:val="none" w:sz="0" w:space="0" w:color="auto"/>
        <w:left w:val="none" w:sz="0" w:space="0" w:color="auto"/>
        <w:bottom w:val="none" w:sz="0" w:space="0" w:color="auto"/>
        <w:right w:val="none" w:sz="0" w:space="0" w:color="auto"/>
      </w:divBdr>
    </w:div>
    <w:div w:id="168328234">
      <w:bodyDiv w:val="1"/>
      <w:marLeft w:val="0"/>
      <w:marRight w:val="0"/>
      <w:marTop w:val="0"/>
      <w:marBottom w:val="0"/>
      <w:divBdr>
        <w:top w:val="none" w:sz="0" w:space="0" w:color="auto"/>
        <w:left w:val="none" w:sz="0" w:space="0" w:color="auto"/>
        <w:bottom w:val="none" w:sz="0" w:space="0" w:color="auto"/>
        <w:right w:val="none" w:sz="0" w:space="0" w:color="auto"/>
      </w:divBdr>
    </w:div>
    <w:div w:id="168451922">
      <w:bodyDiv w:val="1"/>
      <w:marLeft w:val="0"/>
      <w:marRight w:val="0"/>
      <w:marTop w:val="0"/>
      <w:marBottom w:val="0"/>
      <w:divBdr>
        <w:top w:val="none" w:sz="0" w:space="0" w:color="auto"/>
        <w:left w:val="none" w:sz="0" w:space="0" w:color="auto"/>
        <w:bottom w:val="none" w:sz="0" w:space="0" w:color="auto"/>
        <w:right w:val="none" w:sz="0" w:space="0" w:color="auto"/>
      </w:divBdr>
    </w:div>
    <w:div w:id="168954408">
      <w:bodyDiv w:val="1"/>
      <w:marLeft w:val="0"/>
      <w:marRight w:val="0"/>
      <w:marTop w:val="0"/>
      <w:marBottom w:val="0"/>
      <w:divBdr>
        <w:top w:val="none" w:sz="0" w:space="0" w:color="auto"/>
        <w:left w:val="none" w:sz="0" w:space="0" w:color="auto"/>
        <w:bottom w:val="none" w:sz="0" w:space="0" w:color="auto"/>
        <w:right w:val="none" w:sz="0" w:space="0" w:color="auto"/>
      </w:divBdr>
    </w:div>
    <w:div w:id="169031654">
      <w:bodyDiv w:val="1"/>
      <w:marLeft w:val="0"/>
      <w:marRight w:val="0"/>
      <w:marTop w:val="0"/>
      <w:marBottom w:val="0"/>
      <w:divBdr>
        <w:top w:val="none" w:sz="0" w:space="0" w:color="auto"/>
        <w:left w:val="none" w:sz="0" w:space="0" w:color="auto"/>
        <w:bottom w:val="none" w:sz="0" w:space="0" w:color="auto"/>
        <w:right w:val="none" w:sz="0" w:space="0" w:color="auto"/>
      </w:divBdr>
    </w:div>
    <w:div w:id="169179441">
      <w:bodyDiv w:val="1"/>
      <w:marLeft w:val="0"/>
      <w:marRight w:val="0"/>
      <w:marTop w:val="0"/>
      <w:marBottom w:val="0"/>
      <w:divBdr>
        <w:top w:val="none" w:sz="0" w:space="0" w:color="auto"/>
        <w:left w:val="none" w:sz="0" w:space="0" w:color="auto"/>
        <w:bottom w:val="none" w:sz="0" w:space="0" w:color="auto"/>
        <w:right w:val="none" w:sz="0" w:space="0" w:color="auto"/>
      </w:divBdr>
    </w:div>
    <w:div w:id="169493061">
      <w:bodyDiv w:val="1"/>
      <w:marLeft w:val="0"/>
      <w:marRight w:val="0"/>
      <w:marTop w:val="0"/>
      <w:marBottom w:val="0"/>
      <w:divBdr>
        <w:top w:val="none" w:sz="0" w:space="0" w:color="auto"/>
        <w:left w:val="none" w:sz="0" w:space="0" w:color="auto"/>
        <w:bottom w:val="none" w:sz="0" w:space="0" w:color="auto"/>
        <w:right w:val="none" w:sz="0" w:space="0" w:color="auto"/>
      </w:divBdr>
    </w:div>
    <w:div w:id="170224606">
      <w:bodyDiv w:val="1"/>
      <w:marLeft w:val="0"/>
      <w:marRight w:val="0"/>
      <w:marTop w:val="0"/>
      <w:marBottom w:val="0"/>
      <w:divBdr>
        <w:top w:val="none" w:sz="0" w:space="0" w:color="auto"/>
        <w:left w:val="none" w:sz="0" w:space="0" w:color="auto"/>
        <w:bottom w:val="none" w:sz="0" w:space="0" w:color="auto"/>
        <w:right w:val="none" w:sz="0" w:space="0" w:color="auto"/>
      </w:divBdr>
    </w:div>
    <w:div w:id="170293337">
      <w:bodyDiv w:val="1"/>
      <w:marLeft w:val="0"/>
      <w:marRight w:val="0"/>
      <w:marTop w:val="0"/>
      <w:marBottom w:val="0"/>
      <w:divBdr>
        <w:top w:val="none" w:sz="0" w:space="0" w:color="auto"/>
        <w:left w:val="none" w:sz="0" w:space="0" w:color="auto"/>
        <w:bottom w:val="none" w:sz="0" w:space="0" w:color="auto"/>
        <w:right w:val="none" w:sz="0" w:space="0" w:color="auto"/>
      </w:divBdr>
    </w:div>
    <w:div w:id="170683755">
      <w:bodyDiv w:val="1"/>
      <w:marLeft w:val="0"/>
      <w:marRight w:val="0"/>
      <w:marTop w:val="0"/>
      <w:marBottom w:val="0"/>
      <w:divBdr>
        <w:top w:val="none" w:sz="0" w:space="0" w:color="auto"/>
        <w:left w:val="none" w:sz="0" w:space="0" w:color="auto"/>
        <w:bottom w:val="none" w:sz="0" w:space="0" w:color="auto"/>
        <w:right w:val="none" w:sz="0" w:space="0" w:color="auto"/>
      </w:divBdr>
    </w:div>
    <w:div w:id="171654385">
      <w:bodyDiv w:val="1"/>
      <w:marLeft w:val="0"/>
      <w:marRight w:val="0"/>
      <w:marTop w:val="0"/>
      <w:marBottom w:val="0"/>
      <w:divBdr>
        <w:top w:val="none" w:sz="0" w:space="0" w:color="auto"/>
        <w:left w:val="none" w:sz="0" w:space="0" w:color="auto"/>
        <w:bottom w:val="none" w:sz="0" w:space="0" w:color="auto"/>
        <w:right w:val="none" w:sz="0" w:space="0" w:color="auto"/>
      </w:divBdr>
    </w:div>
    <w:div w:id="171992416">
      <w:bodyDiv w:val="1"/>
      <w:marLeft w:val="0"/>
      <w:marRight w:val="0"/>
      <w:marTop w:val="0"/>
      <w:marBottom w:val="0"/>
      <w:divBdr>
        <w:top w:val="none" w:sz="0" w:space="0" w:color="auto"/>
        <w:left w:val="none" w:sz="0" w:space="0" w:color="auto"/>
        <w:bottom w:val="none" w:sz="0" w:space="0" w:color="auto"/>
        <w:right w:val="none" w:sz="0" w:space="0" w:color="auto"/>
      </w:divBdr>
    </w:div>
    <w:div w:id="172035980">
      <w:bodyDiv w:val="1"/>
      <w:marLeft w:val="0"/>
      <w:marRight w:val="0"/>
      <w:marTop w:val="0"/>
      <w:marBottom w:val="0"/>
      <w:divBdr>
        <w:top w:val="none" w:sz="0" w:space="0" w:color="auto"/>
        <w:left w:val="none" w:sz="0" w:space="0" w:color="auto"/>
        <w:bottom w:val="none" w:sz="0" w:space="0" w:color="auto"/>
        <w:right w:val="none" w:sz="0" w:space="0" w:color="auto"/>
      </w:divBdr>
    </w:div>
    <w:div w:id="172112020">
      <w:bodyDiv w:val="1"/>
      <w:marLeft w:val="0"/>
      <w:marRight w:val="0"/>
      <w:marTop w:val="0"/>
      <w:marBottom w:val="0"/>
      <w:divBdr>
        <w:top w:val="none" w:sz="0" w:space="0" w:color="auto"/>
        <w:left w:val="none" w:sz="0" w:space="0" w:color="auto"/>
        <w:bottom w:val="none" w:sz="0" w:space="0" w:color="auto"/>
        <w:right w:val="none" w:sz="0" w:space="0" w:color="auto"/>
      </w:divBdr>
    </w:div>
    <w:div w:id="174728921">
      <w:bodyDiv w:val="1"/>
      <w:marLeft w:val="0"/>
      <w:marRight w:val="0"/>
      <w:marTop w:val="0"/>
      <w:marBottom w:val="0"/>
      <w:divBdr>
        <w:top w:val="none" w:sz="0" w:space="0" w:color="auto"/>
        <w:left w:val="none" w:sz="0" w:space="0" w:color="auto"/>
        <w:bottom w:val="none" w:sz="0" w:space="0" w:color="auto"/>
        <w:right w:val="none" w:sz="0" w:space="0" w:color="auto"/>
      </w:divBdr>
    </w:div>
    <w:div w:id="174926247">
      <w:bodyDiv w:val="1"/>
      <w:marLeft w:val="0"/>
      <w:marRight w:val="0"/>
      <w:marTop w:val="0"/>
      <w:marBottom w:val="0"/>
      <w:divBdr>
        <w:top w:val="none" w:sz="0" w:space="0" w:color="auto"/>
        <w:left w:val="none" w:sz="0" w:space="0" w:color="auto"/>
        <w:bottom w:val="none" w:sz="0" w:space="0" w:color="auto"/>
        <w:right w:val="none" w:sz="0" w:space="0" w:color="auto"/>
      </w:divBdr>
    </w:div>
    <w:div w:id="177163900">
      <w:bodyDiv w:val="1"/>
      <w:marLeft w:val="0"/>
      <w:marRight w:val="0"/>
      <w:marTop w:val="0"/>
      <w:marBottom w:val="0"/>
      <w:divBdr>
        <w:top w:val="none" w:sz="0" w:space="0" w:color="auto"/>
        <w:left w:val="none" w:sz="0" w:space="0" w:color="auto"/>
        <w:bottom w:val="none" w:sz="0" w:space="0" w:color="auto"/>
        <w:right w:val="none" w:sz="0" w:space="0" w:color="auto"/>
      </w:divBdr>
    </w:div>
    <w:div w:id="177239648">
      <w:bodyDiv w:val="1"/>
      <w:marLeft w:val="0"/>
      <w:marRight w:val="0"/>
      <w:marTop w:val="0"/>
      <w:marBottom w:val="0"/>
      <w:divBdr>
        <w:top w:val="none" w:sz="0" w:space="0" w:color="auto"/>
        <w:left w:val="none" w:sz="0" w:space="0" w:color="auto"/>
        <w:bottom w:val="none" w:sz="0" w:space="0" w:color="auto"/>
        <w:right w:val="none" w:sz="0" w:space="0" w:color="auto"/>
      </w:divBdr>
    </w:div>
    <w:div w:id="177240113">
      <w:bodyDiv w:val="1"/>
      <w:marLeft w:val="0"/>
      <w:marRight w:val="0"/>
      <w:marTop w:val="0"/>
      <w:marBottom w:val="0"/>
      <w:divBdr>
        <w:top w:val="none" w:sz="0" w:space="0" w:color="auto"/>
        <w:left w:val="none" w:sz="0" w:space="0" w:color="auto"/>
        <w:bottom w:val="none" w:sz="0" w:space="0" w:color="auto"/>
        <w:right w:val="none" w:sz="0" w:space="0" w:color="auto"/>
      </w:divBdr>
    </w:div>
    <w:div w:id="178468000">
      <w:bodyDiv w:val="1"/>
      <w:marLeft w:val="0"/>
      <w:marRight w:val="0"/>
      <w:marTop w:val="0"/>
      <w:marBottom w:val="0"/>
      <w:divBdr>
        <w:top w:val="none" w:sz="0" w:space="0" w:color="auto"/>
        <w:left w:val="none" w:sz="0" w:space="0" w:color="auto"/>
        <w:bottom w:val="none" w:sz="0" w:space="0" w:color="auto"/>
        <w:right w:val="none" w:sz="0" w:space="0" w:color="auto"/>
      </w:divBdr>
    </w:div>
    <w:div w:id="178810302">
      <w:bodyDiv w:val="1"/>
      <w:marLeft w:val="0"/>
      <w:marRight w:val="0"/>
      <w:marTop w:val="0"/>
      <w:marBottom w:val="0"/>
      <w:divBdr>
        <w:top w:val="none" w:sz="0" w:space="0" w:color="auto"/>
        <w:left w:val="none" w:sz="0" w:space="0" w:color="auto"/>
        <w:bottom w:val="none" w:sz="0" w:space="0" w:color="auto"/>
        <w:right w:val="none" w:sz="0" w:space="0" w:color="auto"/>
      </w:divBdr>
    </w:div>
    <w:div w:id="179122325">
      <w:bodyDiv w:val="1"/>
      <w:marLeft w:val="0"/>
      <w:marRight w:val="0"/>
      <w:marTop w:val="0"/>
      <w:marBottom w:val="0"/>
      <w:divBdr>
        <w:top w:val="none" w:sz="0" w:space="0" w:color="auto"/>
        <w:left w:val="none" w:sz="0" w:space="0" w:color="auto"/>
        <w:bottom w:val="none" w:sz="0" w:space="0" w:color="auto"/>
        <w:right w:val="none" w:sz="0" w:space="0" w:color="auto"/>
      </w:divBdr>
    </w:div>
    <w:div w:id="179321888">
      <w:bodyDiv w:val="1"/>
      <w:marLeft w:val="0"/>
      <w:marRight w:val="0"/>
      <w:marTop w:val="0"/>
      <w:marBottom w:val="0"/>
      <w:divBdr>
        <w:top w:val="none" w:sz="0" w:space="0" w:color="auto"/>
        <w:left w:val="none" w:sz="0" w:space="0" w:color="auto"/>
        <w:bottom w:val="none" w:sz="0" w:space="0" w:color="auto"/>
        <w:right w:val="none" w:sz="0" w:space="0" w:color="auto"/>
      </w:divBdr>
    </w:div>
    <w:div w:id="179440260">
      <w:bodyDiv w:val="1"/>
      <w:marLeft w:val="0"/>
      <w:marRight w:val="0"/>
      <w:marTop w:val="0"/>
      <w:marBottom w:val="0"/>
      <w:divBdr>
        <w:top w:val="none" w:sz="0" w:space="0" w:color="auto"/>
        <w:left w:val="none" w:sz="0" w:space="0" w:color="auto"/>
        <w:bottom w:val="none" w:sz="0" w:space="0" w:color="auto"/>
        <w:right w:val="none" w:sz="0" w:space="0" w:color="auto"/>
      </w:divBdr>
    </w:div>
    <w:div w:id="179855645">
      <w:bodyDiv w:val="1"/>
      <w:marLeft w:val="0"/>
      <w:marRight w:val="0"/>
      <w:marTop w:val="0"/>
      <w:marBottom w:val="0"/>
      <w:divBdr>
        <w:top w:val="none" w:sz="0" w:space="0" w:color="auto"/>
        <w:left w:val="none" w:sz="0" w:space="0" w:color="auto"/>
        <w:bottom w:val="none" w:sz="0" w:space="0" w:color="auto"/>
        <w:right w:val="none" w:sz="0" w:space="0" w:color="auto"/>
      </w:divBdr>
    </w:div>
    <w:div w:id="181282165">
      <w:bodyDiv w:val="1"/>
      <w:marLeft w:val="0"/>
      <w:marRight w:val="0"/>
      <w:marTop w:val="0"/>
      <w:marBottom w:val="0"/>
      <w:divBdr>
        <w:top w:val="none" w:sz="0" w:space="0" w:color="auto"/>
        <w:left w:val="none" w:sz="0" w:space="0" w:color="auto"/>
        <w:bottom w:val="none" w:sz="0" w:space="0" w:color="auto"/>
        <w:right w:val="none" w:sz="0" w:space="0" w:color="auto"/>
      </w:divBdr>
    </w:div>
    <w:div w:id="181482418">
      <w:bodyDiv w:val="1"/>
      <w:marLeft w:val="0"/>
      <w:marRight w:val="0"/>
      <w:marTop w:val="0"/>
      <w:marBottom w:val="0"/>
      <w:divBdr>
        <w:top w:val="none" w:sz="0" w:space="0" w:color="auto"/>
        <w:left w:val="none" w:sz="0" w:space="0" w:color="auto"/>
        <w:bottom w:val="none" w:sz="0" w:space="0" w:color="auto"/>
        <w:right w:val="none" w:sz="0" w:space="0" w:color="auto"/>
      </w:divBdr>
    </w:div>
    <w:div w:id="181629508">
      <w:bodyDiv w:val="1"/>
      <w:marLeft w:val="0"/>
      <w:marRight w:val="0"/>
      <w:marTop w:val="0"/>
      <w:marBottom w:val="0"/>
      <w:divBdr>
        <w:top w:val="none" w:sz="0" w:space="0" w:color="auto"/>
        <w:left w:val="none" w:sz="0" w:space="0" w:color="auto"/>
        <w:bottom w:val="none" w:sz="0" w:space="0" w:color="auto"/>
        <w:right w:val="none" w:sz="0" w:space="0" w:color="auto"/>
      </w:divBdr>
    </w:div>
    <w:div w:id="182089510">
      <w:bodyDiv w:val="1"/>
      <w:marLeft w:val="0"/>
      <w:marRight w:val="0"/>
      <w:marTop w:val="0"/>
      <w:marBottom w:val="0"/>
      <w:divBdr>
        <w:top w:val="none" w:sz="0" w:space="0" w:color="auto"/>
        <w:left w:val="none" w:sz="0" w:space="0" w:color="auto"/>
        <w:bottom w:val="none" w:sz="0" w:space="0" w:color="auto"/>
        <w:right w:val="none" w:sz="0" w:space="0" w:color="auto"/>
      </w:divBdr>
    </w:div>
    <w:div w:id="182138758">
      <w:bodyDiv w:val="1"/>
      <w:marLeft w:val="0"/>
      <w:marRight w:val="0"/>
      <w:marTop w:val="0"/>
      <w:marBottom w:val="0"/>
      <w:divBdr>
        <w:top w:val="none" w:sz="0" w:space="0" w:color="auto"/>
        <w:left w:val="none" w:sz="0" w:space="0" w:color="auto"/>
        <w:bottom w:val="none" w:sz="0" w:space="0" w:color="auto"/>
        <w:right w:val="none" w:sz="0" w:space="0" w:color="auto"/>
      </w:divBdr>
    </w:div>
    <w:div w:id="182398087">
      <w:bodyDiv w:val="1"/>
      <w:marLeft w:val="0"/>
      <w:marRight w:val="0"/>
      <w:marTop w:val="0"/>
      <w:marBottom w:val="0"/>
      <w:divBdr>
        <w:top w:val="none" w:sz="0" w:space="0" w:color="auto"/>
        <w:left w:val="none" w:sz="0" w:space="0" w:color="auto"/>
        <w:bottom w:val="none" w:sz="0" w:space="0" w:color="auto"/>
        <w:right w:val="none" w:sz="0" w:space="0" w:color="auto"/>
      </w:divBdr>
    </w:div>
    <w:div w:id="182911056">
      <w:bodyDiv w:val="1"/>
      <w:marLeft w:val="0"/>
      <w:marRight w:val="0"/>
      <w:marTop w:val="0"/>
      <w:marBottom w:val="0"/>
      <w:divBdr>
        <w:top w:val="none" w:sz="0" w:space="0" w:color="auto"/>
        <w:left w:val="none" w:sz="0" w:space="0" w:color="auto"/>
        <w:bottom w:val="none" w:sz="0" w:space="0" w:color="auto"/>
        <w:right w:val="none" w:sz="0" w:space="0" w:color="auto"/>
      </w:divBdr>
    </w:div>
    <w:div w:id="183133442">
      <w:bodyDiv w:val="1"/>
      <w:marLeft w:val="0"/>
      <w:marRight w:val="0"/>
      <w:marTop w:val="0"/>
      <w:marBottom w:val="0"/>
      <w:divBdr>
        <w:top w:val="none" w:sz="0" w:space="0" w:color="auto"/>
        <w:left w:val="none" w:sz="0" w:space="0" w:color="auto"/>
        <w:bottom w:val="none" w:sz="0" w:space="0" w:color="auto"/>
        <w:right w:val="none" w:sz="0" w:space="0" w:color="auto"/>
      </w:divBdr>
    </w:div>
    <w:div w:id="183448385">
      <w:bodyDiv w:val="1"/>
      <w:marLeft w:val="0"/>
      <w:marRight w:val="0"/>
      <w:marTop w:val="0"/>
      <w:marBottom w:val="0"/>
      <w:divBdr>
        <w:top w:val="none" w:sz="0" w:space="0" w:color="auto"/>
        <w:left w:val="none" w:sz="0" w:space="0" w:color="auto"/>
        <w:bottom w:val="none" w:sz="0" w:space="0" w:color="auto"/>
        <w:right w:val="none" w:sz="0" w:space="0" w:color="auto"/>
      </w:divBdr>
    </w:div>
    <w:div w:id="184178281">
      <w:bodyDiv w:val="1"/>
      <w:marLeft w:val="0"/>
      <w:marRight w:val="0"/>
      <w:marTop w:val="0"/>
      <w:marBottom w:val="0"/>
      <w:divBdr>
        <w:top w:val="none" w:sz="0" w:space="0" w:color="auto"/>
        <w:left w:val="none" w:sz="0" w:space="0" w:color="auto"/>
        <w:bottom w:val="none" w:sz="0" w:space="0" w:color="auto"/>
        <w:right w:val="none" w:sz="0" w:space="0" w:color="auto"/>
      </w:divBdr>
    </w:div>
    <w:div w:id="184952796">
      <w:bodyDiv w:val="1"/>
      <w:marLeft w:val="0"/>
      <w:marRight w:val="0"/>
      <w:marTop w:val="0"/>
      <w:marBottom w:val="0"/>
      <w:divBdr>
        <w:top w:val="none" w:sz="0" w:space="0" w:color="auto"/>
        <w:left w:val="none" w:sz="0" w:space="0" w:color="auto"/>
        <w:bottom w:val="none" w:sz="0" w:space="0" w:color="auto"/>
        <w:right w:val="none" w:sz="0" w:space="0" w:color="auto"/>
      </w:divBdr>
    </w:div>
    <w:div w:id="185171448">
      <w:bodyDiv w:val="1"/>
      <w:marLeft w:val="0"/>
      <w:marRight w:val="0"/>
      <w:marTop w:val="0"/>
      <w:marBottom w:val="0"/>
      <w:divBdr>
        <w:top w:val="none" w:sz="0" w:space="0" w:color="auto"/>
        <w:left w:val="none" w:sz="0" w:space="0" w:color="auto"/>
        <w:bottom w:val="none" w:sz="0" w:space="0" w:color="auto"/>
        <w:right w:val="none" w:sz="0" w:space="0" w:color="auto"/>
      </w:divBdr>
    </w:div>
    <w:div w:id="185364369">
      <w:bodyDiv w:val="1"/>
      <w:marLeft w:val="0"/>
      <w:marRight w:val="0"/>
      <w:marTop w:val="0"/>
      <w:marBottom w:val="0"/>
      <w:divBdr>
        <w:top w:val="none" w:sz="0" w:space="0" w:color="auto"/>
        <w:left w:val="none" w:sz="0" w:space="0" w:color="auto"/>
        <w:bottom w:val="none" w:sz="0" w:space="0" w:color="auto"/>
        <w:right w:val="none" w:sz="0" w:space="0" w:color="auto"/>
      </w:divBdr>
    </w:div>
    <w:div w:id="185483879">
      <w:bodyDiv w:val="1"/>
      <w:marLeft w:val="0"/>
      <w:marRight w:val="0"/>
      <w:marTop w:val="0"/>
      <w:marBottom w:val="0"/>
      <w:divBdr>
        <w:top w:val="none" w:sz="0" w:space="0" w:color="auto"/>
        <w:left w:val="none" w:sz="0" w:space="0" w:color="auto"/>
        <w:bottom w:val="none" w:sz="0" w:space="0" w:color="auto"/>
        <w:right w:val="none" w:sz="0" w:space="0" w:color="auto"/>
      </w:divBdr>
    </w:div>
    <w:div w:id="185564677">
      <w:bodyDiv w:val="1"/>
      <w:marLeft w:val="0"/>
      <w:marRight w:val="0"/>
      <w:marTop w:val="0"/>
      <w:marBottom w:val="0"/>
      <w:divBdr>
        <w:top w:val="none" w:sz="0" w:space="0" w:color="auto"/>
        <w:left w:val="none" w:sz="0" w:space="0" w:color="auto"/>
        <w:bottom w:val="none" w:sz="0" w:space="0" w:color="auto"/>
        <w:right w:val="none" w:sz="0" w:space="0" w:color="auto"/>
      </w:divBdr>
    </w:div>
    <w:div w:id="186528511">
      <w:bodyDiv w:val="1"/>
      <w:marLeft w:val="0"/>
      <w:marRight w:val="0"/>
      <w:marTop w:val="0"/>
      <w:marBottom w:val="0"/>
      <w:divBdr>
        <w:top w:val="none" w:sz="0" w:space="0" w:color="auto"/>
        <w:left w:val="none" w:sz="0" w:space="0" w:color="auto"/>
        <w:bottom w:val="none" w:sz="0" w:space="0" w:color="auto"/>
        <w:right w:val="none" w:sz="0" w:space="0" w:color="auto"/>
      </w:divBdr>
    </w:div>
    <w:div w:id="187061532">
      <w:bodyDiv w:val="1"/>
      <w:marLeft w:val="0"/>
      <w:marRight w:val="0"/>
      <w:marTop w:val="0"/>
      <w:marBottom w:val="0"/>
      <w:divBdr>
        <w:top w:val="none" w:sz="0" w:space="0" w:color="auto"/>
        <w:left w:val="none" w:sz="0" w:space="0" w:color="auto"/>
        <w:bottom w:val="none" w:sz="0" w:space="0" w:color="auto"/>
        <w:right w:val="none" w:sz="0" w:space="0" w:color="auto"/>
      </w:divBdr>
    </w:div>
    <w:div w:id="188110057">
      <w:bodyDiv w:val="1"/>
      <w:marLeft w:val="0"/>
      <w:marRight w:val="0"/>
      <w:marTop w:val="0"/>
      <w:marBottom w:val="0"/>
      <w:divBdr>
        <w:top w:val="none" w:sz="0" w:space="0" w:color="auto"/>
        <w:left w:val="none" w:sz="0" w:space="0" w:color="auto"/>
        <w:bottom w:val="none" w:sz="0" w:space="0" w:color="auto"/>
        <w:right w:val="none" w:sz="0" w:space="0" w:color="auto"/>
      </w:divBdr>
    </w:div>
    <w:div w:id="188766667">
      <w:bodyDiv w:val="1"/>
      <w:marLeft w:val="0"/>
      <w:marRight w:val="0"/>
      <w:marTop w:val="0"/>
      <w:marBottom w:val="0"/>
      <w:divBdr>
        <w:top w:val="none" w:sz="0" w:space="0" w:color="auto"/>
        <w:left w:val="none" w:sz="0" w:space="0" w:color="auto"/>
        <w:bottom w:val="none" w:sz="0" w:space="0" w:color="auto"/>
        <w:right w:val="none" w:sz="0" w:space="0" w:color="auto"/>
      </w:divBdr>
    </w:div>
    <w:div w:id="189690754">
      <w:bodyDiv w:val="1"/>
      <w:marLeft w:val="0"/>
      <w:marRight w:val="0"/>
      <w:marTop w:val="0"/>
      <w:marBottom w:val="0"/>
      <w:divBdr>
        <w:top w:val="none" w:sz="0" w:space="0" w:color="auto"/>
        <w:left w:val="none" w:sz="0" w:space="0" w:color="auto"/>
        <w:bottom w:val="none" w:sz="0" w:space="0" w:color="auto"/>
        <w:right w:val="none" w:sz="0" w:space="0" w:color="auto"/>
      </w:divBdr>
    </w:div>
    <w:div w:id="189953313">
      <w:bodyDiv w:val="1"/>
      <w:marLeft w:val="0"/>
      <w:marRight w:val="0"/>
      <w:marTop w:val="0"/>
      <w:marBottom w:val="0"/>
      <w:divBdr>
        <w:top w:val="none" w:sz="0" w:space="0" w:color="auto"/>
        <w:left w:val="none" w:sz="0" w:space="0" w:color="auto"/>
        <w:bottom w:val="none" w:sz="0" w:space="0" w:color="auto"/>
        <w:right w:val="none" w:sz="0" w:space="0" w:color="auto"/>
      </w:divBdr>
    </w:div>
    <w:div w:id="189997934">
      <w:bodyDiv w:val="1"/>
      <w:marLeft w:val="0"/>
      <w:marRight w:val="0"/>
      <w:marTop w:val="0"/>
      <w:marBottom w:val="0"/>
      <w:divBdr>
        <w:top w:val="none" w:sz="0" w:space="0" w:color="auto"/>
        <w:left w:val="none" w:sz="0" w:space="0" w:color="auto"/>
        <w:bottom w:val="none" w:sz="0" w:space="0" w:color="auto"/>
        <w:right w:val="none" w:sz="0" w:space="0" w:color="auto"/>
      </w:divBdr>
    </w:div>
    <w:div w:id="190383362">
      <w:bodyDiv w:val="1"/>
      <w:marLeft w:val="0"/>
      <w:marRight w:val="0"/>
      <w:marTop w:val="0"/>
      <w:marBottom w:val="0"/>
      <w:divBdr>
        <w:top w:val="none" w:sz="0" w:space="0" w:color="auto"/>
        <w:left w:val="none" w:sz="0" w:space="0" w:color="auto"/>
        <w:bottom w:val="none" w:sz="0" w:space="0" w:color="auto"/>
        <w:right w:val="none" w:sz="0" w:space="0" w:color="auto"/>
      </w:divBdr>
    </w:div>
    <w:div w:id="190919222">
      <w:bodyDiv w:val="1"/>
      <w:marLeft w:val="0"/>
      <w:marRight w:val="0"/>
      <w:marTop w:val="0"/>
      <w:marBottom w:val="0"/>
      <w:divBdr>
        <w:top w:val="none" w:sz="0" w:space="0" w:color="auto"/>
        <w:left w:val="none" w:sz="0" w:space="0" w:color="auto"/>
        <w:bottom w:val="none" w:sz="0" w:space="0" w:color="auto"/>
        <w:right w:val="none" w:sz="0" w:space="0" w:color="auto"/>
      </w:divBdr>
    </w:div>
    <w:div w:id="191312661">
      <w:bodyDiv w:val="1"/>
      <w:marLeft w:val="0"/>
      <w:marRight w:val="0"/>
      <w:marTop w:val="0"/>
      <w:marBottom w:val="0"/>
      <w:divBdr>
        <w:top w:val="none" w:sz="0" w:space="0" w:color="auto"/>
        <w:left w:val="none" w:sz="0" w:space="0" w:color="auto"/>
        <w:bottom w:val="none" w:sz="0" w:space="0" w:color="auto"/>
        <w:right w:val="none" w:sz="0" w:space="0" w:color="auto"/>
      </w:divBdr>
    </w:div>
    <w:div w:id="191502363">
      <w:bodyDiv w:val="1"/>
      <w:marLeft w:val="0"/>
      <w:marRight w:val="0"/>
      <w:marTop w:val="0"/>
      <w:marBottom w:val="0"/>
      <w:divBdr>
        <w:top w:val="none" w:sz="0" w:space="0" w:color="auto"/>
        <w:left w:val="none" w:sz="0" w:space="0" w:color="auto"/>
        <w:bottom w:val="none" w:sz="0" w:space="0" w:color="auto"/>
        <w:right w:val="none" w:sz="0" w:space="0" w:color="auto"/>
      </w:divBdr>
    </w:div>
    <w:div w:id="191655878">
      <w:bodyDiv w:val="1"/>
      <w:marLeft w:val="0"/>
      <w:marRight w:val="0"/>
      <w:marTop w:val="0"/>
      <w:marBottom w:val="0"/>
      <w:divBdr>
        <w:top w:val="none" w:sz="0" w:space="0" w:color="auto"/>
        <w:left w:val="none" w:sz="0" w:space="0" w:color="auto"/>
        <w:bottom w:val="none" w:sz="0" w:space="0" w:color="auto"/>
        <w:right w:val="none" w:sz="0" w:space="0" w:color="auto"/>
      </w:divBdr>
    </w:div>
    <w:div w:id="191849598">
      <w:bodyDiv w:val="1"/>
      <w:marLeft w:val="0"/>
      <w:marRight w:val="0"/>
      <w:marTop w:val="0"/>
      <w:marBottom w:val="0"/>
      <w:divBdr>
        <w:top w:val="none" w:sz="0" w:space="0" w:color="auto"/>
        <w:left w:val="none" w:sz="0" w:space="0" w:color="auto"/>
        <w:bottom w:val="none" w:sz="0" w:space="0" w:color="auto"/>
        <w:right w:val="none" w:sz="0" w:space="0" w:color="auto"/>
      </w:divBdr>
    </w:div>
    <w:div w:id="191892163">
      <w:bodyDiv w:val="1"/>
      <w:marLeft w:val="0"/>
      <w:marRight w:val="0"/>
      <w:marTop w:val="0"/>
      <w:marBottom w:val="0"/>
      <w:divBdr>
        <w:top w:val="none" w:sz="0" w:space="0" w:color="auto"/>
        <w:left w:val="none" w:sz="0" w:space="0" w:color="auto"/>
        <w:bottom w:val="none" w:sz="0" w:space="0" w:color="auto"/>
        <w:right w:val="none" w:sz="0" w:space="0" w:color="auto"/>
      </w:divBdr>
    </w:div>
    <w:div w:id="191964752">
      <w:bodyDiv w:val="1"/>
      <w:marLeft w:val="0"/>
      <w:marRight w:val="0"/>
      <w:marTop w:val="0"/>
      <w:marBottom w:val="0"/>
      <w:divBdr>
        <w:top w:val="none" w:sz="0" w:space="0" w:color="auto"/>
        <w:left w:val="none" w:sz="0" w:space="0" w:color="auto"/>
        <w:bottom w:val="none" w:sz="0" w:space="0" w:color="auto"/>
        <w:right w:val="none" w:sz="0" w:space="0" w:color="auto"/>
      </w:divBdr>
    </w:div>
    <w:div w:id="192307557">
      <w:bodyDiv w:val="1"/>
      <w:marLeft w:val="0"/>
      <w:marRight w:val="0"/>
      <w:marTop w:val="0"/>
      <w:marBottom w:val="0"/>
      <w:divBdr>
        <w:top w:val="none" w:sz="0" w:space="0" w:color="auto"/>
        <w:left w:val="none" w:sz="0" w:space="0" w:color="auto"/>
        <w:bottom w:val="none" w:sz="0" w:space="0" w:color="auto"/>
        <w:right w:val="none" w:sz="0" w:space="0" w:color="auto"/>
      </w:divBdr>
    </w:div>
    <w:div w:id="192308955">
      <w:bodyDiv w:val="1"/>
      <w:marLeft w:val="0"/>
      <w:marRight w:val="0"/>
      <w:marTop w:val="0"/>
      <w:marBottom w:val="0"/>
      <w:divBdr>
        <w:top w:val="none" w:sz="0" w:space="0" w:color="auto"/>
        <w:left w:val="none" w:sz="0" w:space="0" w:color="auto"/>
        <w:bottom w:val="none" w:sz="0" w:space="0" w:color="auto"/>
        <w:right w:val="none" w:sz="0" w:space="0" w:color="auto"/>
      </w:divBdr>
    </w:div>
    <w:div w:id="192572554">
      <w:bodyDiv w:val="1"/>
      <w:marLeft w:val="0"/>
      <w:marRight w:val="0"/>
      <w:marTop w:val="0"/>
      <w:marBottom w:val="0"/>
      <w:divBdr>
        <w:top w:val="none" w:sz="0" w:space="0" w:color="auto"/>
        <w:left w:val="none" w:sz="0" w:space="0" w:color="auto"/>
        <w:bottom w:val="none" w:sz="0" w:space="0" w:color="auto"/>
        <w:right w:val="none" w:sz="0" w:space="0" w:color="auto"/>
      </w:divBdr>
    </w:div>
    <w:div w:id="193007834">
      <w:bodyDiv w:val="1"/>
      <w:marLeft w:val="0"/>
      <w:marRight w:val="0"/>
      <w:marTop w:val="0"/>
      <w:marBottom w:val="0"/>
      <w:divBdr>
        <w:top w:val="none" w:sz="0" w:space="0" w:color="auto"/>
        <w:left w:val="none" w:sz="0" w:space="0" w:color="auto"/>
        <w:bottom w:val="none" w:sz="0" w:space="0" w:color="auto"/>
        <w:right w:val="none" w:sz="0" w:space="0" w:color="auto"/>
      </w:divBdr>
    </w:div>
    <w:div w:id="193809209">
      <w:bodyDiv w:val="1"/>
      <w:marLeft w:val="0"/>
      <w:marRight w:val="0"/>
      <w:marTop w:val="0"/>
      <w:marBottom w:val="0"/>
      <w:divBdr>
        <w:top w:val="none" w:sz="0" w:space="0" w:color="auto"/>
        <w:left w:val="none" w:sz="0" w:space="0" w:color="auto"/>
        <w:bottom w:val="none" w:sz="0" w:space="0" w:color="auto"/>
        <w:right w:val="none" w:sz="0" w:space="0" w:color="auto"/>
      </w:divBdr>
    </w:div>
    <w:div w:id="193855785">
      <w:bodyDiv w:val="1"/>
      <w:marLeft w:val="0"/>
      <w:marRight w:val="0"/>
      <w:marTop w:val="0"/>
      <w:marBottom w:val="0"/>
      <w:divBdr>
        <w:top w:val="none" w:sz="0" w:space="0" w:color="auto"/>
        <w:left w:val="none" w:sz="0" w:space="0" w:color="auto"/>
        <w:bottom w:val="none" w:sz="0" w:space="0" w:color="auto"/>
        <w:right w:val="none" w:sz="0" w:space="0" w:color="auto"/>
      </w:divBdr>
    </w:div>
    <w:div w:id="193884056">
      <w:bodyDiv w:val="1"/>
      <w:marLeft w:val="0"/>
      <w:marRight w:val="0"/>
      <w:marTop w:val="0"/>
      <w:marBottom w:val="0"/>
      <w:divBdr>
        <w:top w:val="none" w:sz="0" w:space="0" w:color="auto"/>
        <w:left w:val="none" w:sz="0" w:space="0" w:color="auto"/>
        <w:bottom w:val="none" w:sz="0" w:space="0" w:color="auto"/>
        <w:right w:val="none" w:sz="0" w:space="0" w:color="auto"/>
      </w:divBdr>
    </w:div>
    <w:div w:id="194999735">
      <w:bodyDiv w:val="1"/>
      <w:marLeft w:val="0"/>
      <w:marRight w:val="0"/>
      <w:marTop w:val="0"/>
      <w:marBottom w:val="0"/>
      <w:divBdr>
        <w:top w:val="none" w:sz="0" w:space="0" w:color="auto"/>
        <w:left w:val="none" w:sz="0" w:space="0" w:color="auto"/>
        <w:bottom w:val="none" w:sz="0" w:space="0" w:color="auto"/>
        <w:right w:val="none" w:sz="0" w:space="0" w:color="auto"/>
      </w:divBdr>
    </w:div>
    <w:div w:id="195195092">
      <w:bodyDiv w:val="1"/>
      <w:marLeft w:val="0"/>
      <w:marRight w:val="0"/>
      <w:marTop w:val="0"/>
      <w:marBottom w:val="0"/>
      <w:divBdr>
        <w:top w:val="none" w:sz="0" w:space="0" w:color="auto"/>
        <w:left w:val="none" w:sz="0" w:space="0" w:color="auto"/>
        <w:bottom w:val="none" w:sz="0" w:space="0" w:color="auto"/>
        <w:right w:val="none" w:sz="0" w:space="0" w:color="auto"/>
      </w:divBdr>
    </w:div>
    <w:div w:id="195436045">
      <w:bodyDiv w:val="1"/>
      <w:marLeft w:val="0"/>
      <w:marRight w:val="0"/>
      <w:marTop w:val="0"/>
      <w:marBottom w:val="0"/>
      <w:divBdr>
        <w:top w:val="none" w:sz="0" w:space="0" w:color="auto"/>
        <w:left w:val="none" w:sz="0" w:space="0" w:color="auto"/>
        <w:bottom w:val="none" w:sz="0" w:space="0" w:color="auto"/>
        <w:right w:val="none" w:sz="0" w:space="0" w:color="auto"/>
      </w:divBdr>
    </w:div>
    <w:div w:id="196160968">
      <w:bodyDiv w:val="1"/>
      <w:marLeft w:val="0"/>
      <w:marRight w:val="0"/>
      <w:marTop w:val="0"/>
      <w:marBottom w:val="0"/>
      <w:divBdr>
        <w:top w:val="none" w:sz="0" w:space="0" w:color="auto"/>
        <w:left w:val="none" w:sz="0" w:space="0" w:color="auto"/>
        <w:bottom w:val="none" w:sz="0" w:space="0" w:color="auto"/>
        <w:right w:val="none" w:sz="0" w:space="0" w:color="auto"/>
      </w:divBdr>
    </w:div>
    <w:div w:id="196354240">
      <w:bodyDiv w:val="1"/>
      <w:marLeft w:val="0"/>
      <w:marRight w:val="0"/>
      <w:marTop w:val="0"/>
      <w:marBottom w:val="0"/>
      <w:divBdr>
        <w:top w:val="none" w:sz="0" w:space="0" w:color="auto"/>
        <w:left w:val="none" w:sz="0" w:space="0" w:color="auto"/>
        <w:bottom w:val="none" w:sz="0" w:space="0" w:color="auto"/>
        <w:right w:val="none" w:sz="0" w:space="0" w:color="auto"/>
      </w:divBdr>
    </w:div>
    <w:div w:id="197162503">
      <w:bodyDiv w:val="1"/>
      <w:marLeft w:val="0"/>
      <w:marRight w:val="0"/>
      <w:marTop w:val="0"/>
      <w:marBottom w:val="0"/>
      <w:divBdr>
        <w:top w:val="none" w:sz="0" w:space="0" w:color="auto"/>
        <w:left w:val="none" w:sz="0" w:space="0" w:color="auto"/>
        <w:bottom w:val="none" w:sz="0" w:space="0" w:color="auto"/>
        <w:right w:val="none" w:sz="0" w:space="0" w:color="auto"/>
      </w:divBdr>
    </w:div>
    <w:div w:id="198011590">
      <w:bodyDiv w:val="1"/>
      <w:marLeft w:val="0"/>
      <w:marRight w:val="0"/>
      <w:marTop w:val="0"/>
      <w:marBottom w:val="0"/>
      <w:divBdr>
        <w:top w:val="none" w:sz="0" w:space="0" w:color="auto"/>
        <w:left w:val="none" w:sz="0" w:space="0" w:color="auto"/>
        <w:bottom w:val="none" w:sz="0" w:space="0" w:color="auto"/>
        <w:right w:val="none" w:sz="0" w:space="0" w:color="auto"/>
      </w:divBdr>
    </w:div>
    <w:div w:id="198053297">
      <w:bodyDiv w:val="1"/>
      <w:marLeft w:val="0"/>
      <w:marRight w:val="0"/>
      <w:marTop w:val="0"/>
      <w:marBottom w:val="0"/>
      <w:divBdr>
        <w:top w:val="none" w:sz="0" w:space="0" w:color="auto"/>
        <w:left w:val="none" w:sz="0" w:space="0" w:color="auto"/>
        <w:bottom w:val="none" w:sz="0" w:space="0" w:color="auto"/>
        <w:right w:val="none" w:sz="0" w:space="0" w:color="auto"/>
      </w:divBdr>
    </w:div>
    <w:div w:id="199437885">
      <w:bodyDiv w:val="1"/>
      <w:marLeft w:val="0"/>
      <w:marRight w:val="0"/>
      <w:marTop w:val="0"/>
      <w:marBottom w:val="0"/>
      <w:divBdr>
        <w:top w:val="none" w:sz="0" w:space="0" w:color="auto"/>
        <w:left w:val="none" w:sz="0" w:space="0" w:color="auto"/>
        <w:bottom w:val="none" w:sz="0" w:space="0" w:color="auto"/>
        <w:right w:val="none" w:sz="0" w:space="0" w:color="auto"/>
      </w:divBdr>
    </w:div>
    <w:div w:id="201480657">
      <w:bodyDiv w:val="1"/>
      <w:marLeft w:val="0"/>
      <w:marRight w:val="0"/>
      <w:marTop w:val="0"/>
      <w:marBottom w:val="0"/>
      <w:divBdr>
        <w:top w:val="none" w:sz="0" w:space="0" w:color="auto"/>
        <w:left w:val="none" w:sz="0" w:space="0" w:color="auto"/>
        <w:bottom w:val="none" w:sz="0" w:space="0" w:color="auto"/>
        <w:right w:val="none" w:sz="0" w:space="0" w:color="auto"/>
      </w:divBdr>
    </w:div>
    <w:div w:id="201720138">
      <w:bodyDiv w:val="1"/>
      <w:marLeft w:val="0"/>
      <w:marRight w:val="0"/>
      <w:marTop w:val="0"/>
      <w:marBottom w:val="0"/>
      <w:divBdr>
        <w:top w:val="none" w:sz="0" w:space="0" w:color="auto"/>
        <w:left w:val="none" w:sz="0" w:space="0" w:color="auto"/>
        <w:bottom w:val="none" w:sz="0" w:space="0" w:color="auto"/>
        <w:right w:val="none" w:sz="0" w:space="0" w:color="auto"/>
      </w:divBdr>
    </w:div>
    <w:div w:id="202643024">
      <w:bodyDiv w:val="1"/>
      <w:marLeft w:val="0"/>
      <w:marRight w:val="0"/>
      <w:marTop w:val="0"/>
      <w:marBottom w:val="0"/>
      <w:divBdr>
        <w:top w:val="none" w:sz="0" w:space="0" w:color="auto"/>
        <w:left w:val="none" w:sz="0" w:space="0" w:color="auto"/>
        <w:bottom w:val="none" w:sz="0" w:space="0" w:color="auto"/>
        <w:right w:val="none" w:sz="0" w:space="0" w:color="auto"/>
      </w:divBdr>
    </w:div>
    <w:div w:id="203298726">
      <w:bodyDiv w:val="1"/>
      <w:marLeft w:val="0"/>
      <w:marRight w:val="0"/>
      <w:marTop w:val="0"/>
      <w:marBottom w:val="0"/>
      <w:divBdr>
        <w:top w:val="none" w:sz="0" w:space="0" w:color="auto"/>
        <w:left w:val="none" w:sz="0" w:space="0" w:color="auto"/>
        <w:bottom w:val="none" w:sz="0" w:space="0" w:color="auto"/>
        <w:right w:val="none" w:sz="0" w:space="0" w:color="auto"/>
      </w:divBdr>
    </w:div>
    <w:div w:id="203715329">
      <w:bodyDiv w:val="1"/>
      <w:marLeft w:val="0"/>
      <w:marRight w:val="0"/>
      <w:marTop w:val="0"/>
      <w:marBottom w:val="0"/>
      <w:divBdr>
        <w:top w:val="none" w:sz="0" w:space="0" w:color="auto"/>
        <w:left w:val="none" w:sz="0" w:space="0" w:color="auto"/>
        <w:bottom w:val="none" w:sz="0" w:space="0" w:color="auto"/>
        <w:right w:val="none" w:sz="0" w:space="0" w:color="auto"/>
      </w:divBdr>
    </w:div>
    <w:div w:id="203910360">
      <w:bodyDiv w:val="1"/>
      <w:marLeft w:val="0"/>
      <w:marRight w:val="0"/>
      <w:marTop w:val="0"/>
      <w:marBottom w:val="0"/>
      <w:divBdr>
        <w:top w:val="none" w:sz="0" w:space="0" w:color="auto"/>
        <w:left w:val="none" w:sz="0" w:space="0" w:color="auto"/>
        <w:bottom w:val="none" w:sz="0" w:space="0" w:color="auto"/>
        <w:right w:val="none" w:sz="0" w:space="0" w:color="auto"/>
      </w:divBdr>
    </w:div>
    <w:div w:id="204224330">
      <w:bodyDiv w:val="1"/>
      <w:marLeft w:val="0"/>
      <w:marRight w:val="0"/>
      <w:marTop w:val="0"/>
      <w:marBottom w:val="0"/>
      <w:divBdr>
        <w:top w:val="none" w:sz="0" w:space="0" w:color="auto"/>
        <w:left w:val="none" w:sz="0" w:space="0" w:color="auto"/>
        <w:bottom w:val="none" w:sz="0" w:space="0" w:color="auto"/>
        <w:right w:val="none" w:sz="0" w:space="0" w:color="auto"/>
      </w:divBdr>
    </w:div>
    <w:div w:id="204299770">
      <w:bodyDiv w:val="1"/>
      <w:marLeft w:val="0"/>
      <w:marRight w:val="0"/>
      <w:marTop w:val="0"/>
      <w:marBottom w:val="0"/>
      <w:divBdr>
        <w:top w:val="none" w:sz="0" w:space="0" w:color="auto"/>
        <w:left w:val="none" w:sz="0" w:space="0" w:color="auto"/>
        <w:bottom w:val="none" w:sz="0" w:space="0" w:color="auto"/>
        <w:right w:val="none" w:sz="0" w:space="0" w:color="auto"/>
      </w:divBdr>
    </w:div>
    <w:div w:id="204492354">
      <w:bodyDiv w:val="1"/>
      <w:marLeft w:val="0"/>
      <w:marRight w:val="0"/>
      <w:marTop w:val="0"/>
      <w:marBottom w:val="0"/>
      <w:divBdr>
        <w:top w:val="none" w:sz="0" w:space="0" w:color="auto"/>
        <w:left w:val="none" w:sz="0" w:space="0" w:color="auto"/>
        <w:bottom w:val="none" w:sz="0" w:space="0" w:color="auto"/>
        <w:right w:val="none" w:sz="0" w:space="0" w:color="auto"/>
      </w:divBdr>
    </w:div>
    <w:div w:id="205028380">
      <w:bodyDiv w:val="1"/>
      <w:marLeft w:val="0"/>
      <w:marRight w:val="0"/>
      <w:marTop w:val="0"/>
      <w:marBottom w:val="0"/>
      <w:divBdr>
        <w:top w:val="none" w:sz="0" w:space="0" w:color="auto"/>
        <w:left w:val="none" w:sz="0" w:space="0" w:color="auto"/>
        <w:bottom w:val="none" w:sz="0" w:space="0" w:color="auto"/>
        <w:right w:val="none" w:sz="0" w:space="0" w:color="auto"/>
      </w:divBdr>
    </w:div>
    <w:div w:id="205070473">
      <w:bodyDiv w:val="1"/>
      <w:marLeft w:val="0"/>
      <w:marRight w:val="0"/>
      <w:marTop w:val="0"/>
      <w:marBottom w:val="0"/>
      <w:divBdr>
        <w:top w:val="none" w:sz="0" w:space="0" w:color="auto"/>
        <w:left w:val="none" w:sz="0" w:space="0" w:color="auto"/>
        <w:bottom w:val="none" w:sz="0" w:space="0" w:color="auto"/>
        <w:right w:val="none" w:sz="0" w:space="0" w:color="auto"/>
      </w:divBdr>
    </w:div>
    <w:div w:id="205219300">
      <w:bodyDiv w:val="1"/>
      <w:marLeft w:val="0"/>
      <w:marRight w:val="0"/>
      <w:marTop w:val="0"/>
      <w:marBottom w:val="0"/>
      <w:divBdr>
        <w:top w:val="none" w:sz="0" w:space="0" w:color="auto"/>
        <w:left w:val="none" w:sz="0" w:space="0" w:color="auto"/>
        <w:bottom w:val="none" w:sz="0" w:space="0" w:color="auto"/>
        <w:right w:val="none" w:sz="0" w:space="0" w:color="auto"/>
      </w:divBdr>
    </w:div>
    <w:div w:id="205605717">
      <w:bodyDiv w:val="1"/>
      <w:marLeft w:val="0"/>
      <w:marRight w:val="0"/>
      <w:marTop w:val="0"/>
      <w:marBottom w:val="0"/>
      <w:divBdr>
        <w:top w:val="none" w:sz="0" w:space="0" w:color="auto"/>
        <w:left w:val="none" w:sz="0" w:space="0" w:color="auto"/>
        <w:bottom w:val="none" w:sz="0" w:space="0" w:color="auto"/>
        <w:right w:val="none" w:sz="0" w:space="0" w:color="auto"/>
      </w:divBdr>
    </w:div>
    <w:div w:id="205796427">
      <w:bodyDiv w:val="1"/>
      <w:marLeft w:val="0"/>
      <w:marRight w:val="0"/>
      <w:marTop w:val="0"/>
      <w:marBottom w:val="0"/>
      <w:divBdr>
        <w:top w:val="none" w:sz="0" w:space="0" w:color="auto"/>
        <w:left w:val="none" w:sz="0" w:space="0" w:color="auto"/>
        <w:bottom w:val="none" w:sz="0" w:space="0" w:color="auto"/>
        <w:right w:val="none" w:sz="0" w:space="0" w:color="auto"/>
      </w:divBdr>
    </w:div>
    <w:div w:id="205869602">
      <w:bodyDiv w:val="1"/>
      <w:marLeft w:val="0"/>
      <w:marRight w:val="0"/>
      <w:marTop w:val="0"/>
      <w:marBottom w:val="0"/>
      <w:divBdr>
        <w:top w:val="none" w:sz="0" w:space="0" w:color="auto"/>
        <w:left w:val="none" w:sz="0" w:space="0" w:color="auto"/>
        <w:bottom w:val="none" w:sz="0" w:space="0" w:color="auto"/>
        <w:right w:val="none" w:sz="0" w:space="0" w:color="auto"/>
      </w:divBdr>
    </w:div>
    <w:div w:id="207180460">
      <w:bodyDiv w:val="1"/>
      <w:marLeft w:val="0"/>
      <w:marRight w:val="0"/>
      <w:marTop w:val="0"/>
      <w:marBottom w:val="0"/>
      <w:divBdr>
        <w:top w:val="none" w:sz="0" w:space="0" w:color="auto"/>
        <w:left w:val="none" w:sz="0" w:space="0" w:color="auto"/>
        <w:bottom w:val="none" w:sz="0" w:space="0" w:color="auto"/>
        <w:right w:val="none" w:sz="0" w:space="0" w:color="auto"/>
      </w:divBdr>
    </w:div>
    <w:div w:id="207424814">
      <w:bodyDiv w:val="1"/>
      <w:marLeft w:val="0"/>
      <w:marRight w:val="0"/>
      <w:marTop w:val="0"/>
      <w:marBottom w:val="0"/>
      <w:divBdr>
        <w:top w:val="none" w:sz="0" w:space="0" w:color="auto"/>
        <w:left w:val="none" w:sz="0" w:space="0" w:color="auto"/>
        <w:bottom w:val="none" w:sz="0" w:space="0" w:color="auto"/>
        <w:right w:val="none" w:sz="0" w:space="0" w:color="auto"/>
      </w:divBdr>
    </w:div>
    <w:div w:id="207883159">
      <w:bodyDiv w:val="1"/>
      <w:marLeft w:val="0"/>
      <w:marRight w:val="0"/>
      <w:marTop w:val="0"/>
      <w:marBottom w:val="0"/>
      <w:divBdr>
        <w:top w:val="none" w:sz="0" w:space="0" w:color="auto"/>
        <w:left w:val="none" w:sz="0" w:space="0" w:color="auto"/>
        <w:bottom w:val="none" w:sz="0" w:space="0" w:color="auto"/>
        <w:right w:val="none" w:sz="0" w:space="0" w:color="auto"/>
      </w:divBdr>
    </w:div>
    <w:div w:id="208153030">
      <w:bodyDiv w:val="1"/>
      <w:marLeft w:val="0"/>
      <w:marRight w:val="0"/>
      <w:marTop w:val="0"/>
      <w:marBottom w:val="0"/>
      <w:divBdr>
        <w:top w:val="none" w:sz="0" w:space="0" w:color="auto"/>
        <w:left w:val="none" w:sz="0" w:space="0" w:color="auto"/>
        <w:bottom w:val="none" w:sz="0" w:space="0" w:color="auto"/>
        <w:right w:val="none" w:sz="0" w:space="0" w:color="auto"/>
      </w:divBdr>
    </w:div>
    <w:div w:id="208733138">
      <w:bodyDiv w:val="1"/>
      <w:marLeft w:val="0"/>
      <w:marRight w:val="0"/>
      <w:marTop w:val="0"/>
      <w:marBottom w:val="0"/>
      <w:divBdr>
        <w:top w:val="none" w:sz="0" w:space="0" w:color="auto"/>
        <w:left w:val="none" w:sz="0" w:space="0" w:color="auto"/>
        <w:bottom w:val="none" w:sz="0" w:space="0" w:color="auto"/>
        <w:right w:val="none" w:sz="0" w:space="0" w:color="auto"/>
      </w:divBdr>
    </w:div>
    <w:div w:id="208760580">
      <w:bodyDiv w:val="1"/>
      <w:marLeft w:val="0"/>
      <w:marRight w:val="0"/>
      <w:marTop w:val="0"/>
      <w:marBottom w:val="0"/>
      <w:divBdr>
        <w:top w:val="none" w:sz="0" w:space="0" w:color="auto"/>
        <w:left w:val="none" w:sz="0" w:space="0" w:color="auto"/>
        <w:bottom w:val="none" w:sz="0" w:space="0" w:color="auto"/>
        <w:right w:val="none" w:sz="0" w:space="0" w:color="auto"/>
      </w:divBdr>
    </w:div>
    <w:div w:id="209388279">
      <w:bodyDiv w:val="1"/>
      <w:marLeft w:val="0"/>
      <w:marRight w:val="0"/>
      <w:marTop w:val="0"/>
      <w:marBottom w:val="0"/>
      <w:divBdr>
        <w:top w:val="none" w:sz="0" w:space="0" w:color="auto"/>
        <w:left w:val="none" w:sz="0" w:space="0" w:color="auto"/>
        <w:bottom w:val="none" w:sz="0" w:space="0" w:color="auto"/>
        <w:right w:val="none" w:sz="0" w:space="0" w:color="auto"/>
      </w:divBdr>
    </w:div>
    <w:div w:id="209540856">
      <w:bodyDiv w:val="1"/>
      <w:marLeft w:val="0"/>
      <w:marRight w:val="0"/>
      <w:marTop w:val="0"/>
      <w:marBottom w:val="0"/>
      <w:divBdr>
        <w:top w:val="none" w:sz="0" w:space="0" w:color="auto"/>
        <w:left w:val="none" w:sz="0" w:space="0" w:color="auto"/>
        <w:bottom w:val="none" w:sz="0" w:space="0" w:color="auto"/>
        <w:right w:val="none" w:sz="0" w:space="0" w:color="auto"/>
      </w:divBdr>
    </w:div>
    <w:div w:id="209652916">
      <w:bodyDiv w:val="1"/>
      <w:marLeft w:val="0"/>
      <w:marRight w:val="0"/>
      <w:marTop w:val="0"/>
      <w:marBottom w:val="0"/>
      <w:divBdr>
        <w:top w:val="none" w:sz="0" w:space="0" w:color="auto"/>
        <w:left w:val="none" w:sz="0" w:space="0" w:color="auto"/>
        <w:bottom w:val="none" w:sz="0" w:space="0" w:color="auto"/>
        <w:right w:val="none" w:sz="0" w:space="0" w:color="auto"/>
      </w:divBdr>
    </w:div>
    <w:div w:id="209731244">
      <w:bodyDiv w:val="1"/>
      <w:marLeft w:val="0"/>
      <w:marRight w:val="0"/>
      <w:marTop w:val="0"/>
      <w:marBottom w:val="0"/>
      <w:divBdr>
        <w:top w:val="none" w:sz="0" w:space="0" w:color="auto"/>
        <w:left w:val="none" w:sz="0" w:space="0" w:color="auto"/>
        <w:bottom w:val="none" w:sz="0" w:space="0" w:color="auto"/>
        <w:right w:val="none" w:sz="0" w:space="0" w:color="auto"/>
      </w:divBdr>
    </w:div>
    <w:div w:id="210503301">
      <w:bodyDiv w:val="1"/>
      <w:marLeft w:val="0"/>
      <w:marRight w:val="0"/>
      <w:marTop w:val="0"/>
      <w:marBottom w:val="0"/>
      <w:divBdr>
        <w:top w:val="none" w:sz="0" w:space="0" w:color="auto"/>
        <w:left w:val="none" w:sz="0" w:space="0" w:color="auto"/>
        <w:bottom w:val="none" w:sz="0" w:space="0" w:color="auto"/>
        <w:right w:val="none" w:sz="0" w:space="0" w:color="auto"/>
      </w:divBdr>
    </w:div>
    <w:div w:id="210508768">
      <w:bodyDiv w:val="1"/>
      <w:marLeft w:val="0"/>
      <w:marRight w:val="0"/>
      <w:marTop w:val="0"/>
      <w:marBottom w:val="0"/>
      <w:divBdr>
        <w:top w:val="none" w:sz="0" w:space="0" w:color="auto"/>
        <w:left w:val="none" w:sz="0" w:space="0" w:color="auto"/>
        <w:bottom w:val="none" w:sz="0" w:space="0" w:color="auto"/>
        <w:right w:val="none" w:sz="0" w:space="0" w:color="auto"/>
      </w:divBdr>
    </w:div>
    <w:div w:id="211504478">
      <w:bodyDiv w:val="1"/>
      <w:marLeft w:val="0"/>
      <w:marRight w:val="0"/>
      <w:marTop w:val="0"/>
      <w:marBottom w:val="0"/>
      <w:divBdr>
        <w:top w:val="none" w:sz="0" w:space="0" w:color="auto"/>
        <w:left w:val="none" w:sz="0" w:space="0" w:color="auto"/>
        <w:bottom w:val="none" w:sz="0" w:space="0" w:color="auto"/>
        <w:right w:val="none" w:sz="0" w:space="0" w:color="auto"/>
      </w:divBdr>
    </w:div>
    <w:div w:id="211767370">
      <w:bodyDiv w:val="1"/>
      <w:marLeft w:val="0"/>
      <w:marRight w:val="0"/>
      <w:marTop w:val="0"/>
      <w:marBottom w:val="0"/>
      <w:divBdr>
        <w:top w:val="none" w:sz="0" w:space="0" w:color="auto"/>
        <w:left w:val="none" w:sz="0" w:space="0" w:color="auto"/>
        <w:bottom w:val="none" w:sz="0" w:space="0" w:color="auto"/>
        <w:right w:val="none" w:sz="0" w:space="0" w:color="auto"/>
      </w:divBdr>
    </w:div>
    <w:div w:id="212155289">
      <w:bodyDiv w:val="1"/>
      <w:marLeft w:val="0"/>
      <w:marRight w:val="0"/>
      <w:marTop w:val="0"/>
      <w:marBottom w:val="0"/>
      <w:divBdr>
        <w:top w:val="none" w:sz="0" w:space="0" w:color="auto"/>
        <w:left w:val="none" w:sz="0" w:space="0" w:color="auto"/>
        <w:bottom w:val="none" w:sz="0" w:space="0" w:color="auto"/>
        <w:right w:val="none" w:sz="0" w:space="0" w:color="auto"/>
      </w:divBdr>
    </w:div>
    <w:div w:id="213201019">
      <w:bodyDiv w:val="1"/>
      <w:marLeft w:val="0"/>
      <w:marRight w:val="0"/>
      <w:marTop w:val="0"/>
      <w:marBottom w:val="0"/>
      <w:divBdr>
        <w:top w:val="none" w:sz="0" w:space="0" w:color="auto"/>
        <w:left w:val="none" w:sz="0" w:space="0" w:color="auto"/>
        <w:bottom w:val="none" w:sz="0" w:space="0" w:color="auto"/>
        <w:right w:val="none" w:sz="0" w:space="0" w:color="auto"/>
      </w:divBdr>
    </w:div>
    <w:div w:id="213346593">
      <w:bodyDiv w:val="1"/>
      <w:marLeft w:val="0"/>
      <w:marRight w:val="0"/>
      <w:marTop w:val="0"/>
      <w:marBottom w:val="0"/>
      <w:divBdr>
        <w:top w:val="none" w:sz="0" w:space="0" w:color="auto"/>
        <w:left w:val="none" w:sz="0" w:space="0" w:color="auto"/>
        <w:bottom w:val="none" w:sz="0" w:space="0" w:color="auto"/>
        <w:right w:val="none" w:sz="0" w:space="0" w:color="auto"/>
      </w:divBdr>
    </w:div>
    <w:div w:id="213540602">
      <w:bodyDiv w:val="1"/>
      <w:marLeft w:val="0"/>
      <w:marRight w:val="0"/>
      <w:marTop w:val="0"/>
      <w:marBottom w:val="0"/>
      <w:divBdr>
        <w:top w:val="none" w:sz="0" w:space="0" w:color="auto"/>
        <w:left w:val="none" w:sz="0" w:space="0" w:color="auto"/>
        <w:bottom w:val="none" w:sz="0" w:space="0" w:color="auto"/>
        <w:right w:val="none" w:sz="0" w:space="0" w:color="auto"/>
      </w:divBdr>
    </w:div>
    <w:div w:id="213661749">
      <w:bodyDiv w:val="1"/>
      <w:marLeft w:val="0"/>
      <w:marRight w:val="0"/>
      <w:marTop w:val="0"/>
      <w:marBottom w:val="0"/>
      <w:divBdr>
        <w:top w:val="none" w:sz="0" w:space="0" w:color="auto"/>
        <w:left w:val="none" w:sz="0" w:space="0" w:color="auto"/>
        <w:bottom w:val="none" w:sz="0" w:space="0" w:color="auto"/>
        <w:right w:val="none" w:sz="0" w:space="0" w:color="auto"/>
      </w:divBdr>
    </w:div>
    <w:div w:id="214854562">
      <w:bodyDiv w:val="1"/>
      <w:marLeft w:val="0"/>
      <w:marRight w:val="0"/>
      <w:marTop w:val="0"/>
      <w:marBottom w:val="0"/>
      <w:divBdr>
        <w:top w:val="none" w:sz="0" w:space="0" w:color="auto"/>
        <w:left w:val="none" w:sz="0" w:space="0" w:color="auto"/>
        <w:bottom w:val="none" w:sz="0" w:space="0" w:color="auto"/>
        <w:right w:val="none" w:sz="0" w:space="0" w:color="auto"/>
      </w:divBdr>
    </w:div>
    <w:div w:id="215698973">
      <w:bodyDiv w:val="1"/>
      <w:marLeft w:val="0"/>
      <w:marRight w:val="0"/>
      <w:marTop w:val="0"/>
      <w:marBottom w:val="0"/>
      <w:divBdr>
        <w:top w:val="none" w:sz="0" w:space="0" w:color="auto"/>
        <w:left w:val="none" w:sz="0" w:space="0" w:color="auto"/>
        <w:bottom w:val="none" w:sz="0" w:space="0" w:color="auto"/>
        <w:right w:val="none" w:sz="0" w:space="0" w:color="auto"/>
      </w:divBdr>
    </w:div>
    <w:div w:id="215745018">
      <w:bodyDiv w:val="1"/>
      <w:marLeft w:val="0"/>
      <w:marRight w:val="0"/>
      <w:marTop w:val="0"/>
      <w:marBottom w:val="0"/>
      <w:divBdr>
        <w:top w:val="none" w:sz="0" w:space="0" w:color="auto"/>
        <w:left w:val="none" w:sz="0" w:space="0" w:color="auto"/>
        <w:bottom w:val="none" w:sz="0" w:space="0" w:color="auto"/>
        <w:right w:val="none" w:sz="0" w:space="0" w:color="auto"/>
      </w:divBdr>
    </w:div>
    <w:div w:id="215747224">
      <w:bodyDiv w:val="1"/>
      <w:marLeft w:val="0"/>
      <w:marRight w:val="0"/>
      <w:marTop w:val="0"/>
      <w:marBottom w:val="0"/>
      <w:divBdr>
        <w:top w:val="none" w:sz="0" w:space="0" w:color="auto"/>
        <w:left w:val="none" w:sz="0" w:space="0" w:color="auto"/>
        <w:bottom w:val="none" w:sz="0" w:space="0" w:color="auto"/>
        <w:right w:val="none" w:sz="0" w:space="0" w:color="auto"/>
      </w:divBdr>
    </w:div>
    <w:div w:id="215776945">
      <w:bodyDiv w:val="1"/>
      <w:marLeft w:val="0"/>
      <w:marRight w:val="0"/>
      <w:marTop w:val="0"/>
      <w:marBottom w:val="0"/>
      <w:divBdr>
        <w:top w:val="none" w:sz="0" w:space="0" w:color="auto"/>
        <w:left w:val="none" w:sz="0" w:space="0" w:color="auto"/>
        <w:bottom w:val="none" w:sz="0" w:space="0" w:color="auto"/>
        <w:right w:val="none" w:sz="0" w:space="0" w:color="auto"/>
      </w:divBdr>
    </w:div>
    <w:div w:id="216672406">
      <w:bodyDiv w:val="1"/>
      <w:marLeft w:val="0"/>
      <w:marRight w:val="0"/>
      <w:marTop w:val="0"/>
      <w:marBottom w:val="0"/>
      <w:divBdr>
        <w:top w:val="none" w:sz="0" w:space="0" w:color="auto"/>
        <w:left w:val="none" w:sz="0" w:space="0" w:color="auto"/>
        <w:bottom w:val="none" w:sz="0" w:space="0" w:color="auto"/>
        <w:right w:val="none" w:sz="0" w:space="0" w:color="auto"/>
      </w:divBdr>
    </w:div>
    <w:div w:id="217057549">
      <w:bodyDiv w:val="1"/>
      <w:marLeft w:val="0"/>
      <w:marRight w:val="0"/>
      <w:marTop w:val="0"/>
      <w:marBottom w:val="0"/>
      <w:divBdr>
        <w:top w:val="none" w:sz="0" w:space="0" w:color="auto"/>
        <w:left w:val="none" w:sz="0" w:space="0" w:color="auto"/>
        <w:bottom w:val="none" w:sz="0" w:space="0" w:color="auto"/>
        <w:right w:val="none" w:sz="0" w:space="0" w:color="auto"/>
      </w:divBdr>
    </w:div>
    <w:div w:id="217324204">
      <w:bodyDiv w:val="1"/>
      <w:marLeft w:val="0"/>
      <w:marRight w:val="0"/>
      <w:marTop w:val="0"/>
      <w:marBottom w:val="0"/>
      <w:divBdr>
        <w:top w:val="none" w:sz="0" w:space="0" w:color="auto"/>
        <w:left w:val="none" w:sz="0" w:space="0" w:color="auto"/>
        <w:bottom w:val="none" w:sz="0" w:space="0" w:color="auto"/>
        <w:right w:val="none" w:sz="0" w:space="0" w:color="auto"/>
      </w:divBdr>
    </w:div>
    <w:div w:id="217477529">
      <w:bodyDiv w:val="1"/>
      <w:marLeft w:val="0"/>
      <w:marRight w:val="0"/>
      <w:marTop w:val="0"/>
      <w:marBottom w:val="0"/>
      <w:divBdr>
        <w:top w:val="none" w:sz="0" w:space="0" w:color="auto"/>
        <w:left w:val="none" w:sz="0" w:space="0" w:color="auto"/>
        <w:bottom w:val="none" w:sz="0" w:space="0" w:color="auto"/>
        <w:right w:val="none" w:sz="0" w:space="0" w:color="auto"/>
      </w:divBdr>
    </w:div>
    <w:div w:id="218899782">
      <w:bodyDiv w:val="1"/>
      <w:marLeft w:val="0"/>
      <w:marRight w:val="0"/>
      <w:marTop w:val="0"/>
      <w:marBottom w:val="0"/>
      <w:divBdr>
        <w:top w:val="none" w:sz="0" w:space="0" w:color="auto"/>
        <w:left w:val="none" w:sz="0" w:space="0" w:color="auto"/>
        <w:bottom w:val="none" w:sz="0" w:space="0" w:color="auto"/>
        <w:right w:val="none" w:sz="0" w:space="0" w:color="auto"/>
      </w:divBdr>
    </w:div>
    <w:div w:id="219439382">
      <w:bodyDiv w:val="1"/>
      <w:marLeft w:val="0"/>
      <w:marRight w:val="0"/>
      <w:marTop w:val="0"/>
      <w:marBottom w:val="0"/>
      <w:divBdr>
        <w:top w:val="none" w:sz="0" w:space="0" w:color="auto"/>
        <w:left w:val="none" w:sz="0" w:space="0" w:color="auto"/>
        <w:bottom w:val="none" w:sz="0" w:space="0" w:color="auto"/>
        <w:right w:val="none" w:sz="0" w:space="0" w:color="auto"/>
      </w:divBdr>
    </w:div>
    <w:div w:id="219899720">
      <w:bodyDiv w:val="1"/>
      <w:marLeft w:val="0"/>
      <w:marRight w:val="0"/>
      <w:marTop w:val="0"/>
      <w:marBottom w:val="0"/>
      <w:divBdr>
        <w:top w:val="none" w:sz="0" w:space="0" w:color="auto"/>
        <w:left w:val="none" w:sz="0" w:space="0" w:color="auto"/>
        <w:bottom w:val="none" w:sz="0" w:space="0" w:color="auto"/>
        <w:right w:val="none" w:sz="0" w:space="0" w:color="auto"/>
      </w:divBdr>
    </w:div>
    <w:div w:id="220558059">
      <w:bodyDiv w:val="1"/>
      <w:marLeft w:val="0"/>
      <w:marRight w:val="0"/>
      <w:marTop w:val="0"/>
      <w:marBottom w:val="0"/>
      <w:divBdr>
        <w:top w:val="none" w:sz="0" w:space="0" w:color="auto"/>
        <w:left w:val="none" w:sz="0" w:space="0" w:color="auto"/>
        <w:bottom w:val="none" w:sz="0" w:space="0" w:color="auto"/>
        <w:right w:val="none" w:sz="0" w:space="0" w:color="auto"/>
      </w:divBdr>
    </w:div>
    <w:div w:id="220793919">
      <w:bodyDiv w:val="1"/>
      <w:marLeft w:val="0"/>
      <w:marRight w:val="0"/>
      <w:marTop w:val="0"/>
      <w:marBottom w:val="0"/>
      <w:divBdr>
        <w:top w:val="none" w:sz="0" w:space="0" w:color="auto"/>
        <w:left w:val="none" w:sz="0" w:space="0" w:color="auto"/>
        <w:bottom w:val="none" w:sz="0" w:space="0" w:color="auto"/>
        <w:right w:val="none" w:sz="0" w:space="0" w:color="auto"/>
      </w:divBdr>
    </w:div>
    <w:div w:id="220942908">
      <w:bodyDiv w:val="1"/>
      <w:marLeft w:val="0"/>
      <w:marRight w:val="0"/>
      <w:marTop w:val="0"/>
      <w:marBottom w:val="0"/>
      <w:divBdr>
        <w:top w:val="none" w:sz="0" w:space="0" w:color="auto"/>
        <w:left w:val="none" w:sz="0" w:space="0" w:color="auto"/>
        <w:bottom w:val="none" w:sz="0" w:space="0" w:color="auto"/>
        <w:right w:val="none" w:sz="0" w:space="0" w:color="auto"/>
      </w:divBdr>
    </w:div>
    <w:div w:id="221134161">
      <w:bodyDiv w:val="1"/>
      <w:marLeft w:val="0"/>
      <w:marRight w:val="0"/>
      <w:marTop w:val="0"/>
      <w:marBottom w:val="0"/>
      <w:divBdr>
        <w:top w:val="none" w:sz="0" w:space="0" w:color="auto"/>
        <w:left w:val="none" w:sz="0" w:space="0" w:color="auto"/>
        <w:bottom w:val="none" w:sz="0" w:space="0" w:color="auto"/>
        <w:right w:val="none" w:sz="0" w:space="0" w:color="auto"/>
      </w:divBdr>
    </w:div>
    <w:div w:id="221255994">
      <w:bodyDiv w:val="1"/>
      <w:marLeft w:val="0"/>
      <w:marRight w:val="0"/>
      <w:marTop w:val="0"/>
      <w:marBottom w:val="0"/>
      <w:divBdr>
        <w:top w:val="none" w:sz="0" w:space="0" w:color="auto"/>
        <w:left w:val="none" w:sz="0" w:space="0" w:color="auto"/>
        <w:bottom w:val="none" w:sz="0" w:space="0" w:color="auto"/>
        <w:right w:val="none" w:sz="0" w:space="0" w:color="auto"/>
      </w:divBdr>
    </w:div>
    <w:div w:id="221605455">
      <w:bodyDiv w:val="1"/>
      <w:marLeft w:val="0"/>
      <w:marRight w:val="0"/>
      <w:marTop w:val="0"/>
      <w:marBottom w:val="0"/>
      <w:divBdr>
        <w:top w:val="none" w:sz="0" w:space="0" w:color="auto"/>
        <w:left w:val="none" w:sz="0" w:space="0" w:color="auto"/>
        <w:bottom w:val="none" w:sz="0" w:space="0" w:color="auto"/>
        <w:right w:val="none" w:sz="0" w:space="0" w:color="auto"/>
      </w:divBdr>
    </w:div>
    <w:div w:id="222064709">
      <w:bodyDiv w:val="1"/>
      <w:marLeft w:val="0"/>
      <w:marRight w:val="0"/>
      <w:marTop w:val="0"/>
      <w:marBottom w:val="0"/>
      <w:divBdr>
        <w:top w:val="none" w:sz="0" w:space="0" w:color="auto"/>
        <w:left w:val="none" w:sz="0" w:space="0" w:color="auto"/>
        <w:bottom w:val="none" w:sz="0" w:space="0" w:color="auto"/>
        <w:right w:val="none" w:sz="0" w:space="0" w:color="auto"/>
      </w:divBdr>
    </w:div>
    <w:div w:id="222445233">
      <w:bodyDiv w:val="1"/>
      <w:marLeft w:val="0"/>
      <w:marRight w:val="0"/>
      <w:marTop w:val="0"/>
      <w:marBottom w:val="0"/>
      <w:divBdr>
        <w:top w:val="none" w:sz="0" w:space="0" w:color="auto"/>
        <w:left w:val="none" w:sz="0" w:space="0" w:color="auto"/>
        <w:bottom w:val="none" w:sz="0" w:space="0" w:color="auto"/>
        <w:right w:val="none" w:sz="0" w:space="0" w:color="auto"/>
      </w:divBdr>
    </w:div>
    <w:div w:id="222520484">
      <w:bodyDiv w:val="1"/>
      <w:marLeft w:val="0"/>
      <w:marRight w:val="0"/>
      <w:marTop w:val="0"/>
      <w:marBottom w:val="0"/>
      <w:divBdr>
        <w:top w:val="none" w:sz="0" w:space="0" w:color="auto"/>
        <w:left w:val="none" w:sz="0" w:space="0" w:color="auto"/>
        <w:bottom w:val="none" w:sz="0" w:space="0" w:color="auto"/>
        <w:right w:val="none" w:sz="0" w:space="0" w:color="auto"/>
      </w:divBdr>
    </w:div>
    <w:div w:id="223027600">
      <w:bodyDiv w:val="1"/>
      <w:marLeft w:val="0"/>
      <w:marRight w:val="0"/>
      <w:marTop w:val="0"/>
      <w:marBottom w:val="0"/>
      <w:divBdr>
        <w:top w:val="none" w:sz="0" w:space="0" w:color="auto"/>
        <w:left w:val="none" w:sz="0" w:space="0" w:color="auto"/>
        <w:bottom w:val="none" w:sz="0" w:space="0" w:color="auto"/>
        <w:right w:val="none" w:sz="0" w:space="0" w:color="auto"/>
      </w:divBdr>
    </w:div>
    <w:div w:id="223224625">
      <w:bodyDiv w:val="1"/>
      <w:marLeft w:val="0"/>
      <w:marRight w:val="0"/>
      <w:marTop w:val="0"/>
      <w:marBottom w:val="0"/>
      <w:divBdr>
        <w:top w:val="none" w:sz="0" w:space="0" w:color="auto"/>
        <w:left w:val="none" w:sz="0" w:space="0" w:color="auto"/>
        <w:bottom w:val="none" w:sz="0" w:space="0" w:color="auto"/>
        <w:right w:val="none" w:sz="0" w:space="0" w:color="auto"/>
      </w:divBdr>
    </w:div>
    <w:div w:id="223613864">
      <w:bodyDiv w:val="1"/>
      <w:marLeft w:val="0"/>
      <w:marRight w:val="0"/>
      <w:marTop w:val="0"/>
      <w:marBottom w:val="0"/>
      <w:divBdr>
        <w:top w:val="none" w:sz="0" w:space="0" w:color="auto"/>
        <w:left w:val="none" w:sz="0" w:space="0" w:color="auto"/>
        <w:bottom w:val="none" w:sz="0" w:space="0" w:color="auto"/>
        <w:right w:val="none" w:sz="0" w:space="0" w:color="auto"/>
      </w:divBdr>
    </w:div>
    <w:div w:id="224028900">
      <w:bodyDiv w:val="1"/>
      <w:marLeft w:val="0"/>
      <w:marRight w:val="0"/>
      <w:marTop w:val="0"/>
      <w:marBottom w:val="0"/>
      <w:divBdr>
        <w:top w:val="none" w:sz="0" w:space="0" w:color="auto"/>
        <w:left w:val="none" w:sz="0" w:space="0" w:color="auto"/>
        <w:bottom w:val="none" w:sz="0" w:space="0" w:color="auto"/>
        <w:right w:val="none" w:sz="0" w:space="0" w:color="auto"/>
      </w:divBdr>
    </w:div>
    <w:div w:id="225721740">
      <w:bodyDiv w:val="1"/>
      <w:marLeft w:val="0"/>
      <w:marRight w:val="0"/>
      <w:marTop w:val="0"/>
      <w:marBottom w:val="0"/>
      <w:divBdr>
        <w:top w:val="none" w:sz="0" w:space="0" w:color="auto"/>
        <w:left w:val="none" w:sz="0" w:space="0" w:color="auto"/>
        <w:bottom w:val="none" w:sz="0" w:space="0" w:color="auto"/>
        <w:right w:val="none" w:sz="0" w:space="0" w:color="auto"/>
      </w:divBdr>
    </w:div>
    <w:div w:id="225724575">
      <w:bodyDiv w:val="1"/>
      <w:marLeft w:val="0"/>
      <w:marRight w:val="0"/>
      <w:marTop w:val="0"/>
      <w:marBottom w:val="0"/>
      <w:divBdr>
        <w:top w:val="none" w:sz="0" w:space="0" w:color="auto"/>
        <w:left w:val="none" w:sz="0" w:space="0" w:color="auto"/>
        <w:bottom w:val="none" w:sz="0" w:space="0" w:color="auto"/>
        <w:right w:val="none" w:sz="0" w:space="0" w:color="auto"/>
      </w:divBdr>
    </w:div>
    <w:div w:id="226110773">
      <w:bodyDiv w:val="1"/>
      <w:marLeft w:val="0"/>
      <w:marRight w:val="0"/>
      <w:marTop w:val="0"/>
      <w:marBottom w:val="0"/>
      <w:divBdr>
        <w:top w:val="none" w:sz="0" w:space="0" w:color="auto"/>
        <w:left w:val="none" w:sz="0" w:space="0" w:color="auto"/>
        <w:bottom w:val="none" w:sz="0" w:space="0" w:color="auto"/>
        <w:right w:val="none" w:sz="0" w:space="0" w:color="auto"/>
      </w:divBdr>
    </w:div>
    <w:div w:id="226768774">
      <w:bodyDiv w:val="1"/>
      <w:marLeft w:val="0"/>
      <w:marRight w:val="0"/>
      <w:marTop w:val="0"/>
      <w:marBottom w:val="0"/>
      <w:divBdr>
        <w:top w:val="none" w:sz="0" w:space="0" w:color="auto"/>
        <w:left w:val="none" w:sz="0" w:space="0" w:color="auto"/>
        <w:bottom w:val="none" w:sz="0" w:space="0" w:color="auto"/>
        <w:right w:val="none" w:sz="0" w:space="0" w:color="auto"/>
      </w:divBdr>
    </w:div>
    <w:div w:id="227501556">
      <w:bodyDiv w:val="1"/>
      <w:marLeft w:val="0"/>
      <w:marRight w:val="0"/>
      <w:marTop w:val="0"/>
      <w:marBottom w:val="0"/>
      <w:divBdr>
        <w:top w:val="none" w:sz="0" w:space="0" w:color="auto"/>
        <w:left w:val="none" w:sz="0" w:space="0" w:color="auto"/>
        <w:bottom w:val="none" w:sz="0" w:space="0" w:color="auto"/>
        <w:right w:val="none" w:sz="0" w:space="0" w:color="auto"/>
      </w:divBdr>
    </w:div>
    <w:div w:id="227692601">
      <w:bodyDiv w:val="1"/>
      <w:marLeft w:val="0"/>
      <w:marRight w:val="0"/>
      <w:marTop w:val="0"/>
      <w:marBottom w:val="0"/>
      <w:divBdr>
        <w:top w:val="none" w:sz="0" w:space="0" w:color="auto"/>
        <w:left w:val="none" w:sz="0" w:space="0" w:color="auto"/>
        <w:bottom w:val="none" w:sz="0" w:space="0" w:color="auto"/>
        <w:right w:val="none" w:sz="0" w:space="0" w:color="auto"/>
      </w:divBdr>
    </w:div>
    <w:div w:id="227768497">
      <w:bodyDiv w:val="1"/>
      <w:marLeft w:val="0"/>
      <w:marRight w:val="0"/>
      <w:marTop w:val="0"/>
      <w:marBottom w:val="0"/>
      <w:divBdr>
        <w:top w:val="none" w:sz="0" w:space="0" w:color="auto"/>
        <w:left w:val="none" w:sz="0" w:space="0" w:color="auto"/>
        <w:bottom w:val="none" w:sz="0" w:space="0" w:color="auto"/>
        <w:right w:val="none" w:sz="0" w:space="0" w:color="auto"/>
      </w:divBdr>
    </w:div>
    <w:div w:id="227964368">
      <w:bodyDiv w:val="1"/>
      <w:marLeft w:val="0"/>
      <w:marRight w:val="0"/>
      <w:marTop w:val="0"/>
      <w:marBottom w:val="0"/>
      <w:divBdr>
        <w:top w:val="none" w:sz="0" w:space="0" w:color="auto"/>
        <w:left w:val="none" w:sz="0" w:space="0" w:color="auto"/>
        <w:bottom w:val="none" w:sz="0" w:space="0" w:color="auto"/>
        <w:right w:val="none" w:sz="0" w:space="0" w:color="auto"/>
      </w:divBdr>
    </w:div>
    <w:div w:id="229194135">
      <w:bodyDiv w:val="1"/>
      <w:marLeft w:val="0"/>
      <w:marRight w:val="0"/>
      <w:marTop w:val="0"/>
      <w:marBottom w:val="0"/>
      <w:divBdr>
        <w:top w:val="none" w:sz="0" w:space="0" w:color="auto"/>
        <w:left w:val="none" w:sz="0" w:space="0" w:color="auto"/>
        <w:bottom w:val="none" w:sz="0" w:space="0" w:color="auto"/>
        <w:right w:val="none" w:sz="0" w:space="0" w:color="auto"/>
      </w:divBdr>
    </w:div>
    <w:div w:id="229386189">
      <w:bodyDiv w:val="1"/>
      <w:marLeft w:val="0"/>
      <w:marRight w:val="0"/>
      <w:marTop w:val="0"/>
      <w:marBottom w:val="0"/>
      <w:divBdr>
        <w:top w:val="none" w:sz="0" w:space="0" w:color="auto"/>
        <w:left w:val="none" w:sz="0" w:space="0" w:color="auto"/>
        <w:bottom w:val="none" w:sz="0" w:space="0" w:color="auto"/>
        <w:right w:val="none" w:sz="0" w:space="0" w:color="auto"/>
      </w:divBdr>
    </w:div>
    <w:div w:id="231426237">
      <w:bodyDiv w:val="1"/>
      <w:marLeft w:val="0"/>
      <w:marRight w:val="0"/>
      <w:marTop w:val="0"/>
      <w:marBottom w:val="0"/>
      <w:divBdr>
        <w:top w:val="none" w:sz="0" w:space="0" w:color="auto"/>
        <w:left w:val="none" w:sz="0" w:space="0" w:color="auto"/>
        <w:bottom w:val="none" w:sz="0" w:space="0" w:color="auto"/>
        <w:right w:val="none" w:sz="0" w:space="0" w:color="auto"/>
      </w:divBdr>
    </w:div>
    <w:div w:id="231427475">
      <w:bodyDiv w:val="1"/>
      <w:marLeft w:val="0"/>
      <w:marRight w:val="0"/>
      <w:marTop w:val="0"/>
      <w:marBottom w:val="0"/>
      <w:divBdr>
        <w:top w:val="none" w:sz="0" w:space="0" w:color="auto"/>
        <w:left w:val="none" w:sz="0" w:space="0" w:color="auto"/>
        <w:bottom w:val="none" w:sz="0" w:space="0" w:color="auto"/>
        <w:right w:val="none" w:sz="0" w:space="0" w:color="auto"/>
      </w:divBdr>
    </w:div>
    <w:div w:id="231428174">
      <w:bodyDiv w:val="1"/>
      <w:marLeft w:val="0"/>
      <w:marRight w:val="0"/>
      <w:marTop w:val="0"/>
      <w:marBottom w:val="0"/>
      <w:divBdr>
        <w:top w:val="none" w:sz="0" w:space="0" w:color="auto"/>
        <w:left w:val="none" w:sz="0" w:space="0" w:color="auto"/>
        <w:bottom w:val="none" w:sz="0" w:space="0" w:color="auto"/>
        <w:right w:val="none" w:sz="0" w:space="0" w:color="auto"/>
      </w:divBdr>
    </w:div>
    <w:div w:id="231737153">
      <w:bodyDiv w:val="1"/>
      <w:marLeft w:val="0"/>
      <w:marRight w:val="0"/>
      <w:marTop w:val="0"/>
      <w:marBottom w:val="0"/>
      <w:divBdr>
        <w:top w:val="none" w:sz="0" w:space="0" w:color="auto"/>
        <w:left w:val="none" w:sz="0" w:space="0" w:color="auto"/>
        <w:bottom w:val="none" w:sz="0" w:space="0" w:color="auto"/>
        <w:right w:val="none" w:sz="0" w:space="0" w:color="auto"/>
      </w:divBdr>
    </w:div>
    <w:div w:id="231888162">
      <w:bodyDiv w:val="1"/>
      <w:marLeft w:val="0"/>
      <w:marRight w:val="0"/>
      <w:marTop w:val="0"/>
      <w:marBottom w:val="0"/>
      <w:divBdr>
        <w:top w:val="none" w:sz="0" w:space="0" w:color="auto"/>
        <w:left w:val="none" w:sz="0" w:space="0" w:color="auto"/>
        <w:bottom w:val="none" w:sz="0" w:space="0" w:color="auto"/>
        <w:right w:val="none" w:sz="0" w:space="0" w:color="auto"/>
      </w:divBdr>
    </w:div>
    <w:div w:id="232282737">
      <w:bodyDiv w:val="1"/>
      <w:marLeft w:val="0"/>
      <w:marRight w:val="0"/>
      <w:marTop w:val="0"/>
      <w:marBottom w:val="0"/>
      <w:divBdr>
        <w:top w:val="none" w:sz="0" w:space="0" w:color="auto"/>
        <w:left w:val="none" w:sz="0" w:space="0" w:color="auto"/>
        <w:bottom w:val="none" w:sz="0" w:space="0" w:color="auto"/>
        <w:right w:val="none" w:sz="0" w:space="0" w:color="auto"/>
      </w:divBdr>
    </w:div>
    <w:div w:id="232349414">
      <w:bodyDiv w:val="1"/>
      <w:marLeft w:val="0"/>
      <w:marRight w:val="0"/>
      <w:marTop w:val="0"/>
      <w:marBottom w:val="0"/>
      <w:divBdr>
        <w:top w:val="none" w:sz="0" w:space="0" w:color="auto"/>
        <w:left w:val="none" w:sz="0" w:space="0" w:color="auto"/>
        <w:bottom w:val="none" w:sz="0" w:space="0" w:color="auto"/>
        <w:right w:val="none" w:sz="0" w:space="0" w:color="auto"/>
      </w:divBdr>
    </w:div>
    <w:div w:id="233128497">
      <w:bodyDiv w:val="1"/>
      <w:marLeft w:val="0"/>
      <w:marRight w:val="0"/>
      <w:marTop w:val="0"/>
      <w:marBottom w:val="0"/>
      <w:divBdr>
        <w:top w:val="none" w:sz="0" w:space="0" w:color="auto"/>
        <w:left w:val="none" w:sz="0" w:space="0" w:color="auto"/>
        <w:bottom w:val="none" w:sz="0" w:space="0" w:color="auto"/>
        <w:right w:val="none" w:sz="0" w:space="0" w:color="auto"/>
      </w:divBdr>
    </w:div>
    <w:div w:id="233784268">
      <w:bodyDiv w:val="1"/>
      <w:marLeft w:val="0"/>
      <w:marRight w:val="0"/>
      <w:marTop w:val="0"/>
      <w:marBottom w:val="0"/>
      <w:divBdr>
        <w:top w:val="none" w:sz="0" w:space="0" w:color="auto"/>
        <w:left w:val="none" w:sz="0" w:space="0" w:color="auto"/>
        <w:bottom w:val="none" w:sz="0" w:space="0" w:color="auto"/>
        <w:right w:val="none" w:sz="0" w:space="0" w:color="auto"/>
      </w:divBdr>
    </w:div>
    <w:div w:id="233903408">
      <w:bodyDiv w:val="1"/>
      <w:marLeft w:val="0"/>
      <w:marRight w:val="0"/>
      <w:marTop w:val="0"/>
      <w:marBottom w:val="0"/>
      <w:divBdr>
        <w:top w:val="none" w:sz="0" w:space="0" w:color="auto"/>
        <w:left w:val="none" w:sz="0" w:space="0" w:color="auto"/>
        <w:bottom w:val="none" w:sz="0" w:space="0" w:color="auto"/>
        <w:right w:val="none" w:sz="0" w:space="0" w:color="auto"/>
      </w:divBdr>
    </w:div>
    <w:div w:id="234559239">
      <w:bodyDiv w:val="1"/>
      <w:marLeft w:val="0"/>
      <w:marRight w:val="0"/>
      <w:marTop w:val="0"/>
      <w:marBottom w:val="0"/>
      <w:divBdr>
        <w:top w:val="none" w:sz="0" w:space="0" w:color="auto"/>
        <w:left w:val="none" w:sz="0" w:space="0" w:color="auto"/>
        <w:bottom w:val="none" w:sz="0" w:space="0" w:color="auto"/>
        <w:right w:val="none" w:sz="0" w:space="0" w:color="auto"/>
      </w:divBdr>
    </w:div>
    <w:div w:id="234585952">
      <w:bodyDiv w:val="1"/>
      <w:marLeft w:val="0"/>
      <w:marRight w:val="0"/>
      <w:marTop w:val="0"/>
      <w:marBottom w:val="0"/>
      <w:divBdr>
        <w:top w:val="none" w:sz="0" w:space="0" w:color="auto"/>
        <w:left w:val="none" w:sz="0" w:space="0" w:color="auto"/>
        <w:bottom w:val="none" w:sz="0" w:space="0" w:color="auto"/>
        <w:right w:val="none" w:sz="0" w:space="0" w:color="auto"/>
      </w:divBdr>
    </w:div>
    <w:div w:id="234711014">
      <w:bodyDiv w:val="1"/>
      <w:marLeft w:val="0"/>
      <w:marRight w:val="0"/>
      <w:marTop w:val="0"/>
      <w:marBottom w:val="0"/>
      <w:divBdr>
        <w:top w:val="none" w:sz="0" w:space="0" w:color="auto"/>
        <w:left w:val="none" w:sz="0" w:space="0" w:color="auto"/>
        <w:bottom w:val="none" w:sz="0" w:space="0" w:color="auto"/>
        <w:right w:val="none" w:sz="0" w:space="0" w:color="auto"/>
      </w:divBdr>
    </w:div>
    <w:div w:id="235165421">
      <w:bodyDiv w:val="1"/>
      <w:marLeft w:val="0"/>
      <w:marRight w:val="0"/>
      <w:marTop w:val="0"/>
      <w:marBottom w:val="0"/>
      <w:divBdr>
        <w:top w:val="none" w:sz="0" w:space="0" w:color="auto"/>
        <w:left w:val="none" w:sz="0" w:space="0" w:color="auto"/>
        <w:bottom w:val="none" w:sz="0" w:space="0" w:color="auto"/>
        <w:right w:val="none" w:sz="0" w:space="0" w:color="auto"/>
      </w:divBdr>
    </w:div>
    <w:div w:id="235743273">
      <w:bodyDiv w:val="1"/>
      <w:marLeft w:val="0"/>
      <w:marRight w:val="0"/>
      <w:marTop w:val="0"/>
      <w:marBottom w:val="0"/>
      <w:divBdr>
        <w:top w:val="none" w:sz="0" w:space="0" w:color="auto"/>
        <w:left w:val="none" w:sz="0" w:space="0" w:color="auto"/>
        <w:bottom w:val="none" w:sz="0" w:space="0" w:color="auto"/>
        <w:right w:val="none" w:sz="0" w:space="0" w:color="auto"/>
      </w:divBdr>
    </w:div>
    <w:div w:id="236716418">
      <w:bodyDiv w:val="1"/>
      <w:marLeft w:val="0"/>
      <w:marRight w:val="0"/>
      <w:marTop w:val="0"/>
      <w:marBottom w:val="0"/>
      <w:divBdr>
        <w:top w:val="none" w:sz="0" w:space="0" w:color="auto"/>
        <w:left w:val="none" w:sz="0" w:space="0" w:color="auto"/>
        <w:bottom w:val="none" w:sz="0" w:space="0" w:color="auto"/>
        <w:right w:val="none" w:sz="0" w:space="0" w:color="auto"/>
      </w:divBdr>
    </w:div>
    <w:div w:id="237254434">
      <w:bodyDiv w:val="1"/>
      <w:marLeft w:val="0"/>
      <w:marRight w:val="0"/>
      <w:marTop w:val="0"/>
      <w:marBottom w:val="0"/>
      <w:divBdr>
        <w:top w:val="none" w:sz="0" w:space="0" w:color="auto"/>
        <w:left w:val="none" w:sz="0" w:space="0" w:color="auto"/>
        <w:bottom w:val="none" w:sz="0" w:space="0" w:color="auto"/>
        <w:right w:val="none" w:sz="0" w:space="0" w:color="auto"/>
      </w:divBdr>
    </w:div>
    <w:div w:id="237786398">
      <w:bodyDiv w:val="1"/>
      <w:marLeft w:val="0"/>
      <w:marRight w:val="0"/>
      <w:marTop w:val="0"/>
      <w:marBottom w:val="0"/>
      <w:divBdr>
        <w:top w:val="none" w:sz="0" w:space="0" w:color="auto"/>
        <w:left w:val="none" w:sz="0" w:space="0" w:color="auto"/>
        <w:bottom w:val="none" w:sz="0" w:space="0" w:color="auto"/>
        <w:right w:val="none" w:sz="0" w:space="0" w:color="auto"/>
      </w:divBdr>
    </w:div>
    <w:div w:id="238369796">
      <w:bodyDiv w:val="1"/>
      <w:marLeft w:val="0"/>
      <w:marRight w:val="0"/>
      <w:marTop w:val="0"/>
      <w:marBottom w:val="0"/>
      <w:divBdr>
        <w:top w:val="none" w:sz="0" w:space="0" w:color="auto"/>
        <w:left w:val="none" w:sz="0" w:space="0" w:color="auto"/>
        <w:bottom w:val="none" w:sz="0" w:space="0" w:color="auto"/>
        <w:right w:val="none" w:sz="0" w:space="0" w:color="auto"/>
      </w:divBdr>
    </w:div>
    <w:div w:id="239146509">
      <w:bodyDiv w:val="1"/>
      <w:marLeft w:val="0"/>
      <w:marRight w:val="0"/>
      <w:marTop w:val="0"/>
      <w:marBottom w:val="0"/>
      <w:divBdr>
        <w:top w:val="none" w:sz="0" w:space="0" w:color="auto"/>
        <w:left w:val="none" w:sz="0" w:space="0" w:color="auto"/>
        <w:bottom w:val="none" w:sz="0" w:space="0" w:color="auto"/>
        <w:right w:val="none" w:sz="0" w:space="0" w:color="auto"/>
      </w:divBdr>
    </w:div>
    <w:div w:id="239410603">
      <w:bodyDiv w:val="1"/>
      <w:marLeft w:val="0"/>
      <w:marRight w:val="0"/>
      <w:marTop w:val="0"/>
      <w:marBottom w:val="0"/>
      <w:divBdr>
        <w:top w:val="none" w:sz="0" w:space="0" w:color="auto"/>
        <w:left w:val="none" w:sz="0" w:space="0" w:color="auto"/>
        <w:bottom w:val="none" w:sz="0" w:space="0" w:color="auto"/>
        <w:right w:val="none" w:sz="0" w:space="0" w:color="auto"/>
      </w:divBdr>
    </w:div>
    <w:div w:id="241648036">
      <w:bodyDiv w:val="1"/>
      <w:marLeft w:val="0"/>
      <w:marRight w:val="0"/>
      <w:marTop w:val="0"/>
      <w:marBottom w:val="0"/>
      <w:divBdr>
        <w:top w:val="none" w:sz="0" w:space="0" w:color="auto"/>
        <w:left w:val="none" w:sz="0" w:space="0" w:color="auto"/>
        <w:bottom w:val="none" w:sz="0" w:space="0" w:color="auto"/>
        <w:right w:val="none" w:sz="0" w:space="0" w:color="auto"/>
      </w:divBdr>
    </w:div>
    <w:div w:id="241792448">
      <w:bodyDiv w:val="1"/>
      <w:marLeft w:val="0"/>
      <w:marRight w:val="0"/>
      <w:marTop w:val="0"/>
      <w:marBottom w:val="0"/>
      <w:divBdr>
        <w:top w:val="none" w:sz="0" w:space="0" w:color="auto"/>
        <w:left w:val="none" w:sz="0" w:space="0" w:color="auto"/>
        <w:bottom w:val="none" w:sz="0" w:space="0" w:color="auto"/>
        <w:right w:val="none" w:sz="0" w:space="0" w:color="auto"/>
      </w:divBdr>
    </w:div>
    <w:div w:id="241837882">
      <w:bodyDiv w:val="1"/>
      <w:marLeft w:val="0"/>
      <w:marRight w:val="0"/>
      <w:marTop w:val="0"/>
      <w:marBottom w:val="0"/>
      <w:divBdr>
        <w:top w:val="none" w:sz="0" w:space="0" w:color="auto"/>
        <w:left w:val="none" w:sz="0" w:space="0" w:color="auto"/>
        <w:bottom w:val="none" w:sz="0" w:space="0" w:color="auto"/>
        <w:right w:val="none" w:sz="0" w:space="0" w:color="auto"/>
      </w:divBdr>
    </w:div>
    <w:div w:id="241990635">
      <w:bodyDiv w:val="1"/>
      <w:marLeft w:val="0"/>
      <w:marRight w:val="0"/>
      <w:marTop w:val="0"/>
      <w:marBottom w:val="0"/>
      <w:divBdr>
        <w:top w:val="none" w:sz="0" w:space="0" w:color="auto"/>
        <w:left w:val="none" w:sz="0" w:space="0" w:color="auto"/>
        <w:bottom w:val="none" w:sz="0" w:space="0" w:color="auto"/>
        <w:right w:val="none" w:sz="0" w:space="0" w:color="auto"/>
      </w:divBdr>
    </w:div>
    <w:div w:id="242102783">
      <w:bodyDiv w:val="1"/>
      <w:marLeft w:val="0"/>
      <w:marRight w:val="0"/>
      <w:marTop w:val="0"/>
      <w:marBottom w:val="0"/>
      <w:divBdr>
        <w:top w:val="none" w:sz="0" w:space="0" w:color="auto"/>
        <w:left w:val="none" w:sz="0" w:space="0" w:color="auto"/>
        <w:bottom w:val="none" w:sz="0" w:space="0" w:color="auto"/>
        <w:right w:val="none" w:sz="0" w:space="0" w:color="auto"/>
      </w:divBdr>
    </w:div>
    <w:div w:id="242492115">
      <w:bodyDiv w:val="1"/>
      <w:marLeft w:val="0"/>
      <w:marRight w:val="0"/>
      <w:marTop w:val="0"/>
      <w:marBottom w:val="0"/>
      <w:divBdr>
        <w:top w:val="none" w:sz="0" w:space="0" w:color="auto"/>
        <w:left w:val="none" w:sz="0" w:space="0" w:color="auto"/>
        <w:bottom w:val="none" w:sz="0" w:space="0" w:color="auto"/>
        <w:right w:val="none" w:sz="0" w:space="0" w:color="auto"/>
      </w:divBdr>
    </w:div>
    <w:div w:id="242646598">
      <w:bodyDiv w:val="1"/>
      <w:marLeft w:val="0"/>
      <w:marRight w:val="0"/>
      <w:marTop w:val="0"/>
      <w:marBottom w:val="0"/>
      <w:divBdr>
        <w:top w:val="none" w:sz="0" w:space="0" w:color="auto"/>
        <w:left w:val="none" w:sz="0" w:space="0" w:color="auto"/>
        <w:bottom w:val="none" w:sz="0" w:space="0" w:color="auto"/>
        <w:right w:val="none" w:sz="0" w:space="0" w:color="auto"/>
      </w:divBdr>
    </w:div>
    <w:div w:id="243032896">
      <w:bodyDiv w:val="1"/>
      <w:marLeft w:val="0"/>
      <w:marRight w:val="0"/>
      <w:marTop w:val="0"/>
      <w:marBottom w:val="0"/>
      <w:divBdr>
        <w:top w:val="none" w:sz="0" w:space="0" w:color="auto"/>
        <w:left w:val="none" w:sz="0" w:space="0" w:color="auto"/>
        <w:bottom w:val="none" w:sz="0" w:space="0" w:color="auto"/>
        <w:right w:val="none" w:sz="0" w:space="0" w:color="auto"/>
      </w:divBdr>
    </w:div>
    <w:div w:id="243759477">
      <w:bodyDiv w:val="1"/>
      <w:marLeft w:val="0"/>
      <w:marRight w:val="0"/>
      <w:marTop w:val="0"/>
      <w:marBottom w:val="0"/>
      <w:divBdr>
        <w:top w:val="none" w:sz="0" w:space="0" w:color="auto"/>
        <w:left w:val="none" w:sz="0" w:space="0" w:color="auto"/>
        <w:bottom w:val="none" w:sz="0" w:space="0" w:color="auto"/>
        <w:right w:val="none" w:sz="0" w:space="0" w:color="auto"/>
      </w:divBdr>
    </w:div>
    <w:div w:id="244068982">
      <w:bodyDiv w:val="1"/>
      <w:marLeft w:val="0"/>
      <w:marRight w:val="0"/>
      <w:marTop w:val="0"/>
      <w:marBottom w:val="0"/>
      <w:divBdr>
        <w:top w:val="none" w:sz="0" w:space="0" w:color="auto"/>
        <w:left w:val="none" w:sz="0" w:space="0" w:color="auto"/>
        <w:bottom w:val="none" w:sz="0" w:space="0" w:color="auto"/>
        <w:right w:val="none" w:sz="0" w:space="0" w:color="auto"/>
      </w:divBdr>
    </w:div>
    <w:div w:id="244262891">
      <w:bodyDiv w:val="1"/>
      <w:marLeft w:val="0"/>
      <w:marRight w:val="0"/>
      <w:marTop w:val="0"/>
      <w:marBottom w:val="0"/>
      <w:divBdr>
        <w:top w:val="none" w:sz="0" w:space="0" w:color="auto"/>
        <w:left w:val="none" w:sz="0" w:space="0" w:color="auto"/>
        <w:bottom w:val="none" w:sz="0" w:space="0" w:color="auto"/>
        <w:right w:val="none" w:sz="0" w:space="0" w:color="auto"/>
      </w:divBdr>
    </w:div>
    <w:div w:id="244917797">
      <w:bodyDiv w:val="1"/>
      <w:marLeft w:val="0"/>
      <w:marRight w:val="0"/>
      <w:marTop w:val="0"/>
      <w:marBottom w:val="0"/>
      <w:divBdr>
        <w:top w:val="none" w:sz="0" w:space="0" w:color="auto"/>
        <w:left w:val="none" w:sz="0" w:space="0" w:color="auto"/>
        <w:bottom w:val="none" w:sz="0" w:space="0" w:color="auto"/>
        <w:right w:val="none" w:sz="0" w:space="0" w:color="auto"/>
      </w:divBdr>
    </w:div>
    <w:div w:id="245922551">
      <w:bodyDiv w:val="1"/>
      <w:marLeft w:val="0"/>
      <w:marRight w:val="0"/>
      <w:marTop w:val="0"/>
      <w:marBottom w:val="0"/>
      <w:divBdr>
        <w:top w:val="none" w:sz="0" w:space="0" w:color="auto"/>
        <w:left w:val="none" w:sz="0" w:space="0" w:color="auto"/>
        <w:bottom w:val="none" w:sz="0" w:space="0" w:color="auto"/>
        <w:right w:val="none" w:sz="0" w:space="0" w:color="auto"/>
      </w:divBdr>
    </w:div>
    <w:div w:id="246964291">
      <w:bodyDiv w:val="1"/>
      <w:marLeft w:val="0"/>
      <w:marRight w:val="0"/>
      <w:marTop w:val="0"/>
      <w:marBottom w:val="0"/>
      <w:divBdr>
        <w:top w:val="none" w:sz="0" w:space="0" w:color="auto"/>
        <w:left w:val="none" w:sz="0" w:space="0" w:color="auto"/>
        <w:bottom w:val="none" w:sz="0" w:space="0" w:color="auto"/>
        <w:right w:val="none" w:sz="0" w:space="0" w:color="auto"/>
      </w:divBdr>
    </w:div>
    <w:div w:id="247274773">
      <w:bodyDiv w:val="1"/>
      <w:marLeft w:val="0"/>
      <w:marRight w:val="0"/>
      <w:marTop w:val="0"/>
      <w:marBottom w:val="0"/>
      <w:divBdr>
        <w:top w:val="none" w:sz="0" w:space="0" w:color="auto"/>
        <w:left w:val="none" w:sz="0" w:space="0" w:color="auto"/>
        <w:bottom w:val="none" w:sz="0" w:space="0" w:color="auto"/>
        <w:right w:val="none" w:sz="0" w:space="0" w:color="auto"/>
      </w:divBdr>
    </w:div>
    <w:div w:id="248782627">
      <w:bodyDiv w:val="1"/>
      <w:marLeft w:val="0"/>
      <w:marRight w:val="0"/>
      <w:marTop w:val="0"/>
      <w:marBottom w:val="0"/>
      <w:divBdr>
        <w:top w:val="none" w:sz="0" w:space="0" w:color="auto"/>
        <w:left w:val="none" w:sz="0" w:space="0" w:color="auto"/>
        <w:bottom w:val="none" w:sz="0" w:space="0" w:color="auto"/>
        <w:right w:val="none" w:sz="0" w:space="0" w:color="auto"/>
      </w:divBdr>
    </w:div>
    <w:div w:id="248806440">
      <w:bodyDiv w:val="1"/>
      <w:marLeft w:val="0"/>
      <w:marRight w:val="0"/>
      <w:marTop w:val="0"/>
      <w:marBottom w:val="0"/>
      <w:divBdr>
        <w:top w:val="none" w:sz="0" w:space="0" w:color="auto"/>
        <w:left w:val="none" w:sz="0" w:space="0" w:color="auto"/>
        <w:bottom w:val="none" w:sz="0" w:space="0" w:color="auto"/>
        <w:right w:val="none" w:sz="0" w:space="0" w:color="auto"/>
      </w:divBdr>
    </w:div>
    <w:div w:id="249317118">
      <w:bodyDiv w:val="1"/>
      <w:marLeft w:val="0"/>
      <w:marRight w:val="0"/>
      <w:marTop w:val="0"/>
      <w:marBottom w:val="0"/>
      <w:divBdr>
        <w:top w:val="none" w:sz="0" w:space="0" w:color="auto"/>
        <w:left w:val="none" w:sz="0" w:space="0" w:color="auto"/>
        <w:bottom w:val="none" w:sz="0" w:space="0" w:color="auto"/>
        <w:right w:val="none" w:sz="0" w:space="0" w:color="auto"/>
      </w:divBdr>
    </w:div>
    <w:div w:id="250548419">
      <w:bodyDiv w:val="1"/>
      <w:marLeft w:val="0"/>
      <w:marRight w:val="0"/>
      <w:marTop w:val="0"/>
      <w:marBottom w:val="0"/>
      <w:divBdr>
        <w:top w:val="none" w:sz="0" w:space="0" w:color="auto"/>
        <w:left w:val="none" w:sz="0" w:space="0" w:color="auto"/>
        <w:bottom w:val="none" w:sz="0" w:space="0" w:color="auto"/>
        <w:right w:val="none" w:sz="0" w:space="0" w:color="auto"/>
      </w:divBdr>
    </w:div>
    <w:div w:id="250622306">
      <w:bodyDiv w:val="1"/>
      <w:marLeft w:val="0"/>
      <w:marRight w:val="0"/>
      <w:marTop w:val="0"/>
      <w:marBottom w:val="0"/>
      <w:divBdr>
        <w:top w:val="none" w:sz="0" w:space="0" w:color="auto"/>
        <w:left w:val="none" w:sz="0" w:space="0" w:color="auto"/>
        <w:bottom w:val="none" w:sz="0" w:space="0" w:color="auto"/>
        <w:right w:val="none" w:sz="0" w:space="0" w:color="auto"/>
      </w:divBdr>
    </w:div>
    <w:div w:id="250705462">
      <w:bodyDiv w:val="1"/>
      <w:marLeft w:val="0"/>
      <w:marRight w:val="0"/>
      <w:marTop w:val="0"/>
      <w:marBottom w:val="0"/>
      <w:divBdr>
        <w:top w:val="none" w:sz="0" w:space="0" w:color="auto"/>
        <w:left w:val="none" w:sz="0" w:space="0" w:color="auto"/>
        <w:bottom w:val="none" w:sz="0" w:space="0" w:color="auto"/>
        <w:right w:val="none" w:sz="0" w:space="0" w:color="auto"/>
      </w:divBdr>
    </w:div>
    <w:div w:id="251361404">
      <w:bodyDiv w:val="1"/>
      <w:marLeft w:val="0"/>
      <w:marRight w:val="0"/>
      <w:marTop w:val="0"/>
      <w:marBottom w:val="0"/>
      <w:divBdr>
        <w:top w:val="none" w:sz="0" w:space="0" w:color="auto"/>
        <w:left w:val="none" w:sz="0" w:space="0" w:color="auto"/>
        <w:bottom w:val="none" w:sz="0" w:space="0" w:color="auto"/>
        <w:right w:val="none" w:sz="0" w:space="0" w:color="auto"/>
      </w:divBdr>
    </w:div>
    <w:div w:id="251399008">
      <w:bodyDiv w:val="1"/>
      <w:marLeft w:val="0"/>
      <w:marRight w:val="0"/>
      <w:marTop w:val="0"/>
      <w:marBottom w:val="0"/>
      <w:divBdr>
        <w:top w:val="none" w:sz="0" w:space="0" w:color="auto"/>
        <w:left w:val="none" w:sz="0" w:space="0" w:color="auto"/>
        <w:bottom w:val="none" w:sz="0" w:space="0" w:color="auto"/>
        <w:right w:val="none" w:sz="0" w:space="0" w:color="auto"/>
      </w:divBdr>
    </w:div>
    <w:div w:id="252588843">
      <w:bodyDiv w:val="1"/>
      <w:marLeft w:val="0"/>
      <w:marRight w:val="0"/>
      <w:marTop w:val="0"/>
      <w:marBottom w:val="0"/>
      <w:divBdr>
        <w:top w:val="none" w:sz="0" w:space="0" w:color="auto"/>
        <w:left w:val="none" w:sz="0" w:space="0" w:color="auto"/>
        <w:bottom w:val="none" w:sz="0" w:space="0" w:color="auto"/>
        <w:right w:val="none" w:sz="0" w:space="0" w:color="auto"/>
      </w:divBdr>
    </w:div>
    <w:div w:id="253831227">
      <w:bodyDiv w:val="1"/>
      <w:marLeft w:val="0"/>
      <w:marRight w:val="0"/>
      <w:marTop w:val="0"/>
      <w:marBottom w:val="0"/>
      <w:divBdr>
        <w:top w:val="none" w:sz="0" w:space="0" w:color="auto"/>
        <w:left w:val="none" w:sz="0" w:space="0" w:color="auto"/>
        <w:bottom w:val="none" w:sz="0" w:space="0" w:color="auto"/>
        <w:right w:val="none" w:sz="0" w:space="0" w:color="auto"/>
      </w:divBdr>
    </w:div>
    <w:div w:id="254023365">
      <w:bodyDiv w:val="1"/>
      <w:marLeft w:val="0"/>
      <w:marRight w:val="0"/>
      <w:marTop w:val="0"/>
      <w:marBottom w:val="0"/>
      <w:divBdr>
        <w:top w:val="none" w:sz="0" w:space="0" w:color="auto"/>
        <w:left w:val="none" w:sz="0" w:space="0" w:color="auto"/>
        <w:bottom w:val="none" w:sz="0" w:space="0" w:color="auto"/>
        <w:right w:val="none" w:sz="0" w:space="0" w:color="auto"/>
      </w:divBdr>
    </w:div>
    <w:div w:id="254244497">
      <w:bodyDiv w:val="1"/>
      <w:marLeft w:val="0"/>
      <w:marRight w:val="0"/>
      <w:marTop w:val="0"/>
      <w:marBottom w:val="0"/>
      <w:divBdr>
        <w:top w:val="none" w:sz="0" w:space="0" w:color="auto"/>
        <w:left w:val="none" w:sz="0" w:space="0" w:color="auto"/>
        <w:bottom w:val="none" w:sz="0" w:space="0" w:color="auto"/>
        <w:right w:val="none" w:sz="0" w:space="0" w:color="auto"/>
      </w:divBdr>
    </w:div>
    <w:div w:id="254940791">
      <w:bodyDiv w:val="1"/>
      <w:marLeft w:val="0"/>
      <w:marRight w:val="0"/>
      <w:marTop w:val="0"/>
      <w:marBottom w:val="0"/>
      <w:divBdr>
        <w:top w:val="none" w:sz="0" w:space="0" w:color="auto"/>
        <w:left w:val="none" w:sz="0" w:space="0" w:color="auto"/>
        <w:bottom w:val="none" w:sz="0" w:space="0" w:color="auto"/>
        <w:right w:val="none" w:sz="0" w:space="0" w:color="auto"/>
      </w:divBdr>
    </w:div>
    <w:div w:id="255023671">
      <w:bodyDiv w:val="1"/>
      <w:marLeft w:val="0"/>
      <w:marRight w:val="0"/>
      <w:marTop w:val="0"/>
      <w:marBottom w:val="0"/>
      <w:divBdr>
        <w:top w:val="none" w:sz="0" w:space="0" w:color="auto"/>
        <w:left w:val="none" w:sz="0" w:space="0" w:color="auto"/>
        <w:bottom w:val="none" w:sz="0" w:space="0" w:color="auto"/>
        <w:right w:val="none" w:sz="0" w:space="0" w:color="auto"/>
      </w:divBdr>
    </w:div>
    <w:div w:id="255093271">
      <w:bodyDiv w:val="1"/>
      <w:marLeft w:val="0"/>
      <w:marRight w:val="0"/>
      <w:marTop w:val="0"/>
      <w:marBottom w:val="0"/>
      <w:divBdr>
        <w:top w:val="none" w:sz="0" w:space="0" w:color="auto"/>
        <w:left w:val="none" w:sz="0" w:space="0" w:color="auto"/>
        <w:bottom w:val="none" w:sz="0" w:space="0" w:color="auto"/>
        <w:right w:val="none" w:sz="0" w:space="0" w:color="auto"/>
      </w:divBdr>
    </w:div>
    <w:div w:id="255864106">
      <w:bodyDiv w:val="1"/>
      <w:marLeft w:val="0"/>
      <w:marRight w:val="0"/>
      <w:marTop w:val="0"/>
      <w:marBottom w:val="0"/>
      <w:divBdr>
        <w:top w:val="none" w:sz="0" w:space="0" w:color="auto"/>
        <w:left w:val="none" w:sz="0" w:space="0" w:color="auto"/>
        <w:bottom w:val="none" w:sz="0" w:space="0" w:color="auto"/>
        <w:right w:val="none" w:sz="0" w:space="0" w:color="auto"/>
      </w:divBdr>
    </w:div>
    <w:div w:id="257447561">
      <w:bodyDiv w:val="1"/>
      <w:marLeft w:val="0"/>
      <w:marRight w:val="0"/>
      <w:marTop w:val="0"/>
      <w:marBottom w:val="0"/>
      <w:divBdr>
        <w:top w:val="none" w:sz="0" w:space="0" w:color="auto"/>
        <w:left w:val="none" w:sz="0" w:space="0" w:color="auto"/>
        <w:bottom w:val="none" w:sz="0" w:space="0" w:color="auto"/>
        <w:right w:val="none" w:sz="0" w:space="0" w:color="auto"/>
      </w:divBdr>
    </w:div>
    <w:div w:id="257912971">
      <w:bodyDiv w:val="1"/>
      <w:marLeft w:val="0"/>
      <w:marRight w:val="0"/>
      <w:marTop w:val="0"/>
      <w:marBottom w:val="0"/>
      <w:divBdr>
        <w:top w:val="none" w:sz="0" w:space="0" w:color="auto"/>
        <w:left w:val="none" w:sz="0" w:space="0" w:color="auto"/>
        <w:bottom w:val="none" w:sz="0" w:space="0" w:color="auto"/>
        <w:right w:val="none" w:sz="0" w:space="0" w:color="auto"/>
      </w:divBdr>
    </w:div>
    <w:div w:id="258373461">
      <w:bodyDiv w:val="1"/>
      <w:marLeft w:val="0"/>
      <w:marRight w:val="0"/>
      <w:marTop w:val="0"/>
      <w:marBottom w:val="0"/>
      <w:divBdr>
        <w:top w:val="none" w:sz="0" w:space="0" w:color="auto"/>
        <w:left w:val="none" w:sz="0" w:space="0" w:color="auto"/>
        <w:bottom w:val="none" w:sz="0" w:space="0" w:color="auto"/>
        <w:right w:val="none" w:sz="0" w:space="0" w:color="auto"/>
      </w:divBdr>
    </w:div>
    <w:div w:id="258488046">
      <w:bodyDiv w:val="1"/>
      <w:marLeft w:val="0"/>
      <w:marRight w:val="0"/>
      <w:marTop w:val="0"/>
      <w:marBottom w:val="0"/>
      <w:divBdr>
        <w:top w:val="none" w:sz="0" w:space="0" w:color="auto"/>
        <w:left w:val="none" w:sz="0" w:space="0" w:color="auto"/>
        <w:bottom w:val="none" w:sz="0" w:space="0" w:color="auto"/>
        <w:right w:val="none" w:sz="0" w:space="0" w:color="auto"/>
      </w:divBdr>
    </w:div>
    <w:div w:id="259605171">
      <w:bodyDiv w:val="1"/>
      <w:marLeft w:val="0"/>
      <w:marRight w:val="0"/>
      <w:marTop w:val="0"/>
      <w:marBottom w:val="0"/>
      <w:divBdr>
        <w:top w:val="none" w:sz="0" w:space="0" w:color="auto"/>
        <w:left w:val="none" w:sz="0" w:space="0" w:color="auto"/>
        <w:bottom w:val="none" w:sz="0" w:space="0" w:color="auto"/>
        <w:right w:val="none" w:sz="0" w:space="0" w:color="auto"/>
      </w:divBdr>
    </w:div>
    <w:div w:id="259917740">
      <w:bodyDiv w:val="1"/>
      <w:marLeft w:val="0"/>
      <w:marRight w:val="0"/>
      <w:marTop w:val="0"/>
      <w:marBottom w:val="0"/>
      <w:divBdr>
        <w:top w:val="none" w:sz="0" w:space="0" w:color="auto"/>
        <w:left w:val="none" w:sz="0" w:space="0" w:color="auto"/>
        <w:bottom w:val="none" w:sz="0" w:space="0" w:color="auto"/>
        <w:right w:val="none" w:sz="0" w:space="0" w:color="auto"/>
      </w:divBdr>
    </w:div>
    <w:div w:id="260836804">
      <w:bodyDiv w:val="1"/>
      <w:marLeft w:val="0"/>
      <w:marRight w:val="0"/>
      <w:marTop w:val="0"/>
      <w:marBottom w:val="0"/>
      <w:divBdr>
        <w:top w:val="none" w:sz="0" w:space="0" w:color="auto"/>
        <w:left w:val="none" w:sz="0" w:space="0" w:color="auto"/>
        <w:bottom w:val="none" w:sz="0" w:space="0" w:color="auto"/>
        <w:right w:val="none" w:sz="0" w:space="0" w:color="auto"/>
      </w:divBdr>
    </w:div>
    <w:div w:id="260918512">
      <w:bodyDiv w:val="1"/>
      <w:marLeft w:val="0"/>
      <w:marRight w:val="0"/>
      <w:marTop w:val="0"/>
      <w:marBottom w:val="0"/>
      <w:divBdr>
        <w:top w:val="none" w:sz="0" w:space="0" w:color="auto"/>
        <w:left w:val="none" w:sz="0" w:space="0" w:color="auto"/>
        <w:bottom w:val="none" w:sz="0" w:space="0" w:color="auto"/>
        <w:right w:val="none" w:sz="0" w:space="0" w:color="auto"/>
      </w:divBdr>
    </w:div>
    <w:div w:id="261110241">
      <w:bodyDiv w:val="1"/>
      <w:marLeft w:val="0"/>
      <w:marRight w:val="0"/>
      <w:marTop w:val="0"/>
      <w:marBottom w:val="0"/>
      <w:divBdr>
        <w:top w:val="none" w:sz="0" w:space="0" w:color="auto"/>
        <w:left w:val="none" w:sz="0" w:space="0" w:color="auto"/>
        <w:bottom w:val="none" w:sz="0" w:space="0" w:color="auto"/>
        <w:right w:val="none" w:sz="0" w:space="0" w:color="auto"/>
      </w:divBdr>
    </w:div>
    <w:div w:id="261454375">
      <w:bodyDiv w:val="1"/>
      <w:marLeft w:val="0"/>
      <w:marRight w:val="0"/>
      <w:marTop w:val="0"/>
      <w:marBottom w:val="0"/>
      <w:divBdr>
        <w:top w:val="none" w:sz="0" w:space="0" w:color="auto"/>
        <w:left w:val="none" w:sz="0" w:space="0" w:color="auto"/>
        <w:bottom w:val="none" w:sz="0" w:space="0" w:color="auto"/>
        <w:right w:val="none" w:sz="0" w:space="0" w:color="auto"/>
      </w:divBdr>
    </w:div>
    <w:div w:id="261495393">
      <w:bodyDiv w:val="1"/>
      <w:marLeft w:val="0"/>
      <w:marRight w:val="0"/>
      <w:marTop w:val="0"/>
      <w:marBottom w:val="0"/>
      <w:divBdr>
        <w:top w:val="none" w:sz="0" w:space="0" w:color="auto"/>
        <w:left w:val="none" w:sz="0" w:space="0" w:color="auto"/>
        <w:bottom w:val="none" w:sz="0" w:space="0" w:color="auto"/>
        <w:right w:val="none" w:sz="0" w:space="0" w:color="auto"/>
      </w:divBdr>
    </w:div>
    <w:div w:id="261839756">
      <w:bodyDiv w:val="1"/>
      <w:marLeft w:val="0"/>
      <w:marRight w:val="0"/>
      <w:marTop w:val="0"/>
      <w:marBottom w:val="0"/>
      <w:divBdr>
        <w:top w:val="none" w:sz="0" w:space="0" w:color="auto"/>
        <w:left w:val="none" w:sz="0" w:space="0" w:color="auto"/>
        <w:bottom w:val="none" w:sz="0" w:space="0" w:color="auto"/>
        <w:right w:val="none" w:sz="0" w:space="0" w:color="auto"/>
      </w:divBdr>
    </w:div>
    <w:div w:id="262618366">
      <w:bodyDiv w:val="1"/>
      <w:marLeft w:val="0"/>
      <w:marRight w:val="0"/>
      <w:marTop w:val="0"/>
      <w:marBottom w:val="0"/>
      <w:divBdr>
        <w:top w:val="none" w:sz="0" w:space="0" w:color="auto"/>
        <w:left w:val="none" w:sz="0" w:space="0" w:color="auto"/>
        <w:bottom w:val="none" w:sz="0" w:space="0" w:color="auto"/>
        <w:right w:val="none" w:sz="0" w:space="0" w:color="auto"/>
      </w:divBdr>
    </w:div>
    <w:div w:id="262961155">
      <w:bodyDiv w:val="1"/>
      <w:marLeft w:val="0"/>
      <w:marRight w:val="0"/>
      <w:marTop w:val="0"/>
      <w:marBottom w:val="0"/>
      <w:divBdr>
        <w:top w:val="none" w:sz="0" w:space="0" w:color="auto"/>
        <w:left w:val="none" w:sz="0" w:space="0" w:color="auto"/>
        <w:bottom w:val="none" w:sz="0" w:space="0" w:color="auto"/>
        <w:right w:val="none" w:sz="0" w:space="0" w:color="auto"/>
      </w:divBdr>
    </w:div>
    <w:div w:id="262999935">
      <w:bodyDiv w:val="1"/>
      <w:marLeft w:val="0"/>
      <w:marRight w:val="0"/>
      <w:marTop w:val="0"/>
      <w:marBottom w:val="0"/>
      <w:divBdr>
        <w:top w:val="none" w:sz="0" w:space="0" w:color="auto"/>
        <w:left w:val="none" w:sz="0" w:space="0" w:color="auto"/>
        <w:bottom w:val="none" w:sz="0" w:space="0" w:color="auto"/>
        <w:right w:val="none" w:sz="0" w:space="0" w:color="auto"/>
      </w:divBdr>
    </w:div>
    <w:div w:id="263198105">
      <w:bodyDiv w:val="1"/>
      <w:marLeft w:val="0"/>
      <w:marRight w:val="0"/>
      <w:marTop w:val="0"/>
      <w:marBottom w:val="0"/>
      <w:divBdr>
        <w:top w:val="none" w:sz="0" w:space="0" w:color="auto"/>
        <w:left w:val="none" w:sz="0" w:space="0" w:color="auto"/>
        <w:bottom w:val="none" w:sz="0" w:space="0" w:color="auto"/>
        <w:right w:val="none" w:sz="0" w:space="0" w:color="auto"/>
      </w:divBdr>
    </w:div>
    <w:div w:id="263463588">
      <w:bodyDiv w:val="1"/>
      <w:marLeft w:val="0"/>
      <w:marRight w:val="0"/>
      <w:marTop w:val="0"/>
      <w:marBottom w:val="0"/>
      <w:divBdr>
        <w:top w:val="none" w:sz="0" w:space="0" w:color="auto"/>
        <w:left w:val="none" w:sz="0" w:space="0" w:color="auto"/>
        <w:bottom w:val="none" w:sz="0" w:space="0" w:color="auto"/>
        <w:right w:val="none" w:sz="0" w:space="0" w:color="auto"/>
      </w:divBdr>
    </w:div>
    <w:div w:id="264774662">
      <w:bodyDiv w:val="1"/>
      <w:marLeft w:val="0"/>
      <w:marRight w:val="0"/>
      <w:marTop w:val="0"/>
      <w:marBottom w:val="0"/>
      <w:divBdr>
        <w:top w:val="none" w:sz="0" w:space="0" w:color="auto"/>
        <w:left w:val="none" w:sz="0" w:space="0" w:color="auto"/>
        <w:bottom w:val="none" w:sz="0" w:space="0" w:color="auto"/>
        <w:right w:val="none" w:sz="0" w:space="0" w:color="auto"/>
      </w:divBdr>
    </w:div>
    <w:div w:id="264845166">
      <w:bodyDiv w:val="1"/>
      <w:marLeft w:val="0"/>
      <w:marRight w:val="0"/>
      <w:marTop w:val="0"/>
      <w:marBottom w:val="0"/>
      <w:divBdr>
        <w:top w:val="none" w:sz="0" w:space="0" w:color="auto"/>
        <w:left w:val="none" w:sz="0" w:space="0" w:color="auto"/>
        <w:bottom w:val="none" w:sz="0" w:space="0" w:color="auto"/>
        <w:right w:val="none" w:sz="0" w:space="0" w:color="auto"/>
      </w:divBdr>
    </w:div>
    <w:div w:id="264849389">
      <w:bodyDiv w:val="1"/>
      <w:marLeft w:val="0"/>
      <w:marRight w:val="0"/>
      <w:marTop w:val="0"/>
      <w:marBottom w:val="0"/>
      <w:divBdr>
        <w:top w:val="none" w:sz="0" w:space="0" w:color="auto"/>
        <w:left w:val="none" w:sz="0" w:space="0" w:color="auto"/>
        <w:bottom w:val="none" w:sz="0" w:space="0" w:color="auto"/>
        <w:right w:val="none" w:sz="0" w:space="0" w:color="auto"/>
      </w:divBdr>
    </w:div>
    <w:div w:id="265620844">
      <w:bodyDiv w:val="1"/>
      <w:marLeft w:val="0"/>
      <w:marRight w:val="0"/>
      <w:marTop w:val="0"/>
      <w:marBottom w:val="0"/>
      <w:divBdr>
        <w:top w:val="none" w:sz="0" w:space="0" w:color="auto"/>
        <w:left w:val="none" w:sz="0" w:space="0" w:color="auto"/>
        <w:bottom w:val="none" w:sz="0" w:space="0" w:color="auto"/>
        <w:right w:val="none" w:sz="0" w:space="0" w:color="auto"/>
      </w:divBdr>
    </w:div>
    <w:div w:id="266353554">
      <w:bodyDiv w:val="1"/>
      <w:marLeft w:val="0"/>
      <w:marRight w:val="0"/>
      <w:marTop w:val="0"/>
      <w:marBottom w:val="0"/>
      <w:divBdr>
        <w:top w:val="none" w:sz="0" w:space="0" w:color="auto"/>
        <w:left w:val="none" w:sz="0" w:space="0" w:color="auto"/>
        <w:bottom w:val="none" w:sz="0" w:space="0" w:color="auto"/>
        <w:right w:val="none" w:sz="0" w:space="0" w:color="auto"/>
      </w:divBdr>
    </w:div>
    <w:div w:id="266936965">
      <w:bodyDiv w:val="1"/>
      <w:marLeft w:val="0"/>
      <w:marRight w:val="0"/>
      <w:marTop w:val="0"/>
      <w:marBottom w:val="0"/>
      <w:divBdr>
        <w:top w:val="none" w:sz="0" w:space="0" w:color="auto"/>
        <w:left w:val="none" w:sz="0" w:space="0" w:color="auto"/>
        <w:bottom w:val="none" w:sz="0" w:space="0" w:color="auto"/>
        <w:right w:val="none" w:sz="0" w:space="0" w:color="auto"/>
      </w:divBdr>
    </w:div>
    <w:div w:id="267540218">
      <w:bodyDiv w:val="1"/>
      <w:marLeft w:val="0"/>
      <w:marRight w:val="0"/>
      <w:marTop w:val="0"/>
      <w:marBottom w:val="0"/>
      <w:divBdr>
        <w:top w:val="none" w:sz="0" w:space="0" w:color="auto"/>
        <w:left w:val="none" w:sz="0" w:space="0" w:color="auto"/>
        <w:bottom w:val="none" w:sz="0" w:space="0" w:color="auto"/>
        <w:right w:val="none" w:sz="0" w:space="0" w:color="auto"/>
      </w:divBdr>
    </w:div>
    <w:div w:id="267741299">
      <w:bodyDiv w:val="1"/>
      <w:marLeft w:val="0"/>
      <w:marRight w:val="0"/>
      <w:marTop w:val="0"/>
      <w:marBottom w:val="0"/>
      <w:divBdr>
        <w:top w:val="none" w:sz="0" w:space="0" w:color="auto"/>
        <w:left w:val="none" w:sz="0" w:space="0" w:color="auto"/>
        <w:bottom w:val="none" w:sz="0" w:space="0" w:color="auto"/>
        <w:right w:val="none" w:sz="0" w:space="0" w:color="auto"/>
      </w:divBdr>
    </w:div>
    <w:div w:id="270092479">
      <w:bodyDiv w:val="1"/>
      <w:marLeft w:val="0"/>
      <w:marRight w:val="0"/>
      <w:marTop w:val="0"/>
      <w:marBottom w:val="0"/>
      <w:divBdr>
        <w:top w:val="none" w:sz="0" w:space="0" w:color="auto"/>
        <w:left w:val="none" w:sz="0" w:space="0" w:color="auto"/>
        <w:bottom w:val="none" w:sz="0" w:space="0" w:color="auto"/>
        <w:right w:val="none" w:sz="0" w:space="0" w:color="auto"/>
      </w:divBdr>
    </w:div>
    <w:div w:id="270165366">
      <w:bodyDiv w:val="1"/>
      <w:marLeft w:val="0"/>
      <w:marRight w:val="0"/>
      <w:marTop w:val="0"/>
      <w:marBottom w:val="0"/>
      <w:divBdr>
        <w:top w:val="none" w:sz="0" w:space="0" w:color="auto"/>
        <w:left w:val="none" w:sz="0" w:space="0" w:color="auto"/>
        <w:bottom w:val="none" w:sz="0" w:space="0" w:color="auto"/>
        <w:right w:val="none" w:sz="0" w:space="0" w:color="auto"/>
      </w:divBdr>
    </w:div>
    <w:div w:id="270402464">
      <w:bodyDiv w:val="1"/>
      <w:marLeft w:val="0"/>
      <w:marRight w:val="0"/>
      <w:marTop w:val="0"/>
      <w:marBottom w:val="0"/>
      <w:divBdr>
        <w:top w:val="none" w:sz="0" w:space="0" w:color="auto"/>
        <w:left w:val="none" w:sz="0" w:space="0" w:color="auto"/>
        <w:bottom w:val="none" w:sz="0" w:space="0" w:color="auto"/>
        <w:right w:val="none" w:sz="0" w:space="0" w:color="auto"/>
      </w:divBdr>
    </w:div>
    <w:div w:id="271282759">
      <w:bodyDiv w:val="1"/>
      <w:marLeft w:val="0"/>
      <w:marRight w:val="0"/>
      <w:marTop w:val="0"/>
      <w:marBottom w:val="0"/>
      <w:divBdr>
        <w:top w:val="none" w:sz="0" w:space="0" w:color="auto"/>
        <w:left w:val="none" w:sz="0" w:space="0" w:color="auto"/>
        <w:bottom w:val="none" w:sz="0" w:space="0" w:color="auto"/>
        <w:right w:val="none" w:sz="0" w:space="0" w:color="auto"/>
      </w:divBdr>
    </w:div>
    <w:div w:id="271523721">
      <w:bodyDiv w:val="1"/>
      <w:marLeft w:val="0"/>
      <w:marRight w:val="0"/>
      <w:marTop w:val="0"/>
      <w:marBottom w:val="0"/>
      <w:divBdr>
        <w:top w:val="none" w:sz="0" w:space="0" w:color="auto"/>
        <w:left w:val="none" w:sz="0" w:space="0" w:color="auto"/>
        <w:bottom w:val="none" w:sz="0" w:space="0" w:color="auto"/>
        <w:right w:val="none" w:sz="0" w:space="0" w:color="auto"/>
      </w:divBdr>
    </w:div>
    <w:div w:id="271940205">
      <w:bodyDiv w:val="1"/>
      <w:marLeft w:val="0"/>
      <w:marRight w:val="0"/>
      <w:marTop w:val="0"/>
      <w:marBottom w:val="0"/>
      <w:divBdr>
        <w:top w:val="none" w:sz="0" w:space="0" w:color="auto"/>
        <w:left w:val="none" w:sz="0" w:space="0" w:color="auto"/>
        <w:bottom w:val="none" w:sz="0" w:space="0" w:color="auto"/>
        <w:right w:val="none" w:sz="0" w:space="0" w:color="auto"/>
      </w:divBdr>
    </w:div>
    <w:div w:id="272057890">
      <w:bodyDiv w:val="1"/>
      <w:marLeft w:val="0"/>
      <w:marRight w:val="0"/>
      <w:marTop w:val="0"/>
      <w:marBottom w:val="0"/>
      <w:divBdr>
        <w:top w:val="none" w:sz="0" w:space="0" w:color="auto"/>
        <w:left w:val="none" w:sz="0" w:space="0" w:color="auto"/>
        <w:bottom w:val="none" w:sz="0" w:space="0" w:color="auto"/>
        <w:right w:val="none" w:sz="0" w:space="0" w:color="auto"/>
      </w:divBdr>
    </w:div>
    <w:div w:id="272129219">
      <w:bodyDiv w:val="1"/>
      <w:marLeft w:val="0"/>
      <w:marRight w:val="0"/>
      <w:marTop w:val="0"/>
      <w:marBottom w:val="0"/>
      <w:divBdr>
        <w:top w:val="none" w:sz="0" w:space="0" w:color="auto"/>
        <w:left w:val="none" w:sz="0" w:space="0" w:color="auto"/>
        <w:bottom w:val="none" w:sz="0" w:space="0" w:color="auto"/>
        <w:right w:val="none" w:sz="0" w:space="0" w:color="auto"/>
      </w:divBdr>
    </w:div>
    <w:div w:id="272328265">
      <w:bodyDiv w:val="1"/>
      <w:marLeft w:val="0"/>
      <w:marRight w:val="0"/>
      <w:marTop w:val="0"/>
      <w:marBottom w:val="0"/>
      <w:divBdr>
        <w:top w:val="none" w:sz="0" w:space="0" w:color="auto"/>
        <w:left w:val="none" w:sz="0" w:space="0" w:color="auto"/>
        <w:bottom w:val="none" w:sz="0" w:space="0" w:color="auto"/>
        <w:right w:val="none" w:sz="0" w:space="0" w:color="auto"/>
      </w:divBdr>
    </w:div>
    <w:div w:id="272516045">
      <w:bodyDiv w:val="1"/>
      <w:marLeft w:val="0"/>
      <w:marRight w:val="0"/>
      <w:marTop w:val="0"/>
      <w:marBottom w:val="0"/>
      <w:divBdr>
        <w:top w:val="none" w:sz="0" w:space="0" w:color="auto"/>
        <w:left w:val="none" w:sz="0" w:space="0" w:color="auto"/>
        <w:bottom w:val="none" w:sz="0" w:space="0" w:color="auto"/>
        <w:right w:val="none" w:sz="0" w:space="0" w:color="auto"/>
      </w:divBdr>
    </w:div>
    <w:div w:id="273098290">
      <w:bodyDiv w:val="1"/>
      <w:marLeft w:val="0"/>
      <w:marRight w:val="0"/>
      <w:marTop w:val="0"/>
      <w:marBottom w:val="0"/>
      <w:divBdr>
        <w:top w:val="none" w:sz="0" w:space="0" w:color="auto"/>
        <w:left w:val="none" w:sz="0" w:space="0" w:color="auto"/>
        <w:bottom w:val="none" w:sz="0" w:space="0" w:color="auto"/>
        <w:right w:val="none" w:sz="0" w:space="0" w:color="auto"/>
      </w:divBdr>
    </w:div>
    <w:div w:id="273174163">
      <w:bodyDiv w:val="1"/>
      <w:marLeft w:val="0"/>
      <w:marRight w:val="0"/>
      <w:marTop w:val="0"/>
      <w:marBottom w:val="0"/>
      <w:divBdr>
        <w:top w:val="none" w:sz="0" w:space="0" w:color="auto"/>
        <w:left w:val="none" w:sz="0" w:space="0" w:color="auto"/>
        <w:bottom w:val="none" w:sz="0" w:space="0" w:color="auto"/>
        <w:right w:val="none" w:sz="0" w:space="0" w:color="auto"/>
      </w:divBdr>
    </w:div>
    <w:div w:id="273370423">
      <w:bodyDiv w:val="1"/>
      <w:marLeft w:val="0"/>
      <w:marRight w:val="0"/>
      <w:marTop w:val="0"/>
      <w:marBottom w:val="0"/>
      <w:divBdr>
        <w:top w:val="none" w:sz="0" w:space="0" w:color="auto"/>
        <w:left w:val="none" w:sz="0" w:space="0" w:color="auto"/>
        <w:bottom w:val="none" w:sz="0" w:space="0" w:color="auto"/>
        <w:right w:val="none" w:sz="0" w:space="0" w:color="auto"/>
      </w:divBdr>
    </w:div>
    <w:div w:id="273562598">
      <w:bodyDiv w:val="1"/>
      <w:marLeft w:val="0"/>
      <w:marRight w:val="0"/>
      <w:marTop w:val="0"/>
      <w:marBottom w:val="0"/>
      <w:divBdr>
        <w:top w:val="none" w:sz="0" w:space="0" w:color="auto"/>
        <w:left w:val="none" w:sz="0" w:space="0" w:color="auto"/>
        <w:bottom w:val="none" w:sz="0" w:space="0" w:color="auto"/>
        <w:right w:val="none" w:sz="0" w:space="0" w:color="auto"/>
      </w:divBdr>
    </w:div>
    <w:div w:id="274141651">
      <w:bodyDiv w:val="1"/>
      <w:marLeft w:val="0"/>
      <w:marRight w:val="0"/>
      <w:marTop w:val="0"/>
      <w:marBottom w:val="0"/>
      <w:divBdr>
        <w:top w:val="none" w:sz="0" w:space="0" w:color="auto"/>
        <w:left w:val="none" w:sz="0" w:space="0" w:color="auto"/>
        <w:bottom w:val="none" w:sz="0" w:space="0" w:color="auto"/>
        <w:right w:val="none" w:sz="0" w:space="0" w:color="auto"/>
      </w:divBdr>
    </w:div>
    <w:div w:id="274291587">
      <w:bodyDiv w:val="1"/>
      <w:marLeft w:val="0"/>
      <w:marRight w:val="0"/>
      <w:marTop w:val="0"/>
      <w:marBottom w:val="0"/>
      <w:divBdr>
        <w:top w:val="none" w:sz="0" w:space="0" w:color="auto"/>
        <w:left w:val="none" w:sz="0" w:space="0" w:color="auto"/>
        <w:bottom w:val="none" w:sz="0" w:space="0" w:color="auto"/>
        <w:right w:val="none" w:sz="0" w:space="0" w:color="auto"/>
      </w:divBdr>
    </w:div>
    <w:div w:id="274292000">
      <w:bodyDiv w:val="1"/>
      <w:marLeft w:val="0"/>
      <w:marRight w:val="0"/>
      <w:marTop w:val="0"/>
      <w:marBottom w:val="0"/>
      <w:divBdr>
        <w:top w:val="none" w:sz="0" w:space="0" w:color="auto"/>
        <w:left w:val="none" w:sz="0" w:space="0" w:color="auto"/>
        <w:bottom w:val="none" w:sz="0" w:space="0" w:color="auto"/>
        <w:right w:val="none" w:sz="0" w:space="0" w:color="auto"/>
      </w:divBdr>
    </w:div>
    <w:div w:id="274294380">
      <w:bodyDiv w:val="1"/>
      <w:marLeft w:val="0"/>
      <w:marRight w:val="0"/>
      <w:marTop w:val="0"/>
      <w:marBottom w:val="0"/>
      <w:divBdr>
        <w:top w:val="none" w:sz="0" w:space="0" w:color="auto"/>
        <w:left w:val="none" w:sz="0" w:space="0" w:color="auto"/>
        <w:bottom w:val="none" w:sz="0" w:space="0" w:color="auto"/>
        <w:right w:val="none" w:sz="0" w:space="0" w:color="auto"/>
      </w:divBdr>
    </w:div>
    <w:div w:id="275601062">
      <w:bodyDiv w:val="1"/>
      <w:marLeft w:val="0"/>
      <w:marRight w:val="0"/>
      <w:marTop w:val="0"/>
      <w:marBottom w:val="0"/>
      <w:divBdr>
        <w:top w:val="none" w:sz="0" w:space="0" w:color="auto"/>
        <w:left w:val="none" w:sz="0" w:space="0" w:color="auto"/>
        <w:bottom w:val="none" w:sz="0" w:space="0" w:color="auto"/>
        <w:right w:val="none" w:sz="0" w:space="0" w:color="auto"/>
      </w:divBdr>
    </w:div>
    <w:div w:id="275915226">
      <w:bodyDiv w:val="1"/>
      <w:marLeft w:val="0"/>
      <w:marRight w:val="0"/>
      <w:marTop w:val="0"/>
      <w:marBottom w:val="0"/>
      <w:divBdr>
        <w:top w:val="none" w:sz="0" w:space="0" w:color="auto"/>
        <w:left w:val="none" w:sz="0" w:space="0" w:color="auto"/>
        <w:bottom w:val="none" w:sz="0" w:space="0" w:color="auto"/>
        <w:right w:val="none" w:sz="0" w:space="0" w:color="auto"/>
      </w:divBdr>
    </w:div>
    <w:div w:id="276064882">
      <w:bodyDiv w:val="1"/>
      <w:marLeft w:val="0"/>
      <w:marRight w:val="0"/>
      <w:marTop w:val="0"/>
      <w:marBottom w:val="0"/>
      <w:divBdr>
        <w:top w:val="none" w:sz="0" w:space="0" w:color="auto"/>
        <w:left w:val="none" w:sz="0" w:space="0" w:color="auto"/>
        <w:bottom w:val="none" w:sz="0" w:space="0" w:color="auto"/>
        <w:right w:val="none" w:sz="0" w:space="0" w:color="auto"/>
      </w:divBdr>
    </w:div>
    <w:div w:id="276183357">
      <w:bodyDiv w:val="1"/>
      <w:marLeft w:val="0"/>
      <w:marRight w:val="0"/>
      <w:marTop w:val="0"/>
      <w:marBottom w:val="0"/>
      <w:divBdr>
        <w:top w:val="none" w:sz="0" w:space="0" w:color="auto"/>
        <w:left w:val="none" w:sz="0" w:space="0" w:color="auto"/>
        <w:bottom w:val="none" w:sz="0" w:space="0" w:color="auto"/>
        <w:right w:val="none" w:sz="0" w:space="0" w:color="auto"/>
      </w:divBdr>
    </w:div>
    <w:div w:id="276252404">
      <w:bodyDiv w:val="1"/>
      <w:marLeft w:val="0"/>
      <w:marRight w:val="0"/>
      <w:marTop w:val="0"/>
      <w:marBottom w:val="0"/>
      <w:divBdr>
        <w:top w:val="none" w:sz="0" w:space="0" w:color="auto"/>
        <w:left w:val="none" w:sz="0" w:space="0" w:color="auto"/>
        <w:bottom w:val="none" w:sz="0" w:space="0" w:color="auto"/>
        <w:right w:val="none" w:sz="0" w:space="0" w:color="auto"/>
      </w:divBdr>
    </w:div>
    <w:div w:id="276915746">
      <w:bodyDiv w:val="1"/>
      <w:marLeft w:val="0"/>
      <w:marRight w:val="0"/>
      <w:marTop w:val="0"/>
      <w:marBottom w:val="0"/>
      <w:divBdr>
        <w:top w:val="none" w:sz="0" w:space="0" w:color="auto"/>
        <w:left w:val="none" w:sz="0" w:space="0" w:color="auto"/>
        <w:bottom w:val="none" w:sz="0" w:space="0" w:color="auto"/>
        <w:right w:val="none" w:sz="0" w:space="0" w:color="auto"/>
      </w:divBdr>
      <w:divsChild>
        <w:div w:id="2088264368">
          <w:marLeft w:val="0"/>
          <w:marRight w:val="1"/>
          <w:marTop w:val="0"/>
          <w:marBottom w:val="0"/>
          <w:divBdr>
            <w:top w:val="none" w:sz="0" w:space="0" w:color="auto"/>
            <w:left w:val="none" w:sz="0" w:space="0" w:color="auto"/>
            <w:bottom w:val="none" w:sz="0" w:space="0" w:color="auto"/>
            <w:right w:val="none" w:sz="0" w:space="0" w:color="auto"/>
          </w:divBdr>
          <w:divsChild>
            <w:div w:id="977882214">
              <w:marLeft w:val="0"/>
              <w:marRight w:val="0"/>
              <w:marTop w:val="0"/>
              <w:marBottom w:val="0"/>
              <w:divBdr>
                <w:top w:val="none" w:sz="0" w:space="0" w:color="auto"/>
                <w:left w:val="none" w:sz="0" w:space="0" w:color="auto"/>
                <w:bottom w:val="none" w:sz="0" w:space="0" w:color="auto"/>
                <w:right w:val="none" w:sz="0" w:space="0" w:color="auto"/>
              </w:divBdr>
              <w:divsChild>
                <w:div w:id="2018726973">
                  <w:marLeft w:val="0"/>
                  <w:marRight w:val="1"/>
                  <w:marTop w:val="0"/>
                  <w:marBottom w:val="0"/>
                  <w:divBdr>
                    <w:top w:val="none" w:sz="0" w:space="0" w:color="auto"/>
                    <w:left w:val="none" w:sz="0" w:space="0" w:color="auto"/>
                    <w:bottom w:val="none" w:sz="0" w:space="0" w:color="auto"/>
                    <w:right w:val="none" w:sz="0" w:space="0" w:color="auto"/>
                  </w:divBdr>
                  <w:divsChild>
                    <w:div w:id="1254361001">
                      <w:marLeft w:val="0"/>
                      <w:marRight w:val="0"/>
                      <w:marTop w:val="0"/>
                      <w:marBottom w:val="0"/>
                      <w:divBdr>
                        <w:top w:val="none" w:sz="0" w:space="0" w:color="auto"/>
                        <w:left w:val="none" w:sz="0" w:space="0" w:color="auto"/>
                        <w:bottom w:val="none" w:sz="0" w:space="0" w:color="auto"/>
                        <w:right w:val="none" w:sz="0" w:space="0" w:color="auto"/>
                      </w:divBdr>
                      <w:divsChild>
                        <w:div w:id="79453739">
                          <w:marLeft w:val="0"/>
                          <w:marRight w:val="0"/>
                          <w:marTop w:val="0"/>
                          <w:marBottom w:val="0"/>
                          <w:divBdr>
                            <w:top w:val="none" w:sz="0" w:space="0" w:color="auto"/>
                            <w:left w:val="none" w:sz="0" w:space="0" w:color="auto"/>
                            <w:bottom w:val="none" w:sz="0" w:space="0" w:color="auto"/>
                            <w:right w:val="none" w:sz="0" w:space="0" w:color="auto"/>
                          </w:divBdr>
                          <w:divsChild>
                            <w:div w:id="2113621695">
                              <w:marLeft w:val="0"/>
                              <w:marRight w:val="0"/>
                              <w:marTop w:val="120"/>
                              <w:marBottom w:val="360"/>
                              <w:divBdr>
                                <w:top w:val="none" w:sz="0" w:space="0" w:color="auto"/>
                                <w:left w:val="none" w:sz="0" w:space="0" w:color="auto"/>
                                <w:bottom w:val="none" w:sz="0" w:space="0" w:color="auto"/>
                                <w:right w:val="none" w:sz="0" w:space="0" w:color="auto"/>
                              </w:divBdr>
                              <w:divsChild>
                                <w:div w:id="5236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029622">
      <w:bodyDiv w:val="1"/>
      <w:marLeft w:val="0"/>
      <w:marRight w:val="0"/>
      <w:marTop w:val="0"/>
      <w:marBottom w:val="0"/>
      <w:divBdr>
        <w:top w:val="none" w:sz="0" w:space="0" w:color="auto"/>
        <w:left w:val="none" w:sz="0" w:space="0" w:color="auto"/>
        <w:bottom w:val="none" w:sz="0" w:space="0" w:color="auto"/>
        <w:right w:val="none" w:sz="0" w:space="0" w:color="auto"/>
      </w:divBdr>
    </w:div>
    <w:div w:id="278336041">
      <w:bodyDiv w:val="1"/>
      <w:marLeft w:val="0"/>
      <w:marRight w:val="0"/>
      <w:marTop w:val="0"/>
      <w:marBottom w:val="0"/>
      <w:divBdr>
        <w:top w:val="none" w:sz="0" w:space="0" w:color="auto"/>
        <w:left w:val="none" w:sz="0" w:space="0" w:color="auto"/>
        <w:bottom w:val="none" w:sz="0" w:space="0" w:color="auto"/>
        <w:right w:val="none" w:sz="0" w:space="0" w:color="auto"/>
      </w:divBdr>
    </w:div>
    <w:div w:id="278411429">
      <w:bodyDiv w:val="1"/>
      <w:marLeft w:val="0"/>
      <w:marRight w:val="0"/>
      <w:marTop w:val="0"/>
      <w:marBottom w:val="0"/>
      <w:divBdr>
        <w:top w:val="none" w:sz="0" w:space="0" w:color="auto"/>
        <w:left w:val="none" w:sz="0" w:space="0" w:color="auto"/>
        <w:bottom w:val="none" w:sz="0" w:space="0" w:color="auto"/>
        <w:right w:val="none" w:sz="0" w:space="0" w:color="auto"/>
      </w:divBdr>
    </w:div>
    <w:div w:id="278873466">
      <w:bodyDiv w:val="1"/>
      <w:marLeft w:val="0"/>
      <w:marRight w:val="0"/>
      <w:marTop w:val="0"/>
      <w:marBottom w:val="0"/>
      <w:divBdr>
        <w:top w:val="none" w:sz="0" w:space="0" w:color="auto"/>
        <w:left w:val="none" w:sz="0" w:space="0" w:color="auto"/>
        <w:bottom w:val="none" w:sz="0" w:space="0" w:color="auto"/>
        <w:right w:val="none" w:sz="0" w:space="0" w:color="auto"/>
      </w:divBdr>
    </w:div>
    <w:div w:id="279070037">
      <w:bodyDiv w:val="1"/>
      <w:marLeft w:val="0"/>
      <w:marRight w:val="0"/>
      <w:marTop w:val="0"/>
      <w:marBottom w:val="0"/>
      <w:divBdr>
        <w:top w:val="none" w:sz="0" w:space="0" w:color="auto"/>
        <w:left w:val="none" w:sz="0" w:space="0" w:color="auto"/>
        <w:bottom w:val="none" w:sz="0" w:space="0" w:color="auto"/>
        <w:right w:val="none" w:sz="0" w:space="0" w:color="auto"/>
      </w:divBdr>
    </w:div>
    <w:div w:id="279145047">
      <w:bodyDiv w:val="1"/>
      <w:marLeft w:val="0"/>
      <w:marRight w:val="0"/>
      <w:marTop w:val="0"/>
      <w:marBottom w:val="0"/>
      <w:divBdr>
        <w:top w:val="none" w:sz="0" w:space="0" w:color="auto"/>
        <w:left w:val="none" w:sz="0" w:space="0" w:color="auto"/>
        <w:bottom w:val="none" w:sz="0" w:space="0" w:color="auto"/>
        <w:right w:val="none" w:sz="0" w:space="0" w:color="auto"/>
      </w:divBdr>
    </w:div>
    <w:div w:id="279188048">
      <w:bodyDiv w:val="1"/>
      <w:marLeft w:val="0"/>
      <w:marRight w:val="0"/>
      <w:marTop w:val="0"/>
      <w:marBottom w:val="0"/>
      <w:divBdr>
        <w:top w:val="none" w:sz="0" w:space="0" w:color="auto"/>
        <w:left w:val="none" w:sz="0" w:space="0" w:color="auto"/>
        <w:bottom w:val="none" w:sz="0" w:space="0" w:color="auto"/>
        <w:right w:val="none" w:sz="0" w:space="0" w:color="auto"/>
      </w:divBdr>
    </w:div>
    <w:div w:id="279189281">
      <w:bodyDiv w:val="1"/>
      <w:marLeft w:val="0"/>
      <w:marRight w:val="0"/>
      <w:marTop w:val="0"/>
      <w:marBottom w:val="0"/>
      <w:divBdr>
        <w:top w:val="none" w:sz="0" w:space="0" w:color="auto"/>
        <w:left w:val="none" w:sz="0" w:space="0" w:color="auto"/>
        <w:bottom w:val="none" w:sz="0" w:space="0" w:color="auto"/>
        <w:right w:val="none" w:sz="0" w:space="0" w:color="auto"/>
      </w:divBdr>
    </w:div>
    <w:div w:id="279724321">
      <w:bodyDiv w:val="1"/>
      <w:marLeft w:val="0"/>
      <w:marRight w:val="0"/>
      <w:marTop w:val="0"/>
      <w:marBottom w:val="0"/>
      <w:divBdr>
        <w:top w:val="none" w:sz="0" w:space="0" w:color="auto"/>
        <w:left w:val="none" w:sz="0" w:space="0" w:color="auto"/>
        <w:bottom w:val="none" w:sz="0" w:space="0" w:color="auto"/>
        <w:right w:val="none" w:sz="0" w:space="0" w:color="auto"/>
      </w:divBdr>
    </w:div>
    <w:div w:id="280570756">
      <w:bodyDiv w:val="1"/>
      <w:marLeft w:val="0"/>
      <w:marRight w:val="0"/>
      <w:marTop w:val="0"/>
      <w:marBottom w:val="0"/>
      <w:divBdr>
        <w:top w:val="none" w:sz="0" w:space="0" w:color="auto"/>
        <w:left w:val="none" w:sz="0" w:space="0" w:color="auto"/>
        <w:bottom w:val="none" w:sz="0" w:space="0" w:color="auto"/>
        <w:right w:val="none" w:sz="0" w:space="0" w:color="auto"/>
      </w:divBdr>
    </w:div>
    <w:div w:id="280571216">
      <w:bodyDiv w:val="1"/>
      <w:marLeft w:val="0"/>
      <w:marRight w:val="0"/>
      <w:marTop w:val="0"/>
      <w:marBottom w:val="0"/>
      <w:divBdr>
        <w:top w:val="none" w:sz="0" w:space="0" w:color="auto"/>
        <w:left w:val="none" w:sz="0" w:space="0" w:color="auto"/>
        <w:bottom w:val="none" w:sz="0" w:space="0" w:color="auto"/>
        <w:right w:val="none" w:sz="0" w:space="0" w:color="auto"/>
      </w:divBdr>
    </w:div>
    <w:div w:id="280650319">
      <w:bodyDiv w:val="1"/>
      <w:marLeft w:val="0"/>
      <w:marRight w:val="0"/>
      <w:marTop w:val="0"/>
      <w:marBottom w:val="0"/>
      <w:divBdr>
        <w:top w:val="none" w:sz="0" w:space="0" w:color="auto"/>
        <w:left w:val="none" w:sz="0" w:space="0" w:color="auto"/>
        <w:bottom w:val="none" w:sz="0" w:space="0" w:color="auto"/>
        <w:right w:val="none" w:sz="0" w:space="0" w:color="auto"/>
      </w:divBdr>
    </w:div>
    <w:div w:id="281034047">
      <w:bodyDiv w:val="1"/>
      <w:marLeft w:val="0"/>
      <w:marRight w:val="0"/>
      <w:marTop w:val="0"/>
      <w:marBottom w:val="0"/>
      <w:divBdr>
        <w:top w:val="none" w:sz="0" w:space="0" w:color="auto"/>
        <w:left w:val="none" w:sz="0" w:space="0" w:color="auto"/>
        <w:bottom w:val="none" w:sz="0" w:space="0" w:color="auto"/>
        <w:right w:val="none" w:sz="0" w:space="0" w:color="auto"/>
      </w:divBdr>
    </w:div>
    <w:div w:id="281495064">
      <w:bodyDiv w:val="1"/>
      <w:marLeft w:val="0"/>
      <w:marRight w:val="0"/>
      <w:marTop w:val="0"/>
      <w:marBottom w:val="0"/>
      <w:divBdr>
        <w:top w:val="none" w:sz="0" w:space="0" w:color="auto"/>
        <w:left w:val="none" w:sz="0" w:space="0" w:color="auto"/>
        <w:bottom w:val="none" w:sz="0" w:space="0" w:color="auto"/>
        <w:right w:val="none" w:sz="0" w:space="0" w:color="auto"/>
      </w:divBdr>
    </w:div>
    <w:div w:id="281574087">
      <w:bodyDiv w:val="1"/>
      <w:marLeft w:val="0"/>
      <w:marRight w:val="0"/>
      <w:marTop w:val="0"/>
      <w:marBottom w:val="0"/>
      <w:divBdr>
        <w:top w:val="none" w:sz="0" w:space="0" w:color="auto"/>
        <w:left w:val="none" w:sz="0" w:space="0" w:color="auto"/>
        <w:bottom w:val="none" w:sz="0" w:space="0" w:color="auto"/>
        <w:right w:val="none" w:sz="0" w:space="0" w:color="auto"/>
      </w:divBdr>
    </w:div>
    <w:div w:id="281809033">
      <w:bodyDiv w:val="1"/>
      <w:marLeft w:val="0"/>
      <w:marRight w:val="0"/>
      <w:marTop w:val="0"/>
      <w:marBottom w:val="0"/>
      <w:divBdr>
        <w:top w:val="none" w:sz="0" w:space="0" w:color="auto"/>
        <w:left w:val="none" w:sz="0" w:space="0" w:color="auto"/>
        <w:bottom w:val="none" w:sz="0" w:space="0" w:color="auto"/>
        <w:right w:val="none" w:sz="0" w:space="0" w:color="auto"/>
      </w:divBdr>
    </w:div>
    <w:div w:id="281963963">
      <w:bodyDiv w:val="1"/>
      <w:marLeft w:val="0"/>
      <w:marRight w:val="0"/>
      <w:marTop w:val="0"/>
      <w:marBottom w:val="0"/>
      <w:divBdr>
        <w:top w:val="none" w:sz="0" w:space="0" w:color="auto"/>
        <w:left w:val="none" w:sz="0" w:space="0" w:color="auto"/>
        <w:bottom w:val="none" w:sz="0" w:space="0" w:color="auto"/>
        <w:right w:val="none" w:sz="0" w:space="0" w:color="auto"/>
      </w:divBdr>
    </w:div>
    <w:div w:id="282426086">
      <w:bodyDiv w:val="1"/>
      <w:marLeft w:val="0"/>
      <w:marRight w:val="0"/>
      <w:marTop w:val="0"/>
      <w:marBottom w:val="0"/>
      <w:divBdr>
        <w:top w:val="none" w:sz="0" w:space="0" w:color="auto"/>
        <w:left w:val="none" w:sz="0" w:space="0" w:color="auto"/>
        <w:bottom w:val="none" w:sz="0" w:space="0" w:color="auto"/>
        <w:right w:val="none" w:sz="0" w:space="0" w:color="auto"/>
      </w:divBdr>
    </w:div>
    <w:div w:id="282467433">
      <w:bodyDiv w:val="1"/>
      <w:marLeft w:val="0"/>
      <w:marRight w:val="0"/>
      <w:marTop w:val="0"/>
      <w:marBottom w:val="0"/>
      <w:divBdr>
        <w:top w:val="none" w:sz="0" w:space="0" w:color="auto"/>
        <w:left w:val="none" w:sz="0" w:space="0" w:color="auto"/>
        <w:bottom w:val="none" w:sz="0" w:space="0" w:color="auto"/>
        <w:right w:val="none" w:sz="0" w:space="0" w:color="auto"/>
      </w:divBdr>
    </w:div>
    <w:div w:id="283077063">
      <w:bodyDiv w:val="1"/>
      <w:marLeft w:val="0"/>
      <w:marRight w:val="0"/>
      <w:marTop w:val="0"/>
      <w:marBottom w:val="0"/>
      <w:divBdr>
        <w:top w:val="none" w:sz="0" w:space="0" w:color="auto"/>
        <w:left w:val="none" w:sz="0" w:space="0" w:color="auto"/>
        <w:bottom w:val="none" w:sz="0" w:space="0" w:color="auto"/>
        <w:right w:val="none" w:sz="0" w:space="0" w:color="auto"/>
      </w:divBdr>
    </w:div>
    <w:div w:id="283274615">
      <w:bodyDiv w:val="1"/>
      <w:marLeft w:val="0"/>
      <w:marRight w:val="0"/>
      <w:marTop w:val="0"/>
      <w:marBottom w:val="0"/>
      <w:divBdr>
        <w:top w:val="none" w:sz="0" w:space="0" w:color="auto"/>
        <w:left w:val="none" w:sz="0" w:space="0" w:color="auto"/>
        <w:bottom w:val="none" w:sz="0" w:space="0" w:color="auto"/>
        <w:right w:val="none" w:sz="0" w:space="0" w:color="auto"/>
      </w:divBdr>
    </w:div>
    <w:div w:id="283319014">
      <w:bodyDiv w:val="1"/>
      <w:marLeft w:val="0"/>
      <w:marRight w:val="0"/>
      <w:marTop w:val="0"/>
      <w:marBottom w:val="0"/>
      <w:divBdr>
        <w:top w:val="none" w:sz="0" w:space="0" w:color="auto"/>
        <w:left w:val="none" w:sz="0" w:space="0" w:color="auto"/>
        <w:bottom w:val="none" w:sz="0" w:space="0" w:color="auto"/>
        <w:right w:val="none" w:sz="0" w:space="0" w:color="auto"/>
      </w:divBdr>
    </w:div>
    <w:div w:id="285426798">
      <w:bodyDiv w:val="1"/>
      <w:marLeft w:val="0"/>
      <w:marRight w:val="0"/>
      <w:marTop w:val="0"/>
      <w:marBottom w:val="0"/>
      <w:divBdr>
        <w:top w:val="none" w:sz="0" w:space="0" w:color="auto"/>
        <w:left w:val="none" w:sz="0" w:space="0" w:color="auto"/>
        <w:bottom w:val="none" w:sz="0" w:space="0" w:color="auto"/>
        <w:right w:val="none" w:sz="0" w:space="0" w:color="auto"/>
      </w:divBdr>
    </w:div>
    <w:div w:id="285702592">
      <w:bodyDiv w:val="1"/>
      <w:marLeft w:val="0"/>
      <w:marRight w:val="0"/>
      <w:marTop w:val="0"/>
      <w:marBottom w:val="0"/>
      <w:divBdr>
        <w:top w:val="none" w:sz="0" w:space="0" w:color="auto"/>
        <w:left w:val="none" w:sz="0" w:space="0" w:color="auto"/>
        <w:bottom w:val="none" w:sz="0" w:space="0" w:color="auto"/>
        <w:right w:val="none" w:sz="0" w:space="0" w:color="auto"/>
      </w:divBdr>
    </w:div>
    <w:div w:id="286005792">
      <w:bodyDiv w:val="1"/>
      <w:marLeft w:val="0"/>
      <w:marRight w:val="0"/>
      <w:marTop w:val="0"/>
      <w:marBottom w:val="0"/>
      <w:divBdr>
        <w:top w:val="none" w:sz="0" w:space="0" w:color="auto"/>
        <w:left w:val="none" w:sz="0" w:space="0" w:color="auto"/>
        <w:bottom w:val="none" w:sz="0" w:space="0" w:color="auto"/>
        <w:right w:val="none" w:sz="0" w:space="0" w:color="auto"/>
      </w:divBdr>
    </w:div>
    <w:div w:id="287203638">
      <w:bodyDiv w:val="1"/>
      <w:marLeft w:val="0"/>
      <w:marRight w:val="0"/>
      <w:marTop w:val="0"/>
      <w:marBottom w:val="0"/>
      <w:divBdr>
        <w:top w:val="none" w:sz="0" w:space="0" w:color="auto"/>
        <w:left w:val="none" w:sz="0" w:space="0" w:color="auto"/>
        <w:bottom w:val="none" w:sz="0" w:space="0" w:color="auto"/>
        <w:right w:val="none" w:sz="0" w:space="0" w:color="auto"/>
      </w:divBdr>
    </w:div>
    <w:div w:id="287785926">
      <w:bodyDiv w:val="1"/>
      <w:marLeft w:val="0"/>
      <w:marRight w:val="0"/>
      <w:marTop w:val="0"/>
      <w:marBottom w:val="0"/>
      <w:divBdr>
        <w:top w:val="none" w:sz="0" w:space="0" w:color="auto"/>
        <w:left w:val="none" w:sz="0" w:space="0" w:color="auto"/>
        <w:bottom w:val="none" w:sz="0" w:space="0" w:color="auto"/>
        <w:right w:val="none" w:sz="0" w:space="0" w:color="auto"/>
      </w:divBdr>
    </w:div>
    <w:div w:id="288047590">
      <w:bodyDiv w:val="1"/>
      <w:marLeft w:val="0"/>
      <w:marRight w:val="0"/>
      <w:marTop w:val="0"/>
      <w:marBottom w:val="0"/>
      <w:divBdr>
        <w:top w:val="none" w:sz="0" w:space="0" w:color="auto"/>
        <w:left w:val="none" w:sz="0" w:space="0" w:color="auto"/>
        <w:bottom w:val="none" w:sz="0" w:space="0" w:color="auto"/>
        <w:right w:val="none" w:sz="0" w:space="0" w:color="auto"/>
      </w:divBdr>
    </w:div>
    <w:div w:id="288509374">
      <w:bodyDiv w:val="1"/>
      <w:marLeft w:val="0"/>
      <w:marRight w:val="0"/>
      <w:marTop w:val="0"/>
      <w:marBottom w:val="0"/>
      <w:divBdr>
        <w:top w:val="none" w:sz="0" w:space="0" w:color="auto"/>
        <w:left w:val="none" w:sz="0" w:space="0" w:color="auto"/>
        <w:bottom w:val="none" w:sz="0" w:space="0" w:color="auto"/>
        <w:right w:val="none" w:sz="0" w:space="0" w:color="auto"/>
      </w:divBdr>
    </w:div>
    <w:div w:id="290215545">
      <w:bodyDiv w:val="1"/>
      <w:marLeft w:val="0"/>
      <w:marRight w:val="0"/>
      <w:marTop w:val="0"/>
      <w:marBottom w:val="0"/>
      <w:divBdr>
        <w:top w:val="none" w:sz="0" w:space="0" w:color="auto"/>
        <w:left w:val="none" w:sz="0" w:space="0" w:color="auto"/>
        <w:bottom w:val="none" w:sz="0" w:space="0" w:color="auto"/>
        <w:right w:val="none" w:sz="0" w:space="0" w:color="auto"/>
      </w:divBdr>
    </w:div>
    <w:div w:id="290673257">
      <w:bodyDiv w:val="1"/>
      <w:marLeft w:val="0"/>
      <w:marRight w:val="0"/>
      <w:marTop w:val="0"/>
      <w:marBottom w:val="0"/>
      <w:divBdr>
        <w:top w:val="none" w:sz="0" w:space="0" w:color="auto"/>
        <w:left w:val="none" w:sz="0" w:space="0" w:color="auto"/>
        <w:bottom w:val="none" w:sz="0" w:space="0" w:color="auto"/>
        <w:right w:val="none" w:sz="0" w:space="0" w:color="auto"/>
      </w:divBdr>
    </w:div>
    <w:div w:id="290677678">
      <w:bodyDiv w:val="1"/>
      <w:marLeft w:val="0"/>
      <w:marRight w:val="0"/>
      <w:marTop w:val="0"/>
      <w:marBottom w:val="0"/>
      <w:divBdr>
        <w:top w:val="none" w:sz="0" w:space="0" w:color="auto"/>
        <w:left w:val="none" w:sz="0" w:space="0" w:color="auto"/>
        <w:bottom w:val="none" w:sz="0" w:space="0" w:color="auto"/>
        <w:right w:val="none" w:sz="0" w:space="0" w:color="auto"/>
      </w:divBdr>
    </w:div>
    <w:div w:id="290748561">
      <w:bodyDiv w:val="1"/>
      <w:marLeft w:val="0"/>
      <w:marRight w:val="0"/>
      <w:marTop w:val="0"/>
      <w:marBottom w:val="0"/>
      <w:divBdr>
        <w:top w:val="none" w:sz="0" w:space="0" w:color="auto"/>
        <w:left w:val="none" w:sz="0" w:space="0" w:color="auto"/>
        <w:bottom w:val="none" w:sz="0" w:space="0" w:color="auto"/>
        <w:right w:val="none" w:sz="0" w:space="0" w:color="auto"/>
      </w:divBdr>
    </w:div>
    <w:div w:id="291059645">
      <w:bodyDiv w:val="1"/>
      <w:marLeft w:val="0"/>
      <w:marRight w:val="0"/>
      <w:marTop w:val="0"/>
      <w:marBottom w:val="0"/>
      <w:divBdr>
        <w:top w:val="none" w:sz="0" w:space="0" w:color="auto"/>
        <w:left w:val="none" w:sz="0" w:space="0" w:color="auto"/>
        <w:bottom w:val="none" w:sz="0" w:space="0" w:color="auto"/>
        <w:right w:val="none" w:sz="0" w:space="0" w:color="auto"/>
      </w:divBdr>
    </w:div>
    <w:div w:id="291373514">
      <w:bodyDiv w:val="1"/>
      <w:marLeft w:val="0"/>
      <w:marRight w:val="0"/>
      <w:marTop w:val="0"/>
      <w:marBottom w:val="0"/>
      <w:divBdr>
        <w:top w:val="none" w:sz="0" w:space="0" w:color="auto"/>
        <w:left w:val="none" w:sz="0" w:space="0" w:color="auto"/>
        <w:bottom w:val="none" w:sz="0" w:space="0" w:color="auto"/>
        <w:right w:val="none" w:sz="0" w:space="0" w:color="auto"/>
      </w:divBdr>
    </w:div>
    <w:div w:id="291442209">
      <w:bodyDiv w:val="1"/>
      <w:marLeft w:val="0"/>
      <w:marRight w:val="0"/>
      <w:marTop w:val="0"/>
      <w:marBottom w:val="0"/>
      <w:divBdr>
        <w:top w:val="none" w:sz="0" w:space="0" w:color="auto"/>
        <w:left w:val="none" w:sz="0" w:space="0" w:color="auto"/>
        <w:bottom w:val="none" w:sz="0" w:space="0" w:color="auto"/>
        <w:right w:val="none" w:sz="0" w:space="0" w:color="auto"/>
      </w:divBdr>
    </w:div>
    <w:div w:id="291520336">
      <w:bodyDiv w:val="1"/>
      <w:marLeft w:val="0"/>
      <w:marRight w:val="0"/>
      <w:marTop w:val="0"/>
      <w:marBottom w:val="0"/>
      <w:divBdr>
        <w:top w:val="none" w:sz="0" w:space="0" w:color="auto"/>
        <w:left w:val="none" w:sz="0" w:space="0" w:color="auto"/>
        <w:bottom w:val="none" w:sz="0" w:space="0" w:color="auto"/>
        <w:right w:val="none" w:sz="0" w:space="0" w:color="auto"/>
      </w:divBdr>
    </w:div>
    <w:div w:id="292180070">
      <w:bodyDiv w:val="1"/>
      <w:marLeft w:val="0"/>
      <w:marRight w:val="0"/>
      <w:marTop w:val="0"/>
      <w:marBottom w:val="0"/>
      <w:divBdr>
        <w:top w:val="none" w:sz="0" w:space="0" w:color="auto"/>
        <w:left w:val="none" w:sz="0" w:space="0" w:color="auto"/>
        <w:bottom w:val="none" w:sz="0" w:space="0" w:color="auto"/>
        <w:right w:val="none" w:sz="0" w:space="0" w:color="auto"/>
      </w:divBdr>
    </w:div>
    <w:div w:id="293142935">
      <w:bodyDiv w:val="1"/>
      <w:marLeft w:val="0"/>
      <w:marRight w:val="0"/>
      <w:marTop w:val="0"/>
      <w:marBottom w:val="0"/>
      <w:divBdr>
        <w:top w:val="none" w:sz="0" w:space="0" w:color="auto"/>
        <w:left w:val="none" w:sz="0" w:space="0" w:color="auto"/>
        <w:bottom w:val="none" w:sz="0" w:space="0" w:color="auto"/>
        <w:right w:val="none" w:sz="0" w:space="0" w:color="auto"/>
      </w:divBdr>
    </w:div>
    <w:div w:id="293223254">
      <w:bodyDiv w:val="1"/>
      <w:marLeft w:val="0"/>
      <w:marRight w:val="0"/>
      <w:marTop w:val="0"/>
      <w:marBottom w:val="0"/>
      <w:divBdr>
        <w:top w:val="none" w:sz="0" w:space="0" w:color="auto"/>
        <w:left w:val="none" w:sz="0" w:space="0" w:color="auto"/>
        <w:bottom w:val="none" w:sz="0" w:space="0" w:color="auto"/>
        <w:right w:val="none" w:sz="0" w:space="0" w:color="auto"/>
      </w:divBdr>
    </w:div>
    <w:div w:id="294069858">
      <w:bodyDiv w:val="1"/>
      <w:marLeft w:val="0"/>
      <w:marRight w:val="0"/>
      <w:marTop w:val="0"/>
      <w:marBottom w:val="0"/>
      <w:divBdr>
        <w:top w:val="none" w:sz="0" w:space="0" w:color="auto"/>
        <w:left w:val="none" w:sz="0" w:space="0" w:color="auto"/>
        <w:bottom w:val="none" w:sz="0" w:space="0" w:color="auto"/>
        <w:right w:val="none" w:sz="0" w:space="0" w:color="auto"/>
      </w:divBdr>
    </w:div>
    <w:div w:id="294331566">
      <w:bodyDiv w:val="1"/>
      <w:marLeft w:val="0"/>
      <w:marRight w:val="0"/>
      <w:marTop w:val="0"/>
      <w:marBottom w:val="0"/>
      <w:divBdr>
        <w:top w:val="none" w:sz="0" w:space="0" w:color="auto"/>
        <w:left w:val="none" w:sz="0" w:space="0" w:color="auto"/>
        <w:bottom w:val="none" w:sz="0" w:space="0" w:color="auto"/>
        <w:right w:val="none" w:sz="0" w:space="0" w:color="auto"/>
      </w:divBdr>
    </w:div>
    <w:div w:id="294526248">
      <w:bodyDiv w:val="1"/>
      <w:marLeft w:val="0"/>
      <w:marRight w:val="0"/>
      <w:marTop w:val="0"/>
      <w:marBottom w:val="0"/>
      <w:divBdr>
        <w:top w:val="none" w:sz="0" w:space="0" w:color="auto"/>
        <w:left w:val="none" w:sz="0" w:space="0" w:color="auto"/>
        <w:bottom w:val="none" w:sz="0" w:space="0" w:color="auto"/>
        <w:right w:val="none" w:sz="0" w:space="0" w:color="auto"/>
      </w:divBdr>
    </w:div>
    <w:div w:id="294799066">
      <w:bodyDiv w:val="1"/>
      <w:marLeft w:val="0"/>
      <w:marRight w:val="0"/>
      <w:marTop w:val="0"/>
      <w:marBottom w:val="0"/>
      <w:divBdr>
        <w:top w:val="none" w:sz="0" w:space="0" w:color="auto"/>
        <w:left w:val="none" w:sz="0" w:space="0" w:color="auto"/>
        <w:bottom w:val="none" w:sz="0" w:space="0" w:color="auto"/>
        <w:right w:val="none" w:sz="0" w:space="0" w:color="auto"/>
      </w:divBdr>
    </w:div>
    <w:div w:id="295257879">
      <w:bodyDiv w:val="1"/>
      <w:marLeft w:val="0"/>
      <w:marRight w:val="0"/>
      <w:marTop w:val="0"/>
      <w:marBottom w:val="0"/>
      <w:divBdr>
        <w:top w:val="none" w:sz="0" w:space="0" w:color="auto"/>
        <w:left w:val="none" w:sz="0" w:space="0" w:color="auto"/>
        <w:bottom w:val="none" w:sz="0" w:space="0" w:color="auto"/>
        <w:right w:val="none" w:sz="0" w:space="0" w:color="auto"/>
      </w:divBdr>
    </w:div>
    <w:div w:id="295336655">
      <w:bodyDiv w:val="1"/>
      <w:marLeft w:val="0"/>
      <w:marRight w:val="0"/>
      <w:marTop w:val="0"/>
      <w:marBottom w:val="0"/>
      <w:divBdr>
        <w:top w:val="none" w:sz="0" w:space="0" w:color="auto"/>
        <w:left w:val="none" w:sz="0" w:space="0" w:color="auto"/>
        <w:bottom w:val="none" w:sz="0" w:space="0" w:color="auto"/>
        <w:right w:val="none" w:sz="0" w:space="0" w:color="auto"/>
      </w:divBdr>
    </w:div>
    <w:div w:id="295379125">
      <w:bodyDiv w:val="1"/>
      <w:marLeft w:val="0"/>
      <w:marRight w:val="0"/>
      <w:marTop w:val="0"/>
      <w:marBottom w:val="0"/>
      <w:divBdr>
        <w:top w:val="none" w:sz="0" w:space="0" w:color="auto"/>
        <w:left w:val="none" w:sz="0" w:space="0" w:color="auto"/>
        <w:bottom w:val="none" w:sz="0" w:space="0" w:color="auto"/>
        <w:right w:val="none" w:sz="0" w:space="0" w:color="auto"/>
      </w:divBdr>
    </w:div>
    <w:div w:id="295449114">
      <w:bodyDiv w:val="1"/>
      <w:marLeft w:val="0"/>
      <w:marRight w:val="0"/>
      <w:marTop w:val="0"/>
      <w:marBottom w:val="0"/>
      <w:divBdr>
        <w:top w:val="none" w:sz="0" w:space="0" w:color="auto"/>
        <w:left w:val="none" w:sz="0" w:space="0" w:color="auto"/>
        <w:bottom w:val="none" w:sz="0" w:space="0" w:color="auto"/>
        <w:right w:val="none" w:sz="0" w:space="0" w:color="auto"/>
      </w:divBdr>
    </w:div>
    <w:div w:id="295532757">
      <w:bodyDiv w:val="1"/>
      <w:marLeft w:val="0"/>
      <w:marRight w:val="0"/>
      <w:marTop w:val="0"/>
      <w:marBottom w:val="0"/>
      <w:divBdr>
        <w:top w:val="none" w:sz="0" w:space="0" w:color="auto"/>
        <w:left w:val="none" w:sz="0" w:space="0" w:color="auto"/>
        <w:bottom w:val="none" w:sz="0" w:space="0" w:color="auto"/>
        <w:right w:val="none" w:sz="0" w:space="0" w:color="auto"/>
      </w:divBdr>
    </w:div>
    <w:div w:id="298465030">
      <w:bodyDiv w:val="1"/>
      <w:marLeft w:val="0"/>
      <w:marRight w:val="0"/>
      <w:marTop w:val="0"/>
      <w:marBottom w:val="0"/>
      <w:divBdr>
        <w:top w:val="none" w:sz="0" w:space="0" w:color="auto"/>
        <w:left w:val="none" w:sz="0" w:space="0" w:color="auto"/>
        <w:bottom w:val="none" w:sz="0" w:space="0" w:color="auto"/>
        <w:right w:val="none" w:sz="0" w:space="0" w:color="auto"/>
      </w:divBdr>
    </w:div>
    <w:div w:id="299071052">
      <w:bodyDiv w:val="1"/>
      <w:marLeft w:val="0"/>
      <w:marRight w:val="0"/>
      <w:marTop w:val="0"/>
      <w:marBottom w:val="0"/>
      <w:divBdr>
        <w:top w:val="none" w:sz="0" w:space="0" w:color="auto"/>
        <w:left w:val="none" w:sz="0" w:space="0" w:color="auto"/>
        <w:bottom w:val="none" w:sz="0" w:space="0" w:color="auto"/>
        <w:right w:val="none" w:sz="0" w:space="0" w:color="auto"/>
      </w:divBdr>
    </w:div>
    <w:div w:id="299119551">
      <w:bodyDiv w:val="1"/>
      <w:marLeft w:val="0"/>
      <w:marRight w:val="0"/>
      <w:marTop w:val="0"/>
      <w:marBottom w:val="0"/>
      <w:divBdr>
        <w:top w:val="none" w:sz="0" w:space="0" w:color="auto"/>
        <w:left w:val="none" w:sz="0" w:space="0" w:color="auto"/>
        <w:bottom w:val="none" w:sz="0" w:space="0" w:color="auto"/>
        <w:right w:val="none" w:sz="0" w:space="0" w:color="auto"/>
      </w:divBdr>
    </w:div>
    <w:div w:id="299307506">
      <w:bodyDiv w:val="1"/>
      <w:marLeft w:val="0"/>
      <w:marRight w:val="0"/>
      <w:marTop w:val="0"/>
      <w:marBottom w:val="0"/>
      <w:divBdr>
        <w:top w:val="none" w:sz="0" w:space="0" w:color="auto"/>
        <w:left w:val="none" w:sz="0" w:space="0" w:color="auto"/>
        <w:bottom w:val="none" w:sz="0" w:space="0" w:color="auto"/>
        <w:right w:val="none" w:sz="0" w:space="0" w:color="auto"/>
      </w:divBdr>
    </w:div>
    <w:div w:id="299651324">
      <w:bodyDiv w:val="1"/>
      <w:marLeft w:val="0"/>
      <w:marRight w:val="0"/>
      <w:marTop w:val="0"/>
      <w:marBottom w:val="0"/>
      <w:divBdr>
        <w:top w:val="none" w:sz="0" w:space="0" w:color="auto"/>
        <w:left w:val="none" w:sz="0" w:space="0" w:color="auto"/>
        <w:bottom w:val="none" w:sz="0" w:space="0" w:color="auto"/>
        <w:right w:val="none" w:sz="0" w:space="0" w:color="auto"/>
      </w:divBdr>
    </w:div>
    <w:div w:id="299724138">
      <w:bodyDiv w:val="1"/>
      <w:marLeft w:val="0"/>
      <w:marRight w:val="0"/>
      <w:marTop w:val="0"/>
      <w:marBottom w:val="0"/>
      <w:divBdr>
        <w:top w:val="none" w:sz="0" w:space="0" w:color="auto"/>
        <w:left w:val="none" w:sz="0" w:space="0" w:color="auto"/>
        <w:bottom w:val="none" w:sz="0" w:space="0" w:color="auto"/>
        <w:right w:val="none" w:sz="0" w:space="0" w:color="auto"/>
      </w:divBdr>
    </w:div>
    <w:div w:id="299960922">
      <w:bodyDiv w:val="1"/>
      <w:marLeft w:val="0"/>
      <w:marRight w:val="0"/>
      <w:marTop w:val="0"/>
      <w:marBottom w:val="0"/>
      <w:divBdr>
        <w:top w:val="none" w:sz="0" w:space="0" w:color="auto"/>
        <w:left w:val="none" w:sz="0" w:space="0" w:color="auto"/>
        <w:bottom w:val="none" w:sz="0" w:space="0" w:color="auto"/>
        <w:right w:val="none" w:sz="0" w:space="0" w:color="auto"/>
      </w:divBdr>
    </w:div>
    <w:div w:id="302121769">
      <w:bodyDiv w:val="1"/>
      <w:marLeft w:val="0"/>
      <w:marRight w:val="0"/>
      <w:marTop w:val="0"/>
      <w:marBottom w:val="0"/>
      <w:divBdr>
        <w:top w:val="none" w:sz="0" w:space="0" w:color="auto"/>
        <w:left w:val="none" w:sz="0" w:space="0" w:color="auto"/>
        <w:bottom w:val="none" w:sz="0" w:space="0" w:color="auto"/>
        <w:right w:val="none" w:sz="0" w:space="0" w:color="auto"/>
      </w:divBdr>
    </w:div>
    <w:div w:id="302122267">
      <w:bodyDiv w:val="1"/>
      <w:marLeft w:val="0"/>
      <w:marRight w:val="0"/>
      <w:marTop w:val="0"/>
      <w:marBottom w:val="0"/>
      <w:divBdr>
        <w:top w:val="none" w:sz="0" w:space="0" w:color="auto"/>
        <w:left w:val="none" w:sz="0" w:space="0" w:color="auto"/>
        <w:bottom w:val="none" w:sz="0" w:space="0" w:color="auto"/>
        <w:right w:val="none" w:sz="0" w:space="0" w:color="auto"/>
      </w:divBdr>
    </w:div>
    <w:div w:id="302544608">
      <w:bodyDiv w:val="1"/>
      <w:marLeft w:val="0"/>
      <w:marRight w:val="0"/>
      <w:marTop w:val="0"/>
      <w:marBottom w:val="0"/>
      <w:divBdr>
        <w:top w:val="none" w:sz="0" w:space="0" w:color="auto"/>
        <w:left w:val="none" w:sz="0" w:space="0" w:color="auto"/>
        <w:bottom w:val="none" w:sz="0" w:space="0" w:color="auto"/>
        <w:right w:val="none" w:sz="0" w:space="0" w:color="auto"/>
      </w:divBdr>
    </w:div>
    <w:div w:id="302972932">
      <w:bodyDiv w:val="1"/>
      <w:marLeft w:val="0"/>
      <w:marRight w:val="0"/>
      <w:marTop w:val="0"/>
      <w:marBottom w:val="0"/>
      <w:divBdr>
        <w:top w:val="none" w:sz="0" w:space="0" w:color="auto"/>
        <w:left w:val="none" w:sz="0" w:space="0" w:color="auto"/>
        <w:bottom w:val="none" w:sz="0" w:space="0" w:color="auto"/>
        <w:right w:val="none" w:sz="0" w:space="0" w:color="auto"/>
      </w:divBdr>
    </w:div>
    <w:div w:id="305135968">
      <w:bodyDiv w:val="1"/>
      <w:marLeft w:val="0"/>
      <w:marRight w:val="0"/>
      <w:marTop w:val="0"/>
      <w:marBottom w:val="0"/>
      <w:divBdr>
        <w:top w:val="none" w:sz="0" w:space="0" w:color="auto"/>
        <w:left w:val="none" w:sz="0" w:space="0" w:color="auto"/>
        <w:bottom w:val="none" w:sz="0" w:space="0" w:color="auto"/>
        <w:right w:val="none" w:sz="0" w:space="0" w:color="auto"/>
      </w:divBdr>
    </w:div>
    <w:div w:id="305623682">
      <w:bodyDiv w:val="1"/>
      <w:marLeft w:val="0"/>
      <w:marRight w:val="0"/>
      <w:marTop w:val="0"/>
      <w:marBottom w:val="0"/>
      <w:divBdr>
        <w:top w:val="none" w:sz="0" w:space="0" w:color="auto"/>
        <w:left w:val="none" w:sz="0" w:space="0" w:color="auto"/>
        <w:bottom w:val="none" w:sz="0" w:space="0" w:color="auto"/>
        <w:right w:val="none" w:sz="0" w:space="0" w:color="auto"/>
      </w:divBdr>
    </w:div>
    <w:div w:id="305747535">
      <w:bodyDiv w:val="1"/>
      <w:marLeft w:val="0"/>
      <w:marRight w:val="0"/>
      <w:marTop w:val="0"/>
      <w:marBottom w:val="0"/>
      <w:divBdr>
        <w:top w:val="none" w:sz="0" w:space="0" w:color="auto"/>
        <w:left w:val="none" w:sz="0" w:space="0" w:color="auto"/>
        <w:bottom w:val="none" w:sz="0" w:space="0" w:color="auto"/>
        <w:right w:val="none" w:sz="0" w:space="0" w:color="auto"/>
      </w:divBdr>
    </w:div>
    <w:div w:id="306325680">
      <w:bodyDiv w:val="1"/>
      <w:marLeft w:val="0"/>
      <w:marRight w:val="0"/>
      <w:marTop w:val="0"/>
      <w:marBottom w:val="0"/>
      <w:divBdr>
        <w:top w:val="none" w:sz="0" w:space="0" w:color="auto"/>
        <w:left w:val="none" w:sz="0" w:space="0" w:color="auto"/>
        <w:bottom w:val="none" w:sz="0" w:space="0" w:color="auto"/>
        <w:right w:val="none" w:sz="0" w:space="0" w:color="auto"/>
      </w:divBdr>
    </w:div>
    <w:div w:id="306513762">
      <w:bodyDiv w:val="1"/>
      <w:marLeft w:val="0"/>
      <w:marRight w:val="0"/>
      <w:marTop w:val="0"/>
      <w:marBottom w:val="0"/>
      <w:divBdr>
        <w:top w:val="none" w:sz="0" w:space="0" w:color="auto"/>
        <w:left w:val="none" w:sz="0" w:space="0" w:color="auto"/>
        <w:bottom w:val="none" w:sz="0" w:space="0" w:color="auto"/>
        <w:right w:val="none" w:sz="0" w:space="0" w:color="auto"/>
      </w:divBdr>
    </w:div>
    <w:div w:id="306781727">
      <w:bodyDiv w:val="1"/>
      <w:marLeft w:val="0"/>
      <w:marRight w:val="0"/>
      <w:marTop w:val="0"/>
      <w:marBottom w:val="0"/>
      <w:divBdr>
        <w:top w:val="none" w:sz="0" w:space="0" w:color="auto"/>
        <w:left w:val="none" w:sz="0" w:space="0" w:color="auto"/>
        <w:bottom w:val="none" w:sz="0" w:space="0" w:color="auto"/>
        <w:right w:val="none" w:sz="0" w:space="0" w:color="auto"/>
      </w:divBdr>
    </w:div>
    <w:div w:id="307131769">
      <w:bodyDiv w:val="1"/>
      <w:marLeft w:val="0"/>
      <w:marRight w:val="0"/>
      <w:marTop w:val="0"/>
      <w:marBottom w:val="0"/>
      <w:divBdr>
        <w:top w:val="none" w:sz="0" w:space="0" w:color="auto"/>
        <w:left w:val="none" w:sz="0" w:space="0" w:color="auto"/>
        <w:bottom w:val="none" w:sz="0" w:space="0" w:color="auto"/>
        <w:right w:val="none" w:sz="0" w:space="0" w:color="auto"/>
      </w:divBdr>
    </w:div>
    <w:div w:id="307168405">
      <w:bodyDiv w:val="1"/>
      <w:marLeft w:val="0"/>
      <w:marRight w:val="0"/>
      <w:marTop w:val="0"/>
      <w:marBottom w:val="0"/>
      <w:divBdr>
        <w:top w:val="none" w:sz="0" w:space="0" w:color="auto"/>
        <w:left w:val="none" w:sz="0" w:space="0" w:color="auto"/>
        <w:bottom w:val="none" w:sz="0" w:space="0" w:color="auto"/>
        <w:right w:val="none" w:sz="0" w:space="0" w:color="auto"/>
      </w:divBdr>
    </w:div>
    <w:div w:id="307512077">
      <w:bodyDiv w:val="1"/>
      <w:marLeft w:val="0"/>
      <w:marRight w:val="0"/>
      <w:marTop w:val="0"/>
      <w:marBottom w:val="0"/>
      <w:divBdr>
        <w:top w:val="none" w:sz="0" w:space="0" w:color="auto"/>
        <w:left w:val="none" w:sz="0" w:space="0" w:color="auto"/>
        <w:bottom w:val="none" w:sz="0" w:space="0" w:color="auto"/>
        <w:right w:val="none" w:sz="0" w:space="0" w:color="auto"/>
      </w:divBdr>
    </w:div>
    <w:div w:id="307784027">
      <w:bodyDiv w:val="1"/>
      <w:marLeft w:val="0"/>
      <w:marRight w:val="0"/>
      <w:marTop w:val="0"/>
      <w:marBottom w:val="0"/>
      <w:divBdr>
        <w:top w:val="none" w:sz="0" w:space="0" w:color="auto"/>
        <w:left w:val="none" w:sz="0" w:space="0" w:color="auto"/>
        <w:bottom w:val="none" w:sz="0" w:space="0" w:color="auto"/>
        <w:right w:val="none" w:sz="0" w:space="0" w:color="auto"/>
      </w:divBdr>
    </w:div>
    <w:div w:id="308100064">
      <w:bodyDiv w:val="1"/>
      <w:marLeft w:val="0"/>
      <w:marRight w:val="0"/>
      <w:marTop w:val="0"/>
      <w:marBottom w:val="0"/>
      <w:divBdr>
        <w:top w:val="none" w:sz="0" w:space="0" w:color="auto"/>
        <w:left w:val="none" w:sz="0" w:space="0" w:color="auto"/>
        <w:bottom w:val="none" w:sz="0" w:space="0" w:color="auto"/>
        <w:right w:val="none" w:sz="0" w:space="0" w:color="auto"/>
      </w:divBdr>
    </w:div>
    <w:div w:id="310133211">
      <w:bodyDiv w:val="1"/>
      <w:marLeft w:val="0"/>
      <w:marRight w:val="0"/>
      <w:marTop w:val="0"/>
      <w:marBottom w:val="0"/>
      <w:divBdr>
        <w:top w:val="none" w:sz="0" w:space="0" w:color="auto"/>
        <w:left w:val="none" w:sz="0" w:space="0" w:color="auto"/>
        <w:bottom w:val="none" w:sz="0" w:space="0" w:color="auto"/>
        <w:right w:val="none" w:sz="0" w:space="0" w:color="auto"/>
      </w:divBdr>
    </w:div>
    <w:div w:id="310452215">
      <w:bodyDiv w:val="1"/>
      <w:marLeft w:val="0"/>
      <w:marRight w:val="0"/>
      <w:marTop w:val="0"/>
      <w:marBottom w:val="0"/>
      <w:divBdr>
        <w:top w:val="none" w:sz="0" w:space="0" w:color="auto"/>
        <w:left w:val="none" w:sz="0" w:space="0" w:color="auto"/>
        <w:bottom w:val="none" w:sz="0" w:space="0" w:color="auto"/>
        <w:right w:val="none" w:sz="0" w:space="0" w:color="auto"/>
      </w:divBdr>
    </w:div>
    <w:div w:id="310522779">
      <w:bodyDiv w:val="1"/>
      <w:marLeft w:val="0"/>
      <w:marRight w:val="0"/>
      <w:marTop w:val="0"/>
      <w:marBottom w:val="0"/>
      <w:divBdr>
        <w:top w:val="none" w:sz="0" w:space="0" w:color="auto"/>
        <w:left w:val="none" w:sz="0" w:space="0" w:color="auto"/>
        <w:bottom w:val="none" w:sz="0" w:space="0" w:color="auto"/>
        <w:right w:val="none" w:sz="0" w:space="0" w:color="auto"/>
      </w:divBdr>
    </w:div>
    <w:div w:id="312560919">
      <w:bodyDiv w:val="1"/>
      <w:marLeft w:val="0"/>
      <w:marRight w:val="0"/>
      <w:marTop w:val="0"/>
      <w:marBottom w:val="0"/>
      <w:divBdr>
        <w:top w:val="none" w:sz="0" w:space="0" w:color="auto"/>
        <w:left w:val="none" w:sz="0" w:space="0" w:color="auto"/>
        <w:bottom w:val="none" w:sz="0" w:space="0" w:color="auto"/>
        <w:right w:val="none" w:sz="0" w:space="0" w:color="auto"/>
      </w:divBdr>
    </w:div>
    <w:div w:id="312681152">
      <w:bodyDiv w:val="1"/>
      <w:marLeft w:val="0"/>
      <w:marRight w:val="0"/>
      <w:marTop w:val="0"/>
      <w:marBottom w:val="0"/>
      <w:divBdr>
        <w:top w:val="none" w:sz="0" w:space="0" w:color="auto"/>
        <w:left w:val="none" w:sz="0" w:space="0" w:color="auto"/>
        <w:bottom w:val="none" w:sz="0" w:space="0" w:color="auto"/>
        <w:right w:val="none" w:sz="0" w:space="0" w:color="auto"/>
      </w:divBdr>
    </w:div>
    <w:div w:id="313066046">
      <w:bodyDiv w:val="1"/>
      <w:marLeft w:val="0"/>
      <w:marRight w:val="0"/>
      <w:marTop w:val="0"/>
      <w:marBottom w:val="0"/>
      <w:divBdr>
        <w:top w:val="none" w:sz="0" w:space="0" w:color="auto"/>
        <w:left w:val="none" w:sz="0" w:space="0" w:color="auto"/>
        <w:bottom w:val="none" w:sz="0" w:space="0" w:color="auto"/>
        <w:right w:val="none" w:sz="0" w:space="0" w:color="auto"/>
      </w:divBdr>
    </w:div>
    <w:div w:id="313143678">
      <w:bodyDiv w:val="1"/>
      <w:marLeft w:val="0"/>
      <w:marRight w:val="0"/>
      <w:marTop w:val="0"/>
      <w:marBottom w:val="0"/>
      <w:divBdr>
        <w:top w:val="none" w:sz="0" w:space="0" w:color="auto"/>
        <w:left w:val="none" w:sz="0" w:space="0" w:color="auto"/>
        <w:bottom w:val="none" w:sz="0" w:space="0" w:color="auto"/>
        <w:right w:val="none" w:sz="0" w:space="0" w:color="auto"/>
      </w:divBdr>
    </w:div>
    <w:div w:id="313487710">
      <w:bodyDiv w:val="1"/>
      <w:marLeft w:val="0"/>
      <w:marRight w:val="0"/>
      <w:marTop w:val="0"/>
      <w:marBottom w:val="0"/>
      <w:divBdr>
        <w:top w:val="none" w:sz="0" w:space="0" w:color="auto"/>
        <w:left w:val="none" w:sz="0" w:space="0" w:color="auto"/>
        <w:bottom w:val="none" w:sz="0" w:space="0" w:color="auto"/>
        <w:right w:val="none" w:sz="0" w:space="0" w:color="auto"/>
      </w:divBdr>
    </w:div>
    <w:div w:id="314263948">
      <w:bodyDiv w:val="1"/>
      <w:marLeft w:val="0"/>
      <w:marRight w:val="0"/>
      <w:marTop w:val="0"/>
      <w:marBottom w:val="0"/>
      <w:divBdr>
        <w:top w:val="none" w:sz="0" w:space="0" w:color="auto"/>
        <w:left w:val="none" w:sz="0" w:space="0" w:color="auto"/>
        <w:bottom w:val="none" w:sz="0" w:space="0" w:color="auto"/>
        <w:right w:val="none" w:sz="0" w:space="0" w:color="auto"/>
      </w:divBdr>
    </w:div>
    <w:div w:id="314340420">
      <w:bodyDiv w:val="1"/>
      <w:marLeft w:val="0"/>
      <w:marRight w:val="0"/>
      <w:marTop w:val="0"/>
      <w:marBottom w:val="0"/>
      <w:divBdr>
        <w:top w:val="none" w:sz="0" w:space="0" w:color="auto"/>
        <w:left w:val="none" w:sz="0" w:space="0" w:color="auto"/>
        <w:bottom w:val="none" w:sz="0" w:space="0" w:color="auto"/>
        <w:right w:val="none" w:sz="0" w:space="0" w:color="auto"/>
      </w:divBdr>
    </w:div>
    <w:div w:id="314341324">
      <w:bodyDiv w:val="1"/>
      <w:marLeft w:val="0"/>
      <w:marRight w:val="0"/>
      <w:marTop w:val="0"/>
      <w:marBottom w:val="0"/>
      <w:divBdr>
        <w:top w:val="none" w:sz="0" w:space="0" w:color="auto"/>
        <w:left w:val="none" w:sz="0" w:space="0" w:color="auto"/>
        <w:bottom w:val="none" w:sz="0" w:space="0" w:color="auto"/>
        <w:right w:val="none" w:sz="0" w:space="0" w:color="auto"/>
      </w:divBdr>
    </w:div>
    <w:div w:id="314382115">
      <w:bodyDiv w:val="1"/>
      <w:marLeft w:val="0"/>
      <w:marRight w:val="0"/>
      <w:marTop w:val="0"/>
      <w:marBottom w:val="0"/>
      <w:divBdr>
        <w:top w:val="none" w:sz="0" w:space="0" w:color="auto"/>
        <w:left w:val="none" w:sz="0" w:space="0" w:color="auto"/>
        <w:bottom w:val="none" w:sz="0" w:space="0" w:color="auto"/>
        <w:right w:val="none" w:sz="0" w:space="0" w:color="auto"/>
      </w:divBdr>
    </w:div>
    <w:div w:id="314725896">
      <w:bodyDiv w:val="1"/>
      <w:marLeft w:val="0"/>
      <w:marRight w:val="0"/>
      <w:marTop w:val="0"/>
      <w:marBottom w:val="0"/>
      <w:divBdr>
        <w:top w:val="none" w:sz="0" w:space="0" w:color="auto"/>
        <w:left w:val="none" w:sz="0" w:space="0" w:color="auto"/>
        <w:bottom w:val="none" w:sz="0" w:space="0" w:color="auto"/>
        <w:right w:val="none" w:sz="0" w:space="0" w:color="auto"/>
      </w:divBdr>
    </w:div>
    <w:div w:id="315108834">
      <w:bodyDiv w:val="1"/>
      <w:marLeft w:val="0"/>
      <w:marRight w:val="0"/>
      <w:marTop w:val="0"/>
      <w:marBottom w:val="0"/>
      <w:divBdr>
        <w:top w:val="none" w:sz="0" w:space="0" w:color="auto"/>
        <w:left w:val="none" w:sz="0" w:space="0" w:color="auto"/>
        <w:bottom w:val="none" w:sz="0" w:space="0" w:color="auto"/>
        <w:right w:val="none" w:sz="0" w:space="0" w:color="auto"/>
      </w:divBdr>
    </w:div>
    <w:div w:id="315183382">
      <w:bodyDiv w:val="1"/>
      <w:marLeft w:val="0"/>
      <w:marRight w:val="0"/>
      <w:marTop w:val="0"/>
      <w:marBottom w:val="0"/>
      <w:divBdr>
        <w:top w:val="none" w:sz="0" w:space="0" w:color="auto"/>
        <w:left w:val="none" w:sz="0" w:space="0" w:color="auto"/>
        <w:bottom w:val="none" w:sz="0" w:space="0" w:color="auto"/>
        <w:right w:val="none" w:sz="0" w:space="0" w:color="auto"/>
      </w:divBdr>
    </w:div>
    <w:div w:id="315229513">
      <w:bodyDiv w:val="1"/>
      <w:marLeft w:val="0"/>
      <w:marRight w:val="0"/>
      <w:marTop w:val="0"/>
      <w:marBottom w:val="0"/>
      <w:divBdr>
        <w:top w:val="none" w:sz="0" w:space="0" w:color="auto"/>
        <w:left w:val="none" w:sz="0" w:space="0" w:color="auto"/>
        <w:bottom w:val="none" w:sz="0" w:space="0" w:color="auto"/>
        <w:right w:val="none" w:sz="0" w:space="0" w:color="auto"/>
      </w:divBdr>
    </w:div>
    <w:div w:id="315305595">
      <w:bodyDiv w:val="1"/>
      <w:marLeft w:val="0"/>
      <w:marRight w:val="0"/>
      <w:marTop w:val="0"/>
      <w:marBottom w:val="0"/>
      <w:divBdr>
        <w:top w:val="none" w:sz="0" w:space="0" w:color="auto"/>
        <w:left w:val="none" w:sz="0" w:space="0" w:color="auto"/>
        <w:bottom w:val="none" w:sz="0" w:space="0" w:color="auto"/>
        <w:right w:val="none" w:sz="0" w:space="0" w:color="auto"/>
      </w:divBdr>
    </w:div>
    <w:div w:id="316299535">
      <w:bodyDiv w:val="1"/>
      <w:marLeft w:val="0"/>
      <w:marRight w:val="0"/>
      <w:marTop w:val="0"/>
      <w:marBottom w:val="0"/>
      <w:divBdr>
        <w:top w:val="none" w:sz="0" w:space="0" w:color="auto"/>
        <w:left w:val="none" w:sz="0" w:space="0" w:color="auto"/>
        <w:bottom w:val="none" w:sz="0" w:space="0" w:color="auto"/>
        <w:right w:val="none" w:sz="0" w:space="0" w:color="auto"/>
      </w:divBdr>
    </w:div>
    <w:div w:id="317224318">
      <w:bodyDiv w:val="1"/>
      <w:marLeft w:val="0"/>
      <w:marRight w:val="0"/>
      <w:marTop w:val="0"/>
      <w:marBottom w:val="0"/>
      <w:divBdr>
        <w:top w:val="none" w:sz="0" w:space="0" w:color="auto"/>
        <w:left w:val="none" w:sz="0" w:space="0" w:color="auto"/>
        <w:bottom w:val="none" w:sz="0" w:space="0" w:color="auto"/>
        <w:right w:val="none" w:sz="0" w:space="0" w:color="auto"/>
      </w:divBdr>
    </w:div>
    <w:div w:id="317609506">
      <w:bodyDiv w:val="1"/>
      <w:marLeft w:val="0"/>
      <w:marRight w:val="0"/>
      <w:marTop w:val="0"/>
      <w:marBottom w:val="0"/>
      <w:divBdr>
        <w:top w:val="none" w:sz="0" w:space="0" w:color="auto"/>
        <w:left w:val="none" w:sz="0" w:space="0" w:color="auto"/>
        <w:bottom w:val="none" w:sz="0" w:space="0" w:color="auto"/>
        <w:right w:val="none" w:sz="0" w:space="0" w:color="auto"/>
      </w:divBdr>
    </w:div>
    <w:div w:id="318189450">
      <w:bodyDiv w:val="1"/>
      <w:marLeft w:val="0"/>
      <w:marRight w:val="0"/>
      <w:marTop w:val="0"/>
      <w:marBottom w:val="0"/>
      <w:divBdr>
        <w:top w:val="none" w:sz="0" w:space="0" w:color="auto"/>
        <w:left w:val="none" w:sz="0" w:space="0" w:color="auto"/>
        <w:bottom w:val="none" w:sz="0" w:space="0" w:color="auto"/>
        <w:right w:val="none" w:sz="0" w:space="0" w:color="auto"/>
      </w:divBdr>
    </w:div>
    <w:div w:id="318268944">
      <w:bodyDiv w:val="1"/>
      <w:marLeft w:val="0"/>
      <w:marRight w:val="0"/>
      <w:marTop w:val="0"/>
      <w:marBottom w:val="0"/>
      <w:divBdr>
        <w:top w:val="none" w:sz="0" w:space="0" w:color="auto"/>
        <w:left w:val="none" w:sz="0" w:space="0" w:color="auto"/>
        <w:bottom w:val="none" w:sz="0" w:space="0" w:color="auto"/>
        <w:right w:val="none" w:sz="0" w:space="0" w:color="auto"/>
      </w:divBdr>
    </w:div>
    <w:div w:id="319234727">
      <w:bodyDiv w:val="1"/>
      <w:marLeft w:val="0"/>
      <w:marRight w:val="0"/>
      <w:marTop w:val="0"/>
      <w:marBottom w:val="0"/>
      <w:divBdr>
        <w:top w:val="none" w:sz="0" w:space="0" w:color="auto"/>
        <w:left w:val="none" w:sz="0" w:space="0" w:color="auto"/>
        <w:bottom w:val="none" w:sz="0" w:space="0" w:color="auto"/>
        <w:right w:val="none" w:sz="0" w:space="0" w:color="auto"/>
      </w:divBdr>
    </w:div>
    <w:div w:id="319306805">
      <w:bodyDiv w:val="1"/>
      <w:marLeft w:val="0"/>
      <w:marRight w:val="0"/>
      <w:marTop w:val="0"/>
      <w:marBottom w:val="0"/>
      <w:divBdr>
        <w:top w:val="none" w:sz="0" w:space="0" w:color="auto"/>
        <w:left w:val="none" w:sz="0" w:space="0" w:color="auto"/>
        <w:bottom w:val="none" w:sz="0" w:space="0" w:color="auto"/>
        <w:right w:val="none" w:sz="0" w:space="0" w:color="auto"/>
      </w:divBdr>
    </w:div>
    <w:div w:id="320621216">
      <w:bodyDiv w:val="1"/>
      <w:marLeft w:val="0"/>
      <w:marRight w:val="0"/>
      <w:marTop w:val="0"/>
      <w:marBottom w:val="0"/>
      <w:divBdr>
        <w:top w:val="none" w:sz="0" w:space="0" w:color="auto"/>
        <w:left w:val="none" w:sz="0" w:space="0" w:color="auto"/>
        <w:bottom w:val="none" w:sz="0" w:space="0" w:color="auto"/>
        <w:right w:val="none" w:sz="0" w:space="0" w:color="auto"/>
      </w:divBdr>
    </w:div>
    <w:div w:id="321086182">
      <w:bodyDiv w:val="1"/>
      <w:marLeft w:val="0"/>
      <w:marRight w:val="0"/>
      <w:marTop w:val="0"/>
      <w:marBottom w:val="0"/>
      <w:divBdr>
        <w:top w:val="none" w:sz="0" w:space="0" w:color="auto"/>
        <w:left w:val="none" w:sz="0" w:space="0" w:color="auto"/>
        <w:bottom w:val="none" w:sz="0" w:space="0" w:color="auto"/>
        <w:right w:val="none" w:sz="0" w:space="0" w:color="auto"/>
      </w:divBdr>
    </w:div>
    <w:div w:id="321465893">
      <w:bodyDiv w:val="1"/>
      <w:marLeft w:val="0"/>
      <w:marRight w:val="0"/>
      <w:marTop w:val="0"/>
      <w:marBottom w:val="0"/>
      <w:divBdr>
        <w:top w:val="none" w:sz="0" w:space="0" w:color="auto"/>
        <w:left w:val="none" w:sz="0" w:space="0" w:color="auto"/>
        <w:bottom w:val="none" w:sz="0" w:space="0" w:color="auto"/>
        <w:right w:val="none" w:sz="0" w:space="0" w:color="auto"/>
      </w:divBdr>
    </w:div>
    <w:div w:id="321587070">
      <w:bodyDiv w:val="1"/>
      <w:marLeft w:val="0"/>
      <w:marRight w:val="0"/>
      <w:marTop w:val="0"/>
      <w:marBottom w:val="0"/>
      <w:divBdr>
        <w:top w:val="none" w:sz="0" w:space="0" w:color="auto"/>
        <w:left w:val="none" w:sz="0" w:space="0" w:color="auto"/>
        <w:bottom w:val="none" w:sz="0" w:space="0" w:color="auto"/>
        <w:right w:val="none" w:sz="0" w:space="0" w:color="auto"/>
      </w:divBdr>
    </w:div>
    <w:div w:id="322198204">
      <w:bodyDiv w:val="1"/>
      <w:marLeft w:val="0"/>
      <w:marRight w:val="0"/>
      <w:marTop w:val="0"/>
      <w:marBottom w:val="0"/>
      <w:divBdr>
        <w:top w:val="none" w:sz="0" w:space="0" w:color="auto"/>
        <w:left w:val="none" w:sz="0" w:space="0" w:color="auto"/>
        <w:bottom w:val="none" w:sz="0" w:space="0" w:color="auto"/>
        <w:right w:val="none" w:sz="0" w:space="0" w:color="auto"/>
      </w:divBdr>
    </w:div>
    <w:div w:id="322440774">
      <w:bodyDiv w:val="1"/>
      <w:marLeft w:val="0"/>
      <w:marRight w:val="0"/>
      <w:marTop w:val="0"/>
      <w:marBottom w:val="0"/>
      <w:divBdr>
        <w:top w:val="none" w:sz="0" w:space="0" w:color="auto"/>
        <w:left w:val="none" w:sz="0" w:space="0" w:color="auto"/>
        <w:bottom w:val="none" w:sz="0" w:space="0" w:color="auto"/>
        <w:right w:val="none" w:sz="0" w:space="0" w:color="auto"/>
      </w:divBdr>
    </w:div>
    <w:div w:id="323047153">
      <w:bodyDiv w:val="1"/>
      <w:marLeft w:val="0"/>
      <w:marRight w:val="0"/>
      <w:marTop w:val="0"/>
      <w:marBottom w:val="0"/>
      <w:divBdr>
        <w:top w:val="none" w:sz="0" w:space="0" w:color="auto"/>
        <w:left w:val="none" w:sz="0" w:space="0" w:color="auto"/>
        <w:bottom w:val="none" w:sz="0" w:space="0" w:color="auto"/>
        <w:right w:val="none" w:sz="0" w:space="0" w:color="auto"/>
      </w:divBdr>
    </w:div>
    <w:div w:id="323625990">
      <w:bodyDiv w:val="1"/>
      <w:marLeft w:val="0"/>
      <w:marRight w:val="0"/>
      <w:marTop w:val="0"/>
      <w:marBottom w:val="0"/>
      <w:divBdr>
        <w:top w:val="none" w:sz="0" w:space="0" w:color="auto"/>
        <w:left w:val="none" w:sz="0" w:space="0" w:color="auto"/>
        <w:bottom w:val="none" w:sz="0" w:space="0" w:color="auto"/>
        <w:right w:val="none" w:sz="0" w:space="0" w:color="auto"/>
      </w:divBdr>
    </w:div>
    <w:div w:id="323969791">
      <w:bodyDiv w:val="1"/>
      <w:marLeft w:val="0"/>
      <w:marRight w:val="0"/>
      <w:marTop w:val="0"/>
      <w:marBottom w:val="0"/>
      <w:divBdr>
        <w:top w:val="none" w:sz="0" w:space="0" w:color="auto"/>
        <w:left w:val="none" w:sz="0" w:space="0" w:color="auto"/>
        <w:bottom w:val="none" w:sz="0" w:space="0" w:color="auto"/>
        <w:right w:val="none" w:sz="0" w:space="0" w:color="auto"/>
      </w:divBdr>
    </w:div>
    <w:div w:id="324238852">
      <w:bodyDiv w:val="1"/>
      <w:marLeft w:val="0"/>
      <w:marRight w:val="0"/>
      <w:marTop w:val="0"/>
      <w:marBottom w:val="0"/>
      <w:divBdr>
        <w:top w:val="none" w:sz="0" w:space="0" w:color="auto"/>
        <w:left w:val="none" w:sz="0" w:space="0" w:color="auto"/>
        <w:bottom w:val="none" w:sz="0" w:space="0" w:color="auto"/>
        <w:right w:val="none" w:sz="0" w:space="0" w:color="auto"/>
      </w:divBdr>
    </w:div>
    <w:div w:id="324868629">
      <w:bodyDiv w:val="1"/>
      <w:marLeft w:val="0"/>
      <w:marRight w:val="0"/>
      <w:marTop w:val="0"/>
      <w:marBottom w:val="0"/>
      <w:divBdr>
        <w:top w:val="none" w:sz="0" w:space="0" w:color="auto"/>
        <w:left w:val="none" w:sz="0" w:space="0" w:color="auto"/>
        <w:bottom w:val="none" w:sz="0" w:space="0" w:color="auto"/>
        <w:right w:val="none" w:sz="0" w:space="0" w:color="auto"/>
      </w:divBdr>
    </w:div>
    <w:div w:id="325133037">
      <w:bodyDiv w:val="1"/>
      <w:marLeft w:val="0"/>
      <w:marRight w:val="0"/>
      <w:marTop w:val="0"/>
      <w:marBottom w:val="0"/>
      <w:divBdr>
        <w:top w:val="none" w:sz="0" w:space="0" w:color="auto"/>
        <w:left w:val="none" w:sz="0" w:space="0" w:color="auto"/>
        <w:bottom w:val="none" w:sz="0" w:space="0" w:color="auto"/>
        <w:right w:val="none" w:sz="0" w:space="0" w:color="auto"/>
      </w:divBdr>
    </w:div>
    <w:div w:id="326253453">
      <w:bodyDiv w:val="1"/>
      <w:marLeft w:val="0"/>
      <w:marRight w:val="0"/>
      <w:marTop w:val="0"/>
      <w:marBottom w:val="0"/>
      <w:divBdr>
        <w:top w:val="none" w:sz="0" w:space="0" w:color="auto"/>
        <w:left w:val="none" w:sz="0" w:space="0" w:color="auto"/>
        <w:bottom w:val="none" w:sz="0" w:space="0" w:color="auto"/>
        <w:right w:val="none" w:sz="0" w:space="0" w:color="auto"/>
      </w:divBdr>
    </w:div>
    <w:div w:id="326254365">
      <w:bodyDiv w:val="1"/>
      <w:marLeft w:val="0"/>
      <w:marRight w:val="0"/>
      <w:marTop w:val="0"/>
      <w:marBottom w:val="0"/>
      <w:divBdr>
        <w:top w:val="none" w:sz="0" w:space="0" w:color="auto"/>
        <w:left w:val="none" w:sz="0" w:space="0" w:color="auto"/>
        <w:bottom w:val="none" w:sz="0" w:space="0" w:color="auto"/>
        <w:right w:val="none" w:sz="0" w:space="0" w:color="auto"/>
      </w:divBdr>
    </w:div>
    <w:div w:id="326834324">
      <w:bodyDiv w:val="1"/>
      <w:marLeft w:val="0"/>
      <w:marRight w:val="0"/>
      <w:marTop w:val="0"/>
      <w:marBottom w:val="0"/>
      <w:divBdr>
        <w:top w:val="none" w:sz="0" w:space="0" w:color="auto"/>
        <w:left w:val="none" w:sz="0" w:space="0" w:color="auto"/>
        <w:bottom w:val="none" w:sz="0" w:space="0" w:color="auto"/>
        <w:right w:val="none" w:sz="0" w:space="0" w:color="auto"/>
      </w:divBdr>
    </w:div>
    <w:div w:id="327948900">
      <w:bodyDiv w:val="1"/>
      <w:marLeft w:val="0"/>
      <w:marRight w:val="0"/>
      <w:marTop w:val="0"/>
      <w:marBottom w:val="0"/>
      <w:divBdr>
        <w:top w:val="none" w:sz="0" w:space="0" w:color="auto"/>
        <w:left w:val="none" w:sz="0" w:space="0" w:color="auto"/>
        <w:bottom w:val="none" w:sz="0" w:space="0" w:color="auto"/>
        <w:right w:val="none" w:sz="0" w:space="0" w:color="auto"/>
      </w:divBdr>
    </w:div>
    <w:div w:id="328220141">
      <w:bodyDiv w:val="1"/>
      <w:marLeft w:val="0"/>
      <w:marRight w:val="0"/>
      <w:marTop w:val="0"/>
      <w:marBottom w:val="0"/>
      <w:divBdr>
        <w:top w:val="none" w:sz="0" w:space="0" w:color="auto"/>
        <w:left w:val="none" w:sz="0" w:space="0" w:color="auto"/>
        <w:bottom w:val="none" w:sz="0" w:space="0" w:color="auto"/>
        <w:right w:val="none" w:sz="0" w:space="0" w:color="auto"/>
      </w:divBdr>
    </w:div>
    <w:div w:id="328481656">
      <w:bodyDiv w:val="1"/>
      <w:marLeft w:val="0"/>
      <w:marRight w:val="0"/>
      <w:marTop w:val="0"/>
      <w:marBottom w:val="0"/>
      <w:divBdr>
        <w:top w:val="none" w:sz="0" w:space="0" w:color="auto"/>
        <w:left w:val="none" w:sz="0" w:space="0" w:color="auto"/>
        <w:bottom w:val="none" w:sz="0" w:space="0" w:color="auto"/>
        <w:right w:val="none" w:sz="0" w:space="0" w:color="auto"/>
      </w:divBdr>
    </w:div>
    <w:div w:id="328683108">
      <w:bodyDiv w:val="1"/>
      <w:marLeft w:val="0"/>
      <w:marRight w:val="0"/>
      <w:marTop w:val="0"/>
      <w:marBottom w:val="0"/>
      <w:divBdr>
        <w:top w:val="none" w:sz="0" w:space="0" w:color="auto"/>
        <w:left w:val="none" w:sz="0" w:space="0" w:color="auto"/>
        <w:bottom w:val="none" w:sz="0" w:space="0" w:color="auto"/>
        <w:right w:val="none" w:sz="0" w:space="0" w:color="auto"/>
      </w:divBdr>
    </w:div>
    <w:div w:id="329260320">
      <w:bodyDiv w:val="1"/>
      <w:marLeft w:val="0"/>
      <w:marRight w:val="0"/>
      <w:marTop w:val="0"/>
      <w:marBottom w:val="0"/>
      <w:divBdr>
        <w:top w:val="none" w:sz="0" w:space="0" w:color="auto"/>
        <w:left w:val="none" w:sz="0" w:space="0" w:color="auto"/>
        <w:bottom w:val="none" w:sz="0" w:space="0" w:color="auto"/>
        <w:right w:val="none" w:sz="0" w:space="0" w:color="auto"/>
      </w:divBdr>
    </w:div>
    <w:div w:id="329531823">
      <w:bodyDiv w:val="1"/>
      <w:marLeft w:val="0"/>
      <w:marRight w:val="0"/>
      <w:marTop w:val="0"/>
      <w:marBottom w:val="0"/>
      <w:divBdr>
        <w:top w:val="none" w:sz="0" w:space="0" w:color="auto"/>
        <w:left w:val="none" w:sz="0" w:space="0" w:color="auto"/>
        <w:bottom w:val="none" w:sz="0" w:space="0" w:color="auto"/>
        <w:right w:val="none" w:sz="0" w:space="0" w:color="auto"/>
      </w:divBdr>
    </w:div>
    <w:div w:id="329676591">
      <w:bodyDiv w:val="1"/>
      <w:marLeft w:val="0"/>
      <w:marRight w:val="0"/>
      <w:marTop w:val="0"/>
      <w:marBottom w:val="0"/>
      <w:divBdr>
        <w:top w:val="none" w:sz="0" w:space="0" w:color="auto"/>
        <w:left w:val="none" w:sz="0" w:space="0" w:color="auto"/>
        <w:bottom w:val="none" w:sz="0" w:space="0" w:color="auto"/>
        <w:right w:val="none" w:sz="0" w:space="0" w:color="auto"/>
      </w:divBdr>
    </w:div>
    <w:div w:id="330377228">
      <w:bodyDiv w:val="1"/>
      <w:marLeft w:val="0"/>
      <w:marRight w:val="0"/>
      <w:marTop w:val="0"/>
      <w:marBottom w:val="0"/>
      <w:divBdr>
        <w:top w:val="none" w:sz="0" w:space="0" w:color="auto"/>
        <w:left w:val="none" w:sz="0" w:space="0" w:color="auto"/>
        <w:bottom w:val="none" w:sz="0" w:space="0" w:color="auto"/>
        <w:right w:val="none" w:sz="0" w:space="0" w:color="auto"/>
      </w:divBdr>
    </w:div>
    <w:div w:id="330522283">
      <w:bodyDiv w:val="1"/>
      <w:marLeft w:val="0"/>
      <w:marRight w:val="0"/>
      <w:marTop w:val="0"/>
      <w:marBottom w:val="0"/>
      <w:divBdr>
        <w:top w:val="none" w:sz="0" w:space="0" w:color="auto"/>
        <w:left w:val="none" w:sz="0" w:space="0" w:color="auto"/>
        <w:bottom w:val="none" w:sz="0" w:space="0" w:color="auto"/>
        <w:right w:val="none" w:sz="0" w:space="0" w:color="auto"/>
      </w:divBdr>
    </w:div>
    <w:div w:id="330834579">
      <w:bodyDiv w:val="1"/>
      <w:marLeft w:val="0"/>
      <w:marRight w:val="0"/>
      <w:marTop w:val="0"/>
      <w:marBottom w:val="0"/>
      <w:divBdr>
        <w:top w:val="none" w:sz="0" w:space="0" w:color="auto"/>
        <w:left w:val="none" w:sz="0" w:space="0" w:color="auto"/>
        <w:bottom w:val="none" w:sz="0" w:space="0" w:color="auto"/>
        <w:right w:val="none" w:sz="0" w:space="0" w:color="auto"/>
      </w:divBdr>
    </w:div>
    <w:div w:id="331026221">
      <w:bodyDiv w:val="1"/>
      <w:marLeft w:val="0"/>
      <w:marRight w:val="0"/>
      <w:marTop w:val="0"/>
      <w:marBottom w:val="0"/>
      <w:divBdr>
        <w:top w:val="none" w:sz="0" w:space="0" w:color="auto"/>
        <w:left w:val="none" w:sz="0" w:space="0" w:color="auto"/>
        <w:bottom w:val="none" w:sz="0" w:space="0" w:color="auto"/>
        <w:right w:val="none" w:sz="0" w:space="0" w:color="auto"/>
      </w:divBdr>
    </w:div>
    <w:div w:id="331177014">
      <w:bodyDiv w:val="1"/>
      <w:marLeft w:val="0"/>
      <w:marRight w:val="0"/>
      <w:marTop w:val="0"/>
      <w:marBottom w:val="0"/>
      <w:divBdr>
        <w:top w:val="none" w:sz="0" w:space="0" w:color="auto"/>
        <w:left w:val="none" w:sz="0" w:space="0" w:color="auto"/>
        <w:bottom w:val="none" w:sz="0" w:space="0" w:color="auto"/>
        <w:right w:val="none" w:sz="0" w:space="0" w:color="auto"/>
      </w:divBdr>
    </w:div>
    <w:div w:id="332296880">
      <w:bodyDiv w:val="1"/>
      <w:marLeft w:val="0"/>
      <w:marRight w:val="0"/>
      <w:marTop w:val="0"/>
      <w:marBottom w:val="0"/>
      <w:divBdr>
        <w:top w:val="none" w:sz="0" w:space="0" w:color="auto"/>
        <w:left w:val="none" w:sz="0" w:space="0" w:color="auto"/>
        <w:bottom w:val="none" w:sz="0" w:space="0" w:color="auto"/>
        <w:right w:val="none" w:sz="0" w:space="0" w:color="auto"/>
      </w:divBdr>
    </w:div>
    <w:div w:id="332337516">
      <w:bodyDiv w:val="1"/>
      <w:marLeft w:val="0"/>
      <w:marRight w:val="0"/>
      <w:marTop w:val="0"/>
      <w:marBottom w:val="0"/>
      <w:divBdr>
        <w:top w:val="none" w:sz="0" w:space="0" w:color="auto"/>
        <w:left w:val="none" w:sz="0" w:space="0" w:color="auto"/>
        <w:bottom w:val="none" w:sz="0" w:space="0" w:color="auto"/>
        <w:right w:val="none" w:sz="0" w:space="0" w:color="auto"/>
      </w:divBdr>
    </w:div>
    <w:div w:id="332609362">
      <w:bodyDiv w:val="1"/>
      <w:marLeft w:val="0"/>
      <w:marRight w:val="0"/>
      <w:marTop w:val="0"/>
      <w:marBottom w:val="0"/>
      <w:divBdr>
        <w:top w:val="none" w:sz="0" w:space="0" w:color="auto"/>
        <w:left w:val="none" w:sz="0" w:space="0" w:color="auto"/>
        <w:bottom w:val="none" w:sz="0" w:space="0" w:color="auto"/>
        <w:right w:val="none" w:sz="0" w:space="0" w:color="auto"/>
      </w:divBdr>
    </w:div>
    <w:div w:id="334303329">
      <w:bodyDiv w:val="1"/>
      <w:marLeft w:val="0"/>
      <w:marRight w:val="0"/>
      <w:marTop w:val="0"/>
      <w:marBottom w:val="0"/>
      <w:divBdr>
        <w:top w:val="none" w:sz="0" w:space="0" w:color="auto"/>
        <w:left w:val="none" w:sz="0" w:space="0" w:color="auto"/>
        <w:bottom w:val="none" w:sz="0" w:space="0" w:color="auto"/>
        <w:right w:val="none" w:sz="0" w:space="0" w:color="auto"/>
      </w:divBdr>
    </w:div>
    <w:div w:id="334767906">
      <w:bodyDiv w:val="1"/>
      <w:marLeft w:val="0"/>
      <w:marRight w:val="0"/>
      <w:marTop w:val="0"/>
      <w:marBottom w:val="0"/>
      <w:divBdr>
        <w:top w:val="none" w:sz="0" w:space="0" w:color="auto"/>
        <w:left w:val="none" w:sz="0" w:space="0" w:color="auto"/>
        <w:bottom w:val="none" w:sz="0" w:space="0" w:color="auto"/>
        <w:right w:val="none" w:sz="0" w:space="0" w:color="auto"/>
      </w:divBdr>
    </w:div>
    <w:div w:id="334961286">
      <w:bodyDiv w:val="1"/>
      <w:marLeft w:val="0"/>
      <w:marRight w:val="0"/>
      <w:marTop w:val="0"/>
      <w:marBottom w:val="0"/>
      <w:divBdr>
        <w:top w:val="none" w:sz="0" w:space="0" w:color="auto"/>
        <w:left w:val="none" w:sz="0" w:space="0" w:color="auto"/>
        <w:bottom w:val="none" w:sz="0" w:space="0" w:color="auto"/>
        <w:right w:val="none" w:sz="0" w:space="0" w:color="auto"/>
      </w:divBdr>
    </w:div>
    <w:div w:id="335302907">
      <w:bodyDiv w:val="1"/>
      <w:marLeft w:val="0"/>
      <w:marRight w:val="0"/>
      <w:marTop w:val="0"/>
      <w:marBottom w:val="0"/>
      <w:divBdr>
        <w:top w:val="none" w:sz="0" w:space="0" w:color="auto"/>
        <w:left w:val="none" w:sz="0" w:space="0" w:color="auto"/>
        <w:bottom w:val="none" w:sz="0" w:space="0" w:color="auto"/>
        <w:right w:val="none" w:sz="0" w:space="0" w:color="auto"/>
      </w:divBdr>
    </w:div>
    <w:div w:id="335420557">
      <w:bodyDiv w:val="1"/>
      <w:marLeft w:val="0"/>
      <w:marRight w:val="0"/>
      <w:marTop w:val="0"/>
      <w:marBottom w:val="0"/>
      <w:divBdr>
        <w:top w:val="none" w:sz="0" w:space="0" w:color="auto"/>
        <w:left w:val="none" w:sz="0" w:space="0" w:color="auto"/>
        <w:bottom w:val="none" w:sz="0" w:space="0" w:color="auto"/>
        <w:right w:val="none" w:sz="0" w:space="0" w:color="auto"/>
      </w:divBdr>
    </w:div>
    <w:div w:id="335572789">
      <w:bodyDiv w:val="1"/>
      <w:marLeft w:val="0"/>
      <w:marRight w:val="0"/>
      <w:marTop w:val="0"/>
      <w:marBottom w:val="0"/>
      <w:divBdr>
        <w:top w:val="none" w:sz="0" w:space="0" w:color="auto"/>
        <w:left w:val="none" w:sz="0" w:space="0" w:color="auto"/>
        <w:bottom w:val="none" w:sz="0" w:space="0" w:color="auto"/>
        <w:right w:val="none" w:sz="0" w:space="0" w:color="auto"/>
      </w:divBdr>
    </w:div>
    <w:div w:id="335890836">
      <w:bodyDiv w:val="1"/>
      <w:marLeft w:val="0"/>
      <w:marRight w:val="0"/>
      <w:marTop w:val="0"/>
      <w:marBottom w:val="0"/>
      <w:divBdr>
        <w:top w:val="none" w:sz="0" w:space="0" w:color="auto"/>
        <w:left w:val="none" w:sz="0" w:space="0" w:color="auto"/>
        <w:bottom w:val="none" w:sz="0" w:space="0" w:color="auto"/>
        <w:right w:val="none" w:sz="0" w:space="0" w:color="auto"/>
      </w:divBdr>
    </w:div>
    <w:div w:id="336226453">
      <w:bodyDiv w:val="1"/>
      <w:marLeft w:val="0"/>
      <w:marRight w:val="0"/>
      <w:marTop w:val="0"/>
      <w:marBottom w:val="0"/>
      <w:divBdr>
        <w:top w:val="none" w:sz="0" w:space="0" w:color="auto"/>
        <w:left w:val="none" w:sz="0" w:space="0" w:color="auto"/>
        <w:bottom w:val="none" w:sz="0" w:space="0" w:color="auto"/>
        <w:right w:val="none" w:sz="0" w:space="0" w:color="auto"/>
      </w:divBdr>
    </w:div>
    <w:div w:id="336277623">
      <w:bodyDiv w:val="1"/>
      <w:marLeft w:val="0"/>
      <w:marRight w:val="0"/>
      <w:marTop w:val="0"/>
      <w:marBottom w:val="0"/>
      <w:divBdr>
        <w:top w:val="none" w:sz="0" w:space="0" w:color="auto"/>
        <w:left w:val="none" w:sz="0" w:space="0" w:color="auto"/>
        <w:bottom w:val="none" w:sz="0" w:space="0" w:color="auto"/>
        <w:right w:val="none" w:sz="0" w:space="0" w:color="auto"/>
      </w:divBdr>
    </w:div>
    <w:div w:id="336424649">
      <w:bodyDiv w:val="1"/>
      <w:marLeft w:val="0"/>
      <w:marRight w:val="0"/>
      <w:marTop w:val="0"/>
      <w:marBottom w:val="0"/>
      <w:divBdr>
        <w:top w:val="none" w:sz="0" w:space="0" w:color="auto"/>
        <w:left w:val="none" w:sz="0" w:space="0" w:color="auto"/>
        <w:bottom w:val="none" w:sz="0" w:space="0" w:color="auto"/>
        <w:right w:val="none" w:sz="0" w:space="0" w:color="auto"/>
      </w:divBdr>
    </w:div>
    <w:div w:id="336428308">
      <w:bodyDiv w:val="1"/>
      <w:marLeft w:val="0"/>
      <w:marRight w:val="0"/>
      <w:marTop w:val="0"/>
      <w:marBottom w:val="0"/>
      <w:divBdr>
        <w:top w:val="none" w:sz="0" w:space="0" w:color="auto"/>
        <w:left w:val="none" w:sz="0" w:space="0" w:color="auto"/>
        <w:bottom w:val="none" w:sz="0" w:space="0" w:color="auto"/>
        <w:right w:val="none" w:sz="0" w:space="0" w:color="auto"/>
      </w:divBdr>
    </w:div>
    <w:div w:id="336538614">
      <w:bodyDiv w:val="1"/>
      <w:marLeft w:val="0"/>
      <w:marRight w:val="0"/>
      <w:marTop w:val="0"/>
      <w:marBottom w:val="0"/>
      <w:divBdr>
        <w:top w:val="none" w:sz="0" w:space="0" w:color="auto"/>
        <w:left w:val="none" w:sz="0" w:space="0" w:color="auto"/>
        <w:bottom w:val="none" w:sz="0" w:space="0" w:color="auto"/>
        <w:right w:val="none" w:sz="0" w:space="0" w:color="auto"/>
      </w:divBdr>
    </w:div>
    <w:div w:id="336881138">
      <w:bodyDiv w:val="1"/>
      <w:marLeft w:val="0"/>
      <w:marRight w:val="0"/>
      <w:marTop w:val="0"/>
      <w:marBottom w:val="0"/>
      <w:divBdr>
        <w:top w:val="none" w:sz="0" w:space="0" w:color="auto"/>
        <w:left w:val="none" w:sz="0" w:space="0" w:color="auto"/>
        <w:bottom w:val="none" w:sz="0" w:space="0" w:color="auto"/>
        <w:right w:val="none" w:sz="0" w:space="0" w:color="auto"/>
      </w:divBdr>
    </w:div>
    <w:div w:id="337730903">
      <w:bodyDiv w:val="1"/>
      <w:marLeft w:val="0"/>
      <w:marRight w:val="0"/>
      <w:marTop w:val="0"/>
      <w:marBottom w:val="0"/>
      <w:divBdr>
        <w:top w:val="none" w:sz="0" w:space="0" w:color="auto"/>
        <w:left w:val="none" w:sz="0" w:space="0" w:color="auto"/>
        <w:bottom w:val="none" w:sz="0" w:space="0" w:color="auto"/>
        <w:right w:val="none" w:sz="0" w:space="0" w:color="auto"/>
      </w:divBdr>
    </w:div>
    <w:div w:id="337774938">
      <w:bodyDiv w:val="1"/>
      <w:marLeft w:val="0"/>
      <w:marRight w:val="0"/>
      <w:marTop w:val="0"/>
      <w:marBottom w:val="0"/>
      <w:divBdr>
        <w:top w:val="none" w:sz="0" w:space="0" w:color="auto"/>
        <w:left w:val="none" w:sz="0" w:space="0" w:color="auto"/>
        <w:bottom w:val="none" w:sz="0" w:space="0" w:color="auto"/>
        <w:right w:val="none" w:sz="0" w:space="0" w:color="auto"/>
      </w:divBdr>
    </w:div>
    <w:div w:id="337973776">
      <w:bodyDiv w:val="1"/>
      <w:marLeft w:val="0"/>
      <w:marRight w:val="0"/>
      <w:marTop w:val="0"/>
      <w:marBottom w:val="0"/>
      <w:divBdr>
        <w:top w:val="none" w:sz="0" w:space="0" w:color="auto"/>
        <w:left w:val="none" w:sz="0" w:space="0" w:color="auto"/>
        <w:bottom w:val="none" w:sz="0" w:space="0" w:color="auto"/>
        <w:right w:val="none" w:sz="0" w:space="0" w:color="auto"/>
      </w:divBdr>
    </w:div>
    <w:div w:id="338118538">
      <w:bodyDiv w:val="1"/>
      <w:marLeft w:val="0"/>
      <w:marRight w:val="0"/>
      <w:marTop w:val="0"/>
      <w:marBottom w:val="0"/>
      <w:divBdr>
        <w:top w:val="none" w:sz="0" w:space="0" w:color="auto"/>
        <w:left w:val="none" w:sz="0" w:space="0" w:color="auto"/>
        <w:bottom w:val="none" w:sz="0" w:space="0" w:color="auto"/>
        <w:right w:val="none" w:sz="0" w:space="0" w:color="auto"/>
      </w:divBdr>
    </w:div>
    <w:div w:id="338123431">
      <w:bodyDiv w:val="1"/>
      <w:marLeft w:val="0"/>
      <w:marRight w:val="0"/>
      <w:marTop w:val="0"/>
      <w:marBottom w:val="0"/>
      <w:divBdr>
        <w:top w:val="none" w:sz="0" w:space="0" w:color="auto"/>
        <w:left w:val="none" w:sz="0" w:space="0" w:color="auto"/>
        <w:bottom w:val="none" w:sz="0" w:space="0" w:color="auto"/>
        <w:right w:val="none" w:sz="0" w:space="0" w:color="auto"/>
      </w:divBdr>
    </w:div>
    <w:div w:id="338627803">
      <w:bodyDiv w:val="1"/>
      <w:marLeft w:val="0"/>
      <w:marRight w:val="0"/>
      <w:marTop w:val="0"/>
      <w:marBottom w:val="0"/>
      <w:divBdr>
        <w:top w:val="none" w:sz="0" w:space="0" w:color="auto"/>
        <w:left w:val="none" w:sz="0" w:space="0" w:color="auto"/>
        <w:bottom w:val="none" w:sz="0" w:space="0" w:color="auto"/>
        <w:right w:val="none" w:sz="0" w:space="0" w:color="auto"/>
      </w:divBdr>
    </w:div>
    <w:div w:id="338655174">
      <w:bodyDiv w:val="1"/>
      <w:marLeft w:val="0"/>
      <w:marRight w:val="0"/>
      <w:marTop w:val="0"/>
      <w:marBottom w:val="0"/>
      <w:divBdr>
        <w:top w:val="none" w:sz="0" w:space="0" w:color="auto"/>
        <w:left w:val="none" w:sz="0" w:space="0" w:color="auto"/>
        <w:bottom w:val="none" w:sz="0" w:space="0" w:color="auto"/>
        <w:right w:val="none" w:sz="0" w:space="0" w:color="auto"/>
      </w:divBdr>
    </w:div>
    <w:div w:id="339163026">
      <w:bodyDiv w:val="1"/>
      <w:marLeft w:val="0"/>
      <w:marRight w:val="0"/>
      <w:marTop w:val="0"/>
      <w:marBottom w:val="0"/>
      <w:divBdr>
        <w:top w:val="none" w:sz="0" w:space="0" w:color="auto"/>
        <w:left w:val="none" w:sz="0" w:space="0" w:color="auto"/>
        <w:bottom w:val="none" w:sz="0" w:space="0" w:color="auto"/>
        <w:right w:val="none" w:sz="0" w:space="0" w:color="auto"/>
      </w:divBdr>
    </w:div>
    <w:div w:id="339628886">
      <w:bodyDiv w:val="1"/>
      <w:marLeft w:val="0"/>
      <w:marRight w:val="0"/>
      <w:marTop w:val="0"/>
      <w:marBottom w:val="0"/>
      <w:divBdr>
        <w:top w:val="none" w:sz="0" w:space="0" w:color="auto"/>
        <w:left w:val="none" w:sz="0" w:space="0" w:color="auto"/>
        <w:bottom w:val="none" w:sz="0" w:space="0" w:color="auto"/>
        <w:right w:val="none" w:sz="0" w:space="0" w:color="auto"/>
      </w:divBdr>
    </w:div>
    <w:div w:id="339699704">
      <w:bodyDiv w:val="1"/>
      <w:marLeft w:val="0"/>
      <w:marRight w:val="0"/>
      <w:marTop w:val="0"/>
      <w:marBottom w:val="0"/>
      <w:divBdr>
        <w:top w:val="none" w:sz="0" w:space="0" w:color="auto"/>
        <w:left w:val="none" w:sz="0" w:space="0" w:color="auto"/>
        <w:bottom w:val="none" w:sz="0" w:space="0" w:color="auto"/>
        <w:right w:val="none" w:sz="0" w:space="0" w:color="auto"/>
      </w:divBdr>
    </w:div>
    <w:div w:id="339813354">
      <w:bodyDiv w:val="1"/>
      <w:marLeft w:val="0"/>
      <w:marRight w:val="0"/>
      <w:marTop w:val="0"/>
      <w:marBottom w:val="0"/>
      <w:divBdr>
        <w:top w:val="none" w:sz="0" w:space="0" w:color="auto"/>
        <w:left w:val="none" w:sz="0" w:space="0" w:color="auto"/>
        <w:bottom w:val="none" w:sz="0" w:space="0" w:color="auto"/>
        <w:right w:val="none" w:sz="0" w:space="0" w:color="auto"/>
      </w:divBdr>
    </w:div>
    <w:div w:id="339820881">
      <w:bodyDiv w:val="1"/>
      <w:marLeft w:val="0"/>
      <w:marRight w:val="0"/>
      <w:marTop w:val="0"/>
      <w:marBottom w:val="0"/>
      <w:divBdr>
        <w:top w:val="none" w:sz="0" w:space="0" w:color="auto"/>
        <w:left w:val="none" w:sz="0" w:space="0" w:color="auto"/>
        <w:bottom w:val="none" w:sz="0" w:space="0" w:color="auto"/>
        <w:right w:val="none" w:sz="0" w:space="0" w:color="auto"/>
      </w:divBdr>
    </w:div>
    <w:div w:id="340161552">
      <w:bodyDiv w:val="1"/>
      <w:marLeft w:val="0"/>
      <w:marRight w:val="0"/>
      <w:marTop w:val="0"/>
      <w:marBottom w:val="0"/>
      <w:divBdr>
        <w:top w:val="none" w:sz="0" w:space="0" w:color="auto"/>
        <w:left w:val="none" w:sz="0" w:space="0" w:color="auto"/>
        <w:bottom w:val="none" w:sz="0" w:space="0" w:color="auto"/>
        <w:right w:val="none" w:sz="0" w:space="0" w:color="auto"/>
      </w:divBdr>
    </w:div>
    <w:div w:id="340208097">
      <w:bodyDiv w:val="1"/>
      <w:marLeft w:val="0"/>
      <w:marRight w:val="0"/>
      <w:marTop w:val="0"/>
      <w:marBottom w:val="0"/>
      <w:divBdr>
        <w:top w:val="none" w:sz="0" w:space="0" w:color="auto"/>
        <w:left w:val="none" w:sz="0" w:space="0" w:color="auto"/>
        <w:bottom w:val="none" w:sz="0" w:space="0" w:color="auto"/>
        <w:right w:val="none" w:sz="0" w:space="0" w:color="auto"/>
      </w:divBdr>
    </w:div>
    <w:div w:id="340359165">
      <w:bodyDiv w:val="1"/>
      <w:marLeft w:val="0"/>
      <w:marRight w:val="0"/>
      <w:marTop w:val="0"/>
      <w:marBottom w:val="0"/>
      <w:divBdr>
        <w:top w:val="none" w:sz="0" w:space="0" w:color="auto"/>
        <w:left w:val="none" w:sz="0" w:space="0" w:color="auto"/>
        <w:bottom w:val="none" w:sz="0" w:space="0" w:color="auto"/>
        <w:right w:val="none" w:sz="0" w:space="0" w:color="auto"/>
      </w:divBdr>
    </w:div>
    <w:div w:id="341012870">
      <w:bodyDiv w:val="1"/>
      <w:marLeft w:val="0"/>
      <w:marRight w:val="0"/>
      <w:marTop w:val="0"/>
      <w:marBottom w:val="0"/>
      <w:divBdr>
        <w:top w:val="none" w:sz="0" w:space="0" w:color="auto"/>
        <w:left w:val="none" w:sz="0" w:space="0" w:color="auto"/>
        <w:bottom w:val="none" w:sz="0" w:space="0" w:color="auto"/>
        <w:right w:val="none" w:sz="0" w:space="0" w:color="auto"/>
      </w:divBdr>
    </w:div>
    <w:div w:id="341396771">
      <w:bodyDiv w:val="1"/>
      <w:marLeft w:val="0"/>
      <w:marRight w:val="0"/>
      <w:marTop w:val="0"/>
      <w:marBottom w:val="0"/>
      <w:divBdr>
        <w:top w:val="none" w:sz="0" w:space="0" w:color="auto"/>
        <w:left w:val="none" w:sz="0" w:space="0" w:color="auto"/>
        <w:bottom w:val="none" w:sz="0" w:space="0" w:color="auto"/>
        <w:right w:val="none" w:sz="0" w:space="0" w:color="auto"/>
      </w:divBdr>
    </w:div>
    <w:div w:id="342051433">
      <w:bodyDiv w:val="1"/>
      <w:marLeft w:val="0"/>
      <w:marRight w:val="0"/>
      <w:marTop w:val="0"/>
      <w:marBottom w:val="0"/>
      <w:divBdr>
        <w:top w:val="none" w:sz="0" w:space="0" w:color="auto"/>
        <w:left w:val="none" w:sz="0" w:space="0" w:color="auto"/>
        <w:bottom w:val="none" w:sz="0" w:space="0" w:color="auto"/>
        <w:right w:val="none" w:sz="0" w:space="0" w:color="auto"/>
      </w:divBdr>
    </w:div>
    <w:div w:id="342056924">
      <w:bodyDiv w:val="1"/>
      <w:marLeft w:val="0"/>
      <w:marRight w:val="0"/>
      <w:marTop w:val="0"/>
      <w:marBottom w:val="0"/>
      <w:divBdr>
        <w:top w:val="none" w:sz="0" w:space="0" w:color="auto"/>
        <w:left w:val="none" w:sz="0" w:space="0" w:color="auto"/>
        <w:bottom w:val="none" w:sz="0" w:space="0" w:color="auto"/>
        <w:right w:val="none" w:sz="0" w:space="0" w:color="auto"/>
      </w:divBdr>
    </w:div>
    <w:div w:id="342903264">
      <w:bodyDiv w:val="1"/>
      <w:marLeft w:val="0"/>
      <w:marRight w:val="0"/>
      <w:marTop w:val="0"/>
      <w:marBottom w:val="0"/>
      <w:divBdr>
        <w:top w:val="none" w:sz="0" w:space="0" w:color="auto"/>
        <w:left w:val="none" w:sz="0" w:space="0" w:color="auto"/>
        <w:bottom w:val="none" w:sz="0" w:space="0" w:color="auto"/>
        <w:right w:val="none" w:sz="0" w:space="0" w:color="auto"/>
      </w:divBdr>
    </w:div>
    <w:div w:id="343551811">
      <w:bodyDiv w:val="1"/>
      <w:marLeft w:val="0"/>
      <w:marRight w:val="0"/>
      <w:marTop w:val="0"/>
      <w:marBottom w:val="0"/>
      <w:divBdr>
        <w:top w:val="none" w:sz="0" w:space="0" w:color="auto"/>
        <w:left w:val="none" w:sz="0" w:space="0" w:color="auto"/>
        <w:bottom w:val="none" w:sz="0" w:space="0" w:color="auto"/>
        <w:right w:val="none" w:sz="0" w:space="0" w:color="auto"/>
      </w:divBdr>
    </w:div>
    <w:div w:id="343556242">
      <w:bodyDiv w:val="1"/>
      <w:marLeft w:val="0"/>
      <w:marRight w:val="0"/>
      <w:marTop w:val="0"/>
      <w:marBottom w:val="0"/>
      <w:divBdr>
        <w:top w:val="none" w:sz="0" w:space="0" w:color="auto"/>
        <w:left w:val="none" w:sz="0" w:space="0" w:color="auto"/>
        <w:bottom w:val="none" w:sz="0" w:space="0" w:color="auto"/>
        <w:right w:val="none" w:sz="0" w:space="0" w:color="auto"/>
      </w:divBdr>
    </w:div>
    <w:div w:id="344095653">
      <w:bodyDiv w:val="1"/>
      <w:marLeft w:val="0"/>
      <w:marRight w:val="0"/>
      <w:marTop w:val="0"/>
      <w:marBottom w:val="0"/>
      <w:divBdr>
        <w:top w:val="none" w:sz="0" w:space="0" w:color="auto"/>
        <w:left w:val="none" w:sz="0" w:space="0" w:color="auto"/>
        <w:bottom w:val="none" w:sz="0" w:space="0" w:color="auto"/>
        <w:right w:val="none" w:sz="0" w:space="0" w:color="auto"/>
      </w:divBdr>
    </w:div>
    <w:div w:id="344672009">
      <w:bodyDiv w:val="1"/>
      <w:marLeft w:val="0"/>
      <w:marRight w:val="0"/>
      <w:marTop w:val="0"/>
      <w:marBottom w:val="0"/>
      <w:divBdr>
        <w:top w:val="none" w:sz="0" w:space="0" w:color="auto"/>
        <w:left w:val="none" w:sz="0" w:space="0" w:color="auto"/>
        <w:bottom w:val="none" w:sz="0" w:space="0" w:color="auto"/>
        <w:right w:val="none" w:sz="0" w:space="0" w:color="auto"/>
      </w:divBdr>
    </w:div>
    <w:div w:id="344745564">
      <w:bodyDiv w:val="1"/>
      <w:marLeft w:val="0"/>
      <w:marRight w:val="0"/>
      <w:marTop w:val="0"/>
      <w:marBottom w:val="0"/>
      <w:divBdr>
        <w:top w:val="none" w:sz="0" w:space="0" w:color="auto"/>
        <w:left w:val="none" w:sz="0" w:space="0" w:color="auto"/>
        <w:bottom w:val="none" w:sz="0" w:space="0" w:color="auto"/>
        <w:right w:val="none" w:sz="0" w:space="0" w:color="auto"/>
      </w:divBdr>
    </w:div>
    <w:div w:id="344747814">
      <w:bodyDiv w:val="1"/>
      <w:marLeft w:val="0"/>
      <w:marRight w:val="0"/>
      <w:marTop w:val="0"/>
      <w:marBottom w:val="0"/>
      <w:divBdr>
        <w:top w:val="none" w:sz="0" w:space="0" w:color="auto"/>
        <w:left w:val="none" w:sz="0" w:space="0" w:color="auto"/>
        <w:bottom w:val="none" w:sz="0" w:space="0" w:color="auto"/>
        <w:right w:val="none" w:sz="0" w:space="0" w:color="auto"/>
      </w:divBdr>
    </w:div>
    <w:div w:id="345133471">
      <w:bodyDiv w:val="1"/>
      <w:marLeft w:val="0"/>
      <w:marRight w:val="0"/>
      <w:marTop w:val="0"/>
      <w:marBottom w:val="0"/>
      <w:divBdr>
        <w:top w:val="none" w:sz="0" w:space="0" w:color="auto"/>
        <w:left w:val="none" w:sz="0" w:space="0" w:color="auto"/>
        <w:bottom w:val="none" w:sz="0" w:space="0" w:color="auto"/>
        <w:right w:val="none" w:sz="0" w:space="0" w:color="auto"/>
      </w:divBdr>
    </w:div>
    <w:div w:id="346450918">
      <w:bodyDiv w:val="1"/>
      <w:marLeft w:val="0"/>
      <w:marRight w:val="0"/>
      <w:marTop w:val="0"/>
      <w:marBottom w:val="0"/>
      <w:divBdr>
        <w:top w:val="none" w:sz="0" w:space="0" w:color="auto"/>
        <w:left w:val="none" w:sz="0" w:space="0" w:color="auto"/>
        <w:bottom w:val="none" w:sz="0" w:space="0" w:color="auto"/>
        <w:right w:val="none" w:sz="0" w:space="0" w:color="auto"/>
      </w:divBdr>
    </w:div>
    <w:div w:id="346640791">
      <w:bodyDiv w:val="1"/>
      <w:marLeft w:val="0"/>
      <w:marRight w:val="0"/>
      <w:marTop w:val="0"/>
      <w:marBottom w:val="0"/>
      <w:divBdr>
        <w:top w:val="none" w:sz="0" w:space="0" w:color="auto"/>
        <w:left w:val="none" w:sz="0" w:space="0" w:color="auto"/>
        <w:bottom w:val="none" w:sz="0" w:space="0" w:color="auto"/>
        <w:right w:val="none" w:sz="0" w:space="0" w:color="auto"/>
      </w:divBdr>
    </w:div>
    <w:div w:id="347097903">
      <w:bodyDiv w:val="1"/>
      <w:marLeft w:val="0"/>
      <w:marRight w:val="0"/>
      <w:marTop w:val="0"/>
      <w:marBottom w:val="0"/>
      <w:divBdr>
        <w:top w:val="none" w:sz="0" w:space="0" w:color="auto"/>
        <w:left w:val="none" w:sz="0" w:space="0" w:color="auto"/>
        <w:bottom w:val="none" w:sz="0" w:space="0" w:color="auto"/>
        <w:right w:val="none" w:sz="0" w:space="0" w:color="auto"/>
      </w:divBdr>
    </w:div>
    <w:div w:id="347949484">
      <w:bodyDiv w:val="1"/>
      <w:marLeft w:val="0"/>
      <w:marRight w:val="0"/>
      <w:marTop w:val="0"/>
      <w:marBottom w:val="0"/>
      <w:divBdr>
        <w:top w:val="none" w:sz="0" w:space="0" w:color="auto"/>
        <w:left w:val="none" w:sz="0" w:space="0" w:color="auto"/>
        <w:bottom w:val="none" w:sz="0" w:space="0" w:color="auto"/>
        <w:right w:val="none" w:sz="0" w:space="0" w:color="auto"/>
      </w:divBdr>
    </w:div>
    <w:div w:id="347950348">
      <w:bodyDiv w:val="1"/>
      <w:marLeft w:val="0"/>
      <w:marRight w:val="0"/>
      <w:marTop w:val="0"/>
      <w:marBottom w:val="0"/>
      <w:divBdr>
        <w:top w:val="none" w:sz="0" w:space="0" w:color="auto"/>
        <w:left w:val="none" w:sz="0" w:space="0" w:color="auto"/>
        <w:bottom w:val="none" w:sz="0" w:space="0" w:color="auto"/>
        <w:right w:val="none" w:sz="0" w:space="0" w:color="auto"/>
      </w:divBdr>
    </w:div>
    <w:div w:id="348289478">
      <w:bodyDiv w:val="1"/>
      <w:marLeft w:val="0"/>
      <w:marRight w:val="0"/>
      <w:marTop w:val="0"/>
      <w:marBottom w:val="0"/>
      <w:divBdr>
        <w:top w:val="none" w:sz="0" w:space="0" w:color="auto"/>
        <w:left w:val="none" w:sz="0" w:space="0" w:color="auto"/>
        <w:bottom w:val="none" w:sz="0" w:space="0" w:color="auto"/>
        <w:right w:val="none" w:sz="0" w:space="0" w:color="auto"/>
      </w:divBdr>
    </w:div>
    <w:div w:id="348600260">
      <w:bodyDiv w:val="1"/>
      <w:marLeft w:val="0"/>
      <w:marRight w:val="0"/>
      <w:marTop w:val="0"/>
      <w:marBottom w:val="0"/>
      <w:divBdr>
        <w:top w:val="none" w:sz="0" w:space="0" w:color="auto"/>
        <w:left w:val="none" w:sz="0" w:space="0" w:color="auto"/>
        <w:bottom w:val="none" w:sz="0" w:space="0" w:color="auto"/>
        <w:right w:val="none" w:sz="0" w:space="0" w:color="auto"/>
      </w:divBdr>
    </w:div>
    <w:div w:id="348868874">
      <w:bodyDiv w:val="1"/>
      <w:marLeft w:val="0"/>
      <w:marRight w:val="0"/>
      <w:marTop w:val="0"/>
      <w:marBottom w:val="0"/>
      <w:divBdr>
        <w:top w:val="none" w:sz="0" w:space="0" w:color="auto"/>
        <w:left w:val="none" w:sz="0" w:space="0" w:color="auto"/>
        <w:bottom w:val="none" w:sz="0" w:space="0" w:color="auto"/>
        <w:right w:val="none" w:sz="0" w:space="0" w:color="auto"/>
      </w:divBdr>
    </w:div>
    <w:div w:id="348916115">
      <w:bodyDiv w:val="1"/>
      <w:marLeft w:val="0"/>
      <w:marRight w:val="0"/>
      <w:marTop w:val="0"/>
      <w:marBottom w:val="0"/>
      <w:divBdr>
        <w:top w:val="none" w:sz="0" w:space="0" w:color="auto"/>
        <w:left w:val="none" w:sz="0" w:space="0" w:color="auto"/>
        <w:bottom w:val="none" w:sz="0" w:space="0" w:color="auto"/>
        <w:right w:val="none" w:sz="0" w:space="0" w:color="auto"/>
      </w:divBdr>
    </w:div>
    <w:div w:id="349255522">
      <w:bodyDiv w:val="1"/>
      <w:marLeft w:val="0"/>
      <w:marRight w:val="0"/>
      <w:marTop w:val="0"/>
      <w:marBottom w:val="0"/>
      <w:divBdr>
        <w:top w:val="none" w:sz="0" w:space="0" w:color="auto"/>
        <w:left w:val="none" w:sz="0" w:space="0" w:color="auto"/>
        <w:bottom w:val="none" w:sz="0" w:space="0" w:color="auto"/>
        <w:right w:val="none" w:sz="0" w:space="0" w:color="auto"/>
      </w:divBdr>
    </w:div>
    <w:div w:id="349381877">
      <w:bodyDiv w:val="1"/>
      <w:marLeft w:val="0"/>
      <w:marRight w:val="0"/>
      <w:marTop w:val="0"/>
      <w:marBottom w:val="0"/>
      <w:divBdr>
        <w:top w:val="none" w:sz="0" w:space="0" w:color="auto"/>
        <w:left w:val="none" w:sz="0" w:space="0" w:color="auto"/>
        <w:bottom w:val="none" w:sz="0" w:space="0" w:color="auto"/>
        <w:right w:val="none" w:sz="0" w:space="0" w:color="auto"/>
      </w:divBdr>
    </w:div>
    <w:div w:id="349601273">
      <w:bodyDiv w:val="1"/>
      <w:marLeft w:val="0"/>
      <w:marRight w:val="0"/>
      <w:marTop w:val="0"/>
      <w:marBottom w:val="0"/>
      <w:divBdr>
        <w:top w:val="none" w:sz="0" w:space="0" w:color="auto"/>
        <w:left w:val="none" w:sz="0" w:space="0" w:color="auto"/>
        <w:bottom w:val="none" w:sz="0" w:space="0" w:color="auto"/>
        <w:right w:val="none" w:sz="0" w:space="0" w:color="auto"/>
      </w:divBdr>
    </w:div>
    <w:div w:id="349768116">
      <w:bodyDiv w:val="1"/>
      <w:marLeft w:val="0"/>
      <w:marRight w:val="0"/>
      <w:marTop w:val="0"/>
      <w:marBottom w:val="0"/>
      <w:divBdr>
        <w:top w:val="none" w:sz="0" w:space="0" w:color="auto"/>
        <w:left w:val="none" w:sz="0" w:space="0" w:color="auto"/>
        <w:bottom w:val="none" w:sz="0" w:space="0" w:color="auto"/>
        <w:right w:val="none" w:sz="0" w:space="0" w:color="auto"/>
      </w:divBdr>
    </w:div>
    <w:div w:id="350382500">
      <w:bodyDiv w:val="1"/>
      <w:marLeft w:val="0"/>
      <w:marRight w:val="0"/>
      <w:marTop w:val="0"/>
      <w:marBottom w:val="0"/>
      <w:divBdr>
        <w:top w:val="none" w:sz="0" w:space="0" w:color="auto"/>
        <w:left w:val="none" w:sz="0" w:space="0" w:color="auto"/>
        <w:bottom w:val="none" w:sz="0" w:space="0" w:color="auto"/>
        <w:right w:val="none" w:sz="0" w:space="0" w:color="auto"/>
      </w:divBdr>
    </w:div>
    <w:div w:id="350840382">
      <w:bodyDiv w:val="1"/>
      <w:marLeft w:val="0"/>
      <w:marRight w:val="0"/>
      <w:marTop w:val="0"/>
      <w:marBottom w:val="0"/>
      <w:divBdr>
        <w:top w:val="none" w:sz="0" w:space="0" w:color="auto"/>
        <w:left w:val="none" w:sz="0" w:space="0" w:color="auto"/>
        <w:bottom w:val="none" w:sz="0" w:space="0" w:color="auto"/>
        <w:right w:val="none" w:sz="0" w:space="0" w:color="auto"/>
      </w:divBdr>
    </w:div>
    <w:div w:id="351762408">
      <w:bodyDiv w:val="1"/>
      <w:marLeft w:val="0"/>
      <w:marRight w:val="0"/>
      <w:marTop w:val="0"/>
      <w:marBottom w:val="0"/>
      <w:divBdr>
        <w:top w:val="none" w:sz="0" w:space="0" w:color="auto"/>
        <w:left w:val="none" w:sz="0" w:space="0" w:color="auto"/>
        <w:bottom w:val="none" w:sz="0" w:space="0" w:color="auto"/>
        <w:right w:val="none" w:sz="0" w:space="0" w:color="auto"/>
      </w:divBdr>
    </w:div>
    <w:div w:id="352150117">
      <w:bodyDiv w:val="1"/>
      <w:marLeft w:val="0"/>
      <w:marRight w:val="0"/>
      <w:marTop w:val="0"/>
      <w:marBottom w:val="0"/>
      <w:divBdr>
        <w:top w:val="none" w:sz="0" w:space="0" w:color="auto"/>
        <w:left w:val="none" w:sz="0" w:space="0" w:color="auto"/>
        <w:bottom w:val="none" w:sz="0" w:space="0" w:color="auto"/>
        <w:right w:val="none" w:sz="0" w:space="0" w:color="auto"/>
      </w:divBdr>
    </w:div>
    <w:div w:id="352272810">
      <w:bodyDiv w:val="1"/>
      <w:marLeft w:val="0"/>
      <w:marRight w:val="0"/>
      <w:marTop w:val="0"/>
      <w:marBottom w:val="0"/>
      <w:divBdr>
        <w:top w:val="none" w:sz="0" w:space="0" w:color="auto"/>
        <w:left w:val="none" w:sz="0" w:space="0" w:color="auto"/>
        <w:bottom w:val="none" w:sz="0" w:space="0" w:color="auto"/>
        <w:right w:val="none" w:sz="0" w:space="0" w:color="auto"/>
      </w:divBdr>
    </w:div>
    <w:div w:id="353266421">
      <w:bodyDiv w:val="1"/>
      <w:marLeft w:val="0"/>
      <w:marRight w:val="0"/>
      <w:marTop w:val="0"/>
      <w:marBottom w:val="0"/>
      <w:divBdr>
        <w:top w:val="none" w:sz="0" w:space="0" w:color="auto"/>
        <w:left w:val="none" w:sz="0" w:space="0" w:color="auto"/>
        <w:bottom w:val="none" w:sz="0" w:space="0" w:color="auto"/>
        <w:right w:val="none" w:sz="0" w:space="0" w:color="auto"/>
      </w:divBdr>
    </w:div>
    <w:div w:id="354235589">
      <w:bodyDiv w:val="1"/>
      <w:marLeft w:val="0"/>
      <w:marRight w:val="0"/>
      <w:marTop w:val="0"/>
      <w:marBottom w:val="0"/>
      <w:divBdr>
        <w:top w:val="none" w:sz="0" w:space="0" w:color="auto"/>
        <w:left w:val="none" w:sz="0" w:space="0" w:color="auto"/>
        <w:bottom w:val="none" w:sz="0" w:space="0" w:color="auto"/>
        <w:right w:val="none" w:sz="0" w:space="0" w:color="auto"/>
      </w:divBdr>
    </w:div>
    <w:div w:id="354425336">
      <w:bodyDiv w:val="1"/>
      <w:marLeft w:val="0"/>
      <w:marRight w:val="0"/>
      <w:marTop w:val="0"/>
      <w:marBottom w:val="0"/>
      <w:divBdr>
        <w:top w:val="none" w:sz="0" w:space="0" w:color="auto"/>
        <w:left w:val="none" w:sz="0" w:space="0" w:color="auto"/>
        <w:bottom w:val="none" w:sz="0" w:space="0" w:color="auto"/>
        <w:right w:val="none" w:sz="0" w:space="0" w:color="auto"/>
      </w:divBdr>
    </w:div>
    <w:div w:id="354623731">
      <w:bodyDiv w:val="1"/>
      <w:marLeft w:val="0"/>
      <w:marRight w:val="0"/>
      <w:marTop w:val="0"/>
      <w:marBottom w:val="0"/>
      <w:divBdr>
        <w:top w:val="none" w:sz="0" w:space="0" w:color="auto"/>
        <w:left w:val="none" w:sz="0" w:space="0" w:color="auto"/>
        <w:bottom w:val="none" w:sz="0" w:space="0" w:color="auto"/>
        <w:right w:val="none" w:sz="0" w:space="0" w:color="auto"/>
      </w:divBdr>
    </w:div>
    <w:div w:id="355278972">
      <w:bodyDiv w:val="1"/>
      <w:marLeft w:val="0"/>
      <w:marRight w:val="0"/>
      <w:marTop w:val="0"/>
      <w:marBottom w:val="0"/>
      <w:divBdr>
        <w:top w:val="none" w:sz="0" w:space="0" w:color="auto"/>
        <w:left w:val="none" w:sz="0" w:space="0" w:color="auto"/>
        <w:bottom w:val="none" w:sz="0" w:space="0" w:color="auto"/>
        <w:right w:val="none" w:sz="0" w:space="0" w:color="auto"/>
      </w:divBdr>
    </w:div>
    <w:div w:id="355469706">
      <w:bodyDiv w:val="1"/>
      <w:marLeft w:val="0"/>
      <w:marRight w:val="0"/>
      <w:marTop w:val="0"/>
      <w:marBottom w:val="0"/>
      <w:divBdr>
        <w:top w:val="none" w:sz="0" w:space="0" w:color="auto"/>
        <w:left w:val="none" w:sz="0" w:space="0" w:color="auto"/>
        <w:bottom w:val="none" w:sz="0" w:space="0" w:color="auto"/>
        <w:right w:val="none" w:sz="0" w:space="0" w:color="auto"/>
      </w:divBdr>
    </w:div>
    <w:div w:id="355497698">
      <w:bodyDiv w:val="1"/>
      <w:marLeft w:val="0"/>
      <w:marRight w:val="0"/>
      <w:marTop w:val="0"/>
      <w:marBottom w:val="0"/>
      <w:divBdr>
        <w:top w:val="none" w:sz="0" w:space="0" w:color="auto"/>
        <w:left w:val="none" w:sz="0" w:space="0" w:color="auto"/>
        <w:bottom w:val="none" w:sz="0" w:space="0" w:color="auto"/>
        <w:right w:val="none" w:sz="0" w:space="0" w:color="auto"/>
      </w:divBdr>
    </w:div>
    <w:div w:id="356346709">
      <w:bodyDiv w:val="1"/>
      <w:marLeft w:val="0"/>
      <w:marRight w:val="0"/>
      <w:marTop w:val="0"/>
      <w:marBottom w:val="0"/>
      <w:divBdr>
        <w:top w:val="none" w:sz="0" w:space="0" w:color="auto"/>
        <w:left w:val="none" w:sz="0" w:space="0" w:color="auto"/>
        <w:bottom w:val="none" w:sz="0" w:space="0" w:color="auto"/>
        <w:right w:val="none" w:sz="0" w:space="0" w:color="auto"/>
      </w:divBdr>
    </w:div>
    <w:div w:id="356858631">
      <w:bodyDiv w:val="1"/>
      <w:marLeft w:val="0"/>
      <w:marRight w:val="0"/>
      <w:marTop w:val="0"/>
      <w:marBottom w:val="0"/>
      <w:divBdr>
        <w:top w:val="none" w:sz="0" w:space="0" w:color="auto"/>
        <w:left w:val="none" w:sz="0" w:space="0" w:color="auto"/>
        <w:bottom w:val="none" w:sz="0" w:space="0" w:color="auto"/>
        <w:right w:val="none" w:sz="0" w:space="0" w:color="auto"/>
      </w:divBdr>
    </w:div>
    <w:div w:id="357194207">
      <w:bodyDiv w:val="1"/>
      <w:marLeft w:val="0"/>
      <w:marRight w:val="0"/>
      <w:marTop w:val="0"/>
      <w:marBottom w:val="0"/>
      <w:divBdr>
        <w:top w:val="none" w:sz="0" w:space="0" w:color="auto"/>
        <w:left w:val="none" w:sz="0" w:space="0" w:color="auto"/>
        <w:bottom w:val="none" w:sz="0" w:space="0" w:color="auto"/>
        <w:right w:val="none" w:sz="0" w:space="0" w:color="auto"/>
      </w:divBdr>
    </w:div>
    <w:div w:id="357659503">
      <w:bodyDiv w:val="1"/>
      <w:marLeft w:val="0"/>
      <w:marRight w:val="0"/>
      <w:marTop w:val="0"/>
      <w:marBottom w:val="0"/>
      <w:divBdr>
        <w:top w:val="none" w:sz="0" w:space="0" w:color="auto"/>
        <w:left w:val="none" w:sz="0" w:space="0" w:color="auto"/>
        <w:bottom w:val="none" w:sz="0" w:space="0" w:color="auto"/>
        <w:right w:val="none" w:sz="0" w:space="0" w:color="auto"/>
      </w:divBdr>
    </w:div>
    <w:div w:id="357703399">
      <w:bodyDiv w:val="1"/>
      <w:marLeft w:val="0"/>
      <w:marRight w:val="0"/>
      <w:marTop w:val="0"/>
      <w:marBottom w:val="0"/>
      <w:divBdr>
        <w:top w:val="none" w:sz="0" w:space="0" w:color="auto"/>
        <w:left w:val="none" w:sz="0" w:space="0" w:color="auto"/>
        <w:bottom w:val="none" w:sz="0" w:space="0" w:color="auto"/>
        <w:right w:val="none" w:sz="0" w:space="0" w:color="auto"/>
      </w:divBdr>
    </w:div>
    <w:div w:id="358160716">
      <w:bodyDiv w:val="1"/>
      <w:marLeft w:val="0"/>
      <w:marRight w:val="0"/>
      <w:marTop w:val="0"/>
      <w:marBottom w:val="0"/>
      <w:divBdr>
        <w:top w:val="none" w:sz="0" w:space="0" w:color="auto"/>
        <w:left w:val="none" w:sz="0" w:space="0" w:color="auto"/>
        <w:bottom w:val="none" w:sz="0" w:space="0" w:color="auto"/>
        <w:right w:val="none" w:sz="0" w:space="0" w:color="auto"/>
      </w:divBdr>
    </w:div>
    <w:div w:id="358438597">
      <w:bodyDiv w:val="1"/>
      <w:marLeft w:val="0"/>
      <w:marRight w:val="0"/>
      <w:marTop w:val="0"/>
      <w:marBottom w:val="0"/>
      <w:divBdr>
        <w:top w:val="none" w:sz="0" w:space="0" w:color="auto"/>
        <w:left w:val="none" w:sz="0" w:space="0" w:color="auto"/>
        <w:bottom w:val="none" w:sz="0" w:space="0" w:color="auto"/>
        <w:right w:val="none" w:sz="0" w:space="0" w:color="auto"/>
      </w:divBdr>
    </w:div>
    <w:div w:id="358506983">
      <w:bodyDiv w:val="1"/>
      <w:marLeft w:val="0"/>
      <w:marRight w:val="0"/>
      <w:marTop w:val="0"/>
      <w:marBottom w:val="0"/>
      <w:divBdr>
        <w:top w:val="none" w:sz="0" w:space="0" w:color="auto"/>
        <w:left w:val="none" w:sz="0" w:space="0" w:color="auto"/>
        <w:bottom w:val="none" w:sz="0" w:space="0" w:color="auto"/>
        <w:right w:val="none" w:sz="0" w:space="0" w:color="auto"/>
      </w:divBdr>
    </w:div>
    <w:div w:id="358701743">
      <w:bodyDiv w:val="1"/>
      <w:marLeft w:val="0"/>
      <w:marRight w:val="0"/>
      <w:marTop w:val="0"/>
      <w:marBottom w:val="0"/>
      <w:divBdr>
        <w:top w:val="none" w:sz="0" w:space="0" w:color="auto"/>
        <w:left w:val="none" w:sz="0" w:space="0" w:color="auto"/>
        <w:bottom w:val="none" w:sz="0" w:space="0" w:color="auto"/>
        <w:right w:val="none" w:sz="0" w:space="0" w:color="auto"/>
      </w:divBdr>
    </w:div>
    <w:div w:id="359479798">
      <w:bodyDiv w:val="1"/>
      <w:marLeft w:val="0"/>
      <w:marRight w:val="0"/>
      <w:marTop w:val="0"/>
      <w:marBottom w:val="0"/>
      <w:divBdr>
        <w:top w:val="none" w:sz="0" w:space="0" w:color="auto"/>
        <w:left w:val="none" w:sz="0" w:space="0" w:color="auto"/>
        <w:bottom w:val="none" w:sz="0" w:space="0" w:color="auto"/>
        <w:right w:val="none" w:sz="0" w:space="0" w:color="auto"/>
      </w:divBdr>
    </w:div>
    <w:div w:id="359862074">
      <w:bodyDiv w:val="1"/>
      <w:marLeft w:val="0"/>
      <w:marRight w:val="0"/>
      <w:marTop w:val="0"/>
      <w:marBottom w:val="0"/>
      <w:divBdr>
        <w:top w:val="none" w:sz="0" w:space="0" w:color="auto"/>
        <w:left w:val="none" w:sz="0" w:space="0" w:color="auto"/>
        <w:bottom w:val="none" w:sz="0" w:space="0" w:color="auto"/>
        <w:right w:val="none" w:sz="0" w:space="0" w:color="auto"/>
      </w:divBdr>
    </w:div>
    <w:div w:id="360133670">
      <w:bodyDiv w:val="1"/>
      <w:marLeft w:val="0"/>
      <w:marRight w:val="0"/>
      <w:marTop w:val="0"/>
      <w:marBottom w:val="0"/>
      <w:divBdr>
        <w:top w:val="none" w:sz="0" w:space="0" w:color="auto"/>
        <w:left w:val="none" w:sz="0" w:space="0" w:color="auto"/>
        <w:bottom w:val="none" w:sz="0" w:space="0" w:color="auto"/>
        <w:right w:val="none" w:sz="0" w:space="0" w:color="auto"/>
      </w:divBdr>
    </w:div>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361833058">
      <w:bodyDiv w:val="1"/>
      <w:marLeft w:val="0"/>
      <w:marRight w:val="0"/>
      <w:marTop w:val="0"/>
      <w:marBottom w:val="0"/>
      <w:divBdr>
        <w:top w:val="none" w:sz="0" w:space="0" w:color="auto"/>
        <w:left w:val="none" w:sz="0" w:space="0" w:color="auto"/>
        <w:bottom w:val="none" w:sz="0" w:space="0" w:color="auto"/>
        <w:right w:val="none" w:sz="0" w:space="0" w:color="auto"/>
      </w:divBdr>
    </w:div>
    <w:div w:id="362825045">
      <w:bodyDiv w:val="1"/>
      <w:marLeft w:val="0"/>
      <w:marRight w:val="0"/>
      <w:marTop w:val="0"/>
      <w:marBottom w:val="0"/>
      <w:divBdr>
        <w:top w:val="none" w:sz="0" w:space="0" w:color="auto"/>
        <w:left w:val="none" w:sz="0" w:space="0" w:color="auto"/>
        <w:bottom w:val="none" w:sz="0" w:space="0" w:color="auto"/>
        <w:right w:val="none" w:sz="0" w:space="0" w:color="auto"/>
      </w:divBdr>
    </w:div>
    <w:div w:id="363293838">
      <w:bodyDiv w:val="1"/>
      <w:marLeft w:val="0"/>
      <w:marRight w:val="0"/>
      <w:marTop w:val="0"/>
      <w:marBottom w:val="0"/>
      <w:divBdr>
        <w:top w:val="none" w:sz="0" w:space="0" w:color="auto"/>
        <w:left w:val="none" w:sz="0" w:space="0" w:color="auto"/>
        <w:bottom w:val="none" w:sz="0" w:space="0" w:color="auto"/>
        <w:right w:val="none" w:sz="0" w:space="0" w:color="auto"/>
      </w:divBdr>
    </w:div>
    <w:div w:id="363480844">
      <w:bodyDiv w:val="1"/>
      <w:marLeft w:val="0"/>
      <w:marRight w:val="0"/>
      <w:marTop w:val="0"/>
      <w:marBottom w:val="0"/>
      <w:divBdr>
        <w:top w:val="none" w:sz="0" w:space="0" w:color="auto"/>
        <w:left w:val="none" w:sz="0" w:space="0" w:color="auto"/>
        <w:bottom w:val="none" w:sz="0" w:space="0" w:color="auto"/>
        <w:right w:val="none" w:sz="0" w:space="0" w:color="auto"/>
      </w:divBdr>
    </w:div>
    <w:div w:id="363597918">
      <w:bodyDiv w:val="1"/>
      <w:marLeft w:val="0"/>
      <w:marRight w:val="0"/>
      <w:marTop w:val="0"/>
      <w:marBottom w:val="0"/>
      <w:divBdr>
        <w:top w:val="none" w:sz="0" w:space="0" w:color="auto"/>
        <w:left w:val="none" w:sz="0" w:space="0" w:color="auto"/>
        <w:bottom w:val="none" w:sz="0" w:space="0" w:color="auto"/>
        <w:right w:val="none" w:sz="0" w:space="0" w:color="auto"/>
      </w:divBdr>
    </w:div>
    <w:div w:id="365762272">
      <w:bodyDiv w:val="1"/>
      <w:marLeft w:val="0"/>
      <w:marRight w:val="0"/>
      <w:marTop w:val="0"/>
      <w:marBottom w:val="0"/>
      <w:divBdr>
        <w:top w:val="none" w:sz="0" w:space="0" w:color="auto"/>
        <w:left w:val="none" w:sz="0" w:space="0" w:color="auto"/>
        <w:bottom w:val="none" w:sz="0" w:space="0" w:color="auto"/>
        <w:right w:val="none" w:sz="0" w:space="0" w:color="auto"/>
      </w:divBdr>
    </w:div>
    <w:div w:id="365914219">
      <w:bodyDiv w:val="1"/>
      <w:marLeft w:val="0"/>
      <w:marRight w:val="0"/>
      <w:marTop w:val="0"/>
      <w:marBottom w:val="0"/>
      <w:divBdr>
        <w:top w:val="none" w:sz="0" w:space="0" w:color="auto"/>
        <w:left w:val="none" w:sz="0" w:space="0" w:color="auto"/>
        <w:bottom w:val="none" w:sz="0" w:space="0" w:color="auto"/>
        <w:right w:val="none" w:sz="0" w:space="0" w:color="auto"/>
      </w:divBdr>
    </w:div>
    <w:div w:id="366563303">
      <w:bodyDiv w:val="1"/>
      <w:marLeft w:val="0"/>
      <w:marRight w:val="0"/>
      <w:marTop w:val="0"/>
      <w:marBottom w:val="0"/>
      <w:divBdr>
        <w:top w:val="none" w:sz="0" w:space="0" w:color="auto"/>
        <w:left w:val="none" w:sz="0" w:space="0" w:color="auto"/>
        <w:bottom w:val="none" w:sz="0" w:space="0" w:color="auto"/>
        <w:right w:val="none" w:sz="0" w:space="0" w:color="auto"/>
      </w:divBdr>
    </w:div>
    <w:div w:id="366874253">
      <w:bodyDiv w:val="1"/>
      <w:marLeft w:val="0"/>
      <w:marRight w:val="0"/>
      <w:marTop w:val="0"/>
      <w:marBottom w:val="0"/>
      <w:divBdr>
        <w:top w:val="none" w:sz="0" w:space="0" w:color="auto"/>
        <w:left w:val="none" w:sz="0" w:space="0" w:color="auto"/>
        <w:bottom w:val="none" w:sz="0" w:space="0" w:color="auto"/>
        <w:right w:val="none" w:sz="0" w:space="0" w:color="auto"/>
      </w:divBdr>
    </w:div>
    <w:div w:id="369454519">
      <w:bodyDiv w:val="1"/>
      <w:marLeft w:val="0"/>
      <w:marRight w:val="0"/>
      <w:marTop w:val="0"/>
      <w:marBottom w:val="0"/>
      <w:divBdr>
        <w:top w:val="none" w:sz="0" w:space="0" w:color="auto"/>
        <w:left w:val="none" w:sz="0" w:space="0" w:color="auto"/>
        <w:bottom w:val="none" w:sz="0" w:space="0" w:color="auto"/>
        <w:right w:val="none" w:sz="0" w:space="0" w:color="auto"/>
      </w:divBdr>
    </w:div>
    <w:div w:id="369495167">
      <w:bodyDiv w:val="1"/>
      <w:marLeft w:val="0"/>
      <w:marRight w:val="0"/>
      <w:marTop w:val="0"/>
      <w:marBottom w:val="0"/>
      <w:divBdr>
        <w:top w:val="none" w:sz="0" w:space="0" w:color="auto"/>
        <w:left w:val="none" w:sz="0" w:space="0" w:color="auto"/>
        <w:bottom w:val="none" w:sz="0" w:space="0" w:color="auto"/>
        <w:right w:val="none" w:sz="0" w:space="0" w:color="auto"/>
      </w:divBdr>
    </w:div>
    <w:div w:id="369646949">
      <w:bodyDiv w:val="1"/>
      <w:marLeft w:val="0"/>
      <w:marRight w:val="0"/>
      <w:marTop w:val="0"/>
      <w:marBottom w:val="0"/>
      <w:divBdr>
        <w:top w:val="none" w:sz="0" w:space="0" w:color="auto"/>
        <w:left w:val="none" w:sz="0" w:space="0" w:color="auto"/>
        <w:bottom w:val="none" w:sz="0" w:space="0" w:color="auto"/>
        <w:right w:val="none" w:sz="0" w:space="0" w:color="auto"/>
      </w:divBdr>
    </w:div>
    <w:div w:id="369769005">
      <w:bodyDiv w:val="1"/>
      <w:marLeft w:val="0"/>
      <w:marRight w:val="0"/>
      <w:marTop w:val="0"/>
      <w:marBottom w:val="0"/>
      <w:divBdr>
        <w:top w:val="none" w:sz="0" w:space="0" w:color="auto"/>
        <w:left w:val="none" w:sz="0" w:space="0" w:color="auto"/>
        <w:bottom w:val="none" w:sz="0" w:space="0" w:color="auto"/>
        <w:right w:val="none" w:sz="0" w:space="0" w:color="auto"/>
      </w:divBdr>
    </w:div>
    <w:div w:id="370109479">
      <w:bodyDiv w:val="1"/>
      <w:marLeft w:val="0"/>
      <w:marRight w:val="0"/>
      <w:marTop w:val="0"/>
      <w:marBottom w:val="0"/>
      <w:divBdr>
        <w:top w:val="none" w:sz="0" w:space="0" w:color="auto"/>
        <w:left w:val="none" w:sz="0" w:space="0" w:color="auto"/>
        <w:bottom w:val="none" w:sz="0" w:space="0" w:color="auto"/>
        <w:right w:val="none" w:sz="0" w:space="0" w:color="auto"/>
      </w:divBdr>
    </w:div>
    <w:div w:id="370155087">
      <w:bodyDiv w:val="1"/>
      <w:marLeft w:val="0"/>
      <w:marRight w:val="0"/>
      <w:marTop w:val="0"/>
      <w:marBottom w:val="0"/>
      <w:divBdr>
        <w:top w:val="none" w:sz="0" w:space="0" w:color="auto"/>
        <w:left w:val="none" w:sz="0" w:space="0" w:color="auto"/>
        <w:bottom w:val="none" w:sz="0" w:space="0" w:color="auto"/>
        <w:right w:val="none" w:sz="0" w:space="0" w:color="auto"/>
      </w:divBdr>
    </w:div>
    <w:div w:id="370225592">
      <w:bodyDiv w:val="1"/>
      <w:marLeft w:val="0"/>
      <w:marRight w:val="0"/>
      <w:marTop w:val="0"/>
      <w:marBottom w:val="0"/>
      <w:divBdr>
        <w:top w:val="none" w:sz="0" w:space="0" w:color="auto"/>
        <w:left w:val="none" w:sz="0" w:space="0" w:color="auto"/>
        <w:bottom w:val="none" w:sz="0" w:space="0" w:color="auto"/>
        <w:right w:val="none" w:sz="0" w:space="0" w:color="auto"/>
      </w:divBdr>
    </w:div>
    <w:div w:id="370233889">
      <w:bodyDiv w:val="1"/>
      <w:marLeft w:val="0"/>
      <w:marRight w:val="0"/>
      <w:marTop w:val="0"/>
      <w:marBottom w:val="0"/>
      <w:divBdr>
        <w:top w:val="none" w:sz="0" w:space="0" w:color="auto"/>
        <w:left w:val="none" w:sz="0" w:space="0" w:color="auto"/>
        <w:bottom w:val="none" w:sz="0" w:space="0" w:color="auto"/>
        <w:right w:val="none" w:sz="0" w:space="0" w:color="auto"/>
      </w:divBdr>
    </w:div>
    <w:div w:id="370737165">
      <w:bodyDiv w:val="1"/>
      <w:marLeft w:val="0"/>
      <w:marRight w:val="0"/>
      <w:marTop w:val="0"/>
      <w:marBottom w:val="0"/>
      <w:divBdr>
        <w:top w:val="none" w:sz="0" w:space="0" w:color="auto"/>
        <w:left w:val="none" w:sz="0" w:space="0" w:color="auto"/>
        <w:bottom w:val="none" w:sz="0" w:space="0" w:color="auto"/>
        <w:right w:val="none" w:sz="0" w:space="0" w:color="auto"/>
      </w:divBdr>
    </w:div>
    <w:div w:id="370804904">
      <w:bodyDiv w:val="1"/>
      <w:marLeft w:val="0"/>
      <w:marRight w:val="0"/>
      <w:marTop w:val="0"/>
      <w:marBottom w:val="0"/>
      <w:divBdr>
        <w:top w:val="none" w:sz="0" w:space="0" w:color="auto"/>
        <w:left w:val="none" w:sz="0" w:space="0" w:color="auto"/>
        <w:bottom w:val="none" w:sz="0" w:space="0" w:color="auto"/>
        <w:right w:val="none" w:sz="0" w:space="0" w:color="auto"/>
      </w:divBdr>
    </w:div>
    <w:div w:id="372465676">
      <w:bodyDiv w:val="1"/>
      <w:marLeft w:val="0"/>
      <w:marRight w:val="0"/>
      <w:marTop w:val="0"/>
      <w:marBottom w:val="0"/>
      <w:divBdr>
        <w:top w:val="none" w:sz="0" w:space="0" w:color="auto"/>
        <w:left w:val="none" w:sz="0" w:space="0" w:color="auto"/>
        <w:bottom w:val="none" w:sz="0" w:space="0" w:color="auto"/>
        <w:right w:val="none" w:sz="0" w:space="0" w:color="auto"/>
      </w:divBdr>
    </w:div>
    <w:div w:id="372730840">
      <w:bodyDiv w:val="1"/>
      <w:marLeft w:val="0"/>
      <w:marRight w:val="0"/>
      <w:marTop w:val="0"/>
      <w:marBottom w:val="0"/>
      <w:divBdr>
        <w:top w:val="none" w:sz="0" w:space="0" w:color="auto"/>
        <w:left w:val="none" w:sz="0" w:space="0" w:color="auto"/>
        <w:bottom w:val="none" w:sz="0" w:space="0" w:color="auto"/>
        <w:right w:val="none" w:sz="0" w:space="0" w:color="auto"/>
      </w:divBdr>
    </w:div>
    <w:div w:id="372776295">
      <w:bodyDiv w:val="1"/>
      <w:marLeft w:val="0"/>
      <w:marRight w:val="0"/>
      <w:marTop w:val="0"/>
      <w:marBottom w:val="0"/>
      <w:divBdr>
        <w:top w:val="none" w:sz="0" w:space="0" w:color="auto"/>
        <w:left w:val="none" w:sz="0" w:space="0" w:color="auto"/>
        <w:bottom w:val="none" w:sz="0" w:space="0" w:color="auto"/>
        <w:right w:val="none" w:sz="0" w:space="0" w:color="auto"/>
      </w:divBdr>
    </w:div>
    <w:div w:id="373232470">
      <w:bodyDiv w:val="1"/>
      <w:marLeft w:val="0"/>
      <w:marRight w:val="0"/>
      <w:marTop w:val="0"/>
      <w:marBottom w:val="0"/>
      <w:divBdr>
        <w:top w:val="none" w:sz="0" w:space="0" w:color="auto"/>
        <w:left w:val="none" w:sz="0" w:space="0" w:color="auto"/>
        <w:bottom w:val="none" w:sz="0" w:space="0" w:color="auto"/>
        <w:right w:val="none" w:sz="0" w:space="0" w:color="auto"/>
      </w:divBdr>
    </w:div>
    <w:div w:id="373501881">
      <w:bodyDiv w:val="1"/>
      <w:marLeft w:val="0"/>
      <w:marRight w:val="0"/>
      <w:marTop w:val="0"/>
      <w:marBottom w:val="0"/>
      <w:divBdr>
        <w:top w:val="none" w:sz="0" w:space="0" w:color="auto"/>
        <w:left w:val="none" w:sz="0" w:space="0" w:color="auto"/>
        <w:bottom w:val="none" w:sz="0" w:space="0" w:color="auto"/>
        <w:right w:val="none" w:sz="0" w:space="0" w:color="auto"/>
      </w:divBdr>
    </w:div>
    <w:div w:id="374157363">
      <w:bodyDiv w:val="1"/>
      <w:marLeft w:val="0"/>
      <w:marRight w:val="0"/>
      <w:marTop w:val="0"/>
      <w:marBottom w:val="0"/>
      <w:divBdr>
        <w:top w:val="none" w:sz="0" w:space="0" w:color="auto"/>
        <w:left w:val="none" w:sz="0" w:space="0" w:color="auto"/>
        <w:bottom w:val="none" w:sz="0" w:space="0" w:color="auto"/>
        <w:right w:val="none" w:sz="0" w:space="0" w:color="auto"/>
      </w:divBdr>
    </w:div>
    <w:div w:id="374546489">
      <w:bodyDiv w:val="1"/>
      <w:marLeft w:val="0"/>
      <w:marRight w:val="0"/>
      <w:marTop w:val="0"/>
      <w:marBottom w:val="0"/>
      <w:divBdr>
        <w:top w:val="none" w:sz="0" w:space="0" w:color="auto"/>
        <w:left w:val="none" w:sz="0" w:space="0" w:color="auto"/>
        <w:bottom w:val="none" w:sz="0" w:space="0" w:color="auto"/>
        <w:right w:val="none" w:sz="0" w:space="0" w:color="auto"/>
      </w:divBdr>
    </w:div>
    <w:div w:id="374698958">
      <w:bodyDiv w:val="1"/>
      <w:marLeft w:val="0"/>
      <w:marRight w:val="0"/>
      <w:marTop w:val="0"/>
      <w:marBottom w:val="0"/>
      <w:divBdr>
        <w:top w:val="none" w:sz="0" w:space="0" w:color="auto"/>
        <w:left w:val="none" w:sz="0" w:space="0" w:color="auto"/>
        <w:bottom w:val="none" w:sz="0" w:space="0" w:color="auto"/>
        <w:right w:val="none" w:sz="0" w:space="0" w:color="auto"/>
      </w:divBdr>
    </w:div>
    <w:div w:id="374934124">
      <w:bodyDiv w:val="1"/>
      <w:marLeft w:val="0"/>
      <w:marRight w:val="0"/>
      <w:marTop w:val="0"/>
      <w:marBottom w:val="0"/>
      <w:divBdr>
        <w:top w:val="none" w:sz="0" w:space="0" w:color="auto"/>
        <w:left w:val="none" w:sz="0" w:space="0" w:color="auto"/>
        <w:bottom w:val="none" w:sz="0" w:space="0" w:color="auto"/>
        <w:right w:val="none" w:sz="0" w:space="0" w:color="auto"/>
      </w:divBdr>
    </w:div>
    <w:div w:id="374962808">
      <w:bodyDiv w:val="1"/>
      <w:marLeft w:val="0"/>
      <w:marRight w:val="0"/>
      <w:marTop w:val="0"/>
      <w:marBottom w:val="0"/>
      <w:divBdr>
        <w:top w:val="none" w:sz="0" w:space="0" w:color="auto"/>
        <w:left w:val="none" w:sz="0" w:space="0" w:color="auto"/>
        <w:bottom w:val="none" w:sz="0" w:space="0" w:color="auto"/>
        <w:right w:val="none" w:sz="0" w:space="0" w:color="auto"/>
      </w:divBdr>
    </w:div>
    <w:div w:id="376508988">
      <w:bodyDiv w:val="1"/>
      <w:marLeft w:val="0"/>
      <w:marRight w:val="0"/>
      <w:marTop w:val="0"/>
      <w:marBottom w:val="0"/>
      <w:divBdr>
        <w:top w:val="none" w:sz="0" w:space="0" w:color="auto"/>
        <w:left w:val="none" w:sz="0" w:space="0" w:color="auto"/>
        <w:bottom w:val="none" w:sz="0" w:space="0" w:color="auto"/>
        <w:right w:val="none" w:sz="0" w:space="0" w:color="auto"/>
      </w:divBdr>
    </w:div>
    <w:div w:id="376585961">
      <w:bodyDiv w:val="1"/>
      <w:marLeft w:val="0"/>
      <w:marRight w:val="0"/>
      <w:marTop w:val="0"/>
      <w:marBottom w:val="0"/>
      <w:divBdr>
        <w:top w:val="none" w:sz="0" w:space="0" w:color="auto"/>
        <w:left w:val="none" w:sz="0" w:space="0" w:color="auto"/>
        <w:bottom w:val="none" w:sz="0" w:space="0" w:color="auto"/>
        <w:right w:val="none" w:sz="0" w:space="0" w:color="auto"/>
      </w:divBdr>
    </w:div>
    <w:div w:id="376666284">
      <w:bodyDiv w:val="1"/>
      <w:marLeft w:val="0"/>
      <w:marRight w:val="0"/>
      <w:marTop w:val="0"/>
      <w:marBottom w:val="0"/>
      <w:divBdr>
        <w:top w:val="none" w:sz="0" w:space="0" w:color="auto"/>
        <w:left w:val="none" w:sz="0" w:space="0" w:color="auto"/>
        <w:bottom w:val="none" w:sz="0" w:space="0" w:color="auto"/>
        <w:right w:val="none" w:sz="0" w:space="0" w:color="auto"/>
      </w:divBdr>
    </w:div>
    <w:div w:id="376710527">
      <w:bodyDiv w:val="1"/>
      <w:marLeft w:val="0"/>
      <w:marRight w:val="0"/>
      <w:marTop w:val="0"/>
      <w:marBottom w:val="0"/>
      <w:divBdr>
        <w:top w:val="none" w:sz="0" w:space="0" w:color="auto"/>
        <w:left w:val="none" w:sz="0" w:space="0" w:color="auto"/>
        <w:bottom w:val="none" w:sz="0" w:space="0" w:color="auto"/>
        <w:right w:val="none" w:sz="0" w:space="0" w:color="auto"/>
      </w:divBdr>
    </w:div>
    <w:div w:id="378285142">
      <w:bodyDiv w:val="1"/>
      <w:marLeft w:val="0"/>
      <w:marRight w:val="0"/>
      <w:marTop w:val="0"/>
      <w:marBottom w:val="0"/>
      <w:divBdr>
        <w:top w:val="none" w:sz="0" w:space="0" w:color="auto"/>
        <w:left w:val="none" w:sz="0" w:space="0" w:color="auto"/>
        <w:bottom w:val="none" w:sz="0" w:space="0" w:color="auto"/>
        <w:right w:val="none" w:sz="0" w:space="0" w:color="auto"/>
      </w:divBdr>
    </w:div>
    <w:div w:id="378481805">
      <w:bodyDiv w:val="1"/>
      <w:marLeft w:val="0"/>
      <w:marRight w:val="0"/>
      <w:marTop w:val="0"/>
      <w:marBottom w:val="0"/>
      <w:divBdr>
        <w:top w:val="none" w:sz="0" w:space="0" w:color="auto"/>
        <w:left w:val="none" w:sz="0" w:space="0" w:color="auto"/>
        <w:bottom w:val="none" w:sz="0" w:space="0" w:color="auto"/>
        <w:right w:val="none" w:sz="0" w:space="0" w:color="auto"/>
      </w:divBdr>
    </w:div>
    <w:div w:id="379595031">
      <w:bodyDiv w:val="1"/>
      <w:marLeft w:val="0"/>
      <w:marRight w:val="0"/>
      <w:marTop w:val="0"/>
      <w:marBottom w:val="0"/>
      <w:divBdr>
        <w:top w:val="none" w:sz="0" w:space="0" w:color="auto"/>
        <w:left w:val="none" w:sz="0" w:space="0" w:color="auto"/>
        <w:bottom w:val="none" w:sz="0" w:space="0" w:color="auto"/>
        <w:right w:val="none" w:sz="0" w:space="0" w:color="auto"/>
      </w:divBdr>
    </w:div>
    <w:div w:id="380329467">
      <w:bodyDiv w:val="1"/>
      <w:marLeft w:val="0"/>
      <w:marRight w:val="0"/>
      <w:marTop w:val="0"/>
      <w:marBottom w:val="0"/>
      <w:divBdr>
        <w:top w:val="none" w:sz="0" w:space="0" w:color="auto"/>
        <w:left w:val="none" w:sz="0" w:space="0" w:color="auto"/>
        <w:bottom w:val="none" w:sz="0" w:space="0" w:color="auto"/>
        <w:right w:val="none" w:sz="0" w:space="0" w:color="auto"/>
      </w:divBdr>
    </w:div>
    <w:div w:id="381251730">
      <w:bodyDiv w:val="1"/>
      <w:marLeft w:val="0"/>
      <w:marRight w:val="0"/>
      <w:marTop w:val="0"/>
      <w:marBottom w:val="0"/>
      <w:divBdr>
        <w:top w:val="none" w:sz="0" w:space="0" w:color="auto"/>
        <w:left w:val="none" w:sz="0" w:space="0" w:color="auto"/>
        <w:bottom w:val="none" w:sz="0" w:space="0" w:color="auto"/>
        <w:right w:val="none" w:sz="0" w:space="0" w:color="auto"/>
      </w:divBdr>
    </w:div>
    <w:div w:id="382296065">
      <w:bodyDiv w:val="1"/>
      <w:marLeft w:val="0"/>
      <w:marRight w:val="0"/>
      <w:marTop w:val="0"/>
      <w:marBottom w:val="0"/>
      <w:divBdr>
        <w:top w:val="none" w:sz="0" w:space="0" w:color="auto"/>
        <w:left w:val="none" w:sz="0" w:space="0" w:color="auto"/>
        <w:bottom w:val="none" w:sz="0" w:space="0" w:color="auto"/>
        <w:right w:val="none" w:sz="0" w:space="0" w:color="auto"/>
      </w:divBdr>
    </w:div>
    <w:div w:id="383255606">
      <w:bodyDiv w:val="1"/>
      <w:marLeft w:val="0"/>
      <w:marRight w:val="0"/>
      <w:marTop w:val="0"/>
      <w:marBottom w:val="0"/>
      <w:divBdr>
        <w:top w:val="none" w:sz="0" w:space="0" w:color="auto"/>
        <w:left w:val="none" w:sz="0" w:space="0" w:color="auto"/>
        <w:bottom w:val="none" w:sz="0" w:space="0" w:color="auto"/>
        <w:right w:val="none" w:sz="0" w:space="0" w:color="auto"/>
      </w:divBdr>
    </w:div>
    <w:div w:id="383648411">
      <w:bodyDiv w:val="1"/>
      <w:marLeft w:val="0"/>
      <w:marRight w:val="0"/>
      <w:marTop w:val="0"/>
      <w:marBottom w:val="0"/>
      <w:divBdr>
        <w:top w:val="none" w:sz="0" w:space="0" w:color="auto"/>
        <w:left w:val="none" w:sz="0" w:space="0" w:color="auto"/>
        <w:bottom w:val="none" w:sz="0" w:space="0" w:color="auto"/>
        <w:right w:val="none" w:sz="0" w:space="0" w:color="auto"/>
      </w:divBdr>
    </w:div>
    <w:div w:id="383676886">
      <w:bodyDiv w:val="1"/>
      <w:marLeft w:val="0"/>
      <w:marRight w:val="0"/>
      <w:marTop w:val="0"/>
      <w:marBottom w:val="0"/>
      <w:divBdr>
        <w:top w:val="none" w:sz="0" w:space="0" w:color="auto"/>
        <w:left w:val="none" w:sz="0" w:space="0" w:color="auto"/>
        <w:bottom w:val="none" w:sz="0" w:space="0" w:color="auto"/>
        <w:right w:val="none" w:sz="0" w:space="0" w:color="auto"/>
      </w:divBdr>
    </w:div>
    <w:div w:id="383722220">
      <w:bodyDiv w:val="1"/>
      <w:marLeft w:val="0"/>
      <w:marRight w:val="0"/>
      <w:marTop w:val="0"/>
      <w:marBottom w:val="0"/>
      <w:divBdr>
        <w:top w:val="none" w:sz="0" w:space="0" w:color="auto"/>
        <w:left w:val="none" w:sz="0" w:space="0" w:color="auto"/>
        <w:bottom w:val="none" w:sz="0" w:space="0" w:color="auto"/>
        <w:right w:val="none" w:sz="0" w:space="0" w:color="auto"/>
      </w:divBdr>
    </w:div>
    <w:div w:id="383876465">
      <w:bodyDiv w:val="1"/>
      <w:marLeft w:val="0"/>
      <w:marRight w:val="0"/>
      <w:marTop w:val="0"/>
      <w:marBottom w:val="0"/>
      <w:divBdr>
        <w:top w:val="none" w:sz="0" w:space="0" w:color="auto"/>
        <w:left w:val="none" w:sz="0" w:space="0" w:color="auto"/>
        <w:bottom w:val="none" w:sz="0" w:space="0" w:color="auto"/>
        <w:right w:val="none" w:sz="0" w:space="0" w:color="auto"/>
      </w:divBdr>
    </w:div>
    <w:div w:id="384253972">
      <w:bodyDiv w:val="1"/>
      <w:marLeft w:val="0"/>
      <w:marRight w:val="0"/>
      <w:marTop w:val="0"/>
      <w:marBottom w:val="0"/>
      <w:divBdr>
        <w:top w:val="none" w:sz="0" w:space="0" w:color="auto"/>
        <w:left w:val="none" w:sz="0" w:space="0" w:color="auto"/>
        <w:bottom w:val="none" w:sz="0" w:space="0" w:color="auto"/>
        <w:right w:val="none" w:sz="0" w:space="0" w:color="auto"/>
      </w:divBdr>
    </w:div>
    <w:div w:id="384838295">
      <w:bodyDiv w:val="1"/>
      <w:marLeft w:val="0"/>
      <w:marRight w:val="0"/>
      <w:marTop w:val="0"/>
      <w:marBottom w:val="0"/>
      <w:divBdr>
        <w:top w:val="none" w:sz="0" w:space="0" w:color="auto"/>
        <w:left w:val="none" w:sz="0" w:space="0" w:color="auto"/>
        <w:bottom w:val="none" w:sz="0" w:space="0" w:color="auto"/>
        <w:right w:val="none" w:sz="0" w:space="0" w:color="auto"/>
      </w:divBdr>
    </w:div>
    <w:div w:id="385103036">
      <w:bodyDiv w:val="1"/>
      <w:marLeft w:val="0"/>
      <w:marRight w:val="0"/>
      <w:marTop w:val="0"/>
      <w:marBottom w:val="0"/>
      <w:divBdr>
        <w:top w:val="none" w:sz="0" w:space="0" w:color="auto"/>
        <w:left w:val="none" w:sz="0" w:space="0" w:color="auto"/>
        <w:bottom w:val="none" w:sz="0" w:space="0" w:color="auto"/>
        <w:right w:val="none" w:sz="0" w:space="0" w:color="auto"/>
      </w:divBdr>
    </w:div>
    <w:div w:id="385296720">
      <w:bodyDiv w:val="1"/>
      <w:marLeft w:val="0"/>
      <w:marRight w:val="0"/>
      <w:marTop w:val="0"/>
      <w:marBottom w:val="0"/>
      <w:divBdr>
        <w:top w:val="none" w:sz="0" w:space="0" w:color="auto"/>
        <w:left w:val="none" w:sz="0" w:space="0" w:color="auto"/>
        <w:bottom w:val="none" w:sz="0" w:space="0" w:color="auto"/>
        <w:right w:val="none" w:sz="0" w:space="0" w:color="auto"/>
      </w:divBdr>
    </w:div>
    <w:div w:id="385378394">
      <w:bodyDiv w:val="1"/>
      <w:marLeft w:val="0"/>
      <w:marRight w:val="0"/>
      <w:marTop w:val="0"/>
      <w:marBottom w:val="0"/>
      <w:divBdr>
        <w:top w:val="none" w:sz="0" w:space="0" w:color="auto"/>
        <w:left w:val="none" w:sz="0" w:space="0" w:color="auto"/>
        <w:bottom w:val="none" w:sz="0" w:space="0" w:color="auto"/>
        <w:right w:val="none" w:sz="0" w:space="0" w:color="auto"/>
      </w:divBdr>
    </w:div>
    <w:div w:id="385489201">
      <w:bodyDiv w:val="1"/>
      <w:marLeft w:val="0"/>
      <w:marRight w:val="0"/>
      <w:marTop w:val="0"/>
      <w:marBottom w:val="0"/>
      <w:divBdr>
        <w:top w:val="none" w:sz="0" w:space="0" w:color="auto"/>
        <w:left w:val="none" w:sz="0" w:space="0" w:color="auto"/>
        <w:bottom w:val="none" w:sz="0" w:space="0" w:color="auto"/>
        <w:right w:val="none" w:sz="0" w:space="0" w:color="auto"/>
      </w:divBdr>
    </w:div>
    <w:div w:id="385841169">
      <w:bodyDiv w:val="1"/>
      <w:marLeft w:val="0"/>
      <w:marRight w:val="0"/>
      <w:marTop w:val="0"/>
      <w:marBottom w:val="0"/>
      <w:divBdr>
        <w:top w:val="none" w:sz="0" w:space="0" w:color="auto"/>
        <w:left w:val="none" w:sz="0" w:space="0" w:color="auto"/>
        <w:bottom w:val="none" w:sz="0" w:space="0" w:color="auto"/>
        <w:right w:val="none" w:sz="0" w:space="0" w:color="auto"/>
      </w:divBdr>
    </w:div>
    <w:div w:id="386728047">
      <w:bodyDiv w:val="1"/>
      <w:marLeft w:val="0"/>
      <w:marRight w:val="0"/>
      <w:marTop w:val="0"/>
      <w:marBottom w:val="0"/>
      <w:divBdr>
        <w:top w:val="none" w:sz="0" w:space="0" w:color="auto"/>
        <w:left w:val="none" w:sz="0" w:space="0" w:color="auto"/>
        <w:bottom w:val="none" w:sz="0" w:space="0" w:color="auto"/>
        <w:right w:val="none" w:sz="0" w:space="0" w:color="auto"/>
      </w:divBdr>
    </w:div>
    <w:div w:id="387000304">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387798506">
      <w:bodyDiv w:val="1"/>
      <w:marLeft w:val="0"/>
      <w:marRight w:val="0"/>
      <w:marTop w:val="0"/>
      <w:marBottom w:val="0"/>
      <w:divBdr>
        <w:top w:val="none" w:sz="0" w:space="0" w:color="auto"/>
        <w:left w:val="none" w:sz="0" w:space="0" w:color="auto"/>
        <w:bottom w:val="none" w:sz="0" w:space="0" w:color="auto"/>
        <w:right w:val="none" w:sz="0" w:space="0" w:color="auto"/>
      </w:divBdr>
    </w:div>
    <w:div w:id="387993176">
      <w:bodyDiv w:val="1"/>
      <w:marLeft w:val="0"/>
      <w:marRight w:val="0"/>
      <w:marTop w:val="0"/>
      <w:marBottom w:val="0"/>
      <w:divBdr>
        <w:top w:val="none" w:sz="0" w:space="0" w:color="auto"/>
        <w:left w:val="none" w:sz="0" w:space="0" w:color="auto"/>
        <w:bottom w:val="none" w:sz="0" w:space="0" w:color="auto"/>
        <w:right w:val="none" w:sz="0" w:space="0" w:color="auto"/>
      </w:divBdr>
    </w:div>
    <w:div w:id="388387100">
      <w:bodyDiv w:val="1"/>
      <w:marLeft w:val="0"/>
      <w:marRight w:val="0"/>
      <w:marTop w:val="0"/>
      <w:marBottom w:val="0"/>
      <w:divBdr>
        <w:top w:val="none" w:sz="0" w:space="0" w:color="auto"/>
        <w:left w:val="none" w:sz="0" w:space="0" w:color="auto"/>
        <w:bottom w:val="none" w:sz="0" w:space="0" w:color="auto"/>
        <w:right w:val="none" w:sz="0" w:space="0" w:color="auto"/>
      </w:divBdr>
    </w:div>
    <w:div w:id="388966147">
      <w:bodyDiv w:val="1"/>
      <w:marLeft w:val="0"/>
      <w:marRight w:val="0"/>
      <w:marTop w:val="0"/>
      <w:marBottom w:val="0"/>
      <w:divBdr>
        <w:top w:val="none" w:sz="0" w:space="0" w:color="auto"/>
        <w:left w:val="none" w:sz="0" w:space="0" w:color="auto"/>
        <w:bottom w:val="none" w:sz="0" w:space="0" w:color="auto"/>
        <w:right w:val="none" w:sz="0" w:space="0" w:color="auto"/>
      </w:divBdr>
    </w:div>
    <w:div w:id="389380717">
      <w:bodyDiv w:val="1"/>
      <w:marLeft w:val="0"/>
      <w:marRight w:val="0"/>
      <w:marTop w:val="0"/>
      <w:marBottom w:val="0"/>
      <w:divBdr>
        <w:top w:val="none" w:sz="0" w:space="0" w:color="auto"/>
        <w:left w:val="none" w:sz="0" w:space="0" w:color="auto"/>
        <w:bottom w:val="none" w:sz="0" w:space="0" w:color="auto"/>
        <w:right w:val="none" w:sz="0" w:space="0" w:color="auto"/>
      </w:divBdr>
    </w:div>
    <w:div w:id="389425928">
      <w:bodyDiv w:val="1"/>
      <w:marLeft w:val="0"/>
      <w:marRight w:val="0"/>
      <w:marTop w:val="0"/>
      <w:marBottom w:val="0"/>
      <w:divBdr>
        <w:top w:val="none" w:sz="0" w:space="0" w:color="auto"/>
        <w:left w:val="none" w:sz="0" w:space="0" w:color="auto"/>
        <w:bottom w:val="none" w:sz="0" w:space="0" w:color="auto"/>
        <w:right w:val="none" w:sz="0" w:space="0" w:color="auto"/>
      </w:divBdr>
    </w:div>
    <w:div w:id="389547690">
      <w:bodyDiv w:val="1"/>
      <w:marLeft w:val="0"/>
      <w:marRight w:val="0"/>
      <w:marTop w:val="0"/>
      <w:marBottom w:val="0"/>
      <w:divBdr>
        <w:top w:val="none" w:sz="0" w:space="0" w:color="auto"/>
        <w:left w:val="none" w:sz="0" w:space="0" w:color="auto"/>
        <w:bottom w:val="none" w:sz="0" w:space="0" w:color="auto"/>
        <w:right w:val="none" w:sz="0" w:space="0" w:color="auto"/>
      </w:divBdr>
    </w:div>
    <w:div w:id="389884851">
      <w:bodyDiv w:val="1"/>
      <w:marLeft w:val="0"/>
      <w:marRight w:val="0"/>
      <w:marTop w:val="0"/>
      <w:marBottom w:val="0"/>
      <w:divBdr>
        <w:top w:val="none" w:sz="0" w:space="0" w:color="auto"/>
        <w:left w:val="none" w:sz="0" w:space="0" w:color="auto"/>
        <w:bottom w:val="none" w:sz="0" w:space="0" w:color="auto"/>
        <w:right w:val="none" w:sz="0" w:space="0" w:color="auto"/>
      </w:divBdr>
    </w:div>
    <w:div w:id="390079348">
      <w:bodyDiv w:val="1"/>
      <w:marLeft w:val="0"/>
      <w:marRight w:val="0"/>
      <w:marTop w:val="0"/>
      <w:marBottom w:val="0"/>
      <w:divBdr>
        <w:top w:val="none" w:sz="0" w:space="0" w:color="auto"/>
        <w:left w:val="none" w:sz="0" w:space="0" w:color="auto"/>
        <w:bottom w:val="none" w:sz="0" w:space="0" w:color="auto"/>
        <w:right w:val="none" w:sz="0" w:space="0" w:color="auto"/>
      </w:divBdr>
    </w:div>
    <w:div w:id="390882364">
      <w:bodyDiv w:val="1"/>
      <w:marLeft w:val="0"/>
      <w:marRight w:val="0"/>
      <w:marTop w:val="0"/>
      <w:marBottom w:val="0"/>
      <w:divBdr>
        <w:top w:val="none" w:sz="0" w:space="0" w:color="auto"/>
        <w:left w:val="none" w:sz="0" w:space="0" w:color="auto"/>
        <w:bottom w:val="none" w:sz="0" w:space="0" w:color="auto"/>
        <w:right w:val="none" w:sz="0" w:space="0" w:color="auto"/>
      </w:divBdr>
    </w:div>
    <w:div w:id="391001934">
      <w:bodyDiv w:val="1"/>
      <w:marLeft w:val="0"/>
      <w:marRight w:val="0"/>
      <w:marTop w:val="0"/>
      <w:marBottom w:val="0"/>
      <w:divBdr>
        <w:top w:val="none" w:sz="0" w:space="0" w:color="auto"/>
        <w:left w:val="none" w:sz="0" w:space="0" w:color="auto"/>
        <w:bottom w:val="none" w:sz="0" w:space="0" w:color="auto"/>
        <w:right w:val="none" w:sz="0" w:space="0" w:color="auto"/>
      </w:divBdr>
    </w:div>
    <w:div w:id="391931288">
      <w:bodyDiv w:val="1"/>
      <w:marLeft w:val="0"/>
      <w:marRight w:val="0"/>
      <w:marTop w:val="0"/>
      <w:marBottom w:val="0"/>
      <w:divBdr>
        <w:top w:val="none" w:sz="0" w:space="0" w:color="auto"/>
        <w:left w:val="none" w:sz="0" w:space="0" w:color="auto"/>
        <w:bottom w:val="none" w:sz="0" w:space="0" w:color="auto"/>
        <w:right w:val="none" w:sz="0" w:space="0" w:color="auto"/>
      </w:divBdr>
    </w:div>
    <w:div w:id="392239861">
      <w:bodyDiv w:val="1"/>
      <w:marLeft w:val="0"/>
      <w:marRight w:val="0"/>
      <w:marTop w:val="0"/>
      <w:marBottom w:val="0"/>
      <w:divBdr>
        <w:top w:val="none" w:sz="0" w:space="0" w:color="auto"/>
        <w:left w:val="none" w:sz="0" w:space="0" w:color="auto"/>
        <w:bottom w:val="none" w:sz="0" w:space="0" w:color="auto"/>
        <w:right w:val="none" w:sz="0" w:space="0" w:color="auto"/>
      </w:divBdr>
    </w:div>
    <w:div w:id="392890438">
      <w:bodyDiv w:val="1"/>
      <w:marLeft w:val="0"/>
      <w:marRight w:val="0"/>
      <w:marTop w:val="0"/>
      <w:marBottom w:val="0"/>
      <w:divBdr>
        <w:top w:val="none" w:sz="0" w:space="0" w:color="auto"/>
        <w:left w:val="none" w:sz="0" w:space="0" w:color="auto"/>
        <w:bottom w:val="none" w:sz="0" w:space="0" w:color="auto"/>
        <w:right w:val="none" w:sz="0" w:space="0" w:color="auto"/>
      </w:divBdr>
    </w:div>
    <w:div w:id="393165924">
      <w:bodyDiv w:val="1"/>
      <w:marLeft w:val="0"/>
      <w:marRight w:val="0"/>
      <w:marTop w:val="0"/>
      <w:marBottom w:val="0"/>
      <w:divBdr>
        <w:top w:val="none" w:sz="0" w:space="0" w:color="auto"/>
        <w:left w:val="none" w:sz="0" w:space="0" w:color="auto"/>
        <w:bottom w:val="none" w:sz="0" w:space="0" w:color="auto"/>
        <w:right w:val="none" w:sz="0" w:space="0" w:color="auto"/>
      </w:divBdr>
    </w:div>
    <w:div w:id="393747974">
      <w:bodyDiv w:val="1"/>
      <w:marLeft w:val="0"/>
      <w:marRight w:val="0"/>
      <w:marTop w:val="0"/>
      <w:marBottom w:val="0"/>
      <w:divBdr>
        <w:top w:val="none" w:sz="0" w:space="0" w:color="auto"/>
        <w:left w:val="none" w:sz="0" w:space="0" w:color="auto"/>
        <w:bottom w:val="none" w:sz="0" w:space="0" w:color="auto"/>
        <w:right w:val="none" w:sz="0" w:space="0" w:color="auto"/>
      </w:divBdr>
    </w:div>
    <w:div w:id="395126294">
      <w:bodyDiv w:val="1"/>
      <w:marLeft w:val="0"/>
      <w:marRight w:val="0"/>
      <w:marTop w:val="0"/>
      <w:marBottom w:val="0"/>
      <w:divBdr>
        <w:top w:val="none" w:sz="0" w:space="0" w:color="auto"/>
        <w:left w:val="none" w:sz="0" w:space="0" w:color="auto"/>
        <w:bottom w:val="none" w:sz="0" w:space="0" w:color="auto"/>
        <w:right w:val="none" w:sz="0" w:space="0" w:color="auto"/>
      </w:divBdr>
    </w:div>
    <w:div w:id="395979242">
      <w:bodyDiv w:val="1"/>
      <w:marLeft w:val="0"/>
      <w:marRight w:val="0"/>
      <w:marTop w:val="0"/>
      <w:marBottom w:val="0"/>
      <w:divBdr>
        <w:top w:val="none" w:sz="0" w:space="0" w:color="auto"/>
        <w:left w:val="none" w:sz="0" w:space="0" w:color="auto"/>
        <w:bottom w:val="none" w:sz="0" w:space="0" w:color="auto"/>
        <w:right w:val="none" w:sz="0" w:space="0" w:color="auto"/>
      </w:divBdr>
    </w:div>
    <w:div w:id="397246036">
      <w:bodyDiv w:val="1"/>
      <w:marLeft w:val="0"/>
      <w:marRight w:val="0"/>
      <w:marTop w:val="0"/>
      <w:marBottom w:val="0"/>
      <w:divBdr>
        <w:top w:val="none" w:sz="0" w:space="0" w:color="auto"/>
        <w:left w:val="none" w:sz="0" w:space="0" w:color="auto"/>
        <w:bottom w:val="none" w:sz="0" w:space="0" w:color="auto"/>
        <w:right w:val="none" w:sz="0" w:space="0" w:color="auto"/>
      </w:divBdr>
    </w:div>
    <w:div w:id="397552995">
      <w:bodyDiv w:val="1"/>
      <w:marLeft w:val="0"/>
      <w:marRight w:val="0"/>
      <w:marTop w:val="0"/>
      <w:marBottom w:val="0"/>
      <w:divBdr>
        <w:top w:val="none" w:sz="0" w:space="0" w:color="auto"/>
        <w:left w:val="none" w:sz="0" w:space="0" w:color="auto"/>
        <w:bottom w:val="none" w:sz="0" w:space="0" w:color="auto"/>
        <w:right w:val="none" w:sz="0" w:space="0" w:color="auto"/>
      </w:divBdr>
    </w:div>
    <w:div w:id="397556502">
      <w:bodyDiv w:val="1"/>
      <w:marLeft w:val="0"/>
      <w:marRight w:val="0"/>
      <w:marTop w:val="0"/>
      <w:marBottom w:val="0"/>
      <w:divBdr>
        <w:top w:val="none" w:sz="0" w:space="0" w:color="auto"/>
        <w:left w:val="none" w:sz="0" w:space="0" w:color="auto"/>
        <w:bottom w:val="none" w:sz="0" w:space="0" w:color="auto"/>
        <w:right w:val="none" w:sz="0" w:space="0" w:color="auto"/>
      </w:divBdr>
    </w:div>
    <w:div w:id="397558027">
      <w:bodyDiv w:val="1"/>
      <w:marLeft w:val="0"/>
      <w:marRight w:val="0"/>
      <w:marTop w:val="0"/>
      <w:marBottom w:val="0"/>
      <w:divBdr>
        <w:top w:val="none" w:sz="0" w:space="0" w:color="auto"/>
        <w:left w:val="none" w:sz="0" w:space="0" w:color="auto"/>
        <w:bottom w:val="none" w:sz="0" w:space="0" w:color="auto"/>
        <w:right w:val="none" w:sz="0" w:space="0" w:color="auto"/>
      </w:divBdr>
    </w:div>
    <w:div w:id="397636107">
      <w:bodyDiv w:val="1"/>
      <w:marLeft w:val="0"/>
      <w:marRight w:val="0"/>
      <w:marTop w:val="0"/>
      <w:marBottom w:val="0"/>
      <w:divBdr>
        <w:top w:val="none" w:sz="0" w:space="0" w:color="auto"/>
        <w:left w:val="none" w:sz="0" w:space="0" w:color="auto"/>
        <w:bottom w:val="none" w:sz="0" w:space="0" w:color="auto"/>
        <w:right w:val="none" w:sz="0" w:space="0" w:color="auto"/>
      </w:divBdr>
    </w:div>
    <w:div w:id="398207677">
      <w:bodyDiv w:val="1"/>
      <w:marLeft w:val="0"/>
      <w:marRight w:val="0"/>
      <w:marTop w:val="0"/>
      <w:marBottom w:val="0"/>
      <w:divBdr>
        <w:top w:val="none" w:sz="0" w:space="0" w:color="auto"/>
        <w:left w:val="none" w:sz="0" w:space="0" w:color="auto"/>
        <w:bottom w:val="none" w:sz="0" w:space="0" w:color="auto"/>
        <w:right w:val="none" w:sz="0" w:space="0" w:color="auto"/>
      </w:divBdr>
    </w:div>
    <w:div w:id="398556328">
      <w:bodyDiv w:val="1"/>
      <w:marLeft w:val="0"/>
      <w:marRight w:val="0"/>
      <w:marTop w:val="0"/>
      <w:marBottom w:val="0"/>
      <w:divBdr>
        <w:top w:val="none" w:sz="0" w:space="0" w:color="auto"/>
        <w:left w:val="none" w:sz="0" w:space="0" w:color="auto"/>
        <w:bottom w:val="none" w:sz="0" w:space="0" w:color="auto"/>
        <w:right w:val="none" w:sz="0" w:space="0" w:color="auto"/>
      </w:divBdr>
    </w:div>
    <w:div w:id="398747811">
      <w:bodyDiv w:val="1"/>
      <w:marLeft w:val="0"/>
      <w:marRight w:val="0"/>
      <w:marTop w:val="0"/>
      <w:marBottom w:val="0"/>
      <w:divBdr>
        <w:top w:val="none" w:sz="0" w:space="0" w:color="auto"/>
        <w:left w:val="none" w:sz="0" w:space="0" w:color="auto"/>
        <w:bottom w:val="none" w:sz="0" w:space="0" w:color="auto"/>
        <w:right w:val="none" w:sz="0" w:space="0" w:color="auto"/>
      </w:divBdr>
    </w:div>
    <w:div w:id="399788843">
      <w:bodyDiv w:val="1"/>
      <w:marLeft w:val="0"/>
      <w:marRight w:val="0"/>
      <w:marTop w:val="0"/>
      <w:marBottom w:val="0"/>
      <w:divBdr>
        <w:top w:val="none" w:sz="0" w:space="0" w:color="auto"/>
        <w:left w:val="none" w:sz="0" w:space="0" w:color="auto"/>
        <w:bottom w:val="none" w:sz="0" w:space="0" w:color="auto"/>
        <w:right w:val="none" w:sz="0" w:space="0" w:color="auto"/>
      </w:divBdr>
    </w:div>
    <w:div w:id="400835763">
      <w:bodyDiv w:val="1"/>
      <w:marLeft w:val="0"/>
      <w:marRight w:val="0"/>
      <w:marTop w:val="0"/>
      <w:marBottom w:val="0"/>
      <w:divBdr>
        <w:top w:val="none" w:sz="0" w:space="0" w:color="auto"/>
        <w:left w:val="none" w:sz="0" w:space="0" w:color="auto"/>
        <w:bottom w:val="none" w:sz="0" w:space="0" w:color="auto"/>
        <w:right w:val="none" w:sz="0" w:space="0" w:color="auto"/>
      </w:divBdr>
    </w:div>
    <w:div w:id="400979344">
      <w:bodyDiv w:val="1"/>
      <w:marLeft w:val="0"/>
      <w:marRight w:val="0"/>
      <w:marTop w:val="0"/>
      <w:marBottom w:val="0"/>
      <w:divBdr>
        <w:top w:val="none" w:sz="0" w:space="0" w:color="auto"/>
        <w:left w:val="none" w:sz="0" w:space="0" w:color="auto"/>
        <w:bottom w:val="none" w:sz="0" w:space="0" w:color="auto"/>
        <w:right w:val="none" w:sz="0" w:space="0" w:color="auto"/>
      </w:divBdr>
    </w:div>
    <w:div w:id="401223391">
      <w:bodyDiv w:val="1"/>
      <w:marLeft w:val="0"/>
      <w:marRight w:val="0"/>
      <w:marTop w:val="0"/>
      <w:marBottom w:val="0"/>
      <w:divBdr>
        <w:top w:val="none" w:sz="0" w:space="0" w:color="auto"/>
        <w:left w:val="none" w:sz="0" w:space="0" w:color="auto"/>
        <w:bottom w:val="none" w:sz="0" w:space="0" w:color="auto"/>
        <w:right w:val="none" w:sz="0" w:space="0" w:color="auto"/>
      </w:divBdr>
    </w:div>
    <w:div w:id="401637322">
      <w:bodyDiv w:val="1"/>
      <w:marLeft w:val="0"/>
      <w:marRight w:val="0"/>
      <w:marTop w:val="0"/>
      <w:marBottom w:val="0"/>
      <w:divBdr>
        <w:top w:val="none" w:sz="0" w:space="0" w:color="auto"/>
        <w:left w:val="none" w:sz="0" w:space="0" w:color="auto"/>
        <w:bottom w:val="none" w:sz="0" w:space="0" w:color="auto"/>
        <w:right w:val="none" w:sz="0" w:space="0" w:color="auto"/>
      </w:divBdr>
    </w:div>
    <w:div w:id="401757056">
      <w:bodyDiv w:val="1"/>
      <w:marLeft w:val="0"/>
      <w:marRight w:val="0"/>
      <w:marTop w:val="0"/>
      <w:marBottom w:val="0"/>
      <w:divBdr>
        <w:top w:val="none" w:sz="0" w:space="0" w:color="auto"/>
        <w:left w:val="none" w:sz="0" w:space="0" w:color="auto"/>
        <w:bottom w:val="none" w:sz="0" w:space="0" w:color="auto"/>
        <w:right w:val="none" w:sz="0" w:space="0" w:color="auto"/>
      </w:divBdr>
    </w:div>
    <w:div w:id="402070579">
      <w:bodyDiv w:val="1"/>
      <w:marLeft w:val="0"/>
      <w:marRight w:val="0"/>
      <w:marTop w:val="0"/>
      <w:marBottom w:val="0"/>
      <w:divBdr>
        <w:top w:val="none" w:sz="0" w:space="0" w:color="auto"/>
        <w:left w:val="none" w:sz="0" w:space="0" w:color="auto"/>
        <w:bottom w:val="none" w:sz="0" w:space="0" w:color="auto"/>
        <w:right w:val="none" w:sz="0" w:space="0" w:color="auto"/>
      </w:divBdr>
    </w:div>
    <w:div w:id="402290306">
      <w:bodyDiv w:val="1"/>
      <w:marLeft w:val="0"/>
      <w:marRight w:val="0"/>
      <w:marTop w:val="0"/>
      <w:marBottom w:val="0"/>
      <w:divBdr>
        <w:top w:val="none" w:sz="0" w:space="0" w:color="auto"/>
        <w:left w:val="none" w:sz="0" w:space="0" w:color="auto"/>
        <w:bottom w:val="none" w:sz="0" w:space="0" w:color="auto"/>
        <w:right w:val="none" w:sz="0" w:space="0" w:color="auto"/>
      </w:divBdr>
    </w:div>
    <w:div w:id="403189869">
      <w:bodyDiv w:val="1"/>
      <w:marLeft w:val="0"/>
      <w:marRight w:val="0"/>
      <w:marTop w:val="0"/>
      <w:marBottom w:val="0"/>
      <w:divBdr>
        <w:top w:val="none" w:sz="0" w:space="0" w:color="auto"/>
        <w:left w:val="none" w:sz="0" w:space="0" w:color="auto"/>
        <w:bottom w:val="none" w:sz="0" w:space="0" w:color="auto"/>
        <w:right w:val="none" w:sz="0" w:space="0" w:color="auto"/>
      </w:divBdr>
    </w:div>
    <w:div w:id="404498751">
      <w:bodyDiv w:val="1"/>
      <w:marLeft w:val="0"/>
      <w:marRight w:val="0"/>
      <w:marTop w:val="0"/>
      <w:marBottom w:val="0"/>
      <w:divBdr>
        <w:top w:val="none" w:sz="0" w:space="0" w:color="auto"/>
        <w:left w:val="none" w:sz="0" w:space="0" w:color="auto"/>
        <w:bottom w:val="none" w:sz="0" w:space="0" w:color="auto"/>
        <w:right w:val="none" w:sz="0" w:space="0" w:color="auto"/>
      </w:divBdr>
    </w:div>
    <w:div w:id="404887285">
      <w:bodyDiv w:val="1"/>
      <w:marLeft w:val="0"/>
      <w:marRight w:val="0"/>
      <w:marTop w:val="0"/>
      <w:marBottom w:val="0"/>
      <w:divBdr>
        <w:top w:val="none" w:sz="0" w:space="0" w:color="auto"/>
        <w:left w:val="none" w:sz="0" w:space="0" w:color="auto"/>
        <w:bottom w:val="none" w:sz="0" w:space="0" w:color="auto"/>
        <w:right w:val="none" w:sz="0" w:space="0" w:color="auto"/>
      </w:divBdr>
    </w:div>
    <w:div w:id="405542755">
      <w:bodyDiv w:val="1"/>
      <w:marLeft w:val="0"/>
      <w:marRight w:val="0"/>
      <w:marTop w:val="0"/>
      <w:marBottom w:val="0"/>
      <w:divBdr>
        <w:top w:val="none" w:sz="0" w:space="0" w:color="auto"/>
        <w:left w:val="none" w:sz="0" w:space="0" w:color="auto"/>
        <w:bottom w:val="none" w:sz="0" w:space="0" w:color="auto"/>
        <w:right w:val="none" w:sz="0" w:space="0" w:color="auto"/>
      </w:divBdr>
    </w:div>
    <w:div w:id="405959119">
      <w:bodyDiv w:val="1"/>
      <w:marLeft w:val="0"/>
      <w:marRight w:val="0"/>
      <w:marTop w:val="0"/>
      <w:marBottom w:val="0"/>
      <w:divBdr>
        <w:top w:val="none" w:sz="0" w:space="0" w:color="auto"/>
        <w:left w:val="none" w:sz="0" w:space="0" w:color="auto"/>
        <w:bottom w:val="none" w:sz="0" w:space="0" w:color="auto"/>
        <w:right w:val="none" w:sz="0" w:space="0" w:color="auto"/>
      </w:divBdr>
    </w:div>
    <w:div w:id="408499968">
      <w:bodyDiv w:val="1"/>
      <w:marLeft w:val="0"/>
      <w:marRight w:val="0"/>
      <w:marTop w:val="0"/>
      <w:marBottom w:val="0"/>
      <w:divBdr>
        <w:top w:val="none" w:sz="0" w:space="0" w:color="auto"/>
        <w:left w:val="none" w:sz="0" w:space="0" w:color="auto"/>
        <w:bottom w:val="none" w:sz="0" w:space="0" w:color="auto"/>
        <w:right w:val="none" w:sz="0" w:space="0" w:color="auto"/>
      </w:divBdr>
    </w:div>
    <w:div w:id="408693431">
      <w:bodyDiv w:val="1"/>
      <w:marLeft w:val="0"/>
      <w:marRight w:val="0"/>
      <w:marTop w:val="0"/>
      <w:marBottom w:val="0"/>
      <w:divBdr>
        <w:top w:val="none" w:sz="0" w:space="0" w:color="auto"/>
        <w:left w:val="none" w:sz="0" w:space="0" w:color="auto"/>
        <w:bottom w:val="none" w:sz="0" w:space="0" w:color="auto"/>
        <w:right w:val="none" w:sz="0" w:space="0" w:color="auto"/>
      </w:divBdr>
    </w:div>
    <w:div w:id="409545408">
      <w:bodyDiv w:val="1"/>
      <w:marLeft w:val="0"/>
      <w:marRight w:val="0"/>
      <w:marTop w:val="0"/>
      <w:marBottom w:val="0"/>
      <w:divBdr>
        <w:top w:val="none" w:sz="0" w:space="0" w:color="auto"/>
        <w:left w:val="none" w:sz="0" w:space="0" w:color="auto"/>
        <w:bottom w:val="none" w:sz="0" w:space="0" w:color="auto"/>
        <w:right w:val="none" w:sz="0" w:space="0" w:color="auto"/>
      </w:divBdr>
    </w:div>
    <w:div w:id="410007868">
      <w:bodyDiv w:val="1"/>
      <w:marLeft w:val="0"/>
      <w:marRight w:val="0"/>
      <w:marTop w:val="0"/>
      <w:marBottom w:val="0"/>
      <w:divBdr>
        <w:top w:val="none" w:sz="0" w:space="0" w:color="auto"/>
        <w:left w:val="none" w:sz="0" w:space="0" w:color="auto"/>
        <w:bottom w:val="none" w:sz="0" w:space="0" w:color="auto"/>
        <w:right w:val="none" w:sz="0" w:space="0" w:color="auto"/>
      </w:divBdr>
    </w:div>
    <w:div w:id="410389590">
      <w:bodyDiv w:val="1"/>
      <w:marLeft w:val="0"/>
      <w:marRight w:val="0"/>
      <w:marTop w:val="0"/>
      <w:marBottom w:val="0"/>
      <w:divBdr>
        <w:top w:val="none" w:sz="0" w:space="0" w:color="auto"/>
        <w:left w:val="none" w:sz="0" w:space="0" w:color="auto"/>
        <w:bottom w:val="none" w:sz="0" w:space="0" w:color="auto"/>
        <w:right w:val="none" w:sz="0" w:space="0" w:color="auto"/>
      </w:divBdr>
    </w:div>
    <w:div w:id="411124643">
      <w:bodyDiv w:val="1"/>
      <w:marLeft w:val="0"/>
      <w:marRight w:val="0"/>
      <w:marTop w:val="0"/>
      <w:marBottom w:val="0"/>
      <w:divBdr>
        <w:top w:val="none" w:sz="0" w:space="0" w:color="auto"/>
        <w:left w:val="none" w:sz="0" w:space="0" w:color="auto"/>
        <w:bottom w:val="none" w:sz="0" w:space="0" w:color="auto"/>
        <w:right w:val="none" w:sz="0" w:space="0" w:color="auto"/>
      </w:divBdr>
    </w:div>
    <w:div w:id="411702097">
      <w:bodyDiv w:val="1"/>
      <w:marLeft w:val="0"/>
      <w:marRight w:val="0"/>
      <w:marTop w:val="0"/>
      <w:marBottom w:val="0"/>
      <w:divBdr>
        <w:top w:val="none" w:sz="0" w:space="0" w:color="auto"/>
        <w:left w:val="none" w:sz="0" w:space="0" w:color="auto"/>
        <w:bottom w:val="none" w:sz="0" w:space="0" w:color="auto"/>
        <w:right w:val="none" w:sz="0" w:space="0" w:color="auto"/>
      </w:divBdr>
    </w:div>
    <w:div w:id="412168964">
      <w:bodyDiv w:val="1"/>
      <w:marLeft w:val="0"/>
      <w:marRight w:val="0"/>
      <w:marTop w:val="0"/>
      <w:marBottom w:val="0"/>
      <w:divBdr>
        <w:top w:val="none" w:sz="0" w:space="0" w:color="auto"/>
        <w:left w:val="none" w:sz="0" w:space="0" w:color="auto"/>
        <w:bottom w:val="none" w:sz="0" w:space="0" w:color="auto"/>
        <w:right w:val="none" w:sz="0" w:space="0" w:color="auto"/>
      </w:divBdr>
    </w:div>
    <w:div w:id="412628486">
      <w:bodyDiv w:val="1"/>
      <w:marLeft w:val="0"/>
      <w:marRight w:val="0"/>
      <w:marTop w:val="0"/>
      <w:marBottom w:val="0"/>
      <w:divBdr>
        <w:top w:val="none" w:sz="0" w:space="0" w:color="auto"/>
        <w:left w:val="none" w:sz="0" w:space="0" w:color="auto"/>
        <w:bottom w:val="none" w:sz="0" w:space="0" w:color="auto"/>
        <w:right w:val="none" w:sz="0" w:space="0" w:color="auto"/>
      </w:divBdr>
    </w:div>
    <w:div w:id="412747885">
      <w:bodyDiv w:val="1"/>
      <w:marLeft w:val="0"/>
      <w:marRight w:val="0"/>
      <w:marTop w:val="0"/>
      <w:marBottom w:val="0"/>
      <w:divBdr>
        <w:top w:val="none" w:sz="0" w:space="0" w:color="auto"/>
        <w:left w:val="none" w:sz="0" w:space="0" w:color="auto"/>
        <w:bottom w:val="none" w:sz="0" w:space="0" w:color="auto"/>
        <w:right w:val="none" w:sz="0" w:space="0" w:color="auto"/>
      </w:divBdr>
    </w:div>
    <w:div w:id="413210468">
      <w:bodyDiv w:val="1"/>
      <w:marLeft w:val="0"/>
      <w:marRight w:val="0"/>
      <w:marTop w:val="0"/>
      <w:marBottom w:val="0"/>
      <w:divBdr>
        <w:top w:val="none" w:sz="0" w:space="0" w:color="auto"/>
        <w:left w:val="none" w:sz="0" w:space="0" w:color="auto"/>
        <w:bottom w:val="none" w:sz="0" w:space="0" w:color="auto"/>
        <w:right w:val="none" w:sz="0" w:space="0" w:color="auto"/>
      </w:divBdr>
    </w:div>
    <w:div w:id="413743613">
      <w:bodyDiv w:val="1"/>
      <w:marLeft w:val="0"/>
      <w:marRight w:val="0"/>
      <w:marTop w:val="0"/>
      <w:marBottom w:val="0"/>
      <w:divBdr>
        <w:top w:val="none" w:sz="0" w:space="0" w:color="auto"/>
        <w:left w:val="none" w:sz="0" w:space="0" w:color="auto"/>
        <w:bottom w:val="none" w:sz="0" w:space="0" w:color="auto"/>
        <w:right w:val="none" w:sz="0" w:space="0" w:color="auto"/>
      </w:divBdr>
    </w:div>
    <w:div w:id="413824363">
      <w:bodyDiv w:val="1"/>
      <w:marLeft w:val="0"/>
      <w:marRight w:val="0"/>
      <w:marTop w:val="0"/>
      <w:marBottom w:val="0"/>
      <w:divBdr>
        <w:top w:val="none" w:sz="0" w:space="0" w:color="auto"/>
        <w:left w:val="none" w:sz="0" w:space="0" w:color="auto"/>
        <w:bottom w:val="none" w:sz="0" w:space="0" w:color="auto"/>
        <w:right w:val="none" w:sz="0" w:space="0" w:color="auto"/>
      </w:divBdr>
    </w:div>
    <w:div w:id="414595608">
      <w:bodyDiv w:val="1"/>
      <w:marLeft w:val="0"/>
      <w:marRight w:val="0"/>
      <w:marTop w:val="0"/>
      <w:marBottom w:val="0"/>
      <w:divBdr>
        <w:top w:val="none" w:sz="0" w:space="0" w:color="auto"/>
        <w:left w:val="none" w:sz="0" w:space="0" w:color="auto"/>
        <w:bottom w:val="none" w:sz="0" w:space="0" w:color="auto"/>
        <w:right w:val="none" w:sz="0" w:space="0" w:color="auto"/>
      </w:divBdr>
    </w:div>
    <w:div w:id="415438889">
      <w:bodyDiv w:val="1"/>
      <w:marLeft w:val="0"/>
      <w:marRight w:val="0"/>
      <w:marTop w:val="0"/>
      <w:marBottom w:val="0"/>
      <w:divBdr>
        <w:top w:val="none" w:sz="0" w:space="0" w:color="auto"/>
        <w:left w:val="none" w:sz="0" w:space="0" w:color="auto"/>
        <w:bottom w:val="none" w:sz="0" w:space="0" w:color="auto"/>
        <w:right w:val="none" w:sz="0" w:space="0" w:color="auto"/>
      </w:divBdr>
    </w:div>
    <w:div w:id="415515084">
      <w:bodyDiv w:val="1"/>
      <w:marLeft w:val="0"/>
      <w:marRight w:val="0"/>
      <w:marTop w:val="0"/>
      <w:marBottom w:val="0"/>
      <w:divBdr>
        <w:top w:val="none" w:sz="0" w:space="0" w:color="auto"/>
        <w:left w:val="none" w:sz="0" w:space="0" w:color="auto"/>
        <w:bottom w:val="none" w:sz="0" w:space="0" w:color="auto"/>
        <w:right w:val="none" w:sz="0" w:space="0" w:color="auto"/>
      </w:divBdr>
    </w:div>
    <w:div w:id="415782598">
      <w:bodyDiv w:val="1"/>
      <w:marLeft w:val="0"/>
      <w:marRight w:val="0"/>
      <w:marTop w:val="0"/>
      <w:marBottom w:val="0"/>
      <w:divBdr>
        <w:top w:val="none" w:sz="0" w:space="0" w:color="auto"/>
        <w:left w:val="none" w:sz="0" w:space="0" w:color="auto"/>
        <w:bottom w:val="none" w:sz="0" w:space="0" w:color="auto"/>
        <w:right w:val="none" w:sz="0" w:space="0" w:color="auto"/>
      </w:divBdr>
    </w:div>
    <w:div w:id="415976984">
      <w:bodyDiv w:val="1"/>
      <w:marLeft w:val="0"/>
      <w:marRight w:val="0"/>
      <w:marTop w:val="0"/>
      <w:marBottom w:val="0"/>
      <w:divBdr>
        <w:top w:val="none" w:sz="0" w:space="0" w:color="auto"/>
        <w:left w:val="none" w:sz="0" w:space="0" w:color="auto"/>
        <w:bottom w:val="none" w:sz="0" w:space="0" w:color="auto"/>
        <w:right w:val="none" w:sz="0" w:space="0" w:color="auto"/>
      </w:divBdr>
    </w:div>
    <w:div w:id="415980058">
      <w:bodyDiv w:val="1"/>
      <w:marLeft w:val="0"/>
      <w:marRight w:val="0"/>
      <w:marTop w:val="0"/>
      <w:marBottom w:val="0"/>
      <w:divBdr>
        <w:top w:val="none" w:sz="0" w:space="0" w:color="auto"/>
        <w:left w:val="none" w:sz="0" w:space="0" w:color="auto"/>
        <w:bottom w:val="none" w:sz="0" w:space="0" w:color="auto"/>
        <w:right w:val="none" w:sz="0" w:space="0" w:color="auto"/>
      </w:divBdr>
    </w:div>
    <w:div w:id="415981935">
      <w:bodyDiv w:val="1"/>
      <w:marLeft w:val="0"/>
      <w:marRight w:val="0"/>
      <w:marTop w:val="0"/>
      <w:marBottom w:val="0"/>
      <w:divBdr>
        <w:top w:val="none" w:sz="0" w:space="0" w:color="auto"/>
        <w:left w:val="none" w:sz="0" w:space="0" w:color="auto"/>
        <w:bottom w:val="none" w:sz="0" w:space="0" w:color="auto"/>
        <w:right w:val="none" w:sz="0" w:space="0" w:color="auto"/>
      </w:divBdr>
    </w:div>
    <w:div w:id="416097300">
      <w:bodyDiv w:val="1"/>
      <w:marLeft w:val="0"/>
      <w:marRight w:val="0"/>
      <w:marTop w:val="0"/>
      <w:marBottom w:val="0"/>
      <w:divBdr>
        <w:top w:val="none" w:sz="0" w:space="0" w:color="auto"/>
        <w:left w:val="none" w:sz="0" w:space="0" w:color="auto"/>
        <w:bottom w:val="none" w:sz="0" w:space="0" w:color="auto"/>
        <w:right w:val="none" w:sz="0" w:space="0" w:color="auto"/>
      </w:divBdr>
    </w:div>
    <w:div w:id="416562558">
      <w:bodyDiv w:val="1"/>
      <w:marLeft w:val="0"/>
      <w:marRight w:val="0"/>
      <w:marTop w:val="0"/>
      <w:marBottom w:val="0"/>
      <w:divBdr>
        <w:top w:val="none" w:sz="0" w:space="0" w:color="auto"/>
        <w:left w:val="none" w:sz="0" w:space="0" w:color="auto"/>
        <w:bottom w:val="none" w:sz="0" w:space="0" w:color="auto"/>
        <w:right w:val="none" w:sz="0" w:space="0" w:color="auto"/>
      </w:divBdr>
    </w:div>
    <w:div w:id="416630624">
      <w:bodyDiv w:val="1"/>
      <w:marLeft w:val="0"/>
      <w:marRight w:val="0"/>
      <w:marTop w:val="0"/>
      <w:marBottom w:val="0"/>
      <w:divBdr>
        <w:top w:val="none" w:sz="0" w:space="0" w:color="auto"/>
        <w:left w:val="none" w:sz="0" w:space="0" w:color="auto"/>
        <w:bottom w:val="none" w:sz="0" w:space="0" w:color="auto"/>
        <w:right w:val="none" w:sz="0" w:space="0" w:color="auto"/>
      </w:divBdr>
    </w:div>
    <w:div w:id="417144271">
      <w:bodyDiv w:val="1"/>
      <w:marLeft w:val="0"/>
      <w:marRight w:val="0"/>
      <w:marTop w:val="0"/>
      <w:marBottom w:val="0"/>
      <w:divBdr>
        <w:top w:val="none" w:sz="0" w:space="0" w:color="auto"/>
        <w:left w:val="none" w:sz="0" w:space="0" w:color="auto"/>
        <w:bottom w:val="none" w:sz="0" w:space="0" w:color="auto"/>
        <w:right w:val="none" w:sz="0" w:space="0" w:color="auto"/>
      </w:divBdr>
    </w:div>
    <w:div w:id="417213292">
      <w:bodyDiv w:val="1"/>
      <w:marLeft w:val="0"/>
      <w:marRight w:val="0"/>
      <w:marTop w:val="0"/>
      <w:marBottom w:val="0"/>
      <w:divBdr>
        <w:top w:val="none" w:sz="0" w:space="0" w:color="auto"/>
        <w:left w:val="none" w:sz="0" w:space="0" w:color="auto"/>
        <w:bottom w:val="none" w:sz="0" w:space="0" w:color="auto"/>
        <w:right w:val="none" w:sz="0" w:space="0" w:color="auto"/>
      </w:divBdr>
    </w:div>
    <w:div w:id="417795867">
      <w:bodyDiv w:val="1"/>
      <w:marLeft w:val="0"/>
      <w:marRight w:val="0"/>
      <w:marTop w:val="0"/>
      <w:marBottom w:val="0"/>
      <w:divBdr>
        <w:top w:val="none" w:sz="0" w:space="0" w:color="auto"/>
        <w:left w:val="none" w:sz="0" w:space="0" w:color="auto"/>
        <w:bottom w:val="none" w:sz="0" w:space="0" w:color="auto"/>
        <w:right w:val="none" w:sz="0" w:space="0" w:color="auto"/>
      </w:divBdr>
    </w:div>
    <w:div w:id="417824546">
      <w:bodyDiv w:val="1"/>
      <w:marLeft w:val="0"/>
      <w:marRight w:val="0"/>
      <w:marTop w:val="0"/>
      <w:marBottom w:val="0"/>
      <w:divBdr>
        <w:top w:val="none" w:sz="0" w:space="0" w:color="auto"/>
        <w:left w:val="none" w:sz="0" w:space="0" w:color="auto"/>
        <w:bottom w:val="none" w:sz="0" w:space="0" w:color="auto"/>
        <w:right w:val="none" w:sz="0" w:space="0" w:color="auto"/>
      </w:divBdr>
    </w:div>
    <w:div w:id="417944242">
      <w:bodyDiv w:val="1"/>
      <w:marLeft w:val="0"/>
      <w:marRight w:val="0"/>
      <w:marTop w:val="0"/>
      <w:marBottom w:val="0"/>
      <w:divBdr>
        <w:top w:val="none" w:sz="0" w:space="0" w:color="auto"/>
        <w:left w:val="none" w:sz="0" w:space="0" w:color="auto"/>
        <w:bottom w:val="none" w:sz="0" w:space="0" w:color="auto"/>
        <w:right w:val="none" w:sz="0" w:space="0" w:color="auto"/>
      </w:divBdr>
    </w:div>
    <w:div w:id="418068057">
      <w:bodyDiv w:val="1"/>
      <w:marLeft w:val="0"/>
      <w:marRight w:val="0"/>
      <w:marTop w:val="0"/>
      <w:marBottom w:val="0"/>
      <w:divBdr>
        <w:top w:val="none" w:sz="0" w:space="0" w:color="auto"/>
        <w:left w:val="none" w:sz="0" w:space="0" w:color="auto"/>
        <w:bottom w:val="none" w:sz="0" w:space="0" w:color="auto"/>
        <w:right w:val="none" w:sz="0" w:space="0" w:color="auto"/>
      </w:divBdr>
    </w:div>
    <w:div w:id="418213419">
      <w:bodyDiv w:val="1"/>
      <w:marLeft w:val="0"/>
      <w:marRight w:val="0"/>
      <w:marTop w:val="0"/>
      <w:marBottom w:val="0"/>
      <w:divBdr>
        <w:top w:val="none" w:sz="0" w:space="0" w:color="auto"/>
        <w:left w:val="none" w:sz="0" w:space="0" w:color="auto"/>
        <w:bottom w:val="none" w:sz="0" w:space="0" w:color="auto"/>
        <w:right w:val="none" w:sz="0" w:space="0" w:color="auto"/>
      </w:divBdr>
    </w:div>
    <w:div w:id="418602240">
      <w:bodyDiv w:val="1"/>
      <w:marLeft w:val="0"/>
      <w:marRight w:val="0"/>
      <w:marTop w:val="0"/>
      <w:marBottom w:val="0"/>
      <w:divBdr>
        <w:top w:val="none" w:sz="0" w:space="0" w:color="auto"/>
        <w:left w:val="none" w:sz="0" w:space="0" w:color="auto"/>
        <w:bottom w:val="none" w:sz="0" w:space="0" w:color="auto"/>
        <w:right w:val="none" w:sz="0" w:space="0" w:color="auto"/>
      </w:divBdr>
    </w:div>
    <w:div w:id="419067142">
      <w:bodyDiv w:val="1"/>
      <w:marLeft w:val="0"/>
      <w:marRight w:val="0"/>
      <w:marTop w:val="0"/>
      <w:marBottom w:val="0"/>
      <w:divBdr>
        <w:top w:val="none" w:sz="0" w:space="0" w:color="auto"/>
        <w:left w:val="none" w:sz="0" w:space="0" w:color="auto"/>
        <w:bottom w:val="none" w:sz="0" w:space="0" w:color="auto"/>
        <w:right w:val="none" w:sz="0" w:space="0" w:color="auto"/>
      </w:divBdr>
    </w:div>
    <w:div w:id="420833951">
      <w:bodyDiv w:val="1"/>
      <w:marLeft w:val="0"/>
      <w:marRight w:val="0"/>
      <w:marTop w:val="0"/>
      <w:marBottom w:val="0"/>
      <w:divBdr>
        <w:top w:val="none" w:sz="0" w:space="0" w:color="auto"/>
        <w:left w:val="none" w:sz="0" w:space="0" w:color="auto"/>
        <w:bottom w:val="none" w:sz="0" w:space="0" w:color="auto"/>
        <w:right w:val="none" w:sz="0" w:space="0" w:color="auto"/>
      </w:divBdr>
    </w:div>
    <w:div w:id="421266873">
      <w:bodyDiv w:val="1"/>
      <w:marLeft w:val="0"/>
      <w:marRight w:val="0"/>
      <w:marTop w:val="0"/>
      <w:marBottom w:val="0"/>
      <w:divBdr>
        <w:top w:val="none" w:sz="0" w:space="0" w:color="auto"/>
        <w:left w:val="none" w:sz="0" w:space="0" w:color="auto"/>
        <w:bottom w:val="none" w:sz="0" w:space="0" w:color="auto"/>
        <w:right w:val="none" w:sz="0" w:space="0" w:color="auto"/>
      </w:divBdr>
    </w:div>
    <w:div w:id="421684490">
      <w:bodyDiv w:val="1"/>
      <w:marLeft w:val="0"/>
      <w:marRight w:val="0"/>
      <w:marTop w:val="0"/>
      <w:marBottom w:val="0"/>
      <w:divBdr>
        <w:top w:val="none" w:sz="0" w:space="0" w:color="auto"/>
        <w:left w:val="none" w:sz="0" w:space="0" w:color="auto"/>
        <w:bottom w:val="none" w:sz="0" w:space="0" w:color="auto"/>
        <w:right w:val="none" w:sz="0" w:space="0" w:color="auto"/>
      </w:divBdr>
    </w:div>
    <w:div w:id="421876258">
      <w:bodyDiv w:val="1"/>
      <w:marLeft w:val="0"/>
      <w:marRight w:val="0"/>
      <w:marTop w:val="0"/>
      <w:marBottom w:val="0"/>
      <w:divBdr>
        <w:top w:val="none" w:sz="0" w:space="0" w:color="auto"/>
        <w:left w:val="none" w:sz="0" w:space="0" w:color="auto"/>
        <w:bottom w:val="none" w:sz="0" w:space="0" w:color="auto"/>
        <w:right w:val="none" w:sz="0" w:space="0" w:color="auto"/>
      </w:divBdr>
    </w:div>
    <w:div w:id="422065823">
      <w:bodyDiv w:val="1"/>
      <w:marLeft w:val="0"/>
      <w:marRight w:val="0"/>
      <w:marTop w:val="0"/>
      <w:marBottom w:val="0"/>
      <w:divBdr>
        <w:top w:val="none" w:sz="0" w:space="0" w:color="auto"/>
        <w:left w:val="none" w:sz="0" w:space="0" w:color="auto"/>
        <w:bottom w:val="none" w:sz="0" w:space="0" w:color="auto"/>
        <w:right w:val="none" w:sz="0" w:space="0" w:color="auto"/>
      </w:divBdr>
    </w:div>
    <w:div w:id="422188923">
      <w:bodyDiv w:val="1"/>
      <w:marLeft w:val="0"/>
      <w:marRight w:val="0"/>
      <w:marTop w:val="0"/>
      <w:marBottom w:val="0"/>
      <w:divBdr>
        <w:top w:val="none" w:sz="0" w:space="0" w:color="auto"/>
        <w:left w:val="none" w:sz="0" w:space="0" w:color="auto"/>
        <w:bottom w:val="none" w:sz="0" w:space="0" w:color="auto"/>
        <w:right w:val="none" w:sz="0" w:space="0" w:color="auto"/>
      </w:divBdr>
    </w:div>
    <w:div w:id="422337531">
      <w:bodyDiv w:val="1"/>
      <w:marLeft w:val="0"/>
      <w:marRight w:val="0"/>
      <w:marTop w:val="0"/>
      <w:marBottom w:val="0"/>
      <w:divBdr>
        <w:top w:val="none" w:sz="0" w:space="0" w:color="auto"/>
        <w:left w:val="none" w:sz="0" w:space="0" w:color="auto"/>
        <w:bottom w:val="none" w:sz="0" w:space="0" w:color="auto"/>
        <w:right w:val="none" w:sz="0" w:space="0" w:color="auto"/>
      </w:divBdr>
    </w:div>
    <w:div w:id="422607330">
      <w:bodyDiv w:val="1"/>
      <w:marLeft w:val="0"/>
      <w:marRight w:val="0"/>
      <w:marTop w:val="0"/>
      <w:marBottom w:val="0"/>
      <w:divBdr>
        <w:top w:val="none" w:sz="0" w:space="0" w:color="auto"/>
        <w:left w:val="none" w:sz="0" w:space="0" w:color="auto"/>
        <w:bottom w:val="none" w:sz="0" w:space="0" w:color="auto"/>
        <w:right w:val="none" w:sz="0" w:space="0" w:color="auto"/>
      </w:divBdr>
    </w:div>
    <w:div w:id="423110594">
      <w:bodyDiv w:val="1"/>
      <w:marLeft w:val="0"/>
      <w:marRight w:val="0"/>
      <w:marTop w:val="0"/>
      <w:marBottom w:val="0"/>
      <w:divBdr>
        <w:top w:val="none" w:sz="0" w:space="0" w:color="auto"/>
        <w:left w:val="none" w:sz="0" w:space="0" w:color="auto"/>
        <w:bottom w:val="none" w:sz="0" w:space="0" w:color="auto"/>
        <w:right w:val="none" w:sz="0" w:space="0" w:color="auto"/>
      </w:divBdr>
    </w:div>
    <w:div w:id="424499462">
      <w:bodyDiv w:val="1"/>
      <w:marLeft w:val="0"/>
      <w:marRight w:val="0"/>
      <w:marTop w:val="0"/>
      <w:marBottom w:val="0"/>
      <w:divBdr>
        <w:top w:val="none" w:sz="0" w:space="0" w:color="auto"/>
        <w:left w:val="none" w:sz="0" w:space="0" w:color="auto"/>
        <w:bottom w:val="none" w:sz="0" w:space="0" w:color="auto"/>
        <w:right w:val="none" w:sz="0" w:space="0" w:color="auto"/>
      </w:divBdr>
    </w:div>
    <w:div w:id="424572432">
      <w:bodyDiv w:val="1"/>
      <w:marLeft w:val="0"/>
      <w:marRight w:val="0"/>
      <w:marTop w:val="0"/>
      <w:marBottom w:val="0"/>
      <w:divBdr>
        <w:top w:val="none" w:sz="0" w:space="0" w:color="auto"/>
        <w:left w:val="none" w:sz="0" w:space="0" w:color="auto"/>
        <w:bottom w:val="none" w:sz="0" w:space="0" w:color="auto"/>
        <w:right w:val="none" w:sz="0" w:space="0" w:color="auto"/>
      </w:divBdr>
    </w:div>
    <w:div w:id="424615207">
      <w:bodyDiv w:val="1"/>
      <w:marLeft w:val="0"/>
      <w:marRight w:val="0"/>
      <w:marTop w:val="0"/>
      <w:marBottom w:val="0"/>
      <w:divBdr>
        <w:top w:val="none" w:sz="0" w:space="0" w:color="auto"/>
        <w:left w:val="none" w:sz="0" w:space="0" w:color="auto"/>
        <w:bottom w:val="none" w:sz="0" w:space="0" w:color="auto"/>
        <w:right w:val="none" w:sz="0" w:space="0" w:color="auto"/>
      </w:divBdr>
    </w:div>
    <w:div w:id="425153173">
      <w:bodyDiv w:val="1"/>
      <w:marLeft w:val="0"/>
      <w:marRight w:val="0"/>
      <w:marTop w:val="0"/>
      <w:marBottom w:val="0"/>
      <w:divBdr>
        <w:top w:val="none" w:sz="0" w:space="0" w:color="auto"/>
        <w:left w:val="none" w:sz="0" w:space="0" w:color="auto"/>
        <w:bottom w:val="none" w:sz="0" w:space="0" w:color="auto"/>
        <w:right w:val="none" w:sz="0" w:space="0" w:color="auto"/>
      </w:divBdr>
    </w:div>
    <w:div w:id="425426235">
      <w:bodyDiv w:val="1"/>
      <w:marLeft w:val="0"/>
      <w:marRight w:val="0"/>
      <w:marTop w:val="0"/>
      <w:marBottom w:val="0"/>
      <w:divBdr>
        <w:top w:val="none" w:sz="0" w:space="0" w:color="auto"/>
        <w:left w:val="none" w:sz="0" w:space="0" w:color="auto"/>
        <w:bottom w:val="none" w:sz="0" w:space="0" w:color="auto"/>
        <w:right w:val="none" w:sz="0" w:space="0" w:color="auto"/>
      </w:divBdr>
    </w:div>
    <w:div w:id="426585381">
      <w:bodyDiv w:val="1"/>
      <w:marLeft w:val="0"/>
      <w:marRight w:val="0"/>
      <w:marTop w:val="0"/>
      <w:marBottom w:val="0"/>
      <w:divBdr>
        <w:top w:val="none" w:sz="0" w:space="0" w:color="auto"/>
        <w:left w:val="none" w:sz="0" w:space="0" w:color="auto"/>
        <w:bottom w:val="none" w:sz="0" w:space="0" w:color="auto"/>
        <w:right w:val="none" w:sz="0" w:space="0" w:color="auto"/>
      </w:divBdr>
    </w:div>
    <w:div w:id="426777059">
      <w:bodyDiv w:val="1"/>
      <w:marLeft w:val="0"/>
      <w:marRight w:val="0"/>
      <w:marTop w:val="0"/>
      <w:marBottom w:val="0"/>
      <w:divBdr>
        <w:top w:val="none" w:sz="0" w:space="0" w:color="auto"/>
        <w:left w:val="none" w:sz="0" w:space="0" w:color="auto"/>
        <w:bottom w:val="none" w:sz="0" w:space="0" w:color="auto"/>
        <w:right w:val="none" w:sz="0" w:space="0" w:color="auto"/>
      </w:divBdr>
    </w:div>
    <w:div w:id="427503436">
      <w:bodyDiv w:val="1"/>
      <w:marLeft w:val="0"/>
      <w:marRight w:val="0"/>
      <w:marTop w:val="0"/>
      <w:marBottom w:val="0"/>
      <w:divBdr>
        <w:top w:val="none" w:sz="0" w:space="0" w:color="auto"/>
        <w:left w:val="none" w:sz="0" w:space="0" w:color="auto"/>
        <w:bottom w:val="none" w:sz="0" w:space="0" w:color="auto"/>
        <w:right w:val="none" w:sz="0" w:space="0" w:color="auto"/>
      </w:divBdr>
    </w:div>
    <w:div w:id="427654149">
      <w:bodyDiv w:val="1"/>
      <w:marLeft w:val="0"/>
      <w:marRight w:val="0"/>
      <w:marTop w:val="0"/>
      <w:marBottom w:val="0"/>
      <w:divBdr>
        <w:top w:val="none" w:sz="0" w:space="0" w:color="auto"/>
        <w:left w:val="none" w:sz="0" w:space="0" w:color="auto"/>
        <w:bottom w:val="none" w:sz="0" w:space="0" w:color="auto"/>
        <w:right w:val="none" w:sz="0" w:space="0" w:color="auto"/>
      </w:divBdr>
    </w:div>
    <w:div w:id="428895739">
      <w:bodyDiv w:val="1"/>
      <w:marLeft w:val="0"/>
      <w:marRight w:val="0"/>
      <w:marTop w:val="0"/>
      <w:marBottom w:val="0"/>
      <w:divBdr>
        <w:top w:val="none" w:sz="0" w:space="0" w:color="auto"/>
        <w:left w:val="none" w:sz="0" w:space="0" w:color="auto"/>
        <w:bottom w:val="none" w:sz="0" w:space="0" w:color="auto"/>
        <w:right w:val="none" w:sz="0" w:space="0" w:color="auto"/>
      </w:divBdr>
    </w:div>
    <w:div w:id="429159039">
      <w:bodyDiv w:val="1"/>
      <w:marLeft w:val="0"/>
      <w:marRight w:val="0"/>
      <w:marTop w:val="0"/>
      <w:marBottom w:val="0"/>
      <w:divBdr>
        <w:top w:val="none" w:sz="0" w:space="0" w:color="auto"/>
        <w:left w:val="none" w:sz="0" w:space="0" w:color="auto"/>
        <w:bottom w:val="none" w:sz="0" w:space="0" w:color="auto"/>
        <w:right w:val="none" w:sz="0" w:space="0" w:color="auto"/>
      </w:divBdr>
    </w:div>
    <w:div w:id="430123953">
      <w:bodyDiv w:val="1"/>
      <w:marLeft w:val="0"/>
      <w:marRight w:val="0"/>
      <w:marTop w:val="0"/>
      <w:marBottom w:val="0"/>
      <w:divBdr>
        <w:top w:val="none" w:sz="0" w:space="0" w:color="auto"/>
        <w:left w:val="none" w:sz="0" w:space="0" w:color="auto"/>
        <w:bottom w:val="none" w:sz="0" w:space="0" w:color="auto"/>
        <w:right w:val="none" w:sz="0" w:space="0" w:color="auto"/>
      </w:divBdr>
    </w:div>
    <w:div w:id="430245974">
      <w:bodyDiv w:val="1"/>
      <w:marLeft w:val="0"/>
      <w:marRight w:val="0"/>
      <w:marTop w:val="0"/>
      <w:marBottom w:val="0"/>
      <w:divBdr>
        <w:top w:val="none" w:sz="0" w:space="0" w:color="auto"/>
        <w:left w:val="none" w:sz="0" w:space="0" w:color="auto"/>
        <w:bottom w:val="none" w:sz="0" w:space="0" w:color="auto"/>
        <w:right w:val="none" w:sz="0" w:space="0" w:color="auto"/>
      </w:divBdr>
    </w:div>
    <w:div w:id="431121594">
      <w:bodyDiv w:val="1"/>
      <w:marLeft w:val="0"/>
      <w:marRight w:val="0"/>
      <w:marTop w:val="0"/>
      <w:marBottom w:val="0"/>
      <w:divBdr>
        <w:top w:val="none" w:sz="0" w:space="0" w:color="auto"/>
        <w:left w:val="none" w:sz="0" w:space="0" w:color="auto"/>
        <w:bottom w:val="none" w:sz="0" w:space="0" w:color="auto"/>
        <w:right w:val="none" w:sz="0" w:space="0" w:color="auto"/>
      </w:divBdr>
    </w:div>
    <w:div w:id="431555037">
      <w:bodyDiv w:val="1"/>
      <w:marLeft w:val="0"/>
      <w:marRight w:val="0"/>
      <w:marTop w:val="0"/>
      <w:marBottom w:val="0"/>
      <w:divBdr>
        <w:top w:val="none" w:sz="0" w:space="0" w:color="auto"/>
        <w:left w:val="none" w:sz="0" w:space="0" w:color="auto"/>
        <w:bottom w:val="none" w:sz="0" w:space="0" w:color="auto"/>
        <w:right w:val="none" w:sz="0" w:space="0" w:color="auto"/>
      </w:divBdr>
    </w:div>
    <w:div w:id="432287296">
      <w:bodyDiv w:val="1"/>
      <w:marLeft w:val="0"/>
      <w:marRight w:val="0"/>
      <w:marTop w:val="0"/>
      <w:marBottom w:val="0"/>
      <w:divBdr>
        <w:top w:val="none" w:sz="0" w:space="0" w:color="auto"/>
        <w:left w:val="none" w:sz="0" w:space="0" w:color="auto"/>
        <w:bottom w:val="none" w:sz="0" w:space="0" w:color="auto"/>
        <w:right w:val="none" w:sz="0" w:space="0" w:color="auto"/>
      </w:divBdr>
    </w:div>
    <w:div w:id="432366139">
      <w:bodyDiv w:val="1"/>
      <w:marLeft w:val="0"/>
      <w:marRight w:val="0"/>
      <w:marTop w:val="0"/>
      <w:marBottom w:val="0"/>
      <w:divBdr>
        <w:top w:val="none" w:sz="0" w:space="0" w:color="auto"/>
        <w:left w:val="none" w:sz="0" w:space="0" w:color="auto"/>
        <w:bottom w:val="none" w:sz="0" w:space="0" w:color="auto"/>
        <w:right w:val="none" w:sz="0" w:space="0" w:color="auto"/>
      </w:divBdr>
    </w:div>
    <w:div w:id="432820680">
      <w:bodyDiv w:val="1"/>
      <w:marLeft w:val="0"/>
      <w:marRight w:val="0"/>
      <w:marTop w:val="0"/>
      <w:marBottom w:val="0"/>
      <w:divBdr>
        <w:top w:val="none" w:sz="0" w:space="0" w:color="auto"/>
        <w:left w:val="none" w:sz="0" w:space="0" w:color="auto"/>
        <w:bottom w:val="none" w:sz="0" w:space="0" w:color="auto"/>
        <w:right w:val="none" w:sz="0" w:space="0" w:color="auto"/>
      </w:divBdr>
    </w:div>
    <w:div w:id="432938685">
      <w:bodyDiv w:val="1"/>
      <w:marLeft w:val="0"/>
      <w:marRight w:val="0"/>
      <w:marTop w:val="0"/>
      <w:marBottom w:val="0"/>
      <w:divBdr>
        <w:top w:val="none" w:sz="0" w:space="0" w:color="auto"/>
        <w:left w:val="none" w:sz="0" w:space="0" w:color="auto"/>
        <w:bottom w:val="none" w:sz="0" w:space="0" w:color="auto"/>
        <w:right w:val="none" w:sz="0" w:space="0" w:color="auto"/>
      </w:divBdr>
    </w:div>
    <w:div w:id="433090248">
      <w:bodyDiv w:val="1"/>
      <w:marLeft w:val="0"/>
      <w:marRight w:val="0"/>
      <w:marTop w:val="0"/>
      <w:marBottom w:val="0"/>
      <w:divBdr>
        <w:top w:val="none" w:sz="0" w:space="0" w:color="auto"/>
        <w:left w:val="none" w:sz="0" w:space="0" w:color="auto"/>
        <w:bottom w:val="none" w:sz="0" w:space="0" w:color="auto"/>
        <w:right w:val="none" w:sz="0" w:space="0" w:color="auto"/>
      </w:divBdr>
    </w:div>
    <w:div w:id="433674960">
      <w:bodyDiv w:val="1"/>
      <w:marLeft w:val="0"/>
      <w:marRight w:val="0"/>
      <w:marTop w:val="0"/>
      <w:marBottom w:val="0"/>
      <w:divBdr>
        <w:top w:val="none" w:sz="0" w:space="0" w:color="auto"/>
        <w:left w:val="none" w:sz="0" w:space="0" w:color="auto"/>
        <w:bottom w:val="none" w:sz="0" w:space="0" w:color="auto"/>
        <w:right w:val="none" w:sz="0" w:space="0" w:color="auto"/>
      </w:divBdr>
    </w:div>
    <w:div w:id="433869445">
      <w:bodyDiv w:val="1"/>
      <w:marLeft w:val="0"/>
      <w:marRight w:val="0"/>
      <w:marTop w:val="0"/>
      <w:marBottom w:val="0"/>
      <w:divBdr>
        <w:top w:val="none" w:sz="0" w:space="0" w:color="auto"/>
        <w:left w:val="none" w:sz="0" w:space="0" w:color="auto"/>
        <w:bottom w:val="none" w:sz="0" w:space="0" w:color="auto"/>
        <w:right w:val="none" w:sz="0" w:space="0" w:color="auto"/>
      </w:divBdr>
    </w:div>
    <w:div w:id="434404270">
      <w:bodyDiv w:val="1"/>
      <w:marLeft w:val="0"/>
      <w:marRight w:val="0"/>
      <w:marTop w:val="0"/>
      <w:marBottom w:val="0"/>
      <w:divBdr>
        <w:top w:val="none" w:sz="0" w:space="0" w:color="auto"/>
        <w:left w:val="none" w:sz="0" w:space="0" w:color="auto"/>
        <w:bottom w:val="none" w:sz="0" w:space="0" w:color="auto"/>
        <w:right w:val="none" w:sz="0" w:space="0" w:color="auto"/>
      </w:divBdr>
    </w:div>
    <w:div w:id="435366305">
      <w:bodyDiv w:val="1"/>
      <w:marLeft w:val="0"/>
      <w:marRight w:val="0"/>
      <w:marTop w:val="0"/>
      <w:marBottom w:val="0"/>
      <w:divBdr>
        <w:top w:val="none" w:sz="0" w:space="0" w:color="auto"/>
        <w:left w:val="none" w:sz="0" w:space="0" w:color="auto"/>
        <w:bottom w:val="none" w:sz="0" w:space="0" w:color="auto"/>
        <w:right w:val="none" w:sz="0" w:space="0" w:color="auto"/>
      </w:divBdr>
    </w:div>
    <w:div w:id="435371495">
      <w:bodyDiv w:val="1"/>
      <w:marLeft w:val="0"/>
      <w:marRight w:val="0"/>
      <w:marTop w:val="0"/>
      <w:marBottom w:val="0"/>
      <w:divBdr>
        <w:top w:val="none" w:sz="0" w:space="0" w:color="auto"/>
        <w:left w:val="none" w:sz="0" w:space="0" w:color="auto"/>
        <w:bottom w:val="none" w:sz="0" w:space="0" w:color="auto"/>
        <w:right w:val="none" w:sz="0" w:space="0" w:color="auto"/>
      </w:divBdr>
    </w:div>
    <w:div w:id="435373704">
      <w:bodyDiv w:val="1"/>
      <w:marLeft w:val="0"/>
      <w:marRight w:val="0"/>
      <w:marTop w:val="0"/>
      <w:marBottom w:val="0"/>
      <w:divBdr>
        <w:top w:val="none" w:sz="0" w:space="0" w:color="auto"/>
        <w:left w:val="none" w:sz="0" w:space="0" w:color="auto"/>
        <w:bottom w:val="none" w:sz="0" w:space="0" w:color="auto"/>
        <w:right w:val="none" w:sz="0" w:space="0" w:color="auto"/>
      </w:divBdr>
    </w:div>
    <w:div w:id="435446397">
      <w:bodyDiv w:val="1"/>
      <w:marLeft w:val="0"/>
      <w:marRight w:val="0"/>
      <w:marTop w:val="0"/>
      <w:marBottom w:val="0"/>
      <w:divBdr>
        <w:top w:val="none" w:sz="0" w:space="0" w:color="auto"/>
        <w:left w:val="none" w:sz="0" w:space="0" w:color="auto"/>
        <w:bottom w:val="none" w:sz="0" w:space="0" w:color="auto"/>
        <w:right w:val="none" w:sz="0" w:space="0" w:color="auto"/>
      </w:divBdr>
    </w:div>
    <w:div w:id="435491235">
      <w:bodyDiv w:val="1"/>
      <w:marLeft w:val="0"/>
      <w:marRight w:val="0"/>
      <w:marTop w:val="0"/>
      <w:marBottom w:val="0"/>
      <w:divBdr>
        <w:top w:val="none" w:sz="0" w:space="0" w:color="auto"/>
        <w:left w:val="none" w:sz="0" w:space="0" w:color="auto"/>
        <w:bottom w:val="none" w:sz="0" w:space="0" w:color="auto"/>
        <w:right w:val="none" w:sz="0" w:space="0" w:color="auto"/>
      </w:divBdr>
    </w:div>
    <w:div w:id="435559428">
      <w:bodyDiv w:val="1"/>
      <w:marLeft w:val="0"/>
      <w:marRight w:val="0"/>
      <w:marTop w:val="0"/>
      <w:marBottom w:val="0"/>
      <w:divBdr>
        <w:top w:val="none" w:sz="0" w:space="0" w:color="auto"/>
        <w:left w:val="none" w:sz="0" w:space="0" w:color="auto"/>
        <w:bottom w:val="none" w:sz="0" w:space="0" w:color="auto"/>
        <w:right w:val="none" w:sz="0" w:space="0" w:color="auto"/>
      </w:divBdr>
    </w:div>
    <w:div w:id="436172282">
      <w:bodyDiv w:val="1"/>
      <w:marLeft w:val="0"/>
      <w:marRight w:val="0"/>
      <w:marTop w:val="0"/>
      <w:marBottom w:val="0"/>
      <w:divBdr>
        <w:top w:val="none" w:sz="0" w:space="0" w:color="auto"/>
        <w:left w:val="none" w:sz="0" w:space="0" w:color="auto"/>
        <w:bottom w:val="none" w:sz="0" w:space="0" w:color="auto"/>
        <w:right w:val="none" w:sz="0" w:space="0" w:color="auto"/>
      </w:divBdr>
    </w:div>
    <w:div w:id="437726281">
      <w:bodyDiv w:val="1"/>
      <w:marLeft w:val="0"/>
      <w:marRight w:val="0"/>
      <w:marTop w:val="0"/>
      <w:marBottom w:val="0"/>
      <w:divBdr>
        <w:top w:val="none" w:sz="0" w:space="0" w:color="auto"/>
        <w:left w:val="none" w:sz="0" w:space="0" w:color="auto"/>
        <w:bottom w:val="none" w:sz="0" w:space="0" w:color="auto"/>
        <w:right w:val="none" w:sz="0" w:space="0" w:color="auto"/>
      </w:divBdr>
    </w:div>
    <w:div w:id="438186943">
      <w:bodyDiv w:val="1"/>
      <w:marLeft w:val="0"/>
      <w:marRight w:val="0"/>
      <w:marTop w:val="0"/>
      <w:marBottom w:val="0"/>
      <w:divBdr>
        <w:top w:val="none" w:sz="0" w:space="0" w:color="auto"/>
        <w:left w:val="none" w:sz="0" w:space="0" w:color="auto"/>
        <w:bottom w:val="none" w:sz="0" w:space="0" w:color="auto"/>
        <w:right w:val="none" w:sz="0" w:space="0" w:color="auto"/>
      </w:divBdr>
    </w:div>
    <w:div w:id="438331117">
      <w:bodyDiv w:val="1"/>
      <w:marLeft w:val="0"/>
      <w:marRight w:val="0"/>
      <w:marTop w:val="0"/>
      <w:marBottom w:val="0"/>
      <w:divBdr>
        <w:top w:val="none" w:sz="0" w:space="0" w:color="auto"/>
        <w:left w:val="none" w:sz="0" w:space="0" w:color="auto"/>
        <w:bottom w:val="none" w:sz="0" w:space="0" w:color="auto"/>
        <w:right w:val="none" w:sz="0" w:space="0" w:color="auto"/>
      </w:divBdr>
    </w:div>
    <w:div w:id="439423744">
      <w:bodyDiv w:val="1"/>
      <w:marLeft w:val="0"/>
      <w:marRight w:val="0"/>
      <w:marTop w:val="0"/>
      <w:marBottom w:val="0"/>
      <w:divBdr>
        <w:top w:val="none" w:sz="0" w:space="0" w:color="auto"/>
        <w:left w:val="none" w:sz="0" w:space="0" w:color="auto"/>
        <w:bottom w:val="none" w:sz="0" w:space="0" w:color="auto"/>
        <w:right w:val="none" w:sz="0" w:space="0" w:color="auto"/>
      </w:divBdr>
    </w:div>
    <w:div w:id="439763741">
      <w:bodyDiv w:val="1"/>
      <w:marLeft w:val="0"/>
      <w:marRight w:val="0"/>
      <w:marTop w:val="0"/>
      <w:marBottom w:val="0"/>
      <w:divBdr>
        <w:top w:val="none" w:sz="0" w:space="0" w:color="auto"/>
        <w:left w:val="none" w:sz="0" w:space="0" w:color="auto"/>
        <w:bottom w:val="none" w:sz="0" w:space="0" w:color="auto"/>
        <w:right w:val="none" w:sz="0" w:space="0" w:color="auto"/>
      </w:divBdr>
    </w:div>
    <w:div w:id="439909318">
      <w:bodyDiv w:val="1"/>
      <w:marLeft w:val="0"/>
      <w:marRight w:val="0"/>
      <w:marTop w:val="0"/>
      <w:marBottom w:val="0"/>
      <w:divBdr>
        <w:top w:val="none" w:sz="0" w:space="0" w:color="auto"/>
        <w:left w:val="none" w:sz="0" w:space="0" w:color="auto"/>
        <w:bottom w:val="none" w:sz="0" w:space="0" w:color="auto"/>
        <w:right w:val="none" w:sz="0" w:space="0" w:color="auto"/>
      </w:divBdr>
    </w:div>
    <w:div w:id="440343625">
      <w:bodyDiv w:val="1"/>
      <w:marLeft w:val="0"/>
      <w:marRight w:val="0"/>
      <w:marTop w:val="0"/>
      <w:marBottom w:val="0"/>
      <w:divBdr>
        <w:top w:val="none" w:sz="0" w:space="0" w:color="auto"/>
        <w:left w:val="none" w:sz="0" w:space="0" w:color="auto"/>
        <w:bottom w:val="none" w:sz="0" w:space="0" w:color="auto"/>
        <w:right w:val="none" w:sz="0" w:space="0" w:color="auto"/>
      </w:divBdr>
    </w:div>
    <w:div w:id="441151758">
      <w:bodyDiv w:val="1"/>
      <w:marLeft w:val="0"/>
      <w:marRight w:val="0"/>
      <w:marTop w:val="0"/>
      <w:marBottom w:val="0"/>
      <w:divBdr>
        <w:top w:val="none" w:sz="0" w:space="0" w:color="auto"/>
        <w:left w:val="none" w:sz="0" w:space="0" w:color="auto"/>
        <w:bottom w:val="none" w:sz="0" w:space="0" w:color="auto"/>
        <w:right w:val="none" w:sz="0" w:space="0" w:color="auto"/>
      </w:divBdr>
    </w:div>
    <w:div w:id="442068711">
      <w:bodyDiv w:val="1"/>
      <w:marLeft w:val="0"/>
      <w:marRight w:val="0"/>
      <w:marTop w:val="0"/>
      <w:marBottom w:val="0"/>
      <w:divBdr>
        <w:top w:val="none" w:sz="0" w:space="0" w:color="auto"/>
        <w:left w:val="none" w:sz="0" w:space="0" w:color="auto"/>
        <w:bottom w:val="none" w:sz="0" w:space="0" w:color="auto"/>
        <w:right w:val="none" w:sz="0" w:space="0" w:color="auto"/>
      </w:divBdr>
    </w:div>
    <w:div w:id="442266970">
      <w:bodyDiv w:val="1"/>
      <w:marLeft w:val="0"/>
      <w:marRight w:val="0"/>
      <w:marTop w:val="0"/>
      <w:marBottom w:val="0"/>
      <w:divBdr>
        <w:top w:val="none" w:sz="0" w:space="0" w:color="auto"/>
        <w:left w:val="none" w:sz="0" w:space="0" w:color="auto"/>
        <w:bottom w:val="none" w:sz="0" w:space="0" w:color="auto"/>
        <w:right w:val="none" w:sz="0" w:space="0" w:color="auto"/>
      </w:divBdr>
    </w:div>
    <w:div w:id="443234629">
      <w:bodyDiv w:val="1"/>
      <w:marLeft w:val="0"/>
      <w:marRight w:val="0"/>
      <w:marTop w:val="0"/>
      <w:marBottom w:val="0"/>
      <w:divBdr>
        <w:top w:val="none" w:sz="0" w:space="0" w:color="auto"/>
        <w:left w:val="none" w:sz="0" w:space="0" w:color="auto"/>
        <w:bottom w:val="none" w:sz="0" w:space="0" w:color="auto"/>
        <w:right w:val="none" w:sz="0" w:space="0" w:color="auto"/>
      </w:divBdr>
    </w:div>
    <w:div w:id="445849975">
      <w:bodyDiv w:val="1"/>
      <w:marLeft w:val="0"/>
      <w:marRight w:val="0"/>
      <w:marTop w:val="0"/>
      <w:marBottom w:val="0"/>
      <w:divBdr>
        <w:top w:val="none" w:sz="0" w:space="0" w:color="auto"/>
        <w:left w:val="none" w:sz="0" w:space="0" w:color="auto"/>
        <w:bottom w:val="none" w:sz="0" w:space="0" w:color="auto"/>
        <w:right w:val="none" w:sz="0" w:space="0" w:color="auto"/>
      </w:divBdr>
    </w:div>
    <w:div w:id="446118217">
      <w:bodyDiv w:val="1"/>
      <w:marLeft w:val="0"/>
      <w:marRight w:val="0"/>
      <w:marTop w:val="0"/>
      <w:marBottom w:val="0"/>
      <w:divBdr>
        <w:top w:val="none" w:sz="0" w:space="0" w:color="auto"/>
        <w:left w:val="none" w:sz="0" w:space="0" w:color="auto"/>
        <w:bottom w:val="none" w:sz="0" w:space="0" w:color="auto"/>
        <w:right w:val="none" w:sz="0" w:space="0" w:color="auto"/>
      </w:divBdr>
    </w:div>
    <w:div w:id="446316755">
      <w:bodyDiv w:val="1"/>
      <w:marLeft w:val="0"/>
      <w:marRight w:val="0"/>
      <w:marTop w:val="0"/>
      <w:marBottom w:val="0"/>
      <w:divBdr>
        <w:top w:val="none" w:sz="0" w:space="0" w:color="auto"/>
        <w:left w:val="none" w:sz="0" w:space="0" w:color="auto"/>
        <w:bottom w:val="none" w:sz="0" w:space="0" w:color="auto"/>
        <w:right w:val="none" w:sz="0" w:space="0" w:color="auto"/>
      </w:divBdr>
    </w:div>
    <w:div w:id="446389926">
      <w:bodyDiv w:val="1"/>
      <w:marLeft w:val="0"/>
      <w:marRight w:val="0"/>
      <w:marTop w:val="0"/>
      <w:marBottom w:val="0"/>
      <w:divBdr>
        <w:top w:val="none" w:sz="0" w:space="0" w:color="auto"/>
        <w:left w:val="none" w:sz="0" w:space="0" w:color="auto"/>
        <w:bottom w:val="none" w:sz="0" w:space="0" w:color="auto"/>
        <w:right w:val="none" w:sz="0" w:space="0" w:color="auto"/>
      </w:divBdr>
    </w:div>
    <w:div w:id="446582786">
      <w:bodyDiv w:val="1"/>
      <w:marLeft w:val="0"/>
      <w:marRight w:val="0"/>
      <w:marTop w:val="0"/>
      <w:marBottom w:val="0"/>
      <w:divBdr>
        <w:top w:val="none" w:sz="0" w:space="0" w:color="auto"/>
        <w:left w:val="none" w:sz="0" w:space="0" w:color="auto"/>
        <w:bottom w:val="none" w:sz="0" w:space="0" w:color="auto"/>
        <w:right w:val="none" w:sz="0" w:space="0" w:color="auto"/>
      </w:divBdr>
    </w:div>
    <w:div w:id="447049249">
      <w:bodyDiv w:val="1"/>
      <w:marLeft w:val="0"/>
      <w:marRight w:val="0"/>
      <w:marTop w:val="0"/>
      <w:marBottom w:val="0"/>
      <w:divBdr>
        <w:top w:val="none" w:sz="0" w:space="0" w:color="auto"/>
        <w:left w:val="none" w:sz="0" w:space="0" w:color="auto"/>
        <w:bottom w:val="none" w:sz="0" w:space="0" w:color="auto"/>
        <w:right w:val="none" w:sz="0" w:space="0" w:color="auto"/>
      </w:divBdr>
    </w:div>
    <w:div w:id="447704126">
      <w:bodyDiv w:val="1"/>
      <w:marLeft w:val="0"/>
      <w:marRight w:val="0"/>
      <w:marTop w:val="0"/>
      <w:marBottom w:val="0"/>
      <w:divBdr>
        <w:top w:val="none" w:sz="0" w:space="0" w:color="auto"/>
        <w:left w:val="none" w:sz="0" w:space="0" w:color="auto"/>
        <w:bottom w:val="none" w:sz="0" w:space="0" w:color="auto"/>
        <w:right w:val="none" w:sz="0" w:space="0" w:color="auto"/>
      </w:divBdr>
    </w:div>
    <w:div w:id="447894698">
      <w:bodyDiv w:val="1"/>
      <w:marLeft w:val="0"/>
      <w:marRight w:val="0"/>
      <w:marTop w:val="0"/>
      <w:marBottom w:val="0"/>
      <w:divBdr>
        <w:top w:val="none" w:sz="0" w:space="0" w:color="auto"/>
        <w:left w:val="none" w:sz="0" w:space="0" w:color="auto"/>
        <w:bottom w:val="none" w:sz="0" w:space="0" w:color="auto"/>
        <w:right w:val="none" w:sz="0" w:space="0" w:color="auto"/>
      </w:divBdr>
    </w:div>
    <w:div w:id="447940941">
      <w:bodyDiv w:val="1"/>
      <w:marLeft w:val="0"/>
      <w:marRight w:val="0"/>
      <w:marTop w:val="0"/>
      <w:marBottom w:val="0"/>
      <w:divBdr>
        <w:top w:val="none" w:sz="0" w:space="0" w:color="auto"/>
        <w:left w:val="none" w:sz="0" w:space="0" w:color="auto"/>
        <w:bottom w:val="none" w:sz="0" w:space="0" w:color="auto"/>
        <w:right w:val="none" w:sz="0" w:space="0" w:color="auto"/>
      </w:divBdr>
    </w:div>
    <w:div w:id="448428994">
      <w:bodyDiv w:val="1"/>
      <w:marLeft w:val="0"/>
      <w:marRight w:val="0"/>
      <w:marTop w:val="0"/>
      <w:marBottom w:val="0"/>
      <w:divBdr>
        <w:top w:val="none" w:sz="0" w:space="0" w:color="auto"/>
        <w:left w:val="none" w:sz="0" w:space="0" w:color="auto"/>
        <w:bottom w:val="none" w:sz="0" w:space="0" w:color="auto"/>
        <w:right w:val="none" w:sz="0" w:space="0" w:color="auto"/>
      </w:divBdr>
    </w:div>
    <w:div w:id="448477702">
      <w:bodyDiv w:val="1"/>
      <w:marLeft w:val="0"/>
      <w:marRight w:val="0"/>
      <w:marTop w:val="0"/>
      <w:marBottom w:val="0"/>
      <w:divBdr>
        <w:top w:val="none" w:sz="0" w:space="0" w:color="auto"/>
        <w:left w:val="none" w:sz="0" w:space="0" w:color="auto"/>
        <w:bottom w:val="none" w:sz="0" w:space="0" w:color="auto"/>
        <w:right w:val="none" w:sz="0" w:space="0" w:color="auto"/>
      </w:divBdr>
    </w:div>
    <w:div w:id="448549426">
      <w:bodyDiv w:val="1"/>
      <w:marLeft w:val="0"/>
      <w:marRight w:val="0"/>
      <w:marTop w:val="0"/>
      <w:marBottom w:val="0"/>
      <w:divBdr>
        <w:top w:val="none" w:sz="0" w:space="0" w:color="auto"/>
        <w:left w:val="none" w:sz="0" w:space="0" w:color="auto"/>
        <w:bottom w:val="none" w:sz="0" w:space="0" w:color="auto"/>
        <w:right w:val="none" w:sz="0" w:space="0" w:color="auto"/>
      </w:divBdr>
    </w:div>
    <w:div w:id="449013775">
      <w:bodyDiv w:val="1"/>
      <w:marLeft w:val="0"/>
      <w:marRight w:val="0"/>
      <w:marTop w:val="0"/>
      <w:marBottom w:val="0"/>
      <w:divBdr>
        <w:top w:val="none" w:sz="0" w:space="0" w:color="auto"/>
        <w:left w:val="none" w:sz="0" w:space="0" w:color="auto"/>
        <w:bottom w:val="none" w:sz="0" w:space="0" w:color="auto"/>
        <w:right w:val="none" w:sz="0" w:space="0" w:color="auto"/>
      </w:divBdr>
    </w:div>
    <w:div w:id="449784421">
      <w:bodyDiv w:val="1"/>
      <w:marLeft w:val="0"/>
      <w:marRight w:val="0"/>
      <w:marTop w:val="0"/>
      <w:marBottom w:val="0"/>
      <w:divBdr>
        <w:top w:val="none" w:sz="0" w:space="0" w:color="auto"/>
        <w:left w:val="none" w:sz="0" w:space="0" w:color="auto"/>
        <w:bottom w:val="none" w:sz="0" w:space="0" w:color="auto"/>
        <w:right w:val="none" w:sz="0" w:space="0" w:color="auto"/>
      </w:divBdr>
    </w:div>
    <w:div w:id="449979540">
      <w:bodyDiv w:val="1"/>
      <w:marLeft w:val="0"/>
      <w:marRight w:val="0"/>
      <w:marTop w:val="0"/>
      <w:marBottom w:val="0"/>
      <w:divBdr>
        <w:top w:val="none" w:sz="0" w:space="0" w:color="auto"/>
        <w:left w:val="none" w:sz="0" w:space="0" w:color="auto"/>
        <w:bottom w:val="none" w:sz="0" w:space="0" w:color="auto"/>
        <w:right w:val="none" w:sz="0" w:space="0" w:color="auto"/>
      </w:divBdr>
    </w:div>
    <w:div w:id="450052900">
      <w:bodyDiv w:val="1"/>
      <w:marLeft w:val="0"/>
      <w:marRight w:val="0"/>
      <w:marTop w:val="0"/>
      <w:marBottom w:val="0"/>
      <w:divBdr>
        <w:top w:val="none" w:sz="0" w:space="0" w:color="auto"/>
        <w:left w:val="none" w:sz="0" w:space="0" w:color="auto"/>
        <w:bottom w:val="none" w:sz="0" w:space="0" w:color="auto"/>
        <w:right w:val="none" w:sz="0" w:space="0" w:color="auto"/>
      </w:divBdr>
    </w:div>
    <w:div w:id="451174348">
      <w:bodyDiv w:val="1"/>
      <w:marLeft w:val="0"/>
      <w:marRight w:val="0"/>
      <w:marTop w:val="0"/>
      <w:marBottom w:val="0"/>
      <w:divBdr>
        <w:top w:val="none" w:sz="0" w:space="0" w:color="auto"/>
        <w:left w:val="none" w:sz="0" w:space="0" w:color="auto"/>
        <w:bottom w:val="none" w:sz="0" w:space="0" w:color="auto"/>
        <w:right w:val="none" w:sz="0" w:space="0" w:color="auto"/>
      </w:divBdr>
    </w:div>
    <w:div w:id="451216510">
      <w:bodyDiv w:val="1"/>
      <w:marLeft w:val="0"/>
      <w:marRight w:val="0"/>
      <w:marTop w:val="0"/>
      <w:marBottom w:val="0"/>
      <w:divBdr>
        <w:top w:val="none" w:sz="0" w:space="0" w:color="auto"/>
        <w:left w:val="none" w:sz="0" w:space="0" w:color="auto"/>
        <w:bottom w:val="none" w:sz="0" w:space="0" w:color="auto"/>
        <w:right w:val="none" w:sz="0" w:space="0" w:color="auto"/>
      </w:divBdr>
    </w:div>
    <w:div w:id="452947905">
      <w:bodyDiv w:val="1"/>
      <w:marLeft w:val="0"/>
      <w:marRight w:val="0"/>
      <w:marTop w:val="0"/>
      <w:marBottom w:val="0"/>
      <w:divBdr>
        <w:top w:val="none" w:sz="0" w:space="0" w:color="auto"/>
        <w:left w:val="none" w:sz="0" w:space="0" w:color="auto"/>
        <w:bottom w:val="none" w:sz="0" w:space="0" w:color="auto"/>
        <w:right w:val="none" w:sz="0" w:space="0" w:color="auto"/>
      </w:divBdr>
    </w:div>
    <w:div w:id="453450914">
      <w:bodyDiv w:val="1"/>
      <w:marLeft w:val="0"/>
      <w:marRight w:val="0"/>
      <w:marTop w:val="0"/>
      <w:marBottom w:val="0"/>
      <w:divBdr>
        <w:top w:val="none" w:sz="0" w:space="0" w:color="auto"/>
        <w:left w:val="none" w:sz="0" w:space="0" w:color="auto"/>
        <w:bottom w:val="none" w:sz="0" w:space="0" w:color="auto"/>
        <w:right w:val="none" w:sz="0" w:space="0" w:color="auto"/>
      </w:divBdr>
    </w:div>
    <w:div w:id="453525910">
      <w:bodyDiv w:val="1"/>
      <w:marLeft w:val="0"/>
      <w:marRight w:val="0"/>
      <w:marTop w:val="0"/>
      <w:marBottom w:val="0"/>
      <w:divBdr>
        <w:top w:val="none" w:sz="0" w:space="0" w:color="auto"/>
        <w:left w:val="none" w:sz="0" w:space="0" w:color="auto"/>
        <w:bottom w:val="none" w:sz="0" w:space="0" w:color="auto"/>
        <w:right w:val="none" w:sz="0" w:space="0" w:color="auto"/>
      </w:divBdr>
    </w:div>
    <w:div w:id="453984267">
      <w:bodyDiv w:val="1"/>
      <w:marLeft w:val="0"/>
      <w:marRight w:val="0"/>
      <w:marTop w:val="0"/>
      <w:marBottom w:val="0"/>
      <w:divBdr>
        <w:top w:val="none" w:sz="0" w:space="0" w:color="auto"/>
        <w:left w:val="none" w:sz="0" w:space="0" w:color="auto"/>
        <w:bottom w:val="none" w:sz="0" w:space="0" w:color="auto"/>
        <w:right w:val="none" w:sz="0" w:space="0" w:color="auto"/>
      </w:divBdr>
    </w:div>
    <w:div w:id="454099532">
      <w:bodyDiv w:val="1"/>
      <w:marLeft w:val="0"/>
      <w:marRight w:val="0"/>
      <w:marTop w:val="0"/>
      <w:marBottom w:val="0"/>
      <w:divBdr>
        <w:top w:val="none" w:sz="0" w:space="0" w:color="auto"/>
        <w:left w:val="none" w:sz="0" w:space="0" w:color="auto"/>
        <w:bottom w:val="none" w:sz="0" w:space="0" w:color="auto"/>
        <w:right w:val="none" w:sz="0" w:space="0" w:color="auto"/>
      </w:divBdr>
    </w:div>
    <w:div w:id="454714651">
      <w:bodyDiv w:val="1"/>
      <w:marLeft w:val="0"/>
      <w:marRight w:val="0"/>
      <w:marTop w:val="0"/>
      <w:marBottom w:val="0"/>
      <w:divBdr>
        <w:top w:val="none" w:sz="0" w:space="0" w:color="auto"/>
        <w:left w:val="none" w:sz="0" w:space="0" w:color="auto"/>
        <w:bottom w:val="none" w:sz="0" w:space="0" w:color="auto"/>
        <w:right w:val="none" w:sz="0" w:space="0" w:color="auto"/>
      </w:divBdr>
    </w:div>
    <w:div w:id="455493523">
      <w:bodyDiv w:val="1"/>
      <w:marLeft w:val="0"/>
      <w:marRight w:val="0"/>
      <w:marTop w:val="0"/>
      <w:marBottom w:val="0"/>
      <w:divBdr>
        <w:top w:val="none" w:sz="0" w:space="0" w:color="auto"/>
        <w:left w:val="none" w:sz="0" w:space="0" w:color="auto"/>
        <w:bottom w:val="none" w:sz="0" w:space="0" w:color="auto"/>
        <w:right w:val="none" w:sz="0" w:space="0" w:color="auto"/>
      </w:divBdr>
    </w:div>
    <w:div w:id="456027259">
      <w:bodyDiv w:val="1"/>
      <w:marLeft w:val="0"/>
      <w:marRight w:val="0"/>
      <w:marTop w:val="0"/>
      <w:marBottom w:val="0"/>
      <w:divBdr>
        <w:top w:val="none" w:sz="0" w:space="0" w:color="auto"/>
        <w:left w:val="none" w:sz="0" w:space="0" w:color="auto"/>
        <w:bottom w:val="none" w:sz="0" w:space="0" w:color="auto"/>
        <w:right w:val="none" w:sz="0" w:space="0" w:color="auto"/>
      </w:divBdr>
    </w:div>
    <w:div w:id="458109778">
      <w:bodyDiv w:val="1"/>
      <w:marLeft w:val="0"/>
      <w:marRight w:val="0"/>
      <w:marTop w:val="0"/>
      <w:marBottom w:val="0"/>
      <w:divBdr>
        <w:top w:val="none" w:sz="0" w:space="0" w:color="auto"/>
        <w:left w:val="none" w:sz="0" w:space="0" w:color="auto"/>
        <w:bottom w:val="none" w:sz="0" w:space="0" w:color="auto"/>
        <w:right w:val="none" w:sz="0" w:space="0" w:color="auto"/>
      </w:divBdr>
    </w:div>
    <w:div w:id="458303372">
      <w:bodyDiv w:val="1"/>
      <w:marLeft w:val="0"/>
      <w:marRight w:val="0"/>
      <w:marTop w:val="0"/>
      <w:marBottom w:val="0"/>
      <w:divBdr>
        <w:top w:val="none" w:sz="0" w:space="0" w:color="auto"/>
        <w:left w:val="none" w:sz="0" w:space="0" w:color="auto"/>
        <w:bottom w:val="none" w:sz="0" w:space="0" w:color="auto"/>
        <w:right w:val="none" w:sz="0" w:space="0" w:color="auto"/>
      </w:divBdr>
    </w:div>
    <w:div w:id="458378723">
      <w:bodyDiv w:val="1"/>
      <w:marLeft w:val="0"/>
      <w:marRight w:val="0"/>
      <w:marTop w:val="0"/>
      <w:marBottom w:val="0"/>
      <w:divBdr>
        <w:top w:val="none" w:sz="0" w:space="0" w:color="auto"/>
        <w:left w:val="none" w:sz="0" w:space="0" w:color="auto"/>
        <w:bottom w:val="none" w:sz="0" w:space="0" w:color="auto"/>
        <w:right w:val="none" w:sz="0" w:space="0" w:color="auto"/>
      </w:divBdr>
    </w:div>
    <w:div w:id="458501617">
      <w:bodyDiv w:val="1"/>
      <w:marLeft w:val="0"/>
      <w:marRight w:val="0"/>
      <w:marTop w:val="0"/>
      <w:marBottom w:val="0"/>
      <w:divBdr>
        <w:top w:val="none" w:sz="0" w:space="0" w:color="auto"/>
        <w:left w:val="none" w:sz="0" w:space="0" w:color="auto"/>
        <w:bottom w:val="none" w:sz="0" w:space="0" w:color="auto"/>
        <w:right w:val="none" w:sz="0" w:space="0" w:color="auto"/>
      </w:divBdr>
    </w:div>
    <w:div w:id="459029521">
      <w:bodyDiv w:val="1"/>
      <w:marLeft w:val="0"/>
      <w:marRight w:val="0"/>
      <w:marTop w:val="0"/>
      <w:marBottom w:val="0"/>
      <w:divBdr>
        <w:top w:val="none" w:sz="0" w:space="0" w:color="auto"/>
        <w:left w:val="none" w:sz="0" w:space="0" w:color="auto"/>
        <w:bottom w:val="none" w:sz="0" w:space="0" w:color="auto"/>
        <w:right w:val="none" w:sz="0" w:space="0" w:color="auto"/>
      </w:divBdr>
    </w:div>
    <w:div w:id="459152700">
      <w:bodyDiv w:val="1"/>
      <w:marLeft w:val="0"/>
      <w:marRight w:val="0"/>
      <w:marTop w:val="0"/>
      <w:marBottom w:val="0"/>
      <w:divBdr>
        <w:top w:val="none" w:sz="0" w:space="0" w:color="auto"/>
        <w:left w:val="none" w:sz="0" w:space="0" w:color="auto"/>
        <w:bottom w:val="none" w:sz="0" w:space="0" w:color="auto"/>
        <w:right w:val="none" w:sz="0" w:space="0" w:color="auto"/>
      </w:divBdr>
    </w:div>
    <w:div w:id="459418775">
      <w:bodyDiv w:val="1"/>
      <w:marLeft w:val="0"/>
      <w:marRight w:val="0"/>
      <w:marTop w:val="0"/>
      <w:marBottom w:val="0"/>
      <w:divBdr>
        <w:top w:val="none" w:sz="0" w:space="0" w:color="auto"/>
        <w:left w:val="none" w:sz="0" w:space="0" w:color="auto"/>
        <w:bottom w:val="none" w:sz="0" w:space="0" w:color="auto"/>
        <w:right w:val="none" w:sz="0" w:space="0" w:color="auto"/>
      </w:divBdr>
    </w:div>
    <w:div w:id="459497284">
      <w:bodyDiv w:val="1"/>
      <w:marLeft w:val="0"/>
      <w:marRight w:val="0"/>
      <w:marTop w:val="0"/>
      <w:marBottom w:val="0"/>
      <w:divBdr>
        <w:top w:val="none" w:sz="0" w:space="0" w:color="auto"/>
        <w:left w:val="none" w:sz="0" w:space="0" w:color="auto"/>
        <w:bottom w:val="none" w:sz="0" w:space="0" w:color="auto"/>
        <w:right w:val="none" w:sz="0" w:space="0" w:color="auto"/>
      </w:divBdr>
    </w:div>
    <w:div w:id="460877591">
      <w:bodyDiv w:val="1"/>
      <w:marLeft w:val="0"/>
      <w:marRight w:val="0"/>
      <w:marTop w:val="0"/>
      <w:marBottom w:val="0"/>
      <w:divBdr>
        <w:top w:val="none" w:sz="0" w:space="0" w:color="auto"/>
        <w:left w:val="none" w:sz="0" w:space="0" w:color="auto"/>
        <w:bottom w:val="none" w:sz="0" w:space="0" w:color="auto"/>
        <w:right w:val="none" w:sz="0" w:space="0" w:color="auto"/>
      </w:divBdr>
    </w:div>
    <w:div w:id="461658243">
      <w:bodyDiv w:val="1"/>
      <w:marLeft w:val="0"/>
      <w:marRight w:val="0"/>
      <w:marTop w:val="0"/>
      <w:marBottom w:val="0"/>
      <w:divBdr>
        <w:top w:val="none" w:sz="0" w:space="0" w:color="auto"/>
        <w:left w:val="none" w:sz="0" w:space="0" w:color="auto"/>
        <w:bottom w:val="none" w:sz="0" w:space="0" w:color="auto"/>
        <w:right w:val="none" w:sz="0" w:space="0" w:color="auto"/>
      </w:divBdr>
    </w:div>
    <w:div w:id="461659030">
      <w:bodyDiv w:val="1"/>
      <w:marLeft w:val="0"/>
      <w:marRight w:val="0"/>
      <w:marTop w:val="0"/>
      <w:marBottom w:val="0"/>
      <w:divBdr>
        <w:top w:val="none" w:sz="0" w:space="0" w:color="auto"/>
        <w:left w:val="none" w:sz="0" w:space="0" w:color="auto"/>
        <w:bottom w:val="none" w:sz="0" w:space="0" w:color="auto"/>
        <w:right w:val="none" w:sz="0" w:space="0" w:color="auto"/>
      </w:divBdr>
    </w:div>
    <w:div w:id="462043565">
      <w:bodyDiv w:val="1"/>
      <w:marLeft w:val="0"/>
      <w:marRight w:val="0"/>
      <w:marTop w:val="0"/>
      <w:marBottom w:val="0"/>
      <w:divBdr>
        <w:top w:val="none" w:sz="0" w:space="0" w:color="auto"/>
        <w:left w:val="none" w:sz="0" w:space="0" w:color="auto"/>
        <w:bottom w:val="none" w:sz="0" w:space="0" w:color="auto"/>
        <w:right w:val="none" w:sz="0" w:space="0" w:color="auto"/>
      </w:divBdr>
    </w:div>
    <w:div w:id="462699063">
      <w:bodyDiv w:val="1"/>
      <w:marLeft w:val="0"/>
      <w:marRight w:val="0"/>
      <w:marTop w:val="0"/>
      <w:marBottom w:val="0"/>
      <w:divBdr>
        <w:top w:val="none" w:sz="0" w:space="0" w:color="auto"/>
        <w:left w:val="none" w:sz="0" w:space="0" w:color="auto"/>
        <w:bottom w:val="none" w:sz="0" w:space="0" w:color="auto"/>
        <w:right w:val="none" w:sz="0" w:space="0" w:color="auto"/>
      </w:divBdr>
    </w:div>
    <w:div w:id="462774166">
      <w:bodyDiv w:val="1"/>
      <w:marLeft w:val="0"/>
      <w:marRight w:val="0"/>
      <w:marTop w:val="0"/>
      <w:marBottom w:val="0"/>
      <w:divBdr>
        <w:top w:val="none" w:sz="0" w:space="0" w:color="auto"/>
        <w:left w:val="none" w:sz="0" w:space="0" w:color="auto"/>
        <w:bottom w:val="none" w:sz="0" w:space="0" w:color="auto"/>
        <w:right w:val="none" w:sz="0" w:space="0" w:color="auto"/>
      </w:divBdr>
    </w:div>
    <w:div w:id="462886341">
      <w:bodyDiv w:val="1"/>
      <w:marLeft w:val="0"/>
      <w:marRight w:val="0"/>
      <w:marTop w:val="0"/>
      <w:marBottom w:val="0"/>
      <w:divBdr>
        <w:top w:val="none" w:sz="0" w:space="0" w:color="auto"/>
        <w:left w:val="none" w:sz="0" w:space="0" w:color="auto"/>
        <w:bottom w:val="none" w:sz="0" w:space="0" w:color="auto"/>
        <w:right w:val="none" w:sz="0" w:space="0" w:color="auto"/>
      </w:divBdr>
    </w:div>
    <w:div w:id="463426212">
      <w:bodyDiv w:val="1"/>
      <w:marLeft w:val="0"/>
      <w:marRight w:val="0"/>
      <w:marTop w:val="0"/>
      <w:marBottom w:val="0"/>
      <w:divBdr>
        <w:top w:val="none" w:sz="0" w:space="0" w:color="auto"/>
        <w:left w:val="none" w:sz="0" w:space="0" w:color="auto"/>
        <w:bottom w:val="none" w:sz="0" w:space="0" w:color="auto"/>
        <w:right w:val="none" w:sz="0" w:space="0" w:color="auto"/>
      </w:divBdr>
    </w:div>
    <w:div w:id="464008517">
      <w:bodyDiv w:val="1"/>
      <w:marLeft w:val="0"/>
      <w:marRight w:val="0"/>
      <w:marTop w:val="0"/>
      <w:marBottom w:val="0"/>
      <w:divBdr>
        <w:top w:val="none" w:sz="0" w:space="0" w:color="auto"/>
        <w:left w:val="none" w:sz="0" w:space="0" w:color="auto"/>
        <w:bottom w:val="none" w:sz="0" w:space="0" w:color="auto"/>
        <w:right w:val="none" w:sz="0" w:space="0" w:color="auto"/>
      </w:divBdr>
    </w:div>
    <w:div w:id="464128178">
      <w:bodyDiv w:val="1"/>
      <w:marLeft w:val="0"/>
      <w:marRight w:val="0"/>
      <w:marTop w:val="0"/>
      <w:marBottom w:val="0"/>
      <w:divBdr>
        <w:top w:val="none" w:sz="0" w:space="0" w:color="auto"/>
        <w:left w:val="none" w:sz="0" w:space="0" w:color="auto"/>
        <w:bottom w:val="none" w:sz="0" w:space="0" w:color="auto"/>
        <w:right w:val="none" w:sz="0" w:space="0" w:color="auto"/>
      </w:divBdr>
    </w:div>
    <w:div w:id="464276749">
      <w:bodyDiv w:val="1"/>
      <w:marLeft w:val="0"/>
      <w:marRight w:val="0"/>
      <w:marTop w:val="0"/>
      <w:marBottom w:val="0"/>
      <w:divBdr>
        <w:top w:val="none" w:sz="0" w:space="0" w:color="auto"/>
        <w:left w:val="none" w:sz="0" w:space="0" w:color="auto"/>
        <w:bottom w:val="none" w:sz="0" w:space="0" w:color="auto"/>
        <w:right w:val="none" w:sz="0" w:space="0" w:color="auto"/>
      </w:divBdr>
    </w:div>
    <w:div w:id="464323045">
      <w:bodyDiv w:val="1"/>
      <w:marLeft w:val="0"/>
      <w:marRight w:val="0"/>
      <w:marTop w:val="0"/>
      <w:marBottom w:val="0"/>
      <w:divBdr>
        <w:top w:val="none" w:sz="0" w:space="0" w:color="auto"/>
        <w:left w:val="none" w:sz="0" w:space="0" w:color="auto"/>
        <w:bottom w:val="none" w:sz="0" w:space="0" w:color="auto"/>
        <w:right w:val="none" w:sz="0" w:space="0" w:color="auto"/>
      </w:divBdr>
    </w:div>
    <w:div w:id="464467104">
      <w:bodyDiv w:val="1"/>
      <w:marLeft w:val="0"/>
      <w:marRight w:val="0"/>
      <w:marTop w:val="0"/>
      <w:marBottom w:val="0"/>
      <w:divBdr>
        <w:top w:val="none" w:sz="0" w:space="0" w:color="auto"/>
        <w:left w:val="none" w:sz="0" w:space="0" w:color="auto"/>
        <w:bottom w:val="none" w:sz="0" w:space="0" w:color="auto"/>
        <w:right w:val="none" w:sz="0" w:space="0" w:color="auto"/>
      </w:divBdr>
    </w:div>
    <w:div w:id="464665351">
      <w:bodyDiv w:val="1"/>
      <w:marLeft w:val="0"/>
      <w:marRight w:val="0"/>
      <w:marTop w:val="0"/>
      <w:marBottom w:val="0"/>
      <w:divBdr>
        <w:top w:val="none" w:sz="0" w:space="0" w:color="auto"/>
        <w:left w:val="none" w:sz="0" w:space="0" w:color="auto"/>
        <w:bottom w:val="none" w:sz="0" w:space="0" w:color="auto"/>
        <w:right w:val="none" w:sz="0" w:space="0" w:color="auto"/>
      </w:divBdr>
    </w:div>
    <w:div w:id="465856719">
      <w:bodyDiv w:val="1"/>
      <w:marLeft w:val="0"/>
      <w:marRight w:val="0"/>
      <w:marTop w:val="0"/>
      <w:marBottom w:val="0"/>
      <w:divBdr>
        <w:top w:val="none" w:sz="0" w:space="0" w:color="auto"/>
        <w:left w:val="none" w:sz="0" w:space="0" w:color="auto"/>
        <w:bottom w:val="none" w:sz="0" w:space="0" w:color="auto"/>
        <w:right w:val="none" w:sz="0" w:space="0" w:color="auto"/>
      </w:divBdr>
    </w:div>
    <w:div w:id="466552121">
      <w:bodyDiv w:val="1"/>
      <w:marLeft w:val="0"/>
      <w:marRight w:val="0"/>
      <w:marTop w:val="0"/>
      <w:marBottom w:val="0"/>
      <w:divBdr>
        <w:top w:val="none" w:sz="0" w:space="0" w:color="auto"/>
        <w:left w:val="none" w:sz="0" w:space="0" w:color="auto"/>
        <w:bottom w:val="none" w:sz="0" w:space="0" w:color="auto"/>
        <w:right w:val="none" w:sz="0" w:space="0" w:color="auto"/>
      </w:divBdr>
    </w:div>
    <w:div w:id="467478475">
      <w:bodyDiv w:val="1"/>
      <w:marLeft w:val="0"/>
      <w:marRight w:val="0"/>
      <w:marTop w:val="0"/>
      <w:marBottom w:val="0"/>
      <w:divBdr>
        <w:top w:val="none" w:sz="0" w:space="0" w:color="auto"/>
        <w:left w:val="none" w:sz="0" w:space="0" w:color="auto"/>
        <w:bottom w:val="none" w:sz="0" w:space="0" w:color="auto"/>
        <w:right w:val="none" w:sz="0" w:space="0" w:color="auto"/>
      </w:divBdr>
    </w:div>
    <w:div w:id="467936185">
      <w:bodyDiv w:val="1"/>
      <w:marLeft w:val="0"/>
      <w:marRight w:val="0"/>
      <w:marTop w:val="0"/>
      <w:marBottom w:val="0"/>
      <w:divBdr>
        <w:top w:val="none" w:sz="0" w:space="0" w:color="auto"/>
        <w:left w:val="none" w:sz="0" w:space="0" w:color="auto"/>
        <w:bottom w:val="none" w:sz="0" w:space="0" w:color="auto"/>
        <w:right w:val="none" w:sz="0" w:space="0" w:color="auto"/>
      </w:divBdr>
    </w:div>
    <w:div w:id="468858904">
      <w:bodyDiv w:val="1"/>
      <w:marLeft w:val="0"/>
      <w:marRight w:val="0"/>
      <w:marTop w:val="0"/>
      <w:marBottom w:val="0"/>
      <w:divBdr>
        <w:top w:val="none" w:sz="0" w:space="0" w:color="auto"/>
        <w:left w:val="none" w:sz="0" w:space="0" w:color="auto"/>
        <w:bottom w:val="none" w:sz="0" w:space="0" w:color="auto"/>
        <w:right w:val="none" w:sz="0" w:space="0" w:color="auto"/>
      </w:divBdr>
    </w:div>
    <w:div w:id="468942086">
      <w:bodyDiv w:val="1"/>
      <w:marLeft w:val="0"/>
      <w:marRight w:val="0"/>
      <w:marTop w:val="0"/>
      <w:marBottom w:val="0"/>
      <w:divBdr>
        <w:top w:val="none" w:sz="0" w:space="0" w:color="auto"/>
        <w:left w:val="none" w:sz="0" w:space="0" w:color="auto"/>
        <w:bottom w:val="none" w:sz="0" w:space="0" w:color="auto"/>
        <w:right w:val="none" w:sz="0" w:space="0" w:color="auto"/>
      </w:divBdr>
    </w:div>
    <w:div w:id="469052735">
      <w:bodyDiv w:val="1"/>
      <w:marLeft w:val="0"/>
      <w:marRight w:val="0"/>
      <w:marTop w:val="0"/>
      <w:marBottom w:val="0"/>
      <w:divBdr>
        <w:top w:val="none" w:sz="0" w:space="0" w:color="auto"/>
        <w:left w:val="none" w:sz="0" w:space="0" w:color="auto"/>
        <w:bottom w:val="none" w:sz="0" w:space="0" w:color="auto"/>
        <w:right w:val="none" w:sz="0" w:space="0" w:color="auto"/>
      </w:divBdr>
    </w:div>
    <w:div w:id="469441201">
      <w:bodyDiv w:val="1"/>
      <w:marLeft w:val="0"/>
      <w:marRight w:val="0"/>
      <w:marTop w:val="0"/>
      <w:marBottom w:val="0"/>
      <w:divBdr>
        <w:top w:val="none" w:sz="0" w:space="0" w:color="auto"/>
        <w:left w:val="none" w:sz="0" w:space="0" w:color="auto"/>
        <w:bottom w:val="none" w:sz="0" w:space="0" w:color="auto"/>
        <w:right w:val="none" w:sz="0" w:space="0" w:color="auto"/>
      </w:divBdr>
    </w:div>
    <w:div w:id="469565777">
      <w:bodyDiv w:val="1"/>
      <w:marLeft w:val="0"/>
      <w:marRight w:val="0"/>
      <w:marTop w:val="0"/>
      <w:marBottom w:val="0"/>
      <w:divBdr>
        <w:top w:val="none" w:sz="0" w:space="0" w:color="auto"/>
        <w:left w:val="none" w:sz="0" w:space="0" w:color="auto"/>
        <w:bottom w:val="none" w:sz="0" w:space="0" w:color="auto"/>
        <w:right w:val="none" w:sz="0" w:space="0" w:color="auto"/>
      </w:divBdr>
    </w:div>
    <w:div w:id="470288036">
      <w:bodyDiv w:val="1"/>
      <w:marLeft w:val="0"/>
      <w:marRight w:val="0"/>
      <w:marTop w:val="0"/>
      <w:marBottom w:val="0"/>
      <w:divBdr>
        <w:top w:val="none" w:sz="0" w:space="0" w:color="auto"/>
        <w:left w:val="none" w:sz="0" w:space="0" w:color="auto"/>
        <w:bottom w:val="none" w:sz="0" w:space="0" w:color="auto"/>
        <w:right w:val="none" w:sz="0" w:space="0" w:color="auto"/>
      </w:divBdr>
    </w:div>
    <w:div w:id="470942713">
      <w:bodyDiv w:val="1"/>
      <w:marLeft w:val="0"/>
      <w:marRight w:val="0"/>
      <w:marTop w:val="0"/>
      <w:marBottom w:val="0"/>
      <w:divBdr>
        <w:top w:val="none" w:sz="0" w:space="0" w:color="auto"/>
        <w:left w:val="none" w:sz="0" w:space="0" w:color="auto"/>
        <w:bottom w:val="none" w:sz="0" w:space="0" w:color="auto"/>
        <w:right w:val="none" w:sz="0" w:space="0" w:color="auto"/>
      </w:divBdr>
    </w:div>
    <w:div w:id="472063340">
      <w:bodyDiv w:val="1"/>
      <w:marLeft w:val="0"/>
      <w:marRight w:val="0"/>
      <w:marTop w:val="0"/>
      <w:marBottom w:val="0"/>
      <w:divBdr>
        <w:top w:val="none" w:sz="0" w:space="0" w:color="auto"/>
        <w:left w:val="none" w:sz="0" w:space="0" w:color="auto"/>
        <w:bottom w:val="none" w:sz="0" w:space="0" w:color="auto"/>
        <w:right w:val="none" w:sz="0" w:space="0" w:color="auto"/>
      </w:divBdr>
    </w:div>
    <w:div w:id="472217586">
      <w:bodyDiv w:val="1"/>
      <w:marLeft w:val="0"/>
      <w:marRight w:val="0"/>
      <w:marTop w:val="0"/>
      <w:marBottom w:val="0"/>
      <w:divBdr>
        <w:top w:val="none" w:sz="0" w:space="0" w:color="auto"/>
        <w:left w:val="none" w:sz="0" w:space="0" w:color="auto"/>
        <w:bottom w:val="none" w:sz="0" w:space="0" w:color="auto"/>
        <w:right w:val="none" w:sz="0" w:space="0" w:color="auto"/>
      </w:divBdr>
    </w:div>
    <w:div w:id="472675519">
      <w:bodyDiv w:val="1"/>
      <w:marLeft w:val="0"/>
      <w:marRight w:val="0"/>
      <w:marTop w:val="0"/>
      <w:marBottom w:val="0"/>
      <w:divBdr>
        <w:top w:val="none" w:sz="0" w:space="0" w:color="auto"/>
        <w:left w:val="none" w:sz="0" w:space="0" w:color="auto"/>
        <w:bottom w:val="none" w:sz="0" w:space="0" w:color="auto"/>
        <w:right w:val="none" w:sz="0" w:space="0" w:color="auto"/>
      </w:divBdr>
    </w:div>
    <w:div w:id="473790300">
      <w:bodyDiv w:val="1"/>
      <w:marLeft w:val="0"/>
      <w:marRight w:val="0"/>
      <w:marTop w:val="0"/>
      <w:marBottom w:val="0"/>
      <w:divBdr>
        <w:top w:val="none" w:sz="0" w:space="0" w:color="auto"/>
        <w:left w:val="none" w:sz="0" w:space="0" w:color="auto"/>
        <w:bottom w:val="none" w:sz="0" w:space="0" w:color="auto"/>
        <w:right w:val="none" w:sz="0" w:space="0" w:color="auto"/>
      </w:divBdr>
    </w:div>
    <w:div w:id="474493331">
      <w:bodyDiv w:val="1"/>
      <w:marLeft w:val="0"/>
      <w:marRight w:val="0"/>
      <w:marTop w:val="0"/>
      <w:marBottom w:val="0"/>
      <w:divBdr>
        <w:top w:val="none" w:sz="0" w:space="0" w:color="auto"/>
        <w:left w:val="none" w:sz="0" w:space="0" w:color="auto"/>
        <w:bottom w:val="none" w:sz="0" w:space="0" w:color="auto"/>
        <w:right w:val="none" w:sz="0" w:space="0" w:color="auto"/>
      </w:divBdr>
    </w:div>
    <w:div w:id="474565138">
      <w:bodyDiv w:val="1"/>
      <w:marLeft w:val="0"/>
      <w:marRight w:val="0"/>
      <w:marTop w:val="0"/>
      <w:marBottom w:val="0"/>
      <w:divBdr>
        <w:top w:val="none" w:sz="0" w:space="0" w:color="auto"/>
        <w:left w:val="none" w:sz="0" w:space="0" w:color="auto"/>
        <w:bottom w:val="none" w:sz="0" w:space="0" w:color="auto"/>
        <w:right w:val="none" w:sz="0" w:space="0" w:color="auto"/>
      </w:divBdr>
    </w:div>
    <w:div w:id="474613706">
      <w:bodyDiv w:val="1"/>
      <w:marLeft w:val="0"/>
      <w:marRight w:val="0"/>
      <w:marTop w:val="0"/>
      <w:marBottom w:val="0"/>
      <w:divBdr>
        <w:top w:val="none" w:sz="0" w:space="0" w:color="auto"/>
        <w:left w:val="none" w:sz="0" w:space="0" w:color="auto"/>
        <w:bottom w:val="none" w:sz="0" w:space="0" w:color="auto"/>
        <w:right w:val="none" w:sz="0" w:space="0" w:color="auto"/>
      </w:divBdr>
    </w:div>
    <w:div w:id="475029930">
      <w:bodyDiv w:val="1"/>
      <w:marLeft w:val="0"/>
      <w:marRight w:val="0"/>
      <w:marTop w:val="0"/>
      <w:marBottom w:val="0"/>
      <w:divBdr>
        <w:top w:val="none" w:sz="0" w:space="0" w:color="auto"/>
        <w:left w:val="none" w:sz="0" w:space="0" w:color="auto"/>
        <w:bottom w:val="none" w:sz="0" w:space="0" w:color="auto"/>
        <w:right w:val="none" w:sz="0" w:space="0" w:color="auto"/>
      </w:divBdr>
    </w:div>
    <w:div w:id="475416632">
      <w:bodyDiv w:val="1"/>
      <w:marLeft w:val="0"/>
      <w:marRight w:val="0"/>
      <w:marTop w:val="0"/>
      <w:marBottom w:val="0"/>
      <w:divBdr>
        <w:top w:val="none" w:sz="0" w:space="0" w:color="auto"/>
        <w:left w:val="none" w:sz="0" w:space="0" w:color="auto"/>
        <w:bottom w:val="none" w:sz="0" w:space="0" w:color="auto"/>
        <w:right w:val="none" w:sz="0" w:space="0" w:color="auto"/>
      </w:divBdr>
    </w:div>
    <w:div w:id="475538834">
      <w:bodyDiv w:val="1"/>
      <w:marLeft w:val="0"/>
      <w:marRight w:val="0"/>
      <w:marTop w:val="0"/>
      <w:marBottom w:val="0"/>
      <w:divBdr>
        <w:top w:val="none" w:sz="0" w:space="0" w:color="auto"/>
        <w:left w:val="none" w:sz="0" w:space="0" w:color="auto"/>
        <w:bottom w:val="none" w:sz="0" w:space="0" w:color="auto"/>
        <w:right w:val="none" w:sz="0" w:space="0" w:color="auto"/>
      </w:divBdr>
    </w:div>
    <w:div w:id="475874221">
      <w:bodyDiv w:val="1"/>
      <w:marLeft w:val="0"/>
      <w:marRight w:val="0"/>
      <w:marTop w:val="0"/>
      <w:marBottom w:val="0"/>
      <w:divBdr>
        <w:top w:val="none" w:sz="0" w:space="0" w:color="auto"/>
        <w:left w:val="none" w:sz="0" w:space="0" w:color="auto"/>
        <w:bottom w:val="none" w:sz="0" w:space="0" w:color="auto"/>
        <w:right w:val="none" w:sz="0" w:space="0" w:color="auto"/>
      </w:divBdr>
    </w:div>
    <w:div w:id="476067766">
      <w:bodyDiv w:val="1"/>
      <w:marLeft w:val="0"/>
      <w:marRight w:val="0"/>
      <w:marTop w:val="0"/>
      <w:marBottom w:val="0"/>
      <w:divBdr>
        <w:top w:val="none" w:sz="0" w:space="0" w:color="auto"/>
        <w:left w:val="none" w:sz="0" w:space="0" w:color="auto"/>
        <w:bottom w:val="none" w:sz="0" w:space="0" w:color="auto"/>
        <w:right w:val="none" w:sz="0" w:space="0" w:color="auto"/>
      </w:divBdr>
    </w:div>
    <w:div w:id="476190338">
      <w:bodyDiv w:val="1"/>
      <w:marLeft w:val="0"/>
      <w:marRight w:val="0"/>
      <w:marTop w:val="0"/>
      <w:marBottom w:val="0"/>
      <w:divBdr>
        <w:top w:val="none" w:sz="0" w:space="0" w:color="auto"/>
        <w:left w:val="none" w:sz="0" w:space="0" w:color="auto"/>
        <w:bottom w:val="none" w:sz="0" w:space="0" w:color="auto"/>
        <w:right w:val="none" w:sz="0" w:space="0" w:color="auto"/>
      </w:divBdr>
    </w:div>
    <w:div w:id="476840489">
      <w:bodyDiv w:val="1"/>
      <w:marLeft w:val="0"/>
      <w:marRight w:val="0"/>
      <w:marTop w:val="0"/>
      <w:marBottom w:val="0"/>
      <w:divBdr>
        <w:top w:val="none" w:sz="0" w:space="0" w:color="auto"/>
        <w:left w:val="none" w:sz="0" w:space="0" w:color="auto"/>
        <w:bottom w:val="none" w:sz="0" w:space="0" w:color="auto"/>
        <w:right w:val="none" w:sz="0" w:space="0" w:color="auto"/>
      </w:divBdr>
    </w:div>
    <w:div w:id="477184891">
      <w:bodyDiv w:val="1"/>
      <w:marLeft w:val="0"/>
      <w:marRight w:val="0"/>
      <w:marTop w:val="0"/>
      <w:marBottom w:val="0"/>
      <w:divBdr>
        <w:top w:val="none" w:sz="0" w:space="0" w:color="auto"/>
        <w:left w:val="none" w:sz="0" w:space="0" w:color="auto"/>
        <w:bottom w:val="none" w:sz="0" w:space="0" w:color="auto"/>
        <w:right w:val="none" w:sz="0" w:space="0" w:color="auto"/>
      </w:divBdr>
    </w:div>
    <w:div w:id="477920371">
      <w:bodyDiv w:val="1"/>
      <w:marLeft w:val="0"/>
      <w:marRight w:val="0"/>
      <w:marTop w:val="0"/>
      <w:marBottom w:val="0"/>
      <w:divBdr>
        <w:top w:val="none" w:sz="0" w:space="0" w:color="auto"/>
        <w:left w:val="none" w:sz="0" w:space="0" w:color="auto"/>
        <w:bottom w:val="none" w:sz="0" w:space="0" w:color="auto"/>
        <w:right w:val="none" w:sz="0" w:space="0" w:color="auto"/>
      </w:divBdr>
    </w:div>
    <w:div w:id="478156434">
      <w:bodyDiv w:val="1"/>
      <w:marLeft w:val="0"/>
      <w:marRight w:val="0"/>
      <w:marTop w:val="0"/>
      <w:marBottom w:val="0"/>
      <w:divBdr>
        <w:top w:val="none" w:sz="0" w:space="0" w:color="auto"/>
        <w:left w:val="none" w:sz="0" w:space="0" w:color="auto"/>
        <w:bottom w:val="none" w:sz="0" w:space="0" w:color="auto"/>
        <w:right w:val="none" w:sz="0" w:space="0" w:color="auto"/>
      </w:divBdr>
    </w:div>
    <w:div w:id="478231647">
      <w:bodyDiv w:val="1"/>
      <w:marLeft w:val="0"/>
      <w:marRight w:val="0"/>
      <w:marTop w:val="0"/>
      <w:marBottom w:val="0"/>
      <w:divBdr>
        <w:top w:val="none" w:sz="0" w:space="0" w:color="auto"/>
        <w:left w:val="none" w:sz="0" w:space="0" w:color="auto"/>
        <w:bottom w:val="none" w:sz="0" w:space="0" w:color="auto"/>
        <w:right w:val="none" w:sz="0" w:space="0" w:color="auto"/>
      </w:divBdr>
    </w:div>
    <w:div w:id="478503140">
      <w:bodyDiv w:val="1"/>
      <w:marLeft w:val="0"/>
      <w:marRight w:val="0"/>
      <w:marTop w:val="0"/>
      <w:marBottom w:val="0"/>
      <w:divBdr>
        <w:top w:val="none" w:sz="0" w:space="0" w:color="auto"/>
        <w:left w:val="none" w:sz="0" w:space="0" w:color="auto"/>
        <w:bottom w:val="none" w:sz="0" w:space="0" w:color="auto"/>
        <w:right w:val="none" w:sz="0" w:space="0" w:color="auto"/>
      </w:divBdr>
    </w:div>
    <w:div w:id="478619782">
      <w:bodyDiv w:val="1"/>
      <w:marLeft w:val="0"/>
      <w:marRight w:val="0"/>
      <w:marTop w:val="0"/>
      <w:marBottom w:val="0"/>
      <w:divBdr>
        <w:top w:val="none" w:sz="0" w:space="0" w:color="auto"/>
        <w:left w:val="none" w:sz="0" w:space="0" w:color="auto"/>
        <w:bottom w:val="none" w:sz="0" w:space="0" w:color="auto"/>
        <w:right w:val="none" w:sz="0" w:space="0" w:color="auto"/>
      </w:divBdr>
    </w:div>
    <w:div w:id="479226651">
      <w:bodyDiv w:val="1"/>
      <w:marLeft w:val="0"/>
      <w:marRight w:val="0"/>
      <w:marTop w:val="0"/>
      <w:marBottom w:val="0"/>
      <w:divBdr>
        <w:top w:val="none" w:sz="0" w:space="0" w:color="auto"/>
        <w:left w:val="none" w:sz="0" w:space="0" w:color="auto"/>
        <w:bottom w:val="none" w:sz="0" w:space="0" w:color="auto"/>
        <w:right w:val="none" w:sz="0" w:space="0" w:color="auto"/>
      </w:divBdr>
    </w:div>
    <w:div w:id="479418530">
      <w:bodyDiv w:val="1"/>
      <w:marLeft w:val="0"/>
      <w:marRight w:val="0"/>
      <w:marTop w:val="0"/>
      <w:marBottom w:val="0"/>
      <w:divBdr>
        <w:top w:val="none" w:sz="0" w:space="0" w:color="auto"/>
        <w:left w:val="none" w:sz="0" w:space="0" w:color="auto"/>
        <w:bottom w:val="none" w:sz="0" w:space="0" w:color="auto"/>
        <w:right w:val="none" w:sz="0" w:space="0" w:color="auto"/>
      </w:divBdr>
    </w:div>
    <w:div w:id="479730120">
      <w:bodyDiv w:val="1"/>
      <w:marLeft w:val="0"/>
      <w:marRight w:val="0"/>
      <w:marTop w:val="0"/>
      <w:marBottom w:val="0"/>
      <w:divBdr>
        <w:top w:val="none" w:sz="0" w:space="0" w:color="auto"/>
        <w:left w:val="none" w:sz="0" w:space="0" w:color="auto"/>
        <w:bottom w:val="none" w:sz="0" w:space="0" w:color="auto"/>
        <w:right w:val="none" w:sz="0" w:space="0" w:color="auto"/>
      </w:divBdr>
    </w:div>
    <w:div w:id="480464724">
      <w:bodyDiv w:val="1"/>
      <w:marLeft w:val="0"/>
      <w:marRight w:val="0"/>
      <w:marTop w:val="0"/>
      <w:marBottom w:val="0"/>
      <w:divBdr>
        <w:top w:val="none" w:sz="0" w:space="0" w:color="auto"/>
        <w:left w:val="none" w:sz="0" w:space="0" w:color="auto"/>
        <w:bottom w:val="none" w:sz="0" w:space="0" w:color="auto"/>
        <w:right w:val="none" w:sz="0" w:space="0" w:color="auto"/>
      </w:divBdr>
    </w:div>
    <w:div w:id="480467385">
      <w:bodyDiv w:val="1"/>
      <w:marLeft w:val="0"/>
      <w:marRight w:val="0"/>
      <w:marTop w:val="0"/>
      <w:marBottom w:val="0"/>
      <w:divBdr>
        <w:top w:val="none" w:sz="0" w:space="0" w:color="auto"/>
        <w:left w:val="none" w:sz="0" w:space="0" w:color="auto"/>
        <w:bottom w:val="none" w:sz="0" w:space="0" w:color="auto"/>
        <w:right w:val="none" w:sz="0" w:space="0" w:color="auto"/>
      </w:divBdr>
    </w:div>
    <w:div w:id="480928052">
      <w:bodyDiv w:val="1"/>
      <w:marLeft w:val="0"/>
      <w:marRight w:val="0"/>
      <w:marTop w:val="0"/>
      <w:marBottom w:val="0"/>
      <w:divBdr>
        <w:top w:val="none" w:sz="0" w:space="0" w:color="auto"/>
        <w:left w:val="none" w:sz="0" w:space="0" w:color="auto"/>
        <w:bottom w:val="none" w:sz="0" w:space="0" w:color="auto"/>
        <w:right w:val="none" w:sz="0" w:space="0" w:color="auto"/>
      </w:divBdr>
    </w:div>
    <w:div w:id="480931043">
      <w:bodyDiv w:val="1"/>
      <w:marLeft w:val="0"/>
      <w:marRight w:val="0"/>
      <w:marTop w:val="0"/>
      <w:marBottom w:val="0"/>
      <w:divBdr>
        <w:top w:val="none" w:sz="0" w:space="0" w:color="auto"/>
        <w:left w:val="none" w:sz="0" w:space="0" w:color="auto"/>
        <w:bottom w:val="none" w:sz="0" w:space="0" w:color="auto"/>
        <w:right w:val="none" w:sz="0" w:space="0" w:color="auto"/>
      </w:divBdr>
    </w:div>
    <w:div w:id="482086957">
      <w:bodyDiv w:val="1"/>
      <w:marLeft w:val="0"/>
      <w:marRight w:val="0"/>
      <w:marTop w:val="0"/>
      <w:marBottom w:val="0"/>
      <w:divBdr>
        <w:top w:val="none" w:sz="0" w:space="0" w:color="auto"/>
        <w:left w:val="none" w:sz="0" w:space="0" w:color="auto"/>
        <w:bottom w:val="none" w:sz="0" w:space="0" w:color="auto"/>
        <w:right w:val="none" w:sz="0" w:space="0" w:color="auto"/>
      </w:divBdr>
    </w:div>
    <w:div w:id="482814059">
      <w:bodyDiv w:val="1"/>
      <w:marLeft w:val="0"/>
      <w:marRight w:val="0"/>
      <w:marTop w:val="0"/>
      <w:marBottom w:val="0"/>
      <w:divBdr>
        <w:top w:val="none" w:sz="0" w:space="0" w:color="auto"/>
        <w:left w:val="none" w:sz="0" w:space="0" w:color="auto"/>
        <w:bottom w:val="none" w:sz="0" w:space="0" w:color="auto"/>
        <w:right w:val="none" w:sz="0" w:space="0" w:color="auto"/>
      </w:divBdr>
    </w:div>
    <w:div w:id="483006111">
      <w:bodyDiv w:val="1"/>
      <w:marLeft w:val="0"/>
      <w:marRight w:val="0"/>
      <w:marTop w:val="0"/>
      <w:marBottom w:val="0"/>
      <w:divBdr>
        <w:top w:val="none" w:sz="0" w:space="0" w:color="auto"/>
        <w:left w:val="none" w:sz="0" w:space="0" w:color="auto"/>
        <w:bottom w:val="none" w:sz="0" w:space="0" w:color="auto"/>
        <w:right w:val="none" w:sz="0" w:space="0" w:color="auto"/>
      </w:divBdr>
    </w:div>
    <w:div w:id="484393903">
      <w:bodyDiv w:val="1"/>
      <w:marLeft w:val="0"/>
      <w:marRight w:val="0"/>
      <w:marTop w:val="0"/>
      <w:marBottom w:val="0"/>
      <w:divBdr>
        <w:top w:val="none" w:sz="0" w:space="0" w:color="auto"/>
        <w:left w:val="none" w:sz="0" w:space="0" w:color="auto"/>
        <w:bottom w:val="none" w:sz="0" w:space="0" w:color="auto"/>
        <w:right w:val="none" w:sz="0" w:space="0" w:color="auto"/>
      </w:divBdr>
    </w:div>
    <w:div w:id="484589998">
      <w:bodyDiv w:val="1"/>
      <w:marLeft w:val="0"/>
      <w:marRight w:val="0"/>
      <w:marTop w:val="0"/>
      <w:marBottom w:val="0"/>
      <w:divBdr>
        <w:top w:val="none" w:sz="0" w:space="0" w:color="auto"/>
        <w:left w:val="none" w:sz="0" w:space="0" w:color="auto"/>
        <w:bottom w:val="none" w:sz="0" w:space="0" w:color="auto"/>
        <w:right w:val="none" w:sz="0" w:space="0" w:color="auto"/>
      </w:divBdr>
    </w:div>
    <w:div w:id="485315745">
      <w:bodyDiv w:val="1"/>
      <w:marLeft w:val="0"/>
      <w:marRight w:val="0"/>
      <w:marTop w:val="0"/>
      <w:marBottom w:val="0"/>
      <w:divBdr>
        <w:top w:val="none" w:sz="0" w:space="0" w:color="auto"/>
        <w:left w:val="none" w:sz="0" w:space="0" w:color="auto"/>
        <w:bottom w:val="none" w:sz="0" w:space="0" w:color="auto"/>
        <w:right w:val="none" w:sz="0" w:space="0" w:color="auto"/>
      </w:divBdr>
    </w:div>
    <w:div w:id="485440574">
      <w:bodyDiv w:val="1"/>
      <w:marLeft w:val="0"/>
      <w:marRight w:val="0"/>
      <w:marTop w:val="0"/>
      <w:marBottom w:val="0"/>
      <w:divBdr>
        <w:top w:val="none" w:sz="0" w:space="0" w:color="auto"/>
        <w:left w:val="none" w:sz="0" w:space="0" w:color="auto"/>
        <w:bottom w:val="none" w:sz="0" w:space="0" w:color="auto"/>
        <w:right w:val="none" w:sz="0" w:space="0" w:color="auto"/>
      </w:divBdr>
    </w:div>
    <w:div w:id="485777964">
      <w:bodyDiv w:val="1"/>
      <w:marLeft w:val="0"/>
      <w:marRight w:val="0"/>
      <w:marTop w:val="0"/>
      <w:marBottom w:val="0"/>
      <w:divBdr>
        <w:top w:val="none" w:sz="0" w:space="0" w:color="auto"/>
        <w:left w:val="none" w:sz="0" w:space="0" w:color="auto"/>
        <w:bottom w:val="none" w:sz="0" w:space="0" w:color="auto"/>
        <w:right w:val="none" w:sz="0" w:space="0" w:color="auto"/>
      </w:divBdr>
    </w:div>
    <w:div w:id="486283828">
      <w:bodyDiv w:val="1"/>
      <w:marLeft w:val="0"/>
      <w:marRight w:val="0"/>
      <w:marTop w:val="0"/>
      <w:marBottom w:val="0"/>
      <w:divBdr>
        <w:top w:val="none" w:sz="0" w:space="0" w:color="auto"/>
        <w:left w:val="none" w:sz="0" w:space="0" w:color="auto"/>
        <w:bottom w:val="none" w:sz="0" w:space="0" w:color="auto"/>
        <w:right w:val="none" w:sz="0" w:space="0" w:color="auto"/>
      </w:divBdr>
    </w:div>
    <w:div w:id="486362070">
      <w:bodyDiv w:val="1"/>
      <w:marLeft w:val="0"/>
      <w:marRight w:val="0"/>
      <w:marTop w:val="0"/>
      <w:marBottom w:val="0"/>
      <w:divBdr>
        <w:top w:val="none" w:sz="0" w:space="0" w:color="auto"/>
        <w:left w:val="none" w:sz="0" w:space="0" w:color="auto"/>
        <w:bottom w:val="none" w:sz="0" w:space="0" w:color="auto"/>
        <w:right w:val="none" w:sz="0" w:space="0" w:color="auto"/>
      </w:divBdr>
    </w:div>
    <w:div w:id="486436298">
      <w:bodyDiv w:val="1"/>
      <w:marLeft w:val="0"/>
      <w:marRight w:val="0"/>
      <w:marTop w:val="0"/>
      <w:marBottom w:val="0"/>
      <w:divBdr>
        <w:top w:val="none" w:sz="0" w:space="0" w:color="auto"/>
        <w:left w:val="none" w:sz="0" w:space="0" w:color="auto"/>
        <w:bottom w:val="none" w:sz="0" w:space="0" w:color="auto"/>
        <w:right w:val="none" w:sz="0" w:space="0" w:color="auto"/>
      </w:divBdr>
    </w:div>
    <w:div w:id="486478677">
      <w:bodyDiv w:val="1"/>
      <w:marLeft w:val="0"/>
      <w:marRight w:val="0"/>
      <w:marTop w:val="0"/>
      <w:marBottom w:val="0"/>
      <w:divBdr>
        <w:top w:val="none" w:sz="0" w:space="0" w:color="auto"/>
        <w:left w:val="none" w:sz="0" w:space="0" w:color="auto"/>
        <w:bottom w:val="none" w:sz="0" w:space="0" w:color="auto"/>
        <w:right w:val="none" w:sz="0" w:space="0" w:color="auto"/>
      </w:divBdr>
    </w:div>
    <w:div w:id="487554252">
      <w:bodyDiv w:val="1"/>
      <w:marLeft w:val="0"/>
      <w:marRight w:val="0"/>
      <w:marTop w:val="0"/>
      <w:marBottom w:val="0"/>
      <w:divBdr>
        <w:top w:val="none" w:sz="0" w:space="0" w:color="auto"/>
        <w:left w:val="none" w:sz="0" w:space="0" w:color="auto"/>
        <w:bottom w:val="none" w:sz="0" w:space="0" w:color="auto"/>
        <w:right w:val="none" w:sz="0" w:space="0" w:color="auto"/>
      </w:divBdr>
    </w:div>
    <w:div w:id="487745787">
      <w:bodyDiv w:val="1"/>
      <w:marLeft w:val="0"/>
      <w:marRight w:val="0"/>
      <w:marTop w:val="0"/>
      <w:marBottom w:val="0"/>
      <w:divBdr>
        <w:top w:val="none" w:sz="0" w:space="0" w:color="auto"/>
        <w:left w:val="none" w:sz="0" w:space="0" w:color="auto"/>
        <w:bottom w:val="none" w:sz="0" w:space="0" w:color="auto"/>
        <w:right w:val="none" w:sz="0" w:space="0" w:color="auto"/>
      </w:divBdr>
    </w:div>
    <w:div w:id="487986238">
      <w:bodyDiv w:val="1"/>
      <w:marLeft w:val="0"/>
      <w:marRight w:val="0"/>
      <w:marTop w:val="0"/>
      <w:marBottom w:val="0"/>
      <w:divBdr>
        <w:top w:val="none" w:sz="0" w:space="0" w:color="auto"/>
        <w:left w:val="none" w:sz="0" w:space="0" w:color="auto"/>
        <w:bottom w:val="none" w:sz="0" w:space="0" w:color="auto"/>
        <w:right w:val="none" w:sz="0" w:space="0" w:color="auto"/>
      </w:divBdr>
    </w:div>
    <w:div w:id="488134135">
      <w:bodyDiv w:val="1"/>
      <w:marLeft w:val="0"/>
      <w:marRight w:val="0"/>
      <w:marTop w:val="0"/>
      <w:marBottom w:val="0"/>
      <w:divBdr>
        <w:top w:val="none" w:sz="0" w:space="0" w:color="auto"/>
        <w:left w:val="none" w:sz="0" w:space="0" w:color="auto"/>
        <w:bottom w:val="none" w:sz="0" w:space="0" w:color="auto"/>
        <w:right w:val="none" w:sz="0" w:space="0" w:color="auto"/>
      </w:divBdr>
    </w:div>
    <w:div w:id="488253994">
      <w:bodyDiv w:val="1"/>
      <w:marLeft w:val="0"/>
      <w:marRight w:val="0"/>
      <w:marTop w:val="0"/>
      <w:marBottom w:val="0"/>
      <w:divBdr>
        <w:top w:val="none" w:sz="0" w:space="0" w:color="auto"/>
        <w:left w:val="none" w:sz="0" w:space="0" w:color="auto"/>
        <w:bottom w:val="none" w:sz="0" w:space="0" w:color="auto"/>
        <w:right w:val="none" w:sz="0" w:space="0" w:color="auto"/>
      </w:divBdr>
    </w:div>
    <w:div w:id="489643315">
      <w:bodyDiv w:val="1"/>
      <w:marLeft w:val="0"/>
      <w:marRight w:val="0"/>
      <w:marTop w:val="0"/>
      <w:marBottom w:val="0"/>
      <w:divBdr>
        <w:top w:val="none" w:sz="0" w:space="0" w:color="auto"/>
        <w:left w:val="none" w:sz="0" w:space="0" w:color="auto"/>
        <w:bottom w:val="none" w:sz="0" w:space="0" w:color="auto"/>
        <w:right w:val="none" w:sz="0" w:space="0" w:color="auto"/>
      </w:divBdr>
    </w:div>
    <w:div w:id="489713276">
      <w:bodyDiv w:val="1"/>
      <w:marLeft w:val="0"/>
      <w:marRight w:val="0"/>
      <w:marTop w:val="0"/>
      <w:marBottom w:val="0"/>
      <w:divBdr>
        <w:top w:val="none" w:sz="0" w:space="0" w:color="auto"/>
        <w:left w:val="none" w:sz="0" w:space="0" w:color="auto"/>
        <w:bottom w:val="none" w:sz="0" w:space="0" w:color="auto"/>
        <w:right w:val="none" w:sz="0" w:space="0" w:color="auto"/>
      </w:divBdr>
    </w:div>
    <w:div w:id="493646093">
      <w:bodyDiv w:val="1"/>
      <w:marLeft w:val="0"/>
      <w:marRight w:val="0"/>
      <w:marTop w:val="0"/>
      <w:marBottom w:val="0"/>
      <w:divBdr>
        <w:top w:val="none" w:sz="0" w:space="0" w:color="auto"/>
        <w:left w:val="none" w:sz="0" w:space="0" w:color="auto"/>
        <w:bottom w:val="none" w:sz="0" w:space="0" w:color="auto"/>
        <w:right w:val="none" w:sz="0" w:space="0" w:color="auto"/>
      </w:divBdr>
    </w:div>
    <w:div w:id="493885649">
      <w:bodyDiv w:val="1"/>
      <w:marLeft w:val="0"/>
      <w:marRight w:val="0"/>
      <w:marTop w:val="0"/>
      <w:marBottom w:val="0"/>
      <w:divBdr>
        <w:top w:val="none" w:sz="0" w:space="0" w:color="auto"/>
        <w:left w:val="none" w:sz="0" w:space="0" w:color="auto"/>
        <w:bottom w:val="none" w:sz="0" w:space="0" w:color="auto"/>
        <w:right w:val="none" w:sz="0" w:space="0" w:color="auto"/>
      </w:divBdr>
    </w:div>
    <w:div w:id="494147128">
      <w:bodyDiv w:val="1"/>
      <w:marLeft w:val="0"/>
      <w:marRight w:val="0"/>
      <w:marTop w:val="0"/>
      <w:marBottom w:val="0"/>
      <w:divBdr>
        <w:top w:val="none" w:sz="0" w:space="0" w:color="auto"/>
        <w:left w:val="none" w:sz="0" w:space="0" w:color="auto"/>
        <w:bottom w:val="none" w:sz="0" w:space="0" w:color="auto"/>
        <w:right w:val="none" w:sz="0" w:space="0" w:color="auto"/>
      </w:divBdr>
    </w:div>
    <w:div w:id="494420122">
      <w:bodyDiv w:val="1"/>
      <w:marLeft w:val="0"/>
      <w:marRight w:val="0"/>
      <w:marTop w:val="0"/>
      <w:marBottom w:val="0"/>
      <w:divBdr>
        <w:top w:val="none" w:sz="0" w:space="0" w:color="auto"/>
        <w:left w:val="none" w:sz="0" w:space="0" w:color="auto"/>
        <w:bottom w:val="none" w:sz="0" w:space="0" w:color="auto"/>
        <w:right w:val="none" w:sz="0" w:space="0" w:color="auto"/>
      </w:divBdr>
    </w:div>
    <w:div w:id="494497839">
      <w:bodyDiv w:val="1"/>
      <w:marLeft w:val="0"/>
      <w:marRight w:val="0"/>
      <w:marTop w:val="0"/>
      <w:marBottom w:val="0"/>
      <w:divBdr>
        <w:top w:val="none" w:sz="0" w:space="0" w:color="auto"/>
        <w:left w:val="none" w:sz="0" w:space="0" w:color="auto"/>
        <w:bottom w:val="none" w:sz="0" w:space="0" w:color="auto"/>
        <w:right w:val="none" w:sz="0" w:space="0" w:color="auto"/>
      </w:divBdr>
    </w:div>
    <w:div w:id="494684491">
      <w:bodyDiv w:val="1"/>
      <w:marLeft w:val="0"/>
      <w:marRight w:val="0"/>
      <w:marTop w:val="0"/>
      <w:marBottom w:val="0"/>
      <w:divBdr>
        <w:top w:val="none" w:sz="0" w:space="0" w:color="auto"/>
        <w:left w:val="none" w:sz="0" w:space="0" w:color="auto"/>
        <w:bottom w:val="none" w:sz="0" w:space="0" w:color="auto"/>
        <w:right w:val="none" w:sz="0" w:space="0" w:color="auto"/>
      </w:divBdr>
    </w:div>
    <w:div w:id="494691204">
      <w:bodyDiv w:val="1"/>
      <w:marLeft w:val="0"/>
      <w:marRight w:val="0"/>
      <w:marTop w:val="0"/>
      <w:marBottom w:val="0"/>
      <w:divBdr>
        <w:top w:val="none" w:sz="0" w:space="0" w:color="auto"/>
        <w:left w:val="none" w:sz="0" w:space="0" w:color="auto"/>
        <w:bottom w:val="none" w:sz="0" w:space="0" w:color="auto"/>
        <w:right w:val="none" w:sz="0" w:space="0" w:color="auto"/>
      </w:divBdr>
    </w:div>
    <w:div w:id="495222204">
      <w:bodyDiv w:val="1"/>
      <w:marLeft w:val="0"/>
      <w:marRight w:val="0"/>
      <w:marTop w:val="0"/>
      <w:marBottom w:val="0"/>
      <w:divBdr>
        <w:top w:val="none" w:sz="0" w:space="0" w:color="auto"/>
        <w:left w:val="none" w:sz="0" w:space="0" w:color="auto"/>
        <w:bottom w:val="none" w:sz="0" w:space="0" w:color="auto"/>
        <w:right w:val="none" w:sz="0" w:space="0" w:color="auto"/>
      </w:divBdr>
    </w:div>
    <w:div w:id="495849542">
      <w:bodyDiv w:val="1"/>
      <w:marLeft w:val="0"/>
      <w:marRight w:val="0"/>
      <w:marTop w:val="0"/>
      <w:marBottom w:val="0"/>
      <w:divBdr>
        <w:top w:val="none" w:sz="0" w:space="0" w:color="auto"/>
        <w:left w:val="none" w:sz="0" w:space="0" w:color="auto"/>
        <w:bottom w:val="none" w:sz="0" w:space="0" w:color="auto"/>
        <w:right w:val="none" w:sz="0" w:space="0" w:color="auto"/>
      </w:divBdr>
    </w:div>
    <w:div w:id="495921300">
      <w:bodyDiv w:val="1"/>
      <w:marLeft w:val="0"/>
      <w:marRight w:val="0"/>
      <w:marTop w:val="0"/>
      <w:marBottom w:val="0"/>
      <w:divBdr>
        <w:top w:val="none" w:sz="0" w:space="0" w:color="auto"/>
        <w:left w:val="none" w:sz="0" w:space="0" w:color="auto"/>
        <w:bottom w:val="none" w:sz="0" w:space="0" w:color="auto"/>
        <w:right w:val="none" w:sz="0" w:space="0" w:color="auto"/>
      </w:divBdr>
    </w:div>
    <w:div w:id="496655947">
      <w:bodyDiv w:val="1"/>
      <w:marLeft w:val="0"/>
      <w:marRight w:val="0"/>
      <w:marTop w:val="0"/>
      <w:marBottom w:val="0"/>
      <w:divBdr>
        <w:top w:val="none" w:sz="0" w:space="0" w:color="auto"/>
        <w:left w:val="none" w:sz="0" w:space="0" w:color="auto"/>
        <w:bottom w:val="none" w:sz="0" w:space="0" w:color="auto"/>
        <w:right w:val="none" w:sz="0" w:space="0" w:color="auto"/>
      </w:divBdr>
    </w:div>
    <w:div w:id="496773406">
      <w:bodyDiv w:val="1"/>
      <w:marLeft w:val="0"/>
      <w:marRight w:val="0"/>
      <w:marTop w:val="0"/>
      <w:marBottom w:val="0"/>
      <w:divBdr>
        <w:top w:val="none" w:sz="0" w:space="0" w:color="auto"/>
        <w:left w:val="none" w:sz="0" w:space="0" w:color="auto"/>
        <w:bottom w:val="none" w:sz="0" w:space="0" w:color="auto"/>
        <w:right w:val="none" w:sz="0" w:space="0" w:color="auto"/>
      </w:divBdr>
    </w:div>
    <w:div w:id="496924828">
      <w:bodyDiv w:val="1"/>
      <w:marLeft w:val="0"/>
      <w:marRight w:val="0"/>
      <w:marTop w:val="0"/>
      <w:marBottom w:val="0"/>
      <w:divBdr>
        <w:top w:val="none" w:sz="0" w:space="0" w:color="auto"/>
        <w:left w:val="none" w:sz="0" w:space="0" w:color="auto"/>
        <w:bottom w:val="none" w:sz="0" w:space="0" w:color="auto"/>
        <w:right w:val="none" w:sz="0" w:space="0" w:color="auto"/>
      </w:divBdr>
    </w:div>
    <w:div w:id="497582078">
      <w:bodyDiv w:val="1"/>
      <w:marLeft w:val="0"/>
      <w:marRight w:val="0"/>
      <w:marTop w:val="0"/>
      <w:marBottom w:val="0"/>
      <w:divBdr>
        <w:top w:val="none" w:sz="0" w:space="0" w:color="auto"/>
        <w:left w:val="none" w:sz="0" w:space="0" w:color="auto"/>
        <w:bottom w:val="none" w:sz="0" w:space="0" w:color="auto"/>
        <w:right w:val="none" w:sz="0" w:space="0" w:color="auto"/>
      </w:divBdr>
    </w:div>
    <w:div w:id="497815183">
      <w:bodyDiv w:val="1"/>
      <w:marLeft w:val="0"/>
      <w:marRight w:val="0"/>
      <w:marTop w:val="0"/>
      <w:marBottom w:val="0"/>
      <w:divBdr>
        <w:top w:val="none" w:sz="0" w:space="0" w:color="auto"/>
        <w:left w:val="none" w:sz="0" w:space="0" w:color="auto"/>
        <w:bottom w:val="none" w:sz="0" w:space="0" w:color="auto"/>
        <w:right w:val="none" w:sz="0" w:space="0" w:color="auto"/>
      </w:divBdr>
    </w:div>
    <w:div w:id="498349541">
      <w:bodyDiv w:val="1"/>
      <w:marLeft w:val="0"/>
      <w:marRight w:val="0"/>
      <w:marTop w:val="0"/>
      <w:marBottom w:val="0"/>
      <w:divBdr>
        <w:top w:val="none" w:sz="0" w:space="0" w:color="auto"/>
        <w:left w:val="none" w:sz="0" w:space="0" w:color="auto"/>
        <w:bottom w:val="none" w:sz="0" w:space="0" w:color="auto"/>
        <w:right w:val="none" w:sz="0" w:space="0" w:color="auto"/>
      </w:divBdr>
    </w:div>
    <w:div w:id="498422903">
      <w:bodyDiv w:val="1"/>
      <w:marLeft w:val="0"/>
      <w:marRight w:val="0"/>
      <w:marTop w:val="0"/>
      <w:marBottom w:val="0"/>
      <w:divBdr>
        <w:top w:val="none" w:sz="0" w:space="0" w:color="auto"/>
        <w:left w:val="none" w:sz="0" w:space="0" w:color="auto"/>
        <w:bottom w:val="none" w:sz="0" w:space="0" w:color="auto"/>
        <w:right w:val="none" w:sz="0" w:space="0" w:color="auto"/>
      </w:divBdr>
    </w:div>
    <w:div w:id="498423394">
      <w:bodyDiv w:val="1"/>
      <w:marLeft w:val="0"/>
      <w:marRight w:val="0"/>
      <w:marTop w:val="0"/>
      <w:marBottom w:val="0"/>
      <w:divBdr>
        <w:top w:val="none" w:sz="0" w:space="0" w:color="auto"/>
        <w:left w:val="none" w:sz="0" w:space="0" w:color="auto"/>
        <w:bottom w:val="none" w:sz="0" w:space="0" w:color="auto"/>
        <w:right w:val="none" w:sz="0" w:space="0" w:color="auto"/>
      </w:divBdr>
    </w:div>
    <w:div w:id="499199752">
      <w:bodyDiv w:val="1"/>
      <w:marLeft w:val="0"/>
      <w:marRight w:val="0"/>
      <w:marTop w:val="0"/>
      <w:marBottom w:val="0"/>
      <w:divBdr>
        <w:top w:val="none" w:sz="0" w:space="0" w:color="auto"/>
        <w:left w:val="none" w:sz="0" w:space="0" w:color="auto"/>
        <w:bottom w:val="none" w:sz="0" w:space="0" w:color="auto"/>
        <w:right w:val="none" w:sz="0" w:space="0" w:color="auto"/>
      </w:divBdr>
    </w:div>
    <w:div w:id="499349723">
      <w:bodyDiv w:val="1"/>
      <w:marLeft w:val="0"/>
      <w:marRight w:val="0"/>
      <w:marTop w:val="0"/>
      <w:marBottom w:val="0"/>
      <w:divBdr>
        <w:top w:val="none" w:sz="0" w:space="0" w:color="auto"/>
        <w:left w:val="none" w:sz="0" w:space="0" w:color="auto"/>
        <w:bottom w:val="none" w:sz="0" w:space="0" w:color="auto"/>
        <w:right w:val="none" w:sz="0" w:space="0" w:color="auto"/>
      </w:divBdr>
    </w:div>
    <w:div w:id="499471388">
      <w:bodyDiv w:val="1"/>
      <w:marLeft w:val="0"/>
      <w:marRight w:val="0"/>
      <w:marTop w:val="0"/>
      <w:marBottom w:val="0"/>
      <w:divBdr>
        <w:top w:val="none" w:sz="0" w:space="0" w:color="auto"/>
        <w:left w:val="none" w:sz="0" w:space="0" w:color="auto"/>
        <w:bottom w:val="none" w:sz="0" w:space="0" w:color="auto"/>
        <w:right w:val="none" w:sz="0" w:space="0" w:color="auto"/>
      </w:divBdr>
    </w:div>
    <w:div w:id="499656136">
      <w:bodyDiv w:val="1"/>
      <w:marLeft w:val="0"/>
      <w:marRight w:val="0"/>
      <w:marTop w:val="0"/>
      <w:marBottom w:val="0"/>
      <w:divBdr>
        <w:top w:val="none" w:sz="0" w:space="0" w:color="auto"/>
        <w:left w:val="none" w:sz="0" w:space="0" w:color="auto"/>
        <w:bottom w:val="none" w:sz="0" w:space="0" w:color="auto"/>
        <w:right w:val="none" w:sz="0" w:space="0" w:color="auto"/>
      </w:divBdr>
    </w:div>
    <w:div w:id="500126022">
      <w:bodyDiv w:val="1"/>
      <w:marLeft w:val="0"/>
      <w:marRight w:val="0"/>
      <w:marTop w:val="0"/>
      <w:marBottom w:val="0"/>
      <w:divBdr>
        <w:top w:val="none" w:sz="0" w:space="0" w:color="auto"/>
        <w:left w:val="none" w:sz="0" w:space="0" w:color="auto"/>
        <w:bottom w:val="none" w:sz="0" w:space="0" w:color="auto"/>
        <w:right w:val="none" w:sz="0" w:space="0" w:color="auto"/>
      </w:divBdr>
    </w:div>
    <w:div w:id="500126196">
      <w:bodyDiv w:val="1"/>
      <w:marLeft w:val="0"/>
      <w:marRight w:val="0"/>
      <w:marTop w:val="0"/>
      <w:marBottom w:val="0"/>
      <w:divBdr>
        <w:top w:val="none" w:sz="0" w:space="0" w:color="auto"/>
        <w:left w:val="none" w:sz="0" w:space="0" w:color="auto"/>
        <w:bottom w:val="none" w:sz="0" w:space="0" w:color="auto"/>
        <w:right w:val="none" w:sz="0" w:space="0" w:color="auto"/>
      </w:divBdr>
    </w:div>
    <w:div w:id="500126248">
      <w:bodyDiv w:val="1"/>
      <w:marLeft w:val="0"/>
      <w:marRight w:val="0"/>
      <w:marTop w:val="0"/>
      <w:marBottom w:val="0"/>
      <w:divBdr>
        <w:top w:val="none" w:sz="0" w:space="0" w:color="auto"/>
        <w:left w:val="none" w:sz="0" w:space="0" w:color="auto"/>
        <w:bottom w:val="none" w:sz="0" w:space="0" w:color="auto"/>
        <w:right w:val="none" w:sz="0" w:space="0" w:color="auto"/>
      </w:divBdr>
    </w:div>
    <w:div w:id="500514090">
      <w:bodyDiv w:val="1"/>
      <w:marLeft w:val="0"/>
      <w:marRight w:val="0"/>
      <w:marTop w:val="0"/>
      <w:marBottom w:val="0"/>
      <w:divBdr>
        <w:top w:val="none" w:sz="0" w:space="0" w:color="auto"/>
        <w:left w:val="none" w:sz="0" w:space="0" w:color="auto"/>
        <w:bottom w:val="none" w:sz="0" w:space="0" w:color="auto"/>
        <w:right w:val="none" w:sz="0" w:space="0" w:color="auto"/>
      </w:divBdr>
    </w:div>
    <w:div w:id="501624565">
      <w:bodyDiv w:val="1"/>
      <w:marLeft w:val="0"/>
      <w:marRight w:val="0"/>
      <w:marTop w:val="0"/>
      <w:marBottom w:val="0"/>
      <w:divBdr>
        <w:top w:val="none" w:sz="0" w:space="0" w:color="auto"/>
        <w:left w:val="none" w:sz="0" w:space="0" w:color="auto"/>
        <w:bottom w:val="none" w:sz="0" w:space="0" w:color="auto"/>
        <w:right w:val="none" w:sz="0" w:space="0" w:color="auto"/>
      </w:divBdr>
    </w:div>
    <w:div w:id="503055910">
      <w:bodyDiv w:val="1"/>
      <w:marLeft w:val="0"/>
      <w:marRight w:val="0"/>
      <w:marTop w:val="0"/>
      <w:marBottom w:val="0"/>
      <w:divBdr>
        <w:top w:val="none" w:sz="0" w:space="0" w:color="auto"/>
        <w:left w:val="none" w:sz="0" w:space="0" w:color="auto"/>
        <w:bottom w:val="none" w:sz="0" w:space="0" w:color="auto"/>
        <w:right w:val="none" w:sz="0" w:space="0" w:color="auto"/>
      </w:divBdr>
    </w:div>
    <w:div w:id="503594159">
      <w:bodyDiv w:val="1"/>
      <w:marLeft w:val="0"/>
      <w:marRight w:val="0"/>
      <w:marTop w:val="0"/>
      <w:marBottom w:val="0"/>
      <w:divBdr>
        <w:top w:val="none" w:sz="0" w:space="0" w:color="auto"/>
        <w:left w:val="none" w:sz="0" w:space="0" w:color="auto"/>
        <w:bottom w:val="none" w:sz="0" w:space="0" w:color="auto"/>
        <w:right w:val="none" w:sz="0" w:space="0" w:color="auto"/>
      </w:divBdr>
    </w:div>
    <w:div w:id="503666336">
      <w:bodyDiv w:val="1"/>
      <w:marLeft w:val="0"/>
      <w:marRight w:val="0"/>
      <w:marTop w:val="0"/>
      <w:marBottom w:val="0"/>
      <w:divBdr>
        <w:top w:val="none" w:sz="0" w:space="0" w:color="auto"/>
        <w:left w:val="none" w:sz="0" w:space="0" w:color="auto"/>
        <w:bottom w:val="none" w:sz="0" w:space="0" w:color="auto"/>
        <w:right w:val="none" w:sz="0" w:space="0" w:color="auto"/>
      </w:divBdr>
    </w:div>
    <w:div w:id="504707834">
      <w:bodyDiv w:val="1"/>
      <w:marLeft w:val="0"/>
      <w:marRight w:val="0"/>
      <w:marTop w:val="0"/>
      <w:marBottom w:val="0"/>
      <w:divBdr>
        <w:top w:val="none" w:sz="0" w:space="0" w:color="auto"/>
        <w:left w:val="none" w:sz="0" w:space="0" w:color="auto"/>
        <w:bottom w:val="none" w:sz="0" w:space="0" w:color="auto"/>
        <w:right w:val="none" w:sz="0" w:space="0" w:color="auto"/>
      </w:divBdr>
    </w:div>
    <w:div w:id="505944671">
      <w:bodyDiv w:val="1"/>
      <w:marLeft w:val="0"/>
      <w:marRight w:val="0"/>
      <w:marTop w:val="0"/>
      <w:marBottom w:val="0"/>
      <w:divBdr>
        <w:top w:val="none" w:sz="0" w:space="0" w:color="auto"/>
        <w:left w:val="none" w:sz="0" w:space="0" w:color="auto"/>
        <w:bottom w:val="none" w:sz="0" w:space="0" w:color="auto"/>
        <w:right w:val="none" w:sz="0" w:space="0" w:color="auto"/>
      </w:divBdr>
    </w:div>
    <w:div w:id="506137081">
      <w:bodyDiv w:val="1"/>
      <w:marLeft w:val="0"/>
      <w:marRight w:val="0"/>
      <w:marTop w:val="0"/>
      <w:marBottom w:val="0"/>
      <w:divBdr>
        <w:top w:val="none" w:sz="0" w:space="0" w:color="auto"/>
        <w:left w:val="none" w:sz="0" w:space="0" w:color="auto"/>
        <w:bottom w:val="none" w:sz="0" w:space="0" w:color="auto"/>
        <w:right w:val="none" w:sz="0" w:space="0" w:color="auto"/>
      </w:divBdr>
    </w:div>
    <w:div w:id="506215215">
      <w:bodyDiv w:val="1"/>
      <w:marLeft w:val="0"/>
      <w:marRight w:val="0"/>
      <w:marTop w:val="0"/>
      <w:marBottom w:val="0"/>
      <w:divBdr>
        <w:top w:val="none" w:sz="0" w:space="0" w:color="auto"/>
        <w:left w:val="none" w:sz="0" w:space="0" w:color="auto"/>
        <w:bottom w:val="none" w:sz="0" w:space="0" w:color="auto"/>
        <w:right w:val="none" w:sz="0" w:space="0" w:color="auto"/>
      </w:divBdr>
    </w:div>
    <w:div w:id="506483651">
      <w:bodyDiv w:val="1"/>
      <w:marLeft w:val="0"/>
      <w:marRight w:val="0"/>
      <w:marTop w:val="0"/>
      <w:marBottom w:val="0"/>
      <w:divBdr>
        <w:top w:val="none" w:sz="0" w:space="0" w:color="auto"/>
        <w:left w:val="none" w:sz="0" w:space="0" w:color="auto"/>
        <w:bottom w:val="none" w:sz="0" w:space="0" w:color="auto"/>
        <w:right w:val="none" w:sz="0" w:space="0" w:color="auto"/>
      </w:divBdr>
    </w:div>
    <w:div w:id="506604488">
      <w:bodyDiv w:val="1"/>
      <w:marLeft w:val="0"/>
      <w:marRight w:val="0"/>
      <w:marTop w:val="0"/>
      <w:marBottom w:val="0"/>
      <w:divBdr>
        <w:top w:val="none" w:sz="0" w:space="0" w:color="auto"/>
        <w:left w:val="none" w:sz="0" w:space="0" w:color="auto"/>
        <w:bottom w:val="none" w:sz="0" w:space="0" w:color="auto"/>
        <w:right w:val="none" w:sz="0" w:space="0" w:color="auto"/>
      </w:divBdr>
    </w:div>
    <w:div w:id="506679647">
      <w:bodyDiv w:val="1"/>
      <w:marLeft w:val="0"/>
      <w:marRight w:val="0"/>
      <w:marTop w:val="0"/>
      <w:marBottom w:val="0"/>
      <w:divBdr>
        <w:top w:val="none" w:sz="0" w:space="0" w:color="auto"/>
        <w:left w:val="none" w:sz="0" w:space="0" w:color="auto"/>
        <w:bottom w:val="none" w:sz="0" w:space="0" w:color="auto"/>
        <w:right w:val="none" w:sz="0" w:space="0" w:color="auto"/>
      </w:divBdr>
    </w:div>
    <w:div w:id="507719935">
      <w:bodyDiv w:val="1"/>
      <w:marLeft w:val="0"/>
      <w:marRight w:val="0"/>
      <w:marTop w:val="0"/>
      <w:marBottom w:val="0"/>
      <w:divBdr>
        <w:top w:val="none" w:sz="0" w:space="0" w:color="auto"/>
        <w:left w:val="none" w:sz="0" w:space="0" w:color="auto"/>
        <w:bottom w:val="none" w:sz="0" w:space="0" w:color="auto"/>
        <w:right w:val="none" w:sz="0" w:space="0" w:color="auto"/>
      </w:divBdr>
    </w:div>
    <w:div w:id="507789277">
      <w:bodyDiv w:val="1"/>
      <w:marLeft w:val="0"/>
      <w:marRight w:val="0"/>
      <w:marTop w:val="0"/>
      <w:marBottom w:val="0"/>
      <w:divBdr>
        <w:top w:val="none" w:sz="0" w:space="0" w:color="auto"/>
        <w:left w:val="none" w:sz="0" w:space="0" w:color="auto"/>
        <w:bottom w:val="none" w:sz="0" w:space="0" w:color="auto"/>
        <w:right w:val="none" w:sz="0" w:space="0" w:color="auto"/>
      </w:divBdr>
    </w:div>
    <w:div w:id="508177767">
      <w:bodyDiv w:val="1"/>
      <w:marLeft w:val="0"/>
      <w:marRight w:val="0"/>
      <w:marTop w:val="0"/>
      <w:marBottom w:val="0"/>
      <w:divBdr>
        <w:top w:val="none" w:sz="0" w:space="0" w:color="auto"/>
        <w:left w:val="none" w:sz="0" w:space="0" w:color="auto"/>
        <w:bottom w:val="none" w:sz="0" w:space="0" w:color="auto"/>
        <w:right w:val="none" w:sz="0" w:space="0" w:color="auto"/>
      </w:divBdr>
    </w:div>
    <w:div w:id="508298616">
      <w:bodyDiv w:val="1"/>
      <w:marLeft w:val="0"/>
      <w:marRight w:val="0"/>
      <w:marTop w:val="0"/>
      <w:marBottom w:val="0"/>
      <w:divBdr>
        <w:top w:val="none" w:sz="0" w:space="0" w:color="auto"/>
        <w:left w:val="none" w:sz="0" w:space="0" w:color="auto"/>
        <w:bottom w:val="none" w:sz="0" w:space="0" w:color="auto"/>
        <w:right w:val="none" w:sz="0" w:space="0" w:color="auto"/>
      </w:divBdr>
    </w:div>
    <w:div w:id="508759468">
      <w:bodyDiv w:val="1"/>
      <w:marLeft w:val="0"/>
      <w:marRight w:val="0"/>
      <w:marTop w:val="0"/>
      <w:marBottom w:val="0"/>
      <w:divBdr>
        <w:top w:val="none" w:sz="0" w:space="0" w:color="auto"/>
        <w:left w:val="none" w:sz="0" w:space="0" w:color="auto"/>
        <w:bottom w:val="none" w:sz="0" w:space="0" w:color="auto"/>
        <w:right w:val="none" w:sz="0" w:space="0" w:color="auto"/>
      </w:divBdr>
    </w:div>
    <w:div w:id="510798381">
      <w:bodyDiv w:val="1"/>
      <w:marLeft w:val="0"/>
      <w:marRight w:val="0"/>
      <w:marTop w:val="0"/>
      <w:marBottom w:val="0"/>
      <w:divBdr>
        <w:top w:val="none" w:sz="0" w:space="0" w:color="auto"/>
        <w:left w:val="none" w:sz="0" w:space="0" w:color="auto"/>
        <w:bottom w:val="none" w:sz="0" w:space="0" w:color="auto"/>
        <w:right w:val="none" w:sz="0" w:space="0" w:color="auto"/>
      </w:divBdr>
    </w:div>
    <w:div w:id="511379682">
      <w:bodyDiv w:val="1"/>
      <w:marLeft w:val="0"/>
      <w:marRight w:val="0"/>
      <w:marTop w:val="0"/>
      <w:marBottom w:val="0"/>
      <w:divBdr>
        <w:top w:val="none" w:sz="0" w:space="0" w:color="auto"/>
        <w:left w:val="none" w:sz="0" w:space="0" w:color="auto"/>
        <w:bottom w:val="none" w:sz="0" w:space="0" w:color="auto"/>
        <w:right w:val="none" w:sz="0" w:space="0" w:color="auto"/>
      </w:divBdr>
    </w:div>
    <w:div w:id="512188374">
      <w:bodyDiv w:val="1"/>
      <w:marLeft w:val="0"/>
      <w:marRight w:val="0"/>
      <w:marTop w:val="0"/>
      <w:marBottom w:val="0"/>
      <w:divBdr>
        <w:top w:val="none" w:sz="0" w:space="0" w:color="auto"/>
        <w:left w:val="none" w:sz="0" w:space="0" w:color="auto"/>
        <w:bottom w:val="none" w:sz="0" w:space="0" w:color="auto"/>
        <w:right w:val="none" w:sz="0" w:space="0" w:color="auto"/>
      </w:divBdr>
    </w:div>
    <w:div w:id="512765024">
      <w:bodyDiv w:val="1"/>
      <w:marLeft w:val="0"/>
      <w:marRight w:val="0"/>
      <w:marTop w:val="0"/>
      <w:marBottom w:val="0"/>
      <w:divBdr>
        <w:top w:val="none" w:sz="0" w:space="0" w:color="auto"/>
        <w:left w:val="none" w:sz="0" w:space="0" w:color="auto"/>
        <w:bottom w:val="none" w:sz="0" w:space="0" w:color="auto"/>
        <w:right w:val="none" w:sz="0" w:space="0" w:color="auto"/>
      </w:divBdr>
    </w:div>
    <w:div w:id="512770425">
      <w:bodyDiv w:val="1"/>
      <w:marLeft w:val="0"/>
      <w:marRight w:val="0"/>
      <w:marTop w:val="0"/>
      <w:marBottom w:val="0"/>
      <w:divBdr>
        <w:top w:val="none" w:sz="0" w:space="0" w:color="auto"/>
        <w:left w:val="none" w:sz="0" w:space="0" w:color="auto"/>
        <w:bottom w:val="none" w:sz="0" w:space="0" w:color="auto"/>
        <w:right w:val="none" w:sz="0" w:space="0" w:color="auto"/>
      </w:divBdr>
    </w:div>
    <w:div w:id="513037787">
      <w:bodyDiv w:val="1"/>
      <w:marLeft w:val="0"/>
      <w:marRight w:val="0"/>
      <w:marTop w:val="0"/>
      <w:marBottom w:val="0"/>
      <w:divBdr>
        <w:top w:val="none" w:sz="0" w:space="0" w:color="auto"/>
        <w:left w:val="none" w:sz="0" w:space="0" w:color="auto"/>
        <w:bottom w:val="none" w:sz="0" w:space="0" w:color="auto"/>
        <w:right w:val="none" w:sz="0" w:space="0" w:color="auto"/>
      </w:divBdr>
    </w:div>
    <w:div w:id="513226780">
      <w:bodyDiv w:val="1"/>
      <w:marLeft w:val="0"/>
      <w:marRight w:val="0"/>
      <w:marTop w:val="0"/>
      <w:marBottom w:val="0"/>
      <w:divBdr>
        <w:top w:val="none" w:sz="0" w:space="0" w:color="auto"/>
        <w:left w:val="none" w:sz="0" w:space="0" w:color="auto"/>
        <w:bottom w:val="none" w:sz="0" w:space="0" w:color="auto"/>
        <w:right w:val="none" w:sz="0" w:space="0" w:color="auto"/>
      </w:divBdr>
    </w:div>
    <w:div w:id="513301051">
      <w:bodyDiv w:val="1"/>
      <w:marLeft w:val="0"/>
      <w:marRight w:val="0"/>
      <w:marTop w:val="0"/>
      <w:marBottom w:val="0"/>
      <w:divBdr>
        <w:top w:val="none" w:sz="0" w:space="0" w:color="auto"/>
        <w:left w:val="none" w:sz="0" w:space="0" w:color="auto"/>
        <w:bottom w:val="none" w:sz="0" w:space="0" w:color="auto"/>
        <w:right w:val="none" w:sz="0" w:space="0" w:color="auto"/>
      </w:divBdr>
    </w:div>
    <w:div w:id="513768815">
      <w:bodyDiv w:val="1"/>
      <w:marLeft w:val="0"/>
      <w:marRight w:val="0"/>
      <w:marTop w:val="0"/>
      <w:marBottom w:val="0"/>
      <w:divBdr>
        <w:top w:val="none" w:sz="0" w:space="0" w:color="auto"/>
        <w:left w:val="none" w:sz="0" w:space="0" w:color="auto"/>
        <w:bottom w:val="none" w:sz="0" w:space="0" w:color="auto"/>
        <w:right w:val="none" w:sz="0" w:space="0" w:color="auto"/>
      </w:divBdr>
    </w:div>
    <w:div w:id="514852906">
      <w:bodyDiv w:val="1"/>
      <w:marLeft w:val="0"/>
      <w:marRight w:val="0"/>
      <w:marTop w:val="0"/>
      <w:marBottom w:val="0"/>
      <w:divBdr>
        <w:top w:val="none" w:sz="0" w:space="0" w:color="auto"/>
        <w:left w:val="none" w:sz="0" w:space="0" w:color="auto"/>
        <w:bottom w:val="none" w:sz="0" w:space="0" w:color="auto"/>
        <w:right w:val="none" w:sz="0" w:space="0" w:color="auto"/>
      </w:divBdr>
    </w:div>
    <w:div w:id="514923064">
      <w:bodyDiv w:val="1"/>
      <w:marLeft w:val="0"/>
      <w:marRight w:val="0"/>
      <w:marTop w:val="0"/>
      <w:marBottom w:val="0"/>
      <w:divBdr>
        <w:top w:val="none" w:sz="0" w:space="0" w:color="auto"/>
        <w:left w:val="none" w:sz="0" w:space="0" w:color="auto"/>
        <w:bottom w:val="none" w:sz="0" w:space="0" w:color="auto"/>
        <w:right w:val="none" w:sz="0" w:space="0" w:color="auto"/>
      </w:divBdr>
    </w:div>
    <w:div w:id="515073998">
      <w:bodyDiv w:val="1"/>
      <w:marLeft w:val="0"/>
      <w:marRight w:val="0"/>
      <w:marTop w:val="0"/>
      <w:marBottom w:val="0"/>
      <w:divBdr>
        <w:top w:val="none" w:sz="0" w:space="0" w:color="auto"/>
        <w:left w:val="none" w:sz="0" w:space="0" w:color="auto"/>
        <w:bottom w:val="none" w:sz="0" w:space="0" w:color="auto"/>
        <w:right w:val="none" w:sz="0" w:space="0" w:color="auto"/>
      </w:divBdr>
    </w:div>
    <w:div w:id="515266654">
      <w:bodyDiv w:val="1"/>
      <w:marLeft w:val="0"/>
      <w:marRight w:val="0"/>
      <w:marTop w:val="0"/>
      <w:marBottom w:val="0"/>
      <w:divBdr>
        <w:top w:val="none" w:sz="0" w:space="0" w:color="auto"/>
        <w:left w:val="none" w:sz="0" w:space="0" w:color="auto"/>
        <w:bottom w:val="none" w:sz="0" w:space="0" w:color="auto"/>
        <w:right w:val="none" w:sz="0" w:space="0" w:color="auto"/>
      </w:divBdr>
    </w:div>
    <w:div w:id="515658791">
      <w:bodyDiv w:val="1"/>
      <w:marLeft w:val="0"/>
      <w:marRight w:val="0"/>
      <w:marTop w:val="0"/>
      <w:marBottom w:val="0"/>
      <w:divBdr>
        <w:top w:val="none" w:sz="0" w:space="0" w:color="auto"/>
        <w:left w:val="none" w:sz="0" w:space="0" w:color="auto"/>
        <w:bottom w:val="none" w:sz="0" w:space="0" w:color="auto"/>
        <w:right w:val="none" w:sz="0" w:space="0" w:color="auto"/>
      </w:divBdr>
    </w:div>
    <w:div w:id="516695405">
      <w:bodyDiv w:val="1"/>
      <w:marLeft w:val="0"/>
      <w:marRight w:val="0"/>
      <w:marTop w:val="0"/>
      <w:marBottom w:val="0"/>
      <w:divBdr>
        <w:top w:val="none" w:sz="0" w:space="0" w:color="auto"/>
        <w:left w:val="none" w:sz="0" w:space="0" w:color="auto"/>
        <w:bottom w:val="none" w:sz="0" w:space="0" w:color="auto"/>
        <w:right w:val="none" w:sz="0" w:space="0" w:color="auto"/>
      </w:divBdr>
    </w:div>
    <w:div w:id="516772329">
      <w:bodyDiv w:val="1"/>
      <w:marLeft w:val="0"/>
      <w:marRight w:val="0"/>
      <w:marTop w:val="0"/>
      <w:marBottom w:val="0"/>
      <w:divBdr>
        <w:top w:val="none" w:sz="0" w:space="0" w:color="auto"/>
        <w:left w:val="none" w:sz="0" w:space="0" w:color="auto"/>
        <w:bottom w:val="none" w:sz="0" w:space="0" w:color="auto"/>
        <w:right w:val="none" w:sz="0" w:space="0" w:color="auto"/>
      </w:divBdr>
    </w:div>
    <w:div w:id="517813110">
      <w:bodyDiv w:val="1"/>
      <w:marLeft w:val="0"/>
      <w:marRight w:val="0"/>
      <w:marTop w:val="0"/>
      <w:marBottom w:val="0"/>
      <w:divBdr>
        <w:top w:val="none" w:sz="0" w:space="0" w:color="auto"/>
        <w:left w:val="none" w:sz="0" w:space="0" w:color="auto"/>
        <w:bottom w:val="none" w:sz="0" w:space="0" w:color="auto"/>
        <w:right w:val="none" w:sz="0" w:space="0" w:color="auto"/>
      </w:divBdr>
    </w:div>
    <w:div w:id="518272574">
      <w:bodyDiv w:val="1"/>
      <w:marLeft w:val="0"/>
      <w:marRight w:val="0"/>
      <w:marTop w:val="0"/>
      <w:marBottom w:val="0"/>
      <w:divBdr>
        <w:top w:val="none" w:sz="0" w:space="0" w:color="auto"/>
        <w:left w:val="none" w:sz="0" w:space="0" w:color="auto"/>
        <w:bottom w:val="none" w:sz="0" w:space="0" w:color="auto"/>
        <w:right w:val="none" w:sz="0" w:space="0" w:color="auto"/>
      </w:divBdr>
    </w:div>
    <w:div w:id="518664205">
      <w:bodyDiv w:val="1"/>
      <w:marLeft w:val="0"/>
      <w:marRight w:val="0"/>
      <w:marTop w:val="0"/>
      <w:marBottom w:val="0"/>
      <w:divBdr>
        <w:top w:val="none" w:sz="0" w:space="0" w:color="auto"/>
        <w:left w:val="none" w:sz="0" w:space="0" w:color="auto"/>
        <w:bottom w:val="none" w:sz="0" w:space="0" w:color="auto"/>
        <w:right w:val="none" w:sz="0" w:space="0" w:color="auto"/>
      </w:divBdr>
    </w:div>
    <w:div w:id="518852507">
      <w:bodyDiv w:val="1"/>
      <w:marLeft w:val="0"/>
      <w:marRight w:val="0"/>
      <w:marTop w:val="0"/>
      <w:marBottom w:val="0"/>
      <w:divBdr>
        <w:top w:val="none" w:sz="0" w:space="0" w:color="auto"/>
        <w:left w:val="none" w:sz="0" w:space="0" w:color="auto"/>
        <w:bottom w:val="none" w:sz="0" w:space="0" w:color="auto"/>
        <w:right w:val="none" w:sz="0" w:space="0" w:color="auto"/>
      </w:divBdr>
    </w:div>
    <w:div w:id="518933910">
      <w:bodyDiv w:val="1"/>
      <w:marLeft w:val="0"/>
      <w:marRight w:val="0"/>
      <w:marTop w:val="0"/>
      <w:marBottom w:val="0"/>
      <w:divBdr>
        <w:top w:val="none" w:sz="0" w:space="0" w:color="auto"/>
        <w:left w:val="none" w:sz="0" w:space="0" w:color="auto"/>
        <w:bottom w:val="none" w:sz="0" w:space="0" w:color="auto"/>
        <w:right w:val="none" w:sz="0" w:space="0" w:color="auto"/>
      </w:divBdr>
    </w:div>
    <w:div w:id="519970014">
      <w:bodyDiv w:val="1"/>
      <w:marLeft w:val="0"/>
      <w:marRight w:val="0"/>
      <w:marTop w:val="0"/>
      <w:marBottom w:val="0"/>
      <w:divBdr>
        <w:top w:val="none" w:sz="0" w:space="0" w:color="auto"/>
        <w:left w:val="none" w:sz="0" w:space="0" w:color="auto"/>
        <w:bottom w:val="none" w:sz="0" w:space="0" w:color="auto"/>
        <w:right w:val="none" w:sz="0" w:space="0" w:color="auto"/>
      </w:divBdr>
    </w:div>
    <w:div w:id="521281207">
      <w:bodyDiv w:val="1"/>
      <w:marLeft w:val="0"/>
      <w:marRight w:val="0"/>
      <w:marTop w:val="0"/>
      <w:marBottom w:val="0"/>
      <w:divBdr>
        <w:top w:val="none" w:sz="0" w:space="0" w:color="auto"/>
        <w:left w:val="none" w:sz="0" w:space="0" w:color="auto"/>
        <w:bottom w:val="none" w:sz="0" w:space="0" w:color="auto"/>
        <w:right w:val="none" w:sz="0" w:space="0" w:color="auto"/>
      </w:divBdr>
    </w:div>
    <w:div w:id="521478335">
      <w:bodyDiv w:val="1"/>
      <w:marLeft w:val="0"/>
      <w:marRight w:val="0"/>
      <w:marTop w:val="0"/>
      <w:marBottom w:val="0"/>
      <w:divBdr>
        <w:top w:val="none" w:sz="0" w:space="0" w:color="auto"/>
        <w:left w:val="none" w:sz="0" w:space="0" w:color="auto"/>
        <w:bottom w:val="none" w:sz="0" w:space="0" w:color="auto"/>
        <w:right w:val="none" w:sz="0" w:space="0" w:color="auto"/>
      </w:divBdr>
    </w:div>
    <w:div w:id="521748260">
      <w:bodyDiv w:val="1"/>
      <w:marLeft w:val="0"/>
      <w:marRight w:val="0"/>
      <w:marTop w:val="0"/>
      <w:marBottom w:val="0"/>
      <w:divBdr>
        <w:top w:val="none" w:sz="0" w:space="0" w:color="auto"/>
        <w:left w:val="none" w:sz="0" w:space="0" w:color="auto"/>
        <w:bottom w:val="none" w:sz="0" w:space="0" w:color="auto"/>
        <w:right w:val="none" w:sz="0" w:space="0" w:color="auto"/>
      </w:divBdr>
    </w:div>
    <w:div w:id="521824653">
      <w:bodyDiv w:val="1"/>
      <w:marLeft w:val="0"/>
      <w:marRight w:val="0"/>
      <w:marTop w:val="0"/>
      <w:marBottom w:val="0"/>
      <w:divBdr>
        <w:top w:val="none" w:sz="0" w:space="0" w:color="auto"/>
        <w:left w:val="none" w:sz="0" w:space="0" w:color="auto"/>
        <w:bottom w:val="none" w:sz="0" w:space="0" w:color="auto"/>
        <w:right w:val="none" w:sz="0" w:space="0" w:color="auto"/>
      </w:divBdr>
    </w:div>
    <w:div w:id="522086021">
      <w:bodyDiv w:val="1"/>
      <w:marLeft w:val="0"/>
      <w:marRight w:val="0"/>
      <w:marTop w:val="0"/>
      <w:marBottom w:val="0"/>
      <w:divBdr>
        <w:top w:val="none" w:sz="0" w:space="0" w:color="auto"/>
        <w:left w:val="none" w:sz="0" w:space="0" w:color="auto"/>
        <w:bottom w:val="none" w:sz="0" w:space="0" w:color="auto"/>
        <w:right w:val="none" w:sz="0" w:space="0" w:color="auto"/>
      </w:divBdr>
    </w:div>
    <w:div w:id="523178890">
      <w:bodyDiv w:val="1"/>
      <w:marLeft w:val="0"/>
      <w:marRight w:val="0"/>
      <w:marTop w:val="0"/>
      <w:marBottom w:val="0"/>
      <w:divBdr>
        <w:top w:val="none" w:sz="0" w:space="0" w:color="auto"/>
        <w:left w:val="none" w:sz="0" w:space="0" w:color="auto"/>
        <w:bottom w:val="none" w:sz="0" w:space="0" w:color="auto"/>
        <w:right w:val="none" w:sz="0" w:space="0" w:color="auto"/>
      </w:divBdr>
    </w:div>
    <w:div w:id="523402794">
      <w:bodyDiv w:val="1"/>
      <w:marLeft w:val="0"/>
      <w:marRight w:val="0"/>
      <w:marTop w:val="0"/>
      <w:marBottom w:val="0"/>
      <w:divBdr>
        <w:top w:val="none" w:sz="0" w:space="0" w:color="auto"/>
        <w:left w:val="none" w:sz="0" w:space="0" w:color="auto"/>
        <w:bottom w:val="none" w:sz="0" w:space="0" w:color="auto"/>
        <w:right w:val="none" w:sz="0" w:space="0" w:color="auto"/>
      </w:divBdr>
    </w:div>
    <w:div w:id="524103572">
      <w:bodyDiv w:val="1"/>
      <w:marLeft w:val="0"/>
      <w:marRight w:val="0"/>
      <w:marTop w:val="0"/>
      <w:marBottom w:val="0"/>
      <w:divBdr>
        <w:top w:val="none" w:sz="0" w:space="0" w:color="auto"/>
        <w:left w:val="none" w:sz="0" w:space="0" w:color="auto"/>
        <w:bottom w:val="none" w:sz="0" w:space="0" w:color="auto"/>
        <w:right w:val="none" w:sz="0" w:space="0" w:color="auto"/>
      </w:divBdr>
    </w:div>
    <w:div w:id="524487688">
      <w:bodyDiv w:val="1"/>
      <w:marLeft w:val="0"/>
      <w:marRight w:val="0"/>
      <w:marTop w:val="0"/>
      <w:marBottom w:val="0"/>
      <w:divBdr>
        <w:top w:val="none" w:sz="0" w:space="0" w:color="auto"/>
        <w:left w:val="none" w:sz="0" w:space="0" w:color="auto"/>
        <w:bottom w:val="none" w:sz="0" w:space="0" w:color="auto"/>
        <w:right w:val="none" w:sz="0" w:space="0" w:color="auto"/>
      </w:divBdr>
    </w:div>
    <w:div w:id="524831955">
      <w:bodyDiv w:val="1"/>
      <w:marLeft w:val="0"/>
      <w:marRight w:val="0"/>
      <w:marTop w:val="0"/>
      <w:marBottom w:val="0"/>
      <w:divBdr>
        <w:top w:val="none" w:sz="0" w:space="0" w:color="auto"/>
        <w:left w:val="none" w:sz="0" w:space="0" w:color="auto"/>
        <w:bottom w:val="none" w:sz="0" w:space="0" w:color="auto"/>
        <w:right w:val="none" w:sz="0" w:space="0" w:color="auto"/>
      </w:divBdr>
    </w:div>
    <w:div w:id="525144065">
      <w:bodyDiv w:val="1"/>
      <w:marLeft w:val="0"/>
      <w:marRight w:val="0"/>
      <w:marTop w:val="0"/>
      <w:marBottom w:val="0"/>
      <w:divBdr>
        <w:top w:val="none" w:sz="0" w:space="0" w:color="auto"/>
        <w:left w:val="none" w:sz="0" w:space="0" w:color="auto"/>
        <w:bottom w:val="none" w:sz="0" w:space="0" w:color="auto"/>
        <w:right w:val="none" w:sz="0" w:space="0" w:color="auto"/>
      </w:divBdr>
    </w:div>
    <w:div w:id="525682605">
      <w:bodyDiv w:val="1"/>
      <w:marLeft w:val="0"/>
      <w:marRight w:val="0"/>
      <w:marTop w:val="0"/>
      <w:marBottom w:val="0"/>
      <w:divBdr>
        <w:top w:val="none" w:sz="0" w:space="0" w:color="auto"/>
        <w:left w:val="none" w:sz="0" w:space="0" w:color="auto"/>
        <w:bottom w:val="none" w:sz="0" w:space="0" w:color="auto"/>
        <w:right w:val="none" w:sz="0" w:space="0" w:color="auto"/>
      </w:divBdr>
    </w:div>
    <w:div w:id="526413739">
      <w:bodyDiv w:val="1"/>
      <w:marLeft w:val="0"/>
      <w:marRight w:val="0"/>
      <w:marTop w:val="0"/>
      <w:marBottom w:val="0"/>
      <w:divBdr>
        <w:top w:val="none" w:sz="0" w:space="0" w:color="auto"/>
        <w:left w:val="none" w:sz="0" w:space="0" w:color="auto"/>
        <w:bottom w:val="none" w:sz="0" w:space="0" w:color="auto"/>
        <w:right w:val="none" w:sz="0" w:space="0" w:color="auto"/>
      </w:divBdr>
    </w:div>
    <w:div w:id="526451068">
      <w:bodyDiv w:val="1"/>
      <w:marLeft w:val="0"/>
      <w:marRight w:val="0"/>
      <w:marTop w:val="0"/>
      <w:marBottom w:val="0"/>
      <w:divBdr>
        <w:top w:val="none" w:sz="0" w:space="0" w:color="auto"/>
        <w:left w:val="none" w:sz="0" w:space="0" w:color="auto"/>
        <w:bottom w:val="none" w:sz="0" w:space="0" w:color="auto"/>
        <w:right w:val="none" w:sz="0" w:space="0" w:color="auto"/>
      </w:divBdr>
    </w:div>
    <w:div w:id="526719933">
      <w:bodyDiv w:val="1"/>
      <w:marLeft w:val="0"/>
      <w:marRight w:val="0"/>
      <w:marTop w:val="0"/>
      <w:marBottom w:val="0"/>
      <w:divBdr>
        <w:top w:val="none" w:sz="0" w:space="0" w:color="auto"/>
        <w:left w:val="none" w:sz="0" w:space="0" w:color="auto"/>
        <w:bottom w:val="none" w:sz="0" w:space="0" w:color="auto"/>
        <w:right w:val="none" w:sz="0" w:space="0" w:color="auto"/>
      </w:divBdr>
    </w:div>
    <w:div w:id="527329374">
      <w:bodyDiv w:val="1"/>
      <w:marLeft w:val="0"/>
      <w:marRight w:val="0"/>
      <w:marTop w:val="0"/>
      <w:marBottom w:val="0"/>
      <w:divBdr>
        <w:top w:val="none" w:sz="0" w:space="0" w:color="auto"/>
        <w:left w:val="none" w:sz="0" w:space="0" w:color="auto"/>
        <w:bottom w:val="none" w:sz="0" w:space="0" w:color="auto"/>
        <w:right w:val="none" w:sz="0" w:space="0" w:color="auto"/>
      </w:divBdr>
    </w:div>
    <w:div w:id="527641632">
      <w:bodyDiv w:val="1"/>
      <w:marLeft w:val="0"/>
      <w:marRight w:val="0"/>
      <w:marTop w:val="0"/>
      <w:marBottom w:val="0"/>
      <w:divBdr>
        <w:top w:val="none" w:sz="0" w:space="0" w:color="auto"/>
        <w:left w:val="none" w:sz="0" w:space="0" w:color="auto"/>
        <w:bottom w:val="none" w:sz="0" w:space="0" w:color="auto"/>
        <w:right w:val="none" w:sz="0" w:space="0" w:color="auto"/>
      </w:divBdr>
    </w:div>
    <w:div w:id="527839254">
      <w:bodyDiv w:val="1"/>
      <w:marLeft w:val="0"/>
      <w:marRight w:val="0"/>
      <w:marTop w:val="0"/>
      <w:marBottom w:val="0"/>
      <w:divBdr>
        <w:top w:val="none" w:sz="0" w:space="0" w:color="auto"/>
        <w:left w:val="none" w:sz="0" w:space="0" w:color="auto"/>
        <w:bottom w:val="none" w:sz="0" w:space="0" w:color="auto"/>
        <w:right w:val="none" w:sz="0" w:space="0" w:color="auto"/>
      </w:divBdr>
    </w:div>
    <w:div w:id="527913610">
      <w:bodyDiv w:val="1"/>
      <w:marLeft w:val="0"/>
      <w:marRight w:val="0"/>
      <w:marTop w:val="0"/>
      <w:marBottom w:val="0"/>
      <w:divBdr>
        <w:top w:val="none" w:sz="0" w:space="0" w:color="auto"/>
        <w:left w:val="none" w:sz="0" w:space="0" w:color="auto"/>
        <w:bottom w:val="none" w:sz="0" w:space="0" w:color="auto"/>
        <w:right w:val="none" w:sz="0" w:space="0" w:color="auto"/>
      </w:divBdr>
    </w:div>
    <w:div w:id="527916908">
      <w:bodyDiv w:val="1"/>
      <w:marLeft w:val="0"/>
      <w:marRight w:val="0"/>
      <w:marTop w:val="0"/>
      <w:marBottom w:val="0"/>
      <w:divBdr>
        <w:top w:val="none" w:sz="0" w:space="0" w:color="auto"/>
        <w:left w:val="none" w:sz="0" w:space="0" w:color="auto"/>
        <w:bottom w:val="none" w:sz="0" w:space="0" w:color="auto"/>
        <w:right w:val="none" w:sz="0" w:space="0" w:color="auto"/>
      </w:divBdr>
    </w:div>
    <w:div w:id="528300718">
      <w:bodyDiv w:val="1"/>
      <w:marLeft w:val="0"/>
      <w:marRight w:val="0"/>
      <w:marTop w:val="0"/>
      <w:marBottom w:val="0"/>
      <w:divBdr>
        <w:top w:val="none" w:sz="0" w:space="0" w:color="auto"/>
        <w:left w:val="none" w:sz="0" w:space="0" w:color="auto"/>
        <w:bottom w:val="none" w:sz="0" w:space="0" w:color="auto"/>
        <w:right w:val="none" w:sz="0" w:space="0" w:color="auto"/>
      </w:divBdr>
    </w:div>
    <w:div w:id="528690476">
      <w:bodyDiv w:val="1"/>
      <w:marLeft w:val="0"/>
      <w:marRight w:val="0"/>
      <w:marTop w:val="0"/>
      <w:marBottom w:val="0"/>
      <w:divBdr>
        <w:top w:val="none" w:sz="0" w:space="0" w:color="auto"/>
        <w:left w:val="none" w:sz="0" w:space="0" w:color="auto"/>
        <w:bottom w:val="none" w:sz="0" w:space="0" w:color="auto"/>
        <w:right w:val="none" w:sz="0" w:space="0" w:color="auto"/>
      </w:divBdr>
    </w:div>
    <w:div w:id="530411325">
      <w:bodyDiv w:val="1"/>
      <w:marLeft w:val="0"/>
      <w:marRight w:val="0"/>
      <w:marTop w:val="0"/>
      <w:marBottom w:val="0"/>
      <w:divBdr>
        <w:top w:val="none" w:sz="0" w:space="0" w:color="auto"/>
        <w:left w:val="none" w:sz="0" w:space="0" w:color="auto"/>
        <w:bottom w:val="none" w:sz="0" w:space="0" w:color="auto"/>
        <w:right w:val="none" w:sz="0" w:space="0" w:color="auto"/>
      </w:divBdr>
    </w:div>
    <w:div w:id="530533795">
      <w:bodyDiv w:val="1"/>
      <w:marLeft w:val="0"/>
      <w:marRight w:val="0"/>
      <w:marTop w:val="0"/>
      <w:marBottom w:val="0"/>
      <w:divBdr>
        <w:top w:val="none" w:sz="0" w:space="0" w:color="auto"/>
        <w:left w:val="none" w:sz="0" w:space="0" w:color="auto"/>
        <w:bottom w:val="none" w:sz="0" w:space="0" w:color="auto"/>
        <w:right w:val="none" w:sz="0" w:space="0" w:color="auto"/>
      </w:divBdr>
    </w:div>
    <w:div w:id="530726159">
      <w:bodyDiv w:val="1"/>
      <w:marLeft w:val="0"/>
      <w:marRight w:val="0"/>
      <w:marTop w:val="0"/>
      <w:marBottom w:val="0"/>
      <w:divBdr>
        <w:top w:val="none" w:sz="0" w:space="0" w:color="auto"/>
        <w:left w:val="none" w:sz="0" w:space="0" w:color="auto"/>
        <w:bottom w:val="none" w:sz="0" w:space="0" w:color="auto"/>
        <w:right w:val="none" w:sz="0" w:space="0" w:color="auto"/>
      </w:divBdr>
    </w:div>
    <w:div w:id="530993585">
      <w:bodyDiv w:val="1"/>
      <w:marLeft w:val="0"/>
      <w:marRight w:val="0"/>
      <w:marTop w:val="0"/>
      <w:marBottom w:val="0"/>
      <w:divBdr>
        <w:top w:val="none" w:sz="0" w:space="0" w:color="auto"/>
        <w:left w:val="none" w:sz="0" w:space="0" w:color="auto"/>
        <w:bottom w:val="none" w:sz="0" w:space="0" w:color="auto"/>
        <w:right w:val="none" w:sz="0" w:space="0" w:color="auto"/>
      </w:divBdr>
    </w:div>
    <w:div w:id="531040912">
      <w:bodyDiv w:val="1"/>
      <w:marLeft w:val="0"/>
      <w:marRight w:val="0"/>
      <w:marTop w:val="0"/>
      <w:marBottom w:val="0"/>
      <w:divBdr>
        <w:top w:val="none" w:sz="0" w:space="0" w:color="auto"/>
        <w:left w:val="none" w:sz="0" w:space="0" w:color="auto"/>
        <w:bottom w:val="none" w:sz="0" w:space="0" w:color="auto"/>
        <w:right w:val="none" w:sz="0" w:space="0" w:color="auto"/>
      </w:divBdr>
    </w:div>
    <w:div w:id="531042997">
      <w:bodyDiv w:val="1"/>
      <w:marLeft w:val="0"/>
      <w:marRight w:val="0"/>
      <w:marTop w:val="0"/>
      <w:marBottom w:val="0"/>
      <w:divBdr>
        <w:top w:val="none" w:sz="0" w:space="0" w:color="auto"/>
        <w:left w:val="none" w:sz="0" w:space="0" w:color="auto"/>
        <w:bottom w:val="none" w:sz="0" w:space="0" w:color="auto"/>
        <w:right w:val="none" w:sz="0" w:space="0" w:color="auto"/>
      </w:divBdr>
    </w:div>
    <w:div w:id="531110302">
      <w:bodyDiv w:val="1"/>
      <w:marLeft w:val="0"/>
      <w:marRight w:val="0"/>
      <w:marTop w:val="0"/>
      <w:marBottom w:val="0"/>
      <w:divBdr>
        <w:top w:val="none" w:sz="0" w:space="0" w:color="auto"/>
        <w:left w:val="none" w:sz="0" w:space="0" w:color="auto"/>
        <w:bottom w:val="none" w:sz="0" w:space="0" w:color="auto"/>
        <w:right w:val="none" w:sz="0" w:space="0" w:color="auto"/>
      </w:divBdr>
    </w:div>
    <w:div w:id="531263061">
      <w:bodyDiv w:val="1"/>
      <w:marLeft w:val="0"/>
      <w:marRight w:val="0"/>
      <w:marTop w:val="0"/>
      <w:marBottom w:val="0"/>
      <w:divBdr>
        <w:top w:val="none" w:sz="0" w:space="0" w:color="auto"/>
        <w:left w:val="none" w:sz="0" w:space="0" w:color="auto"/>
        <w:bottom w:val="none" w:sz="0" w:space="0" w:color="auto"/>
        <w:right w:val="none" w:sz="0" w:space="0" w:color="auto"/>
      </w:divBdr>
    </w:div>
    <w:div w:id="531966901">
      <w:bodyDiv w:val="1"/>
      <w:marLeft w:val="0"/>
      <w:marRight w:val="0"/>
      <w:marTop w:val="0"/>
      <w:marBottom w:val="0"/>
      <w:divBdr>
        <w:top w:val="none" w:sz="0" w:space="0" w:color="auto"/>
        <w:left w:val="none" w:sz="0" w:space="0" w:color="auto"/>
        <w:bottom w:val="none" w:sz="0" w:space="0" w:color="auto"/>
        <w:right w:val="none" w:sz="0" w:space="0" w:color="auto"/>
      </w:divBdr>
    </w:div>
    <w:div w:id="532034425">
      <w:bodyDiv w:val="1"/>
      <w:marLeft w:val="0"/>
      <w:marRight w:val="0"/>
      <w:marTop w:val="0"/>
      <w:marBottom w:val="0"/>
      <w:divBdr>
        <w:top w:val="none" w:sz="0" w:space="0" w:color="auto"/>
        <w:left w:val="none" w:sz="0" w:space="0" w:color="auto"/>
        <w:bottom w:val="none" w:sz="0" w:space="0" w:color="auto"/>
        <w:right w:val="none" w:sz="0" w:space="0" w:color="auto"/>
      </w:divBdr>
    </w:div>
    <w:div w:id="532110544">
      <w:bodyDiv w:val="1"/>
      <w:marLeft w:val="0"/>
      <w:marRight w:val="0"/>
      <w:marTop w:val="0"/>
      <w:marBottom w:val="0"/>
      <w:divBdr>
        <w:top w:val="none" w:sz="0" w:space="0" w:color="auto"/>
        <w:left w:val="none" w:sz="0" w:space="0" w:color="auto"/>
        <w:bottom w:val="none" w:sz="0" w:space="0" w:color="auto"/>
        <w:right w:val="none" w:sz="0" w:space="0" w:color="auto"/>
      </w:divBdr>
    </w:div>
    <w:div w:id="532156627">
      <w:bodyDiv w:val="1"/>
      <w:marLeft w:val="0"/>
      <w:marRight w:val="0"/>
      <w:marTop w:val="0"/>
      <w:marBottom w:val="0"/>
      <w:divBdr>
        <w:top w:val="none" w:sz="0" w:space="0" w:color="auto"/>
        <w:left w:val="none" w:sz="0" w:space="0" w:color="auto"/>
        <w:bottom w:val="none" w:sz="0" w:space="0" w:color="auto"/>
        <w:right w:val="none" w:sz="0" w:space="0" w:color="auto"/>
      </w:divBdr>
    </w:div>
    <w:div w:id="532423182">
      <w:bodyDiv w:val="1"/>
      <w:marLeft w:val="0"/>
      <w:marRight w:val="0"/>
      <w:marTop w:val="0"/>
      <w:marBottom w:val="0"/>
      <w:divBdr>
        <w:top w:val="none" w:sz="0" w:space="0" w:color="auto"/>
        <w:left w:val="none" w:sz="0" w:space="0" w:color="auto"/>
        <w:bottom w:val="none" w:sz="0" w:space="0" w:color="auto"/>
        <w:right w:val="none" w:sz="0" w:space="0" w:color="auto"/>
      </w:divBdr>
    </w:div>
    <w:div w:id="533159335">
      <w:bodyDiv w:val="1"/>
      <w:marLeft w:val="0"/>
      <w:marRight w:val="0"/>
      <w:marTop w:val="0"/>
      <w:marBottom w:val="0"/>
      <w:divBdr>
        <w:top w:val="none" w:sz="0" w:space="0" w:color="auto"/>
        <w:left w:val="none" w:sz="0" w:space="0" w:color="auto"/>
        <w:bottom w:val="none" w:sz="0" w:space="0" w:color="auto"/>
        <w:right w:val="none" w:sz="0" w:space="0" w:color="auto"/>
      </w:divBdr>
    </w:div>
    <w:div w:id="533270414">
      <w:bodyDiv w:val="1"/>
      <w:marLeft w:val="0"/>
      <w:marRight w:val="0"/>
      <w:marTop w:val="0"/>
      <w:marBottom w:val="0"/>
      <w:divBdr>
        <w:top w:val="none" w:sz="0" w:space="0" w:color="auto"/>
        <w:left w:val="none" w:sz="0" w:space="0" w:color="auto"/>
        <w:bottom w:val="none" w:sz="0" w:space="0" w:color="auto"/>
        <w:right w:val="none" w:sz="0" w:space="0" w:color="auto"/>
      </w:divBdr>
    </w:div>
    <w:div w:id="533927038">
      <w:bodyDiv w:val="1"/>
      <w:marLeft w:val="0"/>
      <w:marRight w:val="0"/>
      <w:marTop w:val="0"/>
      <w:marBottom w:val="0"/>
      <w:divBdr>
        <w:top w:val="none" w:sz="0" w:space="0" w:color="auto"/>
        <w:left w:val="none" w:sz="0" w:space="0" w:color="auto"/>
        <w:bottom w:val="none" w:sz="0" w:space="0" w:color="auto"/>
        <w:right w:val="none" w:sz="0" w:space="0" w:color="auto"/>
      </w:divBdr>
    </w:div>
    <w:div w:id="534391963">
      <w:bodyDiv w:val="1"/>
      <w:marLeft w:val="0"/>
      <w:marRight w:val="0"/>
      <w:marTop w:val="0"/>
      <w:marBottom w:val="0"/>
      <w:divBdr>
        <w:top w:val="none" w:sz="0" w:space="0" w:color="auto"/>
        <w:left w:val="none" w:sz="0" w:space="0" w:color="auto"/>
        <w:bottom w:val="none" w:sz="0" w:space="0" w:color="auto"/>
        <w:right w:val="none" w:sz="0" w:space="0" w:color="auto"/>
      </w:divBdr>
    </w:div>
    <w:div w:id="534463599">
      <w:bodyDiv w:val="1"/>
      <w:marLeft w:val="0"/>
      <w:marRight w:val="0"/>
      <w:marTop w:val="0"/>
      <w:marBottom w:val="0"/>
      <w:divBdr>
        <w:top w:val="none" w:sz="0" w:space="0" w:color="auto"/>
        <w:left w:val="none" w:sz="0" w:space="0" w:color="auto"/>
        <w:bottom w:val="none" w:sz="0" w:space="0" w:color="auto"/>
        <w:right w:val="none" w:sz="0" w:space="0" w:color="auto"/>
      </w:divBdr>
    </w:div>
    <w:div w:id="535238329">
      <w:bodyDiv w:val="1"/>
      <w:marLeft w:val="0"/>
      <w:marRight w:val="0"/>
      <w:marTop w:val="0"/>
      <w:marBottom w:val="0"/>
      <w:divBdr>
        <w:top w:val="none" w:sz="0" w:space="0" w:color="auto"/>
        <w:left w:val="none" w:sz="0" w:space="0" w:color="auto"/>
        <w:bottom w:val="none" w:sz="0" w:space="0" w:color="auto"/>
        <w:right w:val="none" w:sz="0" w:space="0" w:color="auto"/>
      </w:divBdr>
    </w:div>
    <w:div w:id="535891988">
      <w:bodyDiv w:val="1"/>
      <w:marLeft w:val="0"/>
      <w:marRight w:val="0"/>
      <w:marTop w:val="0"/>
      <w:marBottom w:val="0"/>
      <w:divBdr>
        <w:top w:val="none" w:sz="0" w:space="0" w:color="auto"/>
        <w:left w:val="none" w:sz="0" w:space="0" w:color="auto"/>
        <w:bottom w:val="none" w:sz="0" w:space="0" w:color="auto"/>
        <w:right w:val="none" w:sz="0" w:space="0" w:color="auto"/>
      </w:divBdr>
    </w:div>
    <w:div w:id="536281474">
      <w:bodyDiv w:val="1"/>
      <w:marLeft w:val="0"/>
      <w:marRight w:val="0"/>
      <w:marTop w:val="0"/>
      <w:marBottom w:val="0"/>
      <w:divBdr>
        <w:top w:val="none" w:sz="0" w:space="0" w:color="auto"/>
        <w:left w:val="none" w:sz="0" w:space="0" w:color="auto"/>
        <w:bottom w:val="none" w:sz="0" w:space="0" w:color="auto"/>
        <w:right w:val="none" w:sz="0" w:space="0" w:color="auto"/>
      </w:divBdr>
    </w:div>
    <w:div w:id="536747142">
      <w:bodyDiv w:val="1"/>
      <w:marLeft w:val="0"/>
      <w:marRight w:val="0"/>
      <w:marTop w:val="0"/>
      <w:marBottom w:val="0"/>
      <w:divBdr>
        <w:top w:val="none" w:sz="0" w:space="0" w:color="auto"/>
        <w:left w:val="none" w:sz="0" w:space="0" w:color="auto"/>
        <w:bottom w:val="none" w:sz="0" w:space="0" w:color="auto"/>
        <w:right w:val="none" w:sz="0" w:space="0" w:color="auto"/>
      </w:divBdr>
    </w:div>
    <w:div w:id="536891718">
      <w:bodyDiv w:val="1"/>
      <w:marLeft w:val="0"/>
      <w:marRight w:val="0"/>
      <w:marTop w:val="0"/>
      <w:marBottom w:val="0"/>
      <w:divBdr>
        <w:top w:val="none" w:sz="0" w:space="0" w:color="auto"/>
        <w:left w:val="none" w:sz="0" w:space="0" w:color="auto"/>
        <w:bottom w:val="none" w:sz="0" w:space="0" w:color="auto"/>
        <w:right w:val="none" w:sz="0" w:space="0" w:color="auto"/>
      </w:divBdr>
    </w:div>
    <w:div w:id="537398526">
      <w:bodyDiv w:val="1"/>
      <w:marLeft w:val="0"/>
      <w:marRight w:val="0"/>
      <w:marTop w:val="0"/>
      <w:marBottom w:val="0"/>
      <w:divBdr>
        <w:top w:val="none" w:sz="0" w:space="0" w:color="auto"/>
        <w:left w:val="none" w:sz="0" w:space="0" w:color="auto"/>
        <w:bottom w:val="none" w:sz="0" w:space="0" w:color="auto"/>
        <w:right w:val="none" w:sz="0" w:space="0" w:color="auto"/>
      </w:divBdr>
    </w:div>
    <w:div w:id="537936299">
      <w:bodyDiv w:val="1"/>
      <w:marLeft w:val="0"/>
      <w:marRight w:val="0"/>
      <w:marTop w:val="0"/>
      <w:marBottom w:val="0"/>
      <w:divBdr>
        <w:top w:val="none" w:sz="0" w:space="0" w:color="auto"/>
        <w:left w:val="none" w:sz="0" w:space="0" w:color="auto"/>
        <w:bottom w:val="none" w:sz="0" w:space="0" w:color="auto"/>
        <w:right w:val="none" w:sz="0" w:space="0" w:color="auto"/>
      </w:divBdr>
    </w:div>
    <w:div w:id="538081191">
      <w:bodyDiv w:val="1"/>
      <w:marLeft w:val="0"/>
      <w:marRight w:val="0"/>
      <w:marTop w:val="0"/>
      <w:marBottom w:val="0"/>
      <w:divBdr>
        <w:top w:val="none" w:sz="0" w:space="0" w:color="auto"/>
        <w:left w:val="none" w:sz="0" w:space="0" w:color="auto"/>
        <w:bottom w:val="none" w:sz="0" w:space="0" w:color="auto"/>
        <w:right w:val="none" w:sz="0" w:space="0" w:color="auto"/>
      </w:divBdr>
    </w:div>
    <w:div w:id="538125631">
      <w:bodyDiv w:val="1"/>
      <w:marLeft w:val="0"/>
      <w:marRight w:val="0"/>
      <w:marTop w:val="0"/>
      <w:marBottom w:val="0"/>
      <w:divBdr>
        <w:top w:val="none" w:sz="0" w:space="0" w:color="auto"/>
        <w:left w:val="none" w:sz="0" w:space="0" w:color="auto"/>
        <w:bottom w:val="none" w:sz="0" w:space="0" w:color="auto"/>
        <w:right w:val="none" w:sz="0" w:space="0" w:color="auto"/>
      </w:divBdr>
    </w:div>
    <w:div w:id="538707960">
      <w:bodyDiv w:val="1"/>
      <w:marLeft w:val="0"/>
      <w:marRight w:val="0"/>
      <w:marTop w:val="0"/>
      <w:marBottom w:val="0"/>
      <w:divBdr>
        <w:top w:val="none" w:sz="0" w:space="0" w:color="auto"/>
        <w:left w:val="none" w:sz="0" w:space="0" w:color="auto"/>
        <w:bottom w:val="none" w:sz="0" w:space="0" w:color="auto"/>
        <w:right w:val="none" w:sz="0" w:space="0" w:color="auto"/>
      </w:divBdr>
    </w:div>
    <w:div w:id="538905451">
      <w:bodyDiv w:val="1"/>
      <w:marLeft w:val="0"/>
      <w:marRight w:val="0"/>
      <w:marTop w:val="0"/>
      <w:marBottom w:val="0"/>
      <w:divBdr>
        <w:top w:val="none" w:sz="0" w:space="0" w:color="auto"/>
        <w:left w:val="none" w:sz="0" w:space="0" w:color="auto"/>
        <w:bottom w:val="none" w:sz="0" w:space="0" w:color="auto"/>
        <w:right w:val="none" w:sz="0" w:space="0" w:color="auto"/>
      </w:divBdr>
    </w:div>
    <w:div w:id="539250168">
      <w:bodyDiv w:val="1"/>
      <w:marLeft w:val="0"/>
      <w:marRight w:val="0"/>
      <w:marTop w:val="0"/>
      <w:marBottom w:val="0"/>
      <w:divBdr>
        <w:top w:val="none" w:sz="0" w:space="0" w:color="auto"/>
        <w:left w:val="none" w:sz="0" w:space="0" w:color="auto"/>
        <w:bottom w:val="none" w:sz="0" w:space="0" w:color="auto"/>
        <w:right w:val="none" w:sz="0" w:space="0" w:color="auto"/>
      </w:divBdr>
    </w:div>
    <w:div w:id="540672123">
      <w:bodyDiv w:val="1"/>
      <w:marLeft w:val="0"/>
      <w:marRight w:val="0"/>
      <w:marTop w:val="0"/>
      <w:marBottom w:val="0"/>
      <w:divBdr>
        <w:top w:val="none" w:sz="0" w:space="0" w:color="auto"/>
        <w:left w:val="none" w:sz="0" w:space="0" w:color="auto"/>
        <w:bottom w:val="none" w:sz="0" w:space="0" w:color="auto"/>
        <w:right w:val="none" w:sz="0" w:space="0" w:color="auto"/>
      </w:divBdr>
    </w:div>
    <w:div w:id="540672843">
      <w:bodyDiv w:val="1"/>
      <w:marLeft w:val="0"/>
      <w:marRight w:val="0"/>
      <w:marTop w:val="0"/>
      <w:marBottom w:val="0"/>
      <w:divBdr>
        <w:top w:val="none" w:sz="0" w:space="0" w:color="auto"/>
        <w:left w:val="none" w:sz="0" w:space="0" w:color="auto"/>
        <w:bottom w:val="none" w:sz="0" w:space="0" w:color="auto"/>
        <w:right w:val="none" w:sz="0" w:space="0" w:color="auto"/>
      </w:divBdr>
    </w:div>
    <w:div w:id="540751728">
      <w:bodyDiv w:val="1"/>
      <w:marLeft w:val="0"/>
      <w:marRight w:val="0"/>
      <w:marTop w:val="0"/>
      <w:marBottom w:val="0"/>
      <w:divBdr>
        <w:top w:val="none" w:sz="0" w:space="0" w:color="auto"/>
        <w:left w:val="none" w:sz="0" w:space="0" w:color="auto"/>
        <w:bottom w:val="none" w:sz="0" w:space="0" w:color="auto"/>
        <w:right w:val="none" w:sz="0" w:space="0" w:color="auto"/>
      </w:divBdr>
    </w:div>
    <w:div w:id="541747797">
      <w:bodyDiv w:val="1"/>
      <w:marLeft w:val="0"/>
      <w:marRight w:val="0"/>
      <w:marTop w:val="0"/>
      <w:marBottom w:val="0"/>
      <w:divBdr>
        <w:top w:val="none" w:sz="0" w:space="0" w:color="auto"/>
        <w:left w:val="none" w:sz="0" w:space="0" w:color="auto"/>
        <w:bottom w:val="none" w:sz="0" w:space="0" w:color="auto"/>
        <w:right w:val="none" w:sz="0" w:space="0" w:color="auto"/>
      </w:divBdr>
    </w:div>
    <w:div w:id="541989618">
      <w:bodyDiv w:val="1"/>
      <w:marLeft w:val="0"/>
      <w:marRight w:val="0"/>
      <w:marTop w:val="0"/>
      <w:marBottom w:val="0"/>
      <w:divBdr>
        <w:top w:val="none" w:sz="0" w:space="0" w:color="auto"/>
        <w:left w:val="none" w:sz="0" w:space="0" w:color="auto"/>
        <w:bottom w:val="none" w:sz="0" w:space="0" w:color="auto"/>
        <w:right w:val="none" w:sz="0" w:space="0" w:color="auto"/>
      </w:divBdr>
    </w:div>
    <w:div w:id="542211152">
      <w:bodyDiv w:val="1"/>
      <w:marLeft w:val="0"/>
      <w:marRight w:val="0"/>
      <w:marTop w:val="0"/>
      <w:marBottom w:val="0"/>
      <w:divBdr>
        <w:top w:val="none" w:sz="0" w:space="0" w:color="auto"/>
        <w:left w:val="none" w:sz="0" w:space="0" w:color="auto"/>
        <w:bottom w:val="none" w:sz="0" w:space="0" w:color="auto"/>
        <w:right w:val="none" w:sz="0" w:space="0" w:color="auto"/>
      </w:divBdr>
    </w:div>
    <w:div w:id="542522448">
      <w:bodyDiv w:val="1"/>
      <w:marLeft w:val="0"/>
      <w:marRight w:val="0"/>
      <w:marTop w:val="0"/>
      <w:marBottom w:val="0"/>
      <w:divBdr>
        <w:top w:val="none" w:sz="0" w:space="0" w:color="auto"/>
        <w:left w:val="none" w:sz="0" w:space="0" w:color="auto"/>
        <w:bottom w:val="none" w:sz="0" w:space="0" w:color="auto"/>
        <w:right w:val="none" w:sz="0" w:space="0" w:color="auto"/>
      </w:divBdr>
    </w:div>
    <w:div w:id="543564104">
      <w:bodyDiv w:val="1"/>
      <w:marLeft w:val="0"/>
      <w:marRight w:val="0"/>
      <w:marTop w:val="0"/>
      <w:marBottom w:val="0"/>
      <w:divBdr>
        <w:top w:val="none" w:sz="0" w:space="0" w:color="auto"/>
        <w:left w:val="none" w:sz="0" w:space="0" w:color="auto"/>
        <w:bottom w:val="none" w:sz="0" w:space="0" w:color="auto"/>
        <w:right w:val="none" w:sz="0" w:space="0" w:color="auto"/>
      </w:divBdr>
    </w:div>
    <w:div w:id="543636555">
      <w:bodyDiv w:val="1"/>
      <w:marLeft w:val="0"/>
      <w:marRight w:val="0"/>
      <w:marTop w:val="0"/>
      <w:marBottom w:val="0"/>
      <w:divBdr>
        <w:top w:val="none" w:sz="0" w:space="0" w:color="auto"/>
        <w:left w:val="none" w:sz="0" w:space="0" w:color="auto"/>
        <w:bottom w:val="none" w:sz="0" w:space="0" w:color="auto"/>
        <w:right w:val="none" w:sz="0" w:space="0" w:color="auto"/>
      </w:divBdr>
    </w:div>
    <w:div w:id="543756304">
      <w:bodyDiv w:val="1"/>
      <w:marLeft w:val="0"/>
      <w:marRight w:val="0"/>
      <w:marTop w:val="0"/>
      <w:marBottom w:val="0"/>
      <w:divBdr>
        <w:top w:val="none" w:sz="0" w:space="0" w:color="auto"/>
        <w:left w:val="none" w:sz="0" w:space="0" w:color="auto"/>
        <w:bottom w:val="none" w:sz="0" w:space="0" w:color="auto"/>
        <w:right w:val="none" w:sz="0" w:space="0" w:color="auto"/>
      </w:divBdr>
    </w:div>
    <w:div w:id="544027866">
      <w:bodyDiv w:val="1"/>
      <w:marLeft w:val="0"/>
      <w:marRight w:val="0"/>
      <w:marTop w:val="0"/>
      <w:marBottom w:val="0"/>
      <w:divBdr>
        <w:top w:val="none" w:sz="0" w:space="0" w:color="auto"/>
        <w:left w:val="none" w:sz="0" w:space="0" w:color="auto"/>
        <w:bottom w:val="none" w:sz="0" w:space="0" w:color="auto"/>
        <w:right w:val="none" w:sz="0" w:space="0" w:color="auto"/>
      </w:divBdr>
    </w:div>
    <w:div w:id="544291742">
      <w:bodyDiv w:val="1"/>
      <w:marLeft w:val="0"/>
      <w:marRight w:val="0"/>
      <w:marTop w:val="0"/>
      <w:marBottom w:val="0"/>
      <w:divBdr>
        <w:top w:val="none" w:sz="0" w:space="0" w:color="auto"/>
        <w:left w:val="none" w:sz="0" w:space="0" w:color="auto"/>
        <w:bottom w:val="none" w:sz="0" w:space="0" w:color="auto"/>
        <w:right w:val="none" w:sz="0" w:space="0" w:color="auto"/>
      </w:divBdr>
    </w:div>
    <w:div w:id="544372961">
      <w:bodyDiv w:val="1"/>
      <w:marLeft w:val="0"/>
      <w:marRight w:val="0"/>
      <w:marTop w:val="0"/>
      <w:marBottom w:val="0"/>
      <w:divBdr>
        <w:top w:val="none" w:sz="0" w:space="0" w:color="auto"/>
        <w:left w:val="none" w:sz="0" w:space="0" w:color="auto"/>
        <w:bottom w:val="none" w:sz="0" w:space="0" w:color="auto"/>
        <w:right w:val="none" w:sz="0" w:space="0" w:color="auto"/>
      </w:divBdr>
    </w:div>
    <w:div w:id="544636610">
      <w:bodyDiv w:val="1"/>
      <w:marLeft w:val="0"/>
      <w:marRight w:val="0"/>
      <w:marTop w:val="0"/>
      <w:marBottom w:val="0"/>
      <w:divBdr>
        <w:top w:val="none" w:sz="0" w:space="0" w:color="auto"/>
        <w:left w:val="none" w:sz="0" w:space="0" w:color="auto"/>
        <w:bottom w:val="none" w:sz="0" w:space="0" w:color="auto"/>
        <w:right w:val="none" w:sz="0" w:space="0" w:color="auto"/>
      </w:divBdr>
    </w:div>
    <w:div w:id="544830492">
      <w:bodyDiv w:val="1"/>
      <w:marLeft w:val="0"/>
      <w:marRight w:val="0"/>
      <w:marTop w:val="0"/>
      <w:marBottom w:val="0"/>
      <w:divBdr>
        <w:top w:val="none" w:sz="0" w:space="0" w:color="auto"/>
        <w:left w:val="none" w:sz="0" w:space="0" w:color="auto"/>
        <w:bottom w:val="none" w:sz="0" w:space="0" w:color="auto"/>
        <w:right w:val="none" w:sz="0" w:space="0" w:color="auto"/>
      </w:divBdr>
    </w:div>
    <w:div w:id="544832368">
      <w:bodyDiv w:val="1"/>
      <w:marLeft w:val="0"/>
      <w:marRight w:val="0"/>
      <w:marTop w:val="0"/>
      <w:marBottom w:val="0"/>
      <w:divBdr>
        <w:top w:val="none" w:sz="0" w:space="0" w:color="auto"/>
        <w:left w:val="none" w:sz="0" w:space="0" w:color="auto"/>
        <w:bottom w:val="none" w:sz="0" w:space="0" w:color="auto"/>
        <w:right w:val="none" w:sz="0" w:space="0" w:color="auto"/>
      </w:divBdr>
    </w:div>
    <w:div w:id="545531847">
      <w:bodyDiv w:val="1"/>
      <w:marLeft w:val="0"/>
      <w:marRight w:val="0"/>
      <w:marTop w:val="0"/>
      <w:marBottom w:val="0"/>
      <w:divBdr>
        <w:top w:val="none" w:sz="0" w:space="0" w:color="auto"/>
        <w:left w:val="none" w:sz="0" w:space="0" w:color="auto"/>
        <w:bottom w:val="none" w:sz="0" w:space="0" w:color="auto"/>
        <w:right w:val="none" w:sz="0" w:space="0" w:color="auto"/>
      </w:divBdr>
    </w:div>
    <w:div w:id="545721423">
      <w:bodyDiv w:val="1"/>
      <w:marLeft w:val="0"/>
      <w:marRight w:val="0"/>
      <w:marTop w:val="0"/>
      <w:marBottom w:val="0"/>
      <w:divBdr>
        <w:top w:val="none" w:sz="0" w:space="0" w:color="auto"/>
        <w:left w:val="none" w:sz="0" w:space="0" w:color="auto"/>
        <w:bottom w:val="none" w:sz="0" w:space="0" w:color="auto"/>
        <w:right w:val="none" w:sz="0" w:space="0" w:color="auto"/>
      </w:divBdr>
    </w:div>
    <w:div w:id="546722202">
      <w:bodyDiv w:val="1"/>
      <w:marLeft w:val="0"/>
      <w:marRight w:val="0"/>
      <w:marTop w:val="0"/>
      <w:marBottom w:val="0"/>
      <w:divBdr>
        <w:top w:val="none" w:sz="0" w:space="0" w:color="auto"/>
        <w:left w:val="none" w:sz="0" w:space="0" w:color="auto"/>
        <w:bottom w:val="none" w:sz="0" w:space="0" w:color="auto"/>
        <w:right w:val="none" w:sz="0" w:space="0" w:color="auto"/>
      </w:divBdr>
    </w:div>
    <w:div w:id="547693846">
      <w:bodyDiv w:val="1"/>
      <w:marLeft w:val="0"/>
      <w:marRight w:val="0"/>
      <w:marTop w:val="0"/>
      <w:marBottom w:val="0"/>
      <w:divBdr>
        <w:top w:val="none" w:sz="0" w:space="0" w:color="auto"/>
        <w:left w:val="none" w:sz="0" w:space="0" w:color="auto"/>
        <w:bottom w:val="none" w:sz="0" w:space="0" w:color="auto"/>
        <w:right w:val="none" w:sz="0" w:space="0" w:color="auto"/>
      </w:divBdr>
    </w:div>
    <w:div w:id="549464746">
      <w:bodyDiv w:val="1"/>
      <w:marLeft w:val="0"/>
      <w:marRight w:val="0"/>
      <w:marTop w:val="0"/>
      <w:marBottom w:val="0"/>
      <w:divBdr>
        <w:top w:val="none" w:sz="0" w:space="0" w:color="auto"/>
        <w:left w:val="none" w:sz="0" w:space="0" w:color="auto"/>
        <w:bottom w:val="none" w:sz="0" w:space="0" w:color="auto"/>
        <w:right w:val="none" w:sz="0" w:space="0" w:color="auto"/>
      </w:divBdr>
    </w:div>
    <w:div w:id="550772948">
      <w:bodyDiv w:val="1"/>
      <w:marLeft w:val="0"/>
      <w:marRight w:val="0"/>
      <w:marTop w:val="0"/>
      <w:marBottom w:val="0"/>
      <w:divBdr>
        <w:top w:val="none" w:sz="0" w:space="0" w:color="auto"/>
        <w:left w:val="none" w:sz="0" w:space="0" w:color="auto"/>
        <w:bottom w:val="none" w:sz="0" w:space="0" w:color="auto"/>
        <w:right w:val="none" w:sz="0" w:space="0" w:color="auto"/>
      </w:divBdr>
    </w:div>
    <w:div w:id="550964334">
      <w:bodyDiv w:val="1"/>
      <w:marLeft w:val="0"/>
      <w:marRight w:val="0"/>
      <w:marTop w:val="0"/>
      <w:marBottom w:val="0"/>
      <w:divBdr>
        <w:top w:val="none" w:sz="0" w:space="0" w:color="auto"/>
        <w:left w:val="none" w:sz="0" w:space="0" w:color="auto"/>
        <w:bottom w:val="none" w:sz="0" w:space="0" w:color="auto"/>
        <w:right w:val="none" w:sz="0" w:space="0" w:color="auto"/>
      </w:divBdr>
    </w:div>
    <w:div w:id="551043650">
      <w:bodyDiv w:val="1"/>
      <w:marLeft w:val="0"/>
      <w:marRight w:val="0"/>
      <w:marTop w:val="0"/>
      <w:marBottom w:val="0"/>
      <w:divBdr>
        <w:top w:val="none" w:sz="0" w:space="0" w:color="auto"/>
        <w:left w:val="none" w:sz="0" w:space="0" w:color="auto"/>
        <w:bottom w:val="none" w:sz="0" w:space="0" w:color="auto"/>
        <w:right w:val="none" w:sz="0" w:space="0" w:color="auto"/>
      </w:divBdr>
    </w:div>
    <w:div w:id="551506350">
      <w:bodyDiv w:val="1"/>
      <w:marLeft w:val="0"/>
      <w:marRight w:val="0"/>
      <w:marTop w:val="0"/>
      <w:marBottom w:val="0"/>
      <w:divBdr>
        <w:top w:val="none" w:sz="0" w:space="0" w:color="auto"/>
        <w:left w:val="none" w:sz="0" w:space="0" w:color="auto"/>
        <w:bottom w:val="none" w:sz="0" w:space="0" w:color="auto"/>
        <w:right w:val="none" w:sz="0" w:space="0" w:color="auto"/>
      </w:divBdr>
    </w:div>
    <w:div w:id="551886252">
      <w:bodyDiv w:val="1"/>
      <w:marLeft w:val="0"/>
      <w:marRight w:val="0"/>
      <w:marTop w:val="0"/>
      <w:marBottom w:val="0"/>
      <w:divBdr>
        <w:top w:val="none" w:sz="0" w:space="0" w:color="auto"/>
        <w:left w:val="none" w:sz="0" w:space="0" w:color="auto"/>
        <w:bottom w:val="none" w:sz="0" w:space="0" w:color="auto"/>
        <w:right w:val="none" w:sz="0" w:space="0" w:color="auto"/>
      </w:divBdr>
    </w:div>
    <w:div w:id="552692743">
      <w:bodyDiv w:val="1"/>
      <w:marLeft w:val="0"/>
      <w:marRight w:val="0"/>
      <w:marTop w:val="0"/>
      <w:marBottom w:val="0"/>
      <w:divBdr>
        <w:top w:val="none" w:sz="0" w:space="0" w:color="auto"/>
        <w:left w:val="none" w:sz="0" w:space="0" w:color="auto"/>
        <w:bottom w:val="none" w:sz="0" w:space="0" w:color="auto"/>
        <w:right w:val="none" w:sz="0" w:space="0" w:color="auto"/>
      </w:divBdr>
    </w:div>
    <w:div w:id="552929901">
      <w:bodyDiv w:val="1"/>
      <w:marLeft w:val="0"/>
      <w:marRight w:val="0"/>
      <w:marTop w:val="0"/>
      <w:marBottom w:val="0"/>
      <w:divBdr>
        <w:top w:val="none" w:sz="0" w:space="0" w:color="auto"/>
        <w:left w:val="none" w:sz="0" w:space="0" w:color="auto"/>
        <w:bottom w:val="none" w:sz="0" w:space="0" w:color="auto"/>
        <w:right w:val="none" w:sz="0" w:space="0" w:color="auto"/>
      </w:divBdr>
    </w:div>
    <w:div w:id="554203796">
      <w:bodyDiv w:val="1"/>
      <w:marLeft w:val="0"/>
      <w:marRight w:val="0"/>
      <w:marTop w:val="0"/>
      <w:marBottom w:val="0"/>
      <w:divBdr>
        <w:top w:val="none" w:sz="0" w:space="0" w:color="auto"/>
        <w:left w:val="none" w:sz="0" w:space="0" w:color="auto"/>
        <w:bottom w:val="none" w:sz="0" w:space="0" w:color="auto"/>
        <w:right w:val="none" w:sz="0" w:space="0" w:color="auto"/>
      </w:divBdr>
    </w:div>
    <w:div w:id="554925533">
      <w:bodyDiv w:val="1"/>
      <w:marLeft w:val="0"/>
      <w:marRight w:val="0"/>
      <w:marTop w:val="0"/>
      <w:marBottom w:val="0"/>
      <w:divBdr>
        <w:top w:val="none" w:sz="0" w:space="0" w:color="auto"/>
        <w:left w:val="none" w:sz="0" w:space="0" w:color="auto"/>
        <w:bottom w:val="none" w:sz="0" w:space="0" w:color="auto"/>
        <w:right w:val="none" w:sz="0" w:space="0" w:color="auto"/>
      </w:divBdr>
    </w:div>
    <w:div w:id="555311474">
      <w:bodyDiv w:val="1"/>
      <w:marLeft w:val="0"/>
      <w:marRight w:val="0"/>
      <w:marTop w:val="0"/>
      <w:marBottom w:val="0"/>
      <w:divBdr>
        <w:top w:val="none" w:sz="0" w:space="0" w:color="auto"/>
        <w:left w:val="none" w:sz="0" w:space="0" w:color="auto"/>
        <w:bottom w:val="none" w:sz="0" w:space="0" w:color="auto"/>
        <w:right w:val="none" w:sz="0" w:space="0" w:color="auto"/>
      </w:divBdr>
    </w:div>
    <w:div w:id="556012930">
      <w:bodyDiv w:val="1"/>
      <w:marLeft w:val="0"/>
      <w:marRight w:val="0"/>
      <w:marTop w:val="0"/>
      <w:marBottom w:val="0"/>
      <w:divBdr>
        <w:top w:val="none" w:sz="0" w:space="0" w:color="auto"/>
        <w:left w:val="none" w:sz="0" w:space="0" w:color="auto"/>
        <w:bottom w:val="none" w:sz="0" w:space="0" w:color="auto"/>
        <w:right w:val="none" w:sz="0" w:space="0" w:color="auto"/>
      </w:divBdr>
    </w:div>
    <w:div w:id="556281447">
      <w:bodyDiv w:val="1"/>
      <w:marLeft w:val="0"/>
      <w:marRight w:val="0"/>
      <w:marTop w:val="0"/>
      <w:marBottom w:val="0"/>
      <w:divBdr>
        <w:top w:val="none" w:sz="0" w:space="0" w:color="auto"/>
        <w:left w:val="none" w:sz="0" w:space="0" w:color="auto"/>
        <w:bottom w:val="none" w:sz="0" w:space="0" w:color="auto"/>
        <w:right w:val="none" w:sz="0" w:space="0" w:color="auto"/>
      </w:divBdr>
    </w:div>
    <w:div w:id="557665863">
      <w:bodyDiv w:val="1"/>
      <w:marLeft w:val="0"/>
      <w:marRight w:val="0"/>
      <w:marTop w:val="0"/>
      <w:marBottom w:val="0"/>
      <w:divBdr>
        <w:top w:val="none" w:sz="0" w:space="0" w:color="auto"/>
        <w:left w:val="none" w:sz="0" w:space="0" w:color="auto"/>
        <w:bottom w:val="none" w:sz="0" w:space="0" w:color="auto"/>
        <w:right w:val="none" w:sz="0" w:space="0" w:color="auto"/>
      </w:divBdr>
    </w:div>
    <w:div w:id="557785417">
      <w:bodyDiv w:val="1"/>
      <w:marLeft w:val="0"/>
      <w:marRight w:val="0"/>
      <w:marTop w:val="0"/>
      <w:marBottom w:val="0"/>
      <w:divBdr>
        <w:top w:val="none" w:sz="0" w:space="0" w:color="auto"/>
        <w:left w:val="none" w:sz="0" w:space="0" w:color="auto"/>
        <w:bottom w:val="none" w:sz="0" w:space="0" w:color="auto"/>
        <w:right w:val="none" w:sz="0" w:space="0" w:color="auto"/>
      </w:divBdr>
    </w:div>
    <w:div w:id="557788230">
      <w:bodyDiv w:val="1"/>
      <w:marLeft w:val="0"/>
      <w:marRight w:val="0"/>
      <w:marTop w:val="0"/>
      <w:marBottom w:val="0"/>
      <w:divBdr>
        <w:top w:val="none" w:sz="0" w:space="0" w:color="auto"/>
        <w:left w:val="none" w:sz="0" w:space="0" w:color="auto"/>
        <w:bottom w:val="none" w:sz="0" w:space="0" w:color="auto"/>
        <w:right w:val="none" w:sz="0" w:space="0" w:color="auto"/>
      </w:divBdr>
    </w:div>
    <w:div w:id="558057782">
      <w:bodyDiv w:val="1"/>
      <w:marLeft w:val="0"/>
      <w:marRight w:val="0"/>
      <w:marTop w:val="0"/>
      <w:marBottom w:val="0"/>
      <w:divBdr>
        <w:top w:val="none" w:sz="0" w:space="0" w:color="auto"/>
        <w:left w:val="none" w:sz="0" w:space="0" w:color="auto"/>
        <w:bottom w:val="none" w:sz="0" w:space="0" w:color="auto"/>
        <w:right w:val="none" w:sz="0" w:space="0" w:color="auto"/>
      </w:divBdr>
    </w:div>
    <w:div w:id="558328344">
      <w:bodyDiv w:val="1"/>
      <w:marLeft w:val="0"/>
      <w:marRight w:val="0"/>
      <w:marTop w:val="0"/>
      <w:marBottom w:val="0"/>
      <w:divBdr>
        <w:top w:val="none" w:sz="0" w:space="0" w:color="auto"/>
        <w:left w:val="none" w:sz="0" w:space="0" w:color="auto"/>
        <w:bottom w:val="none" w:sz="0" w:space="0" w:color="auto"/>
        <w:right w:val="none" w:sz="0" w:space="0" w:color="auto"/>
      </w:divBdr>
    </w:div>
    <w:div w:id="558512593">
      <w:bodyDiv w:val="1"/>
      <w:marLeft w:val="0"/>
      <w:marRight w:val="0"/>
      <w:marTop w:val="0"/>
      <w:marBottom w:val="0"/>
      <w:divBdr>
        <w:top w:val="none" w:sz="0" w:space="0" w:color="auto"/>
        <w:left w:val="none" w:sz="0" w:space="0" w:color="auto"/>
        <w:bottom w:val="none" w:sz="0" w:space="0" w:color="auto"/>
        <w:right w:val="none" w:sz="0" w:space="0" w:color="auto"/>
      </w:divBdr>
    </w:div>
    <w:div w:id="558520765">
      <w:bodyDiv w:val="1"/>
      <w:marLeft w:val="0"/>
      <w:marRight w:val="0"/>
      <w:marTop w:val="0"/>
      <w:marBottom w:val="0"/>
      <w:divBdr>
        <w:top w:val="none" w:sz="0" w:space="0" w:color="auto"/>
        <w:left w:val="none" w:sz="0" w:space="0" w:color="auto"/>
        <w:bottom w:val="none" w:sz="0" w:space="0" w:color="auto"/>
        <w:right w:val="none" w:sz="0" w:space="0" w:color="auto"/>
      </w:divBdr>
    </w:div>
    <w:div w:id="559168026">
      <w:bodyDiv w:val="1"/>
      <w:marLeft w:val="0"/>
      <w:marRight w:val="0"/>
      <w:marTop w:val="0"/>
      <w:marBottom w:val="0"/>
      <w:divBdr>
        <w:top w:val="none" w:sz="0" w:space="0" w:color="auto"/>
        <w:left w:val="none" w:sz="0" w:space="0" w:color="auto"/>
        <w:bottom w:val="none" w:sz="0" w:space="0" w:color="auto"/>
        <w:right w:val="none" w:sz="0" w:space="0" w:color="auto"/>
      </w:divBdr>
    </w:div>
    <w:div w:id="559245637">
      <w:bodyDiv w:val="1"/>
      <w:marLeft w:val="0"/>
      <w:marRight w:val="0"/>
      <w:marTop w:val="0"/>
      <w:marBottom w:val="0"/>
      <w:divBdr>
        <w:top w:val="none" w:sz="0" w:space="0" w:color="auto"/>
        <w:left w:val="none" w:sz="0" w:space="0" w:color="auto"/>
        <w:bottom w:val="none" w:sz="0" w:space="0" w:color="auto"/>
        <w:right w:val="none" w:sz="0" w:space="0" w:color="auto"/>
      </w:divBdr>
    </w:div>
    <w:div w:id="559247714">
      <w:bodyDiv w:val="1"/>
      <w:marLeft w:val="0"/>
      <w:marRight w:val="0"/>
      <w:marTop w:val="0"/>
      <w:marBottom w:val="0"/>
      <w:divBdr>
        <w:top w:val="none" w:sz="0" w:space="0" w:color="auto"/>
        <w:left w:val="none" w:sz="0" w:space="0" w:color="auto"/>
        <w:bottom w:val="none" w:sz="0" w:space="0" w:color="auto"/>
        <w:right w:val="none" w:sz="0" w:space="0" w:color="auto"/>
      </w:divBdr>
    </w:div>
    <w:div w:id="559555274">
      <w:bodyDiv w:val="1"/>
      <w:marLeft w:val="0"/>
      <w:marRight w:val="0"/>
      <w:marTop w:val="0"/>
      <w:marBottom w:val="0"/>
      <w:divBdr>
        <w:top w:val="none" w:sz="0" w:space="0" w:color="auto"/>
        <w:left w:val="none" w:sz="0" w:space="0" w:color="auto"/>
        <w:bottom w:val="none" w:sz="0" w:space="0" w:color="auto"/>
        <w:right w:val="none" w:sz="0" w:space="0" w:color="auto"/>
      </w:divBdr>
    </w:div>
    <w:div w:id="560140195">
      <w:bodyDiv w:val="1"/>
      <w:marLeft w:val="0"/>
      <w:marRight w:val="0"/>
      <w:marTop w:val="0"/>
      <w:marBottom w:val="0"/>
      <w:divBdr>
        <w:top w:val="none" w:sz="0" w:space="0" w:color="auto"/>
        <w:left w:val="none" w:sz="0" w:space="0" w:color="auto"/>
        <w:bottom w:val="none" w:sz="0" w:space="0" w:color="auto"/>
        <w:right w:val="none" w:sz="0" w:space="0" w:color="auto"/>
      </w:divBdr>
    </w:div>
    <w:div w:id="560402921">
      <w:bodyDiv w:val="1"/>
      <w:marLeft w:val="0"/>
      <w:marRight w:val="0"/>
      <w:marTop w:val="0"/>
      <w:marBottom w:val="0"/>
      <w:divBdr>
        <w:top w:val="none" w:sz="0" w:space="0" w:color="auto"/>
        <w:left w:val="none" w:sz="0" w:space="0" w:color="auto"/>
        <w:bottom w:val="none" w:sz="0" w:space="0" w:color="auto"/>
        <w:right w:val="none" w:sz="0" w:space="0" w:color="auto"/>
      </w:divBdr>
    </w:div>
    <w:div w:id="560795837">
      <w:bodyDiv w:val="1"/>
      <w:marLeft w:val="0"/>
      <w:marRight w:val="0"/>
      <w:marTop w:val="0"/>
      <w:marBottom w:val="0"/>
      <w:divBdr>
        <w:top w:val="none" w:sz="0" w:space="0" w:color="auto"/>
        <w:left w:val="none" w:sz="0" w:space="0" w:color="auto"/>
        <w:bottom w:val="none" w:sz="0" w:space="0" w:color="auto"/>
        <w:right w:val="none" w:sz="0" w:space="0" w:color="auto"/>
      </w:divBdr>
    </w:div>
    <w:div w:id="561216506">
      <w:bodyDiv w:val="1"/>
      <w:marLeft w:val="0"/>
      <w:marRight w:val="0"/>
      <w:marTop w:val="0"/>
      <w:marBottom w:val="0"/>
      <w:divBdr>
        <w:top w:val="none" w:sz="0" w:space="0" w:color="auto"/>
        <w:left w:val="none" w:sz="0" w:space="0" w:color="auto"/>
        <w:bottom w:val="none" w:sz="0" w:space="0" w:color="auto"/>
        <w:right w:val="none" w:sz="0" w:space="0" w:color="auto"/>
      </w:divBdr>
    </w:div>
    <w:div w:id="561715363">
      <w:bodyDiv w:val="1"/>
      <w:marLeft w:val="0"/>
      <w:marRight w:val="0"/>
      <w:marTop w:val="0"/>
      <w:marBottom w:val="0"/>
      <w:divBdr>
        <w:top w:val="none" w:sz="0" w:space="0" w:color="auto"/>
        <w:left w:val="none" w:sz="0" w:space="0" w:color="auto"/>
        <w:bottom w:val="none" w:sz="0" w:space="0" w:color="auto"/>
        <w:right w:val="none" w:sz="0" w:space="0" w:color="auto"/>
      </w:divBdr>
    </w:div>
    <w:div w:id="563493193">
      <w:bodyDiv w:val="1"/>
      <w:marLeft w:val="0"/>
      <w:marRight w:val="0"/>
      <w:marTop w:val="0"/>
      <w:marBottom w:val="0"/>
      <w:divBdr>
        <w:top w:val="none" w:sz="0" w:space="0" w:color="auto"/>
        <w:left w:val="none" w:sz="0" w:space="0" w:color="auto"/>
        <w:bottom w:val="none" w:sz="0" w:space="0" w:color="auto"/>
        <w:right w:val="none" w:sz="0" w:space="0" w:color="auto"/>
      </w:divBdr>
    </w:div>
    <w:div w:id="563641564">
      <w:bodyDiv w:val="1"/>
      <w:marLeft w:val="0"/>
      <w:marRight w:val="0"/>
      <w:marTop w:val="0"/>
      <w:marBottom w:val="0"/>
      <w:divBdr>
        <w:top w:val="none" w:sz="0" w:space="0" w:color="auto"/>
        <w:left w:val="none" w:sz="0" w:space="0" w:color="auto"/>
        <w:bottom w:val="none" w:sz="0" w:space="0" w:color="auto"/>
        <w:right w:val="none" w:sz="0" w:space="0" w:color="auto"/>
      </w:divBdr>
    </w:div>
    <w:div w:id="564491235">
      <w:bodyDiv w:val="1"/>
      <w:marLeft w:val="0"/>
      <w:marRight w:val="0"/>
      <w:marTop w:val="0"/>
      <w:marBottom w:val="0"/>
      <w:divBdr>
        <w:top w:val="none" w:sz="0" w:space="0" w:color="auto"/>
        <w:left w:val="none" w:sz="0" w:space="0" w:color="auto"/>
        <w:bottom w:val="none" w:sz="0" w:space="0" w:color="auto"/>
        <w:right w:val="none" w:sz="0" w:space="0" w:color="auto"/>
      </w:divBdr>
    </w:div>
    <w:div w:id="565140657">
      <w:bodyDiv w:val="1"/>
      <w:marLeft w:val="0"/>
      <w:marRight w:val="0"/>
      <w:marTop w:val="0"/>
      <w:marBottom w:val="0"/>
      <w:divBdr>
        <w:top w:val="none" w:sz="0" w:space="0" w:color="auto"/>
        <w:left w:val="none" w:sz="0" w:space="0" w:color="auto"/>
        <w:bottom w:val="none" w:sz="0" w:space="0" w:color="auto"/>
        <w:right w:val="none" w:sz="0" w:space="0" w:color="auto"/>
      </w:divBdr>
    </w:div>
    <w:div w:id="565147326">
      <w:bodyDiv w:val="1"/>
      <w:marLeft w:val="0"/>
      <w:marRight w:val="0"/>
      <w:marTop w:val="0"/>
      <w:marBottom w:val="0"/>
      <w:divBdr>
        <w:top w:val="none" w:sz="0" w:space="0" w:color="auto"/>
        <w:left w:val="none" w:sz="0" w:space="0" w:color="auto"/>
        <w:bottom w:val="none" w:sz="0" w:space="0" w:color="auto"/>
        <w:right w:val="none" w:sz="0" w:space="0" w:color="auto"/>
      </w:divBdr>
    </w:div>
    <w:div w:id="565149317">
      <w:bodyDiv w:val="1"/>
      <w:marLeft w:val="0"/>
      <w:marRight w:val="0"/>
      <w:marTop w:val="0"/>
      <w:marBottom w:val="0"/>
      <w:divBdr>
        <w:top w:val="none" w:sz="0" w:space="0" w:color="auto"/>
        <w:left w:val="none" w:sz="0" w:space="0" w:color="auto"/>
        <w:bottom w:val="none" w:sz="0" w:space="0" w:color="auto"/>
        <w:right w:val="none" w:sz="0" w:space="0" w:color="auto"/>
      </w:divBdr>
    </w:div>
    <w:div w:id="565720852">
      <w:bodyDiv w:val="1"/>
      <w:marLeft w:val="0"/>
      <w:marRight w:val="0"/>
      <w:marTop w:val="0"/>
      <w:marBottom w:val="0"/>
      <w:divBdr>
        <w:top w:val="none" w:sz="0" w:space="0" w:color="auto"/>
        <w:left w:val="none" w:sz="0" w:space="0" w:color="auto"/>
        <w:bottom w:val="none" w:sz="0" w:space="0" w:color="auto"/>
        <w:right w:val="none" w:sz="0" w:space="0" w:color="auto"/>
      </w:divBdr>
    </w:div>
    <w:div w:id="566115234">
      <w:bodyDiv w:val="1"/>
      <w:marLeft w:val="0"/>
      <w:marRight w:val="0"/>
      <w:marTop w:val="0"/>
      <w:marBottom w:val="0"/>
      <w:divBdr>
        <w:top w:val="none" w:sz="0" w:space="0" w:color="auto"/>
        <w:left w:val="none" w:sz="0" w:space="0" w:color="auto"/>
        <w:bottom w:val="none" w:sz="0" w:space="0" w:color="auto"/>
        <w:right w:val="none" w:sz="0" w:space="0" w:color="auto"/>
      </w:divBdr>
    </w:div>
    <w:div w:id="566260576">
      <w:bodyDiv w:val="1"/>
      <w:marLeft w:val="0"/>
      <w:marRight w:val="0"/>
      <w:marTop w:val="0"/>
      <w:marBottom w:val="0"/>
      <w:divBdr>
        <w:top w:val="none" w:sz="0" w:space="0" w:color="auto"/>
        <w:left w:val="none" w:sz="0" w:space="0" w:color="auto"/>
        <w:bottom w:val="none" w:sz="0" w:space="0" w:color="auto"/>
        <w:right w:val="none" w:sz="0" w:space="0" w:color="auto"/>
      </w:divBdr>
    </w:div>
    <w:div w:id="566301152">
      <w:bodyDiv w:val="1"/>
      <w:marLeft w:val="0"/>
      <w:marRight w:val="0"/>
      <w:marTop w:val="0"/>
      <w:marBottom w:val="0"/>
      <w:divBdr>
        <w:top w:val="none" w:sz="0" w:space="0" w:color="auto"/>
        <w:left w:val="none" w:sz="0" w:space="0" w:color="auto"/>
        <w:bottom w:val="none" w:sz="0" w:space="0" w:color="auto"/>
        <w:right w:val="none" w:sz="0" w:space="0" w:color="auto"/>
      </w:divBdr>
    </w:div>
    <w:div w:id="566569630">
      <w:bodyDiv w:val="1"/>
      <w:marLeft w:val="0"/>
      <w:marRight w:val="0"/>
      <w:marTop w:val="0"/>
      <w:marBottom w:val="0"/>
      <w:divBdr>
        <w:top w:val="none" w:sz="0" w:space="0" w:color="auto"/>
        <w:left w:val="none" w:sz="0" w:space="0" w:color="auto"/>
        <w:bottom w:val="none" w:sz="0" w:space="0" w:color="auto"/>
        <w:right w:val="none" w:sz="0" w:space="0" w:color="auto"/>
      </w:divBdr>
    </w:div>
    <w:div w:id="566839439">
      <w:bodyDiv w:val="1"/>
      <w:marLeft w:val="0"/>
      <w:marRight w:val="0"/>
      <w:marTop w:val="0"/>
      <w:marBottom w:val="0"/>
      <w:divBdr>
        <w:top w:val="none" w:sz="0" w:space="0" w:color="auto"/>
        <w:left w:val="none" w:sz="0" w:space="0" w:color="auto"/>
        <w:bottom w:val="none" w:sz="0" w:space="0" w:color="auto"/>
        <w:right w:val="none" w:sz="0" w:space="0" w:color="auto"/>
      </w:divBdr>
    </w:div>
    <w:div w:id="566917048">
      <w:bodyDiv w:val="1"/>
      <w:marLeft w:val="0"/>
      <w:marRight w:val="0"/>
      <w:marTop w:val="0"/>
      <w:marBottom w:val="0"/>
      <w:divBdr>
        <w:top w:val="none" w:sz="0" w:space="0" w:color="auto"/>
        <w:left w:val="none" w:sz="0" w:space="0" w:color="auto"/>
        <w:bottom w:val="none" w:sz="0" w:space="0" w:color="auto"/>
        <w:right w:val="none" w:sz="0" w:space="0" w:color="auto"/>
      </w:divBdr>
    </w:div>
    <w:div w:id="568341770">
      <w:bodyDiv w:val="1"/>
      <w:marLeft w:val="0"/>
      <w:marRight w:val="0"/>
      <w:marTop w:val="0"/>
      <w:marBottom w:val="0"/>
      <w:divBdr>
        <w:top w:val="none" w:sz="0" w:space="0" w:color="auto"/>
        <w:left w:val="none" w:sz="0" w:space="0" w:color="auto"/>
        <w:bottom w:val="none" w:sz="0" w:space="0" w:color="auto"/>
        <w:right w:val="none" w:sz="0" w:space="0" w:color="auto"/>
      </w:divBdr>
    </w:div>
    <w:div w:id="568350387">
      <w:bodyDiv w:val="1"/>
      <w:marLeft w:val="0"/>
      <w:marRight w:val="0"/>
      <w:marTop w:val="0"/>
      <w:marBottom w:val="0"/>
      <w:divBdr>
        <w:top w:val="none" w:sz="0" w:space="0" w:color="auto"/>
        <w:left w:val="none" w:sz="0" w:space="0" w:color="auto"/>
        <w:bottom w:val="none" w:sz="0" w:space="0" w:color="auto"/>
        <w:right w:val="none" w:sz="0" w:space="0" w:color="auto"/>
      </w:divBdr>
    </w:div>
    <w:div w:id="569189976">
      <w:bodyDiv w:val="1"/>
      <w:marLeft w:val="0"/>
      <w:marRight w:val="0"/>
      <w:marTop w:val="0"/>
      <w:marBottom w:val="0"/>
      <w:divBdr>
        <w:top w:val="none" w:sz="0" w:space="0" w:color="auto"/>
        <w:left w:val="none" w:sz="0" w:space="0" w:color="auto"/>
        <w:bottom w:val="none" w:sz="0" w:space="0" w:color="auto"/>
        <w:right w:val="none" w:sz="0" w:space="0" w:color="auto"/>
      </w:divBdr>
    </w:div>
    <w:div w:id="570389908">
      <w:bodyDiv w:val="1"/>
      <w:marLeft w:val="0"/>
      <w:marRight w:val="0"/>
      <w:marTop w:val="0"/>
      <w:marBottom w:val="0"/>
      <w:divBdr>
        <w:top w:val="none" w:sz="0" w:space="0" w:color="auto"/>
        <w:left w:val="none" w:sz="0" w:space="0" w:color="auto"/>
        <w:bottom w:val="none" w:sz="0" w:space="0" w:color="auto"/>
        <w:right w:val="none" w:sz="0" w:space="0" w:color="auto"/>
      </w:divBdr>
    </w:div>
    <w:div w:id="570391067">
      <w:bodyDiv w:val="1"/>
      <w:marLeft w:val="0"/>
      <w:marRight w:val="0"/>
      <w:marTop w:val="0"/>
      <w:marBottom w:val="0"/>
      <w:divBdr>
        <w:top w:val="none" w:sz="0" w:space="0" w:color="auto"/>
        <w:left w:val="none" w:sz="0" w:space="0" w:color="auto"/>
        <w:bottom w:val="none" w:sz="0" w:space="0" w:color="auto"/>
        <w:right w:val="none" w:sz="0" w:space="0" w:color="auto"/>
      </w:divBdr>
    </w:div>
    <w:div w:id="570702426">
      <w:bodyDiv w:val="1"/>
      <w:marLeft w:val="0"/>
      <w:marRight w:val="0"/>
      <w:marTop w:val="0"/>
      <w:marBottom w:val="0"/>
      <w:divBdr>
        <w:top w:val="none" w:sz="0" w:space="0" w:color="auto"/>
        <w:left w:val="none" w:sz="0" w:space="0" w:color="auto"/>
        <w:bottom w:val="none" w:sz="0" w:space="0" w:color="auto"/>
        <w:right w:val="none" w:sz="0" w:space="0" w:color="auto"/>
      </w:divBdr>
    </w:div>
    <w:div w:id="571474421">
      <w:bodyDiv w:val="1"/>
      <w:marLeft w:val="0"/>
      <w:marRight w:val="0"/>
      <w:marTop w:val="0"/>
      <w:marBottom w:val="0"/>
      <w:divBdr>
        <w:top w:val="none" w:sz="0" w:space="0" w:color="auto"/>
        <w:left w:val="none" w:sz="0" w:space="0" w:color="auto"/>
        <w:bottom w:val="none" w:sz="0" w:space="0" w:color="auto"/>
        <w:right w:val="none" w:sz="0" w:space="0" w:color="auto"/>
      </w:divBdr>
    </w:div>
    <w:div w:id="572619170">
      <w:bodyDiv w:val="1"/>
      <w:marLeft w:val="0"/>
      <w:marRight w:val="0"/>
      <w:marTop w:val="0"/>
      <w:marBottom w:val="0"/>
      <w:divBdr>
        <w:top w:val="none" w:sz="0" w:space="0" w:color="auto"/>
        <w:left w:val="none" w:sz="0" w:space="0" w:color="auto"/>
        <w:bottom w:val="none" w:sz="0" w:space="0" w:color="auto"/>
        <w:right w:val="none" w:sz="0" w:space="0" w:color="auto"/>
      </w:divBdr>
    </w:div>
    <w:div w:id="572662400">
      <w:bodyDiv w:val="1"/>
      <w:marLeft w:val="0"/>
      <w:marRight w:val="0"/>
      <w:marTop w:val="0"/>
      <w:marBottom w:val="0"/>
      <w:divBdr>
        <w:top w:val="none" w:sz="0" w:space="0" w:color="auto"/>
        <w:left w:val="none" w:sz="0" w:space="0" w:color="auto"/>
        <w:bottom w:val="none" w:sz="0" w:space="0" w:color="auto"/>
        <w:right w:val="none" w:sz="0" w:space="0" w:color="auto"/>
      </w:divBdr>
    </w:div>
    <w:div w:id="573659873">
      <w:bodyDiv w:val="1"/>
      <w:marLeft w:val="0"/>
      <w:marRight w:val="0"/>
      <w:marTop w:val="0"/>
      <w:marBottom w:val="0"/>
      <w:divBdr>
        <w:top w:val="none" w:sz="0" w:space="0" w:color="auto"/>
        <w:left w:val="none" w:sz="0" w:space="0" w:color="auto"/>
        <w:bottom w:val="none" w:sz="0" w:space="0" w:color="auto"/>
        <w:right w:val="none" w:sz="0" w:space="0" w:color="auto"/>
      </w:divBdr>
    </w:div>
    <w:div w:id="573901171">
      <w:bodyDiv w:val="1"/>
      <w:marLeft w:val="0"/>
      <w:marRight w:val="0"/>
      <w:marTop w:val="0"/>
      <w:marBottom w:val="0"/>
      <w:divBdr>
        <w:top w:val="none" w:sz="0" w:space="0" w:color="auto"/>
        <w:left w:val="none" w:sz="0" w:space="0" w:color="auto"/>
        <w:bottom w:val="none" w:sz="0" w:space="0" w:color="auto"/>
        <w:right w:val="none" w:sz="0" w:space="0" w:color="auto"/>
      </w:divBdr>
    </w:div>
    <w:div w:id="574048287">
      <w:bodyDiv w:val="1"/>
      <w:marLeft w:val="0"/>
      <w:marRight w:val="0"/>
      <w:marTop w:val="0"/>
      <w:marBottom w:val="0"/>
      <w:divBdr>
        <w:top w:val="none" w:sz="0" w:space="0" w:color="auto"/>
        <w:left w:val="none" w:sz="0" w:space="0" w:color="auto"/>
        <w:bottom w:val="none" w:sz="0" w:space="0" w:color="auto"/>
        <w:right w:val="none" w:sz="0" w:space="0" w:color="auto"/>
      </w:divBdr>
    </w:div>
    <w:div w:id="574709406">
      <w:bodyDiv w:val="1"/>
      <w:marLeft w:val="0"/>
      <w:marRight w:val="0"/>
      <w:marTop w:val="0"/>
      <w:marBottom w:val="0"/>
      <w:divBdr>
        <w:top w:val="none" w:sz="0" w:space="0" w:color="auto"/>
        <w:left w:val="none" w:sz="0" w:space="0" w:color="auto"/>
        <w:bottom w:val="none" w:sz="0" w:space="0" w:color="auto"/>
        <w:right w:val="none" w:sz="0" w:space="0" w:color="auto"/>
      </w:divBdr>
    </w:div>
    <w:div w:id="574820708">
      <w:bodyDiv w:val="1"/>
      <w:marLeft w:val="0"/>
      <w:marRight w:val="0"/>
      <w:marTop w:val="0"/>
      <w:marBottom w:val="0"/>
      <w:divBdr>
        <w:top w:val="none" w:sz="0" w:space="0" w:color="auto"/>
        <w:left w:val="none" w:sz="0" w:space="0" w:color="auto"/>
        <w:bottom w:val="none" w:sz="0" w:space="0" w:color="auto"/>
        <w:right w:val="none" w:sz="0" w:space="0" w:color="auto"/>
      </w:divBdr>
    </w:div>
    <w:div w:id="574826617">
      <w:bodyDiv w:val="1"/>
      <w:marLeft w:val="0"/>
      <w:marRight w:val="0"/>
      <w:marTop w:val="0"/>
      <w:marBottom w:val="0"/>
      <w:divBdr>
        <w:top w:val="none" w:sz="0" w:space="0" w:color="auto"/>
        <w:left w:val="none" w:sz="0" w:space="0" w:color="auto"/>
        <w:bottom w:val="none" w:sz="0" w:space="0" w:color="auto"/>
        <w:right w:val="none" w:sz="0" w:space="0" w:color="auto"/>
      </w:divBdr>
    </w:div>
    <w:div w:id="575014065">
      <w:bodyDiv w:val="1"/>
      <w:marLeft w:val="0"/>
      <w:marRight w:val="0"/>
      <w:marTop w:val="0"/>
      <w:marBottom w:val="0"/>
      <w:divBdr>
        <w:top w:val="none" w:sz="0" w:space="0" w:color="auto"/>
        <w:left w:val="none" w:sz="0" w:space="0" w:color="auto"/>
        <w:bottom w:val="none" w:sz="0" w:space="0" w:color="auto"/>
        <w:right w:val="none" w:sz="0" w:space="0" w:color="auto"/>
      </w:divBdr>
    </w:div>
    <w:div w:id="575282831">
      <w:bodyDiv w:val="1"/>
      <w:marLeft w:val="0"/>
      <w:marRight w:val="0"/>
      <w:marTop w:val="0"/>
      <w:marBottom w:val="0"/>
      <w:divBdr>
        <w:top w:val="none" w:sz="0" w:space="0" w:color="auto"/>
        <w:left w:val="none" w:sz="0" w:space="0" w:color="auto"/>
        <w:bottom w:val="none" w:sz="0" w:space="0" w:color="auto"/>
        <w:right w:val="none" w:sz="0" w:space="0" w:color="auto"/>
      </w:divBdr>
    </w:div>
    <w:div w:id="575437907">
      <w:bodyDiv w:val="1"/>
      <w:marLeft w:val="0"/>
      <w:marRight w:val="0"/>
      <w:marTop w:val="0"/>
      <w:marBottom w:val="0"/>
      <w:divBdr>
        <w:top w:val="none" w:sz="0" w:space="0" w:color="auto"/>
        <w:left w:val="none" w:sz="0" w:space="0" w:color="auto"/>
        <w:bottom w:val="none" w:sz="0" w:space="0" w:color="auto"/>
        <w:right w:val="none" w:sz="0" w:space="0" w:color="auto"/>
      </w:divBdr>
    </w:div>
    <w:div w:id="576204940">
      <w:bodyDiv w:val="1"/>
      <w:marLeft w:val="0"/>
      <w:marRight w:val="0"/>
      <w:marTop w:val="0"/>
      <w:marBottom w:val="0"/>
      <w:divBdr>
        <w:top w:val="none" w:sz="0" w:space="0" w:color="auto"/>
        <w:left w:val="none" w:sz="0" w:space="0" w:color="auto"/>
        <w:bottom w:val="none" w:sz="0" w:space="0" w:color="auto"/>
        <w:right w:val="none" w:sz="0" w:space="0" w:color="auto"/>
      </w:divBdr>
    </w:div>
    <w:div w:id="576859938">
      <w:bodyDiv w:val="1"/>
      <w:marLeft w:val="0"/>
      <w:marRight w:val="0"/>
      <w:marTop w:val="0"/>
      <w:marBottom w:val="0"/>
      <w:divBdr>
        <w:top w:val="none" w:sz="0" w:space="0" w:color="auto"/>
        <w:left w:val="none" w:sz="0" w:space="0" w:color="auto"/>
        <w:bottom w:val="none" w:sz="0" w:space="0" w:color="auto"/>
        <w:right w:val="none" w:sz="0" w:space="0" w:color="auto"/>
      </w:divBdr>
    </w:div>
    <w:div w:id="577523733">
      <w:bodyDiv w:val="1"/>
      <w:marLeft w:val="0"/>
      <w:marRight w:val="0"/>
      <w:marTop w:val="0"/>
      <w:marBottom w:val="0"/>
      <w:divBdr>
        <w:top w:val="none" w:sz="0" w:space="0" w:color="auto"/>
        <w:left w:val="none" w:sz="0" w:space="0" w:color="auto"/>
        <w:bottom w:val="none" w:sz="0" w:space="0" w:color="auto"/>
        <w:right w:val="none" w:sz="0" w:space="0" w:color="auto"/>
      </w:divBdr>
    </w:div>
    <w:div w:id="577834449">
      <w:bodyDiv w:val="1"/>
      <w:marLeft w:val="0"/>
      <w:marRight w:val="0"/>
      <w:marTop w:val="0"/>
      <w:marBottom w:val="0"/>
      <w:divBdr>
        <w:top w:val="none" w:sz="0" w:space="0" w:color="auto"/>
        <w:left w:val="none" w:sz="0" w:space="0" w:color="auto"/>
        <w:bottom w:val="none" w:sz="0" w:space="0" w:color="auto"/>
        <w:right w:val="none" w:sz="0" w:space="0" w:color="auto"/>
      </w:divBdr>
    </w:div>
    <w:div w:id="580606099">
      <w:bodyDiv w:val="1"/>
      <w:marLeft w:val="0"/>
      <w:marRight w:val="0"/>
      <w:marTop w:val="0"/>
      <w:marBottom w:val="0"/>
      <w:divBdr>
        <w:top w:val="none" w:sz="0" w:space="0" w:color="auto"/>
        <w:left w:val="none" w:sz="0" w:space="0" w:color="auto"/>
        <w:bottom w:val="none" w:sz="0" w:space="0" w:color="auto"/>
        <w:right w:val="none" w:sz="0" w:space="0" w:color="auto"/>
      </w:divBdr>
    </w:div>
    <w:div w:id="581379643">
      <w:bodyDiv w:val="1"/>
      <w:marLeft w:val="0"/>
      <w:marRight w:val="0"/>
      <w:marTop w:val="0"/>
      <w:marBottom w:val="0"/>
      <w:divBdr>
        <w:top w:val="none" w:sz="0" w:space="0" w:color="auto"/>
        <w:left w:val="none" w:sz="0" w:space="0" w:color="auto"/>
        <w:bottom w:val="none" w:sz="0" w:space="0" w:color="auto"/>
        <w:right w:val="none" w:sz="0" w:space="0" w:color="auto"/>
      </w:divBdr>
    </w:div>
    <w:div w:id="583488865">
      <w:bodyDiv w:val="1"/>
      <w:marLeft w:val="0"/>
      <w:marRight w:val="0"/>
      <w:marTop w:val="0"/>
      <w:marBottom w:val="0"/>
      <w:divBdr>
        <w:top w:val="none" w:sz="0" w:space="0" w:color="auto"/>
        <w:left w:val="none" w:sz="0" w:space="0" w:color="auto"/>
        <w:bottom w:val="none" w:sz="0" w:space="0" w:color="auto"/>
        <w:right w:val="none" w:sz="0" w:space="0" w:color="auto"/>
      </w:divBdr>
    </w:div>
    <w:div w:id="584265818">
      <w:bodyDiv w:val="1"/>
      <w:marLeft w:val="0"/>
      <w:marRight w:val="0"/>
      <w:marTop w:val="0"/>
      <w:marBottom w:val="0"/>
      <w:divBdr>
        <w:top w:val="none" w:sz="0" w:space="0" w:color="auto"/>
        <w:left w:val="none" w:sz="0" w:space="0" w:color="auto"/>
        <w:bottom w:val="none" w:sz="0" w:space="0" w:color="auto"/>
        <w:right w:val="none" w:sz="0" w:space="0" w:color="auto"/>
      </w:divBdr>
    </w:div>
    <w:div w:id="584270268">
      <w:bodyDiv w:val="1"/>
      <w:marLeft w:val="0"/>
      <w:marRight w:val="0"/>
      <w:marTop w:val="0"/>
      <w:marBottom w:val="0"/>
      <w:divBdr>
        <w:top w:val="none" w:sz="0" w:space="0" w:color="auto"/>
        <w:left w:val="none" w:sz="0" w:space="0" w:color="auto"/>
        <w:bottom w:val="none" w:sz="0" w:space="0" w:color="auto"/>
        <w:right w:val="none" w:sz="0" w:space="0" w:color="auto"/>
      </w:divBdr>
    </w:div>
    <w:div w:id="584270418">
      <w:bodyDiv w:val="1"/>
      <w:marLeft w:val="0"/>
      <w:marRight w:val="0"/>
      <w:marTop w:val="0"/>
      <w:marBottom w:val="0"/>
      <w:divBdr>
        <w:top w:val="none" w:sz="0" w:space="0" w:color="auto"/>
        <w:left w:val="none" w:sz="0" w:space="0" w:color="auto"/>
        <w:bottom w:val="none" w:sz="0" w:space="0" w:color="auto"/>
        <w:right w:val="none" w:sz="0" w:space="0" w:color="auto"/>
      </w:divBdr>
    </w:div>
    <w:div w:id="586815165">
      <w:bodyDiv w:val="1"/>
      <w:marLeft w:val="0"/>
      <w:marRight w:val="0"/>
      <w:marTop w:val="0"/>
      <w:marBottom w:val="0"/>
      <w:divBdr>
        <w:top w:val="none" w:sz="0" w:space="0" w:color="auto"/>
        <w:left w:val="none" w:sz="0" w:space="0" w:color="auto"/>
        <w:bottom w:val="none" w:sz="0" w:space="0" w:color="auto"/>
        <w:right w:val="none" w:sz="0" w:space="0" w:color="auto"/>
      </w:divBdr>
    </w:div>
    <w:div w:id="587740030">
      <w:bodyDiv w:val="1"/>
      <w:marLeft w:val="0"/>
      <w:marRight w:val="0"/>
      <w:marTop w:val="0"/>
      <w:marBottom w:val="0"/>
      <w:divBdr>
        <w:top w:val="none" w:sz="0" w:space="0" w:color="auto"/>
        <w:left w:val="none" w:sz="0" w:space="0" w:color="auto"/>
        <w:bottom w:val="none" w:sz="0" w:space="0" w:color="auto"/>
        <w:right w:val="none" w:sz="0" w:space="0" w:color="auto"/>
      </w:divBdr>
    </w:div>
    <w:div w:id="587890621">
      <w:bodyDiv w:val="1"/>
      <w:marLeft w:val="0"/>
      <w:marRight w:val="0"/>
      <w:marTop w:val="0"/>
      <w:marBottom w:val="0"/>
      <w:divBdr>
        <w:top w:val="none" w:sz="0" w:space="0" w:color="auto"/>
        <w:left w:val="none" w:sz="0" w:space="0" w:color="auto"/>
        <w:bottom w:val="none" w:sz="0" w:space="0" w:color="auto"/>
        <w:right w:val="none" w:sz="0" w:space="0" w:color="auto"/>
      </w:divBdr>
    </w:div>
    <w:div w:id="588736710">
      <w:bodyDiv w:val="1"/>
      <w:marLeft w:val="0"/>
      <w:marRight w:val="0"/>
      <w:marTop w:val="0"/>
      <w:marBottom w:val="0"/>
      <w:divBdr>
        <w:top w:val="none" w:sz="0" w:space="0" w:color="auto"/>
        <w:left w:val="none" w:sz="0" w:space="0" w:color="auto"/>
        <w:bottom w:val="none" w:sz="0" w:space="0" w:color="auto"/>
        <w:right w:val="none" w:sz="0" w:space="0" w:color="auto"/>
      </w:divBdr>
    </w:div>
    <w:div w:id="588778146">
      <w:bodyDiv w:val="1"/>
      <w:marLeft w:val="0"/>
      <w:marRight w:val="0"/>
      <w:marTop w:val="0"/>
      <w:marBottom w:val="0"/>
      <w:divBdr>
        <w:top w:val="none" w:sz="0" w:space="0" w:color="auto"/>
        <w:left w:val="none" w:sz="0" w:space="0" w:color="auto"/>
        <w:bottom w:val="none" w:sz="0" w:space="0" w:color="auto"/>
        <w:right w:val="none" w:sz="0" w:space="0" w:color="auto"/>
      </w:divBdr>
    </w:div>
    <w:div w:id="588975169">
      <w:bodyDiv w:val="1"/>
      <w:marLeft w:val="0"/>
      <w:marRight w:val="0"/>
      <w:marTop w:val="0"/>
      <w:marBottom w:val="0"/>
      <w:divBdr>
        <w:top w:val="none" w:sz="0" w:space="0" w:color="auto"/>
        <w:left w:val="none" w:sz="0" w:space="0" w:color="auto"/>
        <w:bottom w:val="none" w:sz="0" w:space="0" w:color="auto"/>
        <w:right w:val="none" w:sz="0" w:space="0" w:color="auto"/>
      </w:divBdr>
    </w:div>
    <w:div w:id="589121536">
      <w:bodyDiv w:val="1"/>
      <w:marLeft w:val="0"/>
      <w:marRight w:val="0"/>
      <w:marTop w:val="0"/>
      <w:marBottom w:val="0"/>
      <w:divBdr>
        <w:top w:val="none" w:sz="0" w:space="0" w:color="auto"/>
        <w:left w:val="none" w:sz="0" w:space="0" w:color="auto"/>
        <w:bottom w:val="none" w:sz="0" w:space="0" w:color="auto"/>
        <w:right w:val="none" w:sz="0" w:space="0" w:color="auto"/>
      </w:divBdr>
    </w:div>
    <w:div w:id="589197043">
      <w:bodyDiv w:val="1"/>
      <w:marLeft w:val="0"/>
      <w:marRight w:val="0"/>
      <w:marTop w:val="0"/>
      <w:marBottom w:val="0"/>
      <w:divBdr>
        <w:top w:val="none" w:sz="0" w:space="0" w:color="auto"/>
        <w:left w:val="none" w:sz="0" w:space="0" w:color="auto"/>
        <w:bottom w:val="none" w:sz="0" w:space="0" w:color="auto"/>
        <w:right w:val="none" w:sz="0" w:space="0" w:color="auto"/>
      </w:divBdr>
    </w:div>
    <w:div w:id="590163362">
      <w:bodyDiv w:val="1"/>
      <w:marLeft w:val="0"/>
      <w:marRight w:val="0"/>
      <w:marTop w:val="0"/>
      <w:marBottom w:val="0"/>
      <w:divBdr>
        <w:top w:val="none" w:sz="0" w:space="0" w:color="auto"/>
        <w:left w:val="none" w:sz="0" w:space="0" w:color="auto"/>
        <w:bottom w:val="none" w:sz="0" w:space="0" w:color="auto"/>
        <w:right w:val="none" w:sz="0" w:space="0" w:color="auto"/>
      </w:divBdr>
    </w:div>
    <w:div w:id="590357841">
      <w:bodyDiv w:val="1"/>
      <w:marLeft w:val="0"/>
      <w:marRight w:val="0"/>
      <w:marTop w:val="0"/>
      <w:marBottom w:val="0"/>
      <w:divBdr>
        <w:top w:val="none" w:sz="0" w:space="0" w:color="auto"/>
        <w:left w:val="none" w:sz="0" w:space="0" w:color="auto"/>
        <w:bottom w:val="none" w:sz="0" w:space="0" w:color="auto"/>
        <w:right w:val="none" w:sz="0" w:space="0" w:color="auto"/>
      </w:divBdr>
    </w:div>
    <w:div w:id="592016208">
      <w:bodyDiv w:val="1"/>
      <w:marLeft w:val="0"/>
      <w:marRight w:val="0"/>
      <w:marTop w:val="0"/>
      <w:marBottom w:val="0"/>
      <w:divBdr>
        <w:top w:val="none" w:sz="0" w:space="0" w:color="auto"/>
        <w:left w:val="none" w:sz="0" w:space="0" w:color="auto"/>
        <w:bottom w:val="none" w:sz="0" w:space="0" w:color="auto"/>
        <w:right w:val="none" w:sz="0" w:space="0" w:color="auto"/>
      </w:divBdr>
    </w:div>
    <w:div w:id="592056782">
      <w:bodyDiv w:val="1"/>
      <w:marLeft w:val="0"/>
      <w:marRight w:val="0"/>
      <w:marTop w:val="0"/>
      <w:marBottom w:val="0"/>
      <w:divBdr>
        <w:top w:val="none" w:sz="0" w:space="0" w:color="auto"/>
        <w:left w:val="none" w:sz="0" w:space="0" w:color="auto"/>
        <w:bottom w:val="none" w:sz="0" w:space="0" w:color="auto"/>
        <w:right w:val="none" w:sz="0" w:space="0" w:color="auto"/>
      </w:divBdr>
    </w:div>
    <w:div w:id="592058229">
      <w:bodyDiv w:val="1"/>
      <w:marLeft w:val="0"/>
      <w:marRight w:val="0"/>
      <w:marTop w:val="0"/>
      <w:marBottom w:val="0"/>
      <w:divBdr>
        <w:top w:val="none" w:sz="0" w:space="0" w:color="auto"/>
        <w:left w:val="none" w:sz="0" w:space="0" w:color="auto"/>
        <w:bottom w:val="none" w:sz="0" w:space="0" w:color="auto"/>
        <w:right w:val="none" w:sz="0" w:space="0" w:color="auto"/>
      </w:divBdr>
    </w:div>
    <w:div w:id="592132574">
      <w:bodyDiv w:val="1"/>
      <w:marLeft w:val="0"/>
      <w:marRight w:val="0"/>
      <w:marTop w:val="0"/>
      <w:marBottom w:val="0"/>
      <w:divBdr>
        <w:top w:val="none" w:sz="0" w:space="0" w:color="auto"/>
        <w:left w:val="none" w:sz="0" w:space="0" w:color="auto"/>
        <w:bottom w:val="none" w:sz="0" w:space="0" w:color="auto"/>
        <w:right w:val="none" w:sz="0" w:space="0" w:color="auto"/>
      </w:divBdr>
    </w:div>
    <w:div w:id="593630107">
      <w:bodyDiv w:val="1"/>
      <w:marLeft w:val="0"/>
      <w:marRight w:val="0"/>
      <w:marTop w:val="0"/>
      <w:marBottom w:val="0"/>
      <w:divBdr>
        <w:top w:val="none" w:sz="0" w:space="0" w:color="auto"/>
        <w:left w:val="none" w:sz="0" w:space="0" w:color="auto"/>
        <w:bottom w:val="none" w:sz="0" w:space="0" w:color="auto"/>
        <w:right w:val="none" w:sz="0" w:space="0" w:color="auto"/>
      </w:divBdr>
    </w:div>
    <w:div w:id="593903934">
      <w:bodyDiv w:val="1"/>
      <w:marLeft w:val="0"/>
      <w:marRight w:val="0"/>
      <w:marTop w:val="0"/>
      <w:marBottom w:val="0"/>
      <w:divBdr>
        <w:top w:val="none" w:sz="0" w:space="0" w:color="auto"/>
        <w:left w:val="none" w:sz="0" w:space="0" w:color="auto"/>
        <w:bottom w:val="none" w:sz="0" w:space="0" w:color="auto"/>
        <w:right w:val="none" w:sz="0" w:space="0" w:color="auto"/>
      </w:divBdr>
    </w:div>
    <w:div w:id="594552385">
      <w:bodyDiv w:val="1"/>
      <w:marLeft w:val="0"/>
      <w:marRight w:val="0"/>
      <w:marTop w:val="0"/>
      <w:marBottom w:val="0"/>
      <w:divBdr>
        <w:top w:val="none" w:sz="0" w:space="0" w:color="auto"/>
        <w:left w:val="none" w:sz="0" w:space="0" w:color="auto"/>
        <w:bottom w:val="none" w:sz="0" w:space="0" w:color="auto"/>
        <w:right w:val="none" w:sz="0" w:space="0" w:color="auto"/>
      </w:divBdr>
    </w:div>
    <w:div w:id="594900060">
      <w:bodyDiv w:val="1"/>
      <w:marLeft w:val="0"/>
      <w:marRight w:val="0"/>
      <w:marTop w:val="0"/>
      <w:marBottom w:val="0"/>
      <w:divBdr>
        <w:top w:val="none" w:sz="0" w:space="0" w:color="auto"/>
        <w:left w:val="none" w:sz="0" w:space="0" w:color="auto"/>
        <w:bottom w:val="none" w:sz="0" w:space="0" w:color="auto"/>
        <w:right w:val="none" w:sz="0" w:space="0" w:color="auto"/>
      </w:divBdr>
    </w:div>
    <w:div w:id="595133860">
      <w:bodyDiv w:val="1"/>
      <w:marLeft w:val="0"/>
      <w:marRight w:val="0"/>
      <w:marTop w:val="0"/>
      <w:marBottom w:val="0"/>
      <w:divBdr>
        <w:top w:val="none" w:sz="0" w:space="0" w:color="auto"/>
        <w:left w:val="none" w:sz="0" w:space="0" w:color="auto"/>
        <w:bottom w:val="none" w:sz="0" w:space="0" w:color="auto"/>
        <w:right w:val="none" w:sz="0" w:space="0" w:color="auto"/>
      </w:divBdr>
    </w:div>
    <w:div w:id="596449251">
      <w:bodyDiv w:val="1"/>
      <w:marLeft w:val="0"/>
      <w:marRight w:val="0"/>
      <w:marTop w:val="0"/>
      <w:marBottom w:val="0"/>
      <w:divBdr>
        <w:top w:val="none" w:sz="0" w:space="0" w:color="auto"/>
        <w:left w:val="none" w:sz="0" w:space="0" w:color="auto"/>
        <w:bottom w:val="none" w:sz="0" w:space="0" w:color="auto"/>
        <w:right w:val="none" w:sz="0" w:space="0" w:color="auto"/>
      </w:divBdr>
    </w:div>
    <w:div w:id="596983716">
      <w:bodyDiv w:val="1"/>
      <w:marLeft w:val="0"/>
      <w:marRight w:val="0"/>
      <w:marTop w:val="0"/>
      <w:marBottom w:val="0"/>
      <w:divBdr>
        <w:top w:val="none" w:sz="0" w:space="0" w:color="auto"/>
        <w:left w:val="none" w:sz="0" w:space="0" w:color="auto"/>
        <w:bottom w:val="none" w:sz="0" w:space="0" w:color="auto"/>
        <w:right w:val="none" w:sz="0" w:space="0" w:color="auto"/>
      </w:divBdr>
    </w:div>
    <w:div w:id="598105447">
      <w:bodyDiv w:val="1"/>
      <w:marLeft w:val="0"/>
      <w:marRight w:val="0"/>
      <w:marTop w:val="0"/>
      <w:marBottom w:val="0"/>
      <w:divBdr>
        <w:top w:val="none" w:sz="0" w:space="0" w:color="auto"/>
        <w:left w:val="none" w:sz="0" w:space="0" w:color="auto"/>
        <w:bottom w:val="none" w:sz="0" w:space="0" w:color="auto"/>
        <w:right w:val="none" w:sz="0" w:space="0" w:color="auto"/>
      </w:divBdr>
    </w:div>
    <w:div w:id="599610772">
      <w:bodyDiv w:val="1"/>
      <w:marLeft w:val="0"/>
      <w:marRight w:val="0"/>
      <w:marTop w:val="0"/>
      <w:marBottom w:val="0"/>
      <w:divBdr>
        <w:top w:val="none" w:sz="0" w:space="0" w:color="auto"/>
        <w:left w:val="none" w:sz="0" w:space="0" w:color="auto"/>
        <w:bottom w:val="none" w:sz="0" w:space="0" w:color="auto"/>
        <w:right w:val="none" w:sz="0" w:space="0" w:color="auto"/>
      </w:divBdr>
    </w:div>
    <w:div w:id="600525163">
      <w:bodyDiv w:val="1"/>
      <w:marLeft w:val="0"/>
      <w:marRight w:val="0"/>
      <w:marTop w:val="0"/>
      <w:marBottom w:val="0"/>
      <w:divBdr>
        <w:top w:val="none" w:sz="0" w:space="0" w:color="auto"/>
        <w:left w:val="none" w:sz="0" w:space="0" w:color="auto"/>
        <w:bottom w:val="none" w:sz="0" w:space="0" w:color="auto"/>
        <w:right w:val="none" w:sz="0" w:space="0" w:color="auto"/>
      </w:divBdr>
    </w:div>
    <w:div w:id="600648833">
      <w:bodyDiv w:val="1"/>
      <w:marLeft w:val="0"/>
      <w:marRight w:val="0"/>
      <w:marTop w:val="0"/>
      <w:marBottom w:val="0"/>
      <w:divBdr>
        <w:top w:val="none" w:sz="0" w:space="0" w:color="auto"/>
        <w:left w:val="none" w:sz="0" w:space="0" w:color="auto"/>
        <w:bottom w:val="none" w:sz="0" w:space="0" w:color="auto"/>
        <w:right w:val="none" w:sz="0" w:space="0" w:color="auto"/>
      </w:divBdr>
    </w:div>
    <w:div w:id="600836768">
      <w:bodyDiv w:val="1"/>
      <w:marLeft w:val="0"/>
      <w:marRight w:val="0"/>
      <w:marTop w:val="0"/>
      <w:marBottom w:val="0"/>
      <w:divBdr>
        <w:top w:val="none" w:sz="0" w:space="0" w:color="auto"/>
        <w:left w:val="none" w:sz="0" w:space="0" w:color="auto"/>
        <w:bottom w:val="none" w:sz="0" w:space="0" w:color="auto"/>
        <w:right w:val="none" w:sz="0" w:space="0" w:color="auto"/>
      </w:divBdr>
    </w:div>
    <w:div w:id="600844343">
      <w:bodyDiv w:val="1"/>
      <w:marLeft w:val="0"/>
      <w:marRight w:val="0"/>
      <w:marTop w:val="0"/>
      <w:marBottom w:val="0"/>
      <w:divBdr>
        <w:top w:val="none" w:sz="0" w:space="0" w:color="auto"/>
        <w:left w:val="none" w:sz="0" w:space="0" w:color="auto"/>
        <w:bottom w:val="none" w:sz="0" w:space="0" w:color="auto"/>
        <w:right w:val="none" w:sz="0" w:space="0" w:color="auto"/>
      </w:divBdr>
    </w:div>
    <w:div w:id="600920701">
      <w:bodyDiv w:val="1"/>
      <w:marLeft w:val="0"/>
      <w:marRight w:val="0"/>
      <w:marTop w:val="0"/>
      <w:marBottom w:val="0"/>
      <w:divBdr>
        <w:top w:val="none" w:sz="0" w:space="0" w:color="auto"/>
        <w:left w:val="none" w:sz="0" w:space="0" w:color="auto"/>
        <w:bottom w:val="none" w:sz="0" w:space="0" w:color="auto"/>
        <w:right w:val="none" w:sz="0" w:space="0" w:color="auto"/>
      </w:divBdr>
    </w:div>
    <w:div w:id="601300114">
      <w:bodyDiv w:val="1"/>
      <w:marLeft w:val="0"/>
      <w:marRight w:val="0"/>
      <w:marTop w:val="0"/>
      <w:marBottom w:val="0"/>
      <w:divBdr>
        <w:top w:val="none" w:sz="0" w:space="0" w:color="auto"/>
        <w:left w:val="none" w:sz="0" w:space="0" w:color="auto"/>
        <w:bottom w:val="none" w:sz="0" w:space="0" w:color="auto"/>
        <w:right w:val="none" w:sz="0" w:space="0" w:color="auto"/>
      </w:divBdr>
    </w:div>
    <w:div w:id="602033715">
      <w:bodyDiv w:val="1"/>
      <w:marLeft w:val="0"/>
      <w:marRight w:val="0"/>
      <w:marTop w:val="0"/>
      <w:marBottom w:val="0"/>
      <w:divBdr>
        <w:top w:val="none" w:sz="0" w:space="0" w:color="auto"/>
        <w:left w:val="none" w:sz="0" w:space="0" w:color="auto"/>
        <w:bottom w:val="none" w:sz="0" w:space="0" w:color="auto"/>
        <w:right w:val="none" w:sz="0" w:space="0" w:color="auto"/>
      </w:divBdr>
    </w:div>
    <w:div w:id="602147295">
      <w:bodyDiv w:val="1"/>
      <w:marLeft w:val="0"/>
      <w:marRight w:val="0"/>
      <w:marTop w:val="0"/>
      <w:marBottom w:val="0"/>
      <w:divBdr>
        <w:top w:val="none" w:sz="0" w:space="0" w:color="auto"/>
        <w:left w:val="none" w:sz="0" w:space="0" w:color="auto"/>
        <w:bottom w:val="none" w:sz="0" w:space="0" w:color="auto"/>
        <w:right w:val="none" w:sz="0" w:space="0" w:color="auto"/>
      </w:divBdr>
    </w:div>
    <w:div w:id="602418310">
      <w:bodyDiv w:val="1"/>
      <w:marLeft w:val="0"/>
      <w:marRight w:val="0"/>
      <w:marTop w:val="0"/>
      <w:marBottom w:val="0"/>
      <w:divBdr>
        <w:top w:val="none" w:sz="0" w:space="0" w:color="auto"/>
        <w:left w:val="none" w:sz="0" w:space="0" w:color="auto"/>
        <w:bottom w:val="none" w:sz="0" w:space="0" w:color="auto"/>
        <w:right w:val="none" w:sz="0" w:space="0" w:color="auto"/>
      </w:divBdr>
    </w:div>
    <w:div w:id="602566694">
      <w:bodyDiv w:val="1"/>
      <w:marLeft w:val="0"/>
      <w:marRight w:val="0"/>
      <w:marTop w:val="0"/>
      <w:marBottom w:val="0"/>
      <w:divBdr>
        <w:top w:val="none" w:sz="0" w:space="0" w:color="auto"/>
        <w:left w:val="none" w:sz="0" w:space="0" w:color="auto"/>
        <w:bottom w:val="none" w:sz="0" w:space="0" w:color="auto"/>
        <w:right w:val="none" w:sz="0" w:space="0" w:color="auto"/>
      </w:divBdr>
    </w:div>
    <w:div w:id="603197438">
      <w:bodyDiv w:val="1"/>
      <w:marLeft w:val="0"/>
      <w:marRight w:val="0"/>
      <w:marTop w:val="0"/>
      <w:marBottom w:val="0"/>
      <w:divBdr>
        <w:top w:val="none" w:sz="0" w:space="0" w:color="auto"/>
        <w:left w:val="none" w:sz="0" w:space="0" w:color="auto"/>
        <w:bottom w:val="none" w:sz="0" w:space="0" w:color="auto"/>
        <w:right w:val="none" w:sz="0" w:space="0" w:color="auto"/>
      </w:divBdr>
    </w:div>
    <w:div w:id="603221502">
      <w:bodyDiv w:val="1"/>
      <w:marLeft w:val="0"/>
      <w:marRight w:val="0"/>
      <w:marTop w:val="0"/>
      <w:marBottom w:val="0"/>
      <w:divBdr>
        <w:top w:val="none" w:sz="0" w:space="0" w:color="auto"/>
        <w:left w:val="none" w:sz="0" w:space="0" w:color="auto"/>
        <w:bottom w:val="none" w:sz="0" w:space="0" w:color="auto"/>
        <w:right w:val="none" w:sz="0" w:space="0" w:color="auto"/>
      </w:divBdr>
    </w:div>
    <w:div w:id="603801541">
      <w:bodyDiv w:val="1"/>
      <w:marLeft w:val="0"/>
      <w:marRight w:val="0"/>
      <w:marTop w:val="0"/>
      <w:marBottom w:val="0"/>
      <w:divBdr>
        <w:top w:val="none" w:sz="0" w:space="0" w:color="auto"/>
        <w:left w:val="none" w:sz="0" w:space="0" w:color="auto"/>
        <w:bottom w:val="none" w:sz="0" w:space="0" w:color="auto"/>
        <w:right w:val="none" w:sz="0" w:space="0" w:color="auto"/>
      </w:divBdr>
    </w:div>
    <w:div w:id="603876697">
      <w:bodyDiv w:val="1"/>
      <w:marLeft w:val="0"/>
      <w:marRight w:val="0"/>
      <w:marTop w:val="0"/>
      <w:marBottom w:val="0"/>
      <w:divBdr>
        <w:top w:val="none" w:sz="0" w:space="0" w:color="auto"/>
        <w:left w:val="none" w:sz="0" w:space="0" w:color="auto"/>
        <w:bottom w:val="none" w:sz="0" w:space="0" w:color="auto"/>
        <w:right w:val="none" w:sz="0" w:space="0" w:color="auto"/>
      </w:divBdr>
    </w:div>
    <w:div w:id="604310792">
      <w:bodyDiv w:val="1"/>
      <w:marLeft w:val="0"/>
      <w:marRight w:val="0"/>
      <w:marTop w:val="0"/>
      <w:marBottom w:val="0"/>
      <w:divBdr>
        <w:top w:val="none" w:sz="0" w:space="0" w:color="auto"/>
        <w:left w:val="none" w:sz="0" w:space="0" w:color="auto"/>
        <w:bottom w:val="none" w:sz="0" w:space="0" w:color="auto"/>
        <w:right w:val="none" w:sz="0" w:space="0" w:color="auto"/>
      </w:divBdr>
    </w:div>
    <w:div w:id="604702200">
      <w:bodyDiv w:val="1"/>
      <w:marLeft w:val="0"/>
      <w:marRight w:val="0"/>
      <w:marTop w:val="0"/>
      <w:marBottom w:val="0"/>
      <w:divBdr>
        <w:top w:val="none" w:sz="0" w:space="0" w:color="auto"/>
        <w:left w:val="none" w:sz="0" w:space="0" w:color="auto"/>
        <w:bottom w:val="none" w:sz="0" w:space="0" w:color="auto"/>
        <w:right w:val="none" w:sz="0" w:space="0" w:color="auto"/>
      </w:divBdr>
    </w:div>
    <w:div w:id="604775213">
      <w:bodyDiv w:val="1"/>
      <w:marLeft w:val="0"/>
      <w:marRight w:val="0"/>
      <w:marTop w:val="0"/>
      <w:marBottom w:val="0"/>
      <w:divBdr>
        <w:top w:val="none" w:sz="0" w:space="0" w:color="auto"/>
        <w:left w:val="none" w:sz="0" w:space="0" w:color="auto"/>
        <w:bottom w:val="none" w:sz="0" w:space="0" w:color="auto"/>
        <w:right w:val="none" w:sz="0" w:space="0" w:color="auto"/>
      </w:divBdr>
    </w:div>
    <w:div w:id="604843461">
      <w:bodyDiv w:val="1"/>
      <w:marLeft w:val="0"/>
      <w:marRight w:val="0"/>
      <w:marTop w:val="0"/>
      <w:marBottom w:val="0"/>
      <w:divBdr>
        <w:top w:val="none" w:sz="0" w:space="0" w:color="auto"/>
        <w:left w:val="none" w:sz="0" w:space="0" w:color="auto"/>
        <w:bottom w:val="none" w:sz="0" w:space="0" w:color="auto"/>
        <w:right w:val="none" w:sz="0" w:space="0" w:color="auto"/>
      </w:divBdr>
    </w:div>
    <w:div w:id="605117432">
      <w:bodyDiv w:val="1"/>
      <w:marLeft w:val="0"/>
      <w:marRight w:val="0"/>
      <w:marTop w:val="0"/>
      <w:marBottom w:val="0"/>
      <w:divBdr>
        <w:top w:val="none" w:sz="0" w:space="0" w:color="auto"/>
        <w:left w:val="none" w:sz="0" w:space="0" w:color="auto"/>
        <w:bottom w:val="none" w:sz="0" w:space="0" w:color="auto"/>
        <w:right w:val="none" w:sz="0" w:space="0" w:color="auto"/>
      </w:divBdr>
    </w:div>
    <w:div w:id="605121269">
      <w:bodyDiv w:val="1"/>
      <w:marLeft w:val="0"/>
      <w:marRight w:val="0"/>
      <w:marTop w:val="0"/>
      <w:marBottom w:val="0"/>
      <w:divBdr>
        <w:top w:val="none" w:sz="0" w:space="0" w:color="auto"/>
        <w:left w:val="none" w:sz="0" w:space="0" w:color="auto"/>
        <w:bottom w:val="none" w:sz="0" w:space="0" w:color="auto"/>
        <w:right w:val="none" w:sz="0" w:space="0" w:color="auto"/>
      </w:divBdr>
    </w:div>
    <w:div w:id="605382363">
      <w:bodyDiv w:val="1"/>
      <w:marLeft w:val="0"/>
      <w:marRight w:val="0"/>
      <w:marTop w:val="0"/>
      <w:marBottom w:val="0"/>
      <w:divBdr>
        <w:top w:val="none" w:sz="0" w:space="0" w:color="auto"/>
        <w:left w:val="none" w:sz="0" w:space="0" w:color="auto"/>
        <w:bottom w:val="none" w:sz="0" w:space="0" w:color="auto"/>
        <w:right w:val="none" w:sz="0" w:space="0" w:color="auto"/>
      </w:divBdr>
    </w:div>
    <w:div w:id="606737377">
      <w:bodyDiv w:val="1"/>
      <w:marLeft w:val="0"/>
      <w:marRight w:val="0"/>
      <w:marTop w:val="0"/>
      <w:marBottom w:val="0"/>
      <w:divBdr>
        <w:top w:val="none" w:sz="0" w:space="0" w:color="auto"/>
        <w:left w:val="none" w:sz="0" w:space="0" w:color="auto"/>
        <w:bottom w:val="none" w:sz="0" w:space="0" w:color="auto"/>
        <w:right w:val="none" w:sz="0" w:space="0" w:color="auto"/>
      </w:divBdr>
    </w:div>
    <w:div w:id="607127444">
      <w:bodyDiv w:val="1"/>
      <w:marLeft w:val="0"/>
      <w:marRight w:val="0"/>
      <w:marTop w:val="0"/>
      <w:marBottom w:val="0"/>
      <w:divBdr>
        <w:top w:val="none" w:sz="0" w:space="0" w:color="auto"/>
        <w:left w:val="none" w:sz="0" w:space="0" w:color="auto"/>
        <w:bottom w:val="none" w:sz="0" w:space="0" w:color="auto"/>
        <w:right w:val="none" w:sz="0" w:space="0" w:color="auto"/>
      </w:divBdr>
    </w:div>
    <w:div w:id="607129797">
      <w:bodyDiv w:val="1"/>
      <w:marLeft w:val="0"/>
      <w:marRight w:val="0"/>
      <w:marTop w:val="0"/>
      <w:marBottom w:val="0"/>
      <w:divBdr>
        <w:top w:val="none" w:sz="0" w:space="0" w:color="auto"/>
        <w:left w:val="none" w:sz="0" w:space="0" w:color="auto"/>
        <w:bottom w:val="none" w:sz="0" w:space="0" w:color="auto"/>
        <w:right w:val="none" w:sz="0" w:space="0" w:color="auto"/>
      </w:divBdr>
    </w:div>
    <w:div w:id="607199834">
      <w:bodyDiv w:val="1"/>
      <w:marLeft w:val="0"/>
      <w:marRight w:val="0"/>
      <w:marTop w:val="0"/>
      <w:marBottom w:val="0"/>
      <w:divBdr>
        <w:top w:val="none" w:sz="0" w:space="0" w:color="auto"/>
        <w:left w:val="none" w:sz="0" w:space="0" w:color="auto"/>
        <w:bottom w:val="none" w:sz="0" w:space="0" w:color="auto"/>
        <w:right w:val="none" w:sz="0" w:space="0" w:color="auto"/>
      </w:divBdr>
    </w:div>
    <w:div w:id="607661623">
      <w:bodyDiv w:val="1"/>
      <w:marLeft w:val="0"/>
      <w:marRight w:val="0"/>
      <w:marTop w:val="0"/>
      <w:marBottom w:val="0"/>
      <w:divBdr>
        <w:top w:val="none" w:sz="0" w:space="0" w:color="auto"/>
        <w:left w:val="none" w:sz="0" w:space="0" w:color="auto"/>
        <w:bottom w:val="none" w:sz="0" w:space="0" w:color="auto"/>
        <w:right w:val="none" w:sz="0" w:space="0" w:color="auto"/>
      </w:divBdr>
    </w:div>
    <w:div w:id="608202758">
      <w:bodyDiv w:val="1"/>
      <w:marLeft w:val="0"/>
      <w:marRight w:val="0"/>
      <w:marTop w:val="0"/>
      <w:marBottom w:val="0"/>
      <w:divBdr>
        <w:top w:val="none" w:sz="0" w:space="0" w:color="auto"/>
        <w:left w:val="none" w:sz="0" w:space="0" w:color="auto"/>
        <w:bottom w:val="none" w:sz="0" w:space="0" w:color="auto"/>
        <w:right w:val="none" w:sz="0" w:space="0" w:color="auto"/>
      </w:divBdr>
    </w:div>
    <w:div w:id="608782650">
      <w:bodyDiv w:val="1"/>
      <w:marLeft w:val="0"/>
      <w:marRight w:val="0"/>
      <w:marTop w:val="0"/>
      <w:marBottom w:val="0"/>
      <w:divBdr>
        <w:top w:val="none" w:sz="0" w:space="0" w:color="auto"/>
        <w:left w:val="none" w:sz="0" w:space="0" w:color="auto"/>
        <w:bottom w:val="none" w:sz="0" w:space="0" w:color="auto"/>
        <w:right w:val="none" w:sz="0" w:space="0" w:color="auto"/>
      </w:divBdr>
    </w:div>
    <w:div w:id="608854363">
      <w:bodyDiv w:val="1"/>
      <w:marLeft w:val="0"/>
      <w:marRight w:val="0"/>
      <w:marTop w:val="0"/>
      <w:marBottom w:val="0"/>
      <w:divBdr>
        <w:top w:val="none" w:sz="0" w:space="0" w:color="auto"/>
        <w:left w:val="none" w:sz="0" w:space="0" w:color="auto"/>
        <w:bottom w:val="none" w:sz="0" w:space="0" w:color="auto"/>
        <w:right w:val="none" w:sz="0" w:space="0" w:color="auto"/>
      </w:divBdr>
    </w:div>
    <w:div w:id="609896713">
      <w:bodyDiv w:val="1"/>
      <w:marLeft w:val="0"/>
      <w:marRight w:val="0"/>
      <w:marTop w:val="0"/>
      <w:marBottom w:val="0"/>
      <w:divBdr>
        <w:top w:val="none" w:sz="0" w:space="0" w:color="auto"/>
        <w:left w:val="none" w:sz="0" w:space="0" w:color="auto"/>
        <w:bottom w:val="none" w:sz="0" w:space="0" w:color="auto"/>
        <w:right w:val="none" w:sz="0" w:space="0" w:color="auto"/>
      </w:divBdr>
    </w:div>
    <w:div w:id="609975512">
      <w:bodyDiv w:val="1"/>
      <w:marLeft w:val="0"/>
      <w:marRight w:val="0"/>
      <w:marTop w:val="0"/>
      <w:marBottom w:val="0"/>
      <w:divBdr>
        <w:top w:val="none" w:sz="0" w:space="0" w:color="auto"/>
        <w:left w:val="none" w:sz="0" w:space="0" w:color="auto"/>
        <w:bottom w:val="none" w:sz="0" w:space="0" w:color="auto"/>
        <w:right w:val="none" w:sz="0" w:space="0" w:color="auto"/>
      </w:divBdr>
    </w:div>
    <w:div w:id="610432351">
      <w:bodyDiv w:val="1"/>
      <w:marLeft w:val="0"/>
      <w:marRight w:val="0"/>
      <w:marTop w:val="0"/>
      <w:marBottom w:val="0"/>
      <w:divBdr>
        <w:top w:val="none" w:sz="0" w:space="0" w:color="auto"/>
        <w:left w:val="none" w:sz="0" w:space="0" w:color="auto"/>
        <w:bottom w:val="none" w:sz="0" w:space="0" w:color="auto"/>
        <w:right w:val="none" w:sz="0" w:space="0" w:color="auto"/>
      </w:divBdr>
    </w:div>
    <w:div w:id="610934854">
      <w:bodyDiv w:val="1"/>
      <w:marLeft w:val="0"/>
      <w:marRight w:val="0"/>
      <w:marTop w:val="0"/>
      <w:marBottom w:val="0"/>
      <w:divBdr>
        <w:top w:val="none" w:sz="0" w:space="0" w:color="auto"/>
        <w:left w:val="none" w:sz="0" w:space="0" w:color="auto"/>
        <w:bottom w:val="none" w:sz="0" w:space="0" w:color="auto"/>
        <w:right w:val="none" w:sz="0" w:space="0" w:color="auto"/>
      </w:divBdr>
    </w:div>
    <w:div w:id="611059236">
      <w:bodyDiv w:val="1"/>
      <w:marLeft w:val="0"/>
      <w:marRight w:val="0"/>
      <w:marTop w:val="0"/>
      <w:marBottom w:val="0"/>
      <w:divBdr>
        <w:top w:val="none" w:sz="0" w:space="0" w:color="auto"/>
        <w:left w:val="none" w:sz="0" w:space="0" w:color="auto"/>
        <w:bottom w:val="none" w:sz="0" w:space="0" w:color="auto"/>
        <w:right w:val="none" w:sz="0" w:space="0" w:color="auto"/>
      </w:divBdr>
    </w:div>
    <w:div w:id="611059967">
      <w:bodyDiv w:val="1"/>
      <w:marLeft w:val="0"/>
      <w:marRight w:val="0"/>
      <w:marTop w:val="0"/>
      <w:marBottom w:val="0"/>
      <w:divBdr>
        <w:top w:val="none" w:sz="0" w:space="0" w:color="auto"/>
        <w:left w:val="none" w:sz="0" w:space="0" w:color="auto"/>
        <w:bottom w:val="none" w:sz="0" w:space="0" w:color="auto"/>
        <w:right w:val="none" w:sz="0" w:space="0" w:color="auto"/>
      </w:divBdr>
    </w:div>
    <w:div w:id="611281477">
      <w:bodyDiv w:val="1"/>
      <w:marLeft w:val="0"/>
      <w:marRight w:val="0"/>
      <w:marTop w:val="0"/>
      <w:marBottom w:val="0"/>
      <w:divBdr>
        <w:top w:val="none" w:sz="0" w:space="0" w:color="auto"/>
        <w:left w:val="none" w:sz="0" w:space="0" w:color="auto"/>
        <w:bottom w:val="none" w:sz="0" w:space="0" w:color="auto"/>
        <w:right w:val="none" w:sz="0" w:space="0" w:color="auto"/>
      </w:divBdr>
    </w:div>
    <w:div w:id="612131753">
      <w:bodyDiv w:val="1"/>
      <w:marLeft w:val="0"/>
      <w:marRight w:val="0"/>
      <w:marTop w:val="0"/>
      <w:marBottom w:val="0"/>
      <w:divBdr>
        <w:top w:val="none" w:sz="0" w:space="0" w:color="auto"/>
        <w:left w:val="none" w:sz="0" w:space="0" w:color="auto"/>
        <w:bottom w:val="none" w:sz="0" w:space="0" w:color="auto"/>
        <w:right w:val="none" w:sz="0" w:space="0" w:color="auto"/>
      </w:divBdr>
    </w:div>
    <w:div w:id="612443413">
      <w:bodyDiv w:val="1"/>
      <w:marLeft w:val="0"/>
      <w:marRight w:val="0"/>
      <w:marTop w:val="0"/>
      <w:marBottom w:val="0"/>
      <w:divBdr>
        <w:top w:val="none" w:sz="0" w:space="0" w:color="auto"/>
        <w:left w:val="none" w:sz="0" w:space="0" w:color="auto"/>
        <w:bottom w:val="none" w:sz="0" w:space="0" w:color="auto"/>
        <w:right w:val="none" w:sz="0" w:space="0" w:color="auto"/>
      </w:divBdr>
    </w:div>
    <w:div w:id="613291460">
      <w:bodyDiv w:val="1"/>
      <w:marLeft w:val="0"/>
      <w:marRight w:val="0"/>
      <w:marTop w:val="0"/>
      <w:marBottom w:val="0"/>
      <w:divBdr>
        <w:top w:val="none" w:sz="0" w:space="0" w:color="auto"/>
        <w:left w:val="none" w:sz="0" w:space="0" w:color="auto"/>
        <w:bottom w:val="none" w:sz="0" w:space="0" w:color="auto"/>
        <w:right w:val="none" w:sz="0" w:space="0" w:color="auto"/>
      </w:divBdr>
    </w:div>
    <w:div w:id="613438358">
      <w:bodyDiv w:val="1"/>
      <w:marLeft w:val="0"/>
      <w:marRight w:val="0"/>
      <w:marTop w:val="0"/>
      <w:marBottom w:val="0"/>
      <w:divBdr>
        <w:top w:val="none" w:sz="0" w:space="0" w:color="auto"/>
        <w:left w:val="none" w:sz="0" w:space="0" w:color="auto"/>
        <w:bottom w:val="none" w:sz="0" w:space="0" w:color="auto"/>
        <w:right w:val="none" w:sz="0" w:space="0" w:color="auto"/>
      </w:divBdr>
    </w:div>
    <w:div w:id="613711192">
      <w:bodyDiv w:val="1"/>
      <w:marLeft w:val="0"/>
      <w:marRight w:val="0"/>
      <w:marTop w:val="0"/>
      <w:marBottom w:val="0"/>
      <w:divBdr>
        <w:top w:val="none" w:sz="0" w:space="0" w:color="auto"/>
        <w:left w:val="none" w:sz="0" w:space="0" w:color="auto"/>
        <w:bottom w:val="none" w:sz="0" w:space="0" w:color="auto"/>
        <w:right w:val="none" w:sz="0" w:space="0" w:color="auto"/>
      </w:divBdr>
    </w:div>
    <w:div w:id="613753734">
      <w:bodyDiv w:val="1"/>
      <w:marLeft w:val="0"/>
      <w:marRight w:val="0"/>
      <w:marTop w:val="0"/>
      <w:marBottom w:val="0"/>
      <w:divBdr>
        <w:top w:val="none" w:sz="0" w:space="0" w:color="auto"/>
        <w:left w:val="none" w:sz="0" w:space="0" w:color="auto"/>
        <w:bottom w:val="none" w:sz="0" w:space="0" w:color="auto"/>
        <w:right w:val="none" w:sz="0" w:space="0" w:color="auto"/>
      </w:divBdr>
    </w:div>
    <w:div w:id="613903866">
      <w:bodyDiv w:val="1"/>
      <w:marLeft w:val="0"/>
      <w:marRight w:val="0"/>
      <w:marTop w:val="0"/>
      <w:marBottom w:val="0"/>
      <w:divBdr>
        <w:top w:val="none" w:sz="0" w:space="0" w:color="auto"/>
        <w:left w:val="none" w:sz="0" w:space="0" w:color="auto"/>
        <w:bottom w:val="none" w:sz="0" w:space="0" w:color="auto"/>
        <w:right w:val="none" w:sz="0" w:space="0" w:color="auto"/>
      </w:divBdr>
    </w:div>
    <w:div w:id="614334468">
      <w:bodyDiv w:val="1"/>
      <w:marLeft w:val="0"/>
      <w:marRight w:val="0"/>
      <w:marTop w:val="0"/>
      <w:marBottom w:val="0"/>
      <w:divBdr>
        <w:top w:val="none" w:sz="0" w:space="0" w:color="auto"/>
        <w:left w:val="none" w:sz="0" w:space="0" w:color="auto"/>
        <w:bottom w:val="none" w:sz="0" w:space="0" w:color="auto"/>
        <w:right w:val="none" w:sz="0" w:space="0" w:color="auto"/>
      </w:divBdr>
    </w:div>
    <w:div w:id="614481662">
      <w:bodyDiv w:val="1"/>
      <w:marLeft w:val="0"/>
      <w:marRight w:val="0"/>
      <w:marTop w:val="0"/>
      <w:marBottom w:val="0"/>
      <w:divBdr>
        <w:top w:val="none" w:sz="0" w:space="0" w:color="auto"/>
        <w:left w:val="none" w:sz="0" w:space="0" w:color="auto"/>
        <w:bottom w:val="none" w:sz="0" w:space="0" w:color="auto"/>
        <w:right w:val="none" w:sz="0" w:space="0" w:color="auto"/>
      </w:divBdr>
    </w:div>
    <w:div w:id="614941976">
      <w:bodyDiv w:val="1"/>
      <w:marLeft w:val="0"/>
      <w:marRight w:val="0"/>
      <w:marTop w:val="0"/>
      <w:marBottom w:val="0"/>
      <w:divBdr>
        <w:top w:val="none" w:sz="0" w:space="0" w:color="auto"/>
        <w:left w:val="none" w:sz="0" w:space="0" w:color="auto"/>
        <w:bottom w:val="none" w:sz="0" w:space="0" w:color="auto"/>
        <w:right w:val="none" w:sz="0" w:space="0" w:color="auto"/>
      </w:divBdr>
    </w:div>
    <w:div w:id="615134470">
      <w:bodyDiv w:val="1"/>
      <w:marLeft w:val="0"/>
      <w:marRight w:val="0"/>
      <w:marTop w:val="0"/>
      <w:marBottom w:val="0"/>
      <w:divBdr>
        <w:top w:val="none" w:sz="0" w:space="0" w:color="auto"/>
        <w:left w:val="none" w:sz="0" w:space="0" w:color="auto"/>
        <w:bottom w:val="none" w:sz="0" w:space="0" w:color="auto"/>
        <w:right w:val="none" w:sz="0" w:space="0" w:color="auto"/>
      </w:divBdr>
    </w:div>
    <w:div w:id="615215051">
      <w:bodyDiv w:val="1"/>
      <w:marLeft w:val="0"/>
      <w:marRight w:val="0"/>
      <w:marTop w:val="0"/>
      <w:marBottom w:val="0"/>
      <w:divBdr>
        <w:top w:val="none" w:sz="0" w:space="0" w:color="auto"/>
        <w:left w:val="none" w:sz="0" w:space="0" w:color="auto"/>
        <w:bottom w:val="none" w:sz="0" w:space="0" w:color="auto"/>
        <w:right w:val="none" w:sz="0" w:space="0" w:color="auto"/>
      </w:divBdr>
    </w:div>
    <w:div w:id="615795741">
      <w:bodyDiv w:val="1"/>
      <w:marLeft w:val="0"/>
      <w:marRight w:val="0"/>
      <w:marTop w:val="0"/>
      <w:marBottom w:val="0"/>
      <w:divBdr>
        <w:top w:val="none" w:sz="0" w:space="0" w:color="auto"/>
        <w:left w:val="none" w:sz="0" w:space="0" w:color="auto"/>
        <w:bottom w:val="none" w:sz="0" w:space="0" w:color="auto"/>
        <w:right w:val="none" w:sz="0" w:space="0" w:color="auto"/>
      </w:divBdr>
    </w:div>
    <w:div w:id="615866275">
      <w:bodyDiv w:val="1"/>
      <w:marLeft w:val="0"/>
      <w:marRight w:val="0"/>
      <w:marTop w:val="0"/>
      <w:marBottom w:val="0"/>
      <w:divBdr>
        <w:top w:val="none" w:sz="0" w:space="0" w:color="auto"/>
        <w:left w:val="none" w:sz="0" w:space="0" w:color="auto"/>
        <w:bottom w:val="none" w:sz="0" w:space="0" w:color="auto"/>
        <w:right w:val="none" w:sz="0" w:space="0" w:color="auto"/>
      </w:divBdr>
    </w:div>
    <w:div w:id="615915032">
      <w:bodyDiv w:val="1"/>
      <w:marLeft w:val="0"/>
      <w:marRight w:val="0"/>
      <w:marTop w:val="0"/>
      <w:marBottom w:val="0"/>
      <w:divBdr>
        <w:top w:val="none" w:sz="0" w:space="0" w:color="auto"/>
        <w:left w:val="none" w:sz="0" w:space="0" w:color="auto"/>
        <w:bottom w:val="none" w:sz="0" w:space="0" w:color="auto"/>
        <w:right w:val="none" w:sz="0" w:space="0" w:color="auto"/>
      </w:divBdr>
    </w:div>
    <w:div w:id="616060875">
      <w:bodyDiv w:val="1"/>
      <w:marLeft w:val="0"/>
      <w:marRight w:val="0"/>
      <w:marTop w:val="0"/>
      <w:marBottom w:val="0"/>
      <w:divBdr>
        <w:top w:val="none" w:sz="0" w:space="0" w:color="auto"/>
        <w:left w:val="none" w:sz="0" w:space="0" w:color="auto"/>
        <w:bottom w:val="none" w:sz="0" w:space="0" w:color="auto"/>
        <w:right w:val="none" w:sz="0" w:space="0" w:color="auto"/>
      </w:divBdr>
    </w:div>
    <w:div w:id="616647030">
      <w:bodyDiv w:val="1"/>
      <w:marLeft w:val="0"/>
      <w:marRight w:val="0"/>
      <w:marTop w:val="0"/>
      <w:marBottom w:val="0"/>
      <w:divBdr>
        <w:top w:val="none" w:sz="0" w:space="0" w:color="auto"/>
        <w:left w:val="none" w:sz="0" w:space="0" w:color="auto"/>
        <w:bottom w:val="none" w:sz="0" w:space="0" w:color="auto"/>
        <w:right w:val="none" w:sz="0" w:space="0" w:color="auto"/>
      </w:divBdr>
    </w:div>
    <w:div w:id="616983163">
      <w:bodyDiv w:val="1"/>
      <w:marLeft w:val="0"/>
      <w:marRight w:val="0"/>
      <w:marTop w:val="0"/>
      <w:marBottom w:val="0"/>
      <w:divBdr>
        <w:top w:val="none" w:sz="0" w:space="0" w:color="auto"/>
        <w:left w:val="none" w:sz="0" w:space="0" w:color="auto"/>
        <w:bottom w:val="none" w:sz="0" w:space="0" w:color="auto"/>
        <w:right w:val="none" w:sz="0" w:space="0" w:color="auto"/>
      </w:divBdr>
    </w:div>
    <w:div w:id="617879782">
      <w:bodyDiv w:val="1"/>
      <w:marLeft w:val="0"/>
      <w:marRight w:val="0"/>
      <w:marTop w:val="0"/>
      <w:marBottom w:val="0"/>
      <w:divBdr>
        <w:top w:val="none" w:sz="0" w:space="0" w:color="auto"/>
        <w:left w:val="none" w:sz="0" w:space="0" w:color="auto"/>
        <w:bottom w:val="none" w:sz="0" w:space="0" w:color="auto"/>
        <w:right w:val="none" w:sz="0" w:space="0" w:color="auto"/>
      </w:divBdr>
    </w:div>
    <w:div w:id="617881855">
      <w:bodyDiv w:val="1"/>
      <w:marLeft w:val="0"/>
      <w:marRight w:val="0"/>
      <w:marTop w:val="0"/>
      <w:marBottom w:val="0"/>
      <w:divBdr>
        <w:top w:val="none" w:sz="0" w:space="0" w:color="auto"/>
        <w:left w:val="none" w:sz="0" w:space="0" w:color="auto"/>
        <w:bottom w:val="none" w:sz="0" w:space="0" w:color="auto"/>
        <w:right w:val="none" w:sz="0" w:space="0" w:color="auto"/>
      </w:divBdr>
    </w:div>
    <w:div w:id="618341701">
      <w:bodyDiv w:val="1"/>
      <w:marLeft w:val="0"/>
      <w:marRight w:val="0"/>
      <w:marTop w:val="0"/>
      <w:marBottom w:val="0"/>
      <w:divBdr>
        <w:top w:val="none" w:sz="0" w:space="0" w:color="auto"/>
        <w:left w:val="none" w:sz="0" w:space="0" w:color="auto"/>
        <w:bottom w:val="none" w:sz="0" w:space="0" w:color="auto"/>
        <w:right w:val="none" w:sz="0" w:space="0" w:color="auto"/>
      </w:divBdr>
    </w:div>
    <w:div w:id="618754633">
      <w:bodyDiv w:val="1"/>
      <w:marLeft w:val="0"/>
      <w:marRight w:val="0"/>
      <w:marTop w:val="0"/>
      <w:marBottom w:val="0"/>
      <w:divBdr>
        <w:top w:val="none" w:sz="0" w:space="0" w:color="auto"/>
        <w:left w:val="none" w:sz="0" w:space="0" w:color="auto"/>
        <w:bottom w:val="none" w:sz="0" w:space="0" w:color="auto"/>
        <w:right w:val="none" w:sz="0" w:space="0" w:color="auto"/>
      </w:divBdr>
    </w:div>
    <w:div w:id="619334839">
      <w:bodyDiv w:val="1"/>
      <w:marLeft w:val="0"/>
      <w:marRight w:val="0"/>
      <w:marTop w:val="0"/>
      <w:marBottom w:val="0"/>
      <w:divBdr>
        <w:top w:val="none" w:sz="0" w:space="0" w:color="auto"/>
        <w:left w:val="none" w:sz="0" w:space="0" w:color="auto"/>
        <w:bottom w:val="none" w:sz="0" w:space="0" w:color="auto"/>
        <w:right w:val="none" w:sz="0" w:space="0" w:color="auto"/>
      </w:divBdr>
    </w:div>
    <w:div w:id="619723140">
      <w:bodyDiv w:val="1"/>
      <w:marLeft w:val="0"/>
      <w:marRight w:val="0"/>
      <w:marTop w:val="0"/>
      <w:marBottom w:val="0"/>
      <w:divBdr>
        <w:top w:val="none" w:sz="0" w:space="0" w:color="auto"/>
        <w:left w:val="none" w:sz="0" w:space="0" w:color="auto"/>
        <w:bottom w:val="none" w:sz="0" w:space="0" w:color="auto"/>
        <w:right w:val="none" w:sz="0" w:space="0" w:color="auto"/>
      </w:divBdr>
    </w:div>
    <w:div w:id="619848432">
      <w:bodyDiv w:val="1"/>
      <w:marLeft w:val="0"/>
      <w:marRight w:val="0"/>
      <w:marTop w:val="0"/>
      <w:marBottom w:val="0"/>
      <w:divBdr>
        <w:top w:val="none" w:sz="0" w:space="0" w:color="auto"/>
        <w:left w:val="none" w:sz="0" w:space="0" w:color="auto"/>
        <w:bottom w:val="none" w:sz="0" w:space="0" w:color="auto"/>
        <w:right w:val="none" w:sz="0" w:space="0" w:color="auto"/>
      </w:divBdr>
    </w:div>
    <w:div w:id="620037704">
      <w:bodyDiv w:val="1"/>
      <w:marLeft w:val="0"/>
      <w:marRight w:val="0"/>
      <w:marTop w:val="0"/>
      <w:marBottom w:val="0"/>
      <w:divBdr>
        <w:top w:val="none" w:sz="0" w:space="0" w:color="auto"/>
        <w:left w:val="none" w:sz="0" w:space="0" w:color="auto"/>
        <w:bottom w:val="none" w:sz="0" w:space="0" w:color="auto"/>
        <w:right w:val="none" w:sz="0" w:space="0" w:color="auto"/>
      </w:divBdr>
    </w:div>
    <w:div w:id="620262468">
      <w:bodyDiv w:val="1"/>
      <w:marLeft w:val="0"/>
      <w:marRight w:val="0"/>
      <w:marTop w:val="0"/>
      <w:marBottom w:val="0"/>
      <w:divBdr>
        <w:top w:val="none" w:sz="0" w:space="0" w:color="auto"/>
        <w:left w:val="none" w:sz="0" w:space="0" w:color="auto"/>
        <w:bottom w:val="none" w:sz="0" w:space="0" w:color="auto"/>
        <w:right w:val="none" w:sz="0" w:space="0" w:color="auto"/>
      </w:divBdr>
    </w:div>
    <w:div w:id="621771472">
      <w:bodyDiv w:val="1"/>
      <w:marLeft w:val="0"/>
      <w:marRight w:val="0"/>
      <w:marTop w:val="0"/>
      <w:marBottom w:val="0"/>
      <w:divBdr>
        <w:top w:val="none" w:sz="0" w:space="0" w:color="auto"/>
        <w:left w:val="none" w:sz="0" w:space="0" w:color="auto"/>
        <w:bottom w:val="none" w:sz="0" w:space="0" w:color="auto"/>
        <w:right w:val="none" w:sz="0" w:space="0" w:color="auto"/>
      </w:divBdr>
    </w:div>
    <w:div w:id="621960434">
      <w:bodyDiv w:val="1"/>
      <w:marLeft w:val="0"/>
      <w:marRight w:val="0"/>
      <w:marTop w:val="0"/>
      <w:marBottom w:val="0"/>
      <w:divBdr>
        <w:top w:val="none" w:sz="0" w:space="0" w:color="auto"/>
        <w:left w:val="none" w:sz="0" w:space="0" w:color="auto"/>
        <w:bottom w:val="none" w:sz="0" w:space="0" w:color="auto"/>
        <w:right w:val="none" w:sz="0" w:space="0" w:color="auto"/>
      </w:divBdr>
    </w:div>
    <w:div w:id="622461108">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23734065">
      <w:bodyDiv w:val="1"/>
      <w:marLeft w:val="0"/>
      <w:marRight w:val="0"/>
      <w:marTop w:val="0"/>
      <w:marBottom w:val="0"/>
      <w:divBdr>
        <w:top w:val="none" w:sz="0" w:space="0" w:color="auto"/>
        <w:left w:val="none" w:sz="0" w:space="0" w:color="auto"/>
        <w:bottom w:val="none" w:sz="0" w:space="0" w:color="auto"/>
        <w:right w:val="none" w:sz="0" w:space="0" w:color="auto"/>
      </w:divBdr>
    </w:div>
    <w:div w:id="624040453">
      <w:bodyDiv w:val="1"/>
      <w:marLeft w:val="0"/>
      <w:marRight w:val="0"/>
      <w:marTop w:val="0"/>
      <w:marBottom w:val="0"/>
      <w:divBdr>
        <w:top w:val="none" w:sz="0" w:space="0" w:color="auto"/>
        <w:left w:val="none" w:sz="0" w:space="0" w:color="auto"/>
        <w:bottom w:val="none" w:sz="0" w:space="0" w:color="auto"/>
        <w:right w:val="none" w:sz="0" w:space="0" w:color="auto"/>
      </w:divBdr>
    </w:div>
    <w:div w:id="625165913">
      <w:bodyDiv w:val="1"/>
      <w:marLeft w:val="0"/>
      <w:marRight w:val="0"/>
      <w:marTop w:val="0"/>
      <w:marBottom w:val="0"/>
      <w:divBdr>
        <w:top w:val="none" w:sz="0" w:space="0" w:color="auto"/>
        <w:left w:val="none" w:sz="0" w:space="0" w:color="auto"/>
        <w:bottom w:val="none" w:sz="0" w:space="0" w:color="auto"/>
        <w:right w:val="none" w:sz="0" w:space="0" w:color="auto"/>
      </w:divBdr>
    </w:div>
    <w:div w:id="626352928">
      <w:bodyDiv w:val="1"/>
      <w:marLeft w:val="0"/>
      <w:marRight w:val="0"/>
      <w:marTop w:val="0"/>
      <w:marBottom w:val="0"/>
      <w:divBdr>
        <w:top w:val="none" w:sz="0" w:space="0" w:color="auto"/>
        <w:left w:val="none" w:sz="0" w:space="0" w:color="auto"/>
        <w:bottom w:val="none" w:sz="0" w:space="0" w:color="auto"/>
        <w:right w:val="none" w:sz="0" w:space="0" w:color="auto"/>
      </w:divBdr>
    </w:div>
    <w:div w:id="627055919">
      <w:bodyDiv w:val="1"/>
      <w:marLeft w:val="0"/>
      <w:marRight w:val="0"/>
      <w:marTop w:val="0"/>
      <w:marBottom w:val="0"/>
      <w:divBdr>
        <w:top w:val="none" w:sz="0" w:space="0" w:color="auto"/>
        <w:left w:val="none" w:sz="0" w:space="0" w:color="auto"/>
        <w:bottom w:val="none" w:sz="0" w:space="0" w:color="auto"/>
        <w:right w:val="none" w:sz="0" w:space="0" w:color="auto"/>
      </w:divBdr>
    </w:div>
    <w:div w:id="627322967">
      <w:bodyDiv w:val="1"/>
      <w:marLeft w:val="0"/>
      <w:marRight w:val="0"/>
      <w:marTop w:val="0"/>
      <w:marBottom w:val="0"/>
      <w:divBdr>
        <w:top w:val="none" w:sz="0" w:space="0" w:color="auto"/>
        <w:left w:val="none" w:sz="0" w:space="0" w:color="auto"/>
        <w:bottom w:val="none" w:sz="0" w:space="0" w:color="auto"/>
        <w:right w:val="none" w:sz="0" w:space="0" w:color="auto"/>
      </w:divBdr>
    </w:div>
    <w:div w:id="628241333">
      <w:bodyDiv w:val="1"/>
      <w:marLeft w:val="0"/>
      <w:marRight w:val="0"/>
      <w:marTop w:val="0"/>
      <w:marBottom w:val="0"/>
      <w:divBdr>
        <w:top w:val="none" w:sz="0" w:space="0" w:color="auto"/>
        <w:left w:val="none" w:sz="0" w:space="0" w:color="auto"/>
        <w:bottom w:val="none" w:sz="0" w:space="0" w:color="auto"/>
        <w:right w:val="none" w:sz="0" w:space="0" w:color="auto"/>
      </w:divBdr>
    </w:div>
    <w:div w:id="628246430">
      <w:bodyDiv w:val="1"/>
      <w:marLeft w:val="0"/>
      <w:marRight w:val="0"/>
      <w:marTop w:val="0"/>
      <w:marBottom w:val="0"/>
      <w:divBdr>
        <w:top w:val="none" w:sz="0" w:space="0" w:color="auto"/>
        <w:left w:val="none" w:sz="0" w:space="0" w:color="auto"/>
        <w:bottom w:val="none" w:sz="0" w:space="0" w:color="auto"/>
        <w:right w:val="none" w:sz="0" w:space="0" w:color="auto"/>
      </w:divBdr>
    </w:div>
    <w:div w:id="628511275">
      <w:bodyDiv w:val="1"/>
      <w:marLeft w:val="0"/>
      <w:marRight w:val="0"/>
      <w:marTop w:val="0"/>
      <w:marBottom w:val="0"/>
      <w:divBdr>
        <w:top w:val="none" w:sz="0" w:space="0" w:color="auto"/>
        <w:left w:val="none" w:sz="0" w:space="0" w:color="auto"/>
        <w:bottom w:val="none" w:sz="0" w:space="0" w:color="auto"/>
        <w:right w:val="none" w:sz="0" w:space="0" w:color="auto"/>
      </w:divBdr>
    </w:div>
    <w:div w:id="628632949">
      <w:bodyDiv w:val="1"/>
      <w:marLeft w:val="0"/>
      <w:marRight w:val="0"/>
      <w:marTop w:val="0"/>
      <w:marBottom w:val="0"/>
      <w:divBdr>
        <w:top w:val="none" w:sz="0" w:space="0" w:color="auto"/>
        <w:left w:val="none" w:sz="0" w:space="0" w:color="auto"/>
        <w:bottom w:val="none" w:sz="0" w:space="0" w:color="auto"/>
        <w:right w:val="none" w:sz="0" w:space="0" w:color="auto"/>
      </w:divBdr>
    </w:div>
    <w:div w:id="629214404">
      <w:bodyDiv w:val="1"/>
      <w:marLeft w:val="0"/>
      <w:marRight w:val="0"/>
      <w:marTop w:val="0"/>
      <w:marBottom w:val="0"/>
      <w:divBdr>
        <w:top w:val="none" w:sz="0" w:space="0" w:color="auto"/>
        <w:left w:val="none" w:sz="0" w:space="0" w:color="auto"/>
        <w:bottom w:val="none" w:sz="0" w:space="0" w:color="auto"/>
        <w:right w:val="none" w:sz="0" w:space="0" w:color="auto"/>
      </w:divBdr>
    </w:div>
    <w:div w:id="629939424">
      <w:bodyDiv w:val="1"/>
      <w:marLeft w:val="0"/>
      <w:marRight w:val="0"/>
      <w:marTop w:val="0"/>
      <w:marBottom w:val="0"/>
      <w:divBdr>
        <w:top w:val="none" w:sz="0" w:space="0" w:color="auto"/>
        <w:left w:val="none" w:sz="0" w:space="0" w:color="auto"/>
        <w:bottom w:val="none" w:sz="0" w:space="0" w:color="auto"/>
        <w:right w:val="none" w:sz="0" w:space="0" w:color="auto"/>
      </w:divBdr>
    </w:div>
    <w:div w:id="630479699">
      <w:bodyDiv w:val="1"/>
      <w:marLeft w:val="0"/>
      <w:marRight w:val="0"/>
      <w:marTop w:val="0"/>
      <w:marBottom w:val="0"/>
      <w:divBdr>
        <w:top w:val="none" w:sz="0" w:space="0" w:color="auto"/>
        <w:left w:val="none" w:sz="0" w:space="0" w:color="auto"/>
        <w:bottom w:val="none" w:sz="0" w:space="0" w:color="auto"/>
        <w:right w:val="none" w:sz="0" w:space="0" w:color="auto"/>
      </w:divBdr>
    </w:div>
    <w:div w:id="630483814">
      <w:bodyDiv w:val="1"/>
      <w:marLeft w:val="0"/>
      <w:marRight w:val="0"/>
      <w:marTop w:val="0"/>
      <w:marBottom w:val="0"/>
      <w:divBdr>
        <w:top w:val="none" w:sz="0" w:space="0" w:color="auto"/>
        <w:left w:val="none" w:sz="0" w:space="0" w:color="auto"/>
        <w:bottom w:val="none" w:sz="0" w:space="0" w:color="auto"/>
        <w:right w:val="none" w:sz="0" w:space="0" w:color="auto"/>
      </w:divBdr>
    </w:div>
    <w:div w:id="631250435">
      <w:bodyDiv w:val="1"/>
      <w:marLeft w:val="0"/>
      <w:marRight w:val="0"/>
      <w:marTop w:val="0"/>
      <w:marBottom w:val="0"/>
      <w:divBdr>
        <w:top w:val="none" w:sz="0" w:space="0" w:color="auto"/>
        <w:left w:val="none" w:sz="0" w:space="0" w:color="auto"/>
        <w:bottom w:val="none" w:sz="0" w:space="0" w:color="auto"/>
        <w:right w:val="none" w:sz="0" w:space="0" w:color="auto"/>
      </w:divBdr>
    </w:div>
    <w:div w:id="631250818">
      <w:bodyDiv w:val="1"/>
      <w:marLeft w:val="0"/>
      <w:marRight w:val="0"/>
      <w:marTop w:val="0"/>
      <w:marBottom w:val="0"/>
      <w:divBdr>
        <w:top w:val="none" w:sz="0" w:space="0" w:color="auto"/>
        <w:left w:val="none" w:sz="0" w:space="0" w:color="auto"/>
        <w:bottom w:val="none" w:sz="0" w:space="0" w:color="auto"/>
        <w:right w:val="none" w:sz="0" w:space="0" w:color="auto"/>
      </w:divBdr>
    </w:div>
    <w:div w:id="632755954">
      <w:bodyDiv w:val="1"/>
      <w:marLeft w:val="0"/>
      <w:marRight w:val="0"/>
      <w:marTop w:val="0"/>
      <w:marBottom w:val="0"/>
      <w:divBdr>
        <w:top w:val="none" w:sz="0" w:space="0" w:color="auto"/>
        <w:left w:val="none" w:sz="0" w:space="0" w:color="auto"/>
        <w:bottom w:val="none" w:sz="0" w:space="0" w:color="auto"/>
        <w:right w:val="none" w:sz="0" w:space="0" w:color="auto"/>
      </w:divBdr>
    </w:div>
    <w:div w:id="633175793">
      <w:bodyDiv w:val="1"/>
      <w:marLeft w:val="0"/>
      <w:marRight w:val="0"/>
      <w:marTop w:val="0"/>
      <w:marBottom w:val="0"/>
      <w:divBdr>
        <w:top w:val="none" w:sz="0" w:space="0" w:color="auto"/>
        <w:left w:val="none" w:sz="0" w:space="0" w:color="auto"/>
        <w:bottom w:val="none" w:sz="0" w:space="0" w:color="auto"/>
        <w:right w:val="none" w:sz="0" w:space="0" w:color="auto"/>
      </w:divBdr>
    </w:div>
    <w:div w:id="633222199">
      <w:bodyDiv w:val="1"/>
      <w:marLeft w:val="0"/>
      <w:marRight w:val="0"/>
      <w:marTop w:val="0"/>
      <w:marBottom w:val="0"/>
      <w:divBdr>
        <w:top w:val="none" w:sz="0" w:space="0" w:color="auto"/>
        <w:left w:val="none" w:sz="0" w:space="0" w:color="auto"/>
        <w:bottom w:val="none" w:sz="0" w:space="0" w:color="auto"/>
        <w:right w:val="none" w:sz="0" w:space="0" w:color="auto"/>
      </w:divBdr>
    </w:div>
    <w:div w:id="633800760">
      <w:bodyDiv w:val="1"/>
      <w:marLeft w:val="0"/>
      <w:marRight w:val="0"/>
      <w:marTop w:val="0"/>
      <w:marBottom w:val="0"/>
      <w:divBdr>
        <w:top w:val="none" w:sz="0" w:space="0" w:color="auto"/>
        <w:left w:val="none" w:sz="0" w:space="0" w:color="auto"/>
        <w:bottom w:val="none" w:sz="0" w:space="0" w:color="auto"/>
        <w:right w:val="none" w:sz="0" w:space="0" w:color="auto"/>
      </w:divBdr>
    </w:div>
    <w:div w:id="633948571">
      <w:bodyDiv w:val="1"/>
      <w:marLeft w:val="0"/>
      <w:marRight w:val="0"/>
      <w:marTop w:val="0"/>
      <w:marBottom w:val="0"/>
      <w:divBdr>
        <w:top w:val="none" w:sz="0" w:space="0" w:color="auto"/>
        <w:left w:val="none" w:sz="0" w:space="0" w:color="auto"/>
        <w:bottom w:val="none" w:sz="0" w:space="0" w:color="auto"/>
        <w:right w:val="none" w:sz="0" w:space="0" w:color="auto"/>
      </w:divBdr>
    </w:div>
    <w:div w:id="634213039">
      <w:bodyDiv w:val="1"/>
      <w:marLeft w:val="0"/>
      <w:marRight w:val="0"/>
      <w:marTop w:val="0"/>
      <w:marBottom w:val="0"/>
      <w:divBdr>
        <w:top w:val="none" w:sz="0" w:space="0" w:color="auto"/>
        <w:left w:val="none" w:sz="0" w:space="0" w:color="auto"/>
        <w:bottom w:val="none" w:sz="0" w:space="0" w:color="auto"/>
        <w:right w:val="none" w:sz="0" w:space="0" w:color="auto"/>
      </w:divBdr>
    </w:div>
    <w:div w:id="634221001">
      <w:bodyDiv w:val="1"/>
      <w:marLeft w:val="0"/>
      <w:marRight w:val="0"/>
      <w:marTop w:val="0"/>
      <w:marBottom w:val="0"/>
      <w:divBdr>
        <w:top w:val="none" w:sz="0" w:space="0" w:color="auto"/>
        <w:left w:val="none" w:sz="0" w:space="0" w:color="auto"/>
        <w:bottom w:val="none" w:sz="0" w:space="0" w:color="auto"/>
        <w:right w:val="none" w:sz="0" w:space="0" w:color="auto"/>
      </w:divBdr>
    </w:div>
    <w:div w:id="634221089">
      <w:bodyDiv w:val="1"/>
      <w:marLeft w:val="0"/>
      <w:marRight w:val="0"/>
      <w:marTop w:val="0"/>
      <w:marBottom w:val="0"/>
      <w:divBdr>
        <w:top w:val="none" w:sz="0" w:space="0" w:color="auto"/>
        <w:left w:val="none" w:sz="0" w:space="0" w:color="auto"/>
        <w:bottom w:val="none" w:sz="0" w:space="0" w:color="auto"/>
        <w:right w:val="none" w:sz="0" w:space="0" w:color="auto"/>
      </w:divBdr>
    </w:div>
    <w:div w:id="634482716">
      <w:bodyDiv w:val="1"/>
      <w:marLeft w:val="0"/>
      <w:marRight w:val="0"/>
      <w:marTop w:val="0"/>
      <w:marBottom w:val="0"/>
      <w:divBdr>
        <w:top w:val="none" w:sz="0" w:space="0" w:color="auto"/>
        <w:left w:val="none" w:sz="0" w:space="0" w:color="auto"/>
        <w:bottom w:val="none" w:sz="0" w:space="0" w:color="auto"/>
        <w:right w:val="none" w:sz="0" w:space="0" w:color="auto"/>
      </w:divBdr>
    </w:div>
    <w:div w:id="634532119">
      <w:bodyDiv w:val="1"/>
      <w:marLeft w:val="0"/>
      <w:marRight w:val="0"/>
      <w:marTop w:val="0"/>
      <w:marBottom w:val="0"/>
      <w:divBdr>
        <w:top w:val="none" w:sz="0" w:space="0" w:color="auto"/>
        <w:left w:val="none" w:sz="0" w:space="0" w:color="auto"/>
        <w:bottom w:val="none" w:sz="0" w:space="0" w:color="auto"/>
        <w:right w:val="none" w:sz="0" w:space="0" w:color="auto"/>
      </w:divBdr>
    </w:div>
    <w:div w:id="634801291">
      <w:bodyDiv w:val="1"/>
      <w:marLeft w:val="0"/>
      <w:marRight w:val="0"/>
      <w:marTop w:val="0"/>
      <w:marBottom w:val="0"/>
      <w:divBdr>
        <w:top w:val="none" w:sz="0" w:space="0" w:color="auto"/>
        <w:left w:val="none" w:sz="0" w:space="0" w:color="auto"/>
        <w:bottom w:val="none" w:sz="0" w:space="0" w:color="auto"/>
        <w:right w:val="none" w:sz="0" w:space="0" w:color="auto"/>
      </w:divBdr>
    </w:div>
    <w:div w:id="635070525">
      <w:bodyDiv w:val="1"/>
      <w:marLeft w:val="0"/>
      <w:marRight w:val="0"/>
      <w:marTop w:val="0"/>
      <w:marBottom w:val="0"/>
      <w:divBdr>
        <w:top w:val="none" w:sz="0" w:space="0" w:color="auto"/>
        <w:left w:val="none" w:sz="0" w:space="0" w:color="auto"/>
        <w:bottom w:val="none" w:sz="0" w:space="0" w:color="auto"/>
        <w:right w:val="none" w:sz="0" w:space="0" w:color="auto"/>
      </w:divBdr>
    </w:div>
    <w:div w:id="636299152">
      <w:bodyDiv w:val="1"/>
      <w:marLeft w:val="0"/>
      <w:marRight w:val="0"/>
      <w:marTop w:val="0"/>
      <w:marBottom w:val="0"/>
      <w:divBdr>
        <w:top w:val="none" w:sz="0" w:space="0" w:color="auto"/>
        <w:left w:val="none" w:sz="0" w:space="0" w:color="auto"/>
        <w:bottom w:val="none" w:sz="0" w:space="0" w:color="auto"/>
        <w:right w:val="none" w:sz="0" w:space="0" w:color="auto"/>
      </w:divBdr>
    </w:div>
    <w:div w:id="636646535">
      <w:bodyDiv w:val="1"/>
      <w:marLeft w:val="0"/>
      <w:marRight w:val="0"/>
      <w:marTop w:val="0"/>
      <w:marBottom w:val="0"/>
      <w:divBdr>
        <w:top w:val="none" w:sz="0" w:space="0" w:color="auto"/>
        <w:left w:val="none" w:sz="0" w:space="0" w:color="auto"/>
        <w:bottom w:val="none" w:sz="0" w:space="0" w:color="auto"/>
        <w:right w:val="none" w:sz="0" w:space="0" w:color="auto"/>
      </w:divBdr>
    </w:div>
    <w:div w:id="636760753">
      <w:bodyDiv w:val="1"/>
      <w:marLeft w:val="0"/>
      <w:marRight w:val="0"/>
      <w:marTop w:val="0"/>
      <w:marBottom w:val="0"/>
      <w:divBdr>
        <w:top w:val="none" w:sz="0" w:space="0" w:color="auto"/>
        <w:left w:val="none" w:sz="0" w:space="0" w:color="auto"/>
        <w:bottom w:val="none" w:sz="0" w:space="0" w:color="auto"/>
        <w:right w:val="none" w:sz="0" w:space="0" w:color="auto"/>
      </w:divBdr>
    </w:div>
    <w:div w:id="637028225">
      <w:bodyDiv w:val="1"/>
      <w:marLeft w:val="0"/>
      <w:marRight w:val="0"/>
      <w:marTop w:val="0"/>
      <w:marBottom w:val="0"/>
      <w:divBdr>
        <w:top w:val="none" w:sz="0" w:space="0" w:color="auto"/>
        <w:left w:val="none" w:sz="0" w:space="0" w:color="auto"/>
        <w:bottom w:val="none" w:sz="0" w:space="0" w:color="auto"/>
        <w:right w:val="none" w:sz="0" w:space="0" w:color="auto"/>
      </w:divBdr>
    </w:div>
    <w:div w:id="637957543">
      <w:bodyDiv w:val="1"/>
      <w:marLeft w:val="0"/>
      <w:marRight w:val="0"/>
      <w:marTop w:val="0"/>
      <w:marBottom w:val="0"/>
      <w:divBdr>
        <w:top w:val="none" w:sz="0" w:space="0" w:color="auto"/>
        <w:left w:val="none" w:sz="0" w:space="0" w:color="auto"/>
        <w:bottom w:val="none" w:sz="0" w:space="0" w:color="auto"/>
        <w:right w:val="none" w:sz="0" w:space="0" w:color="auto"/>
      </w:divBdr>
    </w:div>
    <w:div w:id="638340255">
      <w:bodyDiv w:val="1"/>
      <w:marLeft w:val="0"/>
      <w:marRight w:val="0"/>
      <w:marTop w:val="0"/>
      <w:marBottom w:val="0"/>
      <w:divBdr>
        <w:top w:val="none" w:sz="0" w:space="0" w:color="auto"/>
        <w:left w:val="none" w:sz="0" w:space="0" w:color="auto"/>
        <w:bottom w:val="none" w:sz="0" w:space="0" w:color="auto"/>
        <w:right w:val="none" w:sz="0" w:space="0" w:color="auto"/>
      </w:divBdr>
    </w:div>
    <w:div w:id="638874908">
      <w:bodyDiv w:val="1"/>
      <w:marLeft w:val="0"/>
      <w:marRight w:val="0"/>
      <w:marTop w:val="0"/>
      <w:marBottom w:val="0"/>
      <w:divBdr>
        <w:top w:val="none" w:sz="0" w:space="0" w:color="auto"/>
        <w:left w:val="none" w:sz="0" w:space="0" w:color="auto"/>
        <w:bottom w:val="none" w:sz="0" w:space="0" w:color="auto"/>
        <w:right w:val="none" w:sz="0" w:space="0" w:color="auto"/>
      </w:divBdr>
    </w:div>
    <w:div w:id="639697162">
      <w:bodyDiv w:val="1"/>
      <w:marLeft w:val="0"/>
      <w:marRight w:val="0"/>
      <w:marTop w:val="0"/>
      <w:marBottom w:val="0"/>
      <w:divBdr>
        <w:top w:val="none" w:sz="0" w:space="0" w:color="auto"/>
        <w:left w:val="none" w:sz="0" w:space="0" w:color="auto"/>
        <w:bottom w:val="none" w:sz="0" w:space="0" w:color="auto"/>
        <w:right w:val="none" w:sz="0" w:space="0" w:color="auto"/>
      </w:divBdr>
    </w:div>
    <w:div w:id="640036845">
      <w:bodyDiv w:val="1"/>
      <w:marLeft w:val="0"/>
      <w:marRight w:val="0"/>
      <w:marTop w:val="0"/>
      <w:marBottom w:val="0"/>
      <w:divBdr>
        <w:top w:val="none" w:sz="0" w:space="0" w:color="auto"/>
        <w:left w:val="none" w:sz="0" w:space="0" w:color="auto"/>
        <w:bottom w:val="none" w:sz="0" w:space="0" w:color="auto"/>
        <w:right w:val="none" w:sz="0" w:space="0" w:color="auto"/>
      </w:divBdr>
    </w:div>
    <w:div w:id="640379217">
      <w:bodyDiv w:val="1"/>
      <w:marLeft w:val="0"/>
      <w:marRight w:val="0"/>
      <w:marTop w:val="0"/>
      <w:marBottom w:val="0"/>
      <w:divBdr>
        <w:top w:val="none" w:sz="0" w:space="0" w:color="auto"/>
        <w:left w:val="none" w:sz="0" w:space="0" w:color="auto"/>
        <w:bottom w:val="none" w:sz="0" w:space="0" w:color="auto"/>
        <w:right w:val="none" w:sz="0" w:space="0" w:color="auto"/>
      </w:divBdr>
    </w:div>
    <w:div w:id="640496725">
      <w:bodyDiv w:val="1"/>
      <w:marLeft w:val="0"/>
      <w:marRight w:val="0"/>
      <w:marTop w:val="0"/>
      <w:marBottom w:val="0"/>
      <w:divBdr>
        <w:top w:val="none" w:sz="0" w:space="0" w:color="auto"/>
        <w:left w:val="none" w:sz="0" w:space="0" w:color="auto"/>
        <w:bottom w:val="none" w:sz="0" w:space="0" w:color="auto"/>
        <w:right w:val="none" w:sz="0" w:space="0" w:color="auto"/>
      </w:divBdr>
    </w:div>
    <w:div w:id="641081865">
      <w:bodyDiv w:val="1"/>
      <w:marLeft w:val="0"/>
      <w:marRight w:val="0"/>
      <w:marTop w:val="0"/>
      <w:marBottom w:val="0"/>
      <w:divBdr>
        <w:top w:val="none" w:sz="0" w:space="0" w:color="auto"/>
        <w:left w:val="none" w:sz="0" w:space="0" w:color="auto"/>
        <w:bottom w:val="none" w:sz="0" w:space="0" w:color="auto"/>
        <w:right w:val="none" w:sz="0" w:space="0" w:color="auto"/>
      </w:divBdr>
    </w:div>
    <w:div w:id="641812020">
      <w:bodyDiv w:val="1"/>
      <w:marLeft w:val="0"/>
      <w:marRight w:val="0"/>
      <w:marTop w:val="0"/>
      <w:marBottom w:val="0"/>
      <w:divBdr>
        <w:top w:val="none" w:sz="0" w:space="0" w:color="auto"/>
        <w:left w:val="none" w:sz="0" w:space="0" w:color="auto"/>
        <w:bottom w:val="none" w:sz="0" w:space="0" w:color="auto"/>
        <w:right w:val="none" w:sz="0" w:space="0" w:color="auto"/>
      </w:divBdr>
    </w:div>
    <w:div w:id="641889919">
      <w:bodyDiv w:val="1"/>
      <w:marLeft w:val="0"/>
      <w:marRight w:val="0"/>
      <w:marTop w:val="0"/>
      <w:marBottom w:val="0"/>
      <w:divBdr>
        <w:top w:val="none" w:sz="0" w:space="0" w:color="auto"/>
        <w:left w:val="none" w:sz="0" w:space="0" w:color="auto"/>
        <w:bottom w:val="none" w:sz="0" w:space="0" w:color="auto"/>
        <w:right w:val="none" w:sz="0" w:space="0" w:color="auto"/>
      </w:divBdr>
    </w:div>
    <w:div w:id="643776514">
      <w:bodyDiv w:val="1"/>
      <w:marLeft w:val="0"/>
      <w:marRight w:val="0"/>
      <w:marTop w:val="0"/>
      <w:marBottom w:val="0"/>
      <w:divBdr>
        <w:top w:val="none" w:sz="0" w:space="0" w:color="auto"/>
        <w:left w:val="none" w:sz="0" w:space="0" w:color="auto"/>
        <w:bottom w:val="none" w:sz="0" w:space="0" w:color="auto"/>
        <w:right w:val="none" w:sz="0" w:space="0" w:color="auto"/>
      </w:divBdr>
    </w:div>
    <w:div w:id="643971007">
      <w:bodyDiv w:val="1"/>
      <w:marLeft w:val="0"/>
      <w:marRight w:val="0"/>
      <w:marTop w:val="0"/>
      <w:marBottom w:val="0"/>
      <w:divBdr>
        <w:top w:val="none" w:sz="0" w:space="0" w:color="auto"/>
        <w:left w:val="none" w:sz="0" w:space="0" w:color="auto"/>
        <w:bottom w:val="none" w:sz="0" w:space="0" w:color="auto"/>
        <w:right w:val="none" w:sz="0" w:space="0" w:color="auto"/>
      </w:divBdr>
    </w:div>
    <w:div w:id="644118851">
      <w:bodyDiv w:val="1"/>
      <w:marLeft w:val="0"/>
      <w:marRight w:val="0"/>
      <w:marTop w:val="0"/>
      <w:marBottom w:val="0"/>
      <w:divBdr>
        <w:top w:val="none" w:sz="0" w:space="0" w:color="auto"/>
        <w:left w:val="none" w:sz="0" w:space="0" w:color="auto"/>
        <w:bottom w:val="none" w:sz="0" w:space="0" w:color="auto"/>
        <w:right w:val="none" w:sz="0" w:space="0" w:color="auto"/>
      </w:divBdr>
    </w:div>
    <w:div w:id="645084047">
      <w:bodyDiv w:val="1"/>
      <w:marLeft w:val="0"/>
      <w:marRight w:val="0"/>
      <w:marTop w:val="0"/>
      <w:marBottom w:val="0"/>
      <w:divBdr>
        <w:top w:val="none" w:sz="0" w:space="0" w:color="auto"/>
        <w:left w:val="none" w:sz="0" w:space="0" w:color="auto"/>
        <w:bottom w:val="none" w:sz="0" w:space="0" w:color="auto"/>
        <w:right w:val="none" w:sz="0" w:space="0" w:color="auto"/>
      </w:divBdr>
    </w:div>
    <w:div w:id="645352612">
      <w:bodyDiv w:val="1"/>
      <w:marLeft w:val="0"/>
      <w:marRight w:val="0"/>
      <w:marTop w:val="0"/>
      <w:marBottom w:val="0"/>
      <w:divBdr>
        <w:top w:val="none" w:sz="0" w:space="0" w:color="auto"/>
        <w:left w:val="none" w:sz="0" w:space="0" w:color="auto"/>
        <w:bottom w:val="none" w:sz="0" w:space="0" w:color="auto"/>
        <w:right w:val="none" w:sz="0" w:space="0" w:color="auto"/>
      </w:divBdr>
    </w:div>
    <w:div w:id="645356888">
      <w:bodyDiv w:val="1"/>
      <w:marLeft w:val="0"/>
      <w:marRight w:val="0"/>
      <w:marTop w:val="0"/>
      <w:marBottom w:val="0"/>
      <w:divBdr>
        <w:top w:val="none" w:sz="0" w:space="0" w:color="auto"/>
        <w:left w:val="none" w:sz="0" w:space="0" w:color="auto"/>
        <w:bottom w:val="none" w:sz="0" w:space="0" w:color="auto"/>
        <w:right w:val="none" w:sz="0" w:space="0" w:color="auto"/>
      </w:divBdr>
    </w:div>
    <w:div w:id="645545592">
      <w:bodyDiv w:val="1"/>
      <w:marLeft w:val="0"/>
      <w:marRight w:val="0"/>
      <w:marTop w:val="0"/>
      <w:marBottom w:val="0"/>
      <w:divBdr>
        <w:top w:val="none" w:sz="0" w:space="0" w:color="auto"/>
        <w:left w:val="none" w:sz="0" w:space="0" w:color="auto"/>
        <w:bottom w:val="none" w:sz="0" w:space="0" w:color="auto"/>
        <w:right w:val="none" w:sz="0" w:space="0" w:color="auto"/>
      </w:divBdr>
    </w:div>
    <w:div w:id="645864163">
      <w:bodyDiv w:val="1"/>
      <w:marLeft w:val="0"/>
      <w:marRight w:val="0"/>
      <w:marTop w:val="0"/>
      <w:marBottom w:val="0"/>
      <w:divBdr>
        <w:top w:val="none" w:sz="0" w:space="0" w:color="auto"/>
        <w:left w:val="none" w:sz="0" w:space="0" w:color="auto"/>
        <w:bottom w:val="none" w:sz="0" w:space="0" w:color="auto"/>
        <w:right w:val="none" w:sz="0" w:space="0" w:color="auto"/>
      </w:divBdr>
    </w:div>
    <w:div w:id="645933760">
      <w:bodyDiv w:val="1"/>
      <w:marLeft w:val="0"/>
      <w:marRight w:val="0"/>
      <w:marTop w:val="0"/>
      <w:marBottom w:val="0"/>
      <w:divBdr>
        <w:top w:val="none" w:sz="0" w:space="0" w:color="auto"/>
        <w:left w:val="none" w:sz="0" w:space="0" w:color="auto"/>
        <w:bottom w:val="none" w:sz="0" w:space="0" w:color="auto"/>
        <w:right w:val="none" w:sz="0" w:space="0" w:color="auto"/>
      </w:divBdr>
    </w:div>
    <w:div w:id="646397919">
      <w:bodyDiv w:val="1"/>
      <w:marLeft w:val="0"/>
      <w:marRight w:val="0"/>
      <w:marTop w:val="0"/>
      <w:marBottom w:val="0"/>
      <w:divBdr>
        <w:top w:val="none" w:sz="0" w:space="0" w:color="auto"/>
        <w:left w:val="none" w:sz="0" w:space="0" w:color="auto"/>
        <w:bottom w:val="none" w:sz="0" w:space="0" w:color="auto"/>
        <w:right w:val="none" w:sz="0" w:space="0" w:color="auto"/>
      </w:divBdr>
    </w:div>
    <w:div w:id="646782940">
      <w:bodyDiv w:val="1"/>
      <w:marLeft w:val="0"/>
      <w:marRight w:val="0"/>
      <w:marTop w:val="0"/>
      <w:marBottom w:val="0"/>
      <w:divBdr>
        <w:top w:val="none" w:sz="0" w:space="0" w:color="auto"/>
        <w:left w:val="none" w:sz="0" w:space="0" w:color="auto"/>
        <w:bottom w:val="none" w:sz="0" w:space="0" w:color="auto"/>
        <w:right w:val="none" w:sz="0" w:space="0" w:color="auto"/>
      </w:divBdr>
    </w:div>
    <w:div w:id="646860132">
      <w:bodyDiv w:val="1"/>
      <w:marLeft w:val="0"/>
      <w:marRight w:val="0"/>
      <w:marTop w:val="0"/>
      <w:marBottom w:val="0"/>
      <w:divBdr>
        <w:top w:val="none" w:sz="0" w:space="0" w:color="auto"/>
        <w:left w:val="none" w:sz="0" w:space="0" w:color="auto"/>
        <w:bottom w:val="none" w:sz="0" w:space="0" w:color="auto"/>
        <w:right w:val="none" w:sz="0" w:space="0" w:color="auto"/>
      </w:divBdr>
    </w:div>
    <w:div w:id="647320536">
      <w:bodyDiv w:val="1"/>
      <w:marLeft w:val="0"/>
      <w:marRight w:val="0"/>
      <w:marTop w:val="0"/>
      <w:marBottom w:val="0"/>
      <w:divBdr>
        <w:top w:val="none" w:sz="0" w:space="0" w:color="auto"/>
        <w:left w:val="none" w:sz="0" w:space="0" w:color="auto"/>
        <w:bottom w:val="none" w:sz="0" w:space="0" w:color="auto"/>
        <w:right w:val="none" w:sz="0" w:space="0" w:color="auto"/>
      </w:divBdr>
    </w:div>
    <w:div w:id="647443608">
      <w:bodyDiv w:val="1"/>
      <w:marLeft w:val="0"/>
      <w:marRight w:val="0"/>
      <w:marTop w:val="0"/>
      <w:marBottom w:val="0"/>
      <w:divBdr>
        <w:top w:val="none" w:sz="0" w:space="0" w:color="auto"/>
        <w:left w:val="none" w:sz="0" w:space="0" w:color="auto"/>
        <w:bottom w:val="none" w:sz="0" w:space="0" w:color="auto"/>
        <w:right w:val="none" w:sz="0" w:space="0" w:color="auto"/>
      </w:divBdr>
    </w:div>
    <w:div w:id="647825203">
      <w:bodyDiv w:val="1"/>
      <w:marLeft w:val="0"/>
      <w:marRight w:val="0"/>
      <w:marTop w:val="0"/>
      <w:marBottom w:val="0"/>
      <w:divBdr>
        <w:top w:val="none" w:sz="0" w:space="0" w:color="auto"/>
        <w:left w:val="none" w:sz="0" w:space="0" w:color="auto"/>
        <w:bottom w:val="none" w:sz="0" w:space="0" w:color="auto"/>
        <w:right w:val="none" w:sz="0" w:space="0" w:color="auto"/>
      </w:divBdr>
    </w:div>
    <w:div w:id="647855680">
      <w:bodyDiv w:val="1"/>
      <w:marLeft w:val="0"/>
      <w:marRight w:val="0"/>
      <w:marTop w:val="0"/>
      <w:marBottom w:val="0"/>
      <w:divBdr>
        <w:top w:val="none" w:sz="0" w:space="0" w:color="auto"/>
        <w:left w:val="none" w:sz="0" w:space="0" w:color="auto"/>
        <w:bottom w:val="none" w:sz="0" w:space="0" w:color="auto"/>
        <w:right w:val="none" w:sz="0" w:space="0" w:color="auto"/>
      </w:divBdr>
    </w:div>
    <w:div w:id="648441028">
      <w:bodyDiv w:val="1"/>
      <w:marLeft w:val="0"/>
      <w:marRight w:val="0"/>
      <w:marTop w:val="0"/>
      <w:marBottom w:val="0"/>
      <w:divBdr>
        <w:top w:val="none" w:sz="0" w:space="0" w:color="auto"/>
        <w:left w:val="none" w:sz="0" w:space="0" w:color="auto"/>
        <w:bottom w:val="none" w:sz="0" w:space="0" w:color="auto"/>
        <w:right w:val="none" w:sz="0" w:space="0" w:color="auto"/>
      </w:divBdr>
    </w:div>
    <w:div w:id="648750313">
      <w:bodyDiv w:val="1"/>
      <w:marLeft w:val="0"/>
      <w:marRight w:val="0"/>
      <w:marTop w:val="0"/>
      <w:marBottom w:val="0"/>
      <w:divBdr>
        <w:top w:val="none" w:sz="0" w:space="0" w:color="auto"/>
        <w:left w:val="none" w:sz="0" w:space="0" w:color="auto"/>
        <w:bottom w:val="none" w:sz="0" w:space="0" w:color="auto"/>
        <w:right w:val="none" w:sz="0" w:space="0" w:color="auto"/>
      </w:divBdr>
    </w:div>
    <w:div w:id="648823812">
      <w:bodyDiv w:val="1"/>
      <w:marLeft w:val="0"/>
      <w:marRight w:val="0"/>
      <w:marTop w:val="0"/>
      <w:marBottom w:val="0"/>
      <w:divBdr>
        <w:top w:val="none" w:sz="0" w:space="0" w:color="auto"/>
        <w:left w:val="none" w:sz="0" w:space="0" w:color="auto"/>
        <w:bottom w:val="none" w:sz="0" w:space="0" w:color="auto"/>
        <w:right w:val="none" w:sz="0" w:space="0" w:color="auto"/>
      </w:divBdr>
    </w:div>
    <w:div w:id="648829111">
      <w:bodyDiv w:val="1"/>
      <w:marLeft w:val="0"/>
      <w:marRight w:val="0"/>
      <w:marTop w:val="0"/>
      <w:marBottom w:val="0"/>
      <w:divBdr>
        <w:top w:val="none" w:sz="0" w:space="0" w:color="auto"/>
        <w:left w:val="none" w:sz="0" w:space="0" w:color="auto"/>
        <w:bottom w:val="none" w:sz="0" w:space="0" w:color="auto"/>
        <w:right w:val="none" w:sz="0" w:space="0" w:color="auto"/>
      </w:divBdr>
    </w:div>
    <w:div w:id="649333761">
      <w:bodyDiv w:val="1"/>
      <w:marLeft w:val="0"/>
      <w:marRight w:val="0"/>
      <w:marTop w:val="0"/>
      <w:marBottom w:val="0"/>
      <w:divBdr>
        <w:top w:val="none" w:sz="0" w:space="0" w:color="auto"/>
        <w:left w:val="none" w:sz="0" w:space="0" w:color="auto"/>
        <w:bottom w:val="none" w:sz="0" w:space="0" w:color="auto"/>
        <w:right w:val="none" w:sz="0" w:space="0" w:color="auto"/>
      </w:divBdr>
    </w:div>
    <w:div w:id="649679297">
      <w:bodyDiv w:val="1"/>
      <w:marLeft w:val="0"/>
      <w:marRight w:val="0"/>
      <w:marTop w:val="0"/>
      <w:marBottom w:val="0"/>
      <w:divBdr>
        <w:top w:val="none" w:sz="0" w:space="0" w:color="auto"/>
        <w:left w:val="none" w:sz="0" w:space="0" w:color="auto"/>
        <w:bottom w:val="none" w:sz="0" w:space="0" w:color="auto"/>
        <w:right w:val="none" w:sz="0" w:space="0" w:color="auto"/>
      </w:divBdr>
    </w:div>
    <w:div w:id="649793695">
      <w:bodyDiv w:val="1"/>
      <w:marLeft w:val="0"/>
      <w:marRight w:val="0"/>
      <w:marTop w:val="0"/>
      <w:marBottom w:val="0"/>
      <w:divBdr>
        <w:top w:val="none" w:sz="0" w:space="0" w:color="auto"/>
        <w:left w:val="none" w:sz="0" w:space="0" w:color="auto"/>
        <w:bottom w:val="none" w:sz="0" w:space="0" w:color="auto"/>
        <w:right w:val="none" w:sz="0" w:space="0" w:color="auto"/>
      </w:divBdr>
    </w:div>
    <w:div w:id="650794458">
      <w:bodyDiv w:val="1"/>
      <w:marLeft w:val="0"/>
      <w:marRight w:val="0"/>
      <w:marTop w:val="0"/>
      <w:marBottom w:val="0"/>
      <w:divBdr>
        <w:top w:val="none" w:sz="0" w:space="0" w:color="auto"/>
        <w:left w:val="none" w:sz="0" w:space="0" w:color="auto"/>
        <w:bottom w:val="none" w:sz="0" w:space="0" w:color="auto"/>
        <w:right w:val="none" w:sz="0" w:space="0" w:color="auto"/>
      </w:divBdr>
    </w:div>
    <w:div w:id="651060831">
      <w:bodyDiv w:val="1"/>
      <w:marLeft w:val="0"/>
      <w:marRight w:val="0"/>
      <w:marTop w:val="0"/>
      <w:marBottom w:val="0"/>
      <w:divBdr>
        <w:top w:val="none" w:sz="0" w:space="0" w:color="auto"/>
        <w:left w:val="none" w:sz="0" w:space="0" w:color="auto"/>
        <w:bottom w:val="none" w:sz="0" w:space="0" w:color="auto"/>
        <w:right w:val="none" w:sz="0" w:space="0" w:color="auto"/>
      </w:divBdr>
    </w:div>
    <w:div w:id="651642070">
      <w:bodyDiv w:val="1"/>
      <w:marLeft w:val="0"/>
      <w:marRight w:val="0"/>
      <w:marTop w:val="0"/>
      <w:marBottom w:val="0"/>
      <w:divBdr>
        <w:top w:val="none" w:sz="0" w:space="0" w:color="auto"/>
        <w:left w:val="none" w:sz="0" w:space="0" w:color="auto"/>
        <w:bottom w:val="none" w:sz="0" w:space="0" w:color="auto"/>
        <w:right w:val="none" w:sz="0" w:space="0" w:color="auto"/>
      </w:divBdr>
    </w:div>
    <w:div w:id="652222306">
      <w:bodyDiv w:val="1"/>
      <w:marLeft w:val="0"/>
      <w:marRight w:val="0"/>
      <w:marTop w:val="0"/>
      <w:marBottom w:val="0"/>
      <w:divBdr>
        <w:top w:val="none" w:sz="0" w:space="0" w:color="auto"/>
        <w:left w:val="none" w:sz="0" w:space="0" w:color="auto"/>
        <w:bottom w:val="none" w:sz="0" w:space="0" w:color="auto"/>
        <w:right w:val="none" w:sz="0" w:space="0" w:color="auto"/>
      </w:divBdr>
    </w:div>
    <w:div w:id="652291669">
      <w:bodyDiv w:val="1"/>
      <w:marLeft w:val="0"/>
      <w:marRight w:val="0"/>
      <w:marTop w:val="0"/>
      <w:marBottom w:val="0"/>
      <w:divBdr>
        <w:top w:val="none" w:sz="0" w:space="0" w:color="auto"/>
        <w:left w:val="none" w:sz="0" w:space="0" w:color="auto"/>
        <w:bottom w:val="none" w:sz="0" w:space="0" w:color="auto"/>
        <w:right w:val="none" w:sz="0" w:space="0" w:color="auto"/>
      </w:divBdr>
    </w:div>
    <w:div w:id="653217496">
      <w:bodyDiv w:val="1"/>
      <w:marLeft w:val="0"/>
      <w:marRight w:val="0"/>
      <w:marTop w:val="0"/>
      <w:marBottom w:val="0"/>
      <w:divBdr>
        <w:top w:val="none" w:sz="0" w:space="0" w:color="auto"/>
        <w:left w:val="none" w:sz="0" w:space="0" w:color="auto"/>
        <w:bottom w:val="none" w:sz="0" w:space="0" w:color="auto"/>
        <w:right w:val="none" w:sz="0" w:space="0" w:color="auto"/>
      </w:divBdr>
    </w:div>
    <w:div w:id="653418047">
      <w:bodyDiv w:val="1"/>
      <w:marLeft w:val="0"/>
      <w:marRight w:val="0"/>
      <w:marTop w:val="0"/>
      <w:marBottom w:val="0"/>
      <w:divBdr>
        <w:top w:val="none" w:sz="0" w:space="0" w:color="auto"/>
        <w:left w:val="none" w:sz="0" w:space="0" w:color="auto"/>
        <w:bottom w:val="none" w:sz="0" w:space="0" w:color="auto"/>
        <w:right w:val="none" w:sz="0" w:space="0" w:color="auto"/>
      </w:divBdr>
    </w:div>
    <w:div w:id="653683354">
      <w:bodyDiv w:val="1"/>
      <w:marLeft w:val="0"/>
      <w:marRight w:val="0"/>
      <w:marTop w:val="0"/>
      <w:marBottom w:val="0"/>
      <w:divBdr>
        <w:top w:val="none" w:sz="0" w:space="0" w:color="auto"/>
        <w:left w:val="none" w:sz="0" w:space="0" w:color="auto"/>
        <w:bottom w:val="none" w:sz="0" w:space="0" w:color="auto"/>
        <w:right w:val="none" w:sz="0" w:space="0" w:color="auto"/>
      </w:divBdr>
    </w:div>
    <w:div w:id="653725399">
      <w:bodyDiv w:val="1"/>
      <w:marLeft w:val="0"/>
      <w:marRight w:val="0"/>
      <w:marTop w:val="0"/>
      <w:marBottom w:val="0"/>
      <w:divBdr>
        <w:top w:val="none" w:sz="0" w:space="0" w:color="auto"/>
        <w:left w:val="none" w:sz="0" w:space="0" w:color="auto"/>
        <w:bottom w:val="none" w:sz="0" w:space="0" w:color="auto"/>
        <w:right w:val="none" w:sz="0" w:space="0" w:color="auto"/>
      </w:divBdr>
    </w:div>
    <w:div w:id="653800315">
      <w:bodyDiv w:val="1"/>
      <w:marLeft w:val="0"/>
      <w:marRight w:val="0"/>
      <w:marTop w:val="0"/>
      <w:marBottom w:val="0"/>
      <w:divBdr>
        <w:top w:val="none" w:sz="0" w:space="0" w:color="auto"/>
        <w:left w:val="none" w:sz="0" w:space="0" w:color="auto"/>
        <w:bottom w:val="none" w:sz="0" w:space="0" w:color="auto"/>
        <w:right w:val="none" w:sz="0" w:space="0" w:color="auto"/>
      </w:divBdr>
    </w:div>
    <w:div w:id="655718994">
      <w:bodyDiv w:val="1"/>
      <w:marLeft w:val="0"/>
      <w:marRight w:val="0"/>
      <w:marTop w:val="0"/>
      <w:marBottom w:val="0"/>
      <w:divBdr>
        <w:top w:val="none" w:sz="0" w:space="0" w:color="auto"/>
        <w:left w:val="none" w:sz="0" w:space="0" w:color="auto"/>
        <w:bottom w:val="none" w:sz="0" w:space="0" w:color="auto"/>
        <w:right w:val="none" w:sz="0" w:space="0" w:color="auto"/>
      </w:divBdr>
    </w:div>
    <w:div w:id="656229674">
      <w:bodyDiv w:val="1"/>
      <w:marLeft w:val="0"/>
      <w:marRight w:val="0"/>
      <w:marTop w:val="0"/>
      <w:marBottom w:val="0"/>
      <w:divBdr>
        <w:top w:val="none" w:sz="0" w:space="0" w:color="auto"/>
        <w:left w:val="none" w:sz="0" w:space="0" w:color="auto"/>
        <w:bottom w:val="none" w:sz="0" w:space="0" w:color="auto"/>
        <w:right w:val="none" w:sz="0" w:space="0" w:color="auto"/>
      </w:divBdr>
    </w:div>
    <w:div w:id="657615570">
      <w:bodyDiv w:val="1"/>
      <w:marLeft w:val="0"/>
      <w:marRight w:val="0"/>
      <w:marTop w:val="0"/>
      <w:marBottom w:val="0"/>
      <w:divBdr>
        <w:top w:val="none" w:sz="0" w:space="0" w:color="auto"/>
        <w:left w:val="none" w:sz="0" w:space="0" w:color="auto"/>
        <w:bottom w:val="none" w:sz="0" w:space="0" w:color="auto"/>
        <w:right w:val="none" w:sz="0" w:space="0" w:color="auto"/>
      </w:divBdr>
    </w:div>
    <w:div w:id="657809534">
      <w:bodyDiv w:val="1"/>
      <w:marLeft w:val="0"/>
      <w:marRight w:val="0"/>
      <w:marTop w:val="0"/>
      <w:marBottom w:val="0"/>
      <w:divBdr>
        <w:top w:val="none" w:sz="0" w:space="0" w:color="auto"/>
        <w:left w:val="none" w:sz="0" w:space="0" w:color="auto"/>
        <w:bottom w:val="none" w:sz="0" w:space="0" w:color="auto"/>
        <w:right w:val="none" w:sz="0" w:space="0" w:color="auto"/>
      </w:divBdr>
    </w:div>
    <w:div w:id="657996516">
      <w:bodyDiv w:val="1"/>
      <w:marLeft w:val="0"/>
      <w:marRight w:val="0"/>
      <w:marTop w:val="0"/>
      <w:marBottom w:val="0"/>
      <w:divBdr>
        <w:top w:val="none" w:sz="0" w:space="0" w:color="auto"/>
        <w:left w:val="none" w:sz="0" w:space="0" w:color="auto"/>
        <w:bottom w:val="none" w:sz="0" w:space="0" w:color="auto"/>
        <w:right w:val="none" w:sz="0" w:space="0" w:color="auto"/>
      </w:divBdr>
    </w:div>
    <w:div w:id="658273277">
      <w:bodyDiv w:val="1"/>
      <w:marLeft w:val="0"/>
      <w:marRight w:val="0"/>
      <w:marTop w:val="0"/>
      <w:marBottom w:val="0"/>
      <w:divBdr>
        <w:top w:val="none" w:sz="0" w:space="0" w:color="auto"/>
        <w:left w:val="none" w:sz="0" w:space="0" w:color="auto"/>
        <w:bottom w:val="none" w:sz="0" w:space="0" w:color="auto"/>
        <w:right w:val="none" w:sz="0" w:space="0" w:color="auto"/>
      </w:divBdr>
    </w:div>
    <w:div w:id="658339644">
      <w:bodyDiv w:val="1"/>
      <w:marLeft w:val="0"/>
      <w:marRight w:val="0"/>
      <w:marTop w:val="0"/>
      <w:marBottom w:val="0"/>
      <w:divBdr>
        <w:top w:val="none" w:sz="0" w:space="0" w:color="auto"/>
        <w:left w:val="none" w:sz="0" w:space="0" w:color="auto"/>
        <w:bottom w:val="none" w:sz="0" w:space="0" w:color="auto"/>
        <w:right w:val="none" w:sz="0" w:space="0" w:color="auto"/>
      </w:divBdr>
    </w:div>
    <w:div w:id="658384488">
      <w:bodyDiv w:val="1"/>
      <w:marLeft w:val="0"/>
      <w:marRight w:val="0"/>
      <w:marTop w:val="0"/>
      <w:marBottom w:val="0"/>
      <w:divBdr>
        <w:top w:val="none" w:sz="0" w:space="0" w:color="auto"/>
        <w:left w:val="none" w:sz="0" w:space="0" w:color="auto"/>
        <w:bottom w:val="none" w:sz="0" w:space="0" w:color="auto"/>
        <w:right w:val="none" w:sz="0" w:space="0" w:color="auto"/>
      </w:divBdr>
    </w:div>
    <w:div w:id="658391087">
      <w:bodyDiv w:val="1"/>
      <w:marLeft w:val="0"/>
      <w:marRight w:val="0"/>
      <w:marTop w:val="0"/>
      <w:marBottom w:val="0"/>
      <w:divBdr>
        <w:top w:val="none" w:sz="0" w:space="0" w:color="auto"/>
        <w:left w:val="none" w:sz="0" w:space="0" w:color="auto"/>
        <w:bottom w:val="none" w:sz="0" w:space="0" w:color="auto"/>
        <w:right w:val="none" w:sz="0" w:space="0" w:color="auto"/>
      </w:divBdr>
    </w:div>
    <w:div w:id="658466904">
      <w:bodyDiv w:val="1"/>
      <w:marLeft w:val="0"/>
      <w:marRight w:val="0"/>
      <w:marTop w:val="0"/>
      <w:marBottom w:val="0"/>
      <w:divBdr>
        <w:top w:val="none" w:sz="0" w:space="0" w:color="auto"/>
        <w:left w:val="none" w:sz="0" w:space="0" w:color="auto"/>
        <w:bottom w:val="none" w:sz="0" w:space="0" w:color="auto"/>
        <w:right w:val="none" w:sz="0" w:space="0" w:color="auto"/>
      </w:divBdr>
    </w:div>
    <w:div w:id="658537189">
      <w:bodyDiv w:val="1"/>
      <w:marLeft w:val="0"/>
      <w:marRight w:val="0"/>
      <w:marTop w:val="0"/>
      <w:marBottom w:val="0"/>
      <w:divBdr>
        <w:top w:val="none" w:sz="0" w:space="0" w:color="auto"/>
        <w:left w:val="none" w:sz="0" w:space="0" w:color="auto"/>
        <w:bottom w:val="none" w:sz="0" w:space="0" w:color="auto"/>
        <w:right w:val="none" w:sz="0" w:space="0" w:color="auto"/>
      </w:divBdr>
    </w:div>
    <w:div w:id="658579981">
      <w:bodyDiv w:val="1"/>
      <w:marLeft w:val="0"/>
      <w:marRight w:val="0"/>
      <w:marTop w:val="0"/>
      <w:marBottom w:val="0"/>
      <w:divBdr>
        <w:top w:val="none" w:sz="0" w:space="0" w:color="auto"/>
        <w:left w:val="none" w:sz="0" w:space="0" w:color="auto"/>
        <w:bottom w:val="none" w:sz="0" w:space="0" w:color="auto"/>
        <w:right w:val="none" w:sz="0" w:space="0" w:color="auto"/>
      </w:divBdr>
    </w:div>
    <w:div w:id="658922405">
      <w:bodyDiv w:val="1"/>
      <w:marLeft w:val="0"/>
      <w:marRight w:val="0"/>
      <w:marTop w:val="0"/>
      <w:marBottom w:val="0"/>
      <w:divBdr>
        <w:top w:val="none" w:sz="0" w:space="0" w:color="auto"/>
        <w:left w:val="none" w:sz="0" w:space="0" w:color="auto"/>
        <w:bottom w:val="none" w:sz="0" w:space="0" w:color="auto"/>
        <w:right w:val="none" w:sz="0" w:space="0" w:color="auto"/>
      </w:divBdr>
    </w:div>
    <w:div w:id="659042737">
      <w:bodyDiv w:val="1"/>
      <w:marLeft w:val="0"/>
      <w:marRight w:val="0"/>
      <w:marTop w:val="0"/>
      <w:marBottom w:val="0"/>
      <w:divBdr>
        <w:top w:val="none" w:sz="0" w:space="0" w:color="auto"/>
        <w:left w:val="none" w:sz="0" w:space="0" w:color="auto"/>
        <w:bottom w:val="none" w:sz="0" w:space="0" w:color="auto"/>
        <w:right w:val="none" w:sz="0" w:space="0" w:color="auto"/>
      </w:divBdr>
    </w:div>
    <w:div w:id="659433333">
      <w:bodyDiv w:val="1"/>
      <w:marLeft w:val="0"/>
      <w:marRight w:val="0"/>
      <w:marTop w:val="0"/>
      <w:marBottom w:val="0"/>
      <w:divBdr>
        <w:top w:val="none" w:sz="0" w:space="0" w:color="auto"/>
        <w:left w:val="none" w:sz="0" w:space="0" w:color="auto"/>
        <w:bottom w:val="none" w:sz="0" w:space="0" w:color="auto"/>
        <w:right w:val="none" w:sz="0" w:space="0" w:color="auto"/>
      </w:divBdr>
    </w:div>
    <w:div w:id="660155537">
      <w:bodyDiv w:val="1"/>
      <w:marLeft w:val="0"/>
      <w:marRight w:val="0"/>
      <w:marTop w:val="0"/>
      <w:marBottom w:val="0"/>
      <w:divBdr>
        <w:top w:val="none" w:sz="0" w:space="0" w:color="auto"/>
        <w:left w:val="none" w:sz="0" w:space="0" w:color="auto"/>
        <w:bottom w:val="none" w:sz="0" w:space="0" w:color="auto"/>
        <w:right w:val="none" w:sz="0" w:space="0" w:color="auto"/>
      </w:divBdr>
    </w:div>
    <w:div w:id="660472196">
      <w:bodyDiv w:val="1"/>
      <w:marLeft w:val="0"/>
      <w:marRight w:val="0"/>
      <w:marTop w:val="0"/>
      <w:marBottom w:val="0"/>
      <w:divBdr>
        <w:top w:val="none" w:sz="0" w:space="0" w:color="auto"/>
        <w:left w:val="none" w:sz="0" w:space="0" w:color="auto"/>
        <w:bottom w:val="none" w:sz="0" w:space="0" w:color="auto"/>
        <w:right w:val="none" w:sz="0" w:space="0" w:color="auto"/>
      </w:divBdr>
    </w:div>
    <w:div w:id="660893579">
      <w:bodyDiv w:val="1"/>
      <w:marLeft w:val="0"/>
      <w:marRight w:val="0"/>
      <w:marTop w:val="0"/>
      <w:marBottom w:val="0"/>
      <w:divBdr>
        <w:top w:val="none" w:sz="0" w:space="0" w:color="auto"/>
        <w:left w:val="none" w:sz="0" w:space="0" w:color="auto"/>
        <w:bottom w:val="none" w:sz="0" w:space="0" w:color="auto"/>
        <w:right w:val="none" w:sz="0" w:space="0" w:color="auto"/>
      </w:divBdr>
    </w:div>
    <w:div w:id="661012543">
      <w:bodyDiv w:val="1"/>
      <w:marLeft w:val="0"/>
      <w:marRight w:val="0"/>
      <w:marTop w:val="0"/>
      <w:marBottom w:val="0"/>
      <w:divBdr>
        <w:top w:val="none" w:sz="0" w:space="0" w:color="auto"/>
        <w:left w:val="none" w:sz="0" w:space="0" w:color="auto"/>
        <w:bottom w:val="none" w:sz="0" w:space="0" w:color="auto"/>
        <w:right w:val="none" w:sz="0" w:space="0" w:color="auto"/>
      </w:divBdr>
    </w:div>
    <w:div w:id="661197093">
      <w:bodyDiv w:val="1"/>
      <w:marLeft w:val="0"/>
      <w:marRight w:val="0"/>
      <w:marTop w:val="0"/>
      <w:marBottom w:val="0"/>
      <w:divBdr>
        <w:top w:val="none" w:sz="0" w:space="0" w:color="auto"/>
        <w:left w:val="none" w:sz="0" w:space="0" w:color="auto"/>
        <w:bottom w:val="none" w:sz="0" w:space="0" w:color="auto"/>
        <w:right w:val="none" w:sz="0" w:space="0" w:color="auto"/>
      </w:divBdr>
    </w:div>
    <w:div w:id="661394242">
      <w:bodyDiv w:val="1"/>
      <w:marLeft w:val="0"/>
      <w:marRight w:val="0"/>
      <w:marTop w:val="0"/>
      <w:marBottom w:val="0"/>
      <w:divBdr>
        <w:top w:val="none" w:sz="0" w:space="0" w:color="auto"/>
        <w:left w:val="none" w:sz="0" w:space="0" w:color="auto"/>
        <w:bottom w:val="none" w:sz="0" w:space="0" w:color="auto"/>
        <w:right w:val="none" w:sz="0" w:space="0" w:color="auto"/>
      </w:divBdr>
    </w:div>
    <w:div w:id="661615967">
      <w:bodyDiv w:val="1"/>
      <w:marLeft w:val="0"/>
      <w:marRight w:val="0"/>
      <w:marTop w:val="0"/>
      <w:marBottom w:val="0"/>
      <w:divBdr>
        <w:top w:val="none" w:sz="0" w:space="0" w:color="auto"/>
        <w:left w:val="none" w:sz="0" w:space="0" w:color="auto"/>
        <w:bottom w:val="none" w:sz="0" w:space="0" w:color="auto"/>
        <w:right w:val="none" w:sz="0" w:space="0" w:color="auto"/>
      </w:divBdr>
    </w:div>
    <w:div w:id="662199869">
      <w:bodyDiv w:val="1"/>
      <w:marLeft w:val="0"/>
      <w:marRight w:val="0"/>
      <w:marTop w:val="0"/>
      <w:marBottom w:val="0"/>
      <w:divBdr>
        <w:top w:val="none" w:sz="0" w:space="0" w:color="auto"/>
        <w:left w:val="none" w:sz="0" w:space="0" w:color="auto"/>
        <w:bottom w:val="none" w:sz="0" w:space="0" w:color="auto"/>
        <w:right w:val="none" w:sz="0" w:space="0" w:color="auto"/>
      </w:divBdr>
    </w:div>
    <w:div w:id="662201791">
      <w:bodyDiv w:val="1"/>
      <w:marLeft w:val="0"/>
      <w:marRight w:val="0"/>
      <w:marTop w:val="0"/>
      <w:marBottom w:val="0"/>
      <w:divBdr>
        <w:top w:val="none" w:sz="0" w:space="0" w:color="auto"/>
        <w:left w:val="none" w:sz="0" w:space="0" w:color="auto"/>
        <w:bottom w:val="none" w:sz="0" w:space="0" w:color="auto"/>
        <w:right w:val="none" w:sz="0" w:space="0" w:color="auto"/>
      </w:divBdr>
    </w:div>
    <w:div w:id="663045166">
      <w:bodyDiv w:val="1"/>
      <w:marLeft w:val="0"/>
      <w:marRight w:val="0"/>
      <w:marTop w:val="0"/>
      <w:marBottom w:val="0"/>
      <w:divBdr>
        <w:top w:val="none" w:sz="0" w:space="0" w:color="auto"/>
        <w:left w:val="none" w:sz="0" w:space="0" w:color="auto"/>
        <w:bottom w:val="none" w:sz="0" w:space="0" w:color="auto"/>
        <w:right w:val="none" w:sz="0" w:space="0" w:color="auto"/>
      </w:divBdr>
    </w:div>
    <w:div w:id="663317604">
      <w:bodyDiv w:val="1"/>
      <w:marLeft w:val="0"/>
      <w:marRight w:val="0"/>
      <w:marTop w:val="0"/>
      <w:marBottom w:val="0"/>
      <w:divBdr>
        <w:top w:val="none" w:sz="0" w:space="0" w:color="auto"/>
        <w:left w:val="none" w:sz="0" w:space="0" w:color="auto"/>
        <w:bottom w:val="none" w:sz="0" w:space="0" w:color="auto"/>
        <w:right w:val="none" w:sz="0" w:space="0" w:color="auto"/>
      </w:divBdr>
    </w:div>
    <w:div w:id="663509079">
      <w:bodyDiv w:val="1"/>
      <w:marLeft w:val="0"/>
      <w:marRight w:val="0"/>
      <w:marTop w:val="0"/>
      <w:marBottom w:val="0"/>
      <w:divBdr>
        <w:top w:val="none" w:sz="0" w:space="0" w:color="auto"/>
        <w:left w:val="none" w:sz="0" w:space="0" w:color="auto"/>
        <w:bottom w:val="none" w:sz="0" w:space="0" w:color="auto"/>
        <w:right w:val="none" w:sz="0" w:space="0" w:color="auto"/>
      </w:divBdr>
    </w:div>
    <w:div w:id="663630361">
      <w:bodyDiv w:val="1"/>
      <w:marLeft w:val="0"/>
      <w:marRight w:val="0"/>
      <w:marTop w:val="0"/>
      <w:marBottom w:val="0"/>
      <w:divBdr>
        <w:top w:val="none" w:sz="0" w:space="0" w:color="auto"/>
        <w:left w:val="none" w:sz="0" w:space="0" w:color="auto"/>
        <w:bottom w:val="none" w:sz="0" w:space="0" w:color="auto"/>
        <w:right w:val="none" w:sz="0" w:space="0" w:color="auto"/>
      </w:divBdr>
    </w:div>
    <w:div w:id="663776782">
      <w:bodyDiv w:val="1"/>
      <w:marLeft w:val="0"/>
      <w:marRight w:val="0"/>
      <w:marTop w:val="0"/>
      <w:marBottom w:val="0"/>
      <w:divBdr>
        <w:top w:val="none" w:sz="0" w:space="0" w:color="auto"/>
        <w:left w:val="none" w:sz="0" w:space="0" w:color="auto"/>
        <w:bottom w:val="none" w:sz="0" w:space="0" w:color="auto"/>
        <w:right w:val="none" w:sz="0" w:space="0" w:color="auto"/>
      </w:divBdr>
    </w:div>
    <w:div w:id="663821948">
      <w:bodyDiv w:val="1"/>
      <w:marLeft w:val="0"/>
      <w:marRight w:val="0"/>
      <w:marTop w:val="0"/>
      <w:marBottom w:val="0"/>
      <w:divBdr>
        <w:top w:val="none" w:sz="0" w:space="0" w:color="auto"/>
        <w:left w:val="none" w:sz="0" w:space="0" w:color="auto"/>
        <w:bottom w:val="none" w:sz="0" w:space="0" w:color="auto"/>
        <w:right w:val="none" w:sz="0" w:space="0" w:color="auto"/>
      </w:divBdr>
    </w:div>
    <w:div w:id="664208113">
      <w:bodyDiv w:val="1"/>
      <w:marLeft w:val="0"/>
      <w:marRight w:val="0"/>
      <w:marTop w:val="0"/>
      <w:marBottom w:val="0"/>
      <w:divBdr>
        <w:top w:val="none" w:sz="0" w:space="0" w:color="auto"/>
        <w:left w:val="none" w:sz="0" w:space="0" w:color="auto"/>
        <w:bottom w:val="none" w:sz="0" w:space="0" w:color="auto"/>
        <w:right w:val="none" w:sz="0" w:space="0" w:color="auto"/>
      </w:divBdr>
    </w:div>
    <w:div w:id="664286430">
      <w:bodyDiv w:val="1"/>
      <w:marLeft w:val="0"/>
      <w:marRight w:val="0"/>
      <w:marTop w:val="0"/>
      <w:marBottom w:val="0"/>
      <w:divBdr>
        <w:top w:val="none" w:sz="0" w:space="0" w:color="auto"/>
        <w:left w:val="none" w:sz="0" w:space="0" w:color="auto"/>
        <w:bottom w:val="none" w:sz="0" w:space="0" w:color="auto"/>
        <w:right w:val="none" w:sz="0" w:space="0" w:color="auto"/>
      </w:divBdr>
    </w:div>
    <w:div w:id="664746209">
      <w:bodyDiv w:val="1"/>
      <w:marLeft w:val="0"/>
      <w:marRight w:val="0"/>
      <w:marTop w:val="0"/>
      <w:marBottom w:val="0"/>
      <w:divBdr>
        <w:top w:val="none" w:sz="0" w:space="0" w:color="auto"/>
        <w:left w:val="none" w:sz="0" w:space="0" w:color="auto"/>
        <w:bottom w:val="none" w:sz="0" w:space="0" w:color="auto"/>
        <w:right w:val="none" w:sz="0" w:space="0" w:color="auto"/>
      </w:divBdr>
    </w:div>
    <w:div w:id="666204400">
      <w:bodyDiv w:val="1"/>
      <w:marLeft w:val="0"/>
      <w:marRight w:val="0"/>
      <w:marTop w:val="0"/>
      <w:marBottom w:val="0"/>
      <w:divBdr>
        <w:top w:val="none" w:sz="0" w:space="0" w:color="auto"/>
        <w:left w:val="none" w:sz="0" w:space="0" w:color="auto"/>
        <w:bottom w:val="none" w:sz="0" w:space="0" w:color="auto"/>
        <w:right w:val="none" w:sz="0" w:space="0" w:color="auto"/>
      </w:divBdr>
    </w:div>
    <w:div w:id="666595266">
      <w:bodyDiv w:val="1"/>
      <w:marLeft w:val="0"/>
      <w:marRight w:val="0"/>
      <w:marTop w:val="0"/>
      <w:marBottom w:val="0"/>
      <w:divBdr>
        <w:top w:val="none" w:sz="0" w:space="0" w:color="auto"/>
        <w:left w:val="none" w:sz="0" w:space="0" w:color="auto"/>
        <w:bottom w:val="none" w:sz="0" w:space="0" w:color="auto"/>
        <w:right w:val="none" w:sz="0" w:space="0" w:color="auto"/>
      </w:divBdr>
    </w:div>
    <w:div w:id="667446892">
      <w:bodyDiv w:val="1"/>
      <w:marLeft w:val="0"/>
      <w:marRight w:val="0"/>
      <w:marTop w:val="0"/>
      <w:marBottom w:val="0"/>
      <w:divBdr>
        <w:top w:val="none" w:sz="0" w:space="0" w:color="auto"/>
        <w:left w:val="none" w:sz="0" w:space="0" w:color="auto"/>
        <w:bottom w:val="none" w:sz="0" w:space="0" w:color="auto"/>
        <w:right w:val="none" w:sz="0" w:space="0" w:color="auto"/>
      </w:divBdr>
    </w:div>
    <w:div w:id="667560182">
      <w:bodyDiv w:val="1"/>
      <w:marLeft w:val="0"/>
      <w:marRight w:val="0"/>
      <w:marTop w:val="0"/>
      <w:marBottom w:val="0"/>
      <w:divBdr>
        <w:top w:val="none" w:sz="0" w:space="0" w:color="auto"/>
        <w:left w:val="none" w:sz="0" w:space="0" w:color="auto"/>
        <w:bottom w:val="none" w:sz="0" w:space="0" w:color="auto"/>
        <w:right w:val="none" w:sz="0" w:space="0" w:color="auto"/>
      </w:divBdr>
    </w:div>
    <w:div w:id="667636092">
      <w:bodyDiv w:val="1"/>
      <w:marLeft w:val="0"/>
      <w:marRight w:val="0"/>
      <w:marTop w:val="0"/>
      <w:marBottom w:val="0"/>
      <w:divBdr>
        <w:top w:val="none" w:sz="0" w:space="0" w:color="auto"/>
        <w:left w:val="none" w:sz="0" w:space="0" w:color="auto"/>
        <w:bottom w:val="none" w:sz="0" w:space="0" w:color="auto"/>
        <w:right w:val="none" w:sz="0" w:space="0" w:color="auto"/>
      </w:divBdr>
    </w:div>
    <w:div w:id="668024212">
      <w:bodyDiv w:val="1"/>
      <w:marLeft w:val="0"/>
      <w:marRight w:val="0"/>
      <w:marTop w:val="0"/>
      <w:marBottom w:val="0"/>
      <w:divBdr>
        <w:top w:val="none" w:sz="0" w:space="0" w:color="auto"/>
        <w:left w:val="none" w:sz="0" w:space="0" w:color="auto"/>
        <w:bottom w:val="none" w:sz="0" w:space="0" w:color="auto"/>
        <w:right w:val="none" w:sz="0" w:space="0" w:color="auto"/>
      </w:divBdr>
    </w:div>
    <w:div w:id="668757123">
      <w:bodyDiv w:val="1"/>
      <w:marLeft w:val="0"/>
      <w:marRight w:val="0"/>
      <w:marTop w:val="0"/>
      <w:marBottom w:val="0"/>
      <w:divBdr>
        <w:top w:val="none" w:sz="0" w:space="0" w:color="auto"/>
        <w:left w:val="none" w:sz="0" w:space="0" w:color="auto"/>
        <w:bottom w:val="none" w:sz="0" w:space="0" w:color="auto"/>
        <w:right w:val="none" w:sz="0" w:space="0" w:color="auto"/>
      </w:divBdr>
    </w:div>
    <w:div w:id="669411773">
      <w:bodyDiv w:val="1"/>
      <w:marLeft w:val="0"/>
      <w:marRight w:val="0"/>
      <w:marTop w:val="0"/>
      <w:marBottom w:val="0"/>
      <w:divBdr>
        <w:top w:val="none" w:sz="0" w:space="0" w:color="auto"/>
        <w:left w:val="none" w:sz="0" w:space="0" w:color="auto"/>
        <w:bottom w:val="none" w:sz="0" w:space="0" w:color="auto"/>
        <w:right w:val="none" w:sz="0" w:space="0" w:color="auto"/>
      </w:divBdr>
    </w:div>
    <w:div w:id="669673948">
      <w:bodyDiv w:val="1"/>
      <w:marLeft w:val="0"/>
      <w:marRight w:val="0"/>
      <w:marTop w:val="0"/>
      <w:marBottom w:val="0"/>
      <w:divBdr>
        <w:top w:val="none" w:sz="0" w:space="0" w:color="auto"/>
        <w:left w:val="none" w:sz="0" w:space="0" w:color="auto"/>
        <w:bottom w:val="none" w:sz="0" w:space="0" w:color="auto"/>
        <w:right w:val="none" w:sz="0" w:space="0" w:color="auto"/>
      </w:divBdr>
    </w:div>
    <w:div w:id="670261478">
      <w:bodyDiv w:val="1"/>
      <w:marLeft w:val="0"/>
      <w:marRight w:val="0"/>
      <w:marTop w:val="0"/>
      <w:marBottom w:val="0"/>
      <w:divBdr>
        <w:top w:val="none" w:sz="0" w:space="0" w:color="auto"/>
        <w:left w:val="none" w:sz="0" w:space="0" w:color="auto"/>
        <w:bottom w:val="none" w:sz="0" w:space="0" w:color="auto"/>
        <w:right w:val="none" w:sz="0" w:space="0" w:color="auto"/>
      </w:divBdr>
    </w:div>
    <w:div w:id="670644417">
      <w:bodyDiv w:val="1"/>
      <w:marLeft w:val="0"/>
      <w:marRight w:val="0"/>
      <w:marTop w:val="0"/>
      <w:marBottom w:val="0"/>
      <w:divBdr>
        <w:top w:val="none" w:sz="0" w:space="0" w:color="auto"/>
        <w:left w:val="none" w:sz="0" w:space="0" w:color="auto"/>
        <w:bottom w:val="none" w:sz="0" w:space="0" w:color="auto"/>
        <w:right w:val="none" w:sz="0" w:space="0" w:color="auto"/>
      </w:divBdr>
    </w:div>
    <w:div w:id="671178016">
      <w:bodyDiv w:val="1"/>
      <w:marLeft w:val="0"/>
      <w:marRight w:val="0"/>
      <w:marTop w:val="0"/>
      <w:marBottom w:val="0"/>
      <w:divBdr>
        <w:top w:val="none" w:sz="0" w:space="0" w:color="auto"/>
        <w:left w:val="none" w:sz="0" w:space="0" w:color="auto"/>
        <w:bottom w:val="none" w:sz="0" w:space="0" w:color="auto"/>
        <w:right w:val="none" w:sz="0" w:space="0" w:color="auto"/>
      </w:divBdr>
    </w:div>
    <w:div w:id="671226008">
      <w:bodyDiv w:val="1"/>
      <w:marLeft w:val="0"/>
      <w:marRight w:val="0"/>
      <w:marTop w:val="0"/>
      <w:marBottom w:val="0"/>
      <w:divBdr>
        <w:top w:val="none" w:sz="0" w:space="0" w:color="auto"/>
        <w:left w:val="none" w:sz="0" w:space="0" w:color="auto"/>
        <w:bottom w:val="none" w:sz="0" w:space="0" w:color="auto"/>
        <w:right w:val="none" w:sz="0" w:space="0" w:color="auto"/>
      </w:divBdr>
    </w:div>
    <w:div w:id="671375571">
      <w:bodyDiv w:val="1"/>
      <w:marLeft w:val="0"/>
      <w:marRight w:val="0"/>
      <w:marTop w:val="0"/>
      <w:marBottom w:val="0"/>
      <w:divBdr>
        <w:top w:val="none" w:sz="0" w:space="0" w:color="auto"/>
        <w:left w:val="none" w:sz="0" w:space="0" w:color="auto"/>
        <w:bottom w:val="none" w:sz="0" w:space="0" w:color="auto"/>
        <w:right w:val="none" w:sz="0" w:space="0" w:color="auto"/>
      </w:divBdr>
    </w:div>
    <w:div w:id="672075307">
      <w:bodyDiv w:val="1"/>
      <w:marLeft w:val="0"/>
      <w:marRight w:val="0"/>
      <w:marTop w:val="0"/>
      <w:marBottom w:val="0"/>
      <w:divBdr>
        <w:top w:val="none" w:sz="0" w:space="0" w:color="auto"/>
        <w:left w:val="none" w:sz="0" w:space="0" w:color="auto"/>
        <w:bottom w:val="none" w:sz="0" w:space="0" w:color="auto"/>
        <w:right w:val="none" w:sz="0" w:space="0" w:color="auto"/>
      </w:divBdr>
    </w:div>
    <w:div w:id="672685937">
      <w:bodyDiv w:val="1"/>
      <w:marLeft w:val="0"/>
      <w:marRight w:val="0"/>
      <w:marTop w:val="0"/>
      <w:marBottom w:val="0"/>
      <w:divBdr>
        <w:top w:val="none" w:sz="0" w:space="0" w:color="auto"/>
        <w:left w:val="none" w:sz="0" w:space="0" w:color="auto"/>
        <w:bottom w:val="none" w:sz="0" w:space="0" w:color="auto"/>
        <w:right w:val="none" w:sz="0" w:space="0" w:color="auto"/>
      </w:divBdr>
    </w:div>
    <w:div w:id="672689599">
      <w:bodyDiv w:val="1"/>
      <w:marLeft w:val="0"/>
      <w:marRight w:val="0"/>
      <w:marTop w:val="0"/>
      <w:marBottom w:val="0"/>
      <w:divBdr>
        <w:top w:val="none" w:sz="0" w:space="0" w:color="auto"/>
        <w:left w:val="none" w:sz="0" w:space="0" w:color="auto"/>
        <w:bottom w:val="none" w:sz="0" w:space="0" w:color="auto"/>
        <w:right w:val="none" w:sz="0" w:space="0" w:color="auto"/>
      </w:divBdr>
    </w:div>
    <w:div w:id="673341159">
      <w:bodyDiv w:val="1"/>
      <w:marLeft w:val="0"/>
      <w:marRight w:val="0"/>
      <w:marTop w:val="0"/>
      <w:marBottom w:val="0"/>
      <w:divBdr>
        <w:top w:val="none" w:sz="0" w:space="0" w:color="auto"/>
        <w:left w:val="none" w:sz="0" w:space="0" w:color="auto"/>
        <w:bottom w:val="none" w:sz="0" w:space="0" w:color="auto"/>
        <w:right w:val="none" w:sz="0" w:space="0" w:color="auto"/>
      </w:divBdr>
    </w:div>
    <w:div w:id="675230590">
      <w:bodyDiv w:val="1"/>
      <w:marLeft w:val="0"/>
      <w:marRight w:val="0"/>
      <w:marTop w:val="0"/>
      <w:marBottom w:val="0"/>
      <w:divBdr>
        <w:top w:val="none" w:sz="0" w:space="0" w:color="auto"/>
        <w:left w:val="none" w:sz="0" w:space="0" w:color="auto"/>
        <w:bottom w:val="none" w:sz="0" w:space="0" w:color="auto"/>
        <w:right w:val="none" w:sz="0" w:space="0" w:color="auto"/>
      </w:divBdr>
    </w:div>
    <w:div w:id="675965817">
      <w:bodyDiv w:val="1"/>
      <w:marLeft w:val="0"/>
      <w:marRight w:val="0"/>
      <w:marTop w:val="0"/>
      <w:marBottom w:val="0"/>
      <w:divBdr>
        <w:top w:val="none" w:sz="0" w:space="0" w:color="auto"/>
        <w:left w:val="none" w:sz="0" w:space="0" w:color="auto"/>
        <w:bottom w:val="none" w:sz="0" w:space="0" w:color="auto"/>
        <w:right w:val="none" w:sz="0" w:space="0" w:color="auto"/>
      </w:divBdr>
    </w:div>
    <w:div w:id="677385934">
      <w:bodyDiv w:val="1"/>
      <w:marLeft w:val="0"/>
      <w:marRight w:val="0"/>
      <w:marTop w:val="0"/>
      <w:marBottom w:val="0"/>
      <w:divBdr>
        <w:top w:val="none" w:sz="0" w:space="0" w:color="auto"/>
        <w:left w:val="none" w:sz="0" w:space="0" w:color="auto"/>
        <w:bottom w:val="none" w:sz="0" w:space="0" w:color="auto"/>
        <w:right w:val="none" w:sz="0" w:space="0" w:color="auto"/>
      </w:divBdr>
    </w:div>
    <w:div w:id="677389935">
      <w:bodyDiv w:val="1"/>
      <w:marLeft w:val="0"/>
      <w:marRight w:val="0"/>
      <w:marTop w:val="0"/>
      <w:marBottom w:val="0"/>
      <w:divBdr>
        <w:top w:val="none" w:sz="0" w:space="0" w:color="auto"/>
        <w:left w:val="none" w:sz="0" w:space="0" w:color="auto"/>
        <w:bottom w:val="none" w:sz="0" w:space="0" w:color="auto"/>
        <w:right w:val="none" w:sz="0" w:space="0" w:color="auto"/>
      </w:divBdr>
    </w:div>
    <w:div w:id="677733075">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848855">
      <w:bodyDiv w:val="1"/>
      <w:marLeft w:val="0"/>
      <w:marRight w:val="0"/>
      <w:marTop w:val="0"/>
      <w:marBottom w:val="0"/>
      <w:divBdr>
        <w:top w:val="none" w:sz="0" w:space="0" w:color="auto"/>
        <w:left w:val="none" w:sz="0" w:space="0" w:color="auto"/>
        <w:bottom w:val="none" w:sz="0" w:space="0" w:color="auto"/>
        <w:right w:val="none" w:sz="0" w:space="0" w:color="auto"/>
      </w:divBdr>
    </w:div>
    <w:div w:id="678895774">
      <w:bodyDiv w:val="1"/>
      <w:marLeft w:val="0"/>
      <w:marRight w:val="0"/>
      <w:marTop w:val="0"/>
      <w:marBottom w:val="0"/>
      <w:divBdr>
        <w:top w:val="none" w:sz="0" w:space="0" w:color="auto"/>
        <w:left w:val="none" w:sz="0" w:space="0" w:color="auto"/>
        <w:bottom w:val="none" w:sz="0" w:space="0" w:color="auto"/>
        <w:right w:val="none" w:sz="0" w:space="0" w:color="auto"/>
      </w:divBdr>
    </w:div>
    <w:div w:id="679310693">
      <w:bodyDiv w:val="1"/>
      <w:marLeft w:val="0"/>
      <w:marRight w:val="0"/>
      <w:marTop w:val="0"/>
      <w:marBottom w:val="0"/>
      <w:divBdr>
        <w:top w:val="none" w:sz="0" w:space="0" w:color="auto"/>
        <w:left w:val="none" w:sz="0" w:space="0" w:color="auto"/>
        <w:bottom w:val="none" w:sz="0" w:space="0" w:color="auto"/>
        <w:right w:val="none" w:sz="0" w:space="0" w:color="auto"/>
      </w:divBdr>
    </w:div>
    <w:div w:id="679700317">
      <w:bodyDiv w:val="1"/>
      <w:marLeft w:val="0"/>
      <w:marRight w:val="0"/>
      <w:marTop w:val="0"/>
      <w:marBottom w:val="0"/>
      <w:divBdr>
        <w:top w:val="none" w:sz="0" w:space="0" w:color="auto"/>
        <w:left w:val="none" w:sz="0" w:space="0" w:color="auto"/>
        <w:bottom w:val="none" w:sz="0" w:space="0" w:color="auto"/>
        <w:right w:val="none" w:sz="0" w:space="0" w:color="auto"/>
      </w:divBdr>
    </w:div>
    <w:div w:id="679820164">
      <w:bodyDiv w:val="1"/>
      <w:marLeft w:val="0"/>
      <w:marRight w:val="0"/>
      <w:marTop w:val="0"/>
      <w:marBottom w:val="0"/>
      <w:divBdr>
        <w:top w:val="none" w:sz="0" w:space="0" w:color="auto"/>
        <w:left w:val="none" w:sz="0" w:space="0" w:color="auto"/>
        <w:bottom w:val="none" w:sz="0" w:space="0" w:color="auto"/>
        <w:right w:val="none" w:sz="0" w:space="0" w:color="auto"/>
      </w:divBdr>
    </w:div>
    <w:div w:id="680620086">
      <w:bodyDiv w:val="1"/>
      <w:marLeft w:val="0"/>
      <w:marRight w:val="0"/>
      <w:marTop w:val="0"/>
      <w:marBottom w:val="0"/>
      <w:divBdr>
        <w:top w:val="none" w:sz="0" w:space="0" w:color="auto"/>
        <w:left w:val="none" w:sz="0" w:space="0" w:color="auto"/>
        <w:bottom w:val="none" w:sz="0" w:space="0" w:color="auto"/>
        <w:right w:val="none" w:sz="0" w:space="0" w:color="auto"/>
      </w:divBdr>
    </w:div>
    <w:div w:id="681014584">
      <w:bodyDiv w:val="1"/>
      <w:marLeft w:val="0"/>
      <w:marRight w:val="0"/>
      <w:marTop w:val="0"/>
      <w:marBottom w:val="0"/>
      <w:divBdr>
        <w:top w:val="none" w:sz="0" w:space="0" w:color="auto"/>
        <w:left w:val="none" w:sz="0" w:space="0" w:color="auto"/>
        <w:bottom w:val="none" w:sz="0" w:space="0" w:color="auto"/>
        <w:right w:val="none" w:sz="0" w:space="0" w:color="auto"/>
      </w:divBdr>
    </w:div>
    <w:div w:id="681397475">
      <w:bodyDiv w:val="1"/>
      <w:marLeft w:val="0"/>
      <w:marRight w:val="0"/>
      <w:marTop w:val="0"/>
      <w:marBottom w:val="0"/>
      <w:divBdr>
        <w:top w:val="none" w:sz="0" w:space="0" w:color="auto"/>
        <w:left w:val="none" w:sz="0" w:space="0" w:color="auto"/>
        <w:bottom w:val="none" w:sz="0" w:space="0" w:color="auto"/>
        <w:right w:val="none" w:sz="0" w:space="0" w:color="auto"/>
      </w:divBdr>
    </w:div>
    <w:div w:id="681401057">
      <w:bodyDiv w:val="1"/>
      <w:marLeft w:val="0"/>
      <w:marRight w:val="0"/>
      <w:marTop w:val="0"/>
      <w:marBottom w:val="0"/>
      <w:divBdr>
        <w:top w:val="none" w:sz="0" w:space="0" w:color="auto"/>
        <w:left w:val="none" w:sz="0" w:space="0" w:color="auto"/>
        <w:bottom w:val="none" w:sz="0" w:space="0" w:color="auto"/>
        <w:right w:val="none" w:sz="0" w:space="0" w:color="auto"/>
      </w:divBdr>
    </w:div>
    <w:div w:id="681666950">
      <w:bodyDiv w:val="1"/>
      <w:marLeft w:val="0"/>
      <w:marRight w:val="0"/>
      <w:marTop w:val="0"/>
      <w:marBottom w:val="0"/>
      <w:divBdr>
        <w:top w:val="none" w:sz="0" w:space="0" w:color="auto"/>
        <w:left w:val="none" w:sz="0" w:space="0" w:color="auto"/>
        <w:bottom w:val="none" w:sz="0" w:space="0" w:color="auto"/>
        <w:right w:val="none" w:sz="0" w:space="0" w:color="auto"/>
      </w:divBdr>
    </w:div>
    <w:div w:id="681860147">
      <w:bodyDiv w:val="1"/>
      <w:marLeft w:val="0"/>
      <w:marRight w:val="0"/>
      <w:marTop w:val="0"/>
      <w:marBottom w:val="0"/>
      <w:divBdr>
        <w:top w:val="none" w:sz="0" w:space="0" w:color="auto"/>
        <w:left w:val="none" w:sz="0" w:space="0" w:color="auto"/>
        <w:bottom w:val="none" w:sz="0" w:space="0" w:color="auto"/>
        <w:right w:val="none" w:sz="0" w:space="0" w:color="auto"/>
      </w:divBdr>
    </w:div>
    <w:div w:id="682436437">
      <w:bodyDiv w:val="1"/>
      <w:marLeft w:val="0"/>
      <w:marRight w:val="0"/>
      <w:marTop w:val="0"/>
      <w:marBottom w:val="0"/>
      <w:divBdr>
        <w:top w:val="none" w:sz="0" w:space="0" w:color="auto"/>
        <w:left w:val="none" w:sz="0" w:space="0" w:color="auto"/>
        <w:bottom w:val="none" w:sz="0" w:space="0" w:color="auto"/>
        <w:right w:val="none" w:sz="0" w:space="0" w:color="auto"/>
      </w:divBdr>
    </w:div>
    <w:div w:id="682779658">
      <w:bodyDiv w:val="1"/>
      <w:marLeft w:val="0"/>
      <w:marRight w:val="0"/>
      <w:marTop w:val="0"/>
      <w:marBottom w:val="0"/>
      <w:divBdr>
        <w:top w:val="none" w:sz="0" w:space="0" w:color="auto"/>
        <w:left w:val="none" w:sz="0" w:space="0" w:color="auto"/>
        <w:bottom w:val="none" w:sz="0" w:space="0" w:color="auto"/>
        <w:right w:val="none" w:sz="0" w:space="0" w:color="auto"/>
      </w:divBdr>
    </w:div>
    <w:div w:id="682896172">
      <w:bodyDiv w:val="1"/>
      <w:marLeft w:val="0"/>
      <w:marRight w:val="0"/>
      <w:marTop w:val="0"/>
      <w:marBottom w:val="0"/>
      <w:divBdr>
        <w:top w:val="none" w:sz="0" w:space="0" w:color="auto"/>
        <w:left w:val="none" w:sz="0" w:space="0" w:color="auto"/>
        <w:bottom w:val="none" w:sz="0" w:space="0" w:color="auto"/>
        <w:right w:val="none" w:sz="0" w:space="0" w:color="auto"/>
      </w:divBdr>
    </w:div>
    <w:div w:id="682980663">
      <w:bodyDiv w:val="1"/>
      <w:marLeft w:val="0"/>
      <w:marRight w:val="0"/>
      <w:marTop w:val="0"/>
      <w:marBottom w:val="0"/>
      <w:divBdr>
        <w:top w:val="none" w:sz="0" w:space="0" w:color="auto"/>
        <w:left w:val="none" w:sz="0" w:space="0" w:color="auto"/>
        <w:bottom w:val="none" w:sz="0" w:space="0" w:color="auto"/>
        <w:right w:val="none" w:sz="0" w:space="0" w:color="auto"/>
      </w:divBdr>
    </w:div>
    <w:div w:id="683090948">
      <w:bodyDiv w:val="1"/>
      <w:marLeft w:val="0"/>
      <w:marRight w:val="0"/>
      <w:marTop w:val="0"/>
      <w:marBottom w:val="0"/>
      <w:divBdr>
        <w:top w:val="none" w:sz="0" w:space="0" w:color="auto"/>
        <w:left w:val="none" w:sz="0" w:space="0" w:color="auto"/>
        <w:bottom w:val="none" w:sz="0" w:space="0" w:color="auto"/>
        <w:right w:val="none" w:sz="0" w:space="0" w:color="auto"/>
      </w:divBdr>
    </w:div>
    <w:div w:id="683435319">
      <w:bodyDiv w:val="1"/>
      <w:marLeft w:val="0"/>
      <w:marRight w:val="0"/>
      <w:marTop w:val="0"/>
      <w:marBottom w:val="0"/>
      <w:divBdr>
        <w:top w:val="none" w:sz="0" w:space="0" w:color="auto"/>
        <w:left w:val="none" w:sz="0" w:space="0" w:color="auto"/>
        <w:bottom w:val="none" w:sz="0" w:space="0" w:color="auto"/>
        <w:right w:val="none" w:sz="0" w:space="0" w:color="auto"/>
      </w:divBdr>
    </w:div>
    <w:div w:id="683870459">
      <w:bodyDiv w:val="1"/>
      <w:marLeft w:val="0"/>
      <w:marRight w:val="0"/>
      <w:marTop w:val="0"/>
      <w:marBottom w:val="0"/>
      <w:divBdr>
        <w:top w:val="none" w:sz="0" w:space="0" w:color="auto"/>
        <w:left w:val="none" w:sz="0" w:space="0" w:color="auto"/>
        <w:bottom w:val="none" w:sz="0" w:space="0" w:color="auto"/>
        <w:right w:val="none" w:sz="0" w:space="0" w:color="auto"/>
      </w:divBdr>
    </w:div>
    <w:div w:id="684333472">
      <w:bodyDiv w:val="1"/>
      <w:marLeft w:val="0"/>
      <w:marRight w:val="0"/>
      <w:marTop w:val="0"/>
      <w:marBottom w:val="0"/>
      <w:divBdr>
        <w:top w:val="none" w:sz="0" w:space="0" w:color="auto"/>
        <w:left w:val="none" w:sz="0" w:space="0" w:color="auto"/>
        <w:bottom w:val="none" w:sz="0" w:space="0" w:color="auto"/>
        <w:right w:val="none" w:sz="0" w:space="0" w:color="auto"/>
      </w:divBdr>
    </w:div>
    <w:div w:id="684866709">
      <w:bodyDiv w:val="1"/>
      <w:marLeft w:val="0"/>
      <w:marRight w:val="0"/>
      <w:marTop w:val="0"/>
      <w:marBottom w:val="0"/>
      <w:divBdr>
        <w:top w:val="none" w:sz="0" w:space="0" w:color="auto"/>
        <w:left w:val="none" w:sz="0" w:space="0" w:color="auto"/>
        <w:bottom w:val="none" w:sz="0" w:space="0" w:color="auto"/>
        <w:right w:val="none" w:sz="0" w:space="0" w:color="auto"/>
      </w:divBdr>
    </w:div>
    <w:div w:id="684943964">
      <w:bodyDiv w:val="1"/>
      <w:marLeft w:val="0"/>
      <w:marRight w:val="0"/>
      <w:marTop w:val="0"/>
      <w:marBottom w:val="0"/>
      <w:divBdr>
        <w:top w:val="none" w:sz="0" w:space="0" w:color="auto"/>
        <w:left w:val="none" w:sz="0" w:space="0" w:color="auto"/>
        <w:bottom w:val="none" w:sz="0" w:space="0" w:color="auto"/>
        <w:right w:val="none" w:sz="0" w:space="0" w:color="auto"/>
      </w:divBdr>
    </w:div>
    <w:div w:id="685329981">
      <w:bodyDiv w:val="1"/>
      <w:marLeft w:val="0"/>
      <w:marRight w:val="0"/>
      <w:marTop w:val="0"/>
      <w:marBottom w:val="0"/>
      <w:divBdr>
        <w:top w:val="none" w:sz="0" w:space="0" w:color="auto"/>
        <w:left w:val="none" w:sz="0" w:space="0" w:color="auto"/>
        <w:bottom w:val="none" w:sz="0" w:space="0" w:color="auto"/>
        <w:right w:val="none" w:sz="0" w:space="0" w:color="auto"/>
      </w:divBdr>
    </w:div>
    <w:div w:id="686250859">
      <w:bodyDiv w:val="1"/>
      <w:marLeft w:val="0"/>
      <w:marRight w:val="0"/>
      <w:marTop w:val="0"/>
      <w:marBottom w:val="0"/>
      <w:divBdr>
        <w:top w:val="none" w:sz="0" w:space="0" w:color="auto"/>
        <w:left w:val="none" w:sz="0" w:space="0" w:color="auto"/>
        <w:bottom w:val="none" w:sz="0" w:space="0" w:color="auto"/>
        <w:right w:val="none" w:sz="0" w:space="0" w:color="auto"/>
      </w:divBdr>
    </w:div>
    <w:div w:id="687177220">
      <w:bodyDiv w:val="1"/>
      <w:marLeft w:val="0"/>
      <w:marRight w:val="0"/>
      <w:marTop w:val="0"/>
      <w:marBottom w:val="0"/>
      <w:divBdr>
        <w:top w:val="none" w:sz="0" w:space="0" w:color="auto"/>
        <w:left w:val="none" w:sz="0" w:space="0" w:color="auto"/>
        <w:bottom w:val="none" w:sz="0" w:space="0" w:color="auto"/>
        <w:right w:val="none" w:sz="0" w:space="0" w:color="auto"/>
      </w:divBdr>
    </w:div>
    <w:div w:id="687562813">
      <w:bodyDiv w:val="1"/>
      <w:marLeft w:val="0"/>
      <w:marRight w:val="0"/>
      <w:marTop w:val="0"/>
      <w:marBottom w:val="0"/>
      <w:divBdr>
        <w:top w:val="none" w:sz="0" w:space="0" w:color="auto"/>
        <w:left w:val="none" w:sz="0" w:space="0" w:color="auto"/>
        <w:bottom w:val="none" w:sz="0" w:space="0" w:color="auto"/>
        <w:right w:val="none" w:sz="0" w:space="0" w:color="auto"/>
      </w:divBdr>
    </w:div>
    <w:div w:id="688024574">
      <w:bodyDiv w:val="1"/>
      <w:marLeft w:val="0"/>
      <w:marRight w:val="0"/>
      <w:marTop w:val="0"/>
      <w:marBottom w:val="0"/>
      <w:divBdr>
        <w:top w:val="none" w:sz="0" w:space="0" w:color="auto"/>
        <w:left w:val="none" w:sz="0" w:space="0" w:color="auto"/>
        <w:bottom w:val="none" w:sz="0" w:space="0" w:color="auto"/>
        <w:right w:val="none" w:sz="0" w:space="0" w:color="auto"/>
      </w:divBdr>
    </w:div>
    <w:div w:id="688869378">
      <w:bodyDiv w:val="1"/>
      <w:marLeft w:val="0"/>
      <w:marRight w:val="0"/>
      <w:marTop w:val="0"/>
      <w:marBottom w:val="0"/>
      <w:divBdr>
        <w:top w:val="none" w:sz="0" w:space="0" w:color="auto"/>
        <w:left w:val="none" w:sz="0" w:space="0" w:color="auto"/>
        <w:bottom w:val="none" w:sz="0" w:space="0" w:color="auto"/>
        <w:right w:val="none" w:sz="0" w:space="0" w:color="auto"/>
      </w:divBdr>
    </w:div>
    <w:div w:id="688874635">
      <w:bodyDiv w:val="1"/>
      <w:marLeft w:val="0"/>
      <w:marRight w:val="0"/>
      <w:marTop w:val="0"/>
      <w:marBottom w:val="0"/>
      <w:divBdr>
        <w:top w:val="none" w:sz="0" w:space="0" w:color="auto"/>
        <w:left w:val="none" w:sz="0" w:space="0" w:color="auto"/>
        <w:bottom w:val="none" w:sz="0" w:space="0" w:color="auto"/>
        <w:right w:val="none" w:sz="0" w:space="0" w:color="auto"/>
      </w:divBdr>
    </w:div>
    <w:div w:id="688875063">
      <w:bodyDiv w:val="1"/>
      <w:marLeft w:val="0"/>
      <w:marRight w:val="0"/>
      <w:marTop w:val="0"/>
      <w:marBottom w:val="0"/>
      <w:divBdr>
        <w:top w:val="none" w:sz="0" w:space="0" w:color="auto"/>
        <w:left w:val="none" w:sz="0" w:space="0" w:color="auto"/>
        <w:bottom w:val="none" w:sz="0" w:space="0" w:color="auto"/>
        <w:right w:val="none" w:sz="0" w:space="0" w:color="auto"/>
      </w:divBdr>
    </w:div>
    <w:div w:id="689066589">
      <w:bodyDiv w:val="1"/>
      <w:marLeft w:val="0"/>
      <w:marRight w:val="0"/>
      <w:marTop w:val="0"/>
      <w:marBottom w:val="0"/>
      <w:divBdr>
        <w:top w:val="none" w:sz="0" w:space="0" w:color="auto"/>
        <w:left w:val="none" w:sz="0" w:space="0" w:color="auto"/>
        <w:bottom w:val="none" w:sz="0" w:space="0" w:color="auto"/>
        <w:right w:val="none" w:sz="0" w:space="0" w:color="auto"/>
      </w:divBdr>
    </w:div>
    <w:div w:id="689452245">
      <w:bodyDiv w:val="1"/>
      <w:marLeft w:val="0"/>
      <w:marRight w:val="0"/>
      <w:marTop w:val="0"/>
      <w:marBottom w:val="0"/>
      <w:divBdr>
        <w:top w:val="none" w:sz="0" w:space="0" w:color="auto"/>
        <w:left w:val="none" w:sz="0" w:space="0" w:color="auto"/>
        <w:bottom w:val="none" w:sz="0" w:space="0" w:color="auto"/>
        <w:right w:val="none" w:sz="0" w:space="0" w:color="auto"/>
      </w:divBdr>
    </w:div>
    <w:div w:id="689911948">
      <w:bodyDiv w:val="1"/>
      <w:marLeft w:val="0"/>
      <w:marRight w:val="0"/>
      <w:marTop w:val="0"/>
      <w:marBottom w:val="0"/>
      <w:divBdr>
        <w:top w:val="none" w:sz="0" w:space="0" w:color="auto"/>
        <w:left w:val="none" w:sz="0" w:space="0" w:color="auto"/>
        <w:bottom w:val="none" w:sz="0" w:space="0" w:color="auto"/>
        <w:right w:val="none" w:sz="0" w:space="0" w:color="auto"/>
      </w:divBdr>
    </w:div>
    <w:div w:id="690255090">
      <w:bodyDiv w:val="1"/>
      <w:marLeft w:val="0"/>
      <w:marRight w:val="0"/>
      <w:marTop w:val="0"/>
      <w:marBottom w:val="0"/>
      <w:divBdr>
        <w:top w:val="none" w:sz="0" w:space="0" w:color="auto"/>
        <w:left w:val="none" w:sz="0" w:space="0" w:color="auto"/>
        <w:bottom w:val="none" w:sz="0" w:space="0" w:color="auto"/>
        <w:right w:val="none" w:sz="0" w:space="0" w:color="auto"/>
      </w:divBdr>
    </w:div>
    <w:div w:id="691225621">
      <w:bodyDiv w:val="1"/>
      <w:marLeft w:val="0"/>
      <w:marRight w:val="0"/>
      <w:marTop w:val="0"/>
      <w:marBottom w:val="0"/>
      <w:divBdr>
        <w:top w:val="none" w:sz="0" w:space="0" w:color="auto"/>
        <w:left w:val="none" w:sz="0" w:space="0" w:color="auto"/>
        <w:bottom w:val="none" w:sz="0" w:space="0" w:color="auto"/>
        <w:right w:val="none" w:sz="0" w:space="0" w:color="auto"/>
      </w:divBdr>
    </w:div>
    <w:div w:id="691298151">
      <w:bodyDiv w:val="1"/>
      <w:marLeft w:val="0"/>
      <w:marRight w:val="0"/>
      <w:marTop w:val="0"/>
      <w:marBottom w:val="0"/>
      <w:divBdr>
        <w:top w:val="none" w:sz="0" w:space="0" w:color="auto"/>
        <w:left w:val="none" w:sz="0" w:space="0" w:color="auto"/>
        <w:bottom w:val="none" w:sz="0" w:space="0" w:color="auto"/>
        <w:right w:val="none" w:sz="0" w:space="0" w:color="auto"/>
      </w:divBdr>
    </w:div>
    <w:div w:id="691538434">
      <w:bodyDiv w:val="1"/>
      <w:marLeft w:val="0"/>
      <w:marRight w:val="0"/>
      <w:marTop w:val="0"/>
      <w:marBottom w:val="0"/>
      <w:divBdr>
        <w:top w:val="none" w:sz="0" w:space="0" w:color="auto"/>
        <w:left w:val="none" w:sz="0" w:space="0" w:color="auto"/>
        <w:bottom w:val="none" w:sz="0" w:space="0" w:color="auto"/>
        <w:right w:val="none" w:sz="0" w:space="0" w:color="auto"/>
      </w:divBdr>
    </w:div>
    <w:div w:id="691734748">
      <w:bodyDiv w:val="1"/>
      <w:marLeft w:val="0"/>
      <w:marRight w:val="0"/>
      <w:marTop w:val="0"/>
      <w:marBottom w:val="0"/>
      <w:divBdr>
        <w:top w:val="none" w:sz="0" w:space="0" w:color="auto"/>
        <w:left w:val="none" w:sz="0" w:space="0" w:color="auto"/>
        <w:bottom w:val="none" w:sz="0" w:space="0" w:color="auto"/>
        <w:right w:val="none" w:sz="0" w:space="0" w:color="auto"/>
      </w:divBdr>
    </w:div>
    <w:div w:id="691876787">
      <w:bodyDiv w:val="1"/>
      <w:marLeft w:val="0"/>
      <w:marRight w:val="0"/>
      <w:marTop w:val="0"/>
      <w:marBottom w:val="0"/>
      <w:divBdr>
        <w:top w:val="none" w:sz="0" w:space="0" w:color="auto"/>
        <w:left w:val="none" w:sz="0" w:space="0" w:color="auto"/>
        <w:bottom w:val="none" w:sz="0" w:space="0" w:color="auto"/>
        <w:right w:val="none" w:sz="0" w:space="0" w:color="auto"/>
      </w:divBdr>
    </w:div>
    <w:div w:id="692658809">
      <w:bodyDiv w:val="1"/>
      <w:marLeft w:val="0"/>
      <w:marRight w:val="0"/>
      <w:marTop w:val="0"/>
      <w:marBottom w:val="0"/>
      <w:divBdr>
        <w:top w:val="none" w:sz="0" w:space="0" w:color="auto"/>
        <w:left w:val="none" w:sz="0" w:space="0" w:color="auto"/>
        <w:bottom w:val="none" w:sz="0" w:space="0" w:color="auto"/>
        <w:right w:val="none" w:sz="0" w:space="0" w:color="auto"/>
      </w:divBdr>
    </w:div>
    <w:div w:id="692805227">
      <w:bodyDiv w:val="1"/>
      <w:marLeft w:val="0"/>
      <w:marRight w:val="0"/>
      <w:marTop w:val="0"/>
      <w:marBottom w:val="0"/>
      <w:divBdr>
        <w:top w:val="none" w:sz="0" w:space="0" w:color="auto"/>
        <w:left w:val="none" w:sz="0" w:space="0" w:color="auto"/>
        <w:bottom w:val="none" w:sz="0" w:space="0" w:color="auto"/>
        <w:right w:val="none" w:sz="0" w:space="0" w:color="auto"/>
      </w:divBdr>
    </w:div>
    <w:div w:id="693115651">
      <w:bodyDiv w:val="1"/>
      <w:marLeft w:val="0"/>
      <w:marRight w:val="0"/>
      <w:marTop w:val="0"/>
      <w:marBottom w:val="0"/>
      <w:divBdr>
        <w:top w:val="none" w:sz="0" w:space="0" w:color="auto"/>
        <w:left w:val="none" w:sz="0" w:space="0" w:color="auto"/>
        <w:bottom w:val="none" w:sz="0" w:space="0" w:color="auto"/>
        <w:right w:val="none" w:sz="0" w:space="0" w:color="auto"/>
      </w:divBdr>
    </w:div>
    <w:div w:id="693194561">
      <w:bodyDiv w:val="1"/>
      <w:marLeft w:val="0"/>
      <w:marRight w:val="0"/>
      <w:marTop w:val="0"/>
      <w:marBottom w:val="0"/>
      <w:divBdr>
        <w:top w:val="none" w:sz="0" w:space="0" w:color="auto"/>
        <w:left w:val="none" w:sz="0" w:space="0" w:color="auto"/>
        <w:bottom w:val="none" w:sz="0" w:space="0" w:color="auto"/>
        <w:right w:val="none" w:sz="0" w:space="0" w:color="auto"/>
      </w:divBdr>
    </w:div>
    <w:div w:id="693314223">
      <w:bodyDiv w:val="1"/>
      <w:marLeft w:val="0"/>
      <w:marRight w:val="0"/>
      <w:marTop w:val="0"/>
      <w:marBottom w:val="0"/>
      <w:divBdr>
        <w:top w:val="none" w:sz="0" w:space="0" w:color="auto"/>
        <w:left w:val="none" w:sz="0" w:space="0" w:color="auto"/>
        <w:bottom w:val="none" w:sz="0" w:space="0" w:color="auto"/>
        <w:right w:val="none" w:sz="0" w:space="0" w:color="auto"/>
      </w:divBdr>
    </w:div>
    <w:div w:id="693658174">
      <w:bodyDiv w:val="1"/>
      <w:marLeft w:val="0"/>
      <w:marRight w:val="0"/>
      <w:marTop w:val="0"/>
      <w:marBottom w:val="0"/>
      <w:divBdr>
        <w:top w:val="none" w:sz="0" w:space="0" w:color="auto"/>
        <w:left w:val="none" w:sz="0" w:space="0" w:color="auto"/>
        <w:bottom w:val="none" w:sz="0" w:space="0" w:color="auto"/>
        <w:right w:val="none" w:sz="0" w:space="0" w:color="auto"/>
      </w:divBdr>
    </w:div>
    <w:div w:id="693727698">
      <w:bodyDiv w:val="1"/>
      <w:marLeft w:val="0"/>
      <w:marRight w:val="0"/>
      <w:marTop w:val="0"/>
      <w:marBottom w:val="0"/>
      <w:divBdr>
        <w:top w:val="none" w:sz="0" w:space="0" w:color="auto"/>
        <w:left w:val="none" w:sz="0" w:space="0" w:color="auto"/>
        <w:bottom w:val="none" w:sz="0" w:space="0" w:color="auto"/>
        <w:right w:val="none" w:sz="0" w:space="0" w:color="auto"/>
      </w:divBdr>
    </w:div>
    <w:div w:id="694038214">
      <w:bodyDiv w:val="1"/>
      <w:marLeft w:val="0"/>
      <w:marRight w:val="0"/>
      <w:marTop w:val="0"/>
      <w:marBottom w:val="0"/>
      <w:divBdr>
        <w:top w:val="none" w:sz="0" w:space="0" w:color="auto"/>
        <w:left w:val="none" w:sz="0" w:space="0" w:color="auto"/>
        <w:bottom w:val="none" w:sz="0" w:space="0" w:color="auto"/>
        <w:right w:val="none" w:sz="0" w:space="0" w:color="auto"/>
      </w:divBdr>
    </w:div>
    <w:div w:id="694817325">
      <w:bodyDiv w:val="1"/>
      <w:marLeft w:val="0"/>
      <w:marRight w:val="0"/>
      <w:marTop w:val="0"/>
      <w:marBottom w:val="0"/>
      <w:divBdr>
        <w:top w:val="none" w:sz="0" w:space="0" w:color="auto"/>
        <w:left w:val="none" w:sz="0" w:space="0" w:color="auto"/>
        <w:bottom w:val="none" w:sz="0" w:space="0" w:color="auto"/>
        <w:right w:val="none" w:sz="0" w:space="0" w:color="auto"/>
      </w:divBdr>
    </w:div>
    <w:div w:id="695228687">
      <w:bodyDiv w:val="1"/>
      <w:marLeft w:val="0"/>
      <w:marRight w:val="0"/>
      <w:marTop w:val="0"/>
      <w:marBottom w:val="0"/>
      <w:divBdr>
        <w:top w:val="none" w:sz="0" w:space="0" w:color="auto"/>
        <w:left w:val="none" w:sz="0" w:space="0" w:color="auto"/>
        <w:bottom w:val="none" w:sz="0" w:space="0" w:color="auto"/>
        <w:right w:val="none" w:sz="0" w:space="0" w:color="auto"/>
      </w:divBdr>
    </w:div>
    <w:div w:id="695539625">
      <w:bodyDiv w:val="1"/>
      <w:marLeft w:val="0"/>
      <w:marRight w:val="0"/>
      <w:marTop w:val="0"/>
      <w:marBottom w:val="0"/>
      <w:divBdr>
        <w:top w:val="none" w:sz="0" w:space="0" w:color="auto"/>
        <w:left w:val="none" w:sz="0" w:space="0" w:color="auto"/>
        <w:bottom w:val="none" w:sz="0" w:space="0" w:color="auto"/>
        <w:right w:val="none" w:sz="0" w:space="0" w:color="auto"/>
      </w:divBdr>
    </w:div>
    <w:div w:id="695816934">
      <w:bodyDiv w:val="1"/>
      <w:marLeft w:val="0"/>
      <w:marRight w:val="0"/>
      <w:marTop w:val="0"/>
      <w:marBottom w:val="0"/>
      <w:divBdr>
        <w:top w:val="none" w:sz="0" w:space="0" w:color="auto"/>
        <w:left w:val="none" w:sz="0" w:space="0" w:color="auto"/>
        <w:bottom w:val="none" w:sz="0" w:space="0" w:color="auto"/>
        <w:right w:val="none" w:sz="0" w:space="0" w:color="auto"/>
      </w:divBdr>
    </w:div>
    <w:div w:id="696783588">
      <w:bodyDiv w:val="1"/>
      <w:marLeft w:val="0"/>
      <w:marRight w:val="0"/>
      <w:marTop w:val="0"/>
      <w:marBottom w:val="0"/>
      <w:divBdr>
        <w:top w:val="none" w:sz="0" w:space="0" w:color="auto"/>
        <w:left w:val="none" w:sz="0" w:space="0" w:color="auto"/>
        <w:bottom w:val="none" w:sz="0" w:space="0" w:color="auto"/>
        <w:right w:val="none" w:sz="0" w:space="0" w:color="auto"/>
      </w:divBdr>
    </w:div>
    <w:div w:id="698549765">
      <w:bodyDiv w:val="1"/>
      <w:marLeft w:val="0"/>
      <w:marRight w:val="0"/>
      <w:marTop w:val="0"/>
      <w:marBottom w:val="0"/>
      <w:divBdr>
        <w:top w:val="none" w:sz="0" w:space="0" w:color="auto"/>
        <w:left w:val="none" w:sz="0" w:space="0" w:color="auto"/>
        <w:bottom w:val="none" w:sz="0" w:space="0" w:color="auto"/>
        <w:right w:val="none" w:sz="0" w:space="0" w:color="auto"/>
      </w:divBdr>
    </w:div>
    <w:div w:id="698895949">
      <w:bodyDiv w:val="1"/>
      <w:marLeft w:val="0"/>
      <w:marRight w:val="0"/>
      <w:marTop w:val="0"/>
      <w:marBottom w:val="0"/>
      <w:divBdr>
        <w:top w:val="none" w:sz="0" w:space="0" w:color="auto"/>
        <w:left w:val="none" w:sz="0" w:space="0" w:color="auto"/>
        <w:bottom w:val="none" w:sz="0" w:space="0" w:color="auto"/>
        <w:right w:val="none" w:sz="0" w:space="0" w:color="auto"/>
      </w:divBdr>
    </w:div>
    <w:div w:id="699088376">
      <w:bodyDiv w:val="1"/>
      <w:marLeft w:val="0"/>
      <w:marRight w:val="0"/>
      <w:marTop w:val="0"/>
      <w:marBottom w:val="0"/>
      <w:divBdr>
        <w:top w:val="none" w:sz="0" w:space="0" w:color="auto"/>
        <w:left w:val="none" w:sz="0" w:space="0" w:color="auto"/>
        <w:bottom w:val="none" w:sz="0" w:space="0" w:color="auto"/>
        <w:right w:val="none" w:sz="0" w:space="0" w:color="auto"/>
      </w:divBdr>
    </w:div>
    <w:div w:id="699159455">
      <w:bodyDiv w:val="1"/>
      <w:marLeft w:val="0"/>
      <w:marRight w:val="0"/>
      <w:marTop w:val="0"/>
      <w:marBottom w:val="0"/>
      <w:divBdr>
        <w:top w:val="none" w:sz="0" w:space="0" w:color="auto"/>
        <w:left w:val="none" w:sz="0" w:space="0" w:color="auto"/>
        <w:bottom w:val="none" w:sz="0" w:space="0" w:color="auto"/>
        <w:right w:val="none" w:sz="0" w:space="0" w:color="auto"/>
      </w:divBdr>
    </w:div>
    <w:div w:id="699204631">
      <w:bodyDiv w:val="1"/>
      <w:marLeft w:val="0"/>
      <w:marRight w:val="0"/>
      <w:marTop w:val="0"/>
      <w:marBottom w:val="0"/>
      <w:divBdr>
        <w:top w:val="none" w:sz="0" w:space="0" w:color="auto"/>
        <w:left w:val="none" w:sz="0" w:space="0" w:color="auto"/>
        <w:bottom w:val="none" w:sz="0" w:space="0" w:color="auto"/>
        <w:right w:val="none" w:sz="0" w:space="0" w:color="auto"/>
      </w:divBdr>
    </w:div>
    <w:div w:id="699823569">
      <w:bodyDiv w:val="1"/>
      <w:marLeft w:val="0"/>
      <w:marRight w:val="0"/>
      <w:marTop w:val="0"/>
      <w:marBottom w:val="0"/>
      <w:divBdr>
        <w:top w:val="none" w:sz="0" w:space="0" w:color="auto"/>
        <w:left w:val="none" w:sz="0" w:space="0" w:color="auto"/>
        <w:bottom w:val="none" w:sz="0" w:space="0" w:color="auto"/>
        <w:right w:val="none" w:sz="0" w:space="0" w:color="auto"/>
      </w:divBdr>
    </w:div>
    <w:div w:id="700202736">
      <w:bodyDiv w:val="1"/>
      <w:marLeft w:val="0"/>
      <w:marRight w:val="0"/>
      <w:marTop w:val="0"/>
      <w:marBottom w:val="0"/>
      <w:divBdr>
        <w:top w:val="none" w:sz="0" w:space="0" w:color="auto"/>
        <w:left w:val="none" w:sz="0" w:space="0" w:color="auto"/>
        <w:bottom w:val="none" w:sz="0" w:space="0" w:color="auto"/>
        <w:right w:val="none" w:sz="0" w:space="0" w:color="auto"/>
      </w:divBdr>
    </w:div>
    <w:div w:id="700784565">
      <w:bodyDiv w:val="1"/>
      <w:marLeft w:val="0"/>
      <w:marRight w:val="0"/>
      <w:marTop w:val="0"/>
      <w:marBottom w:val="0"/>
      <w:divBdr>
        <w:top w:val="none" w:sz="0" w:space="0" w:color="auto"/>
        <w:left w:val="none" w:sz="0" w:space="0" w:color="auto"/>
        <w:bottom w:val="none" w:sz="0" w:space="0" w:color="auto"/>
        <w:right w:val="none" w:sz="0" w:space="0" w:color="auto"/>
      </w:divBdr>
    </w:div>
    <w:div w:id="700859116">
      <w:bodyDiv w:val="1"/>
      <w:marLeft w:val="0"/>
      <w:marRight w:val="0"/>
      <w:marTop w:val="0"/>
      <w:marBottom w:val="0"/>
      <w:divBdr>
        <w:top w:val="none" w:sz="0" w:space="0" w:color="auto"/>
        <w:left w:val="none" w:sz="0" w:space="0" w:color="auto"/>
        <w:bottom w:val="none" w:sz="0" w:space="0" w:color="auto"/>
        <w:right w:val="none" w:sz="0" w:space="0" w:color="auto"/>
      </w:divBdr>
    </w:div>
    <w:div w:id="701445785">
      <w:bodyDiv w:val="1"/>
      <w:marLeft w:val="0"/>
      <w:marRight w:val="0"/>
      <w:marTop w:val="0"/>
      <w:marBottom w:val="0"/>
      <w:divBdr>
        <w:top w:val="none" w:sz="0" w:space="0" w:color="auto"/>
        <w:left w:val="none" w:sz="0" w:space="0" w:color="auto"/>
        <w:bottom w:val="none" w:sz="0" w:space="0" w:color="auto"/>
        <w:right w:val="none" w:sz="0" w:space="0" w:color="auto"/>
      </w:divBdr>
    </w:div>
    <w:div w:id="701563228">
      <w:bodyDiv w:val="1"/>
      <w:marLeft w:val="0"/>
      <w:marRight w:val="0"/>
      <w:marTop w:val="0"/>
      <w:marBottom w:val="0"/>
      <w:divBdr>
        <w:top w:val="none" w:sz="0" w:space="0" w:color="auto"/>
        <w:left w:val="none" w:sz="0" w:space="0" w:color="auto"/>
        <w:bottom w:val="none" w:sz="0" w:space="0" w:color="auto"/>
        <w:right w:val="none" w:sz="0" w:space="0" w:color="auto"/>
      </w:divBdr>
    </w:div>
    <w:div w:id="701783069">
      <w:bodyDiv w:val="1"/>
      <w:marLeft w:val="0"/>
      <w:marRight w:val="0"/>
      <w:marTop w:val="0"/>
      <w:marBottom w:val="0"/>
      <w:divBdr>
        <w:top w:val="none" w:sz="0" w:space="0" w:color="auto"/>
        <w:left w:val="none" w:sz="0" w:space="0" w:color="auto"/>
        <w:bottom w:val="none" w:sz="0" w:space="0" w:color="auto"/>
        <w:right w:val="none" w:sz="0" w:space="0" w:color="auto"/>
      </w:divBdr>
    </w:div>
    <w:div w:id="702677245">
      <w:bodyDiv w:val="1"/>
      <w:marLeft w:val="0"/>
      <w:marRight w:val="0"/>
      <w:marTop w:val="0"/>
      <w:marBottom w:val="0"/>
      <w:divBdr>
        <w:top w:val="none" w:sz="0" w:space="0" w:color="auto"/>
        <w:left w:val="none" w:sz="0" w:space="0" w:color="auto"/>
        <w:bottom w:val="none" w:sz="0" w:space="0" w:color="auto"/>
        <w:right w:val="none" w:sz="0" w:space="0" w:color="auto"/>
      </w:divBdr>
    </w:div>
    <w:div w:id="703022046">
      <w:bodyDiv w:val="1"/>
      <w:marLeft w:val="0"/>
      <w:marRight w:val="0"/>
      <w:marTop w:val="0"/>
      <w:marBottom w:val="0"/>
      <w:divBdr>
        <w:top w:val="none" w:sz="0" w:space="0" w:color="auto"/>
        <w:left w:val="none" w:sz="0" w:space="0" w:color="auto"/>
        <w:bottom w:val="none" w:sz="0" w:space="0" w:color="auto"/>
        <w:right w:val="none" w:sz="0" w:space="0" w:color="auto"/>
      </w:divBdr>
    </w:div>
    <w:div w:id="703363991">
      <w:bodyDiv w:val="1"/>
      <w:marLeft w:val="0"/>
      <w:marRight w:val="0"/>
      <w:marTop w:val="0"/>
      <w:marBottom w:val="0"/>
      <w:divBdr>
        <w:top w:val="none" w:sz="0" w:space="0" w:color="auto"/>
        <w:left w:val="none" w:sz="0" w:space="0" w:color="auto"/>
        <w:bottom w:val="none" w:sz="0" w:space="0" w:color="auto"/>
        <w:right w:val="none" w:sz="0" w:space="0" w:color="auto"/>
      </w:divBdr>
    </w:div>
    <w:div w:id="703748370">
      <w:bodyDiv w:val="1"/>
      <w:marLeft w:val="0"/>
      <w:marRight w:val="0"/>
      <w:marTop w:val="0"/>
      <w:marBottom w:val="0"/>
      <w:divBdr>
        <w:top w:val="none" w:sz="0" w:space="0" w:color="auto"/>
        <w:left w:val="none" w:sz="0" w:space="0" w:color="auto"/>
        <w:bottom w:val="none" w:sz="0" w:space="0" w:color="auto"/>
        <w:right w:val="none" w:sz="0" w:space="0" w:color="auto"/>
      </w:divBdr>
    </w:div>
    <w:div w:id="703751708">
      <w:bodyDiv w:val="1"/>
      <w:marLeft w:val="0"/>
      <w:marRight w:val="0"/>
      <w:marTop w:val="0"/>
      <w:marBottom w:val="0"/>
      <w:divBdr>
        <w:top w:val="none" w:sz="0" w:space="0" w:color="auto"/>
        <w:left w:val="none" w:sz="0" w:space="0" w:color="auto"/>
        <w:bottom w:val="none" w:sz="0" w:space="0" w:color="auto"/>
        <w:right w:val="none" w:sz="0" w:space="0" w:color="auto"/>
      </w:divBdr>
    </w:div>
    <w:div w:id="703793438">
      <w:bodyDiv w:val="1"/>
      <w:marLeft w:val="0"/>
      <w:marRight w:val="0"/>
      <w:marTop w:val="0"/>
      <w:marBottom w:val="0"/>
      <w:divBdr>
        <w:top w:val="none" w:sz="0" w:space="0" w:color="auto"/>
        <w:left w:val="none" w:sz="0" w:space="0" w:color="auto"/>
        <w:bottom w:val="none" w:sz="0" w:space="0" w:color="auto"/>
        <w:right w:val="none" w:sz="0" w:space="0" w:color="auto"/>
      </w:divBdr>
    </w:div>
    <w:div w:id="704209482">
      <w:bodyDiv w:val="1"/>
      <w:marLeft w:val="0"/>
      <w:marRight w:val="0"/>
      <w:marTop w:val="0"/>
      <w:marBottom w:val="0"/>
      <w:divBdr>
        <w:top w:val="none" w:sz="0" w:space="0" w:color="auto"/>
        <w:left w:val="none" w:sz="0" w:space="0" w:color="auto"/>
        <w:bottom w:val="none" w:sz="0" w:space="0" w:color="auto"/>
        <w:right w:val="none" w:sz="0" w:space="0" w:color="auto"/>
      </w:divBdr>
    </w:div>
    <w:div w:id="704601744">
      <w:bodyDiv w:val="1"/>
      <w:marLeft w:val="0"/>
      <w:marRight w:val="0"/>
      <w:marTop w:val="0"/>
      <w:marBottom w:val="0"/>
      <w:divBdr>
        <w:top w:val="none" w:sz="0" w:space="0" w:color="auto"/>
        <w:left w:val="none" w:sz="0" w:space="0" w:color="auto"/>
        <w:bottom w:val="none" w:sz="0" w:space="0" w:color="auto"/>
        <w:right w:val="none" w:sz="0" w:space="0" w:color="auto"/>
      </w:divBdr>
    </w:div>
    <w:div w:id="706029356">
      <w:bodyDiv w:val="1"/>
      <w:marLeft w:val="0"/>
      <w:marRight w:val="0"/>
      <w:marTop w:val="0"/>
      <w:marBottom w:val="0"/>
      <w:divBdr>
        <w:top w:val="none" w:sz="0" w:space="0" w:color="auto"/>
        <w:left w:val="none" w:sz="0" w:space="0" w:color="auto"/>
        <w:bottom w:val="none" w:sz="0" w:space="0" w:color="auto"/>
        <w:right w:val="none" w:sz="0" w:space="0" w:color="auto"/>
      </w:divBdr>
    </w:div>
    <w:div w:id="706032699">
      <w:bodyDiv w:val="1"/>
      <w:marLeft w:val="0"/>
      <w:marRight w:val="0"/>
      <w:marTop w:val="0"/>
      <w:marBottom w:val="0"/>
      <w:divBdr>
        <w:top w:val="none" w:sz="0" w:space="0" w:color="auto"/>
        <w:left w:val="none" w:sz="0" w:space="0" w:color="auto"/>
        <w:bottom w:val="none" w:sz="0" w:space="0" w:color="auto"/>
        <w:right w:val="none" w:sz="0" w:space="0" w:color="auto"/>
      </w:divBdr>
    </w:div>
    <w:div w:id="706226192">
      <w:bodyDiv w:val="1"/>
      <w:marLeft w:val="0"/>
      <w:marRight w:val="0"/>
      <w:marTop w:val="0"/>
      <w:marBottom w:val="0"/>
      <w:divBdr>
        <w:top w:val="none" w:sz="0" w:space="0" w:color="auto"/>
        <w:left w:val="none" w:sz="0" w:space="0" w:color="auto"/>
        <w:bottom w:val="none" w:sz="0" w:space="0" w:color="auto"/>
        <w:right w:val="none" w:sz="0" w:space="0" w:color="auto"/>
      </w:divBdr>
    </w:div>
    <w:div w:id="706443117">
      <w:bodyDiv w:val="1"/>
      <w:marLeft w:val="0"/>
      <w:marRight w:val="0"/>
      <w:marTop w:val="0"/>
      <w:marBottom w:val="0"/>
      <w:divBdr>
        <w:top w:val="none" w:sz="0" w:space="0" w:color="auto"/>
        <w:left w:val="none" w:sz="0" w:space="0" w:color="auto"/>
        <w:bottom w:val="none" w:sz="0" w:space="0" w:color="auto"/>
        <w:right w:val="none" w:sz="0" w:space="0" w:color="auto"/>
      </w:divBdr>
    </w:div>
    <w:div w:id="707029053">
      <w:bodyDiv w:val="1"/>
      <w:marLeft w:val="0"/>
      <w:marRight w:val="0"/>
      <w:marTop w:val="0"/>
      <w:marBottom w:val="0"/>
      <w:divBdr>
        <w:top w:val="none" w:sz="0" w:space="0" w:color="auto"/>
        <w:left w:val="none" w:sz="0" w:space="0" w:color="auto"/>
        <w:bottom w:val="none" w:sz="0" w:space="0" w:color="auto"/>
        <w:right w:val="none" w:sz="0" w:space="0" w:color="auto"/>
      </w:divBdr>
    </w:div>
    <w:div w:id="707491608">
      <w:bodyDiv w:val="1"/>
      <w:marLeft w:val="0"/>
      <w:marRight w:val="0"/>
      <w:marTop w:val="0"/>
      <w:marBottom w:val="0"/>
      <w:divBdr>
        <w:top w:val="none" w:sz="0" w:space="0" w:color="auto"/>
        <w:left w:val="none" w:sz="0" w:space="0" w:color="auto"/>
        <w:bottom w:val="none" w:sz="0" w:space="0" w:color="auto"/>
        <w:right w:val="none" w:sz="0" w:space="0" w:color="auto"/>
      </w:divBdr>
    </w:div>
    <w:div w:id="707529723">
      <w:bodyDiv w:val="1"/>
      <w:marLeft w:val="0"/>
      <w:marRight w:val="0"/>
      <w:marTop w:val="0"/>
      <w:marBottom w:val="0"/>
      <w:divBdr>
        <w:top w:val="none" w:sz="0" w:space="0" w:color="auto"/>
        <w:left w:val="none" w:sz="0" w:space="0" w:color="auto"/>
        <w:bottom w:val="none" w:sz="0" w:space="0" w:color="auto"/>
        <w:right w:val="none" w:sz="0" w:space="0" w:color="auto"/>
      </w:divBdr>
    </w:div>
    <w:div w:id="709376585">
      <w:bodyDiv w:val="1"/>
      <w:marLeft w:val="0"/>
      <w:marRight w:val="0"/>
      <w:marTop w:val="0"/>
      <w:marBottom w:val="0"/>
      <w:divBdr>
        <w:top w:val="none" w:sz="0" w:space="0" w:color="auto"/>
        <w:left w:val="none" w:sz="0" w:space="0" w:color="auto"/>
        <w:bottom w:val="none" w:sz="0" w:space="0" w:color="auto"/>
        <w:right w:val="none" w:sz="0" w:space="0" w:color="auto"/>
      </w:divBdr>
    </w:div>
    <w:div w:id="709719346">
      <w:bodyDiv w:val="1"/>
      <w:marLeft w:val="0"/>
      <w:marRight w:val="0"/>
      <w:marTop w:val="0"/>
      <w:marBottom w:val="0"/>
      <w:divBdr>
        <w:top w:val="none" w:sz="0" w:space="0" w:color="auto"/>
        <w:left w:val="none" w:sz="0" w:space="0" w:color="auto"/>
        <w:bottom w:val="none" w:sz="0" w:space="0" w:color="auto"/>
        <w:right w:val="none" w:sz="0" w:space="0" w:color="auto"/>
      </w:divBdr>
    </w:div>
    <w:div w:id="710035760">
      <w:bodyDiv w:val="1"/>
      <w:marLeft w:val="0"/>
      <w:marRight w:val="0"/>
      <w:marTop w:val="0"/>
      <w:marBottom w:val="0"/>
      <w:divBdr>
        <w:top w:val="none" w:sz="0" w:space="0" w:color="auto"/>
        <w:left w:val="none" w:sz="0" w:space="0" w:color="auto"/>
        <w:bottom w:val="none" w:sz="0" w:space="0" w:color="auto"/>
        <w:right w:val="none" w:sz="0" w:space="0" w:color="auto"/>
      </w:divBdr>
    </w:div>
    <w:div w:id="710226042">
      <w:bodyDiv w:val="1"/>
      <w:marLeft w:val="0"/>
      <w:marRight w:val="0"/>
      <w:marTop w:val="0"/>
      <w:marBottom w:val="0"/>
      <w:divBdr>
        <w:top w:val="none" w:sz="0" w:space="0" w:color="auto"/>
        <w:left w:val="none" w:sz="0" w:space="0" w:color="auto"/>
        <w:bottom w:val="none" w:sz="0" w:space="0" w:color="auto"/>
        <w:right w:val="none" w:sz="0" w:space="0" w:color="auto"/>
      </w:divBdr>
    </w:div>
    <w:div w:id="710767971">
      <w:bodyDiv w:val="1"/>
      <w:marLeft w:val="0"/>
      <w:marRight w:val="0"/>
      <w:marTop w:val="0"/>
      <w:marBottom w:val="0"/>
      <w:divBdr>
        <w:top w:val="none" w:sz="0" w:space="0" w:color="auto"/>
        <w:left w:val="none" w:sz="0" w:space="0" w:color="auto"/>
        <w:bottom w:val="none" w:sz="0" w:space="0" w:color="auto"/>
        <w:right w:val="none" w:sz="0" w:space="0" w:color="auto"/>
      </w:divBdr>
    </w:div>
    <w:div w:id="711802818">
      <w:bodyDiv w:val="1"/>
      <w:marLeft w:val="0"/>
      <w:marRight w:val="0"/>
      <w:marTop w:val="0"/>
      <w:marBottom w:val="0"/>
      <w:divBdr>
        <w:top w:val="none" w:sz="0" w:space="0" w:color="auto"/>
        <w:left w:val="none" w:sz="0" w:space="0" w:color="auto"/>
        <w:bottom w:val="none" w:sz="0" w:space="0" w:color="auto"/>
        <w:right w:val="none" w:sz="0" w:space="0" w:color="auto"/>
      </w:divBdr>
    </w:div>
    <w:div w:id="712192816">
      <w:bodyDiv w:val="1"/>
      <w:marLeft w:val="0"/>
      <w:marRight w:val="0"/>
      <w:marTop w:val="0"/>
      <w:marBottom w:val="0"/>
      <w:divBdr>
        <w:top w:val="none" w:sz="0" w:space="0" w:color="auto"/>
        <w:left w:val="none" w:sz="0" w:space="0" w:color="auto"/>
        <w:bottom w:val="none" w:sz="0" w:space="0" w:color="auto"/>
        <w:right w:val="none" w:sz="0" w:space="0" w:color="auto"/>
      </w:divBdr>
    </w:div>
    <w:div w:id="712579895">
      <w:bodyDiv w:val="1"/>
      <w:marLeft w:val="0"/>
      <w:marRight w:val="0"/>
      <w:marTop w:val="0"/>
      <w:marBottom w:val="0"/>
      <w:divBdr>
        <w:top w:val="none" w:sz="0" w:space="0" w:color="auto"/>
        <w:left w:val="none" w:sz="0" w:space="0" w:color="auto"/>
        <w:bottom w:val="none" w:sz="0" w:space="0" w:color="auto"/>
        <w:right w:val="none" w:sz="0" w:space="0" w:color="auto"/>
      </w:divBdr>
    </w:div>
    <w:div w:id="713119722">
      <w:bodyDiv w:val="1"/>
      <w:marLeft w:val="0"/>
      <w:marRight w:val="0"/>
      <w:marTop w:val="0"/>
      <w:marBottom w:val="0"/>
      <w:divBdr>
        <w:top w:val="none" w:sz="0" w:space="0" w:color="auto"/>
        <w:left w:val="none" w:sz="0" w:space="0" w:color="auto"/>
        <w:bottom w:val="none" w:sz="0" w:space="0" w:color="auto"/>
        <w:right w:val="none" w:sz="0" w:space="0" w:color="auto"/>
      </w:divBdr>
    </w:div>
    <w:div w:id="713622604">
      <w:bodyDiv w:val="1"/>
      <w:marLeft w:val="0"/>
      <w:marRight w:val="0"/>
      <w:marTop w:val="0"/>
      <w:marBottom w:val="0"/>
      <w:divBdr>
        <w:top w:val="none" w:sz="0" w:space="0" w:color="auto"/>
        <w:left w:val="none" w:sz="0" w:space="0" w:color="auto"/>
        <w:bottom w:val="none" w:sz="0" w:space="0" w:color="auto"/>
        <w:right w:val="none" w:sz="0" w:space="0" w:color="auto"/>
      </w:divBdr>
    </w:div>
    <w:div w:id="714037793">
      <w:bodyDiv w:val="1"/>
      <w:marLeft w:val="0"/>
      <w:marRight w:val="0"/>
      <w:marTop w:val="0"/>
      <w:marBottom w:val="0"/>
      <w:divBdr>
        <w:top w:val="none" w:sz="0" w:space="0" w:color="auto"/>
        <w:left w:val="none" w:sz="0" w:space="0" w:color="auto"/>
        <w:bottom w:val="none" w:sz="0" w:space="0" w:color="auto"/>
        <w:right w:val="none" w:sz="0" w:space="0" w:color="auto"/>
      </w:divBdr>
    </w:div>
    <w:div w:id="714088335">
      <w:bodyDiv w:val="1"/>
      <w:marLeft w:val="0"/>
      <w:marRight w:val="0"/>
      <w:marTop w:val="0"/>
      <w:marBottom w:val="0"/>
      <w:divBdr>
        <w:top w:val="none" w:sz="0" w:space="0" w:color="auto"/>
        <w:left w:val="none" w:sz="0" w:space="0" w:color="auto"/>
        <w:bottom w:val="none" w:sz="0" w:space="0" w:color="auto"/>
        <w:right w:val="none" w:sz="0" w:space="0" w:color="auto"/>
      </w:divBdr>
    </w:div>
    <w:div w:id="714306522">
      <w:bodyDiv w:val="1"/>
      <w:marLeft w:val="0"/>
      <w:marRight w:val="0"/>
      <w:marTop w:val="0"/>
      <w:marBottom w:val="0"/>
      <w:divBdr>
        <w:top w:val="none" w:sz="0" w:space="0" w:color="auto"/>
        <w:left w:val="none" w:sz="0" w:space="0" w:color="auto"/>
        <w:bottom w:val="none" w:sz="0" w:space="0" w:color="auto"/>
        <w:right w:val="none" w:sz="0" w:space="0" w:color="auto"/>
      </w:divBdr>
    </w:div>
    <w:div w:id="714308150">
      <w:bodyDiv w:val="1"/>
      <w:marLeft w:val="0"/>
      <w:marRight w:val="0"/>
      <w:marTop w:val="0"/>
      <w:marBottom w:val="0"/>
      <w:divBdr>
        <w:top w:val="none" w:sz="0" w:space="0" w:color="auto"/>
        <w:left w:val="none" w:sz="0" w:space="0" w:color="auto"/>
        <w:bottom w:val="none" w:sz="0" w:space="0" w:color="auto"/>
        <w:right w:val="none" w:sz="0" w:space="0" w:color="auto"/>
      </w:divBdr>
    </w:div>
    <w:div w:id="714546010">
      <w:bodyDiv w:val="1"/>
      <w:marLeft w:val="0"/>
      <w:marRight w:val="0"/>
      <w:marTop w:val="0"/>
      <w:marBottom w:val="0"/>
      <w:divBdr>
        <w:top w:val="none" w:sz="0" w:space="0" w:color="auto"/>
        <w:left w:val="none" w:sz="0" w:space="0" w:color="auto"/>
        <w:bottom w:val="none" w:sz="0" w:space="0" w:color="auto"/>
        <w:right w:val="none" w:sz="0" w:space="0" w:color="auto"/>
      </w:divBdr>
    </w:div>
    <w:div w:id="714621874">
      <w:bodyDiv w:val="1"/>
      <w:marLeft w:val="0"/>
      <w:marRight w:val="0"/>
      <w:marTop w:val="0"/>
      <w:marBottom w:val="0"/>
      <w:divBdr>
        <w:top w:val="none" w:sz="0" w:space="0" w:color="auto"/>
        <w:left w:val="none" w:sz="0" w:space="0" w:color="auto"/>
        <w:bottom w:val="none" w:sz="0" w:space="0" w:color="auto"/>
        <w:right w:val="none" w:sz="0" w:space="0" w:color="auto"/>
      </w:divBdr>
    </w:div>
    <w:div w:id="715355435">
      <w:bodyDiv w:val="1"/>
      <w:marLeft w:val="0"/>
      <w:marRight w:val="0"/>
      <w:marTop w:val="0"/>
      <w:marBottom w:val="0"/>
      <w:divBdr>
        <w:top w:val="none" w:sz="0" w:space="0" w:color="auto"/>
        <w:left w:val="none" w:sz="0" w:space="0" w:color="auto"/>
        <w:bottom w:val="none" w:sz="0" w:space="0" w:color="auto"/>
        <w:right w:val="none" w:sz="0" w:space="0" w:color="auto"/>
      </w:divBdr>
    </w:div>
    <w:div w:id="716199939">
      <w:bodyDiv w:val="1"/>
      <w:marLeft w:val="0"/>
      <w:marRight w:val="0"/>
      <w:marTop w:val="0"/>
      <w:marBottom w:val="0"/>
      <w:divBdr>
        <w:top w:val="none" w:sz="0" w:space="0" w:color="auto"/>
        <w:left w:val="none" w:sz="0" w:space="0" w:color="auto"/>
        <w:bottom w:val="none" w:sz="0" w:space="0" w:color="auto"/>
        <w:right w:val="none" w:sz="0" w:space="0" w:color="auto"/>
      </w:divBdr>
    </w:div>
    <w:div w:id="717558643">
      <w:bodyDiv w:val="1"/>
      <w:marLeft w:val="0"/>
      <w:marRight w:val="0"/>
      <w:marTop w:val="0"/>
      <w:marBottom w:val="0"/>
      <w:divBdr>
        <w:top w:val="none" w:sz="0" w:space="0" w:color="auto"/>
        <w:left w:val="none" w:sz="0" w:space="0" w:color="auto"/>
        <w:bottom w:val="none" w:sz="0" w:space="0" w:color="auto"/>
        <w:right w:val="none" w:sz="0" w:space="0" w:color="auto"/>
      </w:divBdr>
    </w:div>
    <w:div w:id="717706658">
      <w:bodyDiv w:val="1"/>
      <w:marLeft w:val="0"/>
      <w:marRight w:val="0"/>
      <w:marTop w:val="0"/>
      <w:marBottom w:val="0"/>
      <w:divBdr>
        <w:top w:val="none" w:sz="0" w:space="0" w:color="auto"/>
        <w:left w:val="none" w:sz="0" w:space="0" w:color="auto"/>
        <w:bottom w:val="none" w:sz="0" w:space="0" w:color="auto"/>
        <w:right w:val="none" w:sz="0" w:space="0" w:color="auto"/>
      </w:divBdr>
    </w:div>
    <w:div w:id="718557723">
      <w:bodyDiv w:val="1"/>
      <w:marLeft w:val="0"/>
      <w:marRight w:val="0"/>
      <w:marTop w:val="0"/>
      <w:marBottom w:val="0"/>
      <w:divBdr>
        <w:top w:val="none" w:sz="0" w:space="0" w:color="auto"/>
        <w:left w:val="none" w:sz="0" w:space="0" w:color="auto"/>
        <w:bottom w:val="none" w:sz="0" w:space="0" w:color="auto"/>
        <w:right w:val="none" w:sz="0" w:space="0" w:color="auto"/>
      </w:divBdr>
    </w:div>
    <w:div w:id="719400887">
      <w:bodyDiv w:val="1"/>
      <w:marLeft w:val="0"/>
      <w:marRight w:val="0"/>
      <w:marTop w:val="0"/>
      <w:marBottom w:val="0"/>
      <w:divBdr>
        <w:top w:val="none" w:sz="0" w:space="0" w:color="auto"/>
        <w:left w:val="none" w:sz="0" w:space="0" w:color="auto"/>
        <w:bottom w:val="none" w:sz="0" w:space="0" w:color="auto"/>
        <w:right w:val="none" w:sz="0" w:space="0" w:color="auto"/>
      </w:divBdr>
    </w:div>
    <w:div w:id="719717191">
      <w:bodyDiv w:val="1"/>
      <w:marLeft w:val="0"/>
      <w:marRight w:val="0"/>
      <w:marTop w:val="0"/>
      <w:marBottom w:val="0"/>
      <w:divBdr>
        <w:top w:val="none" w:sz="0" w:space="0" w:color="auto"/>
        <w:left w:val="none" w:sz="0" w:space="0" w:color="auto"/>
        <w:bottom w:val="none" w:sz="0" w:space="0" w:color="auto"/>
        <w:right w:val="none" w:sz="0" w:space="0" w:color="auto"/>
      </w:divBdr>
    </w:div>
    <w:div w:id="719860851">
      <w:bodyDiv w:val="1"/>
      <w:marLeft w:val="0"/>
      <w:marRight w:val="0"/>
      <w:marTop w:val="0"/>
      <w:marBottom w:val="0"/>
      <w:divBdr>
        <w:top w:val="none" w:sz="0" w:space="0" w:color="auto"/>
        <w:left w:val="none" w:sz="0" w:space="0" w:color="auto"/>
        <w:bottom w:val="none" w:sz="0" w:space="0" w:color="auto"/>
        <w:right w:val="none" w:sz="0" w:space="0" w:color="auto"/>
      </w:divBdr>
    </w:div>
    <w:div w:id="719982336">
      <w:bodyDiv w:val="1"/>
      <w:marLeft w:val="0"/>
      <w:marRight w:val="0"/>
      <w:marTop w:val="0"/>
      <w:marBottom w:val="0"/>
      <w:divBdr>
        <w:top w:val="none" w:sz="0" w:space="0" w:color="auto"/>
        <w:left w:val="none" w:sz="0" w:space="0" w:color="auto"/>
        <w:bottom w:val="none" w:sz="0" w:space="0" w:color="auto"/>
        <w:right w:val="none" w:sz="0" w:space="0" w:color="auto"/>
      </w:divBdr>
    </w:div>
    <w:div w:id="720059973">
      <w:bodyDiv w:val="1"/>
      <w:marLeft w:val="0"/>
      <w:marRight w:val="0"/>
      <w:marTop w:val="0"/>
      <w:marBottom w:val="0"/>
      <w:divBdr>
        <w:top w:val="none" w:sz="0" w:space="0" w:color="auto"/>
        <w:left w:val="none" w:sz="0" w:space="0" w:color="auto"/>
        <w:bottom w:val="none" w:sz="0" w:space="0" w:color="auto"/>
        <w:right w:val="none" w:sz="0" w:space="0" w:color="auto"/>
      </w:divBdr>
    </w:div>
    <w:div w:id="720178207">
      <w:bodyDiv w:val="1"/>
      <w:marLeft w:val="0"/>
      <w:marRight w:val="0"/>
      <w:marTop w:val="0"/>
      <w:marBottom w:val="0"/>
      <w:divBdr>
        <w:top w:val="none" w:sz="0" w:space="0" w:color="auto"/>
        <w:left w:val="none" w:sz="0" w:space="0" w:color="auto"/>
        <w:bottom w:val="none" w:sz="0" w:space="0" w:color="auto"/>
        <w:right w:val="none" w:sz="0" w:space="0" w:color="auto"/>
      </w:divBdr>
    </w:div>
    <w:div w:id="720249931">
      <w:bodyDiv w:val="1"/>
      <w:marLeft w:val="0"/>
      <w:marRight w:val="0"/>
      <w:marTop w:val="0"/>
      <w:marBottom w:val="0"/>
      <w:divBdr>
        <w:top w:val="none" w:sz="0" w:space="0" w:color="auto"/>
        <w:left w:val="none" w:sz="0" w:space="0" w:color="auto"/>
        <w:bottom w:val="none" w:sz="0" w:space="0" w:color="auto"/>
        <w:right w:val="none" w:sz="0" w:space="0" w:color="auto"/>
      </w:divBdr>
    </w:div>
    <w:div w:id="720516922">
      <w:bodyDiv w:val="1"/>
      <w:marLeft w:val="0"/>
      <w:marRight w:val="0"/>
      <w:marTop w:val="0"/>
      <w:marBottom w:val="0"/>
      <w:divBdr>
        <w:top w:val="none" w:sz="0" w:space="0" w:color="auto"/>
        <w:left w:val="none" w:sz="0" w:space="0" w:color="auto"/>
        <w:bottom w:val="none" w:sz="0" w:space="0" w:color="auto"/>
        <w:right w:val="none" w:sz="0" w:space="0" w:color="auto"/>
      </w:divBdr>
    </w:div>
    <w:div w:id="720712991">
      <w:bodyDiv w:val="1"/>
      <w:marLeft w:val="0"/>
      <w:marRight w:val="0"/>
      <w:marTop w:val="0"/>
      <w:marBottom w:val="0"/>
      <w:divBdr>
        <w:top w:val="none" w:sz="0" w:space="0" w:color="auto"/>
        <w:left w:val="none" w:sz="0" w:space="0" w:color="auto"/>
        <w:bottom w:val="none" w:sz="0" w:space="0" w:color="auto"/>
        <w:right w:val="none" w:sz="0" w:space="0" w:color="auto"/>
      </w:divBdr>
    </w:div>
    <w:div w:id="720909329">
      <w:bodyDiv w:val="1"/>
      <w:marLeft w:val="0"/>
      <w:marRight w:val="0"/>
      <w:marTop w:val="0"/>
      <w:marBottom w:val="0"/>
      <w:divBdr>
        <w:top w:val="none" w:sz="0" w:space="0" w:color="auto"/>
        <w:left w:val="none" w:sz="0" w:space="0" w:color="auto"/>
        <w:bottom w:val="none" w:sz="0" w:space="0" w:color="auto"/>
        <w:right w:val="none" w:sz="0" w:space="0" w:color="auto"/>
      </w:divBdr>
    </w:div>
    <w:div w:id="721097688">
      <w:bodyDiv w:val="1"/>
      <w:marLeft w:val="0"/>
      <w:marRight w:val="0"/>
      <w:marTop w:val="0"/>
      <w:marBottom w:val="0"/>
      <w:divBdr>
        <w:top w:val="none" w:sz="0" w:space="0" w:color="auto"/>
        <w:left w:val="none" w:sz="0" w:space="0" w:color="auto"/>
        <w:bottom w:val="none" w:sz="0" w:space="0" w:color="auto"/>
        <w:right w:val="none" w:sz="0" w:space="0" w:color="auto"/>
      </w:divBdr>
    </w:div>
    <w:div w:id="721366598">
      <w:bodyDiv w:val="1"/>
      <w:marLeft w:val="0"/>
      <w:marRight w:val="0"/>
      <w:marTop w:val="0"/>
      <w:marBottom w:val="0"/>
      <w:divBdr>
        <w:top w:val="none" w:sz="0" w:space="0" w:color="auto"/>
        <w:left w:val="none" w:sz="0" w:space="0" w:color="auto"/>
        <w:bottom w:val="none" w:sz="0" w:space="0" w:color="auto"/>
        <w:right w:val="none" w:sz="0" w:space="0" w:color="auto"/>
      </w:divBdr>
    </w:div>
    <w:div w:id="721908248">
      <w:bodyDiv w:val="1"/>
      <w:marLeft w:val="0"/>
      <w:marRight w:val="0"/>
      <w:marTop w:val="0"/>
      <w:marBottom w:val="0"/>
      <w:divBdr>
        <w:top w:val="none" w:sz="0" w:space="0" w:color="auto"/>
        <w:left w:val="none" w:sz="0" w:space="0" w:color="auto"/>
        <w:bottom w:val="none" w:sz="0" w:space="0" w:color="auto"/>
        <w:right w:val="none" w:sz="0" w:space="0" w:color="auto"/>
      </w:divBdr>
    </w:div>
    <w:div w:id="722026293">
      <w:bodyDiv w:val="1"/>
      <w:marLeft w:val="0"/>
      <w:marRight w:val="0"/>
      <w:marTop w:val="0"/>
      <w:marBottom w:val="0"/>
      <w:divBdr>
        <w:top w:val="none" w:sz="0" w:space="0" w:color="auto"/>
        <w:left w:val="none" w:sz="0" w:space="0" w:color="auto"/>
        <w:bottom w:val="none" w:sz="0" w:space="0" w:color="auto"/>
        <w:right w:val="none" w:sz="0" w:space="0" w:color="auto"/>
      </w:divBdr>
    </w:div>
    <w:div w:id="722410353">
      <w:bodyDiv w:val="1"/>
      <w:marLeft w:val="0"/>
      <w:marRight w:val="0"/>
      <w:marTop w:val="0"/>
      <w:marBottom w:val="0"/>
      <w:divBdr>
        <w:top w:val="none" w:sz="0" w:space="0" w:color="auto"/>
        <w:left w:val="none" w:sz="0" w:space="0" w:color="auto"/>
        <w:bottom w:val="none" w:sz="0" w:space="0" w:color="auto"/>
        <w:right w:val="none" w:sz="0" w:space="0" w:color="auto"/>
      </w:divBdr>
    </w:div>
    <w:div w:id="722605616">
      <w:bodyDiv w:val="1"/>
      <w:marLeft w:val="0"/>
      <w:marRight w:val="0"/>
      <w:marTop w:val="0"/>
      <w:marBottom w:val="0"/>
      <w:divBdr>
        <w:top w:val="none" w:sz="0" w:space="0" w:color="auto"/>
        <w:left w:val="none" w:sz="0" w:space="0" w:color="auto"/>
        <w:bottom w:val="none" w:sz="0" w:space="0" w:color="auto"/>
        <w:right w:val="none" w:sz="0" w:space="0" w:color="auto"/>
      </w:divBdr>
    </w:div>
    <w:div w:id="722675794">
      <w:bodyDiv w:val="1"/>
      <w:marLeft w:val="0"/>
      <w:marRight w:val="0"/>
      <w:marTop w:val="0"/>
      <w:marBottom w:val="0"/>
      <w:divBdr>
        <w:top w:val="none" w:sz="0" w:space="0" w:color="auto"/>
        <w:left w:val="none" w:sz="0" w:space="0" w:color="auto"/>
        <w:bottom w:val="none" w:sz="0" w:space="0" w:color="auto"/>
        <w:right w:val="none" w:sz="0" w:space="0" w:color="auto"/>
      </w:divBdr>
    </w:div>
    <w:div w:id="722870854">
      <w:bodyDiv w:val="1"/>
      <w:marLeft w:val="0"/>
      <w:marRight w:val="0"/>
      <w:marTop w:val="0"/>
      <w:marBottom w:val="0"/>
      <w:divBdr>
        <w:top w:val="none" w:sz="0" w:space="0" w:color="auto"/>
        <w:left w:val="none" w:sz="0" w:space="0" w:color="auto"/>
        <w:bottom w:val="none" w:sz="0" w:space="0" w:color="auto"/>
        <w:right w:val="none" w:sz="0" w:space="0" w:color="auto"/>
      </w:divBdr>
    </w:div>
    <w:div w:id="723062970">
      <w:bodyDiv w:val="1"/>
      <w:marLeft w:val="0"/>
      <w:marRight w:val="0"/>
      <w:marTop w:val="0"/>
      <w:marBottom w:val="0"/>
      <w:divBdr>
        <w:top w:val="none" w:sz="0" w:space="0" w:color="auto"/>
        <w:left w:val="none" w:sz="0" w:space="0" w:color="auto"/>
        <w:bottom w:val="none" w:sz="0" w:space="0" w:color="auto"/>
        <w:right w:val="none" w:sz="0" w:space="0" w:color="auto"/>
      </w:divBdr>
    </w:div>
    <w:div w:id="723139237">
      <w:bodyDiv w:val="1"/>
      <w:marLeft w:val="0"/>
      <w:marRight w:val="0"/>
      <w:marTop w:val="0"/>
      <w:marBottom w:val="0"/>
      <w:divBdr>
        <w:top w:val="none" w:sz="0" w:space="0" w:color="auto"/>
        <w:left w:val="none" w:sz="0" w:space="0" w:color="auto"/>
        <w:bottom w:val="none" w:sz="0" w:space="0" w:color="auto"/>
        <w:right w:val="none" w:sz="0" w:space="0" w:color="auto"/>
      </w:divBdr>
    </w:div>
    <w:div w:id="723873505">
      <w:bodyDiv w:val="1"/>
      <w:marLeft w:val="0"/>
      <w:marRight w:val="0"/>
      <w:marTop w:val="0"/>
      <w:marBottom w:val="0"/>
      <w:divBdr>
        <w:top w:val="none" w:sz="0" w:space="0" w:color="auto"/>
        <w:left w:val="none" w:sz="0" w:space="0" w:color="auto"/>
        <w:bottom w:val="none" w:sz="0" w:space="0" w:color="auto"/>
        <w:right w:val="none" w:sz="0" w:space="0" w:color="auto"/>
      </w:divBdr>
    </w:div>
    <w:div w:id="724834020">
      <w:bodyDiv w:val="1"/>
      <w:marLeft w:val="0"/>
      <w:marRight w:val="0"/>
      <w:marTop w:val="0"/>
      <w:marBottom w:val="0"/>
      <w:divBdr>
        <w:top w:val="none" w:sz="0" w:space="0" w:color="auto"/>
        <w:left w:val="none" w:sz="0" w:space="0" w:color="auto"/>
        <w:bottom w:val="none" w:sz="0" w:space="0" w:color="auto"/>
        <w:right w:val="none" w:sz="0" w:space="0" w:color="auto"/>
      </w:divBdr>
    </w:div>
    <w:div w:id="725033134">
      <w:bodyDiv w:val="1"/>
      <w:marLeft w:val="0"/>
      <w:marRight w:val="0"/>
      <w:marTop w:val="0"/>
      <w:marBottom w:val="0"/>
      <w:divBdr>
        <w:top w:val="none" w:sz="0" w:space="0" w:color="auto"/>
        <w:left w:val="none" w:sz="0" w:space="0" w:color="auto"/>
        <w:bottom w:val="none" w:sz="0" w:space="0" w:color="auto"/>
        <w:right w:val="none" w:sz="0" w:space="0" w:color="auto"/>
      </w:divBdr>
    </w:div>
    <w:div w:id="725184816">
      <w:bodyDiv w:val="1"/>
      <w:marLeft w:val="0"/>
      <w:marRight w:val="0"/>
      <w:marTop w:val="0"/>
      <w:marBottom w:val="0"/>
      <w:divBdr>
        <w:top w:val="none" w:sz="0" w:space="0" w:color="auto"/>
        <w:left w:val="none" w:sz="0" w:space="0" w:color="auto"/>
        <w:bottom w:val="none" w:sz="0" w:space="0" w:color="auto"/>
        <w:right w:val="none" w:sz="0" w:space="0" w:color="auto"/>
      </w:divBdr>
    </w:div>
    <w:div w:id="725418880">
      <w:bodyDiv w:val="1"/>
      <w:marLeft w:val="0"/>
      <w:marRight w:val="0"/>
      <w:marTop w:val="0"/>
      <w:marBottom w:val="0"/>
      <w:divBdr>
        <w:top w:val="none" w:sz="0" w:space="0" w:color="auto"/>
        <w:left w:val="none" w:sz="0" w:space="0" w:color="auto"/>
        <w:bottom w:val="none" w:sz="0" w:space="0" w:color="auto"/>
        <w:right w:val="none" w:sz="0" w:space="0" w:color="auto"/>
      </w:divBdr>
    </w:div>
    <w:div w:id="725564357">
      <w:bodyDiv w:val="1"/>
      <w:marLeft w:val="0"/>
      <w:marRight w:val="0"/>
      <w:marTop w:val="0"/>
      <w:marBottom w:val="0"/>
      <w:divBdr>
        <w:top w:val="none" w:sz="0" w:space="0" w:color="auto"/>
        <w:left w:val="none" w:sz="0" w:space="0" w:color="auto"/>
        <w:bottom w:val="none" w:sz="0" w:space="0" w:color="auto"/>
        <w:right w:val="none" w:sz="0" w:space="0" w:color="auto"/>
      </w:divBdr>
    </w:div>
    <w:div w:id="726729414">
      <w:bodyDiv w:val="1"/>
      <w:marLeft w:val="0"/>
      <w:marRight w:val="0"/>
      <w:marTop w:val="0"/>
      <w:marBottom w:val="0"/>
      <w:divBdr>
        <w:top w:val="none" w:sz="0" w:space="0" w:color="auto"/>
        <w:left w:val="none" w:sz="0" w:space="0" w:color="auto"/>
        <w:bottom w:val="none" w:sz="0" w:space="0" w:color="auto"/>
        <w:right w:val="none" w:sz="0" w:space="0" w:color="auto"/>
      </w:divBdr>
    </w:div>
    <w:div w:id="727340830">
      <w:bodyDiv w:val="1"/>
      <w:marLeft w:val="0"/>
      <w:marRight w:val="0"/>
      <w:marTop w:val="0"/>
      <w:marBottom w:val="0"/>
      <w:divBdr>
        <w:top w:val="none" w:sz="0" w:space="0" w:color="auto"/>
        <w:left w:val="none" w:sz="0" w:space="0" w:color="auto"/>
        <w:bottom w:val="none" w:sz="0" w:space="0" w:color="auto"/>
        <w:right w:val="none" w:sz="0" w:space="0" w:color="auto"/>
      </w:divBdr>
    </w:div>
    <w:div w:id="727341021">
      <w:bodyDiv w:val="1"/>
      <w:marLeft w:val="0"/>
      <w:marRight w:val="0"/>
      <w:marTop w:val="0"/>
      <w:marBottom w:val="0"/>
      <w:divBdr>
        <w:top w:val="none" w:sz="0" w:space="0" w:color="auto"/>
        <w:left w:val="none" w:sz="0" w:space="0" w:color="auto"/>
        <w:bottom w:val="none" w:sz="0" w:space="0" w:color="auto"/>
        <w:right w:val="none" w:sz="0" w:space="0" w:color="auto"/>
      </w:divBdr>
    </w:div>
    <w:div w:id="727846275">
      <w:bodyDiv w:val="1"/>
      <w:marLeft w:val="0"/>
      <w:marRight w:val="0"/>
      <w:marTop w:val="0"/>
      <w:marBottom w:val="0"/>
      <w:divBdr>
        <w:top w:val="none" w:sz="0" w:space="0" w:color="auto"/>
        <w:left w:val="none" w:sz="0" w:space="0" w:color="auto"/>
        <w:bottom w:val="none" w:sz="0" w:space="0" w:color="auto"/>
        <w:right w:val="none" w:sz="0" w:space="0" w:color="auto"/>
      </w:divBdr>
    </w:div>
    <w:div w:id="727849576">
      <w:bodyDiv w:val="1"/>
      <w:marLeft w:val="0"/>
      <w:marRight w:val="0"/>
      <w:marTop w:val="0"/>
      <w:marBottom w:val="0"/>
      <w:divBdr>
        <w:top w:val="none" w:sz="0" w:space="0" w:color="auto"/>
        <w:left w:val="none" w:sz="0" w:space="0" w:color="auto"/>
        <w:bottom w:val="none" w:sz="0" w:space="0" w:color="auto"/>
        <w:right w:val="none" w:sz="0" w:space="0" w:color="auto"/>
      </w:divBdr>
    </w:div>
    <w:div w:id="727917494">
      <w:bodyDiv w:val="1"/>
      <w:marLeft w:val="0"/>
      <w:marRight w:val="0"/>
      <w:marTop w:val="0"/>
      <w:marBottom w:val="0"/>
      <w:divBdr>
        <w:top w:val="none" w:sz="0" w:space="0" w:color="auto"/>
        <w:left w:val="none" w:sz="0" w:space="0" w:color="auto"/>
        <w:bottom w:val="none" w:sz="0" w:space="0" w:color="auto"/>
        <w:right w:val="none" w:sz="0" w:space="0" w:color="auto"/>
      </w:divBdr>
    </w:div>
    <w:div w:id="728110366">
      <w:bodyDiv w:val="1"/>
      <w:marLeft w:val="0"/>
      <w:marRight w:val="0"/>
      <w:marTop w:val="0"/>
      <w:marBottom w:val="0"/>
      <w:divBdr>
        <w:top w:val="none" w:sz="0" w:space="0" w:color="auto"/>
        <w:left w:val="none" w:sz="0" w:space="0" w:color="auto"/>
        <w:bottom w:val="none" w:sz="0" w:space="0" w:color="auto"/>
        <w:right w:val="none" w:sz="0" w:space="0" w:color="auto"/>
      </w:divBdr>
    </w:div>
    <w:div w:id="729420322">
      <w:bodyDiv w:val="1"/>
      <w:marLeft w:val="0"/>
      <w:marRight w:val="0"/>
      <w:marTop w:val="0"/>
      <w:marBottom w:val="0"/>
      <w:divBdr>
        <w:top w:val="none" w:sz="0" w:space="0" w:color="auto"/>
        <w:left w:val="none" w:sz="0" w:space="0" w:color="auto"/>
        <w:bottom w:val="none" w:sz="0" w:space="0" w:color="auto"/>
        <w:right w:val="none" w:sz="0" w:space="0" w:color="auto"/>
      </w:divBdr>
    </w:div>
    <w:div w:id="729809116">
      <w:bodyDiv w:val="1"/>
      <w:marLeft w:val="0"/>
      <w:marRight w:val="0"/>
      <w:marTop w:val="0"/>
      <w:marBottom w:val="0"/>
      <w:divBdr>
        <w:top w:val="none" w:sz="0" w:space="0" w:color="auto"/>
        <w:left w:val="none" w:sz="0" w:space="0" w:color="auto"/>
        <w:bottom w:val="none" w:sz="0" w:space="0" w:color="auto"/>
        <w:right w:val="none" w:sz="0" w:space="0" w:color="auto"/>
      </w:divBdr>
    </w:div>
    <w:div w:id="729889446">
      <w:bodyDiv w:val="1"/>
      <w:marLeft w:val="0"/>
      <w:marRight w:val="0"/>
      <w:marTop w:val="0"/>
      <w:marBottom w:val="0"/>
      <w:divBdr>
        <w:top w:val="none" w:sz="0" w:space="0" w:color="auto"/>
        <w:left w:val="none" w:sz="0" w:space="0" w:color="auto"/>
        <w:bottom w:val="none" w:sz="0" w:space="0" w:color="auto"/>
        <w:right w:val="none" w:sz="0" w:space="0" w:color="auto"/>
      </w:divBdr>
    </w:div>
    <w:div w:id="730929693">
      <w:bodyDiv w:val="1"/>
      <w:marLeft w:val="0"/>
      <w:marRight w:val="0"/>
      <w:marTop w:val="0"/>
      <w:marBottom w:val="0"/>
      <w:divBdr>
        <w:top w:val="none" w:sz="0" w:space="0" w:color="auto"/>
        <w:left w:val="none" w:sz="0" w:space="0" w:color="auto"/>
        <w:bottom w:val="none" w:sz="0" w:space="0" w:color="auto"/>
        <w:right w:val="none" w:sz="0" w:space="0" w:color="auto"/>
      </w:divBdr>
    </w:div>
    <w:div w:id="731120481">
      <w:bodyDiv w:val="1"/>
      <w:marLeft w:val="0"/>
      <w:marRight w:val="0"/>
      <w:marTop w:val="0"/>
      <w:marBottom w:val="0"/>
      <w:divBdr>
        <w:top w:val="none" w:sz="0" w:space="0" w:color="auto"/>
        <w:left w:val="none" w:sz="0" w:space="0" w:color="auto"/>
        <w:bottom w:val="none" w:sz="0" w:space="0" w:color="auto"/>
        <w:right w:val="none" w:sz="0" w:space="0" w:color="auto"/>
      </w:divBdr>
    </w:div>
    <w:div w:id="731661789">
      <w:bodyDiv w:val="1"/>
      <w:marLeft w:val="0"/>
      <w:marRight w:val="0"/>
      <w:marTop w:val="0"/>
      <w:marBottom w:val="0"/>
      <w:divBdr>
        <w:top w:val="none" w:sz="0" w:space="0" w:color="auto"/>
        <w:left w:val="none" w:sz="0" w:space="0" w:color="auto"/>
        <w:bottom w:val="none" w:sz="0" w:space="0" w:color="auto"/>
        <w:right w:val="none" w:sz="0" w:space="0" w:color="auto"/>
      </w:divBdr>
    </w:div>
    <w:div w:id="732243333">
      <w:bodyDiv w:val="1"/>
      <w:marLeft w:val="0"/>
      <w:marRight w:val="0"/>
      <w:marTop w:val="0"/>
      <w:marBottom w:val="0"/>
      <w:divBdr>
        <w:top w:val="none" w:sz="0" w:space="0" w:color="auto"/>
        <w:left w:val="none" w:sz="0" w:space="0" w:color="auto"/>
        <w:bottom w:val="none" w:sz="0" w:space="0" w:color="auto"/>
        <w:right w:val="none" w:sz="0" w:space="0" w:color="auto"/>
      </w:divBdr>
    </w:div>
    <w:div w:id="732629828">
      <w:bodyDiv w:val="1"/>
      <w:marLeft w:val="0"/>
      <w:marRight w:val="0"/>
      <w:marTop w:val="0"/>
      <w:marBottom w:val="0"/>
      <w:divBdr>
        <w:top w:val="none" w:sz="0" w:space="0" w:color="auto"/>
        <w:left w:val="none" w:sz="0" w:space="0" w:color="auto"/>
        <w:bottom w:val="none" w:sz="0" w:space="0" w:color="auto"/>
        <w:right w:val="none" w:sz="0" w:space="0" w:color="auto"/>
      </w:divBdr>
    </w:div>
    <w:div w:id="732969156">
      <w:bodyDiv w:val="1"/>
      <w:marLeft w:val="0"/>
      <w:marRight w:val="0"/>
      <w:marTop w:val="0"/>
      <w:marBottom w:val="0"/>
      <w:divBdr>
        <w:top w:val="none" w:sz="0" w:space="0" w:color="auto"/>
        <w:left w:val="none" w:sz="0" w:space="0" w:color="auto"/>
        <w:bottom w:val="none" w:sz="0" w:space="0" w:color="auto"/>
        <w:right w:val="none" w:sz="0" w:space="0" w:color="auto"/>
      </w:divBdr>
    </w:div>
    <w:div w:id="733159770">
      <w:bodyDiv w:val="1"/>
      <w:marLeft w:val="0"/>
      <w:marRight w:val="0"/>
      <w:marTop w:val="0"/>
      <w:marBottom w:val="0"/>
      <w:divBdr>
        <w:top w:val="none" w:sz="0" w:space="0" w:color="auto"/>
        <w:left w:val="none" w:sz="0" w:space="0" w:color="auto"/>
        <w:bottom w:val="none" w:sz="0" w:space="0" w:color="auto"/>
        <w:right w:val="none" w:sz="0" w:space="0" w:color="auto"/>
      </w:divBdr>
    </w:div>
    <w:div w:id="733164933">
      <w:bodyDiv w:val="1"/>
      <w:marLeft w:val="0"/>
      <w:marRight w:val="0"/>
      <w:marTop w:val="0"/>
      <w:marBottom w:val="0"/>
      <w:divBdr>
        <w:top w:val="none" w:sz="0" w:space="0" w:color="auto"/>
        <w:left w:val="none" w:sz="0" w:space="0" w:color="auto"/>
        <w:bottom w:val="none" w:sz="0" w:space="0" w:color="auto"/>
        <w:right w:val="none" w:sz="0" w:space="0" w:color="auto"/>
      </w:divBdr>
    </w:div>
    <w:div w:id="733234906">
      <w:bodyDiv w:val="1"/>
      <w:marLeft w:val="0"/>
      <w:marRight w:val="0"/>
      <w:marTop w:val="0"/>
      <w:marBottom w:val="0"/>
      <w:divBdr>
        <w:top w:val="none" w:sz="0" w:space="0" w:color="auto"/>
        <w:left w:val="none" w:sz="0" w:space="0" w:color="auto"/>
        <w:bottom w:val="none" w:sz="0" w:space="0" w:color="auto"/>
        <w:right w:val="none" w:sz="0" w:space="0" w:color="auto"/>
      </w:divBdr>
    </w:div>
    <w:div w:id="733505832">
      <w:bodyDiv w:val="1"/>
      <w:marLeft w:val="0"/>
      <w:marRight w:val="0"/>
      <w:marTop w:val="0"/>
      <w:marBottom w:val="0"/>
      <w:divBdr>
        <w:top w:val="none" w:sz="0" w:space="0" w:color="auto"/>
        <w:left w:val="none" w:sz="0" w:space="0" w:color="auto"/>
        <w:bottom w:val="none" w:sz="0" w:space="0" w:color="auto"/>
        <w:right w:val="none" w:sz="0" w:space="0" w:color="auto"/>
      </w:divBdr>
    </w:div>
    <w:div w:id="733820716">
      <w:bodyDiv w:val="1"/>
      <w:marLeft w:val="0"/>
      <w:marRight w:val="0"/>
      <w:marTop w:val="0"/>
      <w:marBottom w:val="0"/>
      <w:divBdr>
        <w:top w:val="none" w:sz="0" w:space="0" w:color="auto"/>
        <w:left w:val="none" w:sz="0" w:space="0" w:color="auto"/>
        <w:bottom w:val="none" w:sz="0" w:space="0" w:color="auto"/>
        <w:right w:val="none" w:sz="0" w:space="0" w:color="auto"/>
      </w:divBdr>
    </w:div>
    <w:div w:id="733967554">
      <w:bodyDiv w:val="1"/>
      <w:marLeft w:val="0"/>
      <w:marRight w:val="0"/>
      <w:marTop w:val="0"/>
      <w:marBottom w:val="0"/>
      <w:divBdr>
        <w:top w:val="none" w:sz="0" w:space="0" w:color="auto"/>
        <w:left w:val="none" w:sz="0" w:space="0" w:color="auto"/>
        <w:bottom w:val="none" w:sz="0" w:space="0" w:color="auto"/>
        <w:right w:val="none" w:sz="0" w:space="0" w:color="auto"/>
      </w:divBdr>
    </w:div>
    <w:div w:id="734014767">
      <w:bodyDiv w:val="1"/>
      <w:marLeft w:val="0"/>
      <w:marRight w:val="0"/>
      <w:marTop w:val="0"/>
      <w:marBottom w:val="0"/>
      <w:divBdr>
        <w:top w:val="none" w:sz="0" w:space="0" w:color="auto"/>
        <w:left w:val="none" w:sz="0" w:space="0" w:color="auto"/>
        <w:bottom w:val="none" w:sz="0" w:space="0" w:color="auto"/>
        <w:right w:val="none" w:sz="0" w:space="0" w:color="auto"/>
      </w:divBdr>
    </w:div>
    <w:div w:id="735863234">
      <w:bodyDiv w:val="1"/>
      <w:marLeft w:val="0"/>
      <w:marRight w:val="0"/>
      <w:marTop w:val="0"/>
      <w:marBottom w:val="0"/>
      <w:divBdr>
        <w:top w:val="none" w:sz="0" w:space="0" w:color="auto"/>
        <w:left w:val="none" w:sz="0" w:space="0" w:color="auto"/>
        <w:bottom w:val="none" w:sz="0" w:space="0" w:color="auto"/>
        <w:right w:val="none" w:sz="0" w:space="0" w:color="auto"/>
      </w:divBdr>
    </w:div>
    <w:div w:id="735934372">
      <w:bodyDiv w:val="1"/>
      <w:marLeft w:val="0"/>
      <w:marRight w:val="0"/>
      <w:marTop w:val="0"/>
      <w:marBottom w:val="0"/>
      <w:divBdr>
        <w:top w:val="none" w:sz="0" w:space="0" w:color="auto"/>
        <w:left w:val="none" w:sz="0" w:space="0" w:color="auto"/>
        <w:bottom w:val="none" w:sz="0" w:space="0" w:color="auto"/>
        <w:right w:val="none" w:sz="0" w:space="0" w:color="auto"/>
      </w:divBdr>
    </w:div>
    <w:div w:id="736125959">
      <w:bodyDiv w:val="1"/>
      <w:marLeft w:val="0"/>
      <w:marRight w:val="0"/>
      <w:marTop w:val="0"/>
      <w:marBottom w:val="0"/>
      <w:divBdr>
        <w:top w:val="none" w:sz="0" w:space="0" w:color="auto"/>
        <w:left w:val="none" w:sz="0" w:space="0" w:color="auto"/>
        <w:bottom w:val="none" w:sz="0" w:space="0" w:color="auto"/>
        <w:right w:val="none" w:sz="0" w:space="0" w:color="auto"/>
      </w:divBdr>
    </w:div>
    <w:div w:id="736246324">
      <w:bodyDiv w:val="1"/>
      <w:marLeft w:val="0"/>
      <w:marRight w:val="0"/>
      <w:marTop w:val="0"/>
      <w:marBottom w:val="0"/>
      <w:divBdr>
        <w:top w:val="none" w:sz="0" w:space="0" w:color="auto"/>
        <w:left w:val="none" w:sz="0" w:space="0" w:color="auto"/>
        <w:bottom w:val="none" w:sz="0" w:space="0" w:color="auto"/>
        <w:right w:val="none" w:sz="0" w:space="0" w:color="auto"/>
      </w:divBdr>
    </w:div>
    <w:div w:id="736628285">
      <w:bodyDiv w:val="1"/>
      <w:marLeft w:val="0"/>
      <w:marRight w:val="0"/>
      <w:marTop w:val="0"/>
      <w:marBottom w:val="0"/>
      <w:divBdr>
        <w:top w:val="none" w:sz="0" w:space="0" w:color="auto"/>
        <w:left w:val="none" w:sz="0" w:space="0" w:color="auto"/>
        <w:bottom w:val="none" w:sz="0" w:space="0" w:color="auto"/>
        <w:right w:val="none" w:sz="0" w:space="0" w:color="auto"/>
      </w:divBdr>
    </w:div>
    <w:div w:id="737291872">
      <w:bodyDiv w:val="1"/>
      <w:marLeft w:val="0"/>
      <w:marRight w:val="0"/>
      <w:marTop w:val="0"/>
      <w:marBottom w:val="0"/>
      <w:divBdr>
        <w:top w:val="none" w:sz="0" w:space="0" w:color="auto"/>
        <w:left w:val="none" w:sz="0" w:space="0" w:color="auto"/>
        <w:bottom w:val="none" w:sz="0" w:space="0" w:color="auto"/>
        <w:right w:val="none" w:sz="0" w:space="0" w:color="auto"/>
      </w:divBdr>
    </w:div>
    <w:div w:id="737825930">
      <w:bodyDiv w:val="1"/>
      <w:marLeft w:val="0"/>
      <w:marRight w:val="0"/>
      <w:marTop w:val="0"/>
      <w:marBottom w:val="0"/>
      <w:divBdr>
        <w:top w:val="none" w:sz="0" w:space="0" w:color="auto"/>
        <w:left w:val="none" w:sz="0" w:space="0" w:color="auto"/>
        <w:bottom w:val="none" w:sz="0" w:space="0" w:color="auto"/>
        <w:right w:val="none" w:sz="0" w:space="0" w:color="auto"/>
      </w:divBdr>
    </w:div>
    <w:div w:id="738360375">
      <w:bodyDiv w:val="1"/>
      <w:marLeft w:val="0"/>
      <w:marRight w:val="0"/>
      <w:marTop w:val="0"/>
      <w:marBottom w:val="0"/>
      <w:divBdr>
        <w:top w:val="none" w:sz="0" w:space="0" w:color="auto"/>
        <w:left w:val="none" w:sz="0" w:space="0" w:color="auto"/>
        <w:bottom w:val="none" w:sz="0" w:space="0" w:color="auto"/>
        <w:right w:val="none" w:sz="0" w:space="0" w:color="auto"/>
      </w:divBdr>
    </w:div>
    <w:div w:id="738407589">
      <w:bodyDiv w:val="1"/>
      <w:marLeft w:val="0"/>
      <w:marRight w:val="0"/>
      <w:marTop w:val="0"/>
      <w:marBottom w:val="0"/>
      <w:divBdr>
        <w:top w:val="none" w:sz="0" w:space="0" w:color="auto"/>
        <w:left w:val="none" w:sz="0" w:space="0" w:color="auto"/>
        <w:bottom w:val="none" w:sz="0" w:space="0" w:color="auto"/>
        <w:right w:val="none" w:sz="0" w:space="0" w:color="auto"/>
      </w:divBdr>
    </w:div>
    <w:div w:id="739255742">
      <w:bodyDiv w:val="1"/>
      <w:marLeft w:val="0"/>
      <w:marRight w:val="0"/>
      <w:marTop w:val="0"/>
      <w:marBottom w:val="0"/>
      <w:divBdr>
        <w:top w:val="none" w:sz="0" w:space="0" w:color="auto"/>
        <w:left w:val="none" w:sz="0" w:space="0" w:color="auto"/>
        <w:bottom w:val="none" w:sz="0" w:space="0" w:color="auto"/>
        <w:right w:val="none" w:sz="0" w:space="0" w:color="auto"/>
      </w:divBdr>
    </w:div>
    <w:div w:id="739520932">
      <w:bodyDiv w:val="1"/>
      <w:marLeft w:val="0"/>
      <w:marRight w:val="0"/>
      <w:marTop w:val="0"/>
      <w:marBottom w:val="0"/>
      <w:divBdr>
        <w:top w:val="none" w:sz="0" w:space="0" w:color="auto"/>
        <w:left w:val="none" w:sz="0" w:space="0" w:color="auto"/>
        <w:bottom w:val="none" w:sz="0" w:space="0" w:color="auto"/>
        <w:right w:val="none" w:sz="0" w:space="0" w:color="auto"/>
      </w:divBdr>
    </w:div>
    <w:div w:id="739790354">
      <w:bodyDiv w:val="1"/>
      <w:marLeft w:val="0"/>
      <w:marRight w:val="0"/>
      <w:marTop w:val="0"/>
      <w:marBottom w:val="0"/>
      <w:divBdr>
        <w:top w:val="none" w:sz="0" w:space="0" w:color="auto"/>
        <w:left w:val="none" w:sz="0" w:space="0" w:color="auto"/>
        <w:bottom w:val="none" w:sz="0" w:space="0" w:color="auto"/>
        <w:right w:val="none" w:sz="0" w:space="0" w:color="auto"/>
      </w:divBdr>
    </w:div>
    <w:div w:id="739905203">
      <w:bodyDiv w:val="1"/>
      <w:marLeft w:val="0"/>
      <w:marRight w:val="0"/>
      <w:marTop w:val="0"/>
      <w:marBottom w:val="0"/>
      <w:divBdr>
        <w:top w:val="none" w:sz="0" w:space="0" w:color="auto"/>
        <w:left w:val="none" w:sz="0" w:space="0" w:color="auto"/>
        <w:bottom w:val="none" w:sz="0" w:space="0" w:color="auto"/>
        <w:right w:val="none" w:sz="0" w:space="0" w:color="auto"/>
      </w:divBdr>
    </w:div>
    <w:div w:id="739979400">
      <w:bodyDiv w:val="1"/>
      <w:marLeft w:val="0"/>
      <w:marRight w:val="0"/>
      <w:marTop w:val="0"/>
      <w:marBottom w:val="0"/>
      <w:divBdr>
        <w:top w:val="none" w:sz="0" w:space="0" w:color="auto"/>
        <w:left w:val="none" w:sz="0" w:space="0" w:color="auto"/>
        <w:bottom w:val="none" w:sz="0" w:space="0" w:color="auto"/>
        <w:right w:val="none" w:sz="0" w:space="0" w:color="auto"/>
      </w:divBdr>
    </w:div>
    <w:div w:id="740450928">
      <w:bodyDiv w:val="1"/>
      <w:marLeft w:val="0"/>
      <w:marRight w:val="0"/>
      <w:marTop w:val="0"/>
      <w:marBottom w:val="0"/>
      <w:divBdr>
        <w:top w:val="none" w:sz="0" w:space="0" w:color="auto"/>
        <w:left w:val="none" w:sz="0" w:space="0" w:color="auto"/>
        <w:bottom w:val="none" w:sz="0" w:space="0" w:color="auto"/>
        <w:right w:val="none" w:sz="0" w:space="0" w:color="auto"/>
      </w:divBdr>
    </w:div>
    <w:div w:id="740561759">
      <w:bodyDiv w:val="1"/>
      <w:marLeft w:val="0"/>
      <w:marRight w:val="0"/>
      <w:marTop w:val="0"/>
      <w:marBottom w:val="0"/>
      <w:divBdr>
        <w:top w:val="none" w:sz="0" w:space="0" w:color="auto"/>
        <w:left w:val="none" w:sz="0" w:space="0" w:color="auto"/>
        <w:bottom w:val="none" w:sz="0" w:space="0" w:color="auto"/>
        <w:right w:val="none" w:sz="0" w:space="0" w:color="auto"/>
      </w:divBdr>
    </w:div>
    <w:div w:id="740786120">
      <w:bodyDiv w:val="1"/>
      <w:marLeft w:val="0"/>
      <w:marRight w:val="0"/>
      <w:marTop w:val="0"/>
      <w:marBottom w:val="0"/>
      <w:divBdr>
        <w:top w:val="none" w:sz="0" w:space="0" w:color="auto"/>
        <w:left w:val="none" w:sz="0" w:space="0" w:color="auto"/>
        <w:bottom w:val="none" w:sz="0" w:space="0" w:color="auto"/>
        <w:right w:val="none" w:sz="0" w:space="0" w:color="auto"/>
      </w:divBdr>
    </w:div>
    <w:div w:id="741024563">
      <w:bodyDiv w:val="1"/>
      <w:marLeft w:val="0"/>
      <w:marRight w:val="0"/>
      <w:marTop w:val="0"/>
      <w:marBottom w:val="0"/>
      <w:divBdr>
        <w:top w:val="none" w:sz="0" w:space="0" w:color="auto"/>
        <w:left w:val="none" w:sz="0" w:space="0" w:color="auto"/>
        <w:bottom w:val="none" w:sz="0" w:space="0" w:color="auto"/>
        <w:right w:val="none" w:sz="0" w:space="0" w:color="auto"/>
      </w:divBdr>
    </w:div>
    <w:div w:id="741220891">
      <w:bodyDiv w:val="1"/>
      <w:marLeft w:val="0"/>
      <w:marRight w:val="0"/>
      <w:marTop w:val="0"/>
      <w:marBottom w:val="0"/>
      <w:divBdr>
        <w:top w:val="none" w:sz="0" w:space="0" w:color="auto"/>
        <w:left w:val="none" w:sz="0" w:space="0" w:color="auto"/>
        <w:bottom w:val="none" w:sz="0" w:space="0" w:color="auto"/>
        <w:right w:val="none" w:sz="0" w:space="0" w:color="auto"/>
      </w:divBdr>
    </w:div>
    <w:div w:id="742415078">
      <w:bodyDiv w:val="1"/>
      <w:marLeft w:val="0"/>
      <w:marRight w:val="0"/>
      <w:marTop w:val="0"/>
      <w:marBottom w:val="0"/>
      <w:divBdr>
        <w:top w:val="none" w:sz="0" w:space="0" w:color="auto"/>
        <w:left w:val="none" w:sz="0" w:space="0" w:color="auto"/>
        <w:bottom w:val="none" w:sz="0" w:space="0" w:color="auto"/>
        <w:right w:val="none" w:sz="0" w:space="0" w:color="auto"/>
      </w:divBdr>
    </w:div>
    <w:div w:id="742920555">
      <w:bodyDiv w:val="1"/>
      <w:marLeft w:val="0"/>
      <w:marRight w:val="0"/>
      <w:marTop w:val="0"/>
      <w:marBottom w:val="0"/>
      <w:divBdr>
        <w:top w:val="none" w:sz="0" w:space="0" w:color="auto"/>
        <w:left w:val="none" w:sz="0" w:space="0" w:color="auto"/>
        <w:bottom w:val="none" w:sz="0" w:space="0" w:color="auto"/>
        <w:right w:val="none" w:sz="0" w:space="0" w:color="auto"/>
      </w:divBdr>
    </w:div>
    <w:div w:id="743263628">
      <w:bodyDiv w:val="1"/>
      <w:marLeft w:val="0"/>
      <w:marRight w:val="0"/>
      <w:marTop w:val="0"/>
      <w:marBottom w:val="0"/>
      <w:divBdr>
        <w:top w:val="none" w:sz="0" w:space="0" w:color="auto"/>
        <w:left w:val="none" w:sz="0" w:space="0" w:color="auto"/>
        <w:bottom w:val="none" w:sz="0" w:space="0" w:color="auto"/>
        <w:right w:val="none" w:sz="0" w:space="0" w:color="auto"/>
      </w:divBdr>
    </w:div>
    <w:div w:id="744110369">
      <w:bodyDiv w:val="1"/>
      <w:marLeft w:val="0"/>
      <w:marRight w:val="0"/>
      <w:marTop w:val="0"/>
      <w:marBottom w:val="0"/>
      <w:divBdr>
        <w:top w:val="none" w:sz="0" w:space="0" w:color="auto"/>
        <w:left w:val="none" w:sz="0" w:space="0" w:color="auto"/>
        <w:bottom w:val="none" w:sz="0" w:space="0" w:color="auto"/>
        <w:right w:val="none" w:sz="0" w:space="0" w:color="auto"/>
      </w:divBdr>
    </w:div>
    <w:div w:id="744568986">
      <w:bodyDiv w:val="1"/>
      <w:marLeft w:val="0"/>
      <w:marRight w:val="0"/>
      <w:marTop w:val="0"/>
      <w:marBottom w:val="0"/>
      <w:divBdr>
        <w:top w:val="none" w:sz="0" w:space="0" w:color="auto"/>
        <w:left w:val="none" w:sz="0" w:space="0" w:color="auto"/>
        <w:bottom w:val="none" w:sz="0" w:space="0" w:color="auto"/>
        <w:right w:val="none" w:sz="0" w:space="0" w:color="auto"/>
      </w:divBdr>
    </w:div>
    <w:div w:id="744643748">
      <w:bodyDiv w:val="1"/>
      <w:marLeft w:val="0"/>
      <w:marRight w:val="0"/>
      <w:marTop w:val="0"/>
      <w:marBottom w:val="0"/>
      <w:divBdr>
        <w:top w:val="none" w:sz="0" w:space="0" w:color="auto"/>
        <w:left w:val="none" w:sz="0" w:space="0" w:color="auto"/>
        <w:bottom w:val="none" w:sz="0" w:space="0" w:color="auto"/>
        <w:right w:val="none" w:sz="0" w:space="0" w:color="auto"/>
      </w:divBdr>
    </w:div>
    <w:div w:id="745228337">
      <w:bodyDiv w:val="1"/>
      <w:marLeft w:val="0"/>
      <w:marRight w:val="0"/>
      <w:marTop w:val="0"/>
      <w:marBottom w:val="0"/>
      <w:divBdr>
        <w:top w:val="none" w:sz="0" w:space="0" w:color="auto"/>
        <w:left w:val="none" w:sz="0" w:space="0" w:color="auto"/>
        <w:bottom w:val="none" w:sz="0" w:space="0" w:color="auto"/>
        <w:right w:val="none" w:sz="0" w:space="0" w:color="auto"/>
      </w:divBdr>
    </w:div>
    <w:div w:id="745806494">
      <w:bodyDiv w:val="1"/>
      <w:marLeft w:val="0"/>
      <w:marRight w:val="0"/>
      <w:marTop w:val="0"/>
      <w:marBottom w:val="0"/>
      <w:divBdr>
        <w:top w:val="none" w:sz="0" w:space="0" w:color="auto"/>
        <w:left w:val="none" w:sz="0" w:space="0" w:color="auto"/>
        <w:bottom w:val="none" w:sz="0" w:space="0" w:color="auto"/>
        <w:right w:val="none" w:sz="0" w:space="0" w:color="auto"/>
      </w:divBdr>
    </w:div>
    <w:div w:id="748618986">
      <w:bodyDiv w:val="1"/>
      <w:marLeft w:val="0"/>
      <w:marRight w:val="0"/>
      <w:marTop w:val="0"/>
      <w:marBottom w:val="0"/>
      <w:divBdr>
        <w:top w:val="none" w:sz="0" w:space="0" w:color="auto"/>
        <w:left w:val="none" w:sz="0" w:space="0" w:color="auto"/>
        <w:bottom w:val="none" w:sz="0" w:space="0" w:color="auto"/>
        <w:right w:val="none" w:sz="0" w:space="0" w:color="auto"/>
      </w:divBdr>
    </w:div>
    <w:div w:id="749815597">
      <w:bodyDiv w:val="1"/>
      <w:marLeft w:val="0"/>
      <w:marRight w:val="0"/>
      <w:marTop w:val="0"/>
      <w:marBottom w:val="0"/>
      <w:divBdr>
        <w:top w:val="none" w:sz="0" w:space="0" w:color="auto"/>
        <w:left w:val="none" w:sz="0" w:space="0" w:color="auto"/>
        <w:bottom w:val="none" w:sz="0" w:space="0" w:color="auto"/>
        <w:right w:val="none" w:sz="0" w:space="0" w:color="auto"/>
      </w:divBdr>
    </w:div>
    <w:div w:id="750125148">
      <w:bodyDiv w:val="1"/>
      <w:marLeft w:val="0"/>
      <w:marRight w:val="0"/>
      <w:marTop w:val="0"/>
      <w:marBottom w:val="0"/>
      <w:divBdr>
        <w:top w:val="none" w:sz="0" w:space="0" w:color="auto"/>
        <w:left w:val="none" w:sz="0" w:space="0" w:color="auto"/>
        <w:bottom w:val="none" w:sz="0" w:space="0" w:color="auto"/>
        <w:right w:val="none" w:sz="0" w:space="0" w:color="auto"/>
      </w:divBdr>
    </w:div>
    <w:div w:id="750127498">
      <w:bodyDiv w:val="1"/>
      <w:marLeft w:val="0"/>
      <w:marRight w:val="0"/>
      <w:marTop w:val="0"/>
      <w:marBottom w:val="0"/>
      <w:divBdr>
        <w:top w:val="none" w:sz="0" w:space="0" w:color="auto"/>
        <w:left w:val="none" w:sz="0" w:space="0" w:color="auto"/>
        <w:bottom w:val="none" w:sz="0" w:space="0" w:color="auto"/>
        <w:right w:val="none" w:sz="0" w:space="0" w:color="auto"/>
      </w:divBdr>
    </w:div>
    <w:div w:id="750128863">
      <w:bodyDiv w:val="1"/>
      <w:marLeft w:val="0"/>
      <w:marRight w:val="0"/>
      <w:marTop w:val="0"/>
      <w:marBottom w:val="0"/>
      <w:divBdr>
        <w:top w:val="none" w:sz="0" w:space="0" w:color="auto"/>
        <w:left w:val="none" w:sz="0" w:space="0" w:color="auto"/>
        <w:bottom w:val="none" w:sz="0" w:space="0" w:color="auto"/>
        <w:right w:val="none" w:sz="0" w:space="0" w:color="auto"/>
      </w:divBdr>
    </w:div>
    <w:div w:id="750273514">
      <w:bodyDiv w:val="1"/>
      <w:marLeft w:val="0"/>
      <w:marRight w:val="0"/>
      <w:marTop w:val="0"/>
      <w:marBottom w:val="0"/>
      <w:divBdr>
        <w:top w:val="none" w:sz="0" w:space="0" w:color="auto"/>
        <w:left w:val="none" w:sz="0" w:space="0" w:color="auto"/>
        <w:bottom w:val="none" w:sz="0" w:space="0" w:color="auto"/>
        <w:right w:val="none" w:sz="0" w:space="0" w:color="auto"/>
      </w:divBdr>
    </w:div>
    <w:div w:id="750615993">
      <w:bodyDiv w:val="1"/>
      <w:marLeft w:val="0"/>
      <w:marRight w:val="0"/>
      <w:marTop w:val="0"/>
      <w:marBottom w:val="0"/>
      <w:divBdr>
        <w:top w:val="none" w:sz="0" w:space="0" w:color="auto"/>
        <w:left w:val="none" w:sz="0" w:space="0" w:color="auto"/>
        <w:bottom w:val="none" w:sz="0" w:space="0" w:color="auto"/>
        <w:right w:val="none" w:sz="0" w:space="0" w:color="auto"/>
      </w:divBdr>
    </w:div>
    <w:div w:id="751657526">
      <w:bodyDiv w:val="1"/>
      <w:marLeft w:val="0"/>
      <w:marRight w:val="0"/>
      <w:marTop w:val="0"/>
      <w:marBottom w:val="0"/>
      <w:divBdr>
        <w:top w:val="none" w:sz="0" w:space="0" w:color="auto"/>
        <w:left w:val="none" w:sz="0" w:space="0" w:color="auto"/>
        <w:bottom w:val="none" w:sz="0" w:space="0" w:color="auto"/>
        <w:right w:val="none" w:sz="0" w:space="0" w:color="auto"/>
      </w:divBdr>
    </w:div>
    <w:div w:id="752750320">
      <w:bodyDiv w:val="1"/>
      <w:marLeft w:val="0"/>
      <w:marRight w:val="0"/>
      <w:marTop w:val="0"/>
      <w:marBottom w:val="0"/>
      <w:divBdr>
        <w:top w:val="none" w:sz="0" w:space="0" w:color="auto"/>
        <w:left w:val="none" w:sz="0" w:space="0" w:color="auto"/>
        <w:bottom w:val="none" w:sz="0" w:space="0" w:color="auto"/>
        <w:right w:val="none" w:sz="0" w:space="0" w:color="auto"/>
      </w:divBdr>
    </w:div>
    <w:div w:id="753822033">
      <w:bodyDiv w:val="1"/>
      <w:marLeft w:val="0"/>
      <w:marRight w:val="0"/>
      <w:marTop w:val="0"/>
      <w:marBottom w:val="0"/>
      <w:divBdr>
        <w:top w:val="none" w:sz="0" w:space="0" w:color="auto"/>
        <w:left w:val="none" w:sz="0" w:space="0" w:color="auto"/>
        <w:bottom w:val="none" w:sz="0" w:space="0" w:color="auto"/>
        <w:right w:val="none" w:sz="0" w:space="0" w:color="auto"/>
      </w:divBdr>
    </w:div>
    <w:div w:id="753822311">
      <w:bodyDiv w:val="1"/>
      <w:marLeft w:val="0"/>
      <w:marRight w:val="0"/>
      <w:marTop w:val="0"/>
      <w:marBottom w:val="0"/>
      <w:divBdr>
        <w:top w:val="none" w:sz="0" w:space="0" w:color="auto"/>
        <w:left w:val="none" w:sz="0" w:space="0" w:color="auto"/>
        <w:bottom w:val="none" w:sz="0" w:space="0" w:color="auto"/>
        <w:right w:val="none" w:sz="0" w:space="0" w:color="auto"/>
      </w:divBdr>
    </w:div>
    <w:div w:id="754598197">
      <w:bodyDiv w:val="1"/>
      <w:marLeft w:val="0"/>
      <w:marRight w:val="0"/>
      <w:marTop w:val="0"/>
      <w:marBottom w:val="0"/>
      <w:divBdr>
        <w:top w:val="none" w:sz="0" w:space="0" w:color="auto"/>
        <w:left w:val="none" w:sz="0" w:space="0" w:color="auto"/>
        <w:bottom w:val="none" w:sz="0" w:space="0" w:color="auto"/>
        <w:right w:val="none" w:sz="0" w:space="0" w:color="auto"/>
      </w:divBdr>
    </w:div>
    <w:div w:id="754788794">
      <w:bodyDiv w:val="1"/>
      <w:marLeft w:val="0"/>
      <w:marRight w:val="0"/>
      <w:marTop w:val="0"/>
      <w:marBottom w:val="0"/>
      <w:divBdr>
        <w:top w:val="none" w:sz="0" w:space="0" w:color="auto"/>
        <w:left w:val="none" w:sz="0" w:space="0" w:color="auto"/>
        <w:bottom w:val="none" w:sz="0" w:space="0" w:color="auto"/>
        <w:right w:val="none" w:sz="0" w:space="0" w:color="auto"/>
      </w:divBdr>
    </w:div>
    <w:div w:id="755636328">
      <w:bodyDiv w:val="1"/>
      <w:marLeft w:val="0"/>
      <w:marRight w:val="0"/>
      <w:marTop w:val="0"/>
      <w:marBottom w:val="0"/>
      <w:divBdr>
        <w:top w:val="none" w:sz="0" w:space="0" w:color="auto"/>
        <w:left w:val="none" w:sz="0" w:space="0" w:color="auto"/>
        <w:bottom w:val="none" w:sz="0" w:space="0" w:color="auto"/>
        <w:right w:val="none" w:sz="0" w:space="0" w:color="auto"/>
      </w:divBdr>
    </w:div>
    <w:div w:id="755782051">
      <w:bodyDiv w:val="1"/>
      <w:marLeft w:val="0"/>
      <w:marRight w:val="0"/>
      <w:marTop w:val="0"/>
      <w:marBottom w:val="0"/>
      <w:divBdr>
        <w:top w:val="none" w:sz="0" w:space="0" w:color="auto"/>
        <w:left w:val="none" w:sz="0" w:space="0" w:color="auto"/>
        <w:bottom w:val="none" w:sz="0" w:space="0" w:color="auto"/>
        <w:right w:val="none" w:sz="0" w:space="0" w:color="auto"/>
      </w:divBdr>
    </w:div>
    <w:div w:id="756168734">
      <w:bodyDiv w:val="1"/>
      <w:marLeft w:val="0"/>
      <w:marRight w:val="0"/>
      <w:marTop w:val="0"/>
      <w:marBottom w:val="0"/>
      <w:divBdr>
        <w:top w:val="none" w:sz="0" w:space="0" w:color="auto"/>
        <w:left w:val="none" w:sz="0" w:space="0" w:color="auto"/>
        <w:bottom w:val="none" w:sz="0" w:space="0" w:color="auto"/>
        <w:right w:val="none" w:sz="0" w:space="0" w:color="auto"/>
      </w:divBdr>
    </w:div>
    <w:div w:id="757287583">
      <w:bodyDiv w:val="1"/>
      <w:marLeft w:val="0"/>
      <w:marRight w:val="0"/>
      <w:marTop w:val="0"/>
      <w:marBottom w:val="0"/>
      <w:divBdr>
        <w:top w:val="none" w:sz="0" w:space="0" w:color="auto"/>
        <w:left w:val="none" w:sz="0" w:space="0" w:color="auto"/>
        <w:bottom w:val="none" w:sz="0" w:space="0" w:color="auto"/>
        <w:right w:val="none" w:sz="0" w:space="0" w:color="auto"/>
      </w:divBdr>
    </w:div>
    <w:div w:id="758059985">
      <w:bodyDiv w:val="1"/>
      <w:marLeft w:val="0"/>
      <w:marRight w:val="0"/>
      <w:marTop w:val="0"/>
      <w:marBottom w:val="0"/>
      <w:divBdr>
        <w:top w:val="none" w:sz="0" w:space="0" w:color="auto"/>
        <w:left w:val="none" w:sz="0" w:space="0" w:color="auto"/>
        <w:bottom w:val="none" w:sz="0" w:space="0" w:color="auto"/>
        <w:right w:val="none" w:sz="0" w:space="0" w:color="auto"/>
      </w:divBdr>
    </w:div>
    <w:div w:id="758066740">
      <w:bodyDiv w:val="1"/>
      <w:marLeft w:val="0"/>
      <w:marRight w:val="0"/>
      <w:marTop w:val="0"/>
      <w:marBottom w:val="0"/>
      <w:divBdr>
        <w:top w:val="none" w:sz="0" w:space="0" w:color="auto"/>
        <w:left w:val="none" w:sz="0" w:space="0" w:color="auto"/>
        <w:bottom w:val="none" w:sz="0" w:space="0" w:color="auto"/>
        <w:right w:val="none" w:sz="0" w:space="0" w:color="auto"/>
      </w:divBdr>
    </w:div>
    <w:div w:id="758798144">
      <w:bodyDiv w:val="1"/>
      <w:marLeft w:val="0"/>
      <w:marRight w:val="0"/>
      <w:marTop w:val="0"/>
      <w:marBottom w:val="0"/>
      <w:divBdr>
        <w:top w:val="none" w:sz="0" w:space="0" w:color="auto"/>
        <w:left w:val="none" w:sz="0" w:space="0" w:color="auto"/>
        <w:bottom w:val="none" w:sz="0" w:space="0" w:color="auto"/>
        <w:right w:val="none" w:sz="0" w:space="0" w:color="auto"/>
      </w:divBdr>
    </w:div>
    <w:div w:id="758911478">
      <w:bodyDiv w:val="1"/>
      <w:marLeft w:val="0"/>
      <w:marRight w:val="0"/>
      <w:marTop w:val="0"/>
      <w:marBottom w:val="0"/>
      <w:divBdr>
        <w:top w:val="none" w:sz="0" w:space="0" w:color="auto"/>
        <w:left w:val="none" w:sz="0" w:space="0" w:color="auto"/>
        <w:bottom w:val="none" w:sz="0" w:space="0" w:color="auto"/>
        <w:right w:val="none" w:sz="0" w:space="0" w:color="auto"/>
      </w:divBdr>
    </w:div>
    <w:div w:id="759452282">
      <w:bodyDiv w:val="1"/>
      <w:marLeft w:val="0"/>
      <w:marRight w:val="0"/>
      <w:marTop w:val="0"/>
      <w:marBottom w:val="0"/>
      <w:divBdr>
        <w:top w:val="none" w:sz="0" w:space="0" w:color="auto"/>
        <w:left w:val="none" w:sz="0" w:space="0" w:color="auto"/>
        <w:bottom w:val="none" w:sz="0" w:space="0" w:color="auto"/>
        <w:right w:val="none" w:sz="0" w:space="0" w:color="auto"/>
      </w:divBdr>
    </w:div>
    <w:div w:id="760103217">
      <w:bodyDiv w:val="1"/>
      <w:marLeft w:val="0"/>
      <w:marRight w:val="0"/>
      <w:marTop w:val="0"/>
      <w:marBottom w:val="0"/>
      <w:divBdr>
        <w:top w:val="none" w:sz="0" w:space="0" w:color="auto"/>
        <w:left w:val="none" w:sz="0" w:space="0" w:color="auto"/>
        <w:bottom w:val="none" w:sz="0" w:space="0" w:color="auto"/>
        <w:right w:val="none" w:sz="0" w:space="0" w:color="auto"/>
      </w:divBdr>
    </w:div>
    <w:div w:id="760109116">
      <w:bodyDiv w:val="1"/>
      <w:marLeft w:val="0"/>
      <w:marRight w:val="0"/>
      <w:marTop w:val="0"/>
      <w:marBottom w:val="0"/>
      <w:divBdr>
        <w:top w:val="none" w:sz="0" w:space="0" w:color="auto"/>
        <w:left w:val="none" w:sz="0" w:space="0" w:color="auto"/>
        <w:bottom w:val="none" w:sz="0" w:space="0" w:color="auto"/>
        <w:right w:val="none" w:sz="0" w:space="0" w:color="auto"/>
      </w:divBdr>
    </w:div>
    <w:div w:id="760419425">
      <w:bodyDiv w:val="1"/>
      <w:marLeft w:val="0"/>
      <w:marRight w:val="0"/>
      <w:marTop w:val="0"/>
      <w:marBottom w:val="0"/>
      <w:divBdr>
        <w:top w:val="none" w:sz="0" w:space="0" w:color="auto"/>
        <w:left w:val="none" w:sz="0" w:space="0" w:color="auto"/>
        <w:bottom w:val="none" w:sz="0" w:space="0" w:color="auto"/>
        <w:right w:val="none" w:sz="0" w:space="0" w:color="auto"/>
      </w:divBdr>
    </w:div>
    <w:div w:id="760836730">
      <w:bodyDiv w:val="1"/>
      <w:marLeft w:val="0"/>
      <w:marRight w:val="0"/>
      <w:marTop w:val="0"/>
      <w:marBottom w:val="0"/>
      <w:divBdr>
        <w:top w:val="none" w:sz="0" w:space="0" w:color="auto"/>
        <w:left w:val="none" w:sz="0" w:space="0" w:color="auto"/>
        <w:bottom w:val="none" w:sz="0" w:space="0" w:color="auto"/>
        <w:right w:val="none" w:sz="0" w:space="0" w:color="auto"/>
      </w:divBdr>
    </w:div>
    <w:div w:id="761343481">
      <w:bodyDiv w:val="1"/>
      <w:marLeft w:val="0"/>
      <w:marRight w:val="0"/>
      <w:marTop w:val="0"/>
      <w:marBottom w:val="0"/>
      <w:divBdr>
        <w:top w:val="none" w:sz="0" w:space="0" w:color="auto"/>
        <w:left w:val="none" w:sz="0" w:space="0" w:color="auto"/>
        <w:bottom w:val="none" w:sz="0" w:space="0" w:color="auto"/>
        <w:right w:val="none" w:sz="0" w:space="0" w:color="auto"/>
      </w:divBdr>
    </w:div>
    <w:div w:id="761531521">
      <w:bodyDiv w:val="1"/>
      <w:marLeft w:val="0"/>
      <w:marRight w:val="0"/>
      <w:marTop w:val="0"/>
      <w:marBottom w:val="0"/>
      <w:divBdr>
        <w:top w:val="none" w:sz="0" w:space="0" w:color="auto"/>
        <w:left w:val="none" w:sz="0" w:space="0" w:color="auto"/>
        <w:bottom w:val="none" w:sz="0" w:space="0" w:color="auto"/>
        <w:right w:val="none" w:sz="0" w:space="0" w:color="auto"/>
      </w:divBdr>
    </w:div>
    <w:div w:id="761535648">
      <w:bodyDiv w:val="1"/>
      <w:marLeft w:val="0"/>
      <w:marRight w:val="0"/>
      <w:marTop w:val="0"/>
      <w:marBottom w:val="0"/>
      <w:divBdr>
        <w:top w:val="none" w:sz="0" w:space="0" w:color="auto"/>
        <w:left w:val="none" w:sz="0" w:space="0" w:color="auto"/>
        <w:bottom w:val="none" w:sz="0" w:space="0" w:color="auto"/>
        <w:right w:val="none" w:sz="0" w:space="0" w:color="auto"/>
      </w:divBdr>
    </w:div>
    <w:div w:id="761681072">
      <w:bodyDiv w:val="1"/>
      <w:marLeft w:val="0"/>
      <w:marRight w:val="0"/>
      <w:marTop w:val="0"/>
      <w:marBottom w:val="0"/>
      <w:divBdr>
        <w:top w:val="none" w:sz="0" w:space="0" w:color="auto"/>
        <w:left w:val="none" w:sz="0" w:space="0" w:color="auto"/>
        <w:bottom w:val="none" w:sz="0" w:space="0" w:color="auto"/>
        <w:right w:val="none" w:sz="0" w:space="0" w:color="auto"/>
      </w:divBdr>
    </w:div>
    <w:div w:id="761799240">
      <w:bodyDiv w:val="1"/>
      <w:marLeft w:val="0"/>
      <w:marRight w:val="0"/>
      <w:marTop w:val="0"/>
      <w:marBottom w:val="0"/>
      <w:divBdr>
        <w:top w:val="none" w:sz="0" w:space="0" w:color="auto"/>
        <w:left w:val="none" w:sz="0" w:space="0" w:color="auto"/>
        <w:bottom w:val="none" w:sz="0" w:space="0" w:color="auto"/>
        <w:right w:val="none" w:sz="0" w:space="0" w:color="auto"/>
      </w:divBdr>
    </w:div>
    <w:div w:id="761923024">
      <w:bodyDiv w:val="1"/>
      <w:marLeft w:val="0"/>
      <w:marRight w:val="0"/>
      <w:marTop w:val="0"/>
      <w:marBottom w:val="0"/>
      <w:divBdr>
        <w:top w:val="none" w:sz="0" w:space="0" w:color="auto"/>
        <w:left w:val="none" w:sz="0" w:space="0" w:color="auto"/>
        <w:bottom w:val="none" w:sz="0" w:space="0" w:color="auto"/>
        <w:right w:val="none" w:sz="0" w:space="0" w:color="auto"/>
      </w:divBdr>
    </w:div>
    <w:div w:id="762146688">
      <w:bodyDiv w:val="1"/>
      <w:marLeft w:val="0"/>
      <w:marRight w:val="0"/>
      <w:marTop w:val="0"/>
      <w:marBottom w:val="0"/>
      <w:divBdr>
        <w:top w:val="none" w:sz="0" w:space="0" w:color="auto"/>
        <w:left w:val="none" w:sz="0" w:space="0" w:color="auto"/>
        <w:bottom w:val="none" w:sz="0" w:space="0" w:color="auto"/>
        <w:right w:val="none" w:sz="0" w:space="0" w:color="auto"/>
      </w:divBdr>
    </w:div>
    <w:div w:id="762914805">
      <w:bodyDiv w:val="1"/>
      <w:marLeft w:val="0"/>
      <w:marRight w:val="0"/>
      <w:marTop w:val="0"/>
      <w:marBottom w:val="0"/>
      <w:divBdr>
        <w:top w:val="none" w:sz="0" w:space="0" w:color="auto"/>
        <w:left w:val="none" w:sz="0" w:space="0" w:color="auto"/>
        <w:bottom w:val="none" w:sz="0" w:space="0" w:color="auto"/>
        <w:right w:val="none" w:sz="0" w:space="0" w:color="auto"/>
      </w:divBdr>
    </w:div>
    <w:div w:id="763188219">
      <w:bodyDiv w:val="1"/>
      <w:marLeft w:val="0"/>
      <w:marRight w:val="0"/>
      <w:marTop w:val="0"/>
      <w:marBottom w:val="0"/>
      <w:divBdr>
        <w:top w:val="none" w:sz="0" w:space="0" w:color="auto"/>
        <w:left w:val="none" w:sz="0" w:space="0" w:color="auto"/>
        <w:bottom w:val="none" w:sz="0" w:space="0" w:color="auto"/>
        <w:right w:val="none" w:sz="0" w:space="0" w:color="auto"/>
      </w:divBdr>
    </w:div>
    <w:div w:id="763381003">
      <w:bodyDiv w:val="1"/>
      <w:marLeft w:val="0"/>
      <w:marRight w:val="0"/>
      <w:marTop w:val="0"/>
      <w:marBottom w:val="0"/>
      <w:divBdr>
        <w:top w:val="none" w:sz="0" w:space="0" w:color="auto"/>
        <w:left w:val="none" w:sz="0" w:space="0" w:color="auto"/>
        <w:bottom w:val="none" w:sz="0" w:space="0" w:color="auto"/>
        <w:right w:val="none" w:sz="0" w:space="0" w:color="auto"/>
      </w:divBdr>
    </w:div>
    <w:div w:id="763721212">
      <w:bodyDiv w:val="1"/>
      <w:marLeft w:val="0"/>
      <w:marRight w:val="0"/>
      <w:marTop w:val="0"/>
      <w:marBottom w:val="0"/>
      <w:divBdr>
        <w:top w:val="none" w:sz="0" w:space="0" w:color="auto"/>
        <w:left w:val="none" w:sz="0" w:space="0" w:color="auto"/>
        <w:bottom w:val="none" w:sz="0" w:space="0" w:color="auto"/>
        <w:right w:val="none" w:sz="0" w:space="0" w:color="auto"/>
      </w:divBdr>
    </w:div>
    <w:div w:id="763888421">
      <w:bodyDiv w:val="1"/>
      <w:marLeft w:val="0"/>
      <w:marRight w:val="0"/>
      <w:marTop w:val="0"/>
      <w:marBottom w:val="0"/>
      <w:divBdr>
        <w:top w:val="none" w:sz="0" w:space="0" w:color="auto"/>
        <w:left w:val="none" w:sz="0" w:space="0" w:color="auto"/>
        <w:bottom w:val="none" w:sz="0" w:space="0" w:color="auto"/>
        <w:right w:val="none" w:sz="0" w:space="0" w:color="auto"/>
      </w:divBdr>
    </w:div>
    <w:div w:id="764300475">
      <w:bodyDiv w:val="1"/>
      <w:marLeft w:val="0"/>
      <w:marRight w:val="0"/>
      <w:marTop w:val="0"/>
      <w:marBottom w:val="0"/>
      <w:divBdr>
        <w:top w:val="none" w:sz="0" w:space="0" w:color="auto"/>
        <w:left w:val="none" w:sz="0" w:space="0" w:color="auto"/>
        <w:bottom w:val="none" w:sz="0" w:space="0" w:color="auto"/>
        <w:right w:val="none" w:sz="0" w:space="0" w:color="auto"/>
      </w:divBdr>
    </w:div>
    <w:div w:id="765543420">
      <w:bodyDiv w:val="1"/>
      <w:marLeft w:val="0"/>
      <w:marRight w:val="0"/>
      <w:marTop w:val="0"/>
      <w:marBottom w:val="0"/>
      <w:divBdr>
        <w:top w:val="none" w:sz="0" w:space="0" w:color="auto"/>
        <w:left w:val="none" w:sz="0" w:space="0" w:color="auto"/>
        <w:bottom w:val="none" w:sz="0" w:space="0" w:color="auto"/>
        <w:right w:val="none" w:sz="0" w:space="0" w:color="auto"/>
      </w:divBdr>
    </w:div>
    <w:div w:id="765728234">
      <w:bodyDiv w:val="1"/>
      <w:marLeft w:val="0"/>
      <w:marRight w:val="0"/>
      <w:marTop w:val="0"/>
      <w:marBottom w:val="0"/>
      <w:divBdr>
        <w:top w:val="none" w:sz="0" w:space="0" w:color="auto"/>
        <w:left w:val="none" w:sz="0" w:space="0" w:color="auto"/>
        <w:bottom w:val="none" w:sz="0" w:space="0" w:color="auto"/>
        <w:right w:val="none" w:sz="0" w:space="0" w:color="auto"/>
      </w:divBdr>
    </w:div>
    <w:div w:id="765735316">
      <w:bodyDiv w:val="1"/>
      <w:marLeft w:val="0"/>
      <w:marRight w:val="0"/>
      <w:marTop w:val="0"/>
      <w:marBottom w:val="0"/>
      <w:divBdr>
        <w:top w:val="none" w:sz="0" w:space="0" w:color="auto"/>
        <w:left w:val="none" w:sz="0" w:space="0" w:color="auto"/>
        <w:bottom w:val="none" w:sz="0" w:space="0" w:color="auto"/>
        <w:right w:val="none" w:sz="0" w:space="0" w:color="auto"/>
      </w:divBdr>
    </w:div>
    <w:div w:id="766003692">
      <w:bodyDiv w:val="1"/>
      <w:marLeft w:val="0"/>
      <w:marRight w:val="0"/>
      <w:marTop w:val="0"/>
      <w:marBottom w:val="0"/>
      <w:divBdr>
        <w:top w:val="none" w:sz="0" w:space="0" w:color="auto"/>
        <w:left w:val="none" w:sz="0" w:space="0" w:color="auto"/>
        <w:bottom w:val="none" w:sz="0" w:space="0" w:color="auto"/>
        <w:right w:val="none" w:sz="0" w:space="0" w:color="auto"/>
      </w:divBdr>
    </w:div>
    <w:div w:id="766270248">
      <w:bodyDiv w:val="1"/>
      <w:marLeft w:val="0"/>
      <w:marRight w:val="0"/>
      <w:marTop w:val="0"/>
      <w:marBottom w:val="0"/>
      <w:divBdr>
        <w:top w:val="none" w:sz="0" w:space="0" w:color="auto"/>
        <w:left w:val="none" w:sz="0" w:space="0" w:color="auto"/>
        <w:bottom w:val="none" w:sz="0" w:space="0" w:color="auto"/>
        <w:right w:val="none" w:sz="0" w:space="0" w:color="auto"/>
      </w:divBdr>
    </w:div>
    <w:div w:id="766925149">
      <w:bodyDiv w:val="1"/>
      <w:marLeft w:val="0"/>
      <w:marRight w:val="0"/>
      <w:marTop w:val="0"/>
      <w:marBottom w:val="0"/>
      <w:divBdr>
        <w:top w:val="none" w:sz="0" w:space="0" w:color="auto"/>
        <w:left w:val="none" w:sz="0" w:space="0" w:color="auto"/>
        <w:bottom w:val="none" w:sz="0" w:space="0" w:color="auto"/>
        <w:right w:val="none" w:sz="0" w:space="0" w:color="auto"/>
      </w:divBdr>
    </w:div>
    <w:div w:id="766970423">
      <w:bodyDiv w:val="1"/>
      <w:marLeft w:val="0"/>
      <w:marRight w:val="0"/>
      <w:marTop w:val="0"/>
      <w:marBottom w:val="0"/>
      <w:divBdr>
        <w:top w:val="none" w:sz="0" w:space="0" w:color="auto"/>
        <w:left w:val="none" w:sz="0" w:space="0" w:color="auto"/>
        <w:bottom w:val="none" w:sz="0" w:space="0" w:color="auto"/>
        <w:right w:val="none" w:sz="0" w:space="0" w:color="auto"/>
      </w:divBdr>
    </w:div>
    <w:div w:id="767581936">
      <w:bodyDiv w:val="1"/>
      <w:marLeft w:val="0"/>
      <w:marRight w:val="0"/>
      <w:marTop w:val="0"/>
      <w:marBottom w:val="0"/>
      <w:divBdr>
        <w:top w:val="none" w:sz="0" w:space="0" w:color="auto"/>
        <w:left w:val="none" w:sz="0" w:space="0" w:color="auto"/>
        <w:bottom w:val="none" w:sz="0" w:space="0" w:color="auto"/>
        <w:right w:val="none" w:sz="0" w:space="0" w:color="auto"/>
      </w:divBdr>
    </w:div>
    <w:div w:id="767654520">
      <w:bodyDiv w:val="1"/>
      <w:marLeft w:val="0"/>
      <w:marRight w:val="0"/>
      <w:marTop w:val="0"/>
      <w:marBottom w:val="0"/>
      <w:divBdr>
        <w:top w:val="none" w:sz="0" w:space="0" w:color="auto"/>
        <w:left w:val="none" w:sz="0" w:space="0" w:color="auto"/>
        <w:bottom w:val="none" w:sz="0" w:space="0" w:color="auto"/>
        <w:right w:val="none" w:sz="0" w:space="0" w:color="auto"/>
      </w:divBdr>
    </w:div>
    <w:div w:id="767821519">
      <w:bodyDiv w:val="1"/>
      <w:marLeft w:val="0"/>
      <w:marRight w:val="0"/>
      <w:marTop w:val="0"/>
      <w:marBottom w:val="0"/>
      <w:divBdr>
        <w:top w:val="none" w:sz="0" w:space="0" w:color="auto"/>
        <w:left w:val="none" w:sz="0" w:space="0" w:color="auto"/>
        <w:bottom w:val="none" w:sz="0" w:space="0" w:color="auto"/>
        <w:right w:val="none" w:sz="0" w:space="0" w:color="auto"/>
      </w:divBdr>
    </w:div>
    <w:div w:id="768693811">
      <w:bodyDiv w:val="1"/>
      <w:marLeft w:val="0"/>
      <w:marRight w:val="0"/>
      <w:marTop w:val="0"/>
      <w:marBottom w:val="0"/>
      <w:divBdr>
        <w:top w:val="none" w:sz="0" w:space="0" w:color="auto"/>
        <w:left w:val="none" w:sz="0" w:space="0" w:color="auto"/>
        <w:bottom w:val="none" w:sz="0" w:space="0" w:color="auto"/>
        <w:right w:val="none" w:sz="0" w:space="0" w:color="auto"/>
      </w:divBdr>
    </w:div>
    <w:div w:id="770204070">
      <w:bodyDiv w:val="1"/>
      <w:marLeft w:val="0"/>
      <w:marRight w:val="0"/>
      <w:marTop w:val="0"/>
      <w:marBottom w:val="0"/>
      <w:divBdr>
        <w:top w:val="none" w:sz="0" w:space="0" w:color="auto"/>
        <w:left w:val="none" w:sz="0" w:space="0" w:color="auto"/>
        <w:bottom w:val="none" w:sz="0" w:space="0" w:color="auto"/>
        <w:right w:val="none" w:sz="0" w:space="0" w:color="auto"/>
      </w:divBdr>
    </w:div>
    <w:div w:id="770591637">
      <w:bodyDiv w:val="1"/>
      <w:marLeft w:val="0"/>
      <w:marRight w:val="0"/>
      <w:marTop w:val="0"/>
      <w:marBottom w:val="0"/>
      <w:divBdr>
        <w:top w:val="none" w:sz="0" w:space="0" w:color="auto"/>
        <w:left w:val="none" w:sz="0" w:space="0" w:color="auto"/>
        <w:bottom w:val="none" w:sz="0" w:space="0" w:color="auto"/>
        <w:right w:val="none" w:sz="0" w:space="0" w:color="auto"/>
      </w:divBdr>
    </w:div>
    <w:div w:id="770706220">
      <w:bodyDiv w:val="1"/>
      <w:marLeft w:val="0"/>
      <w:marRight w:val="0"/>
      <w:marTop w:val="0"/>
      <w:marBottom w:val="0"/>
      <w:divBdr>
        <w:top w:val="none" w:sz="0" w:space="0" w:color="auto"/>
        <w:left w:val="none" w:sz="0" w:space="0" w:color="auto"/>
        <w:bottom w:val="none" w:sz="0" w:space="0" w:color="auto"/>
        <w:right w:val="none" w:sz="0" w:space="0" w:color="auto"/>
      </w:divBdr>
    </w:div>
    <w:div w:id="771901692">
      <w:bodyDiv w:val="1"/>
      <w:marLeft w:val="0"/>
      <w:marRight w:val="0"/>
      <w:marTop w:val="0"/>
      <w:marBottom w:val="0"/>
      <w:divBdr>
        <w:top w:val="none" w:sz="0" w:space="0" w:color="auto"/>
        <w:left w:val="none" w:sz="0" w:space="0" w:color="auto"/>
        <w:bottom w:val="none" w:sz="0" w:space="0" w:color="auto"/>
        <w:right w:val="none" w:sz="0" w:space="0" w:color="auto"/>
      </w:divBdr>
    </w:div>
    <w:div w:id="772474795">
      <w:bodyDiv w:val="1"/>
      <w:marLeft w:val="0"/>
      <w:marRight w:val="0"/>
      <w:marTop w:val="0"/>
      <w:marBottom w:val="0"/>
      <w:divBdr>
        <w:top w:val="none" w:sz="0" w:space="0" w:color="auto"/>
        <w:left w:val="none" w:sz="0" w:space="0" w:color="auto"/>
        <w:bottom w:val="none" w:sz="0" w:space="0" w:color="auto"/>
        <w:right w:val="none" w:sz="0" w:space="0" w:color="auto"/>
      </w:divBdr>
    </w:div>
    <w:div w:id="772476223">
      <w:bodyDiv w:val="1"/>
      <w:marLeft w:val="0"/>
      <w:marRight w:val="0"/>
      <w:marTop w:val="0"/>
      <w:marBottom w:val="0"/>
      <w:divBdr>
        <w:top w:val="none" w:sz="0" w:space="0" w:color="auto"/>
        <w:left w:val="none" w:sz="0" w:space="0" w:color="auto"/>
        <w:bottom w:val="none" w:sz="0" w:space="0" w:color="auto"/>
        <w:right w:val="none" w:sz="0" w:space="0" w:color="auto"/>
      </w:divBdr>
    </w:div>
    <w:div w:id="773134179">
      <w:bodyDiv w:val="1"/>
      <w:marLeft w:val="0"/>
      <w:marRight w:val="0"/>
      <w:marTop w:val="0"/>
      <w:marBottom w:val="0"/>
      <w:divBdr>
        <w:top w:val="none" w:sz="0" w:space="0" w:color="auto"/>
        <w:left w:val="none" w:sz="0" w:space="0" w:color="auto"/>
        <w:bottom w:val="none" w:sz="0" w:space="0" w:color="auto"/>
        <w:right w:val="none" w:sz="0" w:space="0" w:color="auto"/>
      </w:divBdr>
    </w:div>
    <w:div w:id="774374102">
      <w:bodyDiv w:val="1"/>
      <w:marLeft w:val="0"/>
      <w:marRight w:val="0"/>
      <w:marTop w:val="0"/>
      <w:marBottom w:val="0"/>
      <w:divBdr>
        <w:top w:val="none" w:sz="0" w:space="0" w:color="auto"/>
        <w:left w:val="none" w:sz="0" w:space="0" w:color="auto"/>
        <w:bottom w:val="none" w:sz="0" w:space="0" w:color="auto"/>
        <w:right w:val="none" w:sz="0" w:space="0" w:color="auto"/>
      </w:divBdr>
    </w:div>
    <w:div w:id="774599093">
      <w:bodyDiv w:val="1"/>
      <w:marLeft w:val="0"/>
      <w:marRight w:val="0"/>
      <w:marTop w:val="0"/>
      <w:marBottom w:val="0"/>
      <w:divBdr>
        <w:top w:val="none" w:sz="0" w:space="0" w:color="auto"/>
        <w:left w:val="none" w:sz="0" w:space="0" w:color="auto"/>
        <w:bottom w:val="none" w:sz="0" w:space="0" w:color="auto"/>
        <w:right w:val="none" w:sz="0" w:space="0" w:color="auto"/>
      </w:divBdr>
    </w:div>
    <w:div w:id="774785591">
      <w:bodyDiv w:val="1"/>
      <w:marLeft w:val="0"/>
      <w:marRight w:val="0"/>
      <w:marTop w:val="0"/>
      <w:marBottom w:val="0"/>
      <w:divBdr>
        <w:top w:val="none" w:sz="0" w:space="0" w:color="auto"/>
        <w:left w:val="none" w:sz="0" w:space="0" w:color="auto"/>
        <w:bottom w:val="none" w:sz="0" w:space="0" w:color="auto"/>
        <w:right w:val="none" w:sz="0" w:space="0" w:color="auto"/>
      </w:divBdr>
    </w:div>
    <w:div w:id="774907029">
      <w:bodyDiv w:val="1"/>
      <w:marLeft w:val="0"/>
      <w:marRight w:val="0"/>
      <w:marTop w:val="0"/>
      <w:marBottom w:val="0"/>
      <w:divBdr>
        <w:top w:val="none" w:sz="0" w:space="0" w:color="auto"/>
        <w:left w:val="none" w:sz="0" w:space="0" w:color="auto"/>
        <w:bottom w:val="none" w:sz="0" w:space="0" w:color="auto"/>
        <w:right w:val="none" w:sz="0" w:space="0" w:color="auto"/>
      </w:divBdr>
    </w:div>
    <w:div w:id="775056777">
      <w:bodyDiv w:val="1"/>
      <w:marLeft w:val="0"/>
      <w:marRight w:val="0"/>
      <w:marTop w:val="0"/>
      <w:marBottom w:val="0"/>
      <w:divBdr>
        <w:top w:val="none" w:sz="0" w:space="0" w:color="auto"/>
        <w:left w:val="none" w:sz="0" w:space="0" w:color="auto"/>
        <w:bottom w:val="none" w:sz="0" w:space="0" w:color="auto"/>
        <w:right w:val="none" w:sz="0" w:space="0" w:color="auto"/>
      </w:divBdr>
    </w:div>
    <w:div w:id="775058854">
      <w:bodyDiv w:val="1"/>
      <w:marLeft w:val="0"/>
      <w:marRight w:val="0"/>
      <w:marTop w:val="0"/>
      <w:marBottom w:val="0"/>
      <w:divBdr>
        <w:top w:val="none" w:sz="0" w:space="0" w:color="auto"/>
        <w:left w:val="none" w:sz="0" w:space="0" w:color="auto"/>
        <w:bottom w:val="none" w:sz="0" w:space="0" w:color="auto"/>
        <w:right w:val="none" w:sz="0" w:space="0" w:color="auto"/>
      </w:divBdr>
    </w:div>
    <w:div w:id="775102805">
      <w:bodyDiv w:val="1"/>
      <w:marLeft w:val="0"/>
      <w:marRight w:val="0"/>
      <w:marTop w:val="0"/>
      <w:marBottom w:val="0"/>
      <w:divBdr>
        <w:top w:val="none" w:sz="0" w:space="0" w:color="auto"/>
        <w:left w:val="none" w:sz="0" w:space="0" w:color="auto"/>
        <w:bottom w:val="none" w:sz="0" w:space="0" w:color="auto"/>
        <w:right w:val="none" w:sz="0" w:space="0" w:color="auto"/>
      </w:divBdr>
    </w:div>
    <w:div w:id="775442565">
      <w:bodyDiv w:val="1"/>
      <w:marLeft w:val="0"/>
      <w:marRight w:val="0"/>
      <w:marTop w:val="0"/>
      <w:marBottom w:val="0"/>
      <w:divBdr>
        <w:top w:val="none" w:sz="0" w:space="0" w:color="auto"/>
        <w:left w:val="none" w:sz="0" w:space="0" w:color="auto"/>
        <w:bottom w:val="none" w:sz="0" w:space="0" w:color="auto"/>
        <w:right w:val="none" w:sz="0" w:space="0" w:color="auto"/>
      </w:divBdr>
    </w:div>
    <w:div w:id="775830569">
      <w:bodyDiv w:val="1"/>
      <w:marLeft w:val="0"/>
      <w:marRight w:val="0"/>
      <w:marTop w:val="0"/>
      <w:marBottom w:val="0"/>
      <w:divBdr>
        <w:top w:val="none" w:sz="0" w:space="0" w:color="auto"/>
        <w:left w:val="none" w:sz="0" w:space="0" w:color="auto"/>
        <w:bottom w:val="none" w:sz="0" w:space="0" w:color="auto"/>
        <w:right w:val="none" w:sz="0" w:space="0" w:color="auto"/>
      </w:divBdr>
    </w:div>
    <w:div w:id="776368688">
      <w:bodyDiv w:val="1"/>
      <w:marLeft w:val="0"/>
      <w:marRight w:val="0"/>
      <w:marTop w:val="0"/>
      <w:marBottom w:val="0"/>
      <w:divBdr>
        <w:top w:val="none" w:sz="0" w:space="0" w:color="auto"/>
        <w:left w:val="none" w:sz="0" w:space="0" w:color="auto"/>
        <w:bottom w:val="none" w:sz="0" w:space="0" w:color="auto"/>
        <w:right w:val="none" w:sz="0" w:space="0" w:color="auto"/>
      </w:divBdr>
    </w:div>
    <w:div w:id="776559624">
      <w:bodyDiv w:val="1"/>
      <w:marLeft w:val="0"/>
      <w:marRight w:val="0"/>
      <w:marTop w:val="0"/>
      <w:marBottom w:val="0"/>
      <w:divBdr>
        <w:top w:val="none" w:sz="0" w:space="0" w:color="auto"/>
        <w:left w:val="none" w:sz="0" w:space="0" w:color="auto"/>
        <w:bottom w:val="none" w:sz="0" w:space="0" w:color="auto"/>
        <w:right w:val="none" w:sz="0" w:space="0" w:color="auto"/>
      </w:divBdr>
    </w:div>
    <w:div w:id="777024819">
      <w:bodyDiv w:val="1"/>
      <w:marLeft w:val="0"/>
      <w:marRight w:val="0"/>
      <w:marTop w:val="0"/>
      <w:marBottom w:val="0"/>
      <w:divBdr>
        <w:top w:val="none" w:sz="0" w:space="0" w:color="auto"/>
        <w:left w:val="none" w:sz="0" w:space="0" w:color="auto"/>
        <w:bottom w:val="none" w:sz="0" w:space="0" w:color="auto"/>
        <w:right w:val="none" w:sz="0" w:space="0" w:color="auto"/>
      </w:divBdr>
    </w:div>
    <w:div w:id="777027034">
      <w:bodyDiv w:val="1"/>
      <w:marLeft w:val="0"/>
      <w:marRight w:val="0"/>
      <w:marTop w:val="0"/>
      <w:marBottom w:val="0"/>
      <w:divBdr>
        <w:top w:val="none" w:sz="0" w:space="0" w:color="auto"/>
        <w:left w:val="none" w:sz="0" w:space="0" w:color="auto"/>
        <w:bottom w:val="none" w:sz="0" w:space="0" w:color="auto"/>
        <w:right w:val="none" w:sz="0" w:space="0" w:color="auto"/>
      </w:divBdr>
    </w:div>
    <w:div w:id="778111335">
      <w:bodyDiv w:val="1"/>
      <w:marLeft w:val="0"/>
      <w:marRight w:val="0"/>
      <w:marTop w:val="0"/>
      <w:marBottom w:val="0"/>
      <w:divBdr>
        <w:top w:val="none" w:sz="0" w:space="0" w:color="auto"/>
        <w:left w:val="none" w:sz="0" w:space="0" w:color="auto"/>
        <w:bottom w:val="none" w:sz="0" w:space="0" w:color="auto"/>
        <w:right w:val="none" w:sz="0" w:space="0" w:color="auto"/>
      </w:divBdr>
    </w:div>
    <w:div w:id="778261459">
      <w:bodyDiv w:val="1"/>
      <w:marLeft w:val="0"/>
      <w:marRight w:val="0"/>
      <w:marTop w:val="0"/>
      <w:marBottom w:val="0"/>
      <w:divBdr>
        <w:top w:val="none" w:sz="0" w:space="0" w:color="auto"/>
        <w:left w:val="none" w:sz="0" w:space="0" w:color="auto"/>
        <w:bottom w:val="none" w:sz="0" w:space="0" w:color="auto"/>
        <w:right w:val="none" w:sz="0" w:space="0" w:color="auto"/>
      </w:divBdr>
    </w:div>
    <w:div w:id="778525577">
      <w:bodyDiv w:val="1"/>
      <w:marLeft w:val="0"/>
      <w:marRight w:val="0"/>
      <w:marTop w:val="0"/>
      <w:marBottom w:val="0"/>
      <w:divBdr>
        <w:top w:val="none" w:sz="0" w:space="0" w:color="auto"/>
        <w:left w:val="none" w:sz="0" w:space="0" w:color="auto"/>
        <w:bottom w:val="none" w:sz="0" w:space="0" w:color="auto"/>
        <w:right w:val="none" w:sz="0" w:space="0" w:color="auto"/>
      </w:divBdr>
    </w:div>
    <w:div w:id="779452031">
      <w:bodyDiv w:val="1"/>
      <w:marLeft w:val="0"/>
      <w:marRight w:val="0"/>
      <w:marTop w:val="0"/>
      <w:marBottom w:val="0"/>
      <w:divBdr>
        <w:top w:val="none" w:sz="0" w:space="0" w:color="auto"/>
        <w:left w:val="none" w:sz="0" w:space="0" w:color="auto"/>
        <w:bottom w:val="none" w:sz="0" w:space="0" w:color="auto"/>
        <w:right w:val="none" w:sz="0" w:space="0" w:color="auto"/>
      </w:divBdr>
    </w:div>
    <w:div w:id="779573108">
      <w:bodyDiv w:val="1"/>
      <w:marLeft w:val="0"/>
      <w:marRight w:val="0"/>
      <w:marTop w:val="0"/>
      <w:marBottom w:val="0"/>
      <w:divBdr>
        <w:top w:val="none" w:sz="0" w:space="0" w:color="auto"/>
        <w:left w:val="none" w:sz="0" w:space="0" w:color="auto"/>
        <w:bottom w:val="none" w:sz="0" w:space="0" w:color="auto"/>
        <w:right w:val="none" w:sz="0" w:space="0" w:color="auto"/>
      </w:divBdr>
    </w:div>
    <w:div w:id="780614119">
      <w:bodyDiv w:val="1"/>
      <w:marLeft w:val="0"/>
      <w:marRight w:val="0"/>
      <w:marTop w:val="0"/>
      <w:marBottom w:val="0"/>
      <w:divBdr>
        <w:top w:val="none" w:sz="0" w:space="0" w:color="auto"/>
        <w:left w:val="none" w:sz="0" w:space="0" w:color="auto"/>
        <w:bottom w:val="none" w:sz="0" w:space="0" w:color="auto"/>
        <w:right w:val="none" w:sz="0" w:space="0" w:color="auto"/>
      </w:divBdr>
    </w:div>
    <w:div w:id="780762609">
      <w:bodyDiv w:val="1"/>
      <w:marLeft w:val="0"/>
      <w:marRight w:val="0"/>
      <w:marTop w:val="0"/>
      <w:marBottom w:val="0"/>
      <w:divBdr>
        <w:top w:val="none" w:sz="0" w:space="0" w:color="auto"/>
        <w:left w:val="none" w:sz="0" w:space="0" w:color="auto"/>
        <w:bottom w:val="none" w:sz="0" w:space="0" w:color="auto"/>
        <w:right w:val="none" w:sz="0" w:space="0" w:color="auto"/>
      </w:divBdr>
    </w:div>
    <w:div w:id="780951212">
      <w:bodyDiv w:val="1"/>
      <w:marLeft w:val="0"/>
      <w:marRight w:val="0"/>
      <w:marTop w:val="0"/>
      <w:marBottom w:val="0"/>
      <w:divBdr>
        <w:top w:val="none" w:sz="0" w:space="0" w:color="auto"/>
        <w:left w:val="none" w:sz="0" w:space="0" w:color="auto"/>
        <w:bottom w:val="none" w:sz="0" w:space="0" w:color="auto"/>
        <w:right w:val="none" w:sz="0" w:space="0" w:color="auto"/>
      </w:divBdr>
    </w:div>
    <w:div w:id="781144391">
      <w:bodyDiv w:val="1"/>
      <w:marLeft w:val="0"/>
      <w:marRight w:val="0"/>
      <w:marTop w:val="0"/>
      <w:marBottom w:val="0"/>
      <w:divBdr>
        <w:top w:val="none" w:sz="0" w:space="0" w:color="auto"/>
        <w:left w:val="none" w:sz="0" w:space="0" w:color="auto"/>
        <w:bottom w:val="none" w:sz="0" w:space="0" w:color="auto"/>
        <w:right w:val="none" w:sz="0" w:space="0" w:color="auto"/>
      </w:divBdr>
    </w:div>
    <w:div w:id="781147208">
      <w:bodyDiv w:val="1"/>
      <w:marLeft w:val="0"/>
      <w:marRight w:val="0"/>
      <w:marTop w:val="0"/>
      <w:marBottom w:val="0"/>
      <w:divBdr>
        <w:top w:val="none" w:sz="0" w:space="0" w:color="auto"/>
        <w:left w:val="none" w:sz="0" w:space="0" w:color="auto"/>
        <w:bottom w:val="none" w:sz="0" w:space="0" w:color="auto"/>
        <w:right w:val="none" w:sz="0" w:space="0" w:color="auto"/>
      </w:divBdr>
    </w:div>
    <w:div w:id="781220698">
      <w:bodyDiv w:val="1"/>
      <w:marLeft w:val="0"/>
      <w:marRight w:val="0"/>
      <w:marTop w:val="0"/>
      <w:marBottom w:val="0"/>
      <w:divBdr>
        <w:top w:val="none" w:sz="0" w:space="0" w:color="auto"/>
        <w:left w:val="none" w:sz="0" w:space="0" w:color="auto"/>
        <w:bottom w:val="none" w:sz="0" w:space="0" w:color="auto"/>
        <w:right w:val="none" w:sz="0" w:space="0" w:color="auto"/>
      </w:divBdr>
    </w:div>
    <w:div w:id="781611337">
      <w:bodyDiv w:val="1"/>
      <w:marLeft w:val="0"/>
      <w:marRight w:val="0"/>
      <w:marTop w:val="0"/>
      <w:marBottom w:val="0"/>
      <w:divBdr>
        <w:top w:val="none" w:sz="0" w:space="0" w:color="auto"/>
        <w:left w:val="none" w:sz="0" w:space="0" w:color="auto"/>
        <w:bottom w:val="none" w:sz="0" w:space="0" w:color="auto"/>
        <w:right w:val="none" w:sz="0" w:space="0" w:color="auto"/>
      </w:divBdr>
    </w:div>
    <w:div w:id="781921606">
      <w:bodyDiv w:val="1"/>
      <w:marLeft w:val="0"/>
      <w:marRight w:val="0"/>
      <w:marTop w:val="0"/>
      <w:marBottom w:val="0"/>
      <w:divBdr>
        <w:top w:val="none" w:sz="0" w:space="0" w:color="auto"/>
        <w:left w:val="none" w:sz="0" w:space="0" w:color="auto"/>
        <w:bottom w:val="none" w:sz="0" w:space="0" w:color="auto"/>
        <w:right w:val="none" w:sz="0" w:space="0" w:color="auto"/>
      </w:divBdr>
    </w:div>
    <w:div w:id="782068953">
      <w:bodyDiv w:val="1"/>
      <w:marLeft w:val="0"/>
      <w:marRight w:val="0"/>
      <w:marTop w:val="0"/>
      <w:marBottom w:val="0"/>
      <w:divBdr>
        <w:top w:val="none" w:sz="0" w:space="0" w:color="auto"/>
        <w:left w:val="none" w:sz="0" w:space="0" w:color="auto"/>
        <w:bottom w:val="none" w:sz="0" w:space="0" w:color="auto"/>
        <w:right w:val="none" w:sz="0" w:space="0" w:color="auto"/>
      </w:divBdr>
    </w:div>
    <w:div w:id="782262680">
      <w:bodyDiv w:val="1"/>
      <w:marLeft w:val="0"/>
      <w:marRight w:val="0"/>
      <w:marTop w:val="0"/>
      <w:marBottom w:val="0"/>
      <w:divBdr>
        <w:top w:val="none" w:sz="0" w:space="0" w:color="auto"/>
        <w:left w:val="none" w:sz="0" w:space="0" w:color="auto"/>
        <w:bottom w:val="none" w:sz="0" w:space="0" w:color="auto"/>
        <w:right w:val="none" w:sz="0" w:space="0" w:color="auto"/>
      </w:divBdr>
    </w:div>
    <w:div w:id="782387352">
      <w:bodyDiv w:val="1"/>
      <w:marLeft w:val="0"/>
      <w:marRight w:val="0"/>
      <w:marTop w:val="0"/>
      <w:marBottom w:val="0"/>
      <w:divBdr>
        <w:top w:val="none" w:sz="0" w:space="0" w:color="auto"/>
        <w:left w:val="none" w:sz="0" w:space="0" w:color="auto"/>
        <w:bottom w:val="none" w:sz="0" w:space="0" w:color="auto"/>
        <w:right w:val="none" w:sz="0" w:space="0" w:color="auto"/>
      </w:divBdr>
    </w:div>
    <w:div w:id="782728776">
      <w:bodyDiv w:val="1"/>
      <w:marLeft w:val="0"/>
      <w:marRight w:val="0"/>
      <w:marTop w:val="0"/>
      <w:marBottom w:val="0"/>
      <w:divBdr>
        <w:top w:val="none" w:sz="0" w:space="0" w:color="auto"/>
        <w:left w:val="none" w:sz="0" w:space="0" w:color="auto"/>
        <w:bottom w:val="none" w:sz="0" w:space="0" w:color="auto"/>
        <w:right w:val="none" w:sz="0" w:space="0" w:color="auto"/>
      </w:divBdr>
    </w:div>
    <w:div w:id="783227087">
      <w:bodyDiv w:val="1"/>
      <w:marLeft w:val="0"/>
      <w:marRight w:val="0"/>
      <w:marTop w:val="0"/>
      <w:marBottom w:val="0"/>
      <w:divBdr>
        <w:top w:val="none" w:sz="0" w:space="0" w:color="auto"/>
        <w:left w:val="none" w:sz="0" w:space="0" w:color="auto"/>
        <w:bottom w:val="none" w:sz="0" w:space="0" w:color="auto"/>
        <w:right w:val="none" w:sz="0" w:space="0" w:color="auto"/>
      </w:divBdr>
    </w:div>
    <w:div w:id="783305045">
      <w:bodyDiv w:val="1"/>
      <w:marLeft w:val="0"/>
      <w:marRight w:val="0"/>
      <w:marTop w:val="0"/>
      <w:marBottom w:val="0"/>
      <w:divBdr>
        <w:top w:val="none" w:sz="0" w:space="0" w:color="auto"/>
        <w:left w:val="none" w:sz="0" w:space="0" w:color="auto"/>
        <w:bottom w:val="none" w:sz="0" w:space="0" w:color="auto"/>
        <w:right w:val="none" w:sz="0" w:space="0" w:color="auto"/>
      </w:divBdr>
    </w:div>
    <w:div w:id="784740401">
      <w:bodyDiv w:val="1"/>
      <w:marLeft w:val="0"/>
      <w:marRight w:val="0"/>
      <w:marTop w:val="0"/>
      <w:marBottom w:val="0"/>
      <w:divBdr>
        <w:top w:val="none" w:sz="0" w:space="0" w:color="auto"/>
        <w:left w:val="none" w:sz="0" w:space="0" w:color="auto"/>
        <w:bottom w:val="none" w:sz="0" w:space="0" w:color="auto"/>
        <w:right w:val="none" w:sz="0" w:space="0" w:color="auto"/>
      </w:divBdr>
    </w:div>
    <w:div w:id="785780434">
      <w:bodyDiv w:val="1"/>
      <w:marLeft w:val="0"/>
      <w:marRight w:val="0"/>
      <w:marTop w:val="0"/>
      <w:marBottom w:val="0"/>
      <w:divBdr>
        <w:top w:val="none" w:sz="0" w:space="0" w:color="auto"/>
        <w:left w:val="none" w:sz="0" w:space="0" w:color="auto"/>
        <w:bottom w:val="none" w:sz="0" w:space="0" w:color="auto"/>
        <w:right w:val="none" w:sz="0" w:space="0" w:color="auto"/>
      </w:divBdr>
    </w:div>
    <w:div w:id="785932502">
      <w:bodyDiv w:val="1"/>
      <w:marLeft w:val="0"/>
      <w:marRight w:val="0"/>
      <w:marTop w:val="0"/>
      <w:marBottom w:val="0"/>
      <w:divBdr>
        <w:top w:val="none" w:sz="0" w:space="0" w:color="auto"/>
        <w:left w:val="none" w:sz="0" w:space="0" w:color="auto"/>
        <w:bottom w:val="none" w:sz="0" w:space="0" w:color="auto"/>
        <w:right w:val="none" w:sz="0" w:space="0" w:color="auto"/>
      </w:divBdr>
    </w:div>
    <w:div w:id="785973274">
      <w:bodyDiv w:val="1"/>
      <w:marLeft w:val="0"/>
      <w:marRight w:val="0"/>
      <w:marTop w:val="0"/>
      <w:marBottom w:val="0"/>
      <w:divBdr>
        <w:top w:val="none" w:sz="0" w:space="0" w:color="auto"/>
        <w:left w:val="none" w:sz="0" w:space="0" w:color="auto"/>
        <w:bottom w:val="none" w:sz="0" w:space="0" w:color="auto"/>
        <w:right w:val="none" w:sz="0" w:space="0" w:color="auto"/>
      </w:divBdr>
    </w:div>
    <w:div w:id="786003548">
      <w:bodyDiv w:val="1"/>
      <w:marLeft w:val="0"/>
      <w:marRight w:val="0"/>
      <w:marTop w:val="0"/>
      <w:marBottom w:val="0"/>
      <w:divBdr>
        <w:top w:val="none" w:sz="0" w:space="0" w:color="auto"/>
        <w:left w:val="none" w:sz="0" w:space="0" w:color="auto"/>
        <w:bottom w:val="none" w:sz="0" w:space="0" w:color="auto"/>
        <w:right w:val="none" w:sz="0" w:space="0" w:color="auto"/>
      </w:divBdr>
    </w:div>
    <w:div w:id="786778240">
      <w:bodyDiv w:val="1"/>
      <w:marLeft w:val="0"/>
      <w:marRight w:val="0"/>
      <w:marTop w:val="0"/>
      <w:marBottom w:val="0"/>
      <w:divBdr>
        <w:top w:val="none" w:sz="0" w:space="0" w:color="auto"/>
        <w:left w:val="none" w:sz="0" w:space="0" w:color="auto"/>
        <w:bottom w:val="none" w:sz="0" w:space="0" w:color="auto"/>
        <w:right w:val="none" w:sz="0" w:space="0" w:color="auto"/>
      </w:divBdr>
    </w:div>
    <w:div w:id="787240915">
      <w:bodyDiv w:val="1"/>
      <w:marLeft w:val="0"/>
      <w:marRight w:val="0"/>
      <w:marTop w:val="0"/>
      <w:marBottom w:val="0"/>
      <w:divBdr>
        <w:top w:val="none" w:sz="0" w:space="0" w:color="auto"/>
        <w:left w:val="none" w:sz="0" w:space="0" w:color="auto"/>
        <w:bottom w:val="none" w:sz="0" w:space="0" w:color="auto"/>
        <w:right w:val="none" w:sz="0" w:space="0" w:color="auto"/>
      </w:divBdr>
    </w:div>
    <w:div w:id="787356187">
      <w:bodyDiv w:val="1"/>
      <w:marLeft w:val="0"/>
      <w:marRight w:val="0"/>
      <w:marTop w:val="0"/>
      <w:marBottom w:val="0"/>
      <w:divBdr>
        <w:top w:val="none" w:sz="0" w:space="0" w:color="auto"/>
        <w:left w:val="none" w:sz="0" w:space="0" w:color="auto"/>
        <w:bottom w:val="none" w:sz="0" w:space="0" w:color="auto"/>
        <w:right w:val="none" w:sz="0" w:space="0" w:color="auto"/>
      </w:divBdr>
    </w:div>
    <w:div w:id="787622277">
      <w:bodyDiv w:val="1"/>
      <w:marLeft w:val="0"/>
      <w:marRight w:val="0"/>
      <w:marTop w:val="0"/>
      <w:marBottom w:val="0"/>
      <w:divBdr>
        <w:top w:val="none" w:sz="0" w:space="0" w:color="auto"/>
        <w:left w:val="none" w:sz="0" w:space="0" w:color="auto"/>
        <w:bottom w:val="none" w:sz="0" w:space="0" w:color="auto"/>
        <w:right w:val="none" w:sz="0" w:space="0" w:color="auto"/>
      </w:divBdr>
    </w:div>
    <w:div w:id="788282508">
      <w:bodyDiv w:val="1"/>
      <w:marLeft w:val="0"/>
      <w:marRight w:val="0"/>
      <w:marTop w:val="0"/>
      <w:marBottom w:val="0"/>
      <w:divBdr>
        <w:top w:val="none" w:sz="0" w:space="0" w:color="auto"/>
        <w:left w:val="none" w:sz="0" w:space="0" w:color="auto"/>
        <w:bottom w:val="none" w:sz="0" w:space="0" w:color="auto"/>
        <w:right w:val="none" w:sz="0" w:space="0" w:color="auto"/>
      </w:divBdr>
    </w:div>
    <w:div w:id="788356960">
      <w:bodyDiv w:val="1"/>
      <w:marLeft w:val="0"/>
      <w:marRight w:val="0"/>
      <w:marTop w:val="0"/>
      <w:marBottom w:val="0"/>
      <w:divBdr>
        <w:top w:val="none" w:sz="0" w:space="0" w:color="auto"/>
        <w:left w:val="none" w:sz="0" w:space="0" w:color="auto"/>
        <w:bottom w:val="none" w:sz="0" w:space="0" w:color="auto"/>
        <w:right w:val="none" w:sz="0" w:space="0" w:color="auto"/>
      </w:divBdr>
    </w:div>
    <w:div w:id="789276546">
      <w:bodyDiv w:val="1"/>
      <w:marLeft w:val="0"/>
      <w:marRight w:val="0"/>
      <w:marTop w:val="0"/>
      <w:marBottom w:val="0"/>
      <w:divBdr>
        <w:top w:val="none" w:sz="0" w:space="0" w:color="auto"/>
        <w:left w:val="none" w:sz="0" w:space="0" w:color="auto"/>
        <w:bottom w:val="none" w:sz="0" w:space="0" w:color="auto"/>
        <w:right w:val="none" w:sz="0" w:space="0" w:color="auto"/>
      </w:divBdr>
    </w:div>
    <w:div w:id="789281937">
      <w:bodyDiv w:val="1"/>
      <w:marLeft w:val="0"/>
      <w:marRight w:val="0"/>
      <w:marTop w:val="0"/>
      <w:marBottom w:val="0"/>
      <w:divBdr>
        <w:top w:val="none" w:sz="0" w:space="0" w:color="auto"/>
        <w:left w:val="none" w:sz="0" w:space="0" w:color="auto"/>
        <w:bottom w:val="none" w:sz="0" w:space="0" w:color="auto"/>
        <w:right w:val="none" w:sz="0" w:space="0" w:color="auto"/>
      </w:divBdr>
    </w:div>
    <w:div w:id="789589132">
      <w:bodyDiv w:val="1"/>
      <w:marLeft w:val="0"/>
      <w:marRight w:val="0"/>
      <w:marTop w:val="0"/>
      <w:marBottom w:val="0"/>
      <w:divBdr>
        <w:top w:val="none" w:sz="0" w:space="0" w:color="auto"/>
        <w:left w:val="none" w:sz="0" w:space="0" w:color="auto"/>
        <w:bottom w:val="none" w:sz="0" w:space="0" w:color="auto"/>
        <w:right w:val="none" w:sz="0" w:space="0" w:color="auto"/>
      </w:divBdr>
    </w:div>
    <w:div w:id="790131452">
      <w:bodyDiv w:val="1"/>
      <w:marLeft w:val="0"/>
      <w:marRight w:val="0"/>
      <w:marTop w:val="0"/>
      <w:marBottom w:val="0"/>
      <w:divBdr>
        <w:top w:val="none" w:sz="0" w:space="0" w:color="auto"/>
        <w:left w:val="none" w:sz="0" w:space="0" w:color="auto"/>
        <w:bottom w:val="none" w:sz="0" w:space="0" w:color="auto"/>
        <w:right w:val="none" w:sz="0" w:space="0" w:color="auto"/>
      </w:divBdr>
    </w:div>
    <w:div w:id="790826496">
      <w:bodyDiv w:val="1"/>
      <w:marLeft w:val="0"/>
      <w:marRight w:val="0"/>
      <w:marTop w:val="0"/>
      <w:marBottom w:val="0"/>
      <w:divBdr>
        <w:top w:val="none" w:sz="0" w:space="0" w:color="auto"/>
        <w:left w:val="none" w:sz="0" w:space="0" w:color="auto"/>
        <w:bottom w:val="none" w:sz="0" w:space="0" w:color="auto"/>
        <w:right w:val="none" w:sz="0" w:space="0" w:color="auto"/>
      </w:divBdr>
    </w:div>
    <w:div w:id="790903608">
      <w:bodyDiv w:val="1"/>
      <w:marLeft w:val="0"/>
      <w:marRight w:val="0"/>
      <w:marTop w:val="0"/>
      <w:marBottom w:val="0"/>
      <w:divBdr>
        <w:top w:val="none" w:sz="0" w:space="0" w:color="auto"/>
        <w:left w:val="none" w:sz="0" w:space="0" w:color="auto"/>
        <w:bottom w:val="none" w:sz="0" w:space="0" w:color="auto"/>
        <w:right w:val="none" w:sz="0" w:space="0" w:color="auto"/>
      </w:divBdr>
    </w:div>
    <w:div w:id="791246327">
      <w:bodyDiv w:val="1"/>
      <w:marLeft w:val="0"/>
      <w:marRight w:val="0"/>
      <w:marTop w:val="0"/>
      <w:marBottom w:val="0"/>
      <w:divBdr>
        <w:top w:val="none" w:sz="0" w:space="0" w:color="auto"/>
        <w:left w:val="none" w:sz="0" w:space="0" w:color="auto"/>
        <w:bottom w:val="none" w:sz="0" w:space="0" w:color="auto"/>
        <w:right w:val="none" w:sz="0" w:space="0" w:color="auto"/>
      </w:divBdr>
    </w:div>
    <w:div w:id="791901944">
      <w:bodyDiv w:val="1"/>
      <w:marLeft w:val="0"/>
      <w:marRight w:val="0"/>
      <w:marTop w:val="0"/>
      <w:marBottom w:val="0"/>
      <w:divBdr>
        <w:top w:val="none" w:sz="0" w:space="0" w:color="auto"/>
        <w:left w:val="none" w:sz="0" w:space="0" w:color="auto"/>
        <w:bottom w:val="none" w:sz="0" w:space="0" w:color="auto"/>
        <w:right w:val="none" w:sz="0" w:space="0" w:color="auto"/>
      </w:divBdr>
    </w:div>
    <w:div w:id="792402432">
      <w:bodyDiv w:val="1"/>
      <w:marLeft w:val="0"/>
      <w:marRight w:val="0"/>
      <w:marTop w:val="0"/>
      <w:marBottom w:val="0"/>
      <w:divBdr>
        <w:top w:val="none" w:sz="0" w:space="0" w:color="auto"/>
        <w:left w:val="none" w:sz="0" w:space="0" w:color="auto"/>
        <w:bottom w:val="none" w:sz="0" w:space="0" w:color="auto"/>
        <w:right w:val="none" w:sz="0" w:space="0" w:color="auto"/>
      </w:divBdr>
    </w:div>
    <w:div w:id="792407315">
      <w:bodyDiv w:val="1"/>
      <w:marLeft w:val="0"/>
      <w:marRight w:val="0"/>
      <w:marTop w:val="0"/>
      <w:marBottom w:val="0"/>
      <w:divBdr>
        <w:top w:val="none" w:sz="0" w:space="0" w:color="auto"/>
        <w:left w:val="none" w:sz="0" w:space="0" w:color="auto"/>
        <w:bottom w:val="none" w:sz="0" w:space="0" w:color="auto"/>
        <w:right w:val="none" w:sz="0" w:space="0" w:color="auto"/>
      </w:divBdr>
    </w:div>
    <w:div w:id="792552804">
      <w:bodyDiv w:val="1"/>
      <w:marLeft w:val="0"/>
      <w:marRight w:val="0"/>
      <w:marTop w:val="0"/>
      <w:marBottom w:val="0"/>
      <w:divBdr>
        <w:top w:val="none" w:sz="0" w:space="0" w:color="auto"/>
        <w:left w:val="none" w:sz="0" w:space="0" w:color="auto"/>
        <w:bottom w:val="none" w:sz="0" w:space="0" w:color="auto"/>
        <w:right w:val="none" w:sz="0" w:space="0" w:color="auto"/>
      </w:divBdr>
    </w:div>
    <w:div w:id="792748706">
      <w:bodyDiv w:val="1"/>
      <w:marLeft w:val="0"/>
      <w:marRight w:val="0"/>
      <w:marTop w:val="0"/>
      <w:marBottom w:val="0"/>
      <w:divBdr>
        <w:top w:val="none" w:sz="0" w:space="0" w:color="auto"/>
        <w:left w:val="none" w:sz="0" w:space="0" w:color="auto"/>
        <w:bottom w:val="none" w:sz="0" w:space="0" w:color="auto"/>
        <w:right w:val="none" w:sz="0" w:space="0" w:color="auto"/>
      </w:divBdr>
    </w:div>
    <w:div w:id="793016513">
      <w:bodyDiv w:val="1"/>
      <w:marLeft w:val="0"/>
      <w:marRight w:val="0"/>
      <w:marTop w:val="0"/>
      <w:marBottom w:val="0"/>
      <w:divBdr>
        <w:top w:val="none" w:sz="0" w:space="0" w:color="auto"/>
        <w:left w:val="none" w:sz="0" w:space="0" w:color="auto"/>
        <w:bottom w:val="none" w:sz="0" w:space="0" w:color="auto"/>
        <w:right w:val="none" w:sz="0" w:space="0" w:color="auto"/>
      </w:divBdr>
    </w:div>
    <w:div w:id="793183038">
      <w:bodyDiv w:val="1"/>
      <w:marLeft w:val="0"/>
      <w:marRight w:val="0"/>
      <w:marTop w:val="0"/>
      <w:marBottom w:val="0"/>
      <w:divBdr>
        <w:top w:val="none" w:sz="0" w:space="0" w:color="auto"/>
        <w:left w:val="none" w:sz="0" w:space="0" w:color="auto"/>
        <w:bottom w:val="none" w:sz="0" w:space="0" w:color="auto"/>
        <w:right w:val="none" w:sz="0" w:space="0" w:color="auto"/>
      </w:divBdr>
    </w:div>
    <w:div w:id="793330854">
      <w:bodyDiv w:val="1"/>
      <w:marLeft w:val="0"/>
      <w:marRight w:val="0"/>
      <w:marTop w:val="0"/>
      <w:marBottom w:val="0"/>
      <w:divBdr>
        <w:top w:val="none" w:sz="0" w:space="0" w:color="auto"/>
        <w:left w:val="none" w:sz="0" w:space="0" w:color="auto"/>
        <w:bottom w:val="none" w:sz="0" w:space="0" w:color="auto"/>
        <w:right w:val="none" w:sz="0" w:space="0" w:color="auto"/>
      </w:divBdr>
    </w:div>
    <w:div w:id="793450790">
      <w:bodyDiv w:val="1"/>
      <w:marLeft w:val="0"/>
      <w:marRight w:val="0"/>
      <w:marTop w:val="0"/>
      <w:marBottom w:val="0"/>
      <w:divBdr>
        <w:top w:val="none" w:sz="0" w:space="0" w:color="auto"/>
        <w:left w:val="none" w:sz="0" w:space="0" w:color="auto"/>
        <w:bottom w:val="none" w:sz="0" w:space="0" w:color="auto"/>
        <w:right w:val="none" w:sz="0" w:space="0" w:color="auto"/>
      </w:divBdr>
    </w:div>
    <w:div w:id="793600408">
      <w:bodyDiv w:val="1"/>
      <w:marLeft w:val="0"/>
      <w:marRight w:val="0"/>
      <w:marTop w:val="0"/>
      <w:marBottom w:val="0"/>
      <w:divBdr>
        <w:top w:val="none" w:sz="0" w:space="0" w:color="auto"/>
        <w:left w:val="none" w:sz="0" w:space="0" w:color="auto"/>
        <w:bottom w:val="none" w:sz="0" w:space="0" w:color="auto"/>
        <w:right w:val="none" w:sz="0" w:space="0" w:color="auto"/>
      </w:divBdr>
    </w:div>
    <w:div w:id="793644874">
      <w:bodyDiv w:val="1"/>
      <w:marLeft w:val="0"/>
      <w:marRight w:val="0"/>
      <w:marTop w:val="0"/>
      <w:marBottom w:val="0"/>
      <w:divBdr>
        <w:top w:val="none" w:sz="0" w:space="0" w:color="auto"/>
        <w:left w:val="none" w:sz="0" w:space="0" w:color="auto"/>
        <w:bottom w:val="none" w:sz="0" w:space="0" w:color="auto"/>
        <w:right w:val="none" w:sz="0" w:space="0" w:color="auto"/>
      </w:divBdr>
    </w:div>
    <w:div w:id="793862788">
      <w:bodyDiv w:val="1"/>
      <w:marLeft w:val="0"/>
      <w:marRight w:val="0"/>
      <w:marTop w:val="0"/>
      <w:marBottom w:val="0"/>
      <w:divBdr>
        <w:top w:val="none" w:sz="0" w:space="0" w:color="auto"/>
        <w:left w:val="none" w:sz="0" w:space="0" w:color="auto"/>
        <w:bottom w:val="none" w:sz="0" w:space="0" w:color="auto"/>
        <w:right w:val="none" w:sz="0" w:space="0" w:color="auto"/>
      </w:divBdr>
    </w:div>
    <w:div w:id="795677922">
      <w:bodyDiv w:val="1"/>
      <w:marLeft w:val="0"/>
      <w:marRight w:val="0"/>
      <w:marTop w:val="0"/>
      <w:marBottom w:val="0"/>
      <w:divBdr>
        <w:top w:val="none" w:sz="0" w:space="0" w:color="auto"/>
        <w:left w:val="none" w:sz="0" w:space="0" w:color="auto"/>
        <w:bottom w:val="none" w:sz="0" w:space="0" w:color="auto"/>
        <w:right w:val="none" w:sz="0" w:space="0" w:color="auto"/>
      </w:divBdr>
    </w:div>
    <w:div w:id="795752936">
      <w:bodyDiv w:val="1"/>
      <w:marLeft w:val="0"/>
      <w:marRight w:val="0"/>
      <w:marTop w:val="0"/>
      <w:marBottom w:val="0"/>
      <w:divBdr>
        <w:top w:val="none" w:sz="0" w:space="0" w:color="auto"/>
        <w:left w:val="none" w:sz="0" w:space="0" w:color="auto"/>
        <w:bottom w:val="none" w:sz="0" w:space="0" w:color="auto"/>
        <w:right w:val="none" w:sz="0" w:space="0" w:color="auto"/>
      </w:divBdr>
    </w:div>
    <w:div w:id="795872853">
      <w:bodyDiv w:val="1"/>
      <w:marLeft w:val="0"/>
      <w:marRight w:val="0"/>
      <w:marTop w:val="0"/>
      <w:marBottom w:val="0"/>
      <w:divBdr>
        <w:top w:val="none" w:sz="0" w:space="0" w:color="auto"/>
        <w:left w:val="none" w:sz="0" w:space="0" w:color="auto"/>
        <w:bottom w:val="none" w:sz="0" w:space="0" w:color="auto"/>
        <w:right w:val="none" w:sz="0" w:space="0" w:color="auto"/>
      </w:divBdr>
    </w:div>
    <w:div w:id="796685954">
      <w:bodyDiv w:val="1"/>
      <w:marLeft w:val="0"/>
      <w:marRight w:val="0"/>
      <w:marTop w:val="0"/>
      <w:marBottom w:val="0"/>
      <w:divBdr>
        <w:top w:val="none" w:sz="0" w:space="0" w:color="auto"/>
        <w:left w:val="none" w:sz="0" w:space="0" w:color="auto"/>
        <w:bottom w:val="none" w:sz="0" w:space="0" w:color="auto"/>
        <w:right w:val="none" w:sz="0" w:space="0" w:color="auto"/>
      </w:divBdr>
    </w:div>
    <w:div w:id="797530252">
      <w:bodyDiv w:val="1"/>
      <w:marLeft w:val="0"/>
      <w:marRight w:val="0"/>
      <w:marTop w:val="0"/>
      <w:marBottom w:val="0"/>
      <w:divBdr>
        <w:top w:val="none" w:sz="0" w:space="0" w:color="auto"/>
        <w:left w:val="none" w:sz="0" w:space="0" w:color="auto"/>
        <w:bottom w:val="none" w:sz="0" w:space="0" w:color="auto"/>
        <w:right w:val="none" w:sz="0" w:space="0" w:color="auto"/>
      </w:divBdr>
    </w:div>
    <w:div w:id="798574959">
      <w:bodyDiv w:val="1"/>
      <w:marLeft w:val="0"/>
      <w:marRight w:val="0"/>
      <w:marTop w:val="0"/>
      <w:marBottom w:val="0"/>
      <w:divBdr>
        <w:top w:val="none" w:sz="0" w:space="0" w:color="auto"/>
        <w:left w:val="none" w:sz="0" w:space="0" w:color="auto"/>
        <w:bottom w:val="none" w:sz="0" w:space="0" w:color="auto"/>
        <w:right w:val="none" w:sz="0" w:space="0" w:color="auto"/>
      </w:divBdr>
    </w:div>
    <w:div w:id="798642883">
      <w:bodyDiv w:val="1"/>
      <w:marLeft w:val="0"/>
      <w:marRight w:val="0"/>
      <w:marTop w:val="0"/>
      <w:marBottom w:val="0"/>
      <w:divBdr>
        <w:top w:val="none" w:sz="0" w:space="0" w:color="auto"/>
        <w:left w:val="none" w:sz="0" w:space="0" w:color="auto"/>
        <w:bottom w:val="none" w:sz="0" w:space="0" w:color="auto"/>
        <w:right w:val="none" w:sz="0" w:space="0" w:color="auto"/>
      </w:divBdr>
    </w:div>
    <w:div w:id="799106635">
      <w:bodyDiv w:val="1"/>
      <w:marLeft w:val="0"/>
      <w:marRight w:val="0"/>
      <w:marTop w:val="0"/>
      <w:marBottom w:val="0"/>
      <w:divBdr>
        <w:top w:val="none" w:sz="0" w:space="0" w:color="auto"/>
        <w:left w:val="none" w:sz="0" w:space="0" w:color="auto"/>
        <w:bottom w:val="none" w:sz="0" w:space="0" w:color="auto"/>
        <w:right w:val="none" w:sz="0" w:space="0" w:color="auto"/>
      </w:divBdr>
    </w:div>
    <w:div w:id="800072589">
      <w:bodyDiv w:val="1"/>
      <w:marLeft w:val="0"/>
      <w:marRight w:val="0"/>
      <w:marTop w:val="0"/>
      <w:marBottom w:val="0"/>
      <w:divBdr>
        <w:top w:val="none" w:sz="0" w:space="0" w:color="auto"/>
        <w:left w:val="none" w:sz="0" w:space="0" w:color="auto"/>
        <w:bottom w:val="none" w:sz="0" w:space="0" w:color="auto"/>
        <w:right w:val="none" w:sz="0" w:space="0" w:color="auto"/>
      </w:divBdr>
    </w:div>
    <w:div w:id="800809739">
      <w:bodyDiv w:val="1"/>
      <w:marLeft w:val="0"/>
      <w:marRight w:val="0"/>
      <w:marTop w:val="0"/>
      <w:marBottom w:val="0"/>
      <w:divBdr>
        <w:top w:val="none" w:sz="0" w:space="0" w:color="auto"/>
        <w:left w:val="none" w:sz="0" w:space="0" w:color="auto"/>
        <w:bottom w:val="none" w:sz="0" w:space="0" w:color="auto"/>
        <w:right w:val="none" w:sz="0" w:space="0" w:color="auto"/>
      </w:divBdr>
    </w:div>
    <w:div w:id="800849973">
      <w:bodyDiv w:val="1"/>
      <w:marLeft w:val="0"/>
      <w:marRight w:val="0"/>
      <w:marTop w:val="0"/>
      <w:marBottom w:val="0"/>
      <w:divBdr>
        <w:top w:val="none" w:sz="0" w:space="0" w:color="auto"/>
        <w:left w:val="none" w:sz="0" w:space="0" w:color="auto"/>
        <w:bottom w:val="none" w:sz="0" w:space="0" w:color="auto"/>
        <w:right w:val="none" w:sz="0" w:space="0" w:color="auto"/>
      </w:divBdr>
    </w:div>
    <w:div w:id="801074695">
      <w:bodyDiv w:val="1"/>
      <w:marLeft w:val="0"/>
      <w:marRight w:val="0"/>
      <w:marTop w:val="0"/>
      <w:marBottom w:val="0"/>
      <w:divBdr>
        <w:top w:val="none" w:sz="0" w:space="0" w:color="auto"/>
        <w:left w:val="none" w:sz="0" w:space="0" w:color="auto"/>
        <w:bottom w:val="none" w:sz="0" w:space="0" w:color="auto"/>
        <w:right w:val="none" w:sz="0" w:space="0" w:color="auto"/>
      </w:divBdr>
    </w:div>
    <w:div w:id="801188515">
      <w:bodyDiv w:val="1"/>
      <w:marLeft w:val="0"/>
      <w:marRight w:val="0"/>
      <w:marTop w:val="0"/>
      <w:marBottom w:val="0"/>
      <w:divBdr>
        <w:top w:val="none" w:sz="0" w:space="0" w:color="auto"/>
        <w:left w:val="none" w:sz="0" w:space="0" w:color="auto"/>
        <w:bottom w:val="none" w:sz="0" w:space="0" w:color="auto"/>
        <w:right w:val="none" w:sz="0" w:space="0" w:color="auto"/>
      </w:divBdr>
    </w:div>
    <w:div w:id="801922937">
      <w:bodyDiv w:val="1"/>
      <w:marLeft w:val="0"/>
      <w:marRight w:val="0"/>
      <w:marTop w:val="0"/>
      <w:marBottom w:val="0"/>
      <w:divBdr>
        <w:top w:val="none" w:sz="0" w:space="0" w:color="auto"/>
        <w:left w:val="none" w:sz="0" w:space="0" w:color="auto"/>
        <w:bottom w:val="none" w:sz="0" w:space="0" w:color="auto"/>
        <w:right w:val="none" w:sz="0" w:space="0" w:color="auto"/>
      </w:divBdr>
    </w:div>
    <w:div w:id="802650446">
      <w:bodyDiv w:val="1"/>
      <w:marLeft w:val="0"/>
      <w:marRight w:val="0"/>
      <w:marTop w:val="0"/>
      <w:marBottom w:val="0"/>
      <w:divBdr>
        <w:top w:val="none" w:sz="0" w:space="0" w:color="auto"/>
        <w:left w:val="none" w:sz="0" w:space="0" w:color="auto"/>
        <w:bottom w:val="none" w:sz="0" w:space="0" w:color="auto"/>
        <w:right w:val="none" w:sz="0" w:space="0" w:color="auto"/>
      </w:divBdr>
    </w:div>
    <w:div w:id="803084024">
      <w:bodyDiv w:val="1"/>
      <w:marLeft w:val="0"/>
      <w:marRight w:val="0"/>
      <w:marTop w:val="0"/>
      <w:marBottom w:val="0"/>
      <w:divBdr>
        <w:top w:val="none" w:sz="0" w:space="0" w:color="auto"/>
        <w:left w:val="none" w:sz="0" w:space="0" w:color="auto"/>
        <w:bottom w:val="none" w:sz="0" w:space="0" w:color="auto"/>
        <w:right w:val="none" w:sz="0" w:space="0" w:color="auto"/>
      </w:divBdr>
    </w:div>
    <w:div w:id="803545845">
      <w:bodyDiv w:val="1"/>
      <w:marLeft w:val="0"/>
      <w:marRight w:val="0"/>
      <w:marTop w:val="0"/>
      <w:marBottom w:val="0"/>
      <w:divBdr>
        <w:top w:val="none" w:sz="0" w:space="0" w:color="auto"/>
        <w:left w:val="none" w:sz="0" w:space="0" w:color="auto"/>
        <w:bottom w:val="none" w:sz="0" w:space="0" w:color="auto"/>
        <w:right w:val="none" w:sz="0" w:space="0" w:color="auto"/>
      </w:divBdr>
    </w:div>
    <w:div w:id="804004903">
      <w:bodyDiv w:val="1"/>
      <w:marLeft w:val="0"/>
      <w:marRight w:val="0"/>
      <w:marTop w:val="0"/>
      <w:marBottom w:val="0"/>
      <w:divBdr>
        <w:top w:val="none" w:sz="0" w:space="0" w:color="auto"/>
        <w:left w:val="none" w:sz="0" w:space="0" w:color="auto"/>
        <w:bottom w:val="none" w:sz="0" w:space="0" w:color="auto"/>
        <w:right w:val="none" w:sz="0" w:space="0" w:color="auto"/>
      </w:divBdr>
    </w:div>
    <w:div w:id="804591959">
      <w:bodyDiv w:val="1"/>
      <w:marLeft w:val="0"/>
      <w:marRight w:val="0"/>
      <w:marTop w:val="0"/>
      <w:marBottom w:val="0"/>
      <w:divBdr>
        <w:top w:val="none" w:sz="0" w:space="0" w:color="auto"/>
        <w:left w:val="none" w:sz="0" w:space="0" w:color="auto"/>
        <w:bottom w:val="none" w:sz="0" w:space="0" w:color="auto"/>
        <w:right w:val="none" w:sz="0" w:space="0" w:color="auto"/>
      </w:divBdr>
    </w:div>
    <w:div w:id="805002312">
      <w:bodyDiv w:val="1"/>
      <w:marLeft w:val="0"/>
      <w:marRight w:val="0"/>
      <w:marTop w:val="0"/>
      <w:marBottom w:val="0"/>
      <w:divBdr>
        <w:top w:val="none" w:sz="0" w:space="0" w:color="auto"/>
        <w:left w:val="none" w:sz="0" w:space="0" w:color="auto"/>
        <w:bottom w:val="none" w:sz="0" w:space="0" w:color="auto"/>
        <w:right w:val="none" w:sz="0" w:space="0" w:color="auto"/>
      </w:divBdr>
    </w:div>
    <w:div w:id="805048485">
      <w:bodyDiv w:val="1"/>
      <w:marLeft w:val="0"/>
      <w:marRight w:val="0"/>
      <w:marTop w:val="0"/>
      <w:marBottom w:val="0"/>
      <w:divBdr>
        <w:top w:val="none" w:sz="0" w:space="0" w:color="auto"/>
        <w:left w:val="none" w:sz="0" w:space="0" w:color="auto"/>
        <w:bottom w:val="none" w:sz="0" w:space="0" w:color="auto"/>
        <w:right w:val="none" w:sz="0" w:space="0" w:color="auto"/>
      </w:divBdr>
    </w:div>
    <w:div w:id="805779150">
      <w:bodyDiv w:val="1"/>
      <w:marLeft w:val="0"/>
      <w:marRight w:val="0"/>
      <w:marTop w:val="0"/>
      <w:marBottom w:val="0"/>
      <w:divBdr>
        <w:top w:val="none" w:sz="0" w:space="0" w:color="auto"/>
        <w:left w:val="none" w:sz="0" w:space="0" w:color="auto"/>
        <w:bottom w:val="none" w:sz="0" w:space="0" w:color="auto"/>
        <w:right w:val="none" w:sz="0" w:space="0" w:color="auto"/>
      </w:divBdr>
    </w:div>
    <w:div w:id="806239529">
      <w:bodyDiv w:val="1"/>
      <w:marLeft w:val="0"/>
      <w:marRight w:val="0"/>
      <w:marTop w:val="0"/>
      <w:marBottom w:val="0"/>
      <w:divBdr>
        <w:top w:val="none" w:sz="0" w:space="0" w:color="auto"/>
        <w:left w:val="none" w:sz="0" w:space="0" w:color="auto"/>
        <w:bottom w:val="none" w:sz="0" w:space="0" w:color="auto"/>
        <w:right w:val="none" w:sz="0" w:space="0" w:color="auto"/>
      </w:divBdr>
    </w:div>
    <w:div w:id="806704458">
      <w:bodyDiv w:val="1"/>
      <w:marLeft w:val="0"/>
      <w:marRight w:val="0"/>
      <w:marTop w:val="0"/>
      <w:marBottom w:val="0"/>
      <w:divBdr>
        <w:top w:val="none" w:sz="0" w:space="0" w:color="auto"/>
        <w:left w:val="none" w:sz="0" w:space="0" w:color="auto"/>
        <w:bottom w:val="none" w:sz="0" w:space="0" w:color="auto"/>
        <w:right w:val="none" w:sz="0" w:space="0" w:color="auto"/>
      </w:divBdr>
    </w:div>
    <w:div w:id="806819496">
      <w:bodyDiv w:val="1"/>
      <w:marLeft w:val="0"/>
      <w:marRight w:val="0"/>
      <w:marTop w:val="0"/>
      <w:marBottom w:val="0"/>
      <w:divBdr>
        <w:top w:val="none" w:sz="0" w:space="0" w:color="auto"/>
        <w:left w:val="none" w:sz="0" w:space="0" w:color="auto"/>
        <w:bottom w:val="none" w:sz="0" w:space="0" w:color="auto"/>
        <w:right w:val="none" w:sz="0" w:space="0" w:color="auto"/>
      </w:divBdr>
    </w:div>
    <w:div w:id="806895336">
      <w:bodyDiv w:val="1"/>
      <w:marLeft w:val="0"/>
      <w:marRight w:val="0"/>
      <w:marTop w:val="0"/>
      <w:marBottom w:val="0"/>
      <w:divBdr>
        <w:top w:val="none" w:sz="0" w:space="0" w:color="auto"/>
        <w:left w:val="none" w:sz="0" w:space="0" w:color="auto"/>
        <w:bottom w:val="none" w:sz="0" w:space="0" w:color="auto"/>
        <w:right w:val="none" w:sz="0" w:space="0" w:color="auto"/>
      </w:divBdr>
    </w:div>
    <w:div w:id="807280747">
      <w:bodyDiv w:val="1"/>
      <w:marLeft w:val="0"/>
      <w:marRight w:val="0"/>
      <w:marTop w:val="0"/>
      <w:marBottom w:val="0"/>
      <w:divBdr>
        <w:top w:val="none" w:sz="0" w:space="0" w:color="auto"/>
        <w:left w:val="none" w:sz="0" w:space="0" w:color="auto"/>
        <w:bottom w:val="none" w:sz="0" w:space="0" w:color="auto"/>
        <w:right w:val="none" w:sz="0" w:space="0" w:color="auto"/>
      </w:divBdr>
    </w:div>
    <w:div w:id="807745784">
      <w:bodyDiv w:val="1"/>
      <w:marLeft w:val="0"/>
      <w:marRight w:val="0"/>
      <w:marTop w:val="0"/>
      <w:marBottom w:val="0"/>
      <w:divBdr>
        <w:top w:val="none" w:sz="0" w:space="0" w:color="auto"/>
        <w:left w:val="none" w:sz="0" w:space="0" w:color="auto"/>
        <w:bottom w:val="none" w:sz="0" w:space="0" w:color="auto"/>
        <w:right w:val="none" w:sz="0" w:space="0" w:color="auto"/>
      </w:divBdr>
    </w:div>
    <w:div w:id="807749291">
      <w:bodyDiv w:val="1"/>
      <w:marLeft w:val="0"/>
      <w:marRight w:val="0"/>
      <w:marTop w:val="0"/>
      <w:marBottom w:val="0"/>
      <w:divBdr>
        <w:top w:val="none" w:sz="0" w:space="0" w:color="auto"/>
        <w:left w:val="none" w:sz="0" w:space="0" w:color="auto"/>
        <w:bottom w:val="none" w:sz="0" w:space="0" w:color="auto"/>
        <w:right w:val="none" w:sz="0" w:space="0" w:color="auto"/>
      </w:divBdr>
    </w:div>
    <w:div w:id="807937652">
      <w:bodyDiv w:val="1"/>
      <w:marLeft w:val="0"/>
      <w:marRight w:val="0"/>
      <w:marTop w:val="0"/>
      <w:marBottom w:val="0"/>
      <w:divBdr>
        <w:top w:val="none" w:sz="0" w:space="0" w:color="auto"/>
        <w:left w:val="none" w:sz="0" w:space="0" w:color="auto"/>
        <w:bottom w:val="none" w:sz="0" w:space="0" w:color="auto"/>
        <w:right w:val="none" w:sz="0" w:space="0" w:color="auto"/>
      </w:divBdr>
    </w:div>
    <w:div w:id="807938055">
      <w:bodyDiv w:val="1"/>
      <w:marLeft w:val="0"/>
      <w:marRight w:val="0"/>
      <w:marTop w:val="0"/>
      <w:marBottom w:val="0"/>
      <w:divBdr>
        <w:top w:val="none" w:sz="0" w:space="0" w:color="auto"/>
        <w:left w:val="none" w:sz="0" w:space="0" w:color="auto"/>
        <w:bottom w:val="none" w:sz="0" w:space="0" w:color="auto"/>
        <w:right w:val="none" w:sz="0" w:space="0" w:color="auto"/>
      </w:divBdr>
    </w:div>
    <w:div w:id="808012952">
      <w:bodyDiv w:val="1"/>
      <w:marLeft w:val="0"/>
      <w:marRight w:val="0"/>
      <w:marTop w:val="0"/>
      <w:marBottom w:val="0"/>
      <w:divBdr>
        <w:top w:val="none" w:sz="0" w:space="0" w:color="auto"/>
        <w:left w:val="none" w:sz="0" w:space="0" w:color="auto"/>
        <w:bottom w:val="none" w:sz="0" w:space="0" w:color="auto"/>
        <w:right w:val="none" w:sz="0" w:space="0" w:color="auto"/>
      </w:divBdr>
    </w:div>
    <w:div w:id="808405197">
      <w:bodyDiv w:val="1"/>
      <w:marLeft w:val="0"/>
      <w:marRight w:val="0"/>
      <w:marTop w:val="0"/>
      <w:marBottom w:val="0"/>
      <w:divBdr>
        <w:top w:val="none" w:sz="0" w:space="0" w:color="auto"/>
        <w:left w:val="none" w:sz="0" w:space="0" w:color="auto"/>
        <w:bottom w:val="none" w:sz="0" w:space="0" w:color="auto"/>
        <w:right w:val="none" w:sz="0" w:space="0" w:color="auto"/>
      </w:divBdr>
    </w:div>
    <w:div w:id="808790914">
      <w:bodyDiv w:val="1"/>
      <w:marLeft w:val="0"/>
      <w:marRight w:val="0"/>
      <w:marTop w:val="0"/>
      <w:marBottom w:val="0"/>
      <w:divBdr>
        <w:top w:val="none" w:sz="0" w:space="0" w:color="auto"/>
        <w:left w:val="none" w:sz="0" w:space="0" w:color="auto"/>
        <w:bottom w:val="none" w:sz="0" w:space="0" w:color="auto"/>
        <w:right w:val="none" w:sz="0" w:space="0" w:color="auto"/>
      </w:divBdr>
    </w:div>
    <w:div w:id="808791770">
      <w:bodyDiv w:val="1"/>
      <w:marLeft w:val="0"/>
      <w:marRight w:val="0"/>
      <w:marTop w:val="0"/>
      <w:marBottom w:val="0"/>
      <w:divBdr>
        <w:top w:val="none" w:sz="0" w:space="0" w:color="auto"/>
        <w:left w:val="none" w:sz="0" w:space="0" w:color="auto"/>
        <w:bottom w:val="none" w:sz="0" w:space="0" w:color="auto"/>
        <w:right w:val="none" w:sz="0" w:space="0" w:color="auto"/>
      </w:divBdr>
    </w:div>
    <w:div w:id="808863827">
      <w:bodyDiv w:val="1"/>
      <w:marLeft w:val="0"/>
      <w:marRight w:val="0"/>
      <w:marTop w:val="0"/>
      <w:marBottom w:val="0"/>
      <w:divBdr>
        <w:top w:val="none" w:sz="0" w:space="0" w:color="auto"/>
        <w:left w:val="none" w:sz="0" w:space="0" w:color="auto"/>
        <w:bottom w:val="none" w:sz="0" w:space="0" w:color="auto"/>
        <w:right w:val="none" w:sz="0" w:space="0" w:color="auto"/>
      </w:divBdr>
    </w:div>
    <w:div w:id="809204576">
      <w:bodyDiv w:val="1"/>
      <w:marLeft w:val="0"/>
      <w:marRight w:val="0"/>
      <w:marTop w:val="0"/>
      <w:marBottom w:val="0"/>
      <w:divBdr>
        <w:top w:val="none" w:sz="0" w:space="0" w:color="auto"/>
        <w:left w:val="none" w:sz="0" w:space="0" w:color="auto"/>
        <w:bottom w:val="none" w:sz="0" w:space="0" w:color="auto"/>
        <w:right w:val="none" w:sz="0" w:space="0" w:color="auto"/>
      </w:divBdr>
    </w:div>
    <w:div w:id="809445734">
      <w:bodyDiv w:val="1"/>
      <w:marLeft w:val="0"/>
      <w:marRight w:val="0"/>
      <w:marTop w:val="0"/>
      <w:marBottom w:val="0"/>
      <w:divBdr>
        <w:top w:val="none" w:sz="0" w:space="0" w:color="auto"/>
        <w:left w:val="none" w:sz="0" w:space="0" w:color="auto"/>
        <w:bottom w:val="none" w:sz="0" w:space="0" w:color="auto"/>
        <w:right w:val="none" w:sz="0" w:space="0" w:color="auto"/>
      </w:divBdr>
    </w:div>
    <w:div w:id="811213668">
      <w:bodyDiv w:val="1"/>
      <w:marLeft w:val="0"/>
      <w:marRight w:val="0"/>
      <w:marTop w:val="0"/>
      <w:marBottom w:val="0"/>
      <w:divBdr>
        <w:top w:val="none" w:sz="0" w:space="0" w:color="auto"/>
        <w:left w:val="none" w:sz="0" w:space="0" w:color="auto"/>
        <w:bottom w:val="none" w:sz="0" w:space="0" w:color="auto"/>
        <w:right w:val="none" w:sz="0" w:space="0" w:color="auto"/>
      </w:divBdr>
    </w:div>
    <w:div w:id="811751256">
      <w:bodyDiv w:val="1"/>
      <w:marLeft w:val="0"/>
      <w:marRight w:val="0"/>
      <w:marTop w:val="0"/>
      <w:marBottom w:val="0"/>
      <w:divBdr>
        <w:top w:val="none" w:sz="0" w:space="0" w:color="auto"/>
        <w:left w:val="none" w:sz="0" w:space="0" w:color="auto"/>
        <w:bottom w:val="none" w:sz="0" w:space="0" w:color="auto"/>
        <w:right w:val="none" w:sz="0" w:space="0" w:color="auto"/>
      </w:divBdr>
    </w:div>
    <w:div w:id="812022264">
      <w:bodyDiv w:val="1"/>
      <w:marLeft w:val="0"/>
      <w:marRight w:val="0"/>
      <w:marTop w:val="0"/>
      <w:marBottom w:val="0"/>
      <w:divBdr>
        <w:top w:val="none" w:sz="0" w:space="0" w:color="auto"/>
        <w:left w:val="none" w:sz="0" w:space="0" w:color="auto"/>
        <w:bottom w:val="none" w:sz="0" w:space="0" w:color="auto"/>
        <w:right w:val="none" w:sz="0" w:space="0" w:color="auto"/>
      </w:divBdr>
    </w:div>
    <w:div w:id="812217814">
      <w:bodyDiv w:val="1"/>
      <w:marLeft w:val="0"/>
      <w:marRight w:val="0"/>
      <w:marTop w:val="0"/>
      <w:marBottom w:val="0"/>
      <w:divBdr>
        <w:top w:val="none" w:sz="0" w:space="0" w:color="auto"/>
        <w:left w:val="none" w:sz="0" w:space="0" w:color="auto"/>
        <w:bottom w:val="none" w:sz="0" w:space="0" w:color="auto"/>
        <w:right w:val="none" w:sz="0" w:space="0" w:color="auto"/>
      </w:divBdr>
    </w:div>
    <w:div w:id="812336719">
      <w:bodyDiv w:val="1"/>
      <w:marLeft w:val="0"/>
      <w:marRight w:val="0"/>
      <w:marTop w:val="0"/>
      <w:marBottom w:val="0"/>
      <w:divBdr>
        <w:top w:val="none" w:sz="0" w:space="0" w:color="auto"/>
        <w:left w:val="none" w:sz="0" w:space="0" w:color="auto"/>
        <w:bottom w:val="none" w:sz="0" w:space="0" w:color="auto"/>
        <w:right w:val="none" w:sz="0" w:space="0" w:color="auto"/>
      </w:divBdr>
    </w:div>
    <w:div w:id="812720747">
      <w:bodyDiv w:val="1"/>
      <w:marLeft w:val="0"/>
      <w:marRight w:val="0"/>
      <w:marTop w:val="0"/>
      <w:marBottom w:val="0"/>
      <w:divBdr>
        <w:top w:val="none" w:sz="0" w:space="0" w:color="auto"/>
        <w:left w:val="none" w:sz="0" w:space="0" w:color="auto"/>
        <w:bottom w:val="none" w:sz="0" w:space="0" w:color="auto"/>
        <w:right w:val="none" w:sz="0" w:space="0" w:color="auto"/>
      </w:divBdr>
    </w:div>
    <w:div w:id="812794559">
      <w:bodyDiv w:val="1"/>
      <w:marLeft w:val="0"/>
      <w:marRight w:val="0"/>
      <w:marTop w:val="0"/>
      <w:marBottom w:val="0"/>
      <w:divBdr>
        <w:top w:val="none" w:sz="0" w:space="0" w:color="auto"/>
        <w:left w:val="none" w:sz="0" w:space="0" w:color="auto"/>
        <w:bottom w:val="none" w:sz="0" w:space="0" w:color="auto"/>
        <w:right w:val="none" w:sz="0" w:space="0" w:color="auto"/>
      </w:divBdr>
    </w:div>
    <w:div w:id="813376871">
      <w:bodyDiv w:val="1"/>
      <w:marLeft w:val="0"/>
      <w:marRight w:val="0"/>
      <w:marTop w:val="0"/>
      <w:marBottom w:val="0"/>
      <w:divBdr>
        <w:top w:val="none" w:sz="0" w:space="0" w:color="auto"/>
        <w:left w:val="none" w:sz="0" w:space="0" w:color="auto"/>
        <w:bottom w:val="none" w:sz="0" w:space="0" w:color="auto"/>
        <w:right w:val="none" w:sz="0" w:space="0" w:color="auto"/>
      </w:divBdr>
    </w:div>
    <w:div w:id="813792500">
      <w:bodyDiv w:val="1"/>
      <w:marLeft w:val="0"/>
      <w:marRight w:val="0"/>
      <w:marTop w:val="0"/>
      <w:marBottom w:val="0"/>
      <w:divBdr>
        <w:top w:val="none" w:sz="0" w:space="0" w:color="auto"/>
        <w:left w:val="none" w:sz="0" w:space="0" w:color="auto"/>
        <w:bottom w:val="none" w:sz="0" w:space="0" w:color="auto"/>
        <w:right w:val="none" w:sz="0" w:space="0" w:color="auto"/>
      </w:divBdr>
    </w:div>
    <w:div w:id="813833469">
      <w:bodyDiv w:val="1"/>
      <w:marLeft w:val="0"/>
      <w:marRight w:val="0"/>
      <w:marTop w:val="0"/>
      <w:marBottom w:val="0"/>
      <w:divBdr>
        <w:top w:val="none" w:sz="0" w:space="0" w:color="auto"/>
        <w:left w:val="none" w:sz="0" w:space="0" w:color="auto"/>
        <w:bottom w:val="none" w:sz="0" w:space="0" w:color="auto"/>
        <w:right w:val="none" w:sz="0" w:space="0" w:color="auto"/>
      </w:divBdr>
    </w:div>
    <w:div w:id="814178879">
      <w:bodyDiv w:val="1"/>
      <w:marLeft w:val="0"/>
      <w:marRight w:val="0"/>
      <w:marTop w:val="0"/>
      <w:marBottom w:val="0"/>
      <w:divBdr>
        <w:top w:val="none" w:sz="0" w:space="0" w:color="auto"/>
        <w:left w:val="none" w:sz="0" w:space="0" w:color="auto"/>
        <w:bottom w:val="none" w:sz="0" w:space="0" w:color="auto"/>
        <w:right w:val="none" w:sz="0" w:space="0" w:color="auto"/>
      </w:divBdr>
    </w:div>
    <w:div w:id="814563921">
      <w:bodyDiv w:val="1"/>
      <w:marLeft w:val="0"/>
      <w:marRight w:val="0"/>
      <w:marTop w:val="0"/>
      <w:marBottom w:val="0"/>
      <w:divBdr>
        <w:top w:val="none" w:sz="0" w:space="0" w:color="auto"/>
        <w:left w:val="none" w:sz="0" w:space="0" w:color="auto"/>
        <w:bottom w:val="none" w:sz="0" w:space="0" w:color="auto"/>
        <w:right w:val="none" w:sz="0" w:space="0" w:color="auto"/>
      </w:divBdr>
    </w:div>
    <w:div w:id="814682939">
      <w:bodyDiv w:val="1"/>
      <w:marLeft w:val="0"/>
      <w:marRight w:val="0"/>
      <w:marTop w:val="0"/>
      <w:marBottom w:val="0"/>
      <w:divBdr>
        <w:top w:val="none" w:sz="0" w:space="0" w:color="auto"/>
        <w:left w:val="none" w:sz="0" w:space="0" w:color="auto"/>
        <w:bottom w:val="none" w:sz="0" w:space="0" w:color="auto"/>
        <w:right w:val="none" w:sz="0" w:space="0" w:color="auto"/>
      </w:divBdr>
    </w:div>
    <w:div w:id="814836824">
      <w:bodyDiv w:val="1"/>
      <w:marLeft w:val="0"/>
      <w:marRight w:val="0"/>
      <w:marTop w:val="0"/>
      <w:marBottom w:val="0"/>
      <w:divBdr>
        <w:top w:val="none" w:sz="0" w:space="0" w:color="auto"/>
        <w:left w:val="none" w:sz="0" w:space="0" w:color="auto"/>
        <w:bottom w:val="none" w:sz="0" w:space="0" w:color="auto"/>
        <w:right w:val="none" w:sz="0" w:space="0" w:color="auto"/>
      </w:divBdr>
    </w:div>
    <w:div w:id="814957194">
      <w:bodyDiv w:val="1"/>
      <w:marLeft w:val="0"/>
      <w:marRight w:val="0"/>
      <w:marTop w:val="0"/>
      <w:marBottom w:val="0"/>
      <w:divBdr>
        <w:top w:val="none" w:sz="0" w:space="0" w:color="auto"/>
        <w:left w:val="none" w:sz="0" w:space="0" w:color="auto"/>
        <w:bottom w:val="none" w:sz="0" w:space="0" w:color="auto"/>
        <w:right w:val="none" w:sz="0" w:space="0" w:color="auto"/>
      </w:divBdr>
    </w:div>
    <w:div w:id="816260937">
      <w:bodyDiv w:val="1"/>
      <w:marLeft w:val="0"/>
      <w:marRight w:val="0"/>
      <w:marTop w:val="0"/>
      <w:marBottom w:val="0"/>
      <w:divBdr>
        <w:top w:val="none" w:sz="0" w:space="0" w:color="auto"/>
        <w:left w:val="none" w:sz="0" w:space="0" w:color="auto"/>
        <w:bottom w:val="none" w:sz="0" w:space="0" w:color="auto"/>
        <w:right w:val="none" w:sz="0" w:space="0" w:color="auto"/>
      </w:divBdr>
    </w:div>
    <w:div w:id="816335854">
      <w:bodyDiv w:val="1"/>
      <w:marLeft w:val="0"/>
      <w:marRight w:val="0"/>
      <w:marTop w:val="0"/>
      <w:marBottom w:val="0"/>
      <w:divBdr>
        <w:top w:val="none" w:sz="0" w:space="0" w:color="auto"/>
        <w:left w:val="none" w:sz="0" w:space="0" w:color="auto"/>
        <w:bottom w:val="none" w:sz="0" w:space="0" w:color="auto"/>
        <w:right w:val="none" w:sz="0" w:space="0" w:color="auto"/>
      </w:divBdr>
    </w:div>
    <w:div w:id="816803442">
      <w:bodyDiv w:val="1"/>
      <w:marLeft w:val="0"/>
      <w:marRight w:val="0"/>
      <w:marTop w:val="0"/>
      <w:marBottom w:val="0"/>
      <w:divBdr>
        <w:top w:val="none" w:sz="0" w:space="0" w:color="auto"/>
        <w:left w:val="none" w:sz="0" w:space="0" w:color="auto"/>
        <w:bottom w:val="none" w:sz="0" w:space="0" w:color="auto"/>
        <w:right w:val="none" w:sz="0" w:space="0" w:color="auto"/>
      </w:divBdr>
    </w:div>
    <w:div w:id="817453958">
      <w:bodyDiv w:val="1"/>
      <w:marLeft w:val="0"/>
      <w:marRight w:val="0"/>
      <w:marTop w:val="0"/>
      <w:marBottom w:val="0"/>
      <w:divBdr>
        <w:top w:val="none" w:sz="0" w:space="0" w:color="auto"/>
        <w:left w:val="none" w:sz="0" w:space="0" w:color="auto"/>
        <w:bottom w:val="none" w:sz="0" w:space="0" w:color="auto"/>
        <w:right w:val="none" w:sz="0" w:space="0" w:color="auto"/>
      </w:divBdr>
    </w:div>
    <w:div w:id="818040219">
      <w:bodyDiv w:val="1"/>
      <w:marLeft w:val="0"/>
      <w:marRight w:val="0"/>
      <w:marTop w:val="0"/>
      <w:marBottom w:val="0"/>
      <w:divBdr>
        <w:top w:val="none" w:sz="0" w:space="0" w:color="auto"/>
        <w:left w:val="none" w:sz="0" w:space="0" w:color="auto"/>
        <w:bottom w:val="none" w:sz="0" w:space="0" w:color="auto"/>
        <w:right w:val="none" w:sz="0" w:space="0" w:color="auto"/>
      </w:divBdr>
    </w:div>
    <w:div w:id="818500826">
      <w:bodyDiv w:val="1"/>
      <w:marLeft w:val="0"/>
      <w:marRight w:val="0"/>
      <w:marTop w:val="0"/>
      <w:marBottom w:val="0"/>
      <w:divBdr>
        <w:top w:val="none" w:sz="0" w:space="0" w:color="auto"/>
        <w:left w:val="none" w:sz="0" w:space="0" w:color="auto"/>
        <w:bottom w:val="none" w:sz="0" w:space="0" w:color="auto"/>
        <w:right w:val="none" w:sz="0" w:space="0" w:color="auto"/>
      </w:divBdr>
    </w:div>
    <w:div w:id="820148289">
      <w:bodyDiv w:val="1"/>
      <w:marLeft w:val="0"/>
      <w:marRight w:val="0"/>
      <w:marTop w:val="0"/>
      <w:marBottom w:val="0"/>
      <w:divBdr>
        <w:top w:val="none" w:sz="0" w:space="0" w:color="auto"/>
        <w:left w:val="none" w:sz="0" w:space="0" w:color="auto"/>
        <w:bottom w:val="none" w:sz="0" w:space="0" w:color="auto"/>
        <w:right w:val="none" w:sz="0" w:space="0" w:color="auto"/>
      </w:divBdr>
    </w:div>
    <w:div w:id="820657871">
      <w:bodyDiv w:val="1"/>
      <w:marLeft w:val="0"/>
      <w:marRight w:val="0"/>
      <w:marTop w:val="0"/>
      <w:marBottom w:val="0"/>
      <w:divBdr>
        <w:top w:val="none" w:sz="0" w:space="0" w:color="auto"/>
        <w:left w:val="none" w:sz="0" w:space="0" w:color="auto"/>
        <w:bottom w:val="none" w:sz="0" w:space="0" w:color="auto"/>
        <w:right w:val="none" w:sz="0" w:space="0" w:color="auto"/>
      </w:divBdr>
    </w:div>
    <w:div w:id="820847556">
      <w:bodyDiv w:val="1"/>
      <w:marLeft w:val="0"/>
      <w:marRight w:val="0"/>
      <w:marTop w:val="0"/>
      <w:marBottom w:val="0"/>
      <w:divBdr>
        <w:top w:val="none" w:sz="0" w:space="0" w:color="auto"/>
        <w:left w:val="none" w:sz="0" w:space="0" w:color="auto"/>
        <w:bottom w:val="none" w:sz="0" w:space="0" w:color="auto"/>
        <w:right w:val="none" w:sz="0" w:space="0" w:color="auto"/>
      </w:divBdr>
    </w:div>
    <w:div w:id="821235542">
      <w:bodyDiv w:val="1"/>
      <w:marLeft w:val="0"/>
      <w:marRight w:val="0"/>
      <w:marTop w:val="0"/>
      <w:marBottom w:val="0"/>
      <w:divBdr>
        <w:top w:val="none" w:sz="0" w:space="0" w:color="auto"/>
        <w:left w:val="none" w:sz="0" w:space="0" w:color="auto"/>
        <w:bottom w:val="none" w:sz="0" w:space="0" w:color="auto"/>
        <w:right w:val="none" w:sz="0" w:space="0" w:color="auto"/>
      </w:divBdr>
    </w:div>
    <w:div w:id="821384612">
      <w:bodyDiv w:val="1"/>
      <w:marLeft w:val="0"/>
      <w:marRight w:val="0"/>
      <w:marTop w:val="0"/>
      <w:marBottom w:val="0"/>
      <w:divBdr>
        <w:top w:val="none" w:sz="0" w:space="0" w:color="auto"/>
        <w:left w:val="none" w:sz="0" w:space="0" w:color="auto"/>
        <w:bottom w:val="none" w:sz="0" w:space="0" w:color="auto"/>
        <w:right w:val="none" w:sz="0" w:space="0" w:color="auto"/>
      </w:divBdr>
    </w:div>
    <w:div w:id="821390148">
      <w:bodyDiv w:val="1"/>
      <w:marLeft w:val="0"/>
      <w:marRight w:val="0"/>
      <w:marTop w:val="0"/>
      <w:marBottom w:val="0"/>
      <w:divBdr>
        <w:top w:val="none" w:sz="0" w:space="0" w:color="auto"/>
        <w:left w:val="none" w:sz="0" w:space="0" w:color="auto"/>
        <w:bottom w:val="none" w:sz="0" w:space="0" w:color="auto"/>
        <w:right w:val="none" w:sz="0" w:space="0" w:color="auto"/>
      </w:divBdr>
    </w:div>
    <w:div w:id="821653325">
      <w:bodyDiv w:val="1"/>
      <w:marLeft w:val="0"/>
      <w:marRight w:val="0"/>
      <w:marTop w:val="0"/>
      <w:marBottom w:val="0"/>
      <w:divBdr>
        <w:top w:val="none" w:sz="0" w:space="0" w:color="auto"/>
        <w:left w:val="none" w:sz="0" w:space="0" w:color="auto"/>
        <w:bottom w:val="none" w:sz="0" w:space="0" w:color="auto"/>
        <w:right w:val="none" w:sz="0" w:space="0" w:color="auto"/>
      </w:divBdr>
    </w:div>
    <w:div w:id="822083643">
      <w:bodyDiv w:val="1"/>
      <w:marLeft w:val="0"/>
      <w:marRight w:val="0"/>
      <w:marTop w:val="0"/>
      <w:marBottom w:val="0"/>
      <w:divBdr>
        <w:top w:val="none" w:sz="0" w:space="0" w:color="auto"/>
        <w:left w:val="none" w:sz="0" w:space="0" w:color="auto"/>
        <w:bottom w:val="none" w:sz="0" w:space="0" w:color="auto"/>
        <w:right w:val="none" w:sz="0" w:space="0" w:color="auto"/>
      </w:divBdr>
    </w:div>
    <w:div w:id="822161751">
      <w:bodyDiv w:val="1"/>
      <w:marLeft w:val="0"/>
      <w:marRight w:val="0"/>
      <w:marTop w:val="0"/>
      <w:marBottom w:val="0"/>
      <w:divBdr>
        <w:top w:val="none" w:sz="0" w:space="0" w:color="auto"/>
        <w:left w:val="none" w:sz="0" w:space="0" w:color="auto"/>
        <w:bottom w:val="none" w:sz="0" w:space="0" w:color="auto"/>
        <w:right w:val="none" w:sz="0" w:space="0" w:color="auto"/>
      </w:divBdr>
    </w:div>
    <w:div w:id="822164575">
      <w:bodyDiv w:val="1"/>
      <w:marLeft w:val="0"/>
      <w:marRight w:val="0"/>
      <w:marTop w:val="0"/>
      <w:marBottom w:val="0"/>
      <w:divBdr>
        <w:top w:val="none" w:sz="0" w:space="0" w:color="auto"/>
        <w:left w:val="none" w:sz="0" w:space="0" w:color="auto"/>
        <w:bottom w:val="none" w:sz="0" w:space="0" w:color="auto"/>
        <w:right w:val="none" w:sz="0" w:space="0" w:color="auto"/>
      </w:divBdr>
    </w:div>
    <w:div w:id="823156117">
      <w:bodyDiv w:val="1"/>
      <w:marLeft w:val="0"/>
      <w:marRight w:val="0"/>
      <w:marTop w:val="0"/>
      <w:marBottom w:val="0"/>
      <w:divBdr>
        <w:top w:val="none" w:sz="0" w:space="0" w:color="auto"/>
        <w:left w:val="none" w:sz="0" w:space="0" w:color="auto"/>
        <w:bottom w:val="none" w:sz="0" w:space="0" w:color="auto"/>
        <w:right w:val="none" w:sz="0" w:space="0" w:color="auto"/>
      </w:divBdr>
    </w:div>
    <w:div w:id="823349463">
      <w:bodyDiv w:val="1"/>
      <w:marLeft w:val="0"/>
      <w:marRight w:val="0"/>
      <w:marTop w:val="0"/>
      <w:marBottom w:val="0"/>
      <w:divBdr>
        <w:top w:val="none" w:sz="0" w:space="0" w:color="auto"/>
        <w:left w:val="none" w:sz="0" w:space="0" w:color="auto"/>
        <w:bottom w:val="none" w:sz="0" w:space="0" w:color="auto"/>
        <w:right w:val="none" w:sz="0" w:space="0" w:color="auto"/>
      </w:divBdr>
    </w:div>
    <w:div w:id="823394473">
      <w:bodyDiv w:val="1"/>
      <w:marLeft w:val="0"/>
      <w:marRight w:val="0"/>
      <w:marTop w:val="0"/>
      <w:marBottom w:val="0"/>
      <w:divBdr>
        <w:top w:val="none" w:sz="0" w:space="0" w:color="auto"/>
        <w:left w:val="none" w:sz="0" w:space="0" w:color="auto"/>
        <w:bottom w:val="none" w:sz="0" w:space="0" w:color="auto"/>
        <w:right w:val="none" w:sz="0" w:space="0" w:color="auto"/>
      </w:divBdr>
    </w:div>
    <w:div w:id="823395518">
      <w:bodyDiv w:val="1"/>
      <w:marLeft w:val="0"/>
      <w:marRight w:val="0"/>
      <w:marTop w:val="0"/>
      <w:marBottom w:val="0"/>
      <w:divBdr>
        <w:top w:val="none" w:sz="0" w:space="0" w:color="auto"/>
        <w:left w:val="none" w:sz="0" w:space="0" w:color="auto"/>
        <w:bottom w:val="none" w:sz="0" w:space="0" w:color="auto"/>
        <w:right w:val="none" w:sz="0" w:space="0" w:color="auto"/>
      </w:divBdr>
    </w:div>
    <w:div w:id="823668054">
      <w:bodyDiv w:val="1"/>
      <w:marLeft w:val="0"/>
      <w:marRight w:val="0"/>
      <w:marTop w:val="0"/>
      <w:marBottom w:val="0"/>
      <w:divBdr>
        <w:top w:val="none" w:sz="0" w:space="0" w:color="auto"/>
        <w:left w:val="none" w:sz="0" w:space="0" w:color="auto"/>
        <w:bottom w:val="none" w:sz="0" w:space="0" w:color="auto"/>
        <w:right w:val="none" w:sz="0" w:space="0" w:color="auto"/>
      </w:divBdr>
    </w:div>
    <w:div w:id="823740330">
      <w:bodyDiv w:val="1"/>
      <w:marLeft w:val="0"/>
      <w:marRight w:val="0"/>
      <w:marTop w:val="0"/>
      <w:marBottom w:val="0"/>
      <w:divBdr>
        <w:top w:val="none" w:sz="0" w:space="0" w:color="auto"/>
        <w:left w:val="none" w:sz="0" w:space="0" w:color="auto"/>
        <w:bottom w:val="none" w:sz="0" w:space="0" w:color="auto"/>
        <w:right w:val="none" w:sz="0" w:space="0" w:color="auto"/>
      </w:divBdr>
    </w:div>
    <w:div w:id="823857124">
      <w:bodyDiv w:val="1"/>
      <w:marLeft w:val="0"/>
      <w:marRight w:val="0"/>
      <w:marTop w:val="0"/>
      <w:marBottom w:val="0"/>
      <w:divBdr>
        <w:top w:val="none" w:sz="0" w:space="0" w:color="auto"/>
        <w:left w:val="none" w:sz="0" w:space="0" w:color="auto"/>
        <w:bottom w:val="none" w:sz="0" w:space="0" w:color="auto"/>
        <w:right w:val="none" w:sz="0" w:space="0" w:color="auto"/>
      </w:divBdr>
    </w:div>
    <w:div w:id="824205939">
      <w:bodyDiv w:val="1"/>
      <w:marLeft w:val="0"/>
      <w:marRight w:val="0"/>
      <w:marTop w:val="0"/>
      <w:marBottom w:val="0"/>
      <w:divBdr>
        <w:top w:val="none" w:sz="0" w:space="0" w:color="auto"/>
        <w:left w:val="none" w:sz="0" w:space="0" w:color="auto"/>
        <w:bottom w:val="none" w:sz="0" w:space="0" w:color="auto"/>
        <w:right w:val="none" w:sz="0" w:space="0" w:color="auto"/>
      </w:divBdr>
    </w:div>
    <w:div w:id="824711083">
      <w:bodyDiv w:val="1"/>
      <w:marLeft w:val="0"/>
      <w:marRight w:val="0"/>
      <w:marTop w:val="0"/>
      <w:marBottom w:val="0"/>
      <w:divBdr>
        <w:top w:val="none" w:sz="0" w:space="0" w:color="auto"/>
        <w:left w:val="none" w:sz="0" w:space="0" w:color="auto"/>
        <w:bottom w:val="none" w:sz="0" w:space="0" w:color="auto"/>
        <w:right w:val="none" w:sz="0" w:space="0" w:color="auto"/>
      </w:divBdr>
    </w:div>
    <w:div w:id="824901933">
      <w:bodyDiv w:val="1"/>
      <w:marLeft w:val="0"/>
      <w:marRight w:val="0"/>
      <w:marTop w:val="0"/>
      <w:marBottom w:val="0"/>
      <w:divBdr>
        <w:top w:val="none" w:sz="0" w:space="0" w:color="auto"/>
        <w:left w:val="none" w:sz="0" w:space="0" w:color="auto"/>
        <w:bottom w:val="none" w:sz="0" w:space="0" w:color="auto"/>
        <w:right w:val="none" w:sz="0" w:space="0" w:color="auto"/>
      </w:divBdr>
    </w:div>
    <w:div w:id="825436853">
      <w:bodyDiv w:val="1"/>
      <w:marLeft w:val="0"/>
      <w:marRight w:val="0"/>
      <w:marTop w:val="0"/>
      <w:marBottom w:val="0"/>
      <w:divBdr>
        <w:top w:val="none" w:sz="0" w:space="0" w:color="auto"/>
        <w:left w:val="none" w:sz="0" w:space="0" w:color="auto"/>
        <w:bottom w:val="none" w:sz="0" w:space="0" w:color="auto"/>
        <w:right w:val="none" w:sz="0" w:space="0" w:color="auto"/>
      </w:divBdr>
    </w:div>
    <w:div w:id="825437036">
      <w:bodyDiv w:val="1"/>
      <w:marLeft w:val="0"/>
      <w:marRight w:val="0"/>
      <w:marTop w:val="0"/>
      <w:marBottom w:val="0"/>
      <w:divBdr>
        <w:top w:val="none" w:sz="0" w:space="0" w:color="auto"/>
        <w:left w:val="none" w:sz="0" w:space="0" w:color="auto"/>
        <w:bottom w:val="none" w:sz="0" w:space="0" w:color="auto"/>
        <w:right w:val="none" w:sz="0" w:space="0" w:color="auto"/>
      </w:divBdr>
    </w:div>
    <w:div w:id="826019460">
      <w:bodyDiv w:val="1"/>
      <w:marLeft w:val="0"/>
      <w:marRight w:val="0"/>
      <w:marTop w:val="0"/>
      <w:marBottom w:val="0"/>
      <w:divBdr>
        <w:top w:val="none" w:sz="0" w:space="0" w:color="auto"/>
        <w:left w:val="none" w:sz="0" w:space="0" w:color="auto"/>
        <w:bottom w:val="none" w:sz="0" w:space="0" w:color="auto"/>
        <w:right w:val="none" w:sz="0" w:space="0" w:color="auto"/>
      </w:divBdr>
    </w:div>
    <w:div w:id="826165400">
      <w:bodyDiv w:val="1"/>
      <w:marLeft w:val="0"/>
      <w:marRight w:val="0"/>
      <w:marTop w:val="0"/>
      <w:marBottom w:val="0"/>
      <w:divBdr>
        <w:top w:val="none" w:sz="0" w:space="0" w:color="auto"/>
        <w:left w:val="none" w:sz="0" w:space="0" w:color="auto"/>
        <w:bottom w:val="none" w:sz="0" w:space="0" w:color="auto"/>
        <w:right w:val="none" w:sz="0" w:space="0" w:color="auto"/>
      </w:divBdr>
    </w:div>
    <w:div w:id="826556559">
      <w:bodyDiv w:val="1"/>
      <w:marLeft w:val="0"/>
      <w:marRight w:val="0"/>
      <w:marTop w:val="0"/>
      <w:marBottom w:val="0"/>
      <w:divBdr>
        <w:top w:val="none" w:sz="0" w:space="0" w:color="auto"/>
        <w:left w:val="none" w:sz="0" w:space="0" w:color="auto"/>
        <w:bottom w:val="none" w:sz="0" w:space="0" w:color="auto"/>
        <w:right w:val="none" w:sz="0" w:space="0" w:color="auto"/>
      </w:divBdr>
    </w:div>
    <w:div w:id="826744887">
      <w:bodyDiv w:val="1"/>
      <w:marLeft w:val="0"/>
      <w:marRight w:val="0"/>
      <w:marTop w:val="0"/>
      <w:marBottom w:val="0"/>
      <w:divBdr>
        <w:top w:val="none" w:sz="0" w:space="0" w:color="auto"/>
        <w:left w:val="none" w:sz="0" w:space="0" w:color="auto"/>
        <w:bottom w:val="none" w:sz="0" w:space="0" w:color="auto"/>
        <w:right w:val="none" w:sz="0" w:space="0" w:color="auto"/>
      </w:divBdr>
    </w:div>
    <w:div w:id="827358083">
      <w:bodyDiv w:val="1"/>
      <w:marLeft w:val="0"/>
      <w:marRight w:val="0"/>
      <w:marTop w:val="0"/>
      <w:marBottom w:val="0"/>
      <w:divBdr>
        <w:top w:val="none" w:sz="0" w:space="0" w:color="auto"/>
        <w:left w:val="none" w:sz="0" w:space="0" w:color="auto"/>
        <w:bottom w:val="none" w:sz="0" w:space="0" w:color="auto"/>
        <w:right w:val="none" w:sz="0" w:space="0" w:color="auto"/>
      </w:divBdr>
    </w:div>
    <w:div w:id="827748197">
      <w:bodyDiv w:val="1"/>
      <w:marLeft w:val="0"/>
      <w:marRight w:val="0"/>
      <w:marTop w:val="0"/>
      <w:marBottom w:val="0"/>
      <w:divBdr>
        <w:top w:val="none" w:sz="0" w:space="0" w:color="auto"/>
        <w:left w:val="none" w:sz="0" w:space="0" w:color="auto"/>
        <w:bottom w:val="none" w:sz="0" w:space="0" w:color="auto"/>
        <w:right w:val="none" w:sz="0" w:space="0" w:color="auto"/>
      </w:divBdr>
    </w:div>
    <w:div w:id="828210077">
      <w:bodyDiv w:val="1"/>
      <w:marLeft w:val="0"/>
      <w:marRight w:val="0"/>
      <w:marTop w:val="0"/>
      <w:marBottom w:val="0"/>
      <w:divBdr>
        <w:top w:val="none" w:sz="0" w:space="0" w:color="auto"/>
        <w:left w:val="none" w:sz="0" w:space="0" w:color="auto"/>
        <w:bottom w:val="none" w:sz="0" w:space="0" w:color="auto"/>
        <w:right w:val="none" w:sz="0" w:space="0" w:color="auto"/>
      </w:divBdr>
    </w:div>
    <w:div w:id="828598628">
      <w:bodyDiv w:val="1"/>
      <w:marLeft w:val="0"/>
      <w:marRight w:val="0"/>
      <w:marTop w:val="0"/>
      <w:marBottom w:val="0"/>
      <w:divBdr>
        <w:top w:val="none" w:sz="0" w:space="0" w:color="auto"/>
        <w:left w:val="none" w:sz="0" w:space="0" w:color="auto"/>
        <w:bottom w:val="none" w:sz="0" w:space="0" w:color="auto"/>
        <w:right w:val="none" w:sz="0" w:space="0" w:color="auto"/>
      </w:divBdr>
    </w:div>
    <w:div w:id="828905283">
      <w:bodyDiv w:val="1"/>
      <w:marLeft w:val="0"/>
      <w:marRight w:val="0"/>
      <w:marTop w:val="0"/>
      <w:marBottom w:val="0"/>
      <w:divBdr>
        <w:top w:val="none" w:sz="0" w:space="0" w:color="auto"/>
        <w:left w:val="none" w:sz="0" w:space="0" w:color="auto"/>
        <w:bottom w:val="none" w:sz="0" w:space="0" w:color="auto"/>
        <w:right w:val="none" w:sz="0" w:space="0" w:color="auto"/>
      </w:divBdr>
    </w:div>
    <w:div w:id="828911942">
      <w:bodyDiv w:val="1"/>
      <w:marLeft w:val="0"/>
      <w:marRight w:val="0"/>
      <w:marTop w:val="0"/>
      <w:marBottom w:val="0"/>
      <w:divBdr>
        <w:top w:val="none" w:sz="0" w:space="0" w:color="auto"/>
        <w:left w:val="none" w:sz="0" w:space="0" w:color="auto"/>
        <w:bottom w:val="none" w:sz="0" w:space="0" w:color="auto"/>
        <w:right w:val="none" w:sz="0" w:space="0" w:color="auto"/>
      </w:divBdr>
    </w:div>
    <w:div w:id="829753056">
      <w:bodyDiv w:val="1"/>
      <w:marLeft w:val="0"/>
      <w:marRight w:val="0"/>
      <w:marTop w:val="0"/>
      <w:marBottom w:val="0"/>
      <w:divBdr>
        <w:top w:val="none" w:sz="0" w:space="0" w:color="auto"/>
        <w:left w:val="none" w:sz="0" w:space="0" w:color="auto"/>
        <w:bottom w:val="none" w:sz="0" w:space="0" w:color="auto"/>
        <w:right w:val="none" w:sz="0" w:space="0" w:color="auto"/>
      </w:divBdr>
    </w:div>
    <w:div w:id="830101159">
      <w:bodyDiv w:val="1"/>
      <w:marLeft w:val="0"/>
      <w:marRight w:val="0"/>
      <w:marTop w:val="0"/>
      <w:marBottom w:val="0"/>
      <w:divBdr>
        <w:top w:val="none" w:sz="0" w:space="0" w:color="auto"/>
        <w:left w:val="none" w:sz="0" w:space="0" w:color="auto"/>
        <w:bottom w:val="none" w:sz="0" w:space="0" w:color="auto"/>
        <w:right w:val="none" w:sz="0" w:space="0" w:color="auto"/>
      </w:divBdr>
    </w:div>
    <w:div w:id="830365918">
      <w:bodyDiv w:val="1"/>
      <w:marLeft w:val="0"/>
      <w:marRight w:val="0"/>
      <w:marTop w:val="0"/>
      <w:marBottom w:val="0"/>
      <w:divBdr>
        <w:top w:val="none" w:sz="0" w:space="0" w:color="auto"/>
        <w:left w:val="none" w:sz="0" w:space="0" w:color="auto"/>
        <w:bottom w:val="none" w:sz="0" w:space="0" w:color="auto"/>
        <w:right w:val="none" w:sz="0" w:space="0" w:color="auto"/>
      </w:divBdr>
    </w:div>
    <w:div w:id="830415284">
      <w:bodyDiv w:val="1"/>
      <w:marLeft w:val="0"/>
      <w:marRight w:val="0"/>
      <w:marTop w:val="0"/>
      <w:marBottom w:val="0"/>
      <w:divBdr>
        <w:top w:val="none" w:sz="0" w:space="0" w:color="auto"/>
        <w:left w:val="none" w:sz="0" w:space="0" w:color="auto"/>
        <w:bottom w:val="none" w:sz="0" w:space="0" w:color="auto"/>
        <w:right w:val="none" w:sz="0" w:space="0" w:color="auto"/>
      </w:divBdr>
    </w:div>
    <w:div w:id="830486705">
      <w:bodyDiv w:val="1"/>
      <w:marLeft w:val="0"/>
      <w:marRight w:val="0"/>
      <w:marTop w:val="0"/>
      <w:marBottom w:val="0"/>
      <w:divBdr>
        <w:top w:val="none" w:sz="0" w:space="0" w:color="auto"/>
        <w:left w:val="none" w:sz="0" w:space="0" w:color="auto"/>
        <w:bottom w:val="none" w:sz="0" w:space="0" w:color="auto"/>
        <w:right w:val="none" w:sz="0" w:space="0" w:color="auto"/>
      </w:divBdr>
    </w:div>
    <w:div w:id="831212437">
      <w:bodyDiv w:val="1"/>
      <w:marLeft w:val="0"/>
      <w:marRight w:val="0"/>
      <w:marTop w:val="0"/>
      <w:marBottom w:val="0"/>
      <w:divBdr>
        <w:top w:val="none" w:sz="0" w:space="0" w:color="auto"/>
        <w:left w:val="none" w:sz="0" w:space="0" w:color="auto"/>
        <w:bottom w:val="none" w:sz="0" w:space="0" w:color="auto"/>
        <w:right w:val="none" w:sz="0" w:space="0" w:color="auto"/>
      </w:divBdr>
    </w:div>
    <w:div w:id="831336074">
      <w:bodyDiv w:val="1"/>
      <w:marLeft w:val="0"/>
      <w:marRight w:val="0"/>
      <w:marTop w:val="0"/>
      <w:marBottom w:val="0"/>
      <w:divBdr>
        <w:top w:val="none" w:sz="0" w:space="0" w:color="auto"/>
        <w:left w:val="none" w:sz="0" w:space="0" w:color="auto"/>
        <w:bottom w:val="none" w:sz="0" w:space="0" w:color="auto"/>
        <w:right w:val="none" w:sz="0" w:space="0" w:color="auto"/>
      </w:divBdr>
    </w:div>
    <w:div w:id="831868047">
      <w:bodyDiv w:val="1"/>
      <w:marLeft w:val="0"/>
      <w:marRight w:val="0"/>
      <w:marTop w:val="0"/>
      <w:marBottom w:val="0"/>
      <w:divBdr>
        <w:top w:val="none" w:sz="0" w:space="0" w:color="auto"/>
        <w:left w:val="none" w:sz="0" w:space="0" w:color="auto"/>
        <w:bottom w:val="none" w:sz="0" w:space="0" w:color="auto"/>
        <w:right w:val="none" w:sz="0" w:space="0" w:color="auto"/>
      </w:divBdr>
    </w:div>
    <w:div w:id="832067091">
      <w:bodyDiv w:val="1"/>
      <w:marLeft w:val="0"/>
      <w:marRight w:val="0"/>
      <w:marTop w:val="0"/>
      <w:marBottom w:val="0"/>
      <w:divBdr>
        <w:top w:val="none" w:sz="0" w:space="0" w:color="auto"/>
        <w:left w:val="none" w:sz="0" w:space="0" w:color="auto"/>
        <w:bottom w:val="none" w:sz="0" w:space="0" w:color="auto"/>
        <w:right w:val="none" w:sz="0" w:space="0" w:color="auto"/>
      </w:divBdr>
    </w:div>
    <w:div w:id="832530513">
      <w:bodyDiv w:val="1"/>
      <w:marLeft w:val="0"/>
      <w:marRight w:val="0"/>
      <w:marTop w:val="0"/>
      <w:marBottom w:val="0"/>
      <w:divBdr>
        <w:top w:val="none" w:sz="0" w:space="0" w:color="auto"/>
        <w:left w:val="none" w:sz="0" w:space="0" w:color="auto"/>
        <w:bottom w:val="none" w:sz="0" w:space="0" w:color="auto"/>
        <w:right w:val="none" w:sz="0" w:space="0" w:color="auto"/>
      </w:divBdr>
    </w:div>
    <w:div w:id="832796157">
      <w:bodyDiv w:val="1"/>
      <w:marLeft w:val="0"/>
      <w:marRight w:val="0"/>
      <w:marTop w:val="0"/>
      <w:marBottom w:val="0"/>
      <w:divBdr>
        <w:top w:val="none" w:sz="0" w:space="0" w:color="auto"/>
        <w:left w:val="none" w:sz="0" w:space="0" w:color="auto"/>
        <w:bottom w:val="none" w:sz="0" w:space="0" w:color="auto"/>
        <w:right w:val="none" w:sz="0" w:space="0" w:color="auto"/>
      </w:divBdr>
    </w:div>
    <w:div w:id="832798328">
      <w:bodyDiv w:val="1"/>
      <w:marLeft w:val="0"/>
      <w:marRight w:val="0"/>
      <w:marTop w:val="0"/>
      <w:marBottom w:val="0"/>
      <w:divBdr>
        <w:top w:val="none" w:sz="0" w:space="0" w:color="auto"/>
        <w:left w:val="none" w:sz="0" w:space="0" w:color="auto"/>
        <w:bottom w:val="none" w:sz="0" w:space="0" w:color="auto"/>
        <w:right w:val="none" w:sz="0" w:space="0" w:color="auto"/>
      </w:divBdr>
    </w:div>
    <w:div w:id="832839377">
      <w:bodyDiv w:val="1"/>
      <w:marLeft w:val="0"/>
      <w:marRight w:val="0"/>
      <w:marTop w:val="0"/>
      <w:marBottom w:val="0"/>
      <w:divBdr>
        <w:top w:val="none" w:sz="0" w:space="0" w:color="auto"/>
        <w:left w:val="none" w:sz="0" w:space="0" w:color="auto"/>
        <w:bottom w:val="none" w:sz="0" w:space="0" w:color="auto"/>
        <w:right w:val="none" w:sz="0" w:space="0" w:color="auto"/>
      </w:divBdr>
    </w:div>
    <w:div w:id="833492816">
      <w:bodyDiv w:val="1"/>
      <w:marLeft w:val="0"/>
      <w:marRight w:val="0"/>
      <w:marTop w:val="0"/>
      <w:marBottom w:val="0"/>
      <w:divBdr>
        <w:top w:val="none" w:sz="0" w:space="0" w:color="auto"/>
        <w:left w:val="none" w:sz="0" w:space="0" w:color="auto"/>
        <w:bottom w:val="none" w:sz="0" w:space="0" w:color="auto"/>
        <w:right w:val="none" w:sz="0" w:space="0" w:color="auto"/>
      </w:divBdr>
    </w:div>
    <w:div w:id="833574072">
      <w:bodyDiv w:val="1"/>
      <w:marLeft w:val="0"/>
      <w:marRight w:val="0"/>
      <w:marTop w:val="0"/>
      <w:marBottom w:val="0"/>
      <w:divBdr>
        <w:top w:val="none" w:sz="0" w:space="0" w:color="auto"/>
        <w:left w:val="none" w:sz="0" w:space="0" w:color="auto"/>
        <w:bottom w:val="none" w:sz="0" w:space="0" w:color="auto"/>
        <w:right w:val="none" w:sz="0" w:space="0" w:color="auto"/>
      </w:divBdr>
    </w:div>
    <w:div w:id="833688164">
      <w:bodyDiv w:val="1"/>
      <w:marLeft w:val="0"/>
      <w:marRight w:val="0"/>
      <w:marTop w:val="0"/>
      <w:marBottom w:val="0"/>
      <w:divBdr>
        <w:top w:val="none" w:sz="0" w:space="0" w:color="auto"/>
        <w:left w:val="none" w:sz="0" w:space="0" w:color="auto"/>
        <w:bottom w:val="none" w:sz="0" w:space="0" w:color="auto"/>
        <w:right w:val="none" w:sz="0" w:space="0" w:color="auto"/>
      </w:divBdr>
    </w:div>
    <w:div w:id="833911807">
      <w:bodyDiv w:val="1"/>
      <w:marLeft w:val="0"/>
      <w:marRight w:val="0"/>
      <w:marTop w:val="0"/>
      <w:marBottom w:val="0"/>
      <w:divBdr>
        <w:top w:val="none" w:sz="0" w:space="0" w:color="auto"/>
        <w:left w:val="none" w:sz="0" w:space="0" w:color="auto"/>
        <w:bottom w:val="none" w:sz="0" w:space="0" w:color="auto"/>
        <w:right w:val="none" w:sz="0" w:space="0" w:color="auto"/>
      </w:divBdr>
    </w:div>
    <w:div w:id="833951652">
      <w:bodyDiv w:val="1"/>
      <w:marLeft w:val="0"/>
      <w:marRight w:val="0"/>
      <w:marTop w:val="0"/>
      <w:marBottom w:val="0"/>
      <w:divBdr>
        <w:top w:val="none" w:sz="0" w:space="0" w:color="auto"/>
        <w:left w:val="none" w:sz="0" w:space="0" w:color="auto"/>
        <w:bottom w:val="none" w:sz="0" w:space="0" w:color="auto"/>
        <w:right w:val="none" w:sz="0" w:space="0" w:color="auto"/>
      </w:divBdr>
    </w:div>
    <w:div w:id="835151418">
      <w:bodyDiv w:val="1"/>
      <w:marLeft w:val="0"/>
      <w:marRight w:val="0"/>
      <w:marTop w:val="0"/>
      <w:marBottom w:val="0"/>
      <w:divBdr>
        <w:top w:val="none" w:sz="0" w:space="0" w:color="auto"/>
        <w:left w:val="none" w:sz="0" w:space="0" w:color="auto"/>
        <w:bottom w:val="none" w:sz="0" w:space="0" w:color="auto"/>
        <w:right w:val="none" w:sz="0" w:space="0" w:color="auto"/>
      </w:divBdr>
    </w:div>
    <w:div w:id="835875036">
      <w:bodyDiv w:val="1"/>
      <w:marLeft w:val="0"/>
      <w:marRight w:val="0"/>
      <w:marTop w:val="0"/>
      <w:marBottom w:val="0"/>
      <w:divBdr>
        <w:top w:val="none" w:sz="0" w:space="0" w:color="auto"/>
        <w:left w:val="none" w:sz="0" w:space="0" w:color="auto"/>
        <w:bottom w:val="none" w:sz="0" w:space="0" w:color="auto"/>
        <w:right w:val="none" w:sz="0" w:space="0" w:color="auto"/>
      </w:divBdr>
    </w:div>
    <w:div w:id="836916755">
      <w:bodyDiv w:val="1"/>
      <w:marLeft w:val="0"/>
      <w:marRight w:val="0"/>
      <w:marTop w:val="0"/>
      <w:marBottom w:val="0"/>
      <w:divBdr>
        <w:top w:val="none" w:sz="0" w:space="0" w:color="auto"/>
        <w:left w:val="none" w:sz="0" w:space="0" w:color="auto"/>
        <w:bottom w:val="none" w:sz="0" w:space="0" w:color="auto"/>
        <w:right w:val="none" w:sz="0" w:space="0" w:color="auto"/>
      </w:divBdr>
    </w:div>
    <w:div w:id="836992447">
      <w:bodyDiv w:val="1"/>
      <w:marLeft w:val="0"/>
      <w:marRight w:val="0"/>
      <w:marTop w:val="0"/>
      <w:marBottom w:val="0"/>
      <w:divBdr>
        <w:top w:val="none" w:sz="0" w:space="0" w:color="auto"/>
        <w:left w:val="none" w:sz="0" w:space="0" w:color="auto"/>
        <w:bottom w:val="none" w:sz="0" w:space="0" w:color="auto"/>
        <w:right w:val="none" w:sz="0" w:space="0" w:color="auto"/>
      </w:divBdr>
    </w:div>
    <w:div w:id="837620644">
      <w:bodyDiv w:val="1"/>
      <w:marLeft w:val="0"/>
      <w:marRight w:val="0"/>
      <w:marTop w:val="0"/>
      <w:marBottom w:val="0"/>
      <w:divBdr>
        <w:top w:val="none" w:sz="0" w:space="0" w:color="auto"/>
        <w:left w:val="none" w:sz="0" w:space="0" w:color="auto"/>
        <w:bottom w:val="none" w:sz="0" w:space="0" w:color="auto"/>
        <w:right w:val="none" w:sz="0" w:space="0" w:color="auto"/>
      </w:divBdr>
    </w:div>
    <w:div w:id="837960399">
      <w:bodyDiv w:val="1"/>
      <w:marLeft w:val="0"/>
      <w:marRight w:val="0"/>
      <w:marTop w:val="0"/>
      <w:marBottom w:val="0"/>
      <w:divBdr>
        <w:top w:val="none" w:sz="0" w:space="0" w:color="auto"/>
        <w:left w:val="none" w:sz="0" w:space="0" w:color="auto"/>
        <w:bottom w:val="none" w:sz="0" w:space="0" w:color="auto"/>
        <w:right w:val="none" w:sz="0" w:space="0" w:color="auto"/>
      </w:divBdr>
    </w:div>
    <w:div w:id="838086023">
      <w:bodyDiv w:val="1"/>
      <w:marLeft w:val="0"/>
      <w:marRight w:val="0"/>
      <w:marTop w:val="0"/>
      <w:marBottom w:val="0"/>
      <w:divBdr>
        <w:top w:val="none" w:sz="0" w:space="0" w:color="auto"/>
        <w:left w:val="none" w:sz="0" w:space="0" w:color="auto"/>
        <w:bottom w:val="none" w:sz="0" w:space="0" w:color="auto"/>
        <w:right w:val="none" w:sz="0" w:space="0" w:color="auto"/>
      </w:divBdr>
    </w:div>
    <w:div w:id="838351726">
      <w:bodyDiv w:val="1"/>
      <w:marLeft w:val="0"/>
      <w:marRight w:val="0"/>
      <w:marTop w:val="0"/>
      <w:marBottom w:val="0"/>
      <w:divBdr>
        <w:top w:val="none" w:sz="0" w:space="0" w:color="auto"/>
        <w:left w:val="none" w:sz="0" w:space="0" w:color="auto"/>
        <w:bottom w:val="none" w:sz="0" w:space="0" w:color="auto"/>
        <w:right w:val="none" w:sz="0" w:space="0" w:color="auto"/>
      </w:divBdr>
    </w:div>
    <w:div w:id="838614352">
      <w:bodyDiv w:val="1"/>
      <w:marLeft w:val="0"/>
      <w:marRight w:val="0"/>
      <w:marTop w:val="0"/>
      <w:marBottom w:val="0"/>
      <w:divBdr>
        <w:top w:val="none" w:sz="0" w:space="0" w:color="auto"/>
        <w:left w:val="none" w:sz="0" w:space="0" w:color="auto"/>
        <w:bottom w:val="none" w:sz="0" w:space="0" w:color="auto"/>
        <w:right w:val="none" w:sz="0" w:space="0" w:color="auto"/>
      </w:divBdr>
    </w:div>
    <w:div w:id="839196110">
      <w:bodyDiv w:val="1"/>
      <w:marLeft w:val="0"/>
      <w:marRight w:val="0"/>
      <w:marTop w:val="0"/>
      <w:marBottom w:val="0"/>
      <w:divBdr>
        <w:top w:val="none" w:sz="0" w:space="0" w:color="auto"/>
        <w:left w:val="none" w:sz="0" w:space="0" w:color="auto"/>
        <w:bottom w:val="none" w:sz="0" w:space="0" w:color="auto"/>
        <w:right w:val="none" w:sz="0" w:space="0" w:color="auto"/>
      </w:divBdr>
    </w:div>
    <w:div w:id="839274944">
      <w:bodyDiv w:val="1"/>
      <w:marLeft w:val="0"/>
      <w:marRight w:val="0"/>
      <w:marTop w:val="0"/>
      <w:marBottom w:val="0"/>
      <w:divBdr>
        <w:top w:val="none" w:sz="0" w:space="0" w:color="auto"/>
        <w:left w:val="none" w:sz="0" w:space="0" w:color="auto"/>
        <w:bottom w:val="none" w:sz="0" w:space="0" w:color="auto"/>
        <w:right w:val="none" w:sz="0" w:space="0" w:color="auto"/>
      </w:divBdr>
    </w:div>
    <w:div w:id="839584616">
      <w:bodyDiv w:val="1"/>
      <w:marLeft w:val="0"/>
      <w:marRight w:val="0"/>
      <w:marTop w:val="0"/>
      <w:marBottom w:val="0"/>
      <w:divBdr>
        <w:top w:val="none" w:sz="0" w:space="0" w:color="auto"/>
        <w:left w:val="none" w:sz="0" w:space="0" w:color="auto"/>
        <w:bottom w:val="none" w:sz="0" w:space="0" w:color="auto"/>
        <w:right w:val="none" w:sz="0" w:space="0" w:color="auto"/>
      </w:divBdr>
    </w:div>
    <w:div w:id="839661796">
      <w:bodyDiv w:val="1"/>
      <w:marLeft w:val="0"/>
      <w:marRight w:val="0"/>
      <w:marTop w:val="0"/>
      <w:marBottom w:val="0"/>
      <w:divBdr>
        <w:top w:val="none" w:sz="0" w:space="0" w:color="auto"/>
        <w:left w:val="none" w:sz="0" w:space="0" w:color="auto"/>
        <w:bottom w:val="none" w:sz="0" w:space="0" w:color="auto"/>
        <w:right w:val="none" w:sz="0" w:space="0" w:color="auto"/>
      </w:divBdr>
    </w:div>
    <w:div w:id="839737482">
      <w:bodyDiv w:val="1"/>
      <w:marLeft w:val="0"/>
      <w:marRight w:val="0"/>
      <w:marTop w:val="0"/>
      <w:marBottom w:val="0"/>
      <w:divBdr>
        <w:top w:val="none" w:sz="0" w:space="0" w:color="auto"/>
        <w:left w:val="none" w:sz="0" w:space="0" w:color="auto"/>
        <w:bottom w:val="none" w:sz="0" w:space="0" w:color="auto"/>
        <w:right w:val="none" w:sz="0" w:space="0" w:color="auto"/>
      </w:divBdr>
    </w:div>
    <w:div w:id="840435581">
      <w:bodyDiv w:val="1"/>
      <w:marLeft w:val="0"/>
      <w:marRight w:val="0"/>
      <w:marTop w:val="0"/>
      <w:marBottom w:val="0"/>
      <w:divBdr>
        <w:top w:val="none" w:sz="0" w:space="0" w:color="auto"/>
        <w:left w:val="none" w:sz="0" w:space="0" w:color="auto"/>
        <w:bottom w:val="none" w:sz="0" w:space="0" w:color="auto"/>
        <w:right w:val="none" w:sz="0" w:space="0" w:color="auto"/>
      </w:divBdr>
    </w:div>
    <w:div w:id="841358102">
      <w:bodyDiv w:val="1"/>
      <w:marLeft w:val="0"/>
      <w:marRight w:val="0"/>
      <w:marTop w:val="0"/>
      <w:marBottom w:val="0"/>
      <w:divBdr>
        <w:top w:val="none" w:sz="0" w:space="0" w:color="auto"/>
        <w:left w:val="none" w:sz="0" w:space="0" w:color="auto"/>
        <w:bottom w:val="none" w:sz="0" w:space="0" w:color="auto"/>
        <w:right w:val="none" w:sz="0" w:space="0" w:color="auto"/>
      </w:divBdr>
    </w:div>
    <w:div w:id="841512983">
      <w:bodyDiv w:val="1"/>
      <w:marLeft w:val="0"/>
      <w:marRight w:val="0"/>
      <w:marTop w:val="0"/>
      <w:marBottom w:val="0"/>
      <w:divBdr>
        <w:top w:val="none" w:sz="0" w:space="0" w:color="auto"/>
        <w:left w:val="none" w:sz="0" w:space="0" w:color="auto"/>
        <w:bottom w:val="none" w:sz="0" w:space="0" w:color="auto"/>
        <w:right w:val="none" w:sz="0" w:space="0" w:color="auto"/>
      </w:divBdr>
    </w:div>
    <w:div w:id="841898621">
      <w:bodyDiv w:val="1"/>
      <w:marLeft w:val="0"/>
      <w:marRight w:val="0"/>
      <w:marTop w:val="0"/>
      <w:marBottom w:val="0"/>
      <w:divBdr>
        <w:top w:val="none" w:sz="0" w:space="0" w:color="auto"/>
        <w:left w:val="none" w:sz="0" w:space="0" w:color="auto"/>
        <w:bottom w:val="none" w:sz="0" w:space="0" w:color="auto"/>
        <w:right w:val="none" w:sz="0" w:space="0" w:color="auto"/>
      </w:divBdr>
    </w:div>
    <w:div w:id="842235015">
      <w:bodyDiv w:val="1"/>
      <w:marLeft w:val="0"/>
      <w:marRight w:val="0"/>
      <w:marTop w:val="0"/>
      <w:marBottom w:val="0"/>
      <w:divBdr>
        <w:top w:val="none" w:sz="0" w:space="0" w:color="auto"/>
        <w:left w:val="none" w:sz="0" w:space="0" w:color="auto"/>
        <w:bottom w:val="none" w:sz="0" w:space="0" w:color="auto"/>
        <w:right w:val="none" w:sz="0" w:space="0" w:color="auto"/>
      </w:divBdr>
    </w:div>
    <w:div w:id="842746064">
      <w:bodyDiv w:val="1"/>
      <w:marLeft w:val="0"/>
      <w:marRight w:val="0"/>
      <w:marTop w:val="0"/>
      <w:marBottom w:val="0"/>
      <w:divBdr>
        <w:top w:val="none" w:sz="0" w:space="0" w:color="auto"/>
        <w:left w:val="none" w:sz="0" w:space="0" w:color="auto"/>
        <w:bottom w:val="none" w:sz="0" w:space="0" w:color="auto"/>
        <w:right w:val="none" w:sz="0" w:space="0" w:color="auto"/>
      </w:divBdr>
    </w:div>
    <w:div w:id="843783295">
      <w:bodyDiv w:val="1"/>
      <w:marLeft w:val="0"/>
      <w:marRight w:val="0"/>
      <w:marTop w:val="0"/>
      <w:marBottom w:val="0"/>
      <w:divBdr>
        <w:top w:val="none" w:sz="0" w:space="0" w:color="auto"/>
        <w:left w:val="none" w:sz="0" w:space="0" w:color="auto"/>
        <w:bottom w:val="none" w:sz="0" w:space="0" w:color="auto"/>
        <w:right w:val="none" w:sz="0" w:space="0" w:color="auto"/>
      </w:divBdr>
    </w:div>
    <w:div w:id="844437845">
      <w:bodyDiv w:val="1"/>
      <w:marLeft w:val="0"/>
      <w:marRight w:val="0"/>
      <w:marTop w:val="0"/>
      <w:marBottom w:val="0"/>
      <w:divBdr>
        <w:top w:val="none" w:sz="0" w:space="0" w:color="auto"/>
        <w:left w:val="none" w:sz="0" w:space="0" w:color="auto"/>
        <w:bottom w:val="none" w:sz="0" w:space="0" w:color="auto"/>
        <w:right w:val="none" w:sz="0" w:space="0" w:color="auto"/>
      </w:divBdr>
    </w:div>
    <w:div w:id="844631481">
      <w:bodyDiv w:val="1"/>
      <w:marLeft w:val="0"/>
      <w:marRight w:val="0"/>
      <w:marTop w:val="0"/>
      <w:marBottom w:val="0"/>
      <w:divBdr>
        <w:top w:val="none" w:sz="0" w:space="0" w:color="auto"/>
        <w:left w:val="none" w:sz="0" w:space="0" w:color="auto"/>
        <w:bottom w:val="none" w:sz="0" w:space="0" w:color="auto"/>
        <w:right w:val="none" w:sz="0" w:space="0" w:color="auto"/>
      </w:divBdr>
    </w:div>
    <w:div w:id="844713437">
      <w:bodyDiv w:val="1"/>
      <w:marLeft w:val="0"/>
      <w:marRight w:val="0"/>
      <w:marTop w:val="0"/>
      <w:marBottom w:val="0"/>
      <w:divBdr>
        <w:top w:val="none" w:sz="0" w:space="0" w:color="auto"/>
        <w:left w:val="none" w:sz="0" w:space="0" w:color="auto"/>
        <w:bottom w:val="none" w:sz="0" w:space="0" w:color="auto"/>
        <w:right w:val="none" w:sz="0" w:space="0" w:color="auto"/>
      </w:divBdr>
    </w:div>
    <w:div w:id="844784649">
      <w:bodyDiv w:val="1"/>
      <w:marLeft w:val="0"/>
      <w:marRight w:val="0"/>
      <w:marTop w:val="0"/>
      <w:marBottom w:val="0"/>
      <w:divBdr>
        <w:top w:val="none" w:sz="0" w:space="0" w:color="auto"/>
        <w:left w:val="none" w:sz="0" w:space="0" w:color="auto"/>
        <w:bottom w:val="none" w:sz="0" w:space="0" w:color="auto"/>
        <w:right w:val="none" w:sz="0" w:space="0" w:color="auto"/>
      </w:divBdr>
    </w:div>
    <w:div w:id="844976729">
      <w:bodyDiv w:val="1"/>
      <w:marLeft w:val="0"/>
      <w:marRight w:val="0"/>
      <w:marTop w:val="0"/>
      <w:marBottom w:val="0"/>
      <w:divBdr>
        <w:top w:val="none" w:sz="0" w:space="0" w:color="auto"/>
        <w:left w:val="none" w:sz="0" w:space="0" w:color="auto"/>
        <w:bottom w:val="none" w:sz="0" w:space="0" w:color="auto"/>
        <w:right w:val="none" w:sz="0" w:space="0" w:color="auto"/>
      </w:divBdr>
    </w:div>
    <w:div w:id="845753564">
      <w:bodyDiv w:val="1"/>
      <w:marLeft w:val="0"/>
      <w:marRight w:val="0"/>
      <w:marTop w:val="0"/>
      <w:marBottom w:val="0"/>
      <w:divBdr>
        <w:top w:val="none" w:sz="0" w:space="0" w:color="auto"/>
        <w:left w:val="none" w:sz="0" w:space="0" w:color="auto"/>
        <w:bottom w:val="none" w:sz="0" w:space="0" w:color="auto"/>
        <w:right w:val="none" w:sz="0" w:space="0" w:color="auto"/>
      </w:divBdr>
    </w:div>
    <w:div w:id="846211275">
      <w:bodyDiv w:val="1"/>
      <w:marLeft w:val="0"/>
      <w:marRight w:val="0"/>
      <w:marTop w:val="0"/>
      <w:marBottom w:val="0"/>
      <w:divBdr>
        <w:top w:val="none" w:sz="0" w:space="0" w:color="auto"/>
        <w:left w:val="none" w:sz="0" w:space="0" w:color="auto"/>
        <w:bottom w:val="none" w:sz="0" w:space="0" w:color="auto"/>
        <w:right w:val="none" w:sz="0" w:space="0" w:color="auto"/>
      </w:divBdr>
    </w:div>
    <w:div w:id="846217214">
      <w:bodyDiv w:val="1"/>
      <w:marLeft w:val="0"/>
      <w:marRight w:val="0"/>
      <w:marTop w:val="0"/>
      <w:marBottom w:val="0"/>
      <w:divBdr>
        <w:top w:val="none" w:sz="0" w:space="0" w:color="auto"/>
        <w:left w:val="none" w:sz="0" w:space="0" w:color="auto"/>
        <w:bottom w:val="none" w:sz="0" w:space="0" w:color="auto"/>
        <w:right w:val="none" w:sz="0" w:space="0" w:color="auto"/>
      </w:divBdr>
    </w:div>
    <w:div w:id="846286082">
      <w:bodyDiv w:val="1"/>
      <w:marLeft w:val="0"/>
      <w:marRight w:val="0"/>
      <w:marTop w:val="0"/>
      <w:marBottom w:val="0"/>
      <w:divBdr>
        <w:top w:val="none" w:sz="0" w:space="0" w:color="auto"/>
        <w:left w:val="none" w:sz="0" w:space="0" w:color="auto"/>
        <w:bottom w:val="none" w:sz="0" w:space="0" w:color="auto"/>
        <w:right w:val="none" w:sz="0" w:space="0" w:color="auto"/>
      </w:divBdr>
    </w:div>
    <w:div w:id="846291597">
      <w:bodyDiv w:val="1"/>
      <w:marLeft w:val="0"/>
      <w:marRight w:val="0"/>
      <w:marTop w:val="0"/>
      <w:marBottom w:val="0"/>
      <w:divBdr>
        <w:top w:val="none" w:sz="0" w:space="0" w:color="auto"/>
        <w:left w:val="none" w:sz="0" w:space="0" w:color="auto"/>
        <w:bottom w:val="none" w:sz="0" w:space="0" w:color="auto"/>
        <w:right w:val="none" w:sz="0" w:space="0" w:color="auto"/>
      </w:divBdr>
    </w:div>
    <w:div w:id="847256628">
      <w:bodyDiv w:val="1"/>
      <w:marLeft w:val="0"/>
      <w:marRight w:val="0"/>
      <w:marTop w:val="0"/>
      <w:marBottom w:val="0"/>
      <w:divBdr>
        <w:top w:val="none" w:sz="0" w:space="0" w:color="auto"/>
        <w:left w:val="none" w:sz="0" w:space="0" w:color="auto"/>
        <w:bottom w:val="none" w:sz="0" w:space="0" w:color="auto"/>
        <w:right w:val="none" w:sz="0" w:space="0" w:color="auto"/>
      </w:divBdr>
    </w:div>
    <w:div w:id="849030272">
      <w:bodyDiv w:val="1"/>
      <w:marLeft w:val="0"/>
      <w:marRight w:val="0"/>
      <w:marTop w:val="0"/>
      <w:marBottom w:val="0"/>
      <w:divBdr>
        <w:top w:val="none" w:sz="0" w:space="0" w:color="auto"/>
        <w:left w:val="none" w:sz="0" w:space="0" w:color="auto"/>
        <w:bottom w:val="none" w:sz="0" w:space="0" w:color="auto"/>
        <w:right w:val="none" w:sz="0" w:space="0" w:color="auto"/>
      </w:divBdr>
    </w:div>
    <w:div w:id="849101947">
      <w:bodyDiv w:val="1"/>
      <w:marLeft w:val="0"/>
      <w:marRight w:val="0"/>
      <w:marTop w:val="0"/>
      <w:marBottom w:val="0"/>
      <w:divBdr>
        <w:top w:val="none" w:sz="0" w:space="0" w:color="auto"/>
        <w:left w:val="none" w:sz="0" w:space="0" w:color="auto"/>
        <w:bottom w:val="none" w:sz="0" w:space="0" w:color="auto"/>
        <w:right w:val="none" w:sz="0" w:space="0" w:color="auto"/>
      </w:divBdr>
    </w:div>
    <w:div w:id="849756114">
      <w:bodyDiv w:val="1"/>
      <w:marLeft w:val="0"/>
      <w:marRight w:val="0"/>
      <w:marTop w:val="0"/>
      <w:marBottom w:val="0"/>
      <w:divBdr>
        <w:top w:val="none" w:sz="0" w:space="0" w:color="auto"/>
        <w:left w:val="none" w:sz="0" w:space="0" w:color="auto"/>
        <w:bottom w:val="none" w:sz="0" w:space="0" w:color="auto"/>
        <w:right w:val="none" w:sz="0" w:space="0" w:color="auto"/>
      </w:divBdr>
    </w:div>
    <w:div w:id="850265216">
      <w:bodyDiv w:val="1"/>
      <w:marLeft w:val="0"/>
      <w:marRight w:val="0"/>
      <w:marTop w:val="0"/>
      <w:marBottom w:val="0"/>
      <w:divBdr>
        <w:top w:val="none" w:sz="0" w:space="0" w:color="auto"/>
        <w:left w:val="none" w:sz="0" w:space="0" w:color="auto"/>
        <w:bottom w:val="none" w:sz="0" w:space="0" w:color="auto"/>
        <w:right w:val="none" w:sz="0" w:space="0" w:color="auto"/>
      </w:divBdr>
    </w:div>
    <w:div w:id="851065190">
      <w:bodyDiv w:val="1"/>
      <w:marLeft w:val="0"/>
      <w:marRight w:val="0"/>
      <w:marTop w:val="0"/>
      <w:marBottom w:val="0"/>
      <w:divBdr>
        <w:top w:val="none" w:sz="0" w:space="0" w:color="auto"/>
        <w:left w:val="none" w:sz="0" w:space="0" w:color="auto"/>
        <w:bottom w:val="none" w:sz="0" w:space="0" w:color="auto"/>
        <w:right w:val="none" w:sz="0" w:space="0" w:color="auto"/>
      </w:divBdr>
    </w:div>
    <w:div w:id="851576852">
      <w:bodyDiv w:val="1"/>
      <w:marLeft w:val="0"/>
      <w:marRight w:val="0"/>
      <w:marTop w:val="0"/>
      <w:marBottom w:val="0"/>
      <w:divBdr>
        <w:top w:val="none" w:sz="0" w:space="0" w:color="auto"/>
        <w:left w:val="none" w:sz="0" w:space="0" w:color="auto"/>
        <w:bottom w:val="none" w:sz="0" w:space="0" w:color="auto"/>
        <w:right w:val="none" w:sz="0" w:space="0" w:color="auto"/>
      </w:divBdr>
    </w:div>
    <w:div w:id="851995326">
      <w:bodyDiv w:val="1"/>
      <w:marLeft w:val="0"/>
      <w:marRight w:val="0"/>
      <w:marTop w:val="0"/>
      <w:marBottom w:val="0"/>
      <w:divBdr>
        <w:top w:val="none" w:sz="0" w:space="0" w:color="auto"/>
        <w:left w:val="none" w:sz="0" w:space="0" w:color="auto"/>
        <w:bottom w:val="none" w:sz="0" w:space="0" w:color="auto"/>
        <w:right w:val="none" w:sz="0" w:space="0" w:color="auto"/>
      </w:divBdr>
    </w:div>
    <w:div w:id="852038618">
      <w:bodyDiv w:val="1"/>
      <w:marLeft w:val="0"/>
      <w:marRight w:val="0"/>
      <w:marTop w:val="0"/>
      <w:marBottom w:val="0"/>
      <w:divBdr>
        <w:top w:val="none" w:sz="0" w:space="0" w:color="auto"/>
        <w:left w:val="none" w:sz="0" w:space="0" w:color="auto"/>
        <w:bottom w:val="none" w:sz="0" w:space="0" w:color="auto"/>
        <w:right w:val="none" w:sz="0" w:space="0" w:color="auto"/>
      </w:divBdr>
    </w:div>
    <w:div w:id="852113467">
      <w:bodyDiv w:val="1"/>
      <w:marLeft w:val="0"/>
      <w:marRight w:val="0"/>
      <w:marTop w:val="0"/>
      <w:marBottom w:val="0"/>
      <w:divBdr>
        <w:top w:val="none" w:sz="0" w:space="0" w:color="auto"/>
        <w:left w:val="none" w:sz="0" w:space="0" w:color="auto"/>
        <w:bottom w:val="none" w:sz="0" w:space="0" w:color="auto"/>
        <w:right w:val="none" w:sz="0" w:space="0" w:color="auto"/>
      </w:divBdr>
    </w:div>
    <w:div w:id="852760950">
      <w:bodyDiv w:val="1"/>
      <w:marLeft w:val="0"/>
      <w:marRight w:val="0"/>
      <w:marTop w:val="0"/>
      <w:marBottom w:val="0"/>
      <w:divBdr>
        <w:top w:val="none" w:sz="0" w:space="0" w:color="auto"/>
        <w:left w:val="none" w:sz="0" w:space="0" w:color="auto"/>
        <w:bottom w:val="none" w:sz="0" w:space="0" w:color="auto"/>
        <w:right w:val="none" w:sz="0" w:space="0" w:color="auto"/>
      </w:divBdr>
    </w:div>
    <w:div w:id="854146983">
      <w:bodyDiv w:val="1"/>
      <w:marLeft w:val="0"/>
      <w:marRight w:val="0"/>
      <w:marTop w:val="0"/>
      <w:marBottom w:val="0"/>
      <w:divBdr>
        <w:top w:val="none" w:sz="0" w:space="0" w:color="auto"/>
        <w:left w:val="none" w:sz="0" w:space="0" w:color="auto"/>
        <w:bottom w:val="none" w:sz="0" w:space="0" w:color="auto"/>
        <w:right w:val="none" w:sz="0" w:space="0" w:color="auto"/>
      </w:divBdr>
    </w:div>
    <w:div w:id="854660306">
      <w:bodyDiv w:val="1"/>
      <w:marLeft w:val="0"/>
      <w:marRight w:val="0"/>
      <w:marTop w:val="0"/>
      <w:marBottom w:val="0"/>
      <w:divBdr>
        <w:top w:val="none" w:sz="0" w:space="0" w:color="auto"/>
        <w:left w:val="none" w:sz="0" w:space="0" w:color="auto"/>
        <w:bottom w:val="none" w:sz="0" w:space="0" w:color="auto"/>
        <w:right w:val="none" w:sz="0" w:space="0" w:color="auto"/>
      </w:divBdr>
    </w:div>
    <w:div w:id="855188778">
      <w:bodyDiv w:val="1"/>
      <w:marLeft w:val="0"/>
      <w:marRight w:val="0"/>
      <w:marTop w:val="0"/>
      <w:marBottom w:val="0"/>
      <w:divBdr>
        <w:top w:val="none" w:sz="0" w:space="0" w:color="auto"/>
        <w:left w:val="none" w:sz="0" w:space="0" w:color="auto"/>
        <w:bottom w:val="none" w:sz="0" w:space="0" w:color="auto"/>
        <w:right w:val="none" w:sz="0" w:space="0" w:color="auto"/>
      </w:divBdr>
    </w:div>
    <w:div w:id="855459183">
      <w:bodyDiv w:val="1"/>
      <w:marLeft w:val="0"/>
      <w:marRight w:val="0"/>
      <w:marTop w:val="0"/>
      <w:marBottom w:val="0"/>
      <w:divBdr>
        <w:top w:val="none" w:sz="0" w:space="0" w:color="auto"/>
        <w:left w:val="none" w:sz="0" w:space="0" w:color="auto"/>
        <w:bottom w:val="none" w:sz="0" w:space="0" w:color="auto"/>
        <w:right w:val="none" w:sz="0" w:space="0" w:color="auto"/>
      </w:divBdr>
    </w:div>
    <w:div w:id="855727428">
      <w:bodyDiv w:val="1"/>
      <w:marLeft w:val="0"/>
      <w:marRight w:val="0"/>
      <w:marTop w:val="0"/>
      <w:marBottom w:val="0"/>
      <w:divBdr>
        <w:top w:val="none" w:sz="0" w:space="0" w:color="auto"/>
        <w:left w:val="none" w:sz="0" w:space="0" w:color="auto"/>
        <w:bottom w:val="none" w:sz="0" w:space="0" w:color="auto"/>
        <w:right w:val="none" w:sz="0" w:space="0" w:color="auto"/>
      </w:divBdr>
    </w:div>
    <w:div w:id="855727857">
      <w:bodyDiv w:val="1"/>
      <w:marLeft w:val="0"/>
      <w:marRight w:val="0"/>
      <w:marTop w:val="0"/>
      <w:marBottom w:val="0"/>
      <w:divBdr>
        <w:top w:val="none" w:sz="0" w:space="0" w:color="auto"/>
        <w:left w:val="none" w:sz="0" w:space="0" w:color="auto"/>
        <w:bottom w:val="none" w:sz="0" w:space="0" w:color="auto"/>
        <w:right w:val="none" w:sz="0" w:space="0" w:color="auto"/>
      </w:divBdr>
    </w:div>
    <w:div w:id="855770115">
      <w:bodyDiv w:val="1"/>
      <w:marLeft w:val="0"/>
      <w:marRight w:val="0"/>
      <w:marTop w:val="0"/>
      <w:marBottom w:val="0"/>
      <w:divBdr>
        <w:top w:val="none" w:sz="0" w:space="0" w:color="auto"/>
        <w:left w:val="none" w:sz="0" w:space="0" w:color="auto"/>
        <w:bottom w:val="none" w:sz="0" w:space="0" w:color="auto"/>
        <w:right w:val="none" w:sz="0" w:space="0" w:color="auto"/>
      </w:divBdr>
    </w:div>
    <w:div w:id="856506562">
      <w:bodyDiv w:val="1"/>
      <w:marLeft w:val="0"/>
      <w:marRight w:val="0"/>
      <w:marTop w:val="0"/>
      <w:marBottom w:val="0"/>
      <w:divBdr>
        <w:top w:val="none" w:sz="0" w:space="0" w:color="auto"/>
        <w:left w:val="none" w:sz="0" w:space="0" w:color="auto"/>
        <w:bottom w:val="none" w:sz="0" w:space="0" w:color="auto"/>
        <w:right w:val="none" w:sz="0" w:space="0" w:color="auto"/>
      </w:divBdr>
    </w:div>
    <w:div w:id="856817974">
      <w:bodyDiv w:val="1"/>
      <w:marLeft w:val="0"/>
      <w:marRight w:val="0"/>
      <w:marTop w:val="0"/>
      <w:marBottom w:val="0"/>
      <w:divBdr>
        <w:top w:val="none" w:sz="0" w:space="0" w:color="auto"/>
        <w:left w:val="none" w:sz="0" w:space="0" w:color="auto"/>
        <w:bottom w:val="none" w:sz="0" w:space="0" w:color="auto"/>
        <w:right w:val="none" w:sz="0" w:space="0" w:color="auto"/>
      </w:divBdr>
    </w:div>
    <w:div w:id="857618336">
      <w:bodyDiv w:val="1"/>
      <w:marLeft w:val="0"/>
      <w:marRight w:val="0"/>
      <w:marTop w:val="0"/>
      <w:marBottom w:val="0"/>
      <w:divBdr>
        <w:top w:val="none" w:sz="0" w:space="0" w:color="auto"/>
        <w:left w:val="none" w:sz="0" w:space="0" w:color="auto"/>
        <w:bottom w:val="none" w:sz="0" w:space="0" w:color="auto"/>
        <w:right w:val="none" w:sz="0" w:space="0" w:color="auto"/>
      </w:divBdr>
    </w:div>
    <w:div w:id="858003472">
      <w:bodyDiv w:val="1"/>
      <w:marLeft w:val="0"/>
      <w:marRight w:val="0"/>
      <w:marTop w:val="0"/>
      <w:marBottom w:val="0"/>
      <w:divBdr>
        <w:top w:val="none" w:sz="0" w:space="0" w:color="auto"/>
        <w:left w:val="none" w:sz="0" w:space="0" w:color="auto"/>
        <w:bottom w:val="none" w:sz="0" w:space="0" w:color="auto"/>
        <w:right w:val="none" w:sz="0" w:space="0" w:color="auto"/>
      </w:divBdr>
    </w:div>
    <w:div w:id="858204845">
      <w:bodyDiv w:val="1"/>
      <w:marLeft w:val="0"/>
      <w:marRight w:val="0"/>
      <w:marTop w:val="0"/>
      <w:marBottom w:val="0"/>
      <w:divBdr>
        <w:top w:val="none" w:sz="0" w:space="0" w:color="auto"/>
        <w:left w:val="none" w:sz="0" w:space="0" w:color="auto"/>
        <w:bottom w:val="none" w:sz="0" w:space="0" w:color="auto"/>
        <w:right w:val="none" w:sz="0" w:space="0" w:color="auto"/>
      </w:divBdr>
    </w:div>
    <w:div w:id="858812015">
      <w:bodyDiv w:val="1"/>
      <w:marLeft w:val="0"/>
      <w:marRight w:val="0"/>
      <w:marTop w:val="0"/>
      <w:marBottom w:val="0"/>
      <w:divBdr>
        <w:top w:val="none" w:sz="0" w:space="0" w:color="auto"/>
        <w:left w:val="none" w:sz="0" w:space="0" w:color="auto"/>
        <w:bottom w:val="none" w:sz="0" w:space="0" w:color="auto"/>
        <w:right w:val="none" w:sz="0" w:space="0" w:color="auto"/>
      </w:divBdr>
    </w:div>
    <w:div w:id="858857218">
      <w:bodyDiv w:val="1"/>
      <w:marLeft w:val="0"/>
      <w:marRight w:val="0"/>
      <w:marTop w:val="0"/>
      <w:marBottom w:val="0"/>
      <w:divBdr>
        <w:top w:val="none" w:sz="0" w:space="0" w:color="auto"/>
        <w:left w:val="none" w:sz="0" w:space="0" w:color="auto"/>
        <w:bottom w:val="none" w:sz="0" w:space="0" w:color="auto"/>
        <w:right w:val="none" w:sz="0" w:space="0" w:color="auto"/>
      </w:divBdr>
    </w:div>
    <w:div w:id="859197649">
      <w:bodyDiv w:val="1"/>
      <w:marLeft w:val="0"/>
      <w:marRight w:val="0"/>
      <w:marTop w:val="0"/>
      <w:marBottom w:val="0"/>
      <w:divBdr>
        <w:top w:val="none" w:sz="0" w:space="0" w:color="auto"/>
        <w:left w:val="none" w:sz="0" w:space="0" w:color="auto"/>
        <w:bottom w:val="none" w:sz="0" w:space="0" w:color="auto"/>
        <w:right w:val="none" w:sz="0" w:space="0" w:color="auto"/>
      </w:divBdr>
    </w:div>
    <w:div w:id="859398344">
      <w:bodyDiv w:val="1"/>
      <w:marLeft w:val="0"/>
      <w:marRight w:val="0"/>
      <w:marTop w:val="0"/>
      <w:marBottom w:val="0"/>
      <w:divBdr>
        <w:top w:val="none" w:sz="0" w:space="0" w:color="auto"/>
        <w:left w:val="none" w:sz="0" w:space="0" w:color="auto"/>
        <w:bottom w:val="none" w:sz="0" w:space="0" w:color="auto"/>
        <w:right w:val="none" w:sz="0" w:space="0" w:color="auto"/>
      </w:divBdr>
    </w:div>
    <w:div w:id="859659337">
      <w:bodyDiv w:val="1"/>
      <w:marLeft w:val="0"/>
      <w:marRight w:val="0"/>
      <w:marTop w:val="0"/>
      <w:marBottom w:val="0"/>
      <w:divBdr>
        <w:top w:val="none" w:sz="0" w:space="0" w:color="auto"/>
        <w:left w:val="none" w:sz="0" w:space="0" w:color="auto"/>
        <w:bottom w:val="none" w:sz="0" w:space="0" w:color="auto"/>
        <w:right w:val="none" w:sz="0" w:space="0" w:color="auto"/>
      </w:divBdr>
    </w:div>
    <w:div w:id="860508681">
      <w:bodyDiv w:val="1"/>
      <w:marLeft w:val="0"/>
      <w:marRight w:val="0"/>
      <w:marTop w:val="0"/>
      <w:marBottom w:val="0"/>
      <w:divBdr>
        <w:top w:val="none" w:sz="0" w:space="0" w:color="auto"/>
        <w:left w:val="none" w:sz="0" w:space="0" w:color="auto"/>
        <w:bottom w:val="none" w:sz="0" w:space="0" w:color="auto"/>
        <w:right w:val="none" w:sz="0" w:space="0" w:color="auto"/>
      </w:divBdr>
    </w:div>
    <w:div w:id="861359845">
      <w:bodyDiv w:val="1"/>
      <w:marLeft w:val="0"/>
      <w:marRight w:val="0"/>
      <w:marTop w:val="0"/>
      <w:marBottom w:val="0"/>
      <w:divBdr>
        <w:top w:val="none" w:sz="0" w:space="0" w:color="auto"/>
        <w:left w:val="none" w:sz="0" w:space="0" w:color="auto"/>
        <w:bottom w:val="none" w:sz="0" w:space="0" w:color="auto"/>
        <w:right w:val="none" w:sz="0" w:space="0" w:color="auto"/>
      </w:divBdr>
    </w:div>
    <w:div w:id="862211711">
      <w:bodyDiv w:val="1"/>
      <w:marLeft w:val="0"/>
      <w:marRight w:val="0"/>
      <w:marTop w:val="0"/>
      <w:marBottom w:val="0"/>
      <w:divBdr>
        <w:top w:val="none" w:sz="0" w:space="0" w:color="auto"/>
        <w:left w:val="none" w:sz="0" w:space="0" w:color="auto"/>
        <w:bottom w:val="none" w:sz="0" w:space="0" w:color="auto"/>
        <w:right w:val="none" w:sz="0" w:space="0" w:color="auto"/>
      </w:divBdr>
    </w:div>
    <w:div w:id="862522421">
      <w:bodyDiv w:val="1"/>
      <w:marLeft w:val="0"/>
      <w:marRight w:val="0"/>
      <w:marTop w:val="0"/>
      <w:marBottom w:val="0"/>
      <w:divBdr>
        <w:top w:val="none" w:sz="0" w:space="0" w:color="auto"/>
        <w:left w:val="none" w:sz="0" w:space="0" w:color="auto"/>
        <w:bottom w:val="none" w:sz="0" w:space="0" w:color="auto"/>
        <w:right w:val="none" w:sz="0" w:space="0" w:color="auto"/>
      </w:divBdr>
    </w:div>
    <w:div w:id="862743583">
      <w:bodyDiv w:val="1"/>
      <w:marLeft w:val="0"/>
      <w:marRight w:val="0"/>
      <w:marTop w:val="0"/>
      <w:marBottom w:val="0"/>
      <w:divBdr>
        <w:top w:val="none" w:sz="0" w:space="0" w:color="auto"/>
        <w:left w:val="none" w:sz="0" w:space="0" w:color="auto"/>
        <w:bottom w:val="none" w:sz="0" w:space="0" w:color="auto"/>
        <w:right w:val="none" w:sz="0" w:space="0" w:color="auto"/>
      </w:divBdr>
    </w:div>
    <w:div w:id="862867242">
      <w:bodyDiv w:val="1"/>
      <w:marLeft w:val="0"/>
      <w:marRight w:val="0"/>
      <w:marTop w:val="0"/>
      <w:marBottom w:val="0"/>
      <w:divBdr>
        <w:top w:val="none" w:sz="0" w:space="0" w:color="auto"/>
        <w:left w:val="none" w:sz="0" w:space="0" w:color="auto"/>
        <w:bottom w:val="none" w:sz="0" w:space="0" w:color="auto"/>
        <w:right w:val="none" w:sz="0" w:space="0" w:color="auto"/>
      </w:divBdr>
    </w:div>
    <w:div w:id="863440137">
      <w:bodyDiv w:val="1"/>
      <w:marLeft w:val="0"/>
      <w:marRight w:val="0"/>
      <w:marTop w:val="0"/>
      <w:marBottom w:val="0"/>
      <w:divBdr>
        <w:top w:val="none" w:sz="0" w:space="0" w:color="auto"/>
        <w:left w:val="none" w:sz="0" w:space="0" w:color="auto"/>
        <w:bottom w:val="none" w:sz="0" w:space="0" w:color="auto"/>
        <w:right w:val="none" w:sz="0" w:space="0" w:color="auto"/>
      </w:divBdr>
    </w:div>
    <w:div w:id="863594694">
      <w:bodyDiv w:val="1"/>
      <w:marLeft w:val="0"/>
      <w:marRight w:val="0"/>
      <w:marTop w:val="0"/>
      <w:marBottom w:val="0"/>
      <w:divBdr>
        <w:top w:val="none" w:sz="0" w:space="0" w:color="auto"/>
        <w:left w:val="none" w:sz="0" w:space="0" w:color="auto"/>
        <w:bottom w:val="none" w:sz="0" w:space="0" w:color="auto"/>
        <w:right w:val="none" w:sz="0" w:space="0" w:color="auto"/>
      </w:divBdr>
    </w:div>
    <w:div w:id="863597798">
      <w:bodyDiv w:val="1"/>
      <w:marLeft w:val="0"/>
      <w:marRight w:val="0"/>
      <w:marTop w:val="0"/>
      <w:marBottom w:val="0"/>
      <w:divBdr>
        <w:top w:val="none" w:sz="0" w:space="0" w:color="auto"/>
        <w:left w:val="none" w:sz="0" w:space="0" w:color="auto"/>
        <w:bottom w:val="none" w:sz="0" w:space="0" w:color="auto"/>
        <w:right w:val="none" w:sz="0" w:space="0" w:color="auto"/>
      </w:divBdr>
    </w:div>
    <w:div w:id="864051849">
      <w:bodyDiv w:val="1"/>
      <w:marLeft w:val="0"/>
      <w:marRight w:val="0"/>
      <w:marTop w:val="0"/>
      <w:marBottom w:val="0"/>
      <w:divBdr>
        <w:top w:val="none" w:sz="0" w:space="0" w:color="auto"/>
        <w:left w:val="none" w:sz="0" w:space="0" w:color="auto"/>
        <w:bottom w:val="none" w:sz="0" w:space="0" w:color="auto"/>
        <w:right w:val="none" w:sz="0" w:space="0" w:color="auto"/>
      </w:divBdr>
    </w:div>
    <w:div w:id="864296475">
      <w:bodyDiv w:val="1"/>
      <w:marLeft w:val="0"/>
      <w:marRight w:val="0"/>
      <w:marTop w:val="0"/>
      <w:marBottom w:val="0"/>
      <w:divBdr>
        <w:top w:val="none" w:sz="0" w:space="0" w:color="auto"/>
        <w:left w:val="none" w:sz="0" w:space="0" w:color="auto"/>
        <w:bottom w:val="none" w:sz="0" w:space="0" w:color="auto"/>
        <w:right w:val="none" w:sz="0" w:space="0" w:color="auto"/>
      </w:divBdr>
    </w:div>
    <w:div w:id="864364677">
      <w:bodyDiv w:val="1"/>
      <w:marLeft w:val="0"/>
      <w:marRight w:val="0"/>
      <w:marTop w:val="0"/>
      <w:marBottom w:val="0"/>
      <w:divBdr>
        <w:top w:val="none" w:sz="0" w:space="0" w:color="auto"/>
        <w:left w:val="none" w:sz="0" w:space="0" w:color="auto"/>
        <w:bottom w:val="none" w:sz="0" w:space="0" w:color="auto"/>
        <w:right w:val="none" w:sz="0" w:space="0" w:color="auto"/>
      </w:divBdr>
    </w:div>
    <w:div w:id="865024685">
      <w:bodyDiv w:val="1"/>
      <w:marLeft w:val="0"/>
      <w:marRight w:val="0"/>
      <w:marTop w:val="0"/>
      <w:marBottom w:val="0"/>
      <w:divBdr>
        <w:top w:val="none" w:sz="0" w:space="0" w:color="auto"/>
        <w:left w:val="none" w:sz="0" w:space="0" w:color="auto"/>
        <w:bottom w:val="none" w:sz="0" w:space="0" w:color="auto"/>
        <w:right w:val="none" w:sz="0" w:space="0" w:color="auto"/>
      </w:divBdr>
    </w:div>
    <w:div w:id="865171650">
      <w:bodyDiv w:val="1"/>
      <w:marLeft w:val="0"/>
      <w:marRight w:val="0"/>
      <w:marTop w:val="0"/>
      <w:marBottom w:val="0"/>
      <w:divBdr>
        <w:top w:val="none" w:sz="0" w:space="0" w:color="auto"/>
        <w:left w:val="none" w:sz="0" w:space="0" w:color="auto"/>
        <w:bottom w:val="none" w:sz="0" w:space="0" w:color="auto"/>
        <w:right w:val="none" w:sz="0" w:space="0" w:color="auto"/>
      </w:divBdr>
    </w:div>
    <w:div w:id="865408237">
      <w:bodyDiv w:val="1"/>
      <w:marLeft w:val="0"/>
      <w:marRight w:val="0"/>
      <w:marTop w:val="0"/>
      <w:marBottom w:val="0"/>
      <w:divBdr>
        <w:top w:val="none" w:sz="0" w:space="0" w:color="auto"/>
        <w:left w:val="none" w:sz="0" w:space="0" w:color="auto"/>
        <w:bottom w:val="none" w:sz="0" w:space="0" w:color="auto"/>
        <w:right w:val="none" w:sz="0" w:space="0" w:color="auto"/>
      </w:divBdr>
    </w:div>
    <w:div w:id="865560147">
      <w:bodyDiv w:val="1"/>
      <w:marLeft w:val="0"/>
      <w:marRight w:val="0"/>
      <w:marTop w:val="0"/>
      <w:marBottom w:val="0"/>
      <w:divBdr>
        <w:top w:val="none" w:sz="0" w:space="0" w:color="auto"/>
        <w:left w:val="none" w:sz="0" w:space="0" w:color="auto"/>
        <w:bottom w:val="none" w:sz="0" w:space="0" w:color="auto"/>
        <w:right w:val="none" w:sz="0" w:space="0" w:color="auto"/>
      </w:divBdr>
    </w:div>
    <w:div w:id="865871131">
      <w:bodyDiv w:val="1"/>
      <w:marLeft w:val="0"/>
      <w:marRight w:val="0"/>
      <w:marTop w:val="0"/>
      <w:marBottom w:val="0"/>
      <w:divBdr>
        <w:top w:val="none" w:sz="0" w:space="0" w:color="auto"/>
        <w:left w:val="none" w:sz="0" w:space="0" w:color="auto"/>
        <w:bottom w:val="none" w:sz="0" w:space="0" w:color="auto"/>
        <w:right w:val="none" w:sz="0" w:space="0" w:color="auto"/>
      </w:divBdr>
    </w:div>
    <w:div w:id="866068822">
      <w:bodyDiv w:val="1"/>
      <w:marLeft w:val="0"/>
      <w:marRight w:val="0"/>
      <w:marTop w:val="0"/>
      <w:marBottom w:val="0"/>
      <w:divBdr>
        <w:top w:val="none" w:sz="0" w:space="0" w:color="auto"/>
        <w:left w:val="none" w:sz="0" w:space="0" w:color="auto"/>
        <w:bottom w:val="none" w:sz="0" w:space="0" w:color="auto"/>
        <w:right w:val="none" w:sz="0" w:space="0" w:color="auto"/>
      </w:divBdr>
    </w:div>
    <w:div w:id="866140801">
      <w:bodyDiv w:val="1"/>
      <w:marLeft w:val="0"/>
      <w:marRight w:val="0"/>
      <w:marTop w:val="0"/>
      <w:marBottom w:val="0"/>
      <w:divBdr>
        <w:top w:val="none" w:sz="0" w:space="0" w:color="auto"/>
        <w:left w:val="none" w:sz="0" w:space="0" w:color="auto"/>
        <w:bottom w:val="none" w:sz="0" w:space="0" w:color="auto"/>
        <w:right w:val="none" w:sz="0" w:space="0" w:color="auto"/>
      </w:divBdr>
    </w:div>
    <w:div w:id="867137308">
      <w:bodyDiv w:val="1"/>
      <w:marLeft w:val="0"/>
      <w:marRight w:val="0"/>
      <w:marTop w:val="0"/>
      <w:marBottom w:val="0"/>
      <w:divBdr>
        <w:top w:val="none" w:sz="0" w:space="0" w:color="auto"/>
        <w:left w:val="none" w:sz="0" w:space="0" w:color="auto"/>
        <w:bottom w:val="none" w:sz="0" w:space="0" w:color="auto"/>
        <w:right w:val="none" w:sz="0" w:space="0" w:color="auto"/>
      </w:divBdr>
    </w:div>
    <w:div w:id="868220978">
      <w:bodyDiv w:val="1"/>
      <w:marLeft w:val="0"/>
      <w:marRight w:val="0"/>
      <w:marTop w:val="0"/>
      <w:marBottom w:val="0"/>
      <w:divBdr>
        <w:top w:val="none" w:sz="0" w:space="0" w:color="auto"/>
        <w:left w:val="none" w:sz="0" w:space="0" w:color="auto"/>
        <w:bottom w:val="none" w:sz="0" w:space="0" w:color="auto"/>
        <w:right w:val="none" w:sz="0" w:space="0" w:color="auto"/>
      </w:divBdr>
    </w:div>
    <w:div w:id="868224803">
      <w:bodyDiv w:val="1"/>
      <w:marLeft w:val="0"/>
      <w:marRight w:val="0"/>
      <w:marTop w:val="0"/>
      <w:marBottom w:val="0"/>
      <w:divBdr>
        <w:top w:val="none" w:sz="0" w:space="0" w:color="auto"/>
        <w:left w:val="none" w:sz="0" w:space="0" w:color="auto"/>
        <w:bottom w:val="none" w:sz="0" w:space="0" w:color="auto"/>
        <w:right w:val="none" w:sz="0" w:space="0" w:color="auto"/>
      </w:divBdr>
    </w:div>
    <w:div w:id="868567058">
      <w:bodyDiv w:val="1"/>
      <w:marLeft w:val="0"/>
      <w:marRight w:val="0"/>
      <w:marTop w:val="0"/>
      <w:marBottom w:val="0"/>
      <w:divBdr>
        <w:top w:val="none" w:sz="0" w:space="0" w:color="auto"/>
        <w:left w:val="none" w:sz="0" w:space="0" w:color="auto"/>
        <w:bottom w:val="none" w:sz="0" w:space="0" w:color="auto"/>
        <w:right w:val="none" w:sz="0" w:space="0" w:color="auto"/>
      </w:divBdr>
    </w:div>
    <w:div w:id="868567350">
      <w:bodyDiv w:val="1"/>
      <w:marLeft w:val="0"/>
      <w:marRight w:val="0"/>
      <w:marTop w:val="0"/>
      <w:marBottom w:val="0"/>
      <w:divBdr>
        <w:top w:val="none" w:sz="0" w:space="0" w:color="auto"/>
        <w:left w:val="none" w:sz="0" w:space="0" w:color="auto"/>
        <w:bottom w:val="none" w:sz="0" w:space="0" w:color="auto"/>
        <w:right w:val="none" w:sz="0" w:space="0" w:color="auto"/>
      </w:divBdr>
    </w:div>
    <w:div w:id="868614558">
      <w:bodyDiv w:val="1"/>
      <w:marLeft w:val="0"/>
      <w:marRight w:val="0"/>
      <w:marTop w:val="0"/>
      <w:marBottom w:val="0"/>
      <w:divBdr>
        <w:top w:val="none" w:sz="0" w:space="0" w:color="auto"/>
        <w:left w:val="none" w:sz="0" w:space="0" w:color="auto"/>
        <w:bottom w:val="none" w:sz="0" w:space="0" w:color="auto"/>
        <w:right w:val="none" w:sz="0" w:space="0" w:color="auto"/>
      </w:divBdr>
    </w:div>
    <w:div w:id="868688953">
      <w:bodyDiv w:val="1"/>
      <w:marLeft w:val="0"/>
      <w:marRight w:val="0"/>
      <w:marTop w:val="0"/>
      <w:marBottom w:val="0"/>
      <w:divBdr>
        <w:top w:val="none" w:sz="0" w:space="0" w:color="auto"/>
        <w:left w:val="none" w:sz="0" w:space="0" w:color="auto"/>
        <w:bottom w:val="none" w:sz="0" w:space="0" w:color="auto"/>
        <w:right w:val="none" w:sz="0" w:space="0" w:color="auto"/>
      </w:divBdr>
    </w:div>
    <w:div w:id="868952724">
      <w:bodyDiv w:val="1"/>
      <w:marLeft w:val="0"/>
      <w:marRight w:val="0"/>
      <w:marTop w:val="0"/>
      <w:marBottom w:val="0"/>
      <w:divBdr>
        <w:top w:val="none" w:sz="0" w:space="0" w:color="auto"/>
        <w:left w:val="none" w:sz="0" w:space="0" w:color="auto"/>
        <w:bottom w:val="none" w:sz="0" w:space="0" w:color="auto"/>
        <w:right w:val="none" w:sz="0" w:space="0" w:color="auto"/>
      </w:divBdr>
    </w:div>
    <w:div w:id="869996567">
      <w:bodyDiv w:val="1"/>
      <w:marLeft w:val="0"/>
      <w:marRight w:val="0"/>
      <w:marTop w:val="0"/>
      <w:marBottom w:val="0"/>
      <w:divBdr>
        <w:top w:val="none" w:sz="0" w:space="0" w:color="auto"/>
        <w:left w:val="none" w:sz="0" w:space="0" w:color="auto"/>
        <w:bottom w:val="none" w:sz="0" w:space="0" w:color="auto"/>
        <w:right w:val="none" w:sz="0" w:space="0" w:color="auto"/>
      </w:divBdr>
    </w:div>
    <w:div w:id="870149697">
      <w:bodyDiv w:val="1"/>
      <w:marLeft w:val="0"/>
      <w:marRight w:val="0"/>
      <w:marTop w:val="0"/>
      <w:marBottom w:val="0"/>
      <w:divBdr>
        <w:top w:val="none" w:sz="0" w:space="0" w:color="auto"/>
        <w:left w:val="none" w:sz="0" w:space="0" w:color="auto"/>
        <w:bottom w:val="none" w:sz="0" w:space="0" w:color="auto"/>
        <w:right w:val="none" w:sz="0" w:space="0" w:color="auto"/>
      </w:divBdr>
    </w:div>
    <w:div w:id="870262257">
      <w:bodyDiv w:val="1"/>
      <w:marLeft w:val="0"/>
      <w:marRight w:val="0"/>
      <w:marTop w:val="0"/>
      <w:marBottom w:val="0"/>
      <w:divBdr>
        <w:top w:val="none" w:sz="0" w:space="0" w:color="auto"/>
        <w:left w:val="none" w:sz="0" w:space="0" w:color="auto"/>
        <w:bottom w:val="none" w:sz="0" w:space="0" w:color="auto"/>
        <w:right w:val="none" w:sz="0" w:space="0" w:color="auto"/>
      </w:divBdr>
    </w:div>
    <w:div w:id="870454916">
      <w:bodyDiv w:val="1"/>
      <w:marLeft w:val="0"/>
      <w:marRight w:val="0"/>
      <w:marTop w:val="0"/>
      <w:marBottom w:val="0"/>
      <w:divBdr>
        <w:top w:val="none" w:sz="0" w:space="0" w:color="auto"/>
        <w:left w:val="none" w:sz="0" w:space="0" w:color="auto"/>
        <w:bottom w:val="none" w:sz="0" w:space="0" w:color="auto"/>
        <w:right w:val="none" w:sz="0" w:space="0" w:color="auto"/>
      </w:divBdr>
    </w:div>
    <w:div w:id="870580623">
      <w:bodyDiv w:val="1"/>
      <w:marLeft w:val="0"/>
      <w:marRight w:val="0"/>
      <w:marTop w:val="0"/>
      <w:marBottom w:val="0"/>
      <w:divBdr>
        <w:top w:val="none" w:sz="0" w:space="0" w:color="auto"/>
        <w:left w:val="none" w:sz="0" w:space="0" w:color="auto"/>
        <w:bottom w:val="none" w:sz="0" w:space="0" w:color="auto"/>
        <w:right w:val="none" w:sz="0" w:space="0" w:color="auto"/>
      </w:divBdr>
    </w:div>
    <w:div w:id="871725390">
      <w:bodyDiv w:val="1"/>
      <w:marLeft w:val="0"/>
      <w:marRight w:val="0"/>
      <w:marTop w:val="0"/>
      <w:marBottom w:val="0"/>
      <w:divBdr>
        <w:top w:val="none" w:sz="0" w:space="0" w:color="auto"/>
        <w:left w:val="none" w:sz="0" w:space="0" w:color="auto"/>
        <w:bottom w:val="none" w:sz="0" w:space="0" w:color="auto"/>
        <w:right w:val="none" w:sz="0" w:space="0" w:color="auto"/>
      </w:divBdr>
    </w:div>
    <w:div w:id="874195825">
      <w:bodyDiv w:val="1"/>
      <w:marLeft w:val="0"/>
      <w:marRight w:val="0"/>
      <w:marTop w:val="0"/>
      <w:marBottom w:val="0"/>
      <w:divBdr>
        <w:top w:val="none" w:sz="0" w:space="0" w:color="auto"/>
        <w:left w:val="none" w:sz="0" w:space="0" w:color="auto"/>
        <w:bottom w:val="none" w:sz="0" w:space="0" w:color="auto"/>
        <w:right w:val="none" w:sz="0" w:space="0" w:color="auto"/>
      </w:divBdr>
    </w:div>
    <w:div w:id="875655229">
      <w:bodyDiv w:val="1"/>
      <w:marLeft w:val="0"/>
      <w:marRight w:val="0"/>
      <w:marTop w:val="0"/>
      <w:marBottom w:val="0"/>
      <w:divBdr>
        <w:top w:val="none" w:sz="0" w:space="0" w:color="auto"/>
        <w:left w:val="none" w:sz="0" w:space="0" w:color="auto"/>
        <w:bottom w:val="none" w:sz="0" w:space="0" w:color="auto"/>
        <w:right w:val="none" w:sz="0" w:space="0" w:color="auto"/>
      </w:divBdr>
    </w:div>
    <w:div w:id="876312107">
      <w:bodyDiv w:val="1"/>
      <w:marLeft w:val="0"/>
      <w:marRight w:val="0"/>
      <w:marTop w:val="0"/>
      <w:marBottom w:val="0"/>
      <w:divBdr>
        <w:top w:val="none" w:sz="0" w:space="0" w:color="auto"/>
        <w:left w:val="none" w:sz="0" w:space="0" w:color="auto"/>
        <w:bottom w:val="none" w:sz="0" w:space="0" w:color="auto"/>
        <w:right w:val="none" w:sz="0" w:space="0" w:color="auto"/>
      </w:divBdr>
    </w:div>
    <w:div w:id="876624752">
      <w:bodyDiv w:val="1"/>
      <w:marLeft w:val="0"/>
      <w:marRight w:val="0"/>
      <w:marTop w:val="0"/>
      <w:marBottom w:val="0"/>
      <w:divBdr>
        <w:top w:val="none" w:sz="0" w:space="0" w:color="auto"/>
        <w:left w:val="none" w:sz="0" w:space="0" w:color="auto"/>
        <w:bottom w:val="none" w:sz="0" w:space="0" w:color="auto"/>
        <w:right w:val="none" w:sz="0" w:space="0" w:color="auto"/>
      </w:divBdr>
    </w:div>
    <w:div w:id="876819086">
      <w:bodyDiv w:val="1"/>
      <w:marLeft w:val="0"/>
      <w:marRight w:val="0"/>
      <w:marTop w:val="0"/>
      <w:marBottom w:val="0"/>
      <w:divBdr>
        <w:top w:val="none" w:sz="0" w:space="0" w:color="auto"/>
        <w:left w:val="none" w:sz="0" w:space="0" w:color="auto"/>
        <w:bottom w:val="none" w:sz="0" w:space="0" w:color="auto"/>
        <w:right w:val="none" w:sz="0" w:space="0" w:color="auto"/>
      </w:divBdr>
    </w:div>
    <w:div w:id="879820915">
      <w:bodyDiv w:val="1"/>
      <w:marLeft w:val="0"/>
      <w:marRight w:val="0"/>
      <w:marTop w:val="0"/>
      <w:marBottom w:val="0"/>
      <w:divBdr>
        <w:top w:val="none" w:sz="0" w:space="0" w:color="auto"/>
        <w:left w:val="none" w:sz="0" w:space="0" w:color="auto"/>
        <w:bottom w:val="none" w:sz="0" w:space="0" w:color="auto"/>
        <w:right w:val="none" w:sz="0" w:space="0" w:color="auto"/>
      </w:divBdr>
    </w:div>
    <w:div w:id="881598760">
      <w:bodyDiv w:val="1"/>
      <w:marLeft w:val="0"/>
      <w:marRight w:val="0"/>
      <w:marTop w:val="0"/>
      <w:marBottom w:val="0"/>
      <w:divBdr>
        <w:top w:val="none" w:sz="0" w:space="0" w:color="auto"/>
        <w:left w:val="none" w:sz="0" w:space="0" w:color="auto"/>
        <w:bottom w:val="none" w:sz="0" w:space="0" w:color="auto"/>
        <w:right w:val="none" w:sz="0" w:space="0" w:color="auto"/>
      </w:divBdr>
    </w:div>
    <w:div w:id="882866015">
      <w:bodyDiv w:val="1"/>
      <w:marLeft w:val="0"/>
      <w:marRight w:val="0"/>
      <w:marTop w:val="0"/>
      <w:marBottom w:val="0"/>
      <w:divBdr>
        <w:top w:val="none" w:sz="0" w:space="0" w:color="auto"/>
        <w:left w:val="none" w:sz="0" w:space="0" w:color="auto"/>
        <w:bottom w:val="none" w:sz="0" w:space="0" w:color="auto"/>
        <w:right w:val="none" w:sz="0" w:space="0" w:color="auto"/>
      </w:divBdr>
    </w:div>
    <w:div w:id="882986486">
      <w:bodyDiv w:val="1"/>
      <w:marLeft w:val="0"/>
      <w:marRight w:val="0"/>
      <w:marTop w:val="0"/>
      <w:marBottom w:val="0"/>
      <w:divBdr>
        <w:top w:val="none" w:sz="0" w:space="0" w:color="auto"/>
        <w:left w:val="none" w:sz="0" w:space="0" w:color="auto"/>
        <w:bottom w:val="none" w:sz="0" w:space="0" w:color="auto"/>
        <w:right w:val="none" w:sz="0" w:space="0" w:color="auto"/>
      </w:divBdr>
    </w:div>
    <w:div w:id="883448587">
      <w:bodyDiv w:val="1"/>
      <w:marLeft w:val="0"/>
      <w:marRight w:val="0"/>
      <w:marTop w:val="0"/>
      <w:marBottom w:val="0"/>
      <w:divBdr>
        <w:top w:val="none" w:sz="0" w:space="0" w:color="auto"/>
        <w:left w:val="none" w:sz="0" w:space="0" w:color="auto"/>
        <w:bottom w:val="none" w:sz="0" w:space="0" w:color="auto"/>
        <w:right w:val="none" w:sz="0" w:space="0" w:color="auto"/>
      </w:divBdr>
    </w:div>
    <w:div w:id="885340837">
      <w:bodyDiv w:val="1"/>
      <w:marLeft w:val="0"/>
      <w:marRight w:val="0"/>
      <w:marTop w:val="0"/>
      <w:marBottom w:val="0"/>
      <w:divBdr>
        <w:top w:val="none" w:sz="0" w:space="0" w:color="auto"/>
        <w:left w:val="none" w:sz="0" w:space="0" w:color="auto"/>
        <w:bottom w:val="none" w:sz="0" w:space="0" w:color="auto"/>
        <w:right w:val="none" w:sz="0" w:space="0" w:color="auto"/>
      </w:divBdr>
    </w:div>
    <w:div w:id="885871898">
      <w:bodyDiv w:val="1"/>
      <w:marLeft w:val="0"/>
      <w:marRight w:val="0"/>
      <w:marTop w:val="0"/>
      <w:marBottom w:val="0"/>
      <w:divBdr>
        <w:top w:val="none" w:sz="0" w:space="0" w:color="auto"/>
        <w:left w:val="none" w:sz="0" w:space="0" w:color="auto"/>
        <w:bottom w:val="none" w:sz="0" w:space="0" w:color="auto"/>
        <w:right w:val="none" w:sz="0" w:space="0" w:color="auto"/>
      </w:divBdr>
    </w:div>
    <w:div w:id="886181953">
      <w:bodyDiv w:val="1"/>
      <w:marLeft w:val="0"/>
      <w:marRight w:val="0"/>
      <w:marTop w:val="0"/>
      <w:marBottom w:val="0"/>
      <w:divBdr>
        <w:top w:val="none" w:sz="0" w:space="0" w:color="auto"/>
        <w:left w:val="none" w:sz="0" w:space="0" w:color="auto"/>
        <w:bottom w:val="none" w:sz="0" w:space="0" w:color="auto"/>
        <w:right w:val="none" w:sz="0" w:space="0" w:color="auto"/>
      </w:divBdr>
    </w:div>
    <w:div w:id="886449183">
      <w:bodyDiv w:val="1"/>
      <w:marLeft w:val="0"/>
      <w:marRight w:val="0"/>
      <w:marTop w:val="0"/>
      <w:marBottom w:val="0"/>
      <w:divBdr>
        <w:top w:val="none" w:sz="0" w:space="0" w:color="auto"/>
        <w:left w:val="none" w:sz="0" w:space="0" w:color="auto"/>
        <w:bottom w:val="none" w:sz="0" w:space="0" w:color="auto"/>
        <w:right w:val="none" w:sz="0" w:space="0" w:color="auto"/>
      </w:divBdr>
    </w:div>
    <w:div w:id="886725416">
      <w:bodyDiv w:val="1"/>
      <w:marLeft w:val="0"/>
      <w:marRight w:val="0"/>
      <w:marTop w:val="0"/>
      <w:marBottom w:val="0"/>
      <w:divBdr>
        <w:top w:val="none" w:sz="0" w:space="0" w:color="auto"/>
        <w:left w:val="none" w:sz="0" w:space="0" w:color="auto"/>
        <w:bottom w:val="none" w:sz="0" w:space="0" w:color="auto"/>
        <w:right w:val="none" w:sz="0" w:space="0" w:color="auto"/>
      </w:divBdr>
    </w:div>
    <w:div w:id="887565536">
      <w:bodyDiv w:val="1"/>
      <w:marLeft w:val="0"/>
      <w:marRight w:val="0"/>
      <w:marTop w:val="0"/>
      <w:marBottom w:val="0"/>
      <w:divBdr>
        <w:top w:val="none" w:sz="0" w:space="0" w:color="auto"/>
        <w:left w:val="none" w:sz="0" w:space="0" w:color="auto"/>
        <w:bottom w:val="none" w:sz="0" w:space="0" w:color="auto"/>
        <w:right w:val="none" w:sz="0" w:space="0" w:color="auto"/>
      </w:divBdr>
    </w:div>
    <w:div w:id="888105244">
      <w:bodyDiv w:val="1"/>
      <w:marLeft w:val="0"/>
      <w:marRight w:val="0"/>
      <w:marTop w:val="0"/>
      <w:marBottom w:val="0"/>
      <w:divBdr>
        <w:top w:val="none" w:sz="0" w:space="0" w:color="auto"/>
        <w:left w:val="none" w:sz="0" w:space="0" w:color="auto"/>
        <w:bottom w:val="none" w:sz="0" w:space="0" w:color="auto"/>
        <w:right w:val="none" w:sz="0" w:space="0" w:color="auto"/>
      </w:divBdr>
    </w:div>
    <w:div w:id="888300265">
      <w:bodyDiv w:val="1"/>
      <w:marLeft w:val="0"/>
      <w:marRight w:val="0"/>
      <w:marTop w:val="0"/>
      <w:marBottom w:val="0"/>
      <w:divBdr>
        <w:top w:val="none" w:sz="0" w:space="0" w:color="auto"/>
        <w:left w:val="none" w:sz="0" w:space="0" w:color="auto"/>
        <w:bottom w:val="none" w:sz="0" w:space="0" w:color="auto"/>
        <w:right w:val="none" w:sz="0" w:space="0" w:color="auto"/>
      </w:divBdr>
    </w:div>
    <w:div w:id="888683379">
      <w:bodyDiv w:val="1"/>
      <w:marLeft w:val="0"/>
      <w:marRight w:val="0"/>
      <w:marTop w:val="0"/>
      <w:marBottom w:val="0"/>
      <w:divBdr>
        <w:top w:val="none" w:sz="0" w:space="0" w:color="auto"/>
        <w:left w:val="none" w:sz="0" w:space="0" w:color="auto"/>
        <w:bottom w:val="none" w:sz="0" w:space="0" w:color="auto"/>
        <w:right w:val="none" w:sz="0" w:space="0" w:color="auto"/>
      </w:divBdr>
    </w:div>
    <w:div w:id="888955358">
      <w:bodyDiv w:val="1"/>
      <w:marLeft w:val="0"/>
      <w:marRight w:val="0"/>
      <w:marTop w:val="0"/>
      <w:marBottom w:val="0"/>
      <w:divBdr>
        <w:top w:val="none" w:sz="0" w:space="0" w:color="auto"/>
        <w:left w:val="none" w:sz="0" w:space="0" w:color="auto"/>
        <w:bottom w:val="none" w:sz="0" w:space="0" w:color="auto"/>
        <w:right w:val="none" w:sz="0" w:space="0" w:color="auto"/>
      </w:divBdr>
    </w:div>
    <w:div w:id="889145753">
      <w:bodyDiv w:val="1"/>
      <w:marLeft w:val="0"/>
      <w:marRight w:val="0"/>
      <w:marTop w:val="0"/>
      <w:marBottom w:val="0"/>
      <w:divBdr>
        <w:top w:val="none" w:sz="0" w:space="0" w:color="auto"/>
        <w:left w:val="none" w:sz="0" w:space="0" w:color="auto"/>
        <w:bottom w:val="none" w:sz="0" w:space="0" w:color="auto"/>
        <w:right w:val="none" w:sz="0" w:space="0" w:color="auto"/>
      </w:divBdr>
    </w:div>
    <w:div w:id="889876090">
      <w:bodyDiv w:val="1"/>
      <w:marLeft w:val="0"/>
      <w:marRight w:val="0"/>
      <w:marTop w:val="0"/>
      <w:marBottom w:val="0"/>
      <w:divBdr>
        <w:top w:val="none" w:sz="0" w:space="0" w:color="auto"/>
        <w:left w:val="none" w:sz="0" w:space="0" w:color="auto"/>
        <w:bottom w:val="none" w:sz="0" w:space="0" w:color="auto"/>
        <w:right w:val="none" w:sz="0" w:space="0" w:color="auto"/>
      </w:divBdr>
    </w:div>
    <w:div w:id="889998243">
      <w:bodyDiv w:val="1"/>
      <w:marLeft w:val="0"/>
      <w:marRight w:val="0"/>
      <w:marTop w:val="0"/>
      <w:marBottom w:val="0"/>
      <w:divBdr>
        <w:top w:val="none" w:sz="0" w:space="0" w:color="auto"/>
        <w:left w:val="none" w:sz="0" w:space="0" w:color="auto"/>
        <w:bottom w:val="none" w:sz="0" w:space="0" w:color="auto"/>
        <w:right w:val="none" w:sz="0" w:space="0" w:color="auto"/>
      </w:divBdr>
    </w:div>
    <w:div w:id="890193086">
      <w:bodyDiv w:val="1"/>
      <w:marLeft w:val="0"/>
      <w:marRight w:val="0"/>
      <w:marTop w:val="0"/>
      <w:marBottom w:val="0"/>
      <w:divBdr>
        <w:top w:val="none" w:sz="0" w:space="0" w:color="auto"/>
        <w:left w:val="none" w:sz="0" w:space="0" w:color="auto"/>
        <w:bottom w:val="none" w:sz="0" w:space="0" w:color="auto"/>
        <w:right w:val="none" w:sz="0" w:space="0" w:color="auto"/>
      </w:divBdr>
    </w:div>
    <w:div w:id="890270017">
      <w:bodyDiv w:val="1"/>
      <w:marLeft w:val="0"/>
      <w:marRight w:val="0"/>
      <w:marTop w:val="0"/>
      <w:marBottom w:val="0"/>
      <w:divBdr>
        <w:top w:val="none" w:sz="0" w:space="0" w:color="auto"/>
        <w:left w:val="none" w:sz="0" w:space="0" w:color="auto"/>
        <w:bottom w:val="none" w:sz="0" w:space="0" w:color="auto"/>
        <w:right w:val="none" w:sz="0" w:space="0" w:color="auto"/>
      </w:divBdr>
    </w:div>
    <w:div w:id="891043355">
      <w:bodyDiv w:val="1"/>
      <w:marLeft w:val="0"/>
      <w:marRight w:val="0"/>
      <w:marTop w:val="0"/>
      <w:marBottom w:val="0"/>
      <w:divBdr>
        <w:top w:val="none" w:sz="0" w:space="0" w:color="auto"/>
        <w:left w:val="none" w:sz="0" w:space="0" w:color="auto"/>
        <w:bottom w:val="none" w:sz="0" w:space="0" w:color="auto"/>
        <w:right w:val="none" w:sz="0" w:space="0" w:color="auto"/>
      </w:divBdr>
    </w:div>
    <w:div w:id="891162553">
      <w:bodyDiv w:val="1"/>
      <w:marLeft w:val="0"/>
      <w:marRight w:val="0"/>
      <w:marTop w:val="0"/>
      <w:marBottom w:val="0"/>
      <w:divBdr>
        <w:top w:val="none" w:sz="0" w:space="0" w:color="auto"/>
        <w:left w:val="none" w:sz="0" w:space="0" w:color="auto"/>
        <w:bottom w:val="none" w:sz="0" w:space="0" w:color="auto"/>
        <w:right w:val="none" w:sz="0" w:space="0" w:color="auto"/>
      </w:divBdr>
    </w:div>
    <w:div w:id="891843063">
      <w:bodyDiv w:val="1"/>
      <w:marLeft w:val="0"/>
      <w:marRight w:val="0"/>
      <w:marTop w:val="0"/>
      <w:marBottom w:val="0"/>
      <w:divBdr>
        <w:top w:val="none" w:sz="0" w:space="0" w:color="auto"/>
        <w:left w:val="none" w:sz="0" w:space="0" w:color="auto"/>
        <w:bottom w:val="none" w:sz="0" w:space="0" w:color="auto"/>
        <w:right w:val="none" w:sz="0" w:space="0" w:color="auto"/>
      </w:divBdr>
    </w:div>
    <w:div w:id="892155767">
      <w:bodyDiv w:val="1"/>
      <w:marLeft w:val="0"/>
      <w:marRight w:val="0"/>
      <w:marTop w:val="0"/>
      <w:marBottom w:val="0"/>
      <w:divBdr>
        <w:top w:val="none" w:sz="0" w:space="0" w:color="auto"/>
        <w:left w:val="none" w:sz="0" w:space="0" w:color="auto"/>
        <w:bottom w:val="none" w:sz="0" w:space="0" w:color="auto"/>
        <w:right w:val="none" w:sz="0" w:space="0" w:color="auto"/>
      </w:divBdr>
    </w:div>
    <w:div w:id="892303584">
      <w:bodyDiv w:val="1"/>
      <w:marLeft w:val="0"/>
      <w:marRight w:val="0"/>
      <w:marTop w:val="0"/>
      <w:marBottom w:val="0"/>
      <w:divBdr>
        <w:top w:val="none" w:sz="0" w:space="0" w:color="auto"/>
        <w:left w:val="none" w:sz="0" w:space="0" w:color="auto"/>
        <w:bottom w:val="none" w:sz="0" w:space="0" w:color="auto"/>
        <w:right w:val="none" w:sz="0" w:space="0" w:color="auto"/>
      </w:divBdr>
    </w:div>
    <w:div w:id="892346190">
      <w:bodyDiv w:val="1"/>
      <w:marLeft w:val="0"/>
      <w:marRight w:val="0"/>
      <w:marTop w:val="0"/>
      <w:marBottom w:val="0"/>
      <w:divBdr>
        <w:top w:val="none" w:sz="0" w:space="0" w:color="auto"/>
        <w:left w:val="none" w:sz="0" w:space="0" w:color="auto"/>
        <w:bottom w:val="none" w:sz="0" w:space="0" w:color="auto"/>
        <w:right w:val="none" w:sz="0" w:space="0" w:color="auto"/>
      </w:divBdr>
    </w:div>
    <w:div w:id="892347659">
      <w:bodyDiv w:val="1"/>
      <w:marLeft w:val="0"/>
      <w:marRight w:val="0"/>
      <w:marTop w:val="0"/>
      <w:marBottom w:val="0"/>
      <w:divBdr>
        <w:top w:val="none" w:sz="0" w:space="0" w:color="auto"/>
        <w:left w:val="none" w:sz="0" w:space="0" w:color="auto"/>
        <w:bottom w:val="none" w:sz="0" w:space="0" w:color="auto"/>
        <w:right w:val="none" w:sz="0" w:space="0" w:color="auto"/>
      </w:divBdr>
    </w:div>
    <w:div w:id="892741584">
      <w:bodyDiv w:val="1"/>
      <w:marLeft w:val="0"/>
      <w:marRight w:val="0"/>
      <w:marTop w:val="0"/>
      <w:marBottom w:val="0"/>
      <w:divBdr>
        <w:top w:val="none" w:sz="0" w:space="0" w:color="auto"/>
        <w:left w:val="none" w:sz="0" w:space="0" w:color="auto"/>
        <w:bottom w:val="none" w:sz="0" w:space="0" w:color="auto"/>
        <w:right w:val="none" w:sz="0" w:space="0" w:color="auto"/>
      </w:divBdr>
    </w:div>
    <w:div w:id="893003454">
      <w:bodyDiv w:val="1"/>
      <w:marLeft w:val="0"/>
      <w:marRight w:val="0"/>
      <w:marTop w:val="0"/>
      <w:marBottom w:val="0"/>
      <w:divBdr>
        <w:top w:val="none" w:sz="0" w:space="0" w:color="auto"/>
        <w:left w:val="none" w:sz="0" w:space="0" w:color="auto"/>
        <w:bottom w:val="none" w:sz="0" w:space="0" w:color="auto"/>
        <w:right w:val="none" w:sz="0" w:space="0" w:color="auto"/>
      </w:divBdr>
    </w:div>
    <w:div w:id="893276052">
      <w:bodyDiv w:val="1"/>
      <w:marLeft w:val="0"/>
      <w:marRight w:val="0"/>
      <w:marTop w:val="0"/>
      <w:marBottom w:val="0"/>
      <w:divBdr>
        <w:top w:val="none" w:sz="0" w:space="0" w:color="auto"/>
        <w:left w:val="none" w:sz="0" w:space="0" w:color="auto"/>
        <w:bottom w:val="none" w:sz="0" w:space="0" w:color="auto"/>
        <w:right w:val="none" w:sz="0" w:space="0" w:color="auto"/>
      </w:divBdr>
    </w:div>
    <w:div w:id="894047775">
      <w:bodyDiv w:val="1"/>
      <w:marLeft w:val="0"/>
      <w:marRight w:val="0"/>
      <w:marTop w:val="0"/>
      <w:marBottom w:val="0"/>
      <w:divBdr>
        <w:top w:val="none" w:sz="0" w:space="0" w:color="auto"/>
        <w:left w:val="none" w:sz="0" w:space="0" w:color="auto"/>
        <w:bottom w:val="none" w:sz="0" w:space="0" w:color="auto"/>
        <w:right w:val="none" w:sz="0" w:space="0" w:color="auto"/>
      </w:divBdr>
    </w:div>
    <w:div w:id="894048125">
      <w:bodyDiv w:val="1"/>
      <w:marLeft w:val="0"/>
      <w:marRight w:val="0"/>
      <w:marTop w:val="0"/>
      <w:marBottom w:val="0"/>
      <w:divBdr>
        <w:top w:val="none" w:sz="0" w:space="0" w:color="auto"/>
        <w:left w:val="none" w:sz="0" w:space="0" w:color="auto"/>
        <w:bottom w:val="none" w:sz="0" w:space="0" w:color="auto"/>
        <w:right w:val="none" w:sz="0" w:space="0" w:color="auto"/>
      </w:divBdr>
    </w:div>
    <w:div w:id="894051673">
      <w:bodyDiv w:val="1"/>
      <w:marLeft w:val="0"/>
      <w:marRight w:val="0"/>
      <w:marTop w:val="0"/>
      <w:marBottom w:val="0"/>
      <w:divBdr>
        <w:top w:val="none" w:sz="0" w:space="0" w:color="auto"/>
        <w:left w:val="none" w:sz="0" w:space="0" w:color="auto"/>
        <w:bottom w:val="none" w:sz="0" w:space="0" w:color="auto"/>
        <w:right w:val="none" w:sz="0" w:space="0" w:color="auto"/>
      </w:divBdr>
    </w:div>
    <w:div w:id="894312150">
      <w:bodyDiv w:val="1"/>
      <w:marLeft w:val="0"/>
      <w:marRight w:val="0"/>
      <w:marTop w:val="0"/>
      <w:marBottom w:val="0"/>
      <w:divBdr>
        <w:top w:val="none" w:sz="0" w:space="0" w:color="auto"/>
        <w:left w:val="none" w:sz="0" w:space="0" w:color="auto"/>
        <w:bottom w:val="none" w:sz="0" w:space="0" w:color="auto"/>
        <w:right w:val="none" w:sz="0" w:space="0" w:color="auto"/>
      </w:divBdr>
    </w:div>
    <w:div w:id="894318266">
      <w:bodyDiv w:val="1"/>
      <w:marLeft w:val="0"/>
      <w:marRight w:val="0"/>
      <w:marTop w:val="0"/>
      <w:marBottom w:val="0"/>
      <w:divBdr>
        <w:top w:val="none" w:sz="0" w:space="0" w:color="auto"/>
        <w:left w:val="none" w:sz="0" w:space="0" w:color="auto"/>
        <w:bottom w:val="none" w:sz="0" w:space="0" w:color="auto"/>
        <w:right w:val="none" w:sz="0" w:space="0" w:color="auto"/>
      </w:divBdr>
    </w:div>
    <w:div w:id="894894163">
      <w:bodyDiv w:val="1"/>
      <w:marLeft w:val="0"/>
      <w:marRight w:val="0"/>
      <w:marTop w:val="0"/>
      <w:marBottom w:val="0"/>
      <w:divBdr>
        <w:top w:val="none" w:sz="0" w:space="0" w:color="auto"/>
        <w:left w:val="none" w:sz="0" w:space="0" w:color="auto"/>
        <w:bottom w:val="none" w:sz="0" w:space="0" w:color="auto"/>
        <w:right w:val="none" w:sz="0" w:space="0" w:color="auto"/>
      </w:divBdr>
    </w:div>
    <w:div w:id="894926036">
      <w:bodyDiv w:val="1"/>
      <w:marLeft w:val="0"/>
      <w:marRight w:val="0"/>
      <w:marTop w:val="0"/>
      <w:marBottom w:val="0"/>
      <w:divBdr>
        <w:top w:val="none" w:sz="0" w:space="0" w:color="auto"/>
        <w:left w:val="none" w:sz="0" w:space="0" w:color="auto"/>
        <w:bottom w:val="none" w:sz="0" w:space="0" w:color="auto"/>
        <w:right w:val="none" w:sz="0" w:space="0" w:color="auto"/>
      </w:divBdr>
    </w:div>
    <w:div w:id="895163085">
      <w:bodyDiv w:val="1"/>
      <w:marLeft w:val="0"/>
      <w:marRight w:val="0"/>
      <w:marTop w:val="0"/>
      <w:marBottom w:val="0"/>
      <w:divBdr>
        <w:top w:val="none" w:sz="0" w:space="0" w:color="auto"/>
        <w:left w:val="none" w:sz="0" w:space="0" w:color="auto"/>
        <w:bottom w:val="none" w:sz="0" w:space="0" w:color="auto"/>
        <w:right w:val="none" w:sz="0" w:space="0" w:color="auto"/>
      </w:divBdr>
    </w:div>
    <w:div w:id="896017072">
      <w:bodyDiv w:val="1"/>
      <w:marLeft w:val="0"/>
      <w:marRight w:val="0"/>
      <w:marTop w:val="0"/>
      <w:marBottom w:val="0"/>
      <w:divBdr>
        <w:top w:val="none" w:sz="0" w:space="0" w:color="auto"/>
        <w:left w:val="none" w:sz="0" w:space="0" w:color="auto"/>
        <w:bottom w:val="none" w:sz="0" w:space="0" w:color="auto"/>
        <w:right w:val="none" w:sz="0" w:space="0" w:color="auto"/>
      </w:divBdr>
    </w:div>
    <w:div w:id="896666443">
      <w:bodyDiv w:val="1"/>
      <w:marLeft w:val="0"/>
      <w:marRight w:val="0"/>
      <w:marTop w:val="0"/>
      <w:marBottom w:val="0"/>
      <w:divBdr>
        <w:top w:val="none" w:sz="0" w:space="0" w:color="auto"/>
        <w:left w:val="none" w:sz="0" w:space="0" w:color="auto"/>
        <w:bottom w:val="none" w:sz="0" w:space="0" w:color="auto"/>
        <w:right w:val="none" w:sz="0" w:space="0" w:color="auto"/>
      </w:divBdr>
    </w:div>
    <w:div w:id="896937519">
      <w:bodyDiv w:val="1"/>
      <w:marLeft w:val="0"/>
      <w:marRight w:val="0"/>
      <w:marTop w:val="0"/>
      <w:marBottom w:val="0"/>
      <w:divBdr>
        <w:top w:val="none" w:sz="0" w:space="0" w:color="auto"/>
        <w:left w:val="none" w:sz="0" w:space="0" w:color="auto"/>
        <w:bottom w:val="none" w:sz="0" w:space="0" w:color="auto"/>
        <w:right w:val="none" w:sz="0" w:space="0" w:color="auto"/>
      </w:divBdr>
    </w:div>
    <w:div w:id="897087186">
      <w:bodyDiv w:val="1"/>
      <w:marLeft w:val="0"/>
      <w:marRight w:val="0"/>
      <w:marTop w:val="0"/>
      <w:marBottom w:val="0"/>
      <w:divBdr>
        <w:top w:val="none" w:sz="0" w:space="0" w:color="auto"/>
        <w:left w:val="none" w:sz="0" w:space="0" w:color="auto"/>
        <w:bottom w:val="none" w:sz="0" w:space="0" w:color="auto"/>
        <w:right w:val="none" w:sz="0" w:space="0" w:color="auto"/>
      </w:divBdr>
    </w:div>
    <w:div w:id="897277182">
      <w:bodyDiv w:val="1"/>
      <w:marLeft w:val="0"/>
      <w:marRight w:val="0"/>
      <w:marTop w:val="0"/>
      <w:marBottom w:val="0"/>
      <w:divBdr>
        <w:top w:val="none" w:sz="0" w:space="0" w:color="auto"/>
        <w:left w:val="none" w:sz="0" w:space="0" w:color="auto"/>
        <w:bottom w:val="none" w:sz="0" w:space="0" w:color="auto"/>
        <w:right w:val="none" w:sz="0" w:space="0" w:color="auto"/>
      </w:divBdr>
    </w:div>
    <w:div w:id="900093108">
      <w:bodyDiv w:val="1"/>
      <w:marLeft w:val="0"/>
      <w:marRight w:val="0"/>
      <w:marTop w:val="0"/>
      <w:marBottom w:val="0"/>
      <w:divBdr>
        <w:top w:val="none" w:sz="0" w:space="0" w:color="auto"/>
        <w:left w:val="none" w:sz="0" w:space="0" w:color="auto"/>
        <w:bottom w:val="none" w:sz="0" w:space="0" w:color="auto"/>
        <w:right w:val="none" w:sz="0" w:space="0" w:color="auto"/>
      </w:divBdr>
    </w:div>
    <w:div w:id="900408759">
      <w:bodyDiv w:val="1"/>
      <w:marLeft w:val="0"/>
      <w:marRight w:val="0"/>
      <w:marTop w:val="0"/>
      <w:marBottom w:val="0"/>
      <w:divBdr>
        <w:top w:val="none" w:sz="0" w:space="0" w:color="auto"/>
        <w:left w:val="none" w:sz="0" w:space="0" w:color="auto"/>
        <w:bottom w:val="none" w:sz="0" w:space="0" w:color="auto"/>
        <w:right w:val="none" w:sz="0" w:space="0" w:color="auto"/>
      </w:divBdr>
    </w:div>
    <w:div w:id="901135206">
      <w:bodyDiv w:val="1"/>
      <w:marLeft w:val="0"/>
      <w:marRight w:val="0"/>
      <w:marTop w:val="0"/>
      <w:marBottom w:val="0"/>
      <w:divBdr>
        <w:top w:val="none" w:sz="0" w:space="0" w:color="auto"/>
        <w:left w:val="none" w:sz="0" w:space="0" w:color="auto"/>
        <w:bottom w:val="none" w:sz="0" w:space="0" w:color="auto"/>
        <w:right w:val="none" w:sz="0" w:space="0" w:color="auto"/>
      </w:divBdr>
    </w:div>
    <w:div w:id="902176864">
      <w:bodyDiv w:val="1"/>
      <w:marLeft w:val="0"/>
      <w:marRight w:val="0"/>
      <w:marTop w:val="0"/>
      <w:marBottom w:val="0"/>
      <w:divBdr>
        <w:top w:val="none" w:sz="0" w:space="0" w:color="auto"/>
        <w:left w:val="none" w:sz="0" w:space="0" w:color="auto"/>
        <w:bottom w:val="none" w:sz="0" w:space="0" w:color="auto"/>
        <w:right w:val="none" w:sz="0" w:space="0" w:color="auto"/>
      </w:divBdr>
    </w:div>
    <w:div w:id="902718661">
      <w:bodyDiv w:val="1"/>
      <w:marLeft w:val="0"/>
      <w:marRight w:val="0"/>
      <w:marTop w:val="0"/>
      <w:marBottom w:val="0"/>
      <w:divBdr>
        <w:top w:val="none" w:sz="0" w:space="0" w:color="auto"/>
        <w:left w:val="none" w:sz="0" w:space="0" w:color="auto"/>
        <w:bottom w:val="none" w:sz="0" w:space="0" w:color="auto"/>
        <w:right w:val="none" w:sz="0" w:space="0" w:color="auto"/>
      </w:divBdr>
    </w:div>
    <w:div w:id="903179223">
      <w:bodyDiv w:val="1"/>
      <w:marLeft w:val="0"/>
      <w:marRight w:val="0"/>
      <w:marTop w:val="0"/>
      <w:marBottom w:val="0"/>
      <w:divBdr>
        <w:top w:val="none" w:sz="0" w:space="0" w:color="auto"/>
        <w:left w:val="none" w:sz="0" w:space="0" w:color="auto"/>
        <w:bottom w:val="none" w:sz="0" w:space="0" w:color="auto"/>
        <w:right w:val="none" w:sz="0" w:space="0" w:color="auto"/>
      </w:divBdr>
    </w:div>
    <w:div w:id="904222376">
      <w:bodyDiv w:val="1"/>
      <w:marLeft w:val="0"/>
      <w:marRight w:val="0"/>
      <w:marTop w:val="0"/>
      <w:marBottom w:val="0"/>
      <w:divBdr>
        <w:top w:val="none" w:sz="0" w:space="0" w:color="auto"/>
        <w:left w:val="none" w:sz="0" w:space="0" w:color="auto"/>
        <w:bottom w:val="none" w:sz="0" w:space="0" w:color="auto"/>
        <w:right w:val="none" w:sz="0" w:space="0" w:color="auto"/>
      </w:divBdr>
    </w:div>
    <w:div w:id="904878215">
      <w:bodyDiv w:val="1"/>
      <w:marLeft w:val="0"/>
      <w:marRight w:val="0"/>
      <w:marTop w:val="0"/>
      <w:marBottom w:val="0"/>
      <w:divBdr>
        <w:top w:val="none" w:sz="0" w:space="0" w:color="auto"/>
        <w:left w:val="none" w:sz="0" w:space="0" w:color="auto"/>
        <w:bottom w:val="none" w:sz="0" w:space="0" w:color="auto"/>
        <w:right w:val="none" w:sz="0" w:space="0" w:color="auto"/>
      </w:divBdr>
    </w:div>
    <w:div w:id="904949556">
      <w:bodyDiv w:val="1"/>
      <w:marLeft w:val="0"/>
      <w:marRight w:val="0"/>
      <w:marTop w:val="0"/>
      <w:marBottom w:val="0"/>
      <w:divBdr>
        <w:top w:val="none" w:sz="0" w:space="0" w:color="auto"/>
        <w:left w:val="none" w:sz="0" w:space="0" w:color="auto"/>
        <w:bottom w:val="none" w:sz="0" w:space="0" w:color="auto"/>
        <w:right w:val="none" w:sz="0" w:space="0" w:color="auto"/>
      </w:divBdr>
    </w:div>
    <w:div w:id="905067056">
      <w:bodyDiv w:val="1"/>
      <w:marLeft w:val="0"/>
      <w:marRight w:val="0"/>
      <w:marTop w:val="0"/>
      <w:marBottom w:val="0"/>
      <w:divBdr>
        <w:top w:val="none" w:sz="0" w:space="0" w:color="auto"/>
        <w:left w:val="none" w:sz="0" w:space="0" w:color="auto"/>
        <w:bottom w:val="none" w:sz="0" w:space="0" w:color="auto"/>
        <w:right w:val="none" w:sz="0" w:space="0" w:color="auto"/>
      </w:divBdr>
    </w:div>
    <w:div w:id="905335810">
      <w:bodyDiv w:val="1"/>
      <w:marLeft w:val="0"/>
      <w:marRight w:val="0"/>
      <w:marTop w:val="0"/>
      <w:marBottom w:val="0"/>
      <w:divBdr>
        <w:top w:val="none" w:sz="0" w:space="0" w:color="auto"/>
        <w:left w:val="none" w:sz="0" w:space="0" w:color="auto"/>
        <w:bottom w:val="none" w:sz="0" w:space="0" w:color="auto"/>
        <w:right w:val="none" w:sz="0" w:space="0" w:color="auto"/>
      </w:divBdr>
    </w:div>
    <w:div w:id="905384118">
      <w:bodyDiv w:val="1"/>
      <w:marLeft w:val="0"/>
      <w:marRight w:val="0"/>
      <w:marTop w:val="0"/>
      <w:marBottom w:val="0"/>
      <w:divBdr>
        <w:top w:val="none" w:sz="0" w:space="0" w:color="auto"/>
        <w:left w:val="none" w:sz="0" w:space="0" w:color="auto"/>
        <w:bottom w:val="none" w:sz="0" w:space="0" w:color="auto"/>
        <w:right w:val="none" w:sz="0" w:space="0" w:color="auto"/>
      </w:divBdr>
    </w:div>
    <w:div w:id="905602624">
      <w:bodyDiv w:val="1"/>
      <w:marLeft w:val="0"/>
      <w:marRight w:val="0"/>
      <w:marTop w:val="0"/>
      <w:marBottom w:val="0"/>
      <w:divBdr>
        <w:top w:val="none" w:sz="0" w:space="0" w:color="auto"/>
        <w:left w:val="none" w:sz="0" w:space="0" w:color="auto"/>
        <w:bottom w:val="none" w:sz="0" w:space="0" w:color="auto"/>
        <w:right w:val="none" w:sz="0" w:space="0" w:color="auto"/>
      </w:divBdr>
    </w:div>
    <w:div w:id="906109946">
      <w:bodyDiv w:val="1"/>
      <w:marLeft w:val="0"/>
      <w:marRight w:val="0"/>
      <w:marTop w:val="0"/>
      <w:marBottom w:val="0"/>
      <w:divBdr>
        <w:top w:val="none" w:sz="0" w:space="0" w:color="auto"/>
        <w:left w:val="none" w:sz="0" w:space="0" w:color="auto"/>
        <w:bottom w:val="none" w:sz="0" w:space="0" w:color="auto"/>
        <w:right w:val="none" w:sz="0" w:space="0" w:color="auto"/>
      </w:divBdr>
    </w:div>
    <w:div w:id="906842362">
      <w:bodyDiv w:val="1"/>
      <w:marLeft w:val="0"/>
      <w:marRight w:val="0"/>
      <w:marTop w:val="0"/>
      <w:marBottom w:val="0"/>
      <w:divBdr>
        <w:top w:val="none" w:sz="0" w:space="0" w:color="auto"/>
        <w:left w:val="none" w:sz="0" w:space="0" w:color="auto"/>
        <w:bottom w:val="none" w:sz="0" w:space="0" w:color="auto"/>
        <w:right w:val="none" w:sz="0" w:space="0" w:color="auto"/>
      </w:divBdr>
    </w:div>
    <w:div w:id="906844399">
      <w:bodyDiv w:val="1"/>
      <w:marLeft w:val="0"/>
      <w:marRight w:val="0"/>
      <w:marTop w:val="0"/>
      <w:marBottom w:val="0"/>
      <w:divBdr>
        <w:top w:val="none" w:sz="0" w:space="0" w:color="auto"/>
        <w:left w:val="none" w:sz="0" w:space="0" w:color="auto"/>
        <w:bottom w:val="none" w:sz="0" w:space="0" w:color="auto"/>
        <w:right w:val="none" w:sz="0" w:space="0" w:color="auto"/>
      </w:divBdr>
    </w:div>
    <w:div w:id="906958026">
      <w:bodyDiv w:val="1"/>
      <w:marLeft w:val="0"/>
      <w:marRight w:val="0"/>
      <w:marTop w:val="0"/>
      <w:marBottom w:val="0"/>
      <w:divBdr>
        <w:top w:val="none" w:sz="0" w:space="0" w:color="auto"/>
        <w:left w:val="none" w:sz="0" w:space="0" w:color="auto"/>
        <w:bottom w:val="none" w:sz="0" w:space="0" w:color="auto"/>
        <w:right w:val="none" w:sz="0" w:space="0" w:color="auto"/>
      </w:divBdr>
    </w:div>
    <w:div w:id="907111687">
      <w:bodyDiv w:val="1"/>
      <w:marLeft w:val="0"/>
      <w:marRight w:val="0"/>
      <w:marTop w:val="0"/>
      <w:marBottom w:val="0"/>
      <w:divBdr>
        <w:top w:val="none" w:sz="0" w:space="0" w:color="auto"/>
        <w:left w:val="none" w:sz="0" w:space="0" w:color="auto"/>
        <w:bottom w:val="none" w:sz="0" w:space="0" w:color="auto"/>
        <w:right w:val="none" w:sz="0" w:space="0" w:color="auto"/>
      </w:divBdr>
    </w:div>
    <w:div w:id="907225217">
      <w:bodyDiv w:val="1"/>
      <w:marLeft w:val="0"/>
      <w:marRight w:val="0"/>
      <w:marTop w:val="0"/>
      <w:marBottom w:val="0"/>
      <w:divBdr>
        <w:top w:val="none" w:sz="0" w:space="0" w:color="auto"/>
        <w:left w:val="none" w:sz="0" w:space="0" w:color="auto"/>
        <w:bottom w:val="none" w:sz="0" w:space="0" w:color="auto"/>
        <w:right w:val="none" w:sz="0" w:space="0" w:color="auto"/>
      </w:divBdr>
    </w:div>
    <w:div w:id="908272323">
      <w:bodyDiv w:val="1"/>
      <w:marLeft w:val="0"/>
      <w:marRight w:val="0"/>
      <w:marTop w:val="0"/>
      <w:marBottom w:val="0"/>
      <w:divBdr>
        <w:top w:val="none" w:sz="0" w:space="0" w:color="auto"/>
        <w:left w:val="none" w:sz="0" w:space="0" w:color="auto"/>
        <w:bottom w:val="none" w:sz="0" w:space="0" w:color="auto"/>
        <w:right w:val="none" w:sz="0" w:space="0" w:color="auto"/>
      </w:divBdr>
    </w:div>
    <w:div w:id="908345891">
      <w:bodyDiv w:val="1"/>
      <w:marLeft w:val="0"/>
      <w:marRight w:val="0"/>
      <w:marTop w:val="0"/>
      <w:marBottom w:val="0"/>
      <w:divBdr>
        <w:top w:val="none" w:sz="0" w:space="0" w:color="auto"/>
        <w:left w:val="none" w:sz="0" w:space="0" w:color="auto"/>
        <w:bottom w:val="none" w:sz="0" w:space="0" w:color="auto"/>
        <w:right w:val="none" w:sz="0" w:space="0" w:color="auto"/>
      </w:divBdr>
    </w:div>
    <w:div w:id="908464737">
      <w:bodyDiv w:val="1"/>
      <w:marLeft w:val="0"/>
      <w:marRight w:val="0"/>
      <w:marTop w:val="0"/>
      <w:marBottom w:val="0"/>
      <w:divBdr>
        <w:top w:val="none" w:sz="0" w:space="0" w:color="auto"/>
        <w:left w:val="none" w:sz="0" w:space="0" w:color="auto"/>
        <w:bottom w:val="none" w:sz="0" w:space="0" w:color="auto"/>
        <w:right w:val="none" w:sz="0" w:space="0" w:color="auto"/>
      </w:divBdr>
    </w:div>
    <w:div w:id="909577103">
      <w:bodyDiv w:val="1"/>
      <w:marLeft w:val="0"/>
      <w:marRight w:val="0"/>
      <w:marTop w:val="0"/>
      <w:marBottom w:val="0"/>
      <w:divBdr>
        <w:top w:val="none" w:sz="0" w:space="0" w:color="auto"/>
        <w:left w:val="none" w:sz="0" w:space="0" w:color="auto"/>
        <w:bottom w:val="none" w:sz="0" w:space="0" w:color="auto"/>
        <w:right w:val="none" w:sz="0" w:space="0" w:color="auto"/>
      </w:divBdr>
    </w:div>
    <w:div w:id="910700039">
      <w:bodyDiv w:val="1"/>
      <w:marLeft w:val="0"/>
      <w:marRight w:val="0"/>
      <w:marTop w:val="0"/>
      <w:marBottom w:val="0"/>
      <w:divBdr>
        <w:top w:val="none" w:sz="0" w:space="0" w:color="auto"/>
        <w:left w:val="none" w:sz="0" w:space="0" w:color="auto"/>
        <w:bottom w:val="none" w:sz="0" w:space="0" w:color="auto"/>
        <w:right w:val="none" w:sz="0" w:space="0" w:color="auto"/>
      </w:divBdr>
    </w:div>
    <w:div w:id="911040499">
      <w:bodyDiv w:val="1"/>
      <w:marLeft w:val="0"/>
      <w:marRight w:val="0"/>
      <w:marTop w:val="0"/>
      <w:marBottom w:val="0"/>
      <w:divBdr>
        <w:top w:val="none" w:sz="0" w:space="0" w:color="auto"/>
        <w:left w:val="none" w:sz="0" w:space="0" w:color="auto"/>
        <w:bottom w:val="none" w:sz="0" w:space="0" w:color="auto"/>
        <w:right w:val="none" w:sz="0" w:space="0" w:color="auto"/>
      </w:divBdr>
    </w:div>
    <w:div w:id="912198194">
      <w:bodyDiv w:val="1"/>
      <w:marLeft w:val="0"/>
      <w:marRight w:val="0"/>
      <w:marTop w:val="0"/>
      <w:marBottom w:val="0"/>
      <w:divBdr>
        <w:top w:val="none" w:sz="0" w:space="0" w:color="auto"/>
        <w:left w:val="none" w:sz="0" w:space="0" w:color="auto"/>
        <w:bottom w:val="none" w:sz="0" w:space="0" w:color="auto"/>
        <w:right w:val="none" w:sz="0" w:space="0" w:color="auto"/>
      </w:divBdr>
    </w:div>
    <w:div w:id="912659490">
      <w:bodyDiv w:val="1"/>
      <w:marLeft w:val="0"/>
      <w:marRight w:val="0"/>
      <w:marTop w:val="0"/>
      <w:marBottom w:val="0"/>
      <w:divBdr>
        <w:top w:val="none" w:sz="0" w:space="0" w:color="auto"/>
        <w:left w:val="none" w:sz="0" w:space="0" w:color="auto"/>
        <w:bottom w:val="none" w:sz="0" w:space="0" w:color="auto"/>
        <w:right w:val="none" w:sz="0" w:space="0" w:color="auto"/>
      </w:divBdr>
    </w:div>
    <w:div w:id="912742896">
      <w:bodyDiv w:val="1"/>
      <w:marLeft w:val="0"/>
      <w:marRight w:val="0"/>
      <w:marTop w:val="0"/>
      <w:marBottom w:val="0"/>
      <w:divBdr>
        <w:top w:val="none" w:sz="0" w:space="0" w:color="auto"/>
        <w:left w:val="none" w:sz="0" w:space="0" w:color="auto"/>
        <w:bottom w:val="none" w:sz="0" w:space="0" w:color="auto"/>
        <w:right w:val="none" w:sz="0" w:space="0" w:color="auto"/>
      </w:divBdr>
    </w:div>
    <w:div w:id="913322594">
      <w:bodyDiv w:val="1"/>
      <w:marLeft w:val="0"/>
      <w:marRight w:val="0"/>
      <w:marTop w:val="0"/>
      <w:marBottom w:val="0"/>
      <w:divBdr>
        <w:top w:val="none" w:sz="0" w:space="0" w:color="auto"/>
        <w:left w:val="none" w:sz="0" w:space="0" w:color="auto"/>
        <w:bottom w:val="none" w:sz="0" w:space="0" w:color="auto"/>
        <w:right w:val="none" w:sz="0" w:space="0" w:color="auto"/>
      </w:divBdr>
    </w:div>
    <w:div w:id="913978969">
      <w:bodyDiv w:val="1"/>
      <w:marLeft w:val="0"/>
      <w:marRight w:val="0"/>
      <w:marTop w:val="0"/>
      <w:marBottom w:val="0"/>
      <w:divBdr>
        <w:top w:val="none" w:sz="0" w:space="0" w:color="auto"/>
        <w:left w:val="none" w:sz="0" w:space="0" w:color="auto"/>
        <w:bottom w:val="none" w:sz="0" w:space="0" w:color="auto"/>
        <w:right w:val="none" w:sz="0" w:space="0" w:color="auto"/>
      </w:divBdr>
    </w:div>
    <w:div w:id="914126851">
      <w:bodyDiv w:val="1"/>
      <w:marLeft w:val="0"/>
      <w:marRight w:val="0"/>
      <w:marTop w:val="0"/>
      <w:marBottom w:val="0"/>
      <w:divBdr>
        <w:top w:val="none" w:sz="0" w:space="0" w:color="auto"/>
        <w:left w:val="none" w:sz="0" w:space="0" w:color="auto"/>
        <w:bottom w:val="none" w:sz="0" w:space="0" w:color="auto"/>
        <w:right w:val="none" w:sz="0" w:space="0" w:color="auto"/>
      </w:divBdr>
    </w:div>
    <w:div w:id="914433850">
      <w:bodyDiv w:val="1"/>
      <w:marLeft w:val="0"/>
      <w:marRight w:val="0"/>
      <w:marTop w:val="0"/>
      <w:marBottom w:val="0"/>
      <w:divBdr>
        <w:top w:val="none" w:sz="0" w:space="0" w:color="auto"/>
        <w:left w:val="none" w:sz="0" w:space="0" w:color="auto"/>
        <w:bottom w:val="none" w:sz="0" w:space="0" w:color="auto"/>
        <w:right w:val="none" w:sz="0" w:space="0" w:color="auto"/>
      </w:divBdr>
    </w:div>
    <w:div w:id="914700280">
      <w:bodyDiv w:val="1"/>
      <w:marLeft w:val="0"/>
      <w:marRight w:val="0"/>
      <w:marTop w:val="0"/>
      <w:marBottom w:val="0"/>
      <w:divBdr>
        <w:top w:val="none" w:sz="0" w:space="0" w:color="auto"/>
        <w:left w:val="none" w:sz="0" w:space="0" w:color="auto"/>
        <w:bottom w:val="none" w:sz="0" w:space="0" w:color="auto"/>
        <w:right w:val="none" w:sz="0" w:space="0" w:color="auto"/>
      </w:divBdr>
    </w:div>
    <w:div w:id="914780753">
      <w:bodyDiv w:val="1"/>
      <w:marLeft w:val="0"/>
      <w:marRight w:val="0"/>
      <w:marTop w:val="0"/>
      <w:marBottom w:val="0"/>
      <w:divBdr>
        <w:top w:val="none" w:sz="0" w:space="0" w:color="auto"/>
        <w:left w:val="none" w:sz="0" w:space="0" w:color="auto"/>
        <w:bottom w:val="none" w:sz="0" w:space="0" w:color="auto"/>
        <w:right w:val="none" w:sz="0" w:space="0" w:color="auto"/>
      </w:divBdr>
    </w:div>
    <w:div w:id="914824557">
      <w:bodyDiv w:val="1"/>
      <w:marLeft w:val="0"/>
      <w:marRight w:val="0"/>
      <w:marTop w:val="0"/>
      <w:marBottom w:val="0"/>
      <w:divBdr>
        <w:top w:val="none" w:sz="0" w:space="0" w:color="auto"/>
        <w:left w:val="none" w:sz="0" w:space="0" w:color="auto"/>
        <w:bottom w:val="none" w:sz="0" w:space="0" w:color="auto"/>
        <w:right w:val="none" w:sz="0" w:space="0" w:color="auto"/>
      </w:divBdr>
    </w:div>
    <w:div w:id="915095273">
      <w:bodyDiv w:val="1"/>
      <w:marLeft w:val="0"/>
      <w:marRight w:val="0"/>
      <w:marTop w:val="0"/>
      <w:marBottom w:val="0"/>
      <w:divBdr>
        <w:top w:val="none" w:sz="0" w:space="0" w:color="auto"/>
        <w:left w:val="none" w:sz="0" w:space="0" w:color="auto"/>
        <w:bottom w:val="none" w:sz="0" w:space="0" w:color="auto"/>
        <w:right w:val="none" w:sz="0" w:space="0" w:color="auto"/>
      </w:divBdr>
    </w:div>
    <w:div w:id="915170006">
      <w:bodyDiv w:val="1"/>
      <w:marLeft w:val="0"/>
      <w:marRight w:val="0"/>
      <w:marTop w:val="0"/>
      <w:marBottom w:val="0"/>
      <w:divBdr>
        <w:top w:val="none" w:sz="0" w:space="0" w:color="auto"/>
        <w:left w:val="none" w:sz="0" w:space="0" w:color="auto"/>
        <w:bottom w:val="none" w:sz="0" w:space="0" w:color="auto"/>
        <w:right w:val="none" w:sz="0" w:space="0" w:color="auto"/>
      </w:divBdr>
    </w:div>
    <w:div w:id="915476996">
      <w:bodyDiv w:val="1"/>
      <w:marLeft w:val="0"/>
      <w:marRight w:val="0"/>
      <w:marTop w:val="0"/>
      <w:marBottom w:val="0"/>
      <w:divBdr>
        <w:top w:val="none" w:sz="0" w:space="0" w:color="auto"/>
        <w:left w:val="none" w:sz="0" w:space="0" w:color="auto"/>
        <w:bottom w:val="none" w:sz="0" w:space="0" w:color="auto"/>
        <w:right w:val="none" w:sz="0" w:space="0" w:color="auto"/>
      </w:divBdr>
    </w:div>
    <w:div w:id="915701228">
      <w:bodyDiv w:val="1"/>
      <w:marLeft w:val="0"/>
      <w:marRight w:val="0"/>
      <w:marTop w:val="0"/>
      <w:marBottom w:val="0"/>
      <w:divBdr>
        <w:top w:val="none" w:sz="0" w:space="0" w:color="auto"/>
        <w:left w:val="none" w:sz="0" w:space="0" w:color="auto"/>
        <w:bottom w:val="none" w:sz="0" w:space="0" w:color="auto"/>
        <w:right w:val="none" w:sz="0" w:space="0" w:color="auto"/>
      </w:divBdr>
    </w:div>
    <w:div w:id="916403525">
      <w:bodyDiv w:val="1"/>
      <w:marLeft w:val="0"/>
      <w:marRight w:val="0"/>
      <w:marTop w:val="0"/>
      <w:marBottom w:val="0"/>
      <w:divBdr>
        <w:top w:val="none" w:sz="0" w:space="0" w:color="auto"/>
        <w:left w:val="none" w:sz="0" w:space="0" w:color="auto"/>
        <w:bottom w:val="none" w:sz="0" w:space="0" w:color="auto"/>
        <w:right w:val="none" w:sz="0" w:space="0" w:color="auto"/>
      </w:divBdr>
    </w:div>
    <w:div w:id="916476123">
      <w:bodyDiv w:val="1"/>
      <w:marLeft w:val="0"/>
      <w:marRight w:val="0"/>
      <w:marTop w:val="0"/>
      <w:marBottom w:val="0"/>
      <w:divBdr>
        <w:top w:val="none" w:sz="0" w:space="0" w:color="auto"/>
        <w:left w:val="none" w:sz="0" w:space="0" w:color="auto"/>
        <w:bottom w:val="none" w:sz="0" w:space="0" w:color="auto"/>
        <w:right w:val="none" w:sz="0" w:space="0" w:color="auto"/>
      </w:divBdr>
    </w:div>
    <w:div w:id="916744130">
      <w:bodyDiv w:val="1"/>
      <w:marLeft w:val="0"/>
      <w:marRight w:val="0"/>
      <w:marTop w:val="0"/>
      <w:marBottom w:val="0"/>
      <w:divBdr>
        <w:top w:val="none" w:sz="0" w:space="0" w:color="auto"/>
        <w:left w:val="none" w:sz="0" w:space="0" w:color="auto"/>
        <w:bottom w:val="none" w:sz="0" w:space="0" w:color="auto"/>
        <w:right w:val="none" w:sz="0" w:space="0" w:color="auto"/>
      </w:divBdr>
    </w:div>
    <w:div w:id="916788719">
      <w:bodyDiv w:val="1"/>
      <w:marLeft w:val="0"/>
      <w:marRight w:val="0"/>
      <w:marTop w:val="0"/>
      <w:marBottom w:val="0"/>
      <w:divBdr>
        <w:top w:val="none" w:sz="0" w:space="0" w:color="auto"/>
        <w:left w:val="none" w:sz="0" w:space="0" w:color="auto"/>
        <w:bottom w:val="none" w:sz="0" w:space="0" w:color="auto"/>
        <w:right w:val="none" w:sz="0" w:space="0" w:color="auto"/>
      </w:divBdr>
    </w:div>
    <w:div w:id="916862712">
      <w:bodyDiv w:val="1"/>
      <w:marLeft w:val="0"/>
      <w:marRight w:val="0"/>
      <w:marTop w:val="0"/>
      <w:marBottom w:val="0"/>
      <w:divBdr>
        <w:top w:val="none" w:sz="0" w:space="0" w:color="auto"/>
        <w:left w:val="none" w:sz="0" w:space="0" w:color="auto"/>
        <w:bottom w:val="none" w:sz="0" w:space="0" w:color="auto"/>
        <w:right w:val="none" w:sz="0" w:space="0" w:color="auto"/>
      </w:divBdr>
    </w:div>
    <w:div w:id="916983627">
      <w:bodyDiv w:val="1"/>
      <w:marLeft w:val="0"/>
      <w:marRight w:val="0"/>
      <w:marTop w:val="0"/>
      <w:marBottom w:val="0"/>
      <w:divBdr>
        <w:top w:val="none" w:sz="0" w:space="0" w:color="auto"/>
        <w:left w:val="none" w:sz="0" w:space="0" w:color="auto"/>
        <w:bottom w:val="none" w:sz="0" w:space="0" w:color="auto"/>
        <w:right w:val="none" w:sz="0" w:space="0" w:color="auto"/>
      </w:divBdr>
    </w:div>
    <w:div w:id="917978365">
      <w:bodyDiv w:val="1"/>
      <w:marLeft w:val="0"/>
      <w:marRight w:val="0"/>
      <w:marTop w:val="0"/>
      <w:marBottom w:val="0"/>
      <w:divBdr>
        <w:top w:val="none" w:sz="0" w:space="0" w:color="auto"/>
        <w:left w:val="none" w:sz="0" w:space="0" w:color="auto"/>
        <w:bottom w:val="none" w:sz="0" w:space="0" w:color="auto"/>
        <w:right w:val="none" w:sz="0" w:space="0" w:color="auto"/>
      </w:divBdr>
    </w:div>
    <w:div w:id="918563824">
      <w:bodyDiv w:val="1"/>
      <w:marLeft w:val="0"/>
      <w:marRight w:val="0"/>
      <w:marTop w:val="0"/>
      <w:marBottom w:val="0"/>
      <w:divBdr>
        <w:top w:val="none" w:sz="0" w:space="0" w:color="auto"/>
        <w:left w:val="none" w:sz="0" w:space="0" w:color="auto"/>
        <w:bottom w:val="none" w:sz="0" w:space="0" w:color="auto"/>
        <w:right w:val="none" w:sz="0" w:space="0" w:color="auto"/>
      </w:divBdr>
    </w:div>
    <w:div w:id="918752461">
      <w:bodyDiv w:val="1"/>
      <w:marLeft w:val="0"/>
      <w:marRight w:val="0"/>
      <w:marTop w:val="0"/>
      <w:marBottom w:val="0"/>
      <w:divBdr>
        <w:top w:val="none" w:sz="0" w:space="0" w:color="auto"/>
        <w:left w:val="none" w:sz="0" w:space="0" w:color="auto"/>
        <w:bottom w:val="none" w:sz="0" w:space="0" w:color="auto"/>
        <w:right w:val="none" w:sz="0" w:space="0" w:color="auto"/>
      </w:divBdr>
    </w:div>
    <w:div w:id="919367140">
      <w:bodyDiv w:val="1"/>
      <w:marLeft w:val="0"/>
      <w:marRight w:val="0"/>
      <w:marTop w:val="0"/>
      <w:marBottom w:val="0"/>
      <w:divBdr>
        <w:top w:val="none" w:sz="0" w:space="0" w:color="auto"/>
        <w:left w:val="none" w:sz="0" w:space="0" w:color="auto"/>
        <w:bottom w:val="none" w:sz="0" w:space="0" w:color="auto"/>
        <w:right w:val="none" w:sz="0" w:space="0" w:color="auto"/>
      </w:divBdr>
    </w:div>
    <w:div w:id="919867856">
      <w:bodyDiv w:val="1"/>
      <w:marLeft w:val="0"/>
      <w:marRight w:val="0"/>
      <w:marTop w:val="0"/>
      <w:marBottom w:val="0"/>
      <w:divBdr>
        <w:top w:val="none" w:sz="0" w:space="0" w:color="auto"/>
        <w:left w:val="none" w:sz="0" w:space="0" w:color="auto"/>
        <w:bottom w:val="none" w:sz="0" w:space="0" w:color="auto"/>
        <w:right w:val="none" w:sz="0" w:space="0" w:color="auto"/>
      </w:divBdr>
    </w:div>
    <w:div w:id="920023472">
      <w:bodyDiv w:val="1"/>
      <w:marLeft w:val="0"/>
      <w:marRight w:val="0"/>
      <w:marTop w:val="0"/>
      <w:marBottom w:val="0"/>
      <w:divBdr>
        <w:top w:val="none" w:sz="0" w:space="0" w:color="auto"/>
        <w:left w:val="none" w:sz="0" w:space="0" w:color="auto"/>
        <w:bottom w:val="none" w:sz="0" w:space="0" w:color="auto"/>
        <w:right w:val="none" w:sz="0" w:space="0" w:color="auto"/>
      </w:divBdr>
    </w:div>
    <w:div w:id="920024999">
      <w:bodyDiv w:val="1"/>
      <w:marLeft w:val="0"/>
      <w:marRight w:val="0"/>
      <w:marTop w:val="0"/>
      <w:marBottom w:val="0"/>
      <w:divBdr>
        <w:top w:val="none" w:sz="0" w:space="0" w:color="auto"/>
        <w:left w:val="none" w:sz="0" w:space="0" w:color="auto"/>
        <w:bottom w:val="none" w:sz="0" w:space="0" w:color="auto"/>
        <w:right w:val="none" w:sz="0" w:space="0" w:color="auto"/>
      </w:divBdr>
    </w:div>
    <w:div w:id="920136495">
      <w:bodyDiv w:val="1"/>
      <w:marLeft w:val="0"/>
      <w:marRight w:val="0"/>
      <w:marTop w:val="0"/>
      <w:marBottom w:val="0"/>
      <w:divBdr>
        <w:top w:val="none" w:sz="0" w:space="0" w:color="auto"/>
        <w:left w:val="none" w:sz="0" w:space="0" w:color="auto"/>
        <w:bottom w:val="none" w:sz="0" w:space="0" w:color="auto"/>
        <w:right w:val="none" w:sz="0" w:space="0" w:color="auto"/>
      </w:divBdr>
    </w:div>
    <w:div w:id="920597919">
      <w:bodyDiv w:val="1"/>
      <w:marLeft w:val="0"/>
      <w:marRight w:val="0"/>
      <w:marTop w:val="0"/>
      <w:marBottom w:val="0"/>
      <w:divBdr>
        <w:top w:val="none" w:sz="0" w:space="0" w:color="auto"/>
        <w:left w:val="none" w:sz="0" w:space="0" w:color="auto"/>
        <w:bottom w:val="none" w:sz="0" w:space="0" w:color="auto"/>
        <w:right w:val="none" w:sz="0" w:space="0" w:color="auto"/>
      </w:divBdr>
    </w:div>
    <w:div w:id="921069308">
      <w:bodyDiv w:val="1"/>
      <w:marLeft w:val="0"/>
      <w:marRight w:val="0"/>
      <w:marTop w:val="0"/>
      <w:marBottom w:val="0"/>
      <w:divBdr>
        <w:top w:val="none" w:sz="0" w:space="0" w:color="auto"/>
        <w:left w:val="none" w:sz="0" w:space="0" w:color="auto"/>
        <w:bottom w:val="none" w:sz="0" w:space="0" w:color="auto"/>
        <w:right w:val="none" w:sz="0" w:space="0" w:color="auto"/>
      </w:divBdr>
    </w:div>
    <w:div w:id="921527197">
      <w:bodyDiv w:val="1"/>
      <w:marLeft w:val="0"/>
      <w:marRight w:val="0"/>
      <w:marTop w:val="0"/>
      <w:marBottom w:val="0"/>
      <w:divBdr>
        <w:top w:val="none" w:sz="0" w:space="0" w:color="auto"/>
        <w:left w:val="none" w:sz="0" w:space="0" w:color="auto"/>
        <w:bottom w:val="none" w:sz="0" w:space="0" w:color="auto"/>
        <w:right w:val="none" w:sz="0" w:space="0" w:color="auto"/>
      </w:divBdr>
    </w:div>
    <w:div w:id="922029717">
      <w:bodyDiv w:val="1"/>
      <w:marLeft w:val="0"/>
      <w:marRight w:val="0"/>
      <w:marTop w:val="0"/>
      <w:marBottom w:val="0"/>
      <w:divBdr>
        <w:top w:val="none" w:sz="0" w:space="0" w:color="auto"/>
        <w:left w:val="none" w:sz="0" w:space="0" w:color="auto"/>
        <w:bottom w:val="none" w:sz="0" w:space="0" w:color="auto"/>
        <w:right w:val="none" w:sz="0" w:space="0" w:color="auto"/>
      </w:divBdr>
    </w:div>
    <w:div w:id="922646126">
      <w:bodyDiv w:val="1"/>
      <w:marLeft w:val="0"/>
      <w:marRight w:val="0"/>
      <w:marTop w:val="0"/>
      <w:marBottom w:val="0"/>
      <w:divBdr>
        <w:top w:val="none" w:sz="0" w:space="0" w:color="auto"/>
        <w:left w:val="none" w:sz="0" w:space="0" w:color="auto"/>
        <w:bottom w:val="none" w:sz="0" w:space="0" w:color="auto"/>
        <w:right w:val="none" w:sz="0" w:space="0" w:color="auto"/>
      </w:divBdr>
    </w:div>
    <w:div w:id="922688413">
      <w:bodyDiv w:val="1"/>
      <w:marLeft w:val="0"/>
      <w:marRight w:val="0"/>
      <w:marTop w:val="0"/>
      <w:marBottom w:val="0"/>
      <w:divBdr>
        <w:top w:val="none" w:sz="0" w:space="0" w:color="auto"/>
        <w:left w:val="none" w:sz="0" w:space="0" w:color="auto"/>
        <w:bottom w:val="none" w:sz="0" w:space="0" w:color="auto"/>
        <w:right w:val="none" w:sz="0" w:space="0" w:color="auto"/>
      </w:divBdr>
    </w:div>
    <w:div w:id="923534597">
      <w:bodyDiv w:val="1"/>
      <w:marLeft w:val="0"/>
      <w:marRight w:val="0"/>
      <w:marTop w:val="0"/>
      <w:marBottom w:val="0"/>
      <w:divBdr>
        <w:top w:val="none" w:sz="0" w:space="0" w:color="auto"/>
        <w:left w:val="none" w:sz="0" w:space="0" w:color="auto"/>
        <w:bottom w:val="none" w:sz="0" w:space="0" w:color="auto"/>
        <w:right w:val="none" w:sz="0" w:space="0" w:color="auto"/>
      </w:divBdr>
    </w:div>
    <w:div w:id="923689470">
      <w:bodyDiv w:val="1"/>
      <w:marLeft w:val="0"/>
      <w:marRight w:val="0"/>
      <w:marTop w:val="0"/>
      <w:marBottom w:val="0"/>
      <w:divBdr>
        <w:top w:val="none" w:sz="0" w:space="0" w:color="auto"/>
        <w:left w:val="none" w:sz="0" w:space="0" w:color="auto"/>
        <w:bottom w:val="none" w:sz="0" w:space="0" w:color="auto"/>
        <w:right w:val="none" w:sz="0" w:space="0" w:color="auto"/>
      </w:divBdr>
    </w:div>
    <w:div w:id="923958635">
      <w:bodyDiv w:val="1"/>
      <w:marLeft w:val="0"/>
      <w:marRight w:val="0"/>
      <w:marTop w:val="0"/>
      <w:marBottom w:val="0"/>
      <w:divBdr>
        <w:top w:val="none" w:sz="0" w:space="0" w:color="auto"/>
        <w:left w:val="none" w:sz="0" w:space="0" w:color="auto"/>
        <w:bottom w:val="none" w:sz="0" w:space="0" w:color="auto"/>
        <w:right w:val="none" w:sz="0" w:space="0" w:color="auto"/>
      </w:divBdr>
    </w:div>
    <w:div w:id="924535428">
      <w:bodyDiv w:val="1"/>
      <w:marLeft w:val="0"/>
      <w:marRight w:val="0"/>
      <w:marTop w:val="0"/>
      <w:marBottom w:val="0"/>
      <w:divBdr>
        <w:top w:val="none" w:sz="0" w:space="0" w:color="auto"/>
        <w:left w:val="none" w:sz="0" w:space="0" w:color="auto"/>
        <w:bottom w:val="none" w:sz="0" w:space="0" w:color="auto"/>
        <w:right w:val="none" w:sz="0" w:space="0" w:color="auto"/>
      </w:divBdr>
    </w:div>
    <w:div w:id="924725686">
      <w:bodyDiv w:val="1"/>
      <w:marLeft w:val="0"/>
      <w:marRight w:val="0"/>
      <w:marTop w:val="0"/>
      <w:marBottom w:val="0"/>
      <w:divBdr>
        <w:top w:val="none" w:sz="0" w:space="0" w:color="auto"/>
        <w:left w:val="none" w:sz="0" w:space="0" w:color="auto"/>
        <w:bottom w:val="none" w:sz="0" w:space="0" w:color="auto"/>
        <w:right w:val="none" w:sz="0" w:space="0" w:color="auto"/>
      </w:divBdr>
    </w:div>
    <w:div w:id="925115190">
      <w:bodyDiv w:val="1"/>
      <w:marLeft w:val="0"/>
      <w:marRight w:val="0"/>
      <w:marTop w:val="0"/>
      <w:marBottom w:val="0"/>
      <w:divBdr>
        <w:top w:val="none" w:sz="0" w:space="0" w:color="auto"/>
        <w:left w:val="none" w:sz="0" w:space="0" w:color="auto"/>
        <w:bottom w:val="none" w:sz="0" w:space="0" w:color="auto"/>
        <w:right w:val="none" w:sz="0" w:space="0" w:color="auto"/>
      </w:divBdr>
    </w:div>
    <w:div w:id="925186466">
      <w:bodyDiv w:val="1"/>
      <w:marLeft w:val="0"/>
      <w:marRight w:val="0"/>
      <w:marTop w:val="0"/>
      <w:marBottom w:val="0"/>
      <w:divBdr>
        <w:top w:val="none" w:sz="0" w:space="0" w:color="auto"/>
        <w:left w:val="none" w:sz="0" w:space="0" w:color="auto"/>
        <w:bottom w:val="none" w:sz="0" w:space="0" w:color="auto"/>
        <w:right w:val="none" w:sz="0" w:space="0" w:color="auto"/>
      </w:divBdr>
    </w:div>
    <w:div w:id="925380990">
      <w:bodyDiv w:val="1"/>
      <w:marLeft w:val="0"/>
      <w:marRight w:val="0"/>
      <w:marTop w:val="0"/>
      <w:marBottom w:val="0"/>
      <w:divBdr>
        <w:top w:val="none" w:sz="0" w:space="0" w:color="auto"/>
        <w:left w:val="none" w:sz="0" w:space="0" w:color="auto"/>
        <w:bottom w:val="none" w:sz="0" w:space="0" w:color="auto"/>
        <w:right w:val="none" w:sz="0" w:space="0" w:color="auto"/>
      </w:divBdr>
    </w:div>
    <w:div w:id="925457519">
      <w:bodyDiv w:val="1"/>
      <w:marLeft w:val="0"/>
      <w:marRight w:val="0"/>
      <w:marTop w:val="0"/>
      <w:marBottom w:val="0"/>
      <w:divBdr>
        <w:top w:val="none" w:sz="0" w:space="0" w:color="auto"/>
        <w:left w:val="none" w:sz="0" w:space="0" w:color="auto"/>
        <w:bottom w:val="none" w:sz="0" w:space="0" w:color="auto"/>
        <w:right w:val="none" w:sz="0" w:space="0" w:color="auto"/>
      </w:divBdr>
    </w:div>
    <w:div w:id="925528829">
      <w:bodyDiv w:val="1"/>
      <w:marLeft w:val="0"/>
      <w:marRight w:val="0"/>
      <w:marTop w:val="0"/>
      <w:marBottom w:val="0"/>
      <w:divBdr>
        <w:top w:val="none" w:sz="0" w:space="0" w:color="auto"/>
        <w:left w:val="none" w:sz="0" w:space="0" w:color="auto"/>
        <w:bottom w:val="none" w:sz="0" w:space="0" w:color="auto"/>
        <w:right w:val="none" w:sz="0" w:space="0" w:color="auto"/>
      </w:divBdr>
    </w:div>
    <w:div w:id="926310805">
      <w:bodyDiv w:val="1"/>
      <w:marLeft w:val="0"/>
      <w:marRight w:val="0"/>
      <w:marTop w:val="0"/>
      <w:marBottom w:val="0"/>
      <w:divBdr>
        <w:top w:val="none" w:sz="0" w:space="0" w:color="auto"/>
        <w:left w:val="none" w:sz="0" w:space="0" w:color="auto"/>
        <w:bottom w:val="none" w:sz="0" w:space="0" w:color="auto"/>
        <w:right w:val="none" w:sz="0" w:space="0" w:color="auto"/>
      </w:divBdr>
    </w:div>
    <w:div w:id="927034293">
      <w:bodyDiv w:val="1"/>
      <w:marLeft w:val="0"/>
      <w:marRight w:val="0"/>
      <w:marTop w:val="0"/>
      <w:marBottom w:val="0"/>
      <w:divBdr>
        <w:top w:val="none" w:sz="0" w:space="0" w:color="auto"/>
        <w:left w:val="none" w:sz="0" w:space="0" w:color="auto"/>
        <w:bottom w:val="none" w:sz="0" w:space="0" w:color="auto"/>
        <w:right w:val="none" w:sz="0" w:space="0" w:color="auto"/>
      </w:divBdr>
    </w:div>
    <w:div w:id="927664183">
      <w:bodyDiv w:val="1"/>
      <w:marLeft w:val="0"/>
      <w:marRight w:val="0"/>
      <w:marTop w:val="0"/>
      <w:marBottom w:val="0"/>
      <w:divBdr>
        <w:top w:val="none" w:sz="0" w:space="0" w:color="auto"/>
        <w:left w:val="none" w:sz="0" w:space="0" w:color="auto"/>
        <w:bottom w:val="none" w:sz="0" w:space="0" w:color="auto"/>
        <w:right w:val="none" w:sz="0" w:space="0" w:color="auto"/>
      </w:divBdr>
    </w:div>
    <w:div w:id="928657288">
      <w:bodyDiv w:val="1"/>
      <w:marLeft w:val="0"/>
      <w:marRight w:val="0"/>
      <w:marTop w:val="0"/>
      <w:marBottom w:val="0"/>
      <w:divBdr>
        <w:top w:val="none" w:sz="0" w:space="0" w:color="auto"/>
        <w:left w:val="none" w:sz="0" w:space="0" w:color="auto"/>
        <w:bottom w:val="none" w:sz="0" w:space="0" w:color="auto"/>
        <w:right w:val="none" w:sz="0" w:space="0" w:color="auto"/>
      </w:divBdr>
    </w:div>
    <w:div w:id="928657580">
      <w:bodyDiv w:val="1"/>
      <w:marLeft w:val="0"/>
      <w:marRight w:val="0"/>
      <w:marTop w:val="0"/>
      <w:marBottom w:val="0"/>
      <w:divBdr>
        <w:top w:val="none" w:sz="0" w:space="0" w:color="auto"/>
        <w:left w:val="none" w:sz="0" w:space="0" w:color="auto"/>
        <w:bottom w:val="none" w:sz="0" w:space="0" w:color="auto"/>
        <w:right w:val="none" w:sz="0" w:space="0" w:color="auto"/>
      </w:divBdr>
    </w:div>
    <w:div w:id="928924720">
      <w:bodyDiv w:val="1"/>
      <w:marLeft w:val="0"/>
      <w:marRight w:val="0"/>
      <w:marTop w:val="0"/>
      <w:marBottom w:val="0"/>
      <w:divBdr>
        <w:top w:val="none" w:sz="0" w:space="0" w:color="auto"/>
        <w:left w:val="none" w:sz="0" w:space="0" w:color="auto"/>
        <w:bottom w:val="none" w:sz="0" w:space="0" w:color="auto"/>
        <w:right w:val="none" w:sz="0" w:space="0" w:color="auto"/>
      </w:divBdr>
    </w:div>
    <w:div w:id="929317769">
      <w:bodyDiv w:val="1"/>
      <w:marLeft w:val="0"/>
      <w:marRight w:val="0"/>
      <w:marTop w:val="0"/>
      <w:marBottom w:val="0"/>
      <w:divBdr>
        <w:top w:val="none" w:sz="0" w:space="0" w:color="auto"/>
        <w:left w:val="none" w:sz="0" w:space="0" w:color="auto"/>
        <w:bottom w:val="none" w:sz="0" w:space="0" w:color="auto"/>
        <w:right w:val="none" w:sz="0" w:space="0" w:color="auto"/>
      </w:divBdr>
    </w:div>
    <w:div w:id="929660484">
      <w:bodyDiv w:val="1"/>
      <w:marLeft w:val="0"/>
      <w:marRight w:val="0"/>
      <w:marTop w:val="0"/>
      <w:marBottom w:val="0"/>
      <w:divBdr>
        <w:top w:val="none" w:sz="0" w:space="0" w:color="auto"/>
        <w:left w:val="none" w:sz="0" w:space="0" w:color="auto"/>
        <w:bottom w:val="none" w:sz="0" w:space="0" w:color="auto"/>
        <w:right w:val="none" w:sz="0" w:space="0" w:color="auto"/>
      </w:divBdr>
    </w:div>
    <w:div w:id="929696369">
      <w:bodyDiv w:val="1"/>
      <w:marLeft w:val="0"/>
      <w:marRight w:val="0"/>
      <w:marTop w:val="0"/>
      <w:marBottom w:val="0"/>
      <w:divBdr>
        <w:top w:val="none" w:sz="0" w:space="0" w:color="auto"/>
        <w:left w:val="none" w:sz="0" w:space="0" w:color="auto"/>
        <w:bottom w:val="none" w:sz="0" w:space="0" w:color="auto"/>
        <w:right w:val="none" w:sz="0" w:space="0" w:color="auto"/>
      </w:divBdr>
    </w:div>
    <w:div w:id="929898924">
      <w:bodyDiv w:val="1"/>
      <w:marLeft w:val="0"/>
      <w:marRight w:val="0"/>
      <w:marTop w:val="0"/>
      <w:marBottom w:val="0"/>
      <w:divBdr>
        <w:top w:val="none" w:sz="0" w:space="0" w:color="auto"/>
        <w:left w:val="none" w:sz="0" w:space="0" w:color="auto"/>
        <w:bottom w:val="none" w:sz="0" w:space="0" w:color="auto"/>
        <w:right w:val="none" w:sz="0" w:space="0" w:color="auto"/>
      </w:divBdr>
    </w:div>
    <w:div w:id="930358343">
      <w:bodyDiv w:val="1"/>
      <w:marLeft w:val="0"/>
      <w:marRight w:val="0"/>
      <w:marTop w:val="0"/>
      <w:marBottom w:val="0"/>
      <w:divBdr>
        <w:top w:val="none" w:sz="0" w:space="0" w:color="auto"/>
        <w:left w:val="none" w:sz="0" w:space="0" w:color="auto"/>
        <w:bottom w:val="none" w:sz="0" w:space="0" w:color="auto"/>
        <w:right w:val="none" w:sz="0" w:space="0" w:color="auto"/>
      </w:divBdr>
    </w:div>
    <w:div w:id="930545964">
      <w:bodyDiv w:val="1"/>
      <w:marLeft w:val="0"/>
      <w:marRight w:val="0"/>
      <w:marTop w:val="0"/>
      <w:marBottom w:val="0"/>
      <w:divBdr>
        <w:top w:val="none" w:sz="0" w:space="0" w:color="auto"/>
        <w:left w:val="none" w:sz="0" w:space="0" w:color="auto"/>
        <w:bottom w:val="none" w:sz="0" w:space="0" w:color="auto"/>
        <w:right w:val="none" w:sz="0" w:space="0" w:color="auto"/>
      </w:divBdr>
    </w:div>
    <w:div w:id="930626023">
      <w:bodyDiv w:val="1"/>
      <w:marLeft w:val="0"/>
      <w:marRight w:val="0"/>
      <w:marTop w:val="0"/>
      <w:marBottom w:val="0"/>
      <w:divBdr>
        <w:top w:val="none" w:sz="0" w:space="0" w:color="auto"/>
        <w:left w:val="none" w:sz="0" w:space="0" w:color="auto"/>
        <w:bottom w:val="none" w:sz="0" w:space="0" w:color="auto"/>
        <w:right w:val="none" w:sz="0" w:space="0" w:color="auto"/>
      </w:divBdr>
    </w:div>
    <w:div w:id="931430181">
      <w:bodyDiv w:val="1"/>
      <w:marLeft w:val="0"/>
      <w:marRight w:val="0"/>
      <w:marTop w:val="0"/>
      <w:marBottom w:val="0"/>
      <w:divBdr>
        <w:top w:val="none" w:sz="0" w:space="0" w:color="auto"/>
        <w:left w:val="none" w:sz="0" w:space="0" w:color="auto"/>
        <w:bottom w:val="none" w:sz="0" w:space="0" w:color="auto"/>
        <w:right w:val="none" w:sz="0" w:space="0" w:color="auto"/>
      </w:divBdr>
    </w:div>
    <w:div w:id="931430199">
      <w:bodyDiv w:val="1"/>
      <w:marLeft w:val="0"/>
      <w:marRight w:val="0"/>
      <w:marTop w:val="0"/>
      <w:marBottom w:val="0"/>
      <w:divBdr>
        <w:top w:val="none" w:sz="0" w:space="0" w:color="auto"/>
        <w:left w:val="none" w:sz="0" w:space="0" w:color="auto"/>
        <w:bottom w:val="none" w:sz="0" w:space="0" w:color="auto"/>
        <w:right w:val="none" w:sz="0" w:space="0" w:color="auto"/>
      </w:divBdr>
    </w:div>
    <w:div w:id="931471242">
      <w:bodyDiv w:val="1"/>
      <w:marLeft w:val="0"/>
      <w:marRight w:val="0"/>
      <w:marTop w:val="0"/>
      <w:marBottom w:val="0"/>
      <w:divBdr>
        <w:top w:val="none" w:sz="0" w:space="0" w:color="auto"/>
        <w:left w:val="none" w:sz="0" w:space="0" w:color="auto"/>
        <w:bottom w:val="none" w:sz="0" w:space="0" w:color="auto"/>
        <w:right w:val="none" w:sz="0" w:space="0" w:color="auto"/>
      </w:divBdr>
    </w:div>
    <w:div w:id="931478167">
      <w:bodyDiv w:val="1"/>
      <w:marLeft w:val="0"/>
      <w:marRight w:val="0"/>
      <w:marTop w:val="0"/>
      <w:marBottom w:val="0"/>
      <w:divBdr>
        <w:top w:val="none" w:sz="0" w:space="0" w:color="auto"/>
        <w:left w:val="none" w:sz="0" w:space="0" w:color="auto"/>
        <w:bottom w:val="none" w:sz="0" w:space="0" w:color="auto"/>
        <w:right w:val="none" w:sz="0" w:space="0" w:color="auto"/>
      </w:divBdr>
    </w:div>
    <w:div w:id="932204101">
      <w:bodyDiv w:val="1"/>
      <w:marLeft w:val="0"/>
      <w:marRight w:val="0"/>
      <w:marTop w:val="0"/>
      <w:marBottom w:val="0"/>
      <w:divBdr>
        <w:top w:val="none" w:sz="0" w:space="0" w:color="auto"/>
        <w:left w:val="none" w:sz="0" w:space="0" w:color="auto"/>
        <w:bottom w:val="none" w:sz="0" w:space="0" w:color="auto"/>
        <w:right w:val="none" w:sz="0" w:space="0" w:color="auto"/>
      </w:divBdr>
    </w:div>
    <w:div w:id="932208356">
      <w:bodyDiv w:val="1"/>
      <w:marLeft w:val="0"/>
      <w:marRight w:val="0"/>
      <w:marTop w:val="0"/>
      <w:marBottom w:val="0"/>
      <w:divBdr>
        <w:top w:val="none" w:sz="0" w:space="0" w:color="auto"/>
        <w:left w:val="none" w:sz="0" w:space="0" w:color="auto"/>
        <w:bottom w:val="none" w:sz="0" w:space="0" w:color="auto"/>
        <w:right w:val="none" w:sz="0" w:space="0" w:color="auto"/>
      </w:divBdr>
    </w:div>
    <w:div w:id="932978197">
      <w:bodyDiv w:val="1"/>
      <w:marLeft w:val="0"/>
      <w:marRight w:val="0"/>
      <w:marTop w:val="0"/>
      <w:marBottom w:val="0"/>
      <w:divBdr>
        <w:top w:val="none" w:sz="0" w:space="0" w:color="auto"/>
        <w:left w:val="none" w:sz="0" w:space="0" w:color="auto"/>
        <w:bottom w:val="none" w:sz="0" w:space="0" w:color="auto"/>
        <w:right w:val="none" w:sz="0" w:space="0" w:color="auto"/>
      </w:divBdr>
    </w:div>
    <w:div w:id="933321249">
      <w:bodyDiv w:val="1"/>
      <w:marLeft w:val="0"/>
      <w:marRight w:val="0"/>
      <w:marTop w:val="0"/>
      <w:marBottom w:val="0"/>
      <w:divBdr>
        <w:top w:val="none" w:sz="0" w:space="0" w:color="auto"/>
        <w:left w:val="none" w:sz="0" w:space="0" w:color="auto"/>
        <w:bottom w:val="none" w:sz="0" w:space="0" w:color="auto"/>
        <w:right w:val="none" w:sz="0" w:space="0" w:color="auto"/>
      </w:divBdr>
    </w:div>
    <w:div w:id="934023492">
      <w:bodyDiv w:val="1"/>
      <w:marLeft w:val="0"/>
      <w:marRight w:val="0"/>
      <w:marTop w:val="0"/>
      <w:marBottom w:val="0"/>
      <w:divBdr>
        <w:top w:val="none" w:sz="0" w:space="0" w:color="auto"/>
        <w:left w:val="none" w:sz="0" w:space="0" w:color="auto"/>
        <w:bottom w:val="none" w:sz="0" w:space="0" w:color="auto"/>
        <w:right w:val="none" w:sz="0" w:space="0" w:color="auto"/>
      </w:divBdr>
    </w:div>
    <w:div w:id="934091476">
      <w:bodyDiv w:val="1"/>
      <w:marLeft w:val="0"/>
      <w:marRight w:val="0"/>
      <w:marTop w:val="0"/>
      <w:marBottom w:val="0"/>
      <w:divBdr>
        <w:top w:val="none" w:sz="0" w:space="0" w:color="auto"/>
        <w:left w:val="none" w:sz="0" w:space="0" w:color="auto"/>
        <w:bottom w:val="none" w:sz="0" w:space="0" w:color="auto"/>
        <w:right w:val="none" w:sz="0" w:space="0" w:color="auto"/>
      </w:divBdr>
    </w:div>
    <w:div w:id="935594719">
      <w:bodyDiv w:val="1"/>
      <w:marLeft w:val="0"/>
      <w:marRight w:val="0"/>
      <w:marTop w:val="0"/>
      <w:marBottom w:val="0"/>
      <w:divBdr>
        <w:top w:val="none" w:sz="0" w:space="0" w:color="auto"/>
        <w:left w:val="none" w:sz="0" w:space="0" w:color="auto"/>
        <w:bottom w:val="none" w:sz="0" w:space="0" w:color="auto"/>
        <w:right w:val="none" w:sz="0" w:space="0" w:color="auto"/>
      </w:divBdr>
    </w:div>
    <w:div w:id="935673029">
      <w:bodyDiv w:val="1"/>
      <w:marLeft w:val="0"/>
      <w:marRight w:val="0"/>
      <w:marTop w:val="0"/>
      <w:marBottom w:val="0"/>
      <w:divBdr>
        <w:top w:val="none" w:sz="0" w:space="0" w:color="auto"/>
        <w:left w:val="none" w:sz="0" w:space="0" w:color="auto"/>
        <w:bottom w:val="none" w:sz="0" w:space="0" w:color="auto"/>
        <w:right w:val="none" w:sz="0" w:space="0" w:color="auto"/>
      </w:divBdr>
    </w:div>
    <w:div w:id="936139053">
      <w:bodyDiv w:val="1"/>
      <w:marLeft w:val="0"/>
      <w:marRight w:val="0"/>
      <w:marTop w:val="0"/>
      <w:marBottom w:val="0"/>
      <w:divBdr>
        <w:top w:val="none" w:sz="0" w:space="0" w:color="auto"/>
        <w:left w:val="none" w:sz="0" w:space="0" w:color="auto"/>
        <w:bottom w:val="none" w:sz="0" w:space="0" w:color="auto"/>
        <w:right w:val="none" w:sz="0" w:space="0" w:color="auto"/>
      </w:divBdr>
    </w:div>
    <w:div w:id="937522455">
      <w:bodyDiv w:val="1"/>
      <w:marLeft w:val="0"/>
      <w:marRight w:val="0"/>
      <w:marTop w:val="0"/>
      <w:marBottom w:val="0"/>
      <w:divBdr>
        <w:top w:val="none" w:sz="0" w:space="0" w:color="auto"/>
        <w:left w:val="none" w:sz="0" w:space="0" w:color="auto"/>
        <w:bottom w:val="none" w:sz="0" w:space="0" w:color="auto"/>
        <w:right w:val="none" w:sz="0" w:space="0" w:color="auto"/>
      </w:divBdr>
    </w:div>
    <w:div w:id="937712754">
      <w:bodyDiv w:val="1"/>
      <w:marLeft w:val="0"/>
      <w:marRight w:val="0"/>
      <w:marTop w:val="0"/>
      <w:marBottom w:val="0"/>
      <w:divBdr>
        <w:top w:val="none" w:sz="0" w:space="0" w:color="auto"/>
        <w:left w:val="none" w:sz="0" w:space="0" w:color="auto"/>
        <w:bottom w:val="none" w:sz="0" w:space="0" w:color="auto"/>
        <w:right w:val="none" w:sz="0" w:space="0" w:color="auto"/>
      </w:divBdr>
    </w:div>
    <w:div w:id="938224131">
      <w:bodyDiv w:val="1"/>
      <w:marLeft w:val="0"/>
      <w:marRight w:val="0"/>
      <w:marTop w:val="0"/>
      <w:marBottom w:val="0"/>
      <w:divBdr>
        <w:top w:val="none" w:sz="0" w:space="0" w:color="auto"/>
        <w:left w:val="none" w:sz="0" w:space="0" w:color="auto"/>
        <w:bottom w:val="none" w:sz="0" w:space="0" w:color="auto"/>
        <w:right w:val="none" w:sz="0" w:space="0" w:color="auto"/>
      </w:divBdr>
    </w:div>
    <w:div w:id="938682112">
      <w:bodyDiv w:val="1"/>
      <w:marLeft w:val="0"/>
      <w:marRight w:val="0"/>
      <w:marTop w:val="0"/>
      <w:marBottom w:val="0"/>
      <w:divBdr>
        <w:top w:val="none" w:sz="0" w:space="0" w:color="auto"/>
        <w:left w:val="none" w:sz="0" w:space="0" w:color="auto"/>
        <w:bottom w:val="none" w:sz="0" w:space="0" w:color="auto"/>
        <w:right w:val="none" w:sz="0" w:space="0" w:color="auto"/>
      </w:divBdr>
    </w:div>
    <w:div w:id="939028413">
      <w:bodyDiv w:val="1"/>
      <w:marLeft w:val="0"/>
      <w:marRight w:val="0"/>
      <w:marTop w:val="0"/>
      <w:marBottom w:val="0"/>
      <w:divBdr>
        <w:top w:val="none" w:sz="0" w:space="0" w:color="auto"/>
        <w:left w:val="none" w:sz="0" w:space="0" w:color="auto"/>
        <w:bottom w:val="none" w:sz="0" w:space="0" w:color="auto"/>
        <w:right w:val="none" w:sz="0" w:space="0" w:color="auto"/>
      </w:divBdr>
    </w:div>
    <w:div w:id="939028976">
      <w:bodyDiv w:val="1"/>
      <w:marLeft w:val="0"/>
      <w:marRight w:val="0"/>
      <w:marTop w:val="0"/>
      <w:marBottom w:val="0"/>
      <w:divBdr>
        <w:top w:val="none" w:sz="0" w:space="0" w:color="auto"/>
        <w:left w:val="none" w:sz="0" w:space="0" w:color="auto"/>
        <w:bottom w:val="none" w:sz="0" w:space="0" w:color="auto"/>
        <w:right w:val="none" w:sz="0" w:space="0" w:color="auto"/>
      </w:divBdr>
    </w:div>
    <w:div w:id="939680437">
      <w:bodyDiv w:val="1"/>
      <w:marLeft w:val="0"/>
      <w:marRight w:val="0"/>
      <w:marTop w:val="0"/>
      <w:marBottom w:val="0"/>
      <w:divBdr>
        <w:top w:val="none" w:sz="0" w:space="0" w:color="auto"/>
        <w:left w:val="none" w:sz="0" w:space="0" w:color="auto"/>
        <w:bottom w:val="none" w:sz="0" w:space="0" w:color="auto"/>
        <w:right w:val="none" w:sz="0" w:space="0" w:color="auto"/>
      </w:divBdr>
    </w:div>
    <w:div w:id="939726028">
      <w:bodyDiv w:val="1"/>
      <w:marLeft w:val="0"/>
      <w:marRight w:val="0"/>
      <w:marTop w:val="0"/>
      <w:marBottom w:val="0"/>
      <w:divBdr>
        <w:top w:val="none" w:sz="0" w:space="0" w:color="auto"/>
        <w:left w:val="none" w:sz="0" w:space="0" w:color="auto"/>
        <w:bottom w:val="none" w:sz="0" w:space="0" w:color="auto"/>
        <w:right w:val="none" w:sz="0" w:space="0" w:color="auto"/>
      </w:divBdr>
    </w:div>
    <w:div w:id="940601141">
      <w:bodyDiv w:val="1"/>
      <w:marLeft w:val="0"/>
      <w:marRight w:val="0"/>
      <w:marTop w:val="0"/>
      <w:marBottom w:val="0"/>
      <w:divBdr>
        <w:top w:val="none" w:sz="0" w:space="0" w:color="auto"/>
        <w:left w:val="none" w:sz="0" w:space="0" w:color="auto"/>
        <w:bottom w:val="none" w:sz="0" w:space="0" w:color="auto"/>
        <w:right w:val="none" w:sz="0" w:space="0" w:color="auto"/>
      </w:divBdr>
    </w:div>
    <w:div w:id="940994571">
      <w:bodyDiv w:val="1"/>
      <w:marLeft w:val="0"/>
      <w:marRight w:val="0"/>
      <w:marTop w:val="0"/>
      <w:marBottom w:val="0"/>
      <w:divBdr>
        <w:top w:val="none" w:sz="0" w:space="0" w:color="auto"/>
        <w:left w:val="none" w:sz="0" w:space="0" w:color="auto"/>
        <w:bottom w:val="none" w:sz="0" w:space="0" w:color="auto"/>
        <w:right w:val="none" w:sz="0" w:space="0" w:color="auto"/>
      </w:divBdr>
    </w:div>
    <w:div w:id="941691011">
      <w:bodyDiv w:val="1"/>
      <w:marLeft w:val="0"/>
      <w:marRight w:val="0"/>
      <w:marTop w:val="0"/>
      <w:marBottom w:val="0"/>
      <w:divBdr>
        <w:top w:val="none" w:sz="0" w:space="0" w:color="auto"/>
        <w:left w:val="none" w:sz="0" w:space="0" w:color="auto"/>
        <w:bottom w:val="none" w:sz="0" w:space="0" w:color="auto"/>
        <w:right w:val="none" w:sz="0" w:space="0" w:color="auto"/>
      </w:divBdr>
    </w:div>
    <w:div w:id="942146687">
      <w:bodyDiv w:val="1"/>
      <w:marLeft w:val="0"/>
      <w:marRight w:val="0"/>
      <w:marTop w:val="0"/>
      <w:marBottom w:val="0"/>
      <w:divBdr>
        <w:top w:val="none" w:sz="0" w:space="0" w:color="auto"/>
        <w:left w:val="none" w:sz="0" w:space="0" w:color="auto"/>
        <w:bottom w:val="none" w:sz="0" w:space="0" w:color="auto"/>
        <w:right w:val="none" w:sz="0" w:space="0" w:color="auto"/>
      </w:divBdr>
    </w:div>
    <w:div w:id="942569265">
      <w:bodyDiv w:val="1"/>
      <w:marLeft w:val="0"/>
      <w:marRight w:val="0"/>
      <w:marTop w:val="0"/>
      <w:marBottom w:val="0"/>
      <w:divBdr>
        <w:top w:val="none" w:sz="0" w:space="0" w:color="auto"/>
        <w:left w:val="none" w:sz="0" w:space="0" w:color="auto"/>
        <w:bottom w:val="none" w:sz="0" w:space="0" w:color="auto"/>
        <w:right w:val="none" w:sz="0" w:space="0" w:color="auto"/>
      </w:divBdr>
    </w:div>
    <w:div w:id="942955388">
      <w:bodyDiv w:val="1"/>
      <w:marLeft w:val="0"/>
      <w:marRight w:val="0"/>
      <w:marTop w:val="0"/>
      <w:marBottom w:val="0"/>
      <w:divBdr>
        <w:top w:val="none" w:sz="0" w:space="0" w:color="auto"/>
        <w:left w:val="none" w:sz="0" w:space="0" w:color="auto"/>
        <w:bottom w:val="none" w:sz="0" w:space="0" w:color="auto"/>
        <w:right w:val="none" w:sz="0" w:space="0" w:color="auto"/>
      </w:divBdr>
    </w:div>
    <w:div w:id="943224578">
      <w:bodyDiv w:val="1"/>
      <w:marLeft w:val="0"/>
      <w:marRight w:val="0"/>
      <w:marTop w:val="0"/>
      <w:marBottom w:val="0"/>
      <w:divBdr>
        <w:top w:val="none" w:sz="0" w:space="0" w:color="auto"/>
        <w:left w:val="none" w:sz="0" w:space="0" w:color="auto"/>
        <w:bottom w:val="none" w:sz="0" w:space="0" w:color="auto"/>
        <w:right w:val="none" w:sz="0" w:space="0" w:color="auto"/>
      </w:divBdr>
    </w:div>
    <w:div w:id="943801526">
      <w:bodyDiv w:val="1"/>
      <w:marLeft w:val="0"/>
      <w:marRight w:val="0"/>
      <w:marTop w:val="0"/>
      <w:marBottom w:val="0"/>
      <w:divBdr>
        <w:top w:val="none" w:sz="0" w:space="0" w:color="auto"/>
        <w:left w:val="none" w:sz="0" w:space="0" w:color="auto"/>
        <w:bottom w:val="none" w:sz="0" w:space="0" w:color="auto"/>
        <w:right w:val="none" w:sz="0" w:space="0" w:color="auto"/>
      </w:divBdr>
    </w:div>
    <w:div w:id="943880083">
      <w:bodyDiv w:val="1"/>
      <w:marLeft w:val="0"/>
      <w:marRight w:val="0"/>
      <w:marTop w:val="0"/>
      <w:marBottom w:val="0"/>
      <w:divBdr>
        <w:top w:val="none" w:sz="0" w:space="0" w:color="auto"/>
        <w:left w:val="none" w:sz="0" w:space="0" w:color="auto"/>
        <w:bottom w:val="none" w:sz="0" w:space="0" w:color="auto"/>
        <w:right w:val="none" w:sz="0" w:space="0" w:color="auto"/>
      </w:divBdr>
    </w:div>
    <w:div w:id="945113410">
      <w:bodyDiv w:val="1"/>
      <w:marLeft w:val="0"/>
      <w:marRight w:val="0"/>
      <w:marTop w:val="0"/>
      <w:marBottom w:val="0"/>
      <w:divBdr>
        <w:top w:val="none" w:sz="0" w:space="0" w:color="auto"/>
        <w:left w:val="none" w:sz="0" w:space="0" w:color="auto"/>
        <w:bottom w:val="none" w:sz="0" w:space="0" w:color="auto"/>
        <w:right w:val="none" w:sz="0" w:space="0" w:color="auto"/>
      </w:divBdr>
    </w:div>
    <w:div w:id="945233204">
      <w:bodyDiv w:val="1"/>
      <w:marLeft w:val="0"/>
      <w:marRight w:val="0"/>
      <w:marTop w:val="0"/>
      <w:marBottom w:val="0"/>
      <w:divBdr>
        <w:top w:val="none" w:sz="0" w:space="0" w:color="auto"/>
        <w:left w:val="none" w:sz="0" w:space="0" w:color="auto"/>
        <w:bottom w:val="none" w:sz="0" w:space="0" w:color="auto"/>
        <w:right w:val="none" w:sz="0" w:space="0" w:color="auto"/>
      </w:divBdr>
    </w:div>
    <w:div w:id="946233429">
      <w:bodyDiv w:val="1"/>
      <w:marLeft w:val="0"/>
      <w:marRight w:val="0"/>
      <w:marTop w:val="0"/>
      <w:marBottom w:val="0"/>
      <w:divBdr>
        <w:top w:val="none" w:sz="0" w:space="0" w:color="auto"/>
        <w:left w:val="none" w:sz="0" w:space="0" w:color="auto"/>
        <w:bottom w:val="none" w:sz="0" w:space="0" w:color="auto"/>
        <w:right w:val="none" w:sz="0" w:space="0" w:color="auto"/>
      </w:divBdr>
    </w:div>
    <w:div w:id="946351347">
      <w:bodyDiv w:val="1"/>
      <w:marLeft w:val="0"/>
      <w:marRight w:val="0"/>
      <w:marTop w:val="0"/>
      <w:marBottom w:val="0"/>
      <w:divBdr>
        <w:top w:val="none" w:sz="0" w:space="0" w:color="auto"/>
        <w:left w:val="none" w:sz="0" w:space="0" w:color="auto"/>
        <w:bottom w:val="none" w:sz="0" w:space="0" w:color="auto"/>
        <w:right w:val="none" w:sz="0" w:space="0" w:color="auto"/>
      </w:divBdr>
    </w:div>
    <w:div w:id="946352442">
      <w:bodyDiv w:val="1"/>
      <w:marLeft w:val="0"/>
      <w:marRight w:val="0"/>
      <w:marTop w:val="0"/>
      <w:marBottom w:val="0"/>
      <w:divBdr>
        <w:top w:val="none" w:sz="0" w:space="0" w:color="auto"/>
        <w:left w:val="none" w:sz="0" w:space="0" w:color="auto"/>
        <w:bottom w:val="none" w:sz="0" w:space="0" w:color="auto"/>
        <w:right w:val="none" w:sz="0" w:space="0" w:color="auto"/>
      </w:divBdr>
    </w:div>
    <w:div w:id="946617319">
      <w:bodyDiv w:val="1"/>
      <w:marLeft w:val="0"/>
      <w:marRight w:val="0"/>
      <w:marTop w:val="0"/>
      <w:marBottom w:val="0"/>
      <w:divBdr>
        <w:top w:val="none" w:sz="0" w:space="0" w:color="auto"/>
        <w:left w:val="none" w:sz="0" w:space="0" w:color="auto"/>
        <w:bottom w:val="none" w:sz="0" w:space="0" w:color="auto"/>
        <w:right w:val="none" w:sz="0" w:space="0" w:color="auto"/>
      </w:divBdr>
    </w:div>
    <w:div w:id="946617641">
      <w:bodyDiv w:val="1"/>
      <w:marLeft w:val="0"/>
      <w:marRight w:val="0"/>
      <w:marTop w:val="0"/>
      <w:marBottom w:val="0"/>
      <w:divBdr>
        <w:top w:val="none" w:sz="0" w:space="0" w:color="auto"/>
        <w:left w:val="none" w:sz="0" w:space="0" w:color="auto"/>
        <w:bottom w:val="none" w:sz="0" w:space="0" w:color="auto"/>
        <w:right w:val="none" w:sz="0" w:space="0" w:color="auto"/>
      </w:divBdr>
    </w:div>
    <w:div w:id="946810323">
      <w:bodyDiv w:val="1"/>
      <w:marLeft w:val="0"/>
      <w:marRight w:val="0"/>
      <w:marTop w:val="0"/>
      <w:marBottom w:val="0"/>
      <w:divBdr>
        <w:top w:val="none" w:sz="0" w:space="0" w:color="auto"/>
        <w:left w:val="none" w:sz="0" w:space="0" w:color="auto"/>
        <w:bottom w:val="none" w:sz="0" w:space="0" w:color="auto"/>
        <w:right w:val="none" w:sz="0" w:space="0" w:color="auto"/>
      </w:divBdr>
    </w:div>
    <w:div w:id="947468884">
      <w:bodyDiv w:val="1"/>
      <w:marLeft w:val="0"/>
      <w:marRight w:val="0"/>
      <w:marTop w:val="0"/>
      <w:marBottom w:val="0"/>
      <w:divBdr>
        <w:top w:val="none" w:sz="0" w:space="0" w:color="auto"/>
        <w:left w:val="none" w:sz="0" w:space="0" w:color="auto"/>
        <w:bottom w:val="none" w:sz="0" w:space="0" w:color="auto"/>
        <w:right w:val="none" w:sz="0" w:space="0" w:color="auto"/>
      </w:divBdr>
    </w:div>
    <w:div w:id="947929433">
      <w:bodyDiv w:val="1"/>
      <w:marLeft w:val="0"/>
      <w:marRight w:val="0"/>
      <w:marTop w:val="0"/>
      <w:marBottom w:val="0"/>
      <w:divBdr>
        <w:top w:val="none" w:sz="0" w:space="0" w:color="auto"/>
        <w:left w:val="none" w:sz="0" w:space="0" w:color="auto"/>
        <w:bottom w:val="none" w:sz="0" w:space="0" w:color="auto"/>
        <w:right w:val="none" w:sz="0" w:space="0" w:color="auto"/>
      </w:divBdr>
    </w:div>
    <w:div w:id="948395874">
      <w:bodyDiv w:val="1"/>
      <w:marLeft w:val="0"/>
      <w:marRight w:val="0"/>
      <w:marTop w:val="0"/>
      <w:marBottom w:val="0"/>
      <w:divBdr>
        <w:top w:val="none" w:sz="0" w:space="0" w:color="auto"/>
        <w:left w:val="none" w:sz="0" w:space="0" w:color="auto"/>
        <w:bottom w:val="none" w:sz="0" w:space="0" w:color="auto"/>
        <w:right w:val="none" w:sz="0" w:space="0" w:color="auto"/>
      </w:divBdr>
    </w:div>
    <w:div w:id="948774900">
      <w:bodyDiv w:val="1"/>
      <w:marLeft w:val="0"/>
      <w:marRight w:val="0"/>
      <w:marTop w:val="0"/>
      <w:marBottom w:val="0"/>
      <w:divBdr>
        <w:top w:val="none" w:sz="0" w:space="0" w:color="auto"/>
        <w:left w:val="none" w:sz="0" w:space="0" w:color="auto"/>
        <w:bottom w:val="none" w:sz="0" w:space="0" w:color="auto"/>
        <w:right w:val="none" w:sz="0" w:space="0" w:color="auto"/>
      </w:divBdr>
    </w:div>
    <w:div w:id="949776738">
      <w:bodyDiv w:val="1"/>
      <w:marLeft w:val="0"/>
      <w:marRight w:val="0"/>
      <w:marTop w:val="0"/>
      <w:marBottom w:val="0"/>
      <w:divBdr>
        <w:top w:val="none" w:sz="0" w:space="0" w:color="auto"/>
        <w:left w:val="none" w:sz="0" w:space="0" w:color="auto"/>
        <w:bottom w:val="none" w:sz="0" w:space="0" w:color="auto"/>
        <w:right w:val="none" w:sz="0" w:space="0" w:color="auto"/>
      </w:divBdr>
    </w:div>
    <w:div w:id="950161061">
      <w:bodyDiv w:val="1"/>
      <w:marLeft w:val="0"/>
      <w:marRight w:val="0"/>
      <w:marTop w:val="0"/>
      <w:marBottom w:val="0"/>
      <w:divBdr>
        <w:top w:val="none" w:sz="0" w:space="0" w:color="auto"/>
        <w:left w:val="none" w:sz="0" w:space="0" w:color="auto"/>
        <w:bottom w:val="none" w:sz="0" w:space="0" w:color="auto"/>
        <w:right w:val="none" w:sz="0" w:space="0" w:color="auto"/>
      </w:divBdr>
    </w:div>
    <w:div w:id="950622606">
      <w:bodyDiv w:val="1"/>
      <w:marLeft w:val="0"/>
      <w:marRight w:val="0"/>
      <w:marTop w:val="0"/>
      <w:marBottom w:val="0"/>
      <w:divBdr>
        <w:top w:val="none" w:sz="0" w:space="0" w:color="auto"/>
        <w:left w:val="none" w:sz="0" w:space="0" w:color="auto"/>
        <w:bottom w:val="none" w:sz="0" w:space="0" w:color="auto"/>
        <w:right w:val="none" w:sz="0" w:space="0" w:color="auto"/>
      </w:divBdr>
    </w:div>
    <w:div w:id="950665518">
      <w:bodyDiv w:val="1"/>
      <w:marLeft w:val="0"/>
      <w:marRight w:val="0"/>
      <w:marTop w:val="0"/>
      <w:marBottom w:val="0"/>
      <w:divBdr>
        <w:top w:val="none" w:sz="0" w:space="0" w:color="auto"/>
        <w:left w:val="none" w:sz="0" w:space="0" w:color="auto"/>
        <w:bottom w:val="none" w:sz="0" w:space="0" w:color="auto"/>
        <w:right w:val="none" w:sz="0" w:space="0" w:color="auto"/>
      </w:divBdr>
    </w:div>
    <w:div w:id="950673285">
      <w:bodyDiv w:val="1"/>
      <w:marLeft w:val="0"/>
      <w:marRight w:val="0"/>
      <w:marTop w:val="0"/>
      <w:marBottom w:val="0"/>
      <w:divBdr>
        <w:top w:val="none" w:sz="0" w:space="0" w:color="auto"/>
        <w:left w:val="none" w:sz="0" w:space="0" w:color="auto"/>
        <w:bottom w:val="none" w:sz="0" w:space="0" w:color="auto"/>
        <w:right w:val="none" w:sz="0" w:space="0" w:color="auto"/>
      </w:divBdr>
    </w:div>
    <w:div w:id="950816686">
      <w:bodyDiv w:val="1"/>
      <w:marLeft w:val="0"/>
      <w:marRight w:val="0"/>
      <w:marTop w:val="0"/>
      <w:marBottom w:val="0"/>
      <w:divBdr>
        <w:top w:val="none" w:sz="0" w:space="0" w:color="auto"/>
        <w:left w:val="none" w:sz="0" w:space="0" w:color="auto"/>
        <w:bottom w:val="none" w:sz="0" w:space="0" w:color="auto"/>
        <w:right w:val="none" w:sz="0" w:space="0" w:color="auto"/>
      </w:divBdr>
    </w:div>
    <w:div w:id="950818296">
      <w:bodyDiv w:val="1"/>
      <w:marLeft w:val="0"/>
      <w:marRight w:val="0"/>
      <w:marTop w:val="0"/>
      <w:marBottom w:val="0"/>
      <w:divBdr>
        <w:top w:val="none" w:sz="0" w:space="0" w:color="auto"/>
        <w:left w:val="none" w:sz="0" w:space="0" w:color="auto"/>
        <w:bottom w:val="none" w:sz="0" w:space="0" w:color="auto"/>
        <w:right w:val="none" w:sz="0" w:space="0" w:color="auto"/>
      </w:divBdr>
    </w:div>
    <w:div w:id="952246080">
      <w:bodyDiv w:val="1"/>
      <w:marLeft w:val="0"/>
      <w:marRight w:val="0"/>
      <w:marTop w:val="0"/>
      <w:marBottom w:val="0"/>
      <w:divBdr>
        <w:top w:val="none" w:sz="0" w:space="0" w:color="auto"/>
        <w:left w:val="none" w:sz="0" w:space="0" w:color="auto"/>
        <w:bottom w:val="none" w:sz="0" w:space="0" w:color="auto"/>
        <w:right w:val="none" w:sz="0" w:space="0" w:color="auto"/>
      </w:divBdr>
    </w:div>
    <w:div w:id="952983945">
      <w:bodyDiv w:val="1"/>
      <w:marLeft w:val="0"/>
      <w:marRight w:val="0"/>
      <w:marTop w:val="0"/>
      <w:marBottom w:val="0"/>
      <w:divBdr>
        <w:top w:val="none" w:sz="0" w:space="0" w:color="auto"/>
        <w:left w:val="none" w:sz="0" w:space="0" w:color="auto"/>
        <w:bottom w:val="none" w:sz="0" w:space="0" w:color="auto"/>
        <w:right w:val="none" w:sz="0" w:space="0" w:color="auto"/>
      </w:divBdr>
    </w:div>
    <w:div w:id="953245634">
      <w:bodyDiv w:val="1"/>
      <w:marLeft w:val="0"/>
      <w:marRight w:val="0"/>
      <w:marTop w:val="0"/>
      <w:marBottom w:val="0"/>
      <w:divBdr>
        <w:top w:val="none" w:sz="0" w:space="0" w:color="auto"/>
        <w:left w:val="none" w:sz="0" w:space="0" w:color="auto"/>
        <w:bottom w:val="none" w:sz="0" w:space="0" w:color="auto"/>
        <w:right w:val="none" w:sz="0" w:space="0" w:color="auto"/>
      </w:divBdr>
    </w:div>
    <w:div w:id="953367318">
      <w:bodyDiv w:val="1"/>
      <w:marLeft w:val="0"/>
      <w:marRight w:val="0"/>
      <w:marTop w:val="0"/>
      <w:marBottom w:val="0"/>
      <w:divBdr>
        <w:top w:val="none" w:sz="0" w:space="0" w:color="auto"/>
        <w:left w:val="none" w:sz="0" w:space="0" w:color="auto"/>
        <w:bottom w:val="none" w:sz="0" w:space="0" w:color="auto"/>
        <w:right w:val="none" w:sz="0" w:space="0" w:color="auto"/>
      </w:divBdr>
    </w:div>
    <w:div w:id="953483906">
      <w:bodyDiv w:val="1"/>
      <w:marLeft w:val="0"/>
      <w:marRight w:val="0"/>
      <w:marTop w:val="0"/>
      <w:marBottom w:val="0"/>
      <w:divBdr>
        <w:top w:val="none" w:sz="0" w:space="0" w:color="auto"/>
        <w:left w:val="none" w:sz="0" w:space="0" w:color="auto"/>
        <w:bottom w:val="none" w:sz="0" w:space="0" w:color="auto"/>
        <w:right w:val="none" w:sz="0" w:space="0" w:color="auto"/>
      </w:divBdr>
    </w:div>
    <w:div w:id="953564086">
      <w:bodyDiv w:val="1"/>
      <w:marLeft w:val="0"/>
      <w:marRight w:val="0"/>
      <w:marTop w:val="0"/>
      <w:marBottom w:val="0"/>
      <w:divBdr>
        <w:top w:val="none" w:sz="0" w:space="0" w:color="auto"/>
        <w:left w:val="none" w:sz="0" w:space="0" w:color="auto"/>
        <w:bottom w:val="none" w:sz="0" w:space="0" w:color="auto"/>
        <w:right w:val="none" w:sz="0" w:space="0" w:color="auto"/>
      </w:divBdr>
    </w:div>
    <w:div w:id="953832026">
      <w:bodyDiv w:val="1"/>
      <w:marLeft w:val="0"/>
      <w:marRight w:val="0"/>
      <w:marTop w:val="0"/>
      <w:marBottom w:val="0"/>
      <w:divBdr>
        <w:top w:val="none" w:sz="0" w:space="0" w:color="auto"/>
        <w:left w:val="none" w:sz="0" w:space="0" w:color="auto"/>
        <w:bottom w:val="none" w:sz="0" w:space="0" w:color="auto"/>
        <w:right w:val="none" w:sz="0" w:space="0" w:color="auto"/>
      </w:divBdr>
    </w:div>
    <w:div w:id="954869950">
      <w:bodyDiv w:val="1"/>
      <w:marLeft w:val="0"/>
      <w:marRight w:val="0"/>
      <w:marTop w:val="0"/>
      <w:marBottom w:val="0"/>
      <w:divBdr>
        <w:top w:val="none" w:sz="0" w:space="0" w:color="auto"/>
        <w:left w:val="none" w:sz="0" w:space="0" w:color="auto"/>
        <w:bottom w:val="none" w:sz="0" w:space="0" w:color="auto"/>
        <w:right w:val="none" w:sz="0" w:space="0" w:color="auto"/>
      </w:divBdr>
    </w:div>
    <w:div w:id="954948586">
      <w:bodyDiv w:val="1"/>
      <w:marLeft w:val="0"/>
      <w:marRight w:val="0"/>
      <w:marTop w:val="0"/>
      <w:marBottom w:val="0"/>
      <w:divBdr>
        <w:top w:val="none" w:sz="0" w:space="0" w:color="auto"/>
        <w:left w:val="none" w:sz="0" w:space="0" w:color="auto"/>
        <w:bottom w:val="none" w:sz="0" w:space="0" w:color="auto"/>
        <w:right w:val="none" w:sz="0" w:space="0" w:color="auto"/>
      </w:divBdr>
    </w:div>
    <w:div w:id="955647754">
      <w:bodyDiv w:val="1"/>
      <w:marLeft w:val="0"/>
      <w:marRight w:val="0"/>
      <w:marTop w:val="0"/>
      <w:marBottom w:val="0"/>
      <w:divBdr>
        <w:top w:val="none" w:sz="0" w:space="0" w:color="auto"/>
        <w:left w:val="none" w:sz="0" w:space="0" w:color="auto"/>
        <w:bottom w:val="none" w:sz="0" w:space="0" w:color="auto"/>
        <w:right w:val="none" w:sz="0" w:space="0" w:color="auto"/>
      </w:divBdr>
    </w:div>
    <w:div w:id="956064053">
      <w:bodyDiv w:val="1"/>
      <w:marLeft w:val="0"/>
      <w:marRight w:val="0"/>
      <w:marTop w:val="0"/>
      <w:marBottom w:val="0"/>
      <w:divBdr>
        <w:top w:val="none" w:sz="0" w:space="0" w:color="auto"/>
        <w:left w:val="none" w:sz="0" w:space="0" w:color="auto"/>
        <w:bottom w:val="none" w:sz="0" w:space="0" w:color="auto"/>
        <w:right w:val="none" w:sz="0" w:space="0" w:color="auto"/>
      </w:divBdr>
    </w:div>
    <w:div w:id="957176310">
      <w:bodyDiv w:val="1"/>
      <w:marLeft w:val="0"/>
      <w:marRight w:val="0"/>
      <w:marTop w:val="0"/>
      <w:marBottom w:val="0"/>
      <w:divBdr>
        <w:top w:val="none" w:sz="0" w:space="0" w:color="auto"/>
        <w:left w:val="none" w:sz="0" w:space="0" w:color="auto"/>
        <w:bottom w:val="none" w:sz="0" w:space="0" w:color="auto"/>
        <w:right w:val="none" w:sz="0" w:space="0" w:color="auto"/>
      </w:divBdr>
    </w:div>
    <w:div w:id="957301826">
      <w:bodyDiv w:val="1"/>
      <w:marLeft w:val="0"/>
      <w:marRight w:val="0"/>
      <w:marTop w:val="0"/>
      <w:marBottom w:val="0"/>
      <w:divBdr>
        <w:top w:val="none" w:sz="0" w:space="0" w:color="auto"/>
        <w:left w:val="none" w:sz="0" w:space="0" w:color="auto"/>
        <w:bottom w:val="none" w:sz="0" w:space="0" w:color="auto"/>
        <w:right w:val="none" w:sz="0" w:space="0" w:color="auto"/>
      </w:divBdr>
    </w:div>
    <w:div w:id="957444746">
      <w:bodyDiv w:val="1"/>
      <w:marLeft w:val="0"/>
      <w:marRight w:val="0"/>
      <w:marTop w:val="0"/>
      <w:marBottom w:val="0"/>
      <w:divBdr>
        <w:top w:val="none" w:sz="0" w:space="0" w:color="auto"/>
        <w:left w:val="none" w:sz="0" w:space="0" w:color="auto"/>
        <w:bottom w:val="none" w:sz="0" w:space="0" w:color="auto"/>
        <w:right w:val="none" w:sz="0" w:space="0" w:color="auto"/>
      </w:divBdr>
    </w:div>
    <w:div w:id="957563050">
      <w:bodyDiv w:val="1"/>
      <w:marLeft w:val="0"/>
      <w:marRight w:val="0"/>
      <w:marTop w:val="0"/>
      <w:marBottom w:val="0"/>
      <w:divBdr>
        <w:top w:val="none" w:sz="0" w:space="0" w:color="auto"/>
        <w:left w:val="none" w:sz="0" w:space="0" w:color="auto"/>
        <w:bottom w:val="none" w:sz="0" w:space="0" w:color="auto"/>
        <w:right w:val="none" w:sz="0" w:space="0" w:color="auto"/>
      </w:divBdr>
    </w:div>
    <w:div w:id="957762005">
      <w:bodyDiv w:val="1"/>
      <w:marLeft w:val="0"/>
      <w:marRight w:val="0"/>
      <w:marTop w:val="0"/>
      <w:marBottom w:val="0"/>
      <w:divBdr>
        <w:top w:val="none" w:sz="0" w:space="0" w:color="auto"/>
        <w:left w:val="none" w:sz="0" w:space="0" w:color="auto"/>
        <w:bottom w:val="none" w:sz="0" w:space="0" w:color="auto"/>
        <w:right w:val="none" w:sz="0" w:space="0" w:color="auto"/>
      </w:divBdr>
    </w:div>
    <w:div w:id="958145512">
      <w:bodyDiv w:val="1"/>
      <w:marLeft w:val="0"/>
      <w:marRight w:val="0"/>
      <w:marTop w:val="0"/>
      <w:marBottom w:val="0"/>
      <w:divBdr>
        <w:top w:val="none" w:sz="0" w:space="0" w:color="auto"/>
        <w:left w:val="none" w:sz="0" w:space="0" w:color="auto"/>
        <w:bottom w:val="none" w:sz="0" w:space="0" w:color="auto"/>
        <w:right w:val="none" w:sz="0" w:space="0" w:color="auto"/>
      </w:divBdr>
    </w:div>
    <w:div w:id="958875913">
      <w:bodyDiv w:val="1"/>
      <w:marLeft w:val="0"/>
      <w:marRight w:val="0"/>
      <w:marTop w:val="0"/>
      <w:marBottom w:val="0"/>
      <w:divBdr>
        <w:top w:val="none" w:sz="0" w:space="0" w:color="auto"/>
        <w:left w:val="none" w:sz="0" w:space="0" w:color="auto"/>
        <w:bottom w:val="none" w:sz="0" w:space="0" w:color="auto"/>
        <w:right w:val="none" w:sz="0" w:space="0" w:color="auto"/>
      </w:divBdr>
    </w:div>
    <w:div w:id="960763295">
      <w:bodyDiv w:val="1"/>
      <w:marLeft w:val="0"/>
      <w:marRight w:val="0"/>
      <w:marTop w:val="0"/>
      <w:marBottom w:val="0"/>
      <w:divBdr>
        <w:top w:val="none" w:sz="0" w:space="0" w:color="auto"/>
        <w:left w:val="none" w:sz="0" w:space="0" w:color="auto"/>
        <w:bottom w:val="none" w:sz="0" w:space="0" w:color="auto"/>
        <w:right w:val="none" w:sz="0" w:space="0" w:color="auto"/>
      </w:divBdr>
    </w:div>
    <w:div w:id="960838301">
      <w:bodyDiv w:val="1"/>
      <w:marLeft w:val="0"/>
      <w:marRight w:val="0"/>
      <w:marTop w:val="0"/>
      <w:marBottom w:val="0"/>
      <w:divBdr>
        <w:top w:val="none" w:sz="0" w:space="0" w:color="auto"/>
        <w:left w:val="none" w:sz="0" w:space="0" w:color="auto"/>
        <w:bottom w:val="none" w:sz="0" w:space="0" w:color="auto"/>
        <w:right w:val="none" w:sz="0" w:space="0" w:color="auto"/>
      </w:divBdr>
    </w:div>
    <w:div w:id="961155655">
      <w:bodyDiv w:val="1"/>
      <w:marLeft w:val="0"/>
      <w:marRight w:val="0"/>
      <w:marTop w:val="0"/>
      <w:marBottom w:val="0"/>
      <w:divBdr>
        <w:top w:val="none" w:sz="0" w:space="0" w:color="auto"/>
        <w:left w:val="none" w:sz="0" w:space="0" w:color="auto"/>
        <w:bottom w:val="none" w:sz="0" w:space="0" w:color="auto"/>
        <w:right w:val="none" w:sz="0" w:space="0" w:color="auto"/>
      </w:divBdr>
    </w:div>
    <w:div w:id="961809178">
      <w:bodyDiv w:val="1"/>
      <w:marLeft w:val="0"/>
      <w:marRight w:val="0"/>
      <w:marTop w:val="0"/>
      <w:marBottom w:val="0"/>
      <w:divBdr>
        <w:top w:val="none" w:sz="0" w:space="0" w:color="auto"/>
        <w:left w:val="none" w:sz="0" w:space="0" w:color="auto"/>
        <w:bottom w:val="none" w:sz="0" w:space="0" w:color="auto"/>
        <w:right w:val="none" w:sz="0" w:space="0" w:color="auto"/>
      </w:divBdr>
    </w:div>
    <w:div w:id="961885169">
      <w:bodyDiv w:val="1"/>
      <w:marLeft w:val="0"/>
      <w:marRight w:val="0"/>
      <w:marTop w:val="0"/>
      <w:marBottom w:val="0"/>
      <w:divBdr>
        <w:top w:val="none" w:sz="0" w:space="0" w:color="auto"/>
        <w:left w:val="none" w:sz="0" w:space="0" w:color="auto"/>
        <w:bottom w:val="none" w:sz="0" w:space="0" w:color="auto"/>
        <w:right w:val="none" w:sz="0" w:space="0" w:color="auto"/>
      </w:divBdr>
    </w:div>
    <w:div w:id="962077198">
      <w:bodyDiv w:val="1"/>
      <w:marLeft w:val="0"/>
      <w:marRight w:val="0"/>
      <w:marTop w:val="0"/>
      <w:marBottom w:val="0"/>
      <w:divBdr>
        <w:top w:val="none" w:sz="0" w:space="0" w:color="auto"/>
        <w:left w:val="none" w:sz="0" w:space="0" w:color="auto"/>
        <w:bottom w:val="none" w:sz="0" w:space="0" w:color="auto"/>
        <w:right w:val="none" w:sz="0" w:space="0" w:color="auto"/>
      </w:divBdr>
    </w:div>
    <w:div w:id="962155271">
      <w:bodyDiv w:val="1"/>
      <w:marLeft w:val="0"/>
      <w:marRight w:val="0"/>
      <w:marTop w:val="0"/>
      <w:marBottom w:val="0"/>
      <w:divBdr>
        <w:top w:val="none" w:sz="0" w:space="0" w:color="auto"/>
        <w:left w:val="none" w:sz="0" w:space="0" w:color="auto"/>
        <w:bottom w:val="none" w:sz="0" w:space="0" w:color="auto"/>
        <w:right w:val="none" w:sz="0" w:space="0" w:color="auto"/>
      </w:divBdr>
    </w:div>
    <w:div w:id="962155332">
      <w:bodyDiv w:val="1"/>
      <w:marLeft w:val="0"/>
      <w:marRight w:val="0"/>
      <w:marTop w:val="0"/>
      <w:marBottom w:val="0"/>
      <w:divBdr>
        <w:top w:val="none" w:sz="0" w:space="0" w:color="auto"/>
        <w:left w:val="none" w:sz="0" w:space="0" w:color="auto"/>
        <w:bottom w:val="none" w:sz="0" w:space="0" w:color="auto"/>
        <w:right w:val="none" w:sz="0" w:space="0" w:color="auto"/>
      </w:divBdr>
    </w:div>
    <w:div w:id="963119010">
      <w:bodyDiv w:val="1"/>
      <w:marLeft w:val="0"/>
      <w:marRight w:val="0"/>
      <w:marTop w:val="0"/>
      <w:marBottom w:val="0"/>
      <w:divBdr>
        <w:top w:val="none" w:sz="0" w:space="0" w:color="auto"/>
        <w:left w:val="none" w:sz="0" w:space="0" w:color="auto"/>
        <w:bottom w:val="none" w:sz="0" w:space="0" w:color="auto"/>
        <w:right w:val="none" w:sz="0" w:space="0" w:color="auto"/>
      </w:divBdr>
    </w:div>
    <w:div w:id="963652101">
      <w:bodyDiv w:val="1"/>
      <w:marLeft w:val="0"/>
      <w:marRight w:val="0"/>
      <w:marTop w:val="0"/>
      <w:marBottom w:val="0"/>
      <w:divBdr>
        <w:top w:val="none" w:sz="0" w:space="0" w:color="auto"/>
        <w:left w:val="none" w:sz="0" w:space="0" w:color="auto"/>
        <w:bottom w:val="none" w:sz="0" w:space="0" w:color="auto"/>
        <w:right w:val="none" w:sz="0" w:space="0" w:color="auto"/>
      </w:divBdr>
    </w:div>
    <w:div w:id="963778461">
      <w:bodyDiv w:val="1"/>
      <w:marLeft w:val="0"/>
      <w:marRight w:val="0"/>
      <w:marTop w:val="0"/>
      <w:marBottom w:val="0"/>
      <w:divBdr>
        <w:top w:val="none" w:sz="0" w:space="0" w:color="auto"/>
        <w:left w:val="none" w:sz="0" w:space="0" w:color="auto"/>
        <w:bottom w:val="none" w:sz="0" w:space="0" w:color="auto"/>
        <w:right w:val="none" w:sz="0" w:space="0" w:color="auto"/>
      </w:divBdr>
    </w:div>
    <w:div w:id="964039667">
      <w:bodyDiv w:val="1"/>
      <w:marLeft w:val="0"/>
      <w:marRight w:val="0"/>
      <w:marTop w:val="0"/>
      <w:marBottom w:val="0"/>
      <w:divBdr>
        <w:top w:val="none" w:sz="0" w:space="0" w:color="auto"/>
        <w:left w:val="none" w:sz="0" w:space="0" w:color="auto"/>
        <w:bottom w:val="none" w:sz="0" w:space="0" w:color="auto"/>
        <w:right w:val="none" w:sz="0" w:space="0" w:color="auto"/>
      </w:divBdr>
    </w:div>
    <w:div w:id="964315910">
      <w:bodyDiv w:val="1"/>
      <w:marLeft w:val="0"/>
      <w:marRight w:val="0"/>
      <w:marTop w:val="0"/>
      <w:marBottom w:val="0"/>
      <w:divBdr>
        <w:top w:val="none" w:sz="0" w:space="0" w:color="auto"/>
        <w:left w:val="none" w:sz="0" w:space="0" w:color="auto"/>
        <w:bottom w:val="none" w:sz="0" w:space="0" w:color="auto"/>
        <w:right w:val="none" w:sz="0" w:space="0" w:color="auto"/>
      </w:divBdr>
    </w:div>
    <w:div w:id="964576811">
      <w:bodyDiv w:val="1"/>
      <w:marLeft w:val="0"/>
      <w:marRight w:val="0"/>
      <w:marTop w:val="0"/>
      <w:marBottom w:val="0"/>
      <w:divBdr>
        <w:top w:val="none" w:sz="0" w:space="0" w:color="auto"/>
        <w:left w:val="none" w:sz="0" w:space="0" w:color="auto"/>
        <w:bottom w:val="none" w:sz="0" w:space="0" w:color="auto"/>
        <w:right w:val="none" w:sz="0" w:space="0" w:color="auto"/>
      </w:divBdr>
    </w:div>
    <w:div w:id="964850525">
      <w:bodyDiv w:val="1"/>
      <w:marLeft w:val="0"/>
      <w:marRight w:val="0"/>
      <w:marTop w:val="0"/>
      <w:marBottom w:val="0"/>
      <w:divBdr>
        <w:top w:val="none" w:sz="0" w:space="0" w:color="auto"/>
        <w:left w:val="none" w:sz="0" w:space="0" w:color="auto"/>
        <w:bottom w:val="none" w:sz="0" w:space="0" w:color="auto"/>
        <w:right w:val="none" w:sz="0" w:space="0" w:color="auto"/>
      </w:divBdr>
    </w:div>
    <w:div w:id="965038513">
      <w:bodyDiv w:val="1"/>
      <w:marLeft w:val="0"/>
      <w:marRight w:val="0"/>
      <w:marTop w:val="0"/>
      <w:marBottom w:val="0"/>
      <w:divBdr>
        <w:top w:val="none" w:sz="0" w:space="0" w:color="auto"/>
        <w:left w:val="none" w:sz="0" w:space="0" w:color="auto"/>
        <w:bottom w:val="none" w:sz="0" w:space="0" w:color="auto"/>
        <w:right w:val="none" w:sz="0" w:space="0" w:color="auto"/>
      </w:divBdr>
    </w:div>
    <w:div w:id="965895015">
      <w:bodyDiv w:val="1"/>
      <w:marLeft w:val="0"/>
      <w:marRight w:val="0"/>
      <w:marTop w:val="0"/>
      <w:marBottom w:val="0"/>
      <w:divBdr>
        <w:top w:val="none" w:sz="0" w:space="0" w:color="auto"/>
        <w:left w:val="none" w:sz="0" w:space="0" w:color="auto"/>
        <w:bottom w:val="none" w:sz="0" w:space="0" w:color="auto"/>
        <w:right w:val="none" w:sz="0" w:space="0" w:color="auto"/>
      </w:divBdr>
    </w:div>
    <w:div w:id="966010901">
      <w:bodyDiv w:val="1"/>
      <w:marLeft w:val="0"/>
      <w:marRight w:val="0"/>
      <w:marTop w:val="0"/>
      <w:marBottom w:val="0"/>
      <w:divBdr>
        <w:top w:val="none" w:sz="0" w:space="0" w:color="auto"/>
        <w:left w:val="none" w:sz="0" w:space="0" w:color="auto"/>
        <w:bottom w:val="none" w:sz="0" w:space="0" w:color="auto"/>
        <w:right w:val="none" w:sz="0" w:space="0" w:color="auto"/>
      </w:divBdr>
    </w:div>
    <w:div w:id="966860087">
      <w:bodyDiv w:val="1"/>
      <w:marLeft w:val="0"/>
      <w:marRight w:val="0"/>
      <w:marTop w:val="0"/>
      <w:marBottom w:val="0"/>
      <w:divBdr>
        <w:top w:val="none" w:sz="0" w:space="0" w:color="auto"/>
        <w:left w:val="none" w:sz="0" w:space="0" w:color="auto"/>
        <w:bottom w:val="none" w:sz="0" w:space="0" w:color="auto"/>
        <w:right w:val="none" w:sz="0" w:space="0" w:color="auto"/>
      </w:divBdr>
    </w:div>
    <w:div w:id="967006632">
      <w:bodyDiv w:val="1"/>
      <w:marLeft w:val="0"/>
      <w:marRight w:val="0"/>
      <w:marTop w:val="0"/>
      <w:marBottom w:val="0"/>
      <w:divBdr>
        <w:top w:val="none" w:sz="0" w:space="0" w:color="auto"/>
        <w:left w:val="none" w:sz="0" w:space="0" w:color="auto"/>
        <w:bottom w:val="none" w:sz="0" w:space="0" w:color="auto"/>
        <w:right w:val="none" w:sz="0" w:space="0" w:color="auto"/>
      </w:divBdr>
    </w:div>
    <w:div w:id="967391248">
      <w:bodyDiv w:val="1"/>
      <w:marLeft w:val="0"/>
      <w:marRight w:val="0"/>
      <w:marTop w:val="0"/>
      <w:marBottom w:val="0"/>
      <w:divBdr>
        <w:top w:val="none" w:sz="0" w:space="0" w:color="auto"/>
        <w:left w:val="none" w:sz="0" w:space="0" w:color="auto"/>
        <w:bottom w:val="none" w:sz="0" w:space="0" w:color="auto"/>
        <w:right w:val="none" w:sz="0" w:space="0" w:color="auto"/>
      </w:divBdr>
    </w:div>
    <w:div w:id="967471023">
      <w:bodyDiv w:val="1"/>
      <w:marLeft w:val="0"/>
      <w:marRight w:val="0"/>
      <w:marTop w:val="0"/>
      <w:marBottom w:val="0"/>
      <w:divBdr>
        <w:top w:val="none" w:sz="0" w:space="0" w:color="auto"/>
        <w:left w:val="none" w:sz="0" w:space="0" w:color="auto"/>
        <w:bottom w:val="none" w:sz="0" w:space="0" w:color="auto"/>
        <w:right w:val="none" w:sz="0" w:space="0" w:color="auto"/>
      </w:divBdr>
    </w:div>
    <w:div w:id="967664052">
      <w:bodyDiv w:val="1"/>
      <w:marLeft w:val="0"/>
      <w:marRight w:val="0"/>
      <w:marTop w:val="0"/>
      <w:marBottom w:val="0"/>
      <w:divBdr>
        <w:top w:val="none" w:sz="0" w:space="0" w:color="auto"/>
        <w:left w:val="none" w:sz="0" w:space="0" w:color="auto"/>
        <w:bottom w:val="none" w:sz="0" w:space="0" w:color="auto"/>
        <w:right w:val="none" w:sz="0" w:space="0" w:color="auto"/>
      </w:divBdr>
    </w:div>
    <w:div w:id="967786627">
      <w:bodyDiv w:val="1"/>
      <w:marLeft w:val="0"/>
      <w:marRight w:val="0"/>
      <w:marTop w:val="0"/>
      <w:marBottom w:val="0"/>
      <w:divBdr>
        <w:top w:val="none" w:sz="0" w:space="0" w:color="auto"/>
        <w:left w:val="none" w:sz="0" w:space="0" w:color="auto"/>
        <w:bottom w:val="none" w:sz="0" w:space="0" w:color="auto"/>
        <w:right w:val="none" w:sz="0" w:space="0" w:color="auto"/>
      </w:divBdr>
    </w:div>
    <w:div w:id="967861431">
      <w:bodyDiv w:val="1"/>
      <w:marLeft w:val="0"/>
      <w:marRight w:val="0"/>
      <w:marTop w:val="0"/>
      <w:marBottom w:val="0"/>
      <w:divBdr>
        <w:top w:val="none" w:sz="0" w:space="0" w:color="auto"/>
        <w:left w:val="none" w:sz="0" w:space="0" w:color="auto"/>
        <w:bottom w:val="none" w:sz="0" w:space="0" w:color="auto"/>
        <w:right w:val="none" w:sz="0" w:space="0" w:color="auto"/>
      </w:divBdr>
    </w:div>
    <w:div w:id="968899818">
      <w:bodyDiv w:val="1"/>
      <w:marLeft w:val="0"/>
      <w:marRight w:val="0"/>
      <w:marTop w:val="0"/>
      <w:marBottom w:val="0"/>
      <w:divBdr>
        <w:top w:val="none" w:sz="0" w:space="0" w:color="auto"/>
        <w:left w:val="none" w:sz="0" w:space="0" w:color="auto"/>
        <w:bottom w:val="none" w:sz="0" w:space="0" w:color="auto"/>
        <w:right w:val="none" w:sz="0" w:space="0" w:color="auto"/>
      </w:divBdr>
    </w:div>
    <w:div w:id="969214275">
      <w:bodyDiv w:val="1"/>
      <w:marLeft w:val="0"/>
      <w:marRight w:val="0"/>
      <w:marTop w:val="0"/>
      <w:marBottom w:val="0"/>
      <w:divBdr>
        <w:top w:val="none" w:sz="0" w:space="0" w:color="auto"/>
        <w:left w:val="none" w:sz="0" w:space="0" w:color="auto"/>
        <w:bottom w:val="none" w:sz="0" w:space="0" w:color="auto"/>
        <w:right w:val="none" w:sz="0" w:space="0" w:color="auto"/>
      </w:divBdr>
    </w:div>
    <w:div w:id="970784872">
      <w:bodyDiv w:val="1"/>
      <w:marLeft w:val="0"/>
      <w:marRight w:val="0"/>
      <w:marTop w:val="0"/>
      <w:marBottom w:val="0"/>
      <w:divBdr>
        <w:top w:val="none" w:sz="0" w:space="0" w:color="auto"/>
        <w:left w:val="none" w:sz="0" w:space="0" w:color="auto"/>
        <w:bottom w:val="none" w:sz="0" w:space="0" w:color="auto"/>
        <w:right w:val="none" w:sz="0" w:space="0" w:color="auto"/>
      </w:divBdr>
    </w:div>
    <w:div w:id="971981319">
      <w:bodyDiv w:val="1"/>
      <w:marLeft w:val="0"/>
      <w:marRight w:val="0"/>
      <w:marTop w:val="0"/>
      <w:marBottom w:val="0"/>
      <w:divBdr>
        <w:top w:val="none" w:sz="0" w:space="0" w:color="auto"/>
        <w:left w:val="none" w:sz="0" w:space="0" w:color="auto"/>
        <w:bottom w:val="none" w:sz="0" w:space="0" w:color="auto"/>
        <w:right w:val="none" w:sz="0" w:space="0" w:color="auto"/>
      </w:divBdr>
    </w:div>
    <w:div w:id="972953322">
      <w:bodyDiv w:val="1"/>
      <w:marLeft w:val="0"/>
      <w:marRight w:val="0"/>
      <w:marTop w:val="0"/>
      <w:marBottom w:val="0"/>
      <w:divBdr>
        <w:top w:val="none" w:sz="0" w:space="0" w:color="auto"/>
        <w:left w:val="none" w:sz="0" w:space="0" w:color="auto"/>
        <w:bottom w:val="none" w:sz="0" w:space="0" w:color="auto"/>
        <w:right w:val="none" w:sz="0" w:space="0" w:color="auto"/>
      </w:divBdr>
    </w:div>
    <w:div w:id="972976780">
      <w:bodyDiv w:val="1"/>
      <w:marLeft w:val="0"/>
      <w:marRight w:val="0"/>
      <w:marTop w:val="0"/>
      <w:marBottom w:val="0"/>
      <w:divBdr>
        <w:top w:val="none" w:sz="0" w:space="0" w:color="auto"/>
        <w:left w:val="none" w:sz="0" w:space="0" w:color="auto"/>
        <w:bottom w:val="none" w:sz="0" w:space="0" w:color="auto"/>
        <w:right w:val="none" w:sz="0" w:space="0" w:color="auto"/>
      </w:divBdr>
    </w:div>
    <w:div w:id="973101848">
      <w:bodyDiv w:val="1"/>
      <w:marLeft w:val="0"/>
      <w:marRight w:val="0"/>
      <w:marTop w:val="0"/>
      <w:marBottom w:val="0"/>
      <w:divBdr>
        <w:top w:val="none" w:sz="0" w:space="0" w:color="auto"/>
        <w:left w:val="none" w:sz="0" w:space="0" w:color="auto"/>
        <w:bottom w:val="none" w:sz="0" w:space="0" w:color="auto"/>
        <w:right w:val="none" w:sz="0" w:space="0" w:color="auto"/>
      </w:divBdr>
    </w:div>
    <w:div w:id="973214842">
      <w:bodyDiv w:val="1"/>
      <w:marLeft w:val="0"/>
      <w:marRight w:val="0"/>
      <w:marTop w:val="0"/>
      <w:marBottom w:val="0"/>
      <w:divBdr>
        <w:top w:val="none" w:sz="0" w:space="0" w:color="auto"/>
        <w:left w:val="none" w:sz="0" w:space="0" w:color="auto"/>
        <w:bottom w:val="none" w:sz="0" w:space="0" w:color="auto"/>
        <w:right w:val="none" w:sz="0" w:space="0" w:color="auto"/>
      </w:divBdr>
    </w:div>
    <w:div w:id="973829847">
      <w:bodyDiv w:val="1"/>
      <w:marLeft w:val="0"/>
      <w:marRight w:val="0"/>
      <w:marTop w:val="0"/>
      <w:marBottom w:val="0"/>
      <w:divBdr>
        <w:top w:val="none" w:sz="0" w:space="0" w:color="auto"/>
        <w:left w:val="none" w:sz="0" w:space="0" w:color="auto"/>
        <w:bottom w:val="none" w:sz="0" w:space="0" w:color="auto"/>
        <w:right w:val="none" w:sz="0" w:space="0" w:color="auto"/>
      </w:divBdr>
    </w:div>
    <w:div w:id="973873107">
      <w:bodyDiv w:val="1"/>
      <w:marLeft w:val="0"/>
      <w:marRight w:val="0"/>
      <w:marTop w:val="0"/>
      <w:marBottom w:val="0"/>
      <w:divBdr>
        <w:top w:val="none" w:sz="0" w:space="0" w:color="auto"/>
        <w:left w:val="none" w:sz="0" w:space="0" w:color="auto"/>
        <w:bottom w:val="none" w:sz="0" w:space="0" w:color="auto"/>
        <w:right w:val="none" w:sz="0" w:space="0" w:color="auto"/>
      </w:divBdr>
    </w:div>
    <w:div w:id="973875316">
      <w:bodyDiv w:val="1"/>
      <w:marLeft w:val="0"/>
      <w:marRight w:val="0"/>
      <w:marTop w:val="0"/>
      <w:marBottom w:val="0"/>
      <w:divBdr>
        <w:top w:val="none" w:sz="0" w:space="0" w:color="auto"/>
        <w:left w:val="none" w:sz="0" w:space="0" w:color="auto"/>
        <w:bottom w:val="none" w:sz="0" w:space="0" w:color="auto"/>
        <w:right w:val="none" w:sz="0" w:space="0" w:color="auto"/>
      </w:divBdr>
    </w:div>
    <w:div w:id="974262423">
      <w:bodyDiv w:val="1"/>
      <w:marLeft w:val="0"/>
      <w:marRight w:val="0"/>
      <w:marTop w:val="0"/>
      <w:marBottom w:val="0"/>
      <w:divBdr>
        <w:top w:val="none" w:sz="0" w:space="0" w:color="auto"/>
        <w:left w:val="none" w:sz="0" w:space="0" w:color="auto"/>
        <w:bottom w:val="none" w:sz="0" w:space="0" w:color="auto"/>
        <w:right w:val="none" w:sz="0" w:space="0" w:color="auto"/>
      </w:divBdr>
    </w:div>
    <w:div w:id="974334571">
      <w:bodyDiv w:val="1"/>
      <w:marLeft w:val="0"/>
      <w:marRight w:val="0"/>
      <w:marTop w:val="0"/>
      <w:marBottom w:val="0"/>
      <w:divBdr>
        <w:top w:val="none" w:sz="0" w:space="0" w:color="auto"/>
        <w:left w:val="none" w:sz="0" w:space="0" w:color="auto"/>
        <w:bottom w:val="none" w:sz="0" w:space="0" w:color="auto"/>
        <w:right w:val="none" w:sz="0" w:space="0" w:color="auto"/>
      </w:divBdr>
    </w:div>
    <w:div w:id="974523342">
      <w:bodyDiv w:val="1"/>
      <w:marLeft w:val="0"/>
      <w:marRight w:val="0"/>
      <w:marTop w:val="0"/>
      <w:marBottom w:val="0"/>
      <w:divBdr>
        <w:top w:val="none" w:sz="0" w:space="0" w:color="auto"/>
        <w:left w:val="none" w:sz="0" w:space="0" w:color="auto"/>
        <w:bottom w:val="none" w:sz="0" w:space="0" w:color="auto"/>
        <w:right w:val="none" w:sz="0" w:space="0" w:color="auto"/>
      </w:divBdr>
    </w:div>
    <w:div w:id="974682298">
      <w:bodyDiv w:val="1"/>
      <w:marLeft w:val="0"/>
      <w:marRight w:val="0"/>
      <w:marTop w:val="0"/>
      <w:marBottom w:val="0"/>
      <w:divBdr>
        <w:top w:val="none" w:sz="0" w:space="0" w:color="auto"/>
        <w:left w:val="none" w:sz="0" w:space="0" w:color="auto"/>
        <w:bottom w:val="none" w:sz="0" w:space="0" w:color="auto"/>
        <w:right w:val="none" w:sz="0" w:space="0" w:color="auto"/>
      </w:divBdr>
    </w:div>
    <w:div w:id="974871419">
      <w:bodyDiv w:val="1"/>
      <w:marLeft w:val="0"/>
      <w:marRight w:val="0"/>
      <w:marTop w:val="0"/>
      <w:marBottom w:val="0"/>
      <w:divBdr>
        <w:top w:val="none" w:sz="0" w:space="0" w:color="auto"/>
        <w:left w:val="none" w:sz="0" w:space="0" w:color="auto"/>
        <w:bottom w:val="none" w:sz="0" w:space="0" w:color="auto"/>
        <w:right w:val="none" w:sz="0" w:space="0" w:color="auto"/>
      </w:divBdr>
    </w:div>
    <w:div w:id="975062886">
      <w:bodyDiv w:val="1"/>
      <w:marLeft w:val="0"/>
      <w:marRight w:val="0"/>
      <w:marTop w:val="0"/>
      <w:marBottom w:val="0"/>
      <w:divBdr>
        <w:top w:val="none" w:sz="0" w:space="0" w:color="auto"/>
        <w:left w:val="none" w:sz="0" w:space="0" w:color="auto"/>
        <w:bottom w:val="none" w:sz="0" w:space="0" w:color="auto"/>
        <w:right w:val="none" w:sz="0" w:space="0" w:color="auto"/>
      </w:divBdr>
    </w:div>
    <w:div w:id="975376039">
      <w:bodyDiv w:val="1"/>
      <w:marLeft w:val="0"/>
      <w:marRight w:val="0"/>
      <w:marTop w:val="0"/>
      <w:marBottom w:val="0"/>
      <w:divBdr>
        <w:top w:val="none" w:sz="0" w:space="0" w:color="auto"/>
        <w:left w:val="none" w:sz="0" w:space="0" w:color="auto"/>
        <w:bottom w:val="none" w:sz="0" w:space="0" w:color="auto"/>
        <w:right w:val="none" w:sz="0" w:space="0" w:color="auto"/>
      </w:divBdr>
    </w:div>
    <w:div w:id="976715401">
      <w:bodyDiv w:val="1"/>
      <w:marLeft w:val="0"/>
      <w:marRight w:val="0"/>
      <w:marTop w:val="0"/>
      <w:marBottom w:val="0"/>
      <w:divBdr>
        <w:top w:val="none" w:sz="0" w:space="0" w:color="auto"/>
        <w:left w:val="none" w:sz="0" w:space="0" w:color="auto"/>
        <w:bottom w:val="none" w:sz="0" w:space="0" w:color="auto"/>
        <w:right w:val="none" w:sz="0" w:space="0" w:color="auto"/>
      </w:divBdr>
    </w:div>
    <w:div w:id="976834203">
      <w:bodyDiv w:val="1"/>
      <w:marLeft w:val="0"/>
      <w:marRight w:val="0"/>
      <w:marTop w:val="0"/>
      <w:marBottom w:val="0"/>
      <w:divBdr>
        <w:top w:val="none" w:sz="0" w:space="0" w:color="auto"/>
        <w:left w:val="none" w:sz="0" w:space="0" w:color="auto"/>
        <w:bottom w:val="none" w:sz="0" w:space="0" w:color="auto"/>
        <w:right w:val="none" w:sz="0" w:space="0" w:color="auto"/>
      </w:divBdr>
    </w:div>
    <w:div w:id="977148990">
      <w:bodyDiv w:val="1"/>
      <w:marLeft w:val="0"/>
      <w:marRight w:val="0"/>
      <w:marTop w:val="0"/>
      <w:marBottom w:val="0"/>
      <w:divBdr>
        <w:top w:val="none" w:sz="0" w:space="0" w:color="auto"/>
        <w:left w:val="none" w:sz="0" w:space="0" w:color="auto"/>
        <w:bottom w:val="none" w:sz="0" w:space="0" w:color="auto"/>
        <w:right w:val="none" w:sz="0" w:space="0" w:color="auto"/>
      </w:divBdr>
    </w:div>
    <w:div w:id="977614392">
      <w:bodyDiv w:val="1"/>
      <w:marLeft w:val="0"/>
      <w:marRight w:val="0"/>
      <w:marTop w:val="0"/>
      <w:marBottom w:val="0"/>
      <w:divBdr>
        <w:top w:val="none" w:sz="0" w:space="0" w:color="auto"/>
        <w:left w:val="none" w:sz="0" w:space="0" w:color="auto"/>
        <w:bottom w:val="none" w:sz="0" w:space="0" w:color="auto"/>
        <w:right w:val="none" w:sz="0" w:space="0" w:color="auto"/>
      </w:divBdr>
    </w:div>
    <w:div w:id="977806182">
      <w:bodyDiv w:val="1"/>
      <w:marLeft w:val="0"/>
      <w:marRight w:val="0"/>
      <w:marTop w:val="0"/>
      <w:marBottom w:val="0"/>
      <w:divBdr>
        <w:top w:val="none" w:sz="0" w:space="0" w:color="auto"/>
        <w:left w:val="none" w:sz="0" w:space="0" w:color="auto"/>
        <w:bottom w:val="none" w:sz="0" w:space="0" w:color="auto"/>
        <w:right w:val="none" w:sz="0" w:space="0" w:color="auto"/>
      </w:divBdr>
    </w:div>
    <w:div w:id="977881482">
      <w:bodyDiv w:val="1"/>
      <w:marLeft w:val="0"/>
      <w:marRight w:val="0"/>
      <w:marTop w:val="0"/>
      <w:marBottom w:val="0"/>
      <w:divBdr>
        <w:top w:val="none" w:sz="0" w:space="0" w:color="auto"/>
        <w:left w:val="none" w:sz="0" w:space="0" w:color="auto"/>
        <w:bottom w:val="none" w:sz="0" w:space="0" w:color="auto"/>
        <w:right w:val="none" w:sz="0" w:space="0" w:color="auto"/>
      </w:divBdr>
    </w:div>
    <w:div w:id="978417986">
      <w:bodyDiv w:val="1"/>
      <w:marLeft w:val="0"/>
      <w:marRight w:val="0"/>
      <w:marTop w:val="0"/>
      <w:marBottom w:val="0"/>
      <w:divBdr>
        <w:top w:val="none" w:sz="0" w:space="0" w:color="auto"/>
        <w:left w:val="none" w:sz="0" w:space="0" w:color="auto"/>
        <w:bottom w:val="none" w:sz="0" w:space="0" w:color="auto"/>
        <w:right w:val="none" w:sz="0" w:space="0" w:color="auto"/>
      </w:divBdr>
    </w:div>
    <w:div w:id="978607527">
      <w:bodyDiv w:val="1"/>
      <w:marLeft w:val="0"/>
      <w:marRight w:val="0"/>
      <w:marTop w:val="0"/>
      <w:marBottom w:val="0"/>
      <w:divBdr>
        <w:top w:val="none" w:sz="0" w:space="0" w:color="auto"/>
        <w:left w:val="none" w:sz="0" w:space="0" w:color="auto"/>
        <w:bottom w:val="none" w:sz="0" w:space="0" w:color="auto"/>
        <w:right w:val="none" w:sz="0" w:space="0" w:color="auto"/>
      </w:divBdr>
    </w:div>
    <w:div w:id="978653385">
      <w:bodyDiv w:val="1"/>
      <w:marLeft w:val="0"/>
      <w:marRight w:val="0"/>
      <w:marTop w:val="0"/>
      <w:marBottom w:val="0"/>
      <w:divBdr>
        <w:top w:val="none" w:sz="0" w:space="0" w:color="auto"/>
        <w:left w:val="none" w:sz="0" w:space="0" w:color="auto"/>
        <w:bottom w:val="none" w:sz="0" w:space="0" w:color="auto"/>
        <w:right w:val="none" w:sz="0" w:space="0" w:color="auto"/>
      </w:divBdr>
    </w:div>
    <w:div w:id="979187560">
      <w:bodyDiv w:val="1"/>
      <w:marLeft w:val="0"/>
      <w:marRight w:val="0"/>
      <w:marTop w:val="0"/>
      <w:marBottom w:val="0"/>
      <w:divBdr>
        <w:top w:val="none" w:sz="0" w:space="0" w:color="auto"/>
        <w:left w:val="none" w:sz="0" w:space="0" w:color="auto"/>
        <w:bottom w:val="none" w:sz="0" w:space="0" w:color="auto"/>
        <w:right w:val="none" w:sz="0" w:space="0" w:color="auto"/>
      </w:divBdr>
    </w:div>
    <w:div w:id="979308134">
      <w:bodyDiv w:val="1"/>
      <w:marLeft w:val="0"/>
      <w:marRight w:val="0"/>
      <w:marTop w:val="0"/>
      <w:marBottom w:val="0"/>
      <w:divBdr>
        <w:top w:val="none" w:sz="0" w:space="0" w:color="auto"/>
        <w:left w:val="none" w:sz="0" w:space="0" w:color="auto"/>
        <w:bottom w:val="none" w:sz="0" w:space="0" w:color="auto"/>
        <w:right w:val="none" w:sz="0" w:space="0" w:color="auto"/>
      </w:divBdr>
    </w:div>
    <w:div w:id="979504146">
      <w:bodyDiv w:val="1"/>
      <w:marLeft w:val="0"/>
      <w:marRight w:val="0"/>
      <w:marTop w:val="0"/>
      <w:marBottom w:val="0"/>
      <w:divBdr>
        <w:top w:val="none" w:sz="0" w:space="0" w:color="auto"/>
        <w:left w:val="none" w:sz="0" w:space="0" w:color="auto"/>
        <w:bottom w:val="none" w:sz="0" w:space="0" w:color="auto"/>
        <w:right w:val="none" w:sz="0" w:space="0" w:color="auto"/>
      </w:divBdr>
    </w:div>
    <w:div w:id="979919015">
      <w:bodyDiv w:val="1"/>
      <w:marLeft w:val="0"/>
      <w:marRight w:val="0"/>
      <w:marTop w:val="0"/>
      <w:marBottom w:val="0"/>
      <w:divBdr>
        <w:top w:val="none" w:sz="0" w:space="0" w:color="auto"/>
        <w:left w:val="none" w:sz="0" w:space="0" w:color="auto"/>
        <w:bottom w:val="none" w:sz="0" w:space="0" w:color="auto"/>
        <w:right w:val="none" w:sz="0" w:space="0" w:color="auto"/>
      </w:divBdr>
    </w:div>
    <w:div w:id="979967110">
      <w:bodyDiv w:val="1"/>
      <w:marLeft w:val="0"/>
      <w:marRight w:val="0"/>
      <w:marTop w:val="0"/>
      <w:marBottom w:val="0"/>
      <w:divBdr>
        <w:top w:val="none" w:sz="0" w:space="0" w:color="auto"/>
        <w:left w:val="none" w:sz="0" w:space="0" w:color="auto"/>
        <w:bottom w:val="none" w:sz="0" w:space="0" w:color="auto"/>
        <w:right w:val="none" w:sz="0" w:space="0" w:color="auto"/>
      </w:divBdr>
    </w:div>
    <w:div w:id="980109646">
      <w:bodyDiv w:val="1"/>
      <w:marLeft w:val="0"/>
      <w:marRight w:val="0"/>
      <w:marTop w:val="0"/>
      <w:marBottom w:val="0"/>
      <w:divBdr>
        <w:top w:val="none" w:sz="0" w:space="0" w:color="auto"/>
        <w:left w:val="none" w:sz="0" w:space="0" w:color="auto"/>
        <w:bottom w:val="none" w:sz="0" w:space="0" w:color="auto"/>
        <w:right w:val="none" w:sz="0" w:space="0" w:color="auto"/>
      </w:divBdr>
    </w:div>
    <w:div w:id="980161414">
      <w:bodyDiv w:val="1"/>
      <w:marLeft w:val="0"/>
      <w:marRight w:val="0"/>
      <w:marTop w:val="0"/>
      <w:marBottom w:val="0"/>
      <w:divBdr>
        <w:top w:val="none" w:sz="0" w:space="0" w:color="auto"/>
        <w:left w:val="none" w:sz="0" w:space="0" w:color="auto"/>
        <w:bottom w:val="none" w:sz="0" w:space="0" w:color="auto"/>
        <w:right w:val="none" w:sz="0" w:space="0" w:color="auto"/>
      </w:divBdr>
    </w:div>
    <w:div w:id="980577668">
      <w:bodyDiv w:val="1"/>
      <w:marLeft w:val="0"/>
      <w:marRight w:val="0"/>
      <w:marTop w:val="0"/>
      <w:marBottom w:val="0"/>
      <w:divBdr>
        <w:top w:val="none" w:sz="0" w:space="0" w:color="auto"/>
        <w:left w:val="none" w:sz="0" w:space="0" w:color="auto"/>
        <w:bottom w:val="none" w:sz="0" w:space="0" w:color="auto"/>
        <w:right w:val="none" w:sz="0" w:space="0" w:color="auto"/>
      </w:divBdr>
    </w:div>
    <w:div w:id="980691116">
      <w:bodyDiv w:val="1"/>
      <w:marLeft w:val="0"/>
      <w:marRight w:val="0"/>
      <w:marTop w:val="0"/>
      <w:marBottom w:val="0"/>
      <w:divBdr>
        <w:top w:val="none" w:sz="0" w:space="0" w:color="auto"/>
        <w:left w:val="none" w:sz="0" w:space="0" w:color="auto"/>
        <w:bottom w:val="none" w:sz="0" w:space="0" w:color="auto"/>
        <w:right w:val="none" w:sz="0" w:space="0" w:color="auto"/>
      </w:divBdr>
    </w:div>
    <w:div w:id="980841063">
      <w:bodyDiv w:val="1"/>
      <w:marLeft w:val="0"/>
      <w:marRight w:val="0"/>
      <w:marTop w:val="0"/>
      <w:marBottom w:val="0"/>
      <w:divBdr>
        <w:top w:val="none" w:sz="0" w:space="0" w:color="auto"/>
        <w:left w:val="none" w:sz="0" w:space="0" w:color="auto"/>
        <w:bottom w:val="none" w:sz="0" w:space="0" w:color="auto"/>
        <w:right w:val="none" w:sz="0" w:space="0" w:color="auto"/>
      </w:divBdr>
    </w:div>
    <w:div w:id="981156159">
      <w:bodyDiv w:val="1"/>
      <w:marLeft w:val="0"/>
      <w:marRight w:val="0"/>
      <w:marTop w:val="0"/>
      <w:marBottom w:val="0"/>
      <w:divBdr>
        <w:top w:val="none" w:sz="0" w:space="0" w:color="auto"/>
        <w:left w:val="none" w:sz="0" w:space="0" w:color="auto"/>
        <w:bottom w:val="none" w:sz="0" w:space="0" w:color="auto"/>
        <w:right w:val="none" w:sz="0" w:space="0" w:color="auto"/>
      </w:divBdr>
    </w:div>
    <w:div w:id="981542630">
      <w:bodyDiv w:val="1"/>
      <w:marLeft w:val="0"/>
      <w:marRight w:val="0"/>
      <w:marTop w:val="0"/>
      <w:marBottom w:val="0"/>
      <w:divBdr>
        <w:top w:val="none" w:sz="0" w:space="0" w:color="auto"/>
        <w:left w:val="none" w:sz="0" w:space="0" w:color="auto"/>
        <w:bottom w:val="none" w:sz="0" w:space="0" w:color="auto"/>
        <w:right w:val="none" w:sz="0" w:space="0" w:color="auto"/>
      </w:divBdr>
    </w:div>
    <w:div w:id="982077905">
      <w:bodyDiv w:val="1"/>
      <w:marLeft w:val="0"/>
      <w:marRight w:val="0"/>
      <w:marTop w:val="0"/>
      <w:marBottom w:val="0"/>
      <w:divBdr>
        <w:top w:val="none" w:sz="0" w:space="0" w:color="auto"/>
        <w:left w:val="none" w:sz="0" w:space="0" w:color="auto"/>
        <w:bottom w:val="none" w:sz="0" w:space="0" w:color="auto"/>
        <w:right w:val="none" w:sz="0" w:space="0" w:color="auto"/>
      </w:divBdr>
    </w:div>
    <w:div w:id="982084496">
      <w:bodyDiv w:val="1"/>
      <w:marLeft w:val="0"/>
      <w:marRight w:val="0"/>
      <w:marTop w:val="0"/>
      <w:marBottom w:val="0"/>
      <w:divBdr>
        <w:top w:val="none" w:sz="0" w:space="0" w:color="auto"/>
        <w:left w:val="none" w:sz="0" w:space="0" w:color="auto"/>
        <w:bottom w:val="none" w:sz="0" w:space="0" w:color="auto"/>
        <w:right w:val="none" w:sz="0" w:space="0" w:color="auto"/>
      </w:divBdr>
    </w:div>
    <w:div w:id="982613126">
      <w:bodyDiv w:val="1"/>
      <w:marLeft w:val="0"/>
      <w:marRight w:val="0"/>
      <w:marTop w:val="0"/>
      <w:marBottom w:val="0"/>
      <w:divBdr>
        <w:top w:val="none" w:sz="0" w:space="0" w:color="auto"/>
        <w:left w:val="none" w:sz="0" w:space="0" w:color="auto"/>
        <w:bottom w:val="none" w:sz="0" w:space="0" w:color="auto"/>
        <w:right w:val="none" w:sz="0" w:space="0" w:color="auto"/>
      </w:divBdr>
    </w:div>
    <w:div w:id="983120820">
      <w:bodyDiv w:val="1"/>
      <w:marLeft w:val="0"/>
      <w:marRight w:val="0"/>
      <w:marTop w:val="0"/>
      <w:marBottom w:val="0"/>
      <w:divBdr>
        <w:top w:val="none" w:sz="0" w:space="0" w:color="auto"/>
        <w:left w:val="none" w:sz="0" w:space="0" w:color="auto"/>
        <w:bottom w:val="none" w:sz="0" w:space="0" w:color="auto"/>
        <w:right w:val="none" w:sz="0" w:space="0" w:color="auto"/>
      </w:divBdr>
    </w:div>
    <w:div w:id="983705815">
      <w:bodyDiv w:val="1"/>
      <w:marLeft w:val="0"/>
      <w:marRight w:val="0"/>
      <w:marTop w:val="0"/>
      <w:marBottom w:val="0"/>
      <w:divBdr>
        <w:top w:val="none" w:sz="0" w:space="0" w:color="auto"/>
        <w:left w:val="none" w:sz="0" w:space="0" w:color="auto"/>
        <w:bottom w:val="none" w:sz="0" w:space="0" w:color="auto"/>
        <w:right w:val="none" w:sz="0" w:space="0" w:color="auto"/>
      </w:divBdr>
    </w:div>
    <w:div w:id="983775579">
      <w:bodyDiv w:val="1"/>
      <w:marLeft w:val="0"/>
      <w:marRight w:val="0"/>
      <w:marTop w:val="0"/>
      <w:marBottom w:val="0"/>
      <w:divBdr>
        <w:top w:val="none" w:sz="0" w:space="0" w:color="auto"/>
        <w:left w:val="none" w:sz="0" w:space="0" w:color="auto"/>
        <w:bottom w:val="none" w:sz="0" w:space="0" w:color="auto"/>
        <w:right w:val="none" w:sz="0" w:space="0" w:color="auto"/>
      </w:divBdr>
    </w:div>
    <w:div w:id="984355446">
      <w:bodyDiv w:val="1"/>
      <w:marLeft w:val="0"/>
      <w:marRight w:val="0"/>
      <w:marTop w:val="0"/>
      <w:marBottom w:val="0"/>
      <w:divBdr>
        <w:top w:val="none" w:sz="0" w:space="0" w:color="auto"/>
        <w:left w:val="none" w:sz="0" w:space="0" w:color="auto"/>
        <w:bottom w:val="none" w:sz="0" w:space="0" w:color="auto"/>
        <w:right w:val="none" w:sz="0" w:space="0" w:color="auto"/>
      </w:divBdr>
    </w:div>
    <w:div w:id="984358793">
      <w:bodyDiv w:val="1"/>
      <w:marLeft w:val="0"/>
      <w:marRight w:val="0"/>
      <w:marTop w:val="0"/>
      <w:marBottom w:val="0"/>
      <w:divBdr>
        <w:top w:val="none" w:sz="0" w:space="0" w:color="auto"/>
        <w:left w:val="none" w:sz="0" w:space="0" w:color="auto"/>
        <w:bottom w:val="none" w:sz="0" w:space="0" w:color="auto"/>
        <w:right w:val="none" w:sz="0" w:space="0" w:color="auto"/>
      </w:divBdr>
    </w:div>
    <w:div w:id="984510200">
      <w:bodyDiv w:val="1"/>
      <w:marLeft w:val="0"/>
      <w:marRight w:val="0"/>
      <w:marTop w:val="0"/>
      <w:marBottom w:val="0"/>
      <w:divBdr>
        <w:top w:val="none" w:sz="0" w:space="0" w:color="auto"/>
        <w:left w:val="none" w:sz="0" w:space="0" w:color="auto"/>
        <w:bottom w:val="none" w:sz="0" w:space="0" w:color="auto"/>
        <w:right w:val="none" w:sz="0" w:space="0" w:color="auto"/>
      </w:divBdr>
    </w:div>
    <w:div w:id="984579234">
      <w:bodyDiv w:val="1"/>
      <w:marLeft w:val="0"/>
      <w:marRight w:val="0"/>
      <w:marTop w:val="0"/>
      <w:marBottom w:val="0"/>
      <w:divBdr>
        <w:top w:val="none" w:sz="0" w:space="0" w:color="auto"/>
        <w:left w:val="none" w:sz="0" w:space="0" w:color="auto"/>
        <w:bottom w:val="none" w:sz="0" w:space="0" w:color="auto"/>
        <w:right w:val="none" w:sz="0" w:space="0" w:color="auto"/>
      </w:divBdr>
    </w:div>
    <w:div w:id="984700185">
      <w:bodyDiv w:val="1"/>
      <w:marLeft w:val="0"/>
      <w:marRight w:val="0"/>
      <w:marTop w:val="0"/>
      <w:marBottom w:val="0"/>
      <w:divBdr>
        <w:top w:val="none" w:sz="0" w:space="0" w:color="auto"/>
        <w:left w:val="none" w:sz="0" w:space="0" w:color="auto"/>
        <w:bottom w:val="none" w:sz="0" w:space="0" w:color="auto"/>
        <w:right w:val="none" w:sz="0" w:space="0" w:color="auto"/>
      </w:divBdr>
    </w:div>
    <w:div w:id="984814287">
      <w:bodyDiv w:val="1"/>
      <w:marLeft w:val="0"/>
      <w:marRight w:val="0"/>
      <w:marTop w:val="0"/>
      <w:marBottom w:val="0"/>
      <w:divBdr>
        <w:top w:val="none" w:sz="0" w:space="0" w:color="auto"/>
        <w:left w:val="none" w:sz="0" w:space="0" w:color="auto"/>
        <w:bottom w:val="none" w:sz="0" w:space="0" w:color="auto"/>
        <w:right w:val="none" w:sz="0" w:space="0" w:color="auto"/>
      </w:divBdr>
    </w:div>
    <w:div w:id="985361052">
      <w:bodyDiv w:val="1"/>
      <w:marLeft w:val="0"/>
      <w:marRight w:val="0"/>
      <w:marTop w:val="0"/>
      <w:marBottom w:val="0"/>
      <w:divBdr>
        <w:top w:val="none" w:sz="0" w:space="0" w:color="auto"/>
        <w:left w:val="none" w:sz="0" w:space="0" w:color="auto"/>
        <w:bottom w:val="none" w:sz="0" w:space="0" w:color="auto"/>
        <w:right w:val="none" w:sz="0" w:space="0" w:color="auto"/>
      </w:divBdr>
    </w:div>
    <w:div w:id="985628300">
      <w:bodyDiv w:val="1"/>
      <w:marLeft w:val="0"/>
      <w:marRight w:val="0"/>
      <w:marTop w:val="0"/>
      <w:marBottom w:val="0"/>
      <w:divBdr>
        <w:top w:val="none" w:sz="0" w:space="0" w:color="auto"/>
        <w:left w:val="none" w:sz="0" w:space="0" w:color="auto"/>
        <w:bottom w:val="none" w:sz="0" w:space="0" w:color="auto"/>
        <w:right w:val="none" w:sz="0" w:space="0" w:color="auto"/>
      </w:divBdr>
    </w:div>
    <w:div w:id="986478319">
      <w:bodyDiv w:val="1"/>
      <w:marLeft w:val="0"/>
      <w:marRight w:val="0"/>
      <w:marTop w:val="0"/>
      <w:marBottom w:val="0"/>
      <w:divBdr>
        <w:top w:val="none" w:sz="0" w:space="0" w:color="auto"/>
        <w:left w:val="none" w:sz="0" w:space="0" w:color="auto"/>
        <w:bottom w:val="none" w:sz="0" w:space="0" w:color="auto"/>
        <w:right w:val="none" w:sz="0" w:space="0" w:color="auto"/>
      </w:divBdr>
    </w:div>
    <w:div w:id="986859016">
      <w:bodyDiv w:val="1"/>
      <w:marLeft w:val="0"/>
      <w:marRight w:val="0"/>
      <w:marTop w:val="0"/>
      <w:marBottom w:val="0"/>
      <w:divBdr>
        <w:top w:val="none" w:sz="0" w:space="0" w:color="auto"/>
        <w:left w:val="none" w:sz="0" w:space="0" w:color="auto"/>
        <w:bottom w:val="none" w:sz="0" w:space="0" w:color="auto"/>
        <w:right w:val="none" w:sz="0" w:space="0" w:color="auto"/>
      </w:divBdr>
    </w:div>
    <w:div w:id="987128878">
      <w:bodyDiv w:val="1"/>
      <w:marLeft w:val="0"/>
      <w:marRight w:val="0"/>
      <w:marTop w:val="0"/>
      <w:marBottom w:val="0"/>
      <w:divBdr>
        <w:top w:val="none" w:sz="0" w:space="0" w:color="auto"/>
        <w:left w:val="none" w:sz="0" w:space="0" w:color="auto"/>
        <w:bottom w:val="none" w:sz="0" w:space="0" w:color="auto"/>
        <w:right w:val="none" w:sz="0" w:space="0" w:color="auto"/>
      </w:divBdr>
    </w:div>
    <w:div w:id="987519391">
      <w:bodyDiv w:val="1"/>
      <w:marLeft w:val="0"/>
      <w:marRight w:val="0"/>
      <w:marTop w:val="0"/>
      <w:marBottom w:val="0"/>
      <w:divBdr>
        <w:top w:val="none" w:sz="0" w:space="0" w:color="auto"/>
        <w:left w:val="none" w:sz="0" w:space="0" w:color="auto"/>
        <w:bottom w:val="none" w:sz="0" w:space="0" w:color="auto"/>
        <w:right w:val="none" w:sz="0" w:space="0" w:color="auto"/>
      </w:divBdr>
    </w:div>
    <w:div w:id="988748703">
      <w:bodyDiv w:val="1"/>
      <w:marLeft w:val="0"/>
      <w:marRight w:val="0"/>
      <w:marTop w:val="0"/>
      <w:marBottom w:val="0"/>
      <w:divBdr>
        <w:top w:val="none" w:sz="0" w:space="0" w:color="auto"/>
        <w:left w:val="none" w:sz="0" w:space="0" w:color="auto"/>
        <w:bottom w:val="none" w:sz="0" w:space="0" w:color="auto"/>
        <w:right w:val="none" w:sz="0" w:space="0" w:color="auto"/>
      </w:divBdr>
    </w:div>
    <w:div w:id="988821902">
      <w:bodyDiv w:val="1"/>
      <w:marLeft w:val="0"/>
      <w:marRight w:val="0"/>
      <w:marTop w:val="0"/>
      <w:marBottom w:val="0"/>
      <w:divBdr>
        <w:top w:val="none" w:sz="0" w:space="0" w:color="auto"/>
        <w:left w:val="none" w:sz="0" w:space="0" w:color="auto"/>
        <w:bottom w:val="none" w:sz="0" w:space="0" w:color="auto"/>
        <w:right w:val="none" w:sz="0" w:space="0" w:color="auto"/>
      </w:divBdr>
    </w:div>
    <w:div w:id="988899651">
      <w:bodyDiv w:val="1"/>
      <w:marLeft w:val="0"/>
      <w:marRight w:val="0"/>
      <w:marTop w:val="0"/>
      <w:marBottom w:val="0"/>
      <w:divBdr>
        <w:top w:val="none" w:sz="0" w:space="0" w:color="auto"/>
        <w:left w:val="none" w:sz="0" w:space="0" w:color="auto"/>
        <w:bottom w:val="none" w:sz="0" w:space="0" w:color="auto"/>
        <w:right w:val="none" w:sz="0" w:space="0" w:color="auto"/>
      </w:divBdr>
    </w:div>
    <w:div w:id="988947563">
      <w:bodyDiv w:val="1"/>
      <w:marLeft w:val="0"/>
      <w:marRight w:val="0"/>
      <w:marTop w:val="0"/>
      <w:marBottom w:val="0"/>
      <w:divBdr>
        <w:top w:val="none" w:sz="0" w:space="0" w:color="auto"/>
        <w:left w:val="none" w:sz="0" w:space="0" w:color="auto"/>
        <w:bottom w:val="none" w:sz="0" w:space="0" w:color="auto"/>
        <w:right w:val="none" w:sz="0" w:space="0" w:color="auto"/>
      </w:divBdr>
    </w:div>
    <w:div w:id="989209107">
      <w:bodyDiv w:val="1"/>
      <w:marLeft w:val="0"/>
      <w:marRight w:val="0"/>
      <w:marTop w:val="0"/>
      <w:marBottom w:val="0"/>
      <w:divBdr>
        <w:top w:val="none" w:sz="0" w:space="0" w:color="auto"/>
        <w:left w:val="none" w:sz="0" w:space="0" w:color="auto"/>
        <w:bottom w:val="none" w:sz="0" w:space="0" w:color="auto"/>
        <w:right w:val="none" w:sz="0" w:space="0" w:color="auto"/>
      </w:divBdr>
    </w:div>
    <w:div w:id="989944301">
      <w:bodyDiv w:val="1"/>
      <w:marLeft w:val="0"/>
      <w:marRight w:val="0"/>
      <w:marTop w:val="0"/>
      <w:marBottom w:val="0"/>
      <w:divBdr>
        <w:top w:val="none" w:sz="0" w:space="0" w:color="auto"/>
        <w:left w:val="none" w:sz="0" w:space="0" w:color="auto"/>
        <w:bottom w:val="none" w:sz="0" w:space="0" w:color="auto"/>
        <w:right w:val="none" w:sz="0" w:space="0" w:color="auto"/>
      </w:divBdr>
    </w:div>
    <w:div w:id="989944852">
      <w:bodyDiv w:val="1"/>
      <w:marLeft w:val="0"/>
      <w:marRight w:val="0"/>
      <w:marTop w:val="0"/>
      <w:marBottom w:val="0"/>
      <w:divBdr>
        <w:top w:val="none" w:sz="0" w:space="0" w:color="auto"/>
        <w:left w:val="none" w:sz="0" w:space="0" w:color="auto"/>
        <w:bottom w:val="none" w:sz="0" w:space="0" w:color="auto"/>
        <w:right w:val="none" w:sz="0" w:space="0" w:color="auto"/>
      </w:divBdr>
    </w:div>
    <w:div w:id="990477600">
      <w:bodyDiv w:val="1"/>
      <w:marLeft w:val="0"/>
      <w:marRight w:val="0"/>
      <w:marTop w:val="0"/>
      <w:marBottom w:val="0"/>
      <w:divBdr>
        <w:top w:val="none" w:sz="0" w:space="0" w:color="auto"/>
        <w:left w:val="none" w:sz="0" w:space="0" w:color="auto"/>
        <w:bottom w:val="none" w:sz="0" w:space="0" w:color="auto"/>
        <w:right w:val="none" w:sz="0" w:space="0" w:color="auto"/>
      </w:divBdr>
    </w:div>
    <w:div w:id="991569637">
      <w:bodyDiv w:val="1"/>
      <w:marLeft w:val="0"/>
      <w:marRight w:val="0"/>
      <w:marTop w:val="0"/>
      <w:marBottom w:val="0"/>
      <w:divBdr>
        <w:top w:val="none" w:sz="0" w:space="0" w:color="auto"/>
        <w:left w:val="none" w:sz="0" w:space="0" w:color="auto"/>
        <w:bottom w:val="none" w:sz="0" w:space="0" w:color="auto"/>
        <w:right w:val="none" w:sz="0" w:space="0" w:color="auto"/>
      </w:divBdr>
    </w:div>
    <w:div w:id="991830111">
      <w:bodyDiv w:val="1"/>
      <w:marLeft w:val="0"/>
      <w:marRight w:val="0"/>
      <w:marTop w:val="0"/>
      <w:marBottom w:val="0"/>
      <w:divBdr>
        <w:top w:val="none" w:sz="0" w:space="0" w:color="auto"/>
        <w:left w:val="none" w:sz="0" w:space="0" w:color="auto"/>
        <w:bottom w:val="none" w:sz="0" w:space="0" w:color="auto"/>
        <w:right w:val="none" w:sz="0" w:space="0" w:color="auto"/>
      </w:divBdr>
    </w:div>
    <w:div w:id="993098163">
      <w:bodyDiv w:val="1"/>
      <w:marLeft w:val="0"/>
      <w:marRight w:val="0"/>
      <w:marTop w:val="0"/>
      <w:marBottom w:val="0"/>
      <w:divBdr>
        <w:top w:val="none" w:sz="0" w:space="0" w:color="auto"/>
        <w:left w:val="none" w:sz="0" w:space="0" w:color="auto"/>
        <w:bottom w:val="none" w:sz="0" w:space="0" w:color="auto"/>
        <w:right w:val="none" w:sz="0" w:space="0" w:color="auto"/>
      </w:divBdr>
    </w:div>
    <w:div w:id="994183643">
      <w:bodyDiv w:val="1"/>
      <w:marLeft w:val="0"/>
      <w:marRight w:val="0"/>
      <w:marTop w:val="0"/>
      <w:marBottom w:val="0"/>
      <w:divBdr>
        <w:top w:val="none" w:sz="0" w:space="0" w:color="auto"/>
        <w:left w:val="none" w:sz="0" w:space="0" w:color="auto"/>
        <w:bottom w:val="none" w:sz="0" w:space="0" w:color="auto"/>
        <w:right w:val="none" w:sz="0" w:space="0" w:color="auto"/>
      </w:divBdr>
    </w:div>
    <w:div w:id="995262120">
      <w:bodyDiv w:val="1"/>
      <w:marLeft w:val="0"/>
      <w:marRight w:val="0"/>
      <w:marTop w:val="0"/>
      <w:marBottom w:val="0"/>
      <w:divBdr>
        <w:top w:val="none" w:sz="0" w:space="0" w:color="auto"/>
        <w:left w:val="none" w:sz="0" w:space="0" w:color="auto"/>
        <w:bottom w:val="none" w:sz="0" w:space="0" w:color="auto"/>
        <w:right w:val="none" w:sz="0" w:space="0" w:color="auto"/>
      </w:divBdr>
    </w:div>
    <w:div w:id="995303369">
      <w:bodyDiv w:val="1"/>
      <w:marLeft w:val="0"/>
      <w:marRight w:val="0"/>
      <w:marTop w:val="0"/>
      <w:marBottom w:val="0"/>
      <w:divBdr>
        <w:top w:val="none" w:sz="0" w:space="0" w:color="auto"/>
        <w:left w:val="none" w:sz="0" w:space="0" w:color="auto"/>
        <w:bottom w:val="none" w:sz="0" w:space="0" w:color="auto"/>
        <w:right w:val="none" w:sz="0" w:space="0" w:color="auto"/>
      </w:divBdr>
    </w:div>
    <w:div w:id="995571116">
      <w:bodyDiv w:val="1"/>
      <w:marLeft w:val="0"/>
      <w:marRight w:val="0"/>
      <w:marTop w:val="0"/>
      <w:marBottom w:val="0"/>
      <w:divBdr>
        <w:top w:val="none" w:sz="0" w:space="0" w:color="auto"/>
        <w:left w:val="none" w:sz="0" w:space="0" w:color="auto"/>
        <w:bottom w:val="none" w:sz="0" w:space="0" w:color="auto"/>
        <w:right w:val="none" w:sz="0" w:space="0" w:color="auto"/>
      </w:divBdr>
    </w:div>
    <w:div w:id="995765170">
      <w:bodyDiv w:val="1"/>
      <w:marLeft w:val="0"/>
      <w:marRight w:val="0"/>
      <w:marTop w:val="0"/>
      <w:marBottom w:val="0"/>
      <w:divBdr>
        <w:top w:val="none" w:sz="0" w:space="0" w:color="auto"/>
        <w:left w:val="none" w:sz="0" w:space="0" w:color="auto"/>
        <w:bottom w:val="none" w:sz="0" w:space="0" w:color="auto"/>
        <w:right w:val="none" w:sz="0" w:space="0" w:color="auto"/>
      </w:divBdr>
    </w:div>
    <w:div w:id="995954266">
      <w:bodyDiv w:val="1"/>
      <w:marLeft w:val="0"/>
      <w:marRight w:val="0"/>
      <w:marTop w:val="0"/>
      <w:marBottom w:val="0"/>
      <w:divBdr>
        <w:top w:val="none" w:sz="0" w:space="0" w:color="auto"/>
        <w:left w:val="none" w:sz="0" w:space="0" w:color="auto"/>
        <w:bottom w:val="none" w:sz="0" w:space="0" w:color="auto"/>
        <w:right w:val="none" w:sz="0" w:space="0" w:color="auto"/>
      </w:divBdr>
    </w:div>
    <w:div w:id="997344774">
      <w:bodyDiv w:val="1"/>
      <w:marLeft w:val="0"/>
      <w:marRight w:val="0"/>
      <w:marTop w:val="0"/>
      <w:marBottom w:val="0"/>
      <w:divBdr>
        <w:top w:val="none" w:sz="0" w:space="0" w:color="auto"/>
        <w:left w:val="none" w:sz="0" w:space="0" w:color="auto"/>
        <w:bottom w:val="none" w:sz="0" w:space="0" w:color="auto"/>
        <w:right w:val="none" w:sz="0" w:space="0" w:color="auto"/>
      </w:divBdr>
    </w:div>
    <w:div w:id="997613601">
      <w:bodyDiv w:val="1"/>
      <w:marLeft w:val="0"/>
      <w:marRight w:val="0"/>
      <w:marTop w:val="0"/>
      <w:marBottom w:val="0"/>
      <w:divBdr>
        <w:top w:val="none" w:sz="0" w:space="0" w:color="auto"/>
        <w:left w:val="none" w:sz="0" w:space="0" w:color="auto"/>
        <w:bottom w:val="none" w:sz="0" w:space="0" w:color="auto"/>
        <w:right w:val="none" w:sz="0" w:space="0" w:color="auto"/>
      </w:divBdr>
    </w:div>
    <w:div w:id="997659753">
      <w:bodyDiv w:val="1"/>
      <w:marLeft w:val="0"/>
      <w:marRight w:val="0"/>
      <w:marTop w:val="0"/>
      <w:marBottom w:val="0"/>
      <w:divBdr>
        <w:top w:val="none" w:sz="0" w:space="0" w:color="auto"/>
        <w:left w:val="none" w:sz="0" w:space="0" w:color="auto"/>
        <w:bottom w:val="none" w:sz="0" w:space="0" w:color="auto"/>
        <w:right w:val="none" w:sz="0" w:space="0" w:color="auto"/>
      </w:divBdr>
    </w:div>
    <w:div w:id="998268524">
      <w:bodyDiv w:val="1"/>
      <w:marLeft w:val="0"/>
      <w:marRight w:val="0"/>
      <w:marTop w:val="0"/>
      <w:marBottom w:val="0"/>
      <w:divBdr>
        <w:top w:val="none" w:sz="0" w:space="0" w:color="auto"/>
        <w:left w:val="none" w:sz="0" w:space="0" w:color="auto"/>
        <w:bottom w:val="none" w:sz="0" w:space="0" w:color="auto"/>
        <w:right w:val="none" w:sz="0" w:space="0" w:color="auto"/>
      </w:divBdr>
    </w:div>
    <w:div w:id="998388913">
      <w:bodyDiv w:val="1"/>
      <w:marLeft w:val="0"/>
      <w:marRight w:val="0"/>
      <w:marTop w:val="0"/>
      <w:marBottom w:val="0"/>
      <w:divBdr>
        <w:top w:val="none" w:sz="0" w:space="0" w:color="auto"/>
        <w:left w:val="none" w:sz="0" w:space="0" w:color="auto"/>
        <w:bottom w:val="none" w:sz="0" w:space="0" w:color="auto"/>
        <w:right w:val="none" w:sz="0" w:space="0" w:color="auto"/>
      </w:divBdr>
    </w:div>
    <w:div w:id="1001010525">
      <w:bodyDiv w:val="1"/>
      <w:marLeft w:val="0"/>
      <w:marRight w:val="0"/>
      <w:marTop w:val="0"/>
      <w:marBottom w:val="0"/>
      <w:divBdr>
        <w:top w:val="none" w:sz="0" w:space="0" w:color="auto"/>
        <w:left w:val="none" w:sz="0" w:space="0" w:color="auto"/>
        <w:bottom w:val="none" w:sz="0" w:space="0" w:color="auto"/>
        <w:right w:val="none" w:sz="0" w:space="0" w:color="auto"/>
      </w:divBdr>
    </w:div>
    <w:div w:id="1001930513">
      <w:bodyDiv w:val="1"/>
      <w:marLeft w:val="0"/>
      <w:marRight w:val="0"/>
      <w:marTop w:val="0"/>
      <w:marBottom w:val="0"/>
      <w:divBdr>
        <w:top w:val="none" w:sz="0" w:space="0" w:color="auto"/>
        <w:left w:val="none" w:sz="0" w:space="0" w:color="auto"/>
        <w:bottom w:val="none" w:sz="0" w:space="0" w:color="auto"/>
        <w:right w:val="none" w:sz="0" w:space="0" w:color="auto"/>
      </w:divBdr>
    </w:div>
    <w:div w:id="1002584039">
      <w:bodyDiv w:val="1"/>
      <w:marLeft w:val="0"/>
      <w:marRight w:val="0"/>
      <w:marTop w:val="0"/>
      <w:marBottom w:val="0"/>
      <w:divBdr>
        <w:top w:val="none" w:sz="0" w:space="0" w:color="auto"/>
        <w:left w:val="none" w:sz="0" w:space="0" w:color="auto"/>
        <w:bottom w:val="none" w:sz="0" w:space="0" w:color="auto"/>
        <w:right w:val="none" w:sz="0" w:space="0" w:color="auto"/>
      </w:divBdr>
    </w:div>
    <w:div w:id="1004013405">
      <w:bodyDiv w:val="1"/>
      <w:marLeft w:val="0"/>
      <w:marRight w:val="0"/>
      <w:marTop w:val="0"/>
      <w:marBottom w:val="0"/>
      <w:divBdr>
        <w:top w:val="none" w:sz="0" w:space="0" w:color="auto"/>
        <w:left w:val="none" w:sz="0" w:space="0" w:color="auto"/>
        <w:bottom w:val="none" w:sz="0" w:space="0" w:color="auto"/>
        <w:right w:val="none" w:sz="0" w:space="0" w:color="auto"/>
      </w:divBdr>
    </w:div>
    <w:div w:id="1004817175">
      <w:bodyDiv w:val="1"/>
      <w:marLeft w:val="0"/>
      <w:marRight w:val="0"/>
      <w:marTop w:val="0"/>
      <w:marBottom w:val="0"/>
      <w:divBdr>
        <w:top w:val="none" w:sz="0" w:space="0" w:color="auto"/>
        <w:left w:val="none" w:sz="0" w:space="0" w:color="auto"/>
        <w:bottom w:val="none" w:sz="0" w:space="0" w:color="auto"/>
        <w:right w:val="none" w:sz="0" w:space="0" w:color="auto"/>
      </w:divBdr>
    </w:div>
    <w:div w:id="1005863029">
      <w:bodyDiv w:val="1"/>
      <w:marLeft w:val="0"/>
      <w:marRight w:val="0"/>
      <w:marTop w:val="0"/>
      <w:marBottom w:val="0"/>
      <w:divBdr>
        <w:top w:val="none" w:sz="0" w:space="0" w:color="auto"/>
        <w:left w:val="none" w:sz="0" w:space="0" w:color="auto"/>
        <w:bottom w:val="none" w:sz="0" w:space="0" w:color="auto"/>
        <w:right w:val="none" w:sz="0" w:space="0" w:color="auto"/>
      </w:divBdr>
    </w:div>
    <w:div w:id="1006327744">
      <w:bodyDiv w:val="1"/>
      <w:marLeft w:val="0"/>
      <w:marRight w:val="0"/>
      <w:marTop w:val="0"/>
      <w:marBottom w:val="0"/>
      <w:divBdr>
        <w:top w:val="none" w:sz="0" w:space="0" w:color="auto"/>
        <w:left w:val="none" w:sz="0" w:space="0" w:color="auto"/>
        <w:bottom w:val="none" w:sz="0" w:space="0" w:color="auto"/>
        <w:right w:val="none" w:sz="0" w:space="0" w:color="auto"/>
      </w:divBdr>
    </w:div>
    <w:div w:id="1006710335">
      <w:bodyDiv w:val="1"/>
      <w:marLeft w:val="0"/>
      <w:marRight w:val="0"/>
      <w:marTop w:val="0"/>
      <w:marBottom w:val="0"/>
      <w:divBdr>
        <w:top w:val="none" w:sz="0" w:space="0" w:color="auto"/>
        <w:left w:val="none" w:sz="0" w:space="0" w:color="auto"/>
        <w:bottom w:val="none" w:sz="0" w:space="0" w:color="auto"/>
        <w:right w:val="none" w:sz="0" w:space="0" w:color="auto"/>
      </w:divBdr>
    </w:div>
    <w:div w:id="1006980520">
      <w:bodyDiv w:val="1"/>
      <w:marLeft w:val="0"/>
      <w:marRight w:val="0"/>
      <w:marTop w:val="0"/>
      <w:marBottom w:val="0"/>
      <w:divBdr>
        <w:top w:val="none" w:sz="0" w:space="0" w:color="auto"/>
        <w:left w:val="none" w:sz="0" w:space="0" w:color="auto"/>
        <w:bottom w:val="none" w:sz="0" w:space="0" w:color="auto"/>
        <w:right w:val="none" w:sz="0" w:space="0" w:color="auto"/>
      </w:divBdr>
    </w:div>
    <w:div w:id="1008211964">
      <w:bodyDiv w:val="1"/>
      <w:marLeft w:val="0"/>
      <w:marRight w:val="0"/>
      <w:marTop w:val="0"/>
      <w:marBottom w:val="0"/>
      <w:divBdr>
        <w:top w:val="none" w:sz="0" w:space="0" w:color="auto"/>
        <w:left w:val="none" w:sz="0" w:space="0" w:color="auto"/>
        <w:bottom w:val="none" w:sz="0" w:space="0" w:color="auto"/>
        <w:right w:val="none" w:sz="0" w:space="0" w:color="auto"/>
      </w:divBdr>
    </w:div>
    <w:div w:id="1008361452">
      <w:bodyDiv w:val="1"/>
      <w:marLeft w:val="0"/>
      <w:marRight w:val="0"/>
      <w:marTop w:val="0"/>
      <w:marBottom w:val="0"/>
      <w:divBdr>
        <w:top w:val="none" w:sz="0" w:space="0" w:color="auto"/>
        <w:left w:val="none" w:sz="0" w:space="0" w:color="auto"/>
        <w:bottom w:val="none" w:sz="0" w:space="0" w:color="auto"/>
        <w:right w:val="none" w:sz="0" w:space="0" w:color="auto"/>
      </w:divBdr>
    </w:div>
    <w:div w:id="1010991038">
      <w:bodyDiv w:val="1"/>
      <w:marLeft w:val="0"/>
      <w:marRight w:val="0"/>
      <w:marTop w:val="0"/>
      <w:marBottom w:val="0"/>
      <w:divBdr>
        <w:top w:val="none" w:sz="0" w:space="0" w:color="auto"/>
        <w:left w:val="none" w:sz="0" w:space="0" w:color="auto"/>
        <w:bottom w:val="none" w:sz="0" w:space="0" w:color="auto"/>
        <w:right w:val="none" w:sz="0" w:space="0" w:color="auto"/>
      </w:divBdr>
    </w:div>
    <w:div w:id="1011685453">
      <w:bodyDiv w:val="1"/>
      <w:marLeft w:val="0"/>
      <w:marRight w:val="0"/>
      <w:marTop w:val="0"/>
      <w:marBottom w:val="0"/>
      <w:divBdr>
        <w:top w:val="none" w:sz="0" w:space="0" w:color="auto"/>
        <w:left w:val="none" w:sz="0" w:space="0" w:color="auto"/>
        <w:bottom w:val="none" w:sz="0" w:space="0" w:color="auto"/>
        <w:right w:val="none" w:sz="0" w:space="0" w:color="auto"/>
      </w:divBdr>
    </w:div>
    <w:div w:id="1011757261">
      <w:bodyDiv w:val="1"/>
      <w:marLeft w:val="0"/>
      <w:marRight w:val="0"/>
      <w:marTop w:val="0"/>
      <w:marBottom w:val="0"/>
      <w:divBdr>
        <w:top w:val="none" w:sz="0" w:space="0" w:color="auto"/>
        <w:left w:val="none" w:sz="0" w:space="0" w:color="auto"/>
        <w:bottom w:val="none" w:sz="0" w:space="0" w:color="auto"/>
        <w:right w:val="none" w:sz="0" w:space="0" w:color="auto"/>
      </w:divBdr>
    </w:div>
    <w:div w:id="1012297717">
      <w:bodyDiv w:val="1"/>
      <w:marLeft w:val="0"/>
      <w:marRight w:val="0"/>
      <w:marTop w:val="0"/>
      <w:marBottom w:val="0"/>
      <w:divBdr>
        <w:top w:val="none" w:sz="0" w:space="0" w:color="auto"/>
        <w:left w:val="none" w:sz="0" w:space="0" w:color="auto"/>
        <w:bottom w:val="none" w:sz="0" w:space="0" w:color="auto"/>
        <w:right w:val="none" w:sz="0" w:space="0" w:color="auto"/>
      </w:divBdr>
    </w:div>
    <w:div w:id="1012881813">
      <w:bodyDiv w:val="1"/>
      <w:marLeft w:val="0"/>
      <w:marRight w:val="0"/>
      <w:marTop w:val="0"/>
      <w:marBottom w:val="0"/>
      <w:divBdr>
        <w:top w:val="none" w:sz="0" w:space="0" w:color="auto"/>
        <w:left w:val="none" w:sz="0" w:space="0" w:color="auto"/>
        <w:bottom w:val="none" w:sz="0" w:space="0" w:color="auto"/>
        <w:right w:val="none" w:sz="0" w:space="0" w:color="auto"/>
      </w:divBdr>
    </w:div>
    <w:div w:id="1012991686">
      <w:bodyDiv w:val="1"/>
      <w:marLeft w:val="0"/>
      <w:marRight w:val="0"/>
      <w:marTop w:val="0"/>
      <w:marBottom w:val="0"/>
      <w:divBdr>
        <w:top w:val="none" w:sz="0" w:space="0" w:color="auto"/>
        <w:left w:val="none" w:sz="0" w:space="0" w:color="auto"/>
        <w:bottom w:val="none" w:sz="0" w:space="0" w:color="auto"/>
        <w:right w:val="none" w:sz="0" w:space="0" w:color="auto"/>
      </w:divBdr>
    </w:div>
    <w:div w:id="1013149887">
      <w:bodyDiv w:val="1"/>
      <w:marLeft w:val="0"/>
      <w:marRight w:val="0"/>
      <w:marTop w:val="0"/>
      <w:marBottom w:val="0"/>
      <w:divBdr>
        <w:top w:val="none" w:sz="0" w:space="0" w:color="auto"/>
        <w:left w:val="none" w:sz="0" w:space="0" w:color="auto"/>
        <w:bottom w:val="none" w:sz="0" w:space="0" w:color="auto"/>
        <w:right w:val="none" w:sz="0" w:space="0" w:color="auto"/>
      </w:divBdr>
    </w:div>
    <w:div w:id="1013536162">
      <w:bodyDiv w:val="1"/>
      <w:marLeft w:val="0"/>
      <w:marRight w:val="0"/>
      <w:marTop w:val="0"/>
      <w:marBottom w:val="0"/>
      <w:divBdr>
        <w:top w:val="none" w:sz="0" w:space="0" w:color="auto"/>
        <w:left w:val="none" w:sz="0" w:space="0" w:color="auto"/>
        <w:bottom w:val="none" w:sz="0" w:space="0" w:color="auto"/>
        <w:right w:val="none" w:sz="0" w:space="0" w:color="auto"/>
      </w:divBdr>
    </w:div>
    <w:div w:id="1013921253">
      <w:bodyDiv w:val="1"/>
      <w:marLeft w:val="0"/>
      <w:marRight w:val="0"/>
      <w:marTop w:val="0"/>
      <w:marBottom w:val="0"/>
      <w:divBdr>
        <w:top w:val="none" w:sz="0" w:space="0" w:color="auto"/>
        <w:left w:val="none" w:sz="0" w:space="0" w:color="auto"/>
        <w:bottom w:val="none" w:sz="0" w:space="0" w:color="auto"/>
        <w:right w:val="none" w:sz="0" w:space="0" w:color="auto"/>
      </w:divBdr>
    </w:div>
    <w:div w:id="1014191946">
      <w:bodyDiv w:val="1"/>
      <w:marLeft w:val="0"/>
      <w:marRight w:val="0"/>
      <w:marTop w:val="0"/>
      <w:marBottom w:val="0"/>
      <w:divBdr>
        <w:top w:val="none" w:sz="0" w:space="0" w:color="auto"/>
        <w:left w:val="none" w:sz="0" w:space="0" w:color="auto"/>
        <w:bottom w:val="none" w:sz="0" w:space="0" w:color="auto"/>
        <w:right w:val="none" w:sz="0" w:space="0" w:color="auto"/>
      </w:divBdr>
    </w:div>
    <w:div w:id="1014265985">
      <w:bodyDiv w:val="1"/>
      <w:marLeft w:val="0"/>
      <w:marRight w:val="0"/>
      <w:marTop w:val="0"/>
      <w:marBottom w:val="0"/>
      <w:divBdr>
        <w:top w:val="none" w:sz="0" w:space="0" w:color="auto"/>
        <w:left w:val="none" w:sz="0" w:space="0" w:color="auto"/>
        <w:bottom w:val="none" w:sz="0" w:space="0" w:color="auto"/>
        <w:right w:val="none" w:sz="0" w:space="0" w:color="auto"/>
      </w:divBdr>
    </w:div>
    <w:div w:id="1014652000">
      <w:bodyDiv w:val="1"/>
      <w:marLeft w:val="0"/>
      <w:marRight w:val="0"/>
      <w:marTop w:val="0"/>
      <w:marBottom w:val="0"/>
      <w:divBdr>
        <w:top w:val="none" w:sz="0" w:space="0" w:color="auto"/>
        <w:left w:val="none" w:sz="0" w:space="0" w:color="auto"/>
        <w:bottom w:val="none" w:sz="0" w:space="0" w:color="auto"/>
        <w:right w:val="none" w:sz="0" w:space="0" w:color="auto"/>
      </w:divBdr>
    </w:div>
    <w:div w:id="1014726469">
      <w:bodyDiv w:val="1"/>
      <w:marLeft w:val="0"/>
      <w:marRight w:val="0"/>
      <w:marTop w:val="0"/>
      <w:marBottom w:val="0"/>
      <w:divBdr>
        <w:top w:val="none" w:sz="0" w:space="0" w:color="auto"/>
        <w:left w:val="none" w:sz="0" w:space="0" w:color="auto"/>
        <w:bottom w:val="none" w:sz="0" w:space="0" w:color="auto"/>
        <w:right w:val="none" w:sz="0" w:space="0" w:color="auto"/>
      </w:divBdr>
    </w:div>
    <w:div w:id="1014845560">
      <w:bodyDiv w:val="1"/>
      <w:marLeft w:val="0"/>
      <w:marRight w:val="0"/>
      <w:marTop w:val="0"/>
      <w:marBottom w:val="0"/>
      <w:divBdr>
        <w:top w:val="none" w:sz="0" w:space="0" w:color="auto"/>
        <w:left w:val="none" w:sz="0" w:space="0" w:color="auto"/>
        <w:bottom w:val="none" w:sz="0" w:space="0" w:color="auto"/>
        <w:right w:val="none" w:sz="0" w:space="0" w:color="auto"/>
      </w:divBdr>
    </w:div>
    <w:div w:id="1015039735">
      <w:bodyDiv w:val="1"/>
      <w:marLeft w:val="0"/>
      <w:marRight w:val="0"/>
      <w:marTop w:val="0"/>
      <w:marBottom w:val="0"/>
      <w:divBdr>
        <w:top w:val="none" w:sz="0" w:space="0" w:color="auto"/>
        <w:left w:val="none" w:sz="0" w:space="0" w:color="auto"/>
        <w:bottom w:val="none" w:sz="0" w:space="0" w:color="auto"/>
        <w:right w:val="none" w:sz="0" w:space="0" w:color="auto"/>
      </w:divBdr>
    </w:div>
    <w:div w:id="1015112345">
      <w:bodyDiv w:val="1"/>
      <w:marLeft w:val="0"/>
      <w:marRight w:val="0"/>
      <w:marTop w:val="0"/>
      <w:marBottom w:val="0"/>
      <w:divBdr>
        <w:top w:val="none" w:sz="0" w:space="0" w:color="auto"/>
        <w:left w:val="none" w:sz="0" w:space="0" w:color="auto"/>
        <w:bottom w:val="none" w:sz="0" w:space="0" w:color="auto"/>
        <w:right w:val="none" w:sz="0" w:space="0" w:color="auto"/>
      </w:divBdr>
    </w:div>
    <w:div w:id="1015232113">
      <w:bodyDiv w:val="1"/>
      <w:marLeft w:val="0"/>
      <w:marRight w:val="0"/>
      <w:marTop w:val="0"/>
      <w:marBottom w:val="0"/>
      <w:divBdr>
        <w:top w:val="none" w:sz="0" w:space="0" w:color="auto"/>
        <w:left w:val="none" w:sz="0" w:space="0" w:color="auto"/>
        <w:bottom w:val="none" w:sz="0" w:space="0" w:color="auto"/>
        <w:right w:val="none" w:sz="0" w:space="0" w:color="auto"/>
      </w:divBdr>
      <w:divsChild>
        <w:div w:id="610211229">
          <w:marLeft w:val="0"/>
          <w:marRight w:val="0"/>
          <w:marTop w:val="0"/>
          <w:marBottom w:val="0"/>
          <w:divBdr>
            <w:top w:val="none" w:sz="0" w:space="0" w:color="auto"/>
            <w:left w:val="none" w:sz="0" w:space="0" w:color="auto"/>
            <w:bottom w:val="none" w:sz="0" w:space="0" w:color="auto"/>
            <w:right w:val="none" w:sz="0" w:space="0" w:color="auto"/>
          </w:divBdr>
          <w:divsChild>
            <w:div w:id="1218784130">
              <w:marLeft w:val="0"/>
              <w:marRight w:val="0"/>
              <w:marTop w:val="0"/>
              <w:marBottom w:val="0"/>
              <w:divBdr>
                <w:top w:val="none" w:sz="0" w:space="0" w:color="auto"/>
                <w:left w:val="none" w:sz="0" w:space="0" w:color="auto"/>
                <w:bottom w:val="none" w:sz="0" w:space="0" w:color="auto"/>
                <w:right w:val="none" w:sz="0" w:space="0" w:color="auto"/>
              </w:divBdr>
              <w:divsChild>
                <w:div w:id="158279321">
                  <w:marLeft w:val="0"/>
                  <w:marRight w:val="0"/>
                  <w:marTop w:val="0"/>
                  <w:marBottom w:val="0"/>
                  <w:divBdr>
                    <w:top w:val="none" w:sz="0" w:space="0" w:color="auto"/>
                    <w:left w:val="none" w:sz="0" w:space="0" w:color="auto"/>
                    <w:bottom w:val="none" w:sz="0" w:space="0" w:color="auto"/>
                    <w:right w:val="none" w:sz="0" w:space="0" w:color="auto"/>
                  </w:divBdr>
                  <w:divsChild>
                    <w:div w:id="1948393434">
                      <w:marLeft w:val="0"/>
                      <w:marRight w:val="0"/>
                      <w:marTop w:val="0"/>
                      <w:marBottom w:val="0"/>
                      <w:divBdr>
                        <w:top w:val="none" w:sz="0" w:space="0" w:color="auto"/>
                        <w:left w:val="none" w:sz="0" w:space="0" w:color="auto"/>
                        <w:bottom w:val="none" w:sz="0" w:space="0" w:color="auto"/>
                        <w:right w:val="none" w:sz="0" w:space="0" w:color="auto"/>
                      </w:divBdr>
                      <w:divsChild>
                        <w:div w:id="2111046502">
                          <w:marLeft w:val="0"/>
                          <w:marRight w:val="0"/>
                          <w:marTop w:val="0"/>
                          <w:marBottom w:val="0"/>
                          <w:divBdr>
                            <w:top w:val="none" w:sz="0" w:space="0" w:color="auto"/>
                            <w:left w:val="none" w:sz="0" w:space="0" w:color="auto"/>
                            <w:bottom w:val="none" w:sz="0" w:space="0" w:color="auto"/>
                            <w:right w:val="none" w:sz="0" w:space="0" w:color="auto"/>
                          </w:divBdr>
                          <w:divsChild>
                            <w:div w:id="194002154">
                              <w:marLeft w:val="0"/>
                              <w:marRight w:val="0"/>
                              <w:marTop w:val="0"/>
                              <w:marBottom w:val="0"/>
                              <w:divBdr>
                                <w:top w:val="none" w:sz="0" w:space="0" w:color="auto"/>
                                <w:left w:val="none" w:sz="0" w:space="0" w:color="auto"/>
                                <w:bottom w:val="none" w:sz="0" w:space="0" w:color="auto"/>
                                <w:right w:val="none" w:sz="0" w:space="0" w:color="auto"/>
                              </w:divBdr>
                              <w:divsChild>
                                <w:div w:id="820659659">
                                  <w:marLeft w:val="0"/>
                                  <w:marRight w:val="0"/>
                                  <w:marTop w:val="0"/>
                                  <w:marBottom w:val="0"/>
                                  <w:divBdr>
                                    <w:top w:val="none" w:sz="0" w:space="0" w:color="auto"/>
                                    <w:left w:val="none" w:sz="0" w:space="0" w:color="auto"/>
                                    <w:bottom w:val="none" w:sz="0" w:space="0" w:color="auto"/>
                                    <w:right w:val="none" w:sz="0" w:space="0" w:color="auto"/>
                                  </w:divBdr>
                                  <w:divsChild>
                                    <w:div w:id="444733980">
                                      <w:marLeft w:val="0"/>
                                      <w:marRight w:val="0"/>
                                      <w:marTop w:val="0"/>
                                      <w:marBottom w:val="0"/>
                                      <w:divBdr>
                                        <w:top w:val="none" w:sz="0" w:space="0" w:color="auto"/>
                                        <w:left w:val="none" w:sz="0" w:space="0" w:color="auto"/>
                                        <w:bottom w:val="none" w:sz="0" w:space="0" w:color="auto"/>
                                        <w:right w:val="none" w:sz="0" w:space="0" w:color="auto"/>
                                      </w:divBdr>
                                      <w:divsChild>
                                        <w:div w:id="691958919">
                                          <w:marLeft w:val="0"/>
                                          <w:marRight w:val="0"/>
                                          <w:marTop w:val="0"/>
                                          <w:marBottom w:val="0"/>
                                          <w:divBdr>
                                            <w:top w:val="none" w:sz="0" w:space="0" w:color="auto"/>
                                            <w:left w:val="none" w:sz="0" w:space="0" w:color="auto"/>
                                            <w:bottom w:val="none" w:sz="0" w:space="0" w:color="auto"/>
                                            <w:right w:val="none" w:sz="0" w:space="0" w:color="auto"/>
                                          </w:divBdr>
                                          <w:divsChild>
                                            <w:div w:id="138887677">
                                              <w:marLeft w:val="0"/>
                                              <w:marRight w:val="0"/>
                                              <w:marTop w:val="0"/>
                                              <w:marBottom w:val="0"/>
                                              <w:divBdr>
                                                <w:top w:val="none" w:sz="0" w:space="0" w:color="auto"/>
                                                <w:left w:val="none" w:sz="0" w:space="0" w:color="auto"/>
                                                <w:bottom w:val="none" w:sz="0" w:space="0" w:color="auto"/>
                                                <w:right w:val="none" w:sz="0" w:space="0" w:color="auto"/>
                                              </w:divBdr>
                                              <w:divsChild>
                                                <w:div w:id="629165996">
                                                  <w:marLeft w:val="0"/>
                                                  <w:marRight w:val="0"/>
                                                  <w:marTop w:val="0"/>
                                                  <w:marBottom w:val="0"/>
                                                  <w:divBdr>
                                                    <w:top w:val="none" w:sz="0" w:space="0" w:color="auto"/>
                                                    <w:left w:val="none" w:sz="0" w:space="0" w:color="auto"/>
                                                    <w:bottom w:val="none" w:sz="0" w:space="0" w:color="auto"/>
                                                    <w:right w:val="none" w:sz="0" w:space="0" w:color="auto"/>
                                                  </w:divBdr>
                                                  <w:divsChild>
                                                    <w:div w:id="1544908448">
                                                      <w:marLeft w:val="0"/>
                                                      <w:marRight w:val="0"/>
                                                      <w:marTop w:val="0"/>
                                                      <w:marBottom w:val="0"/>
                                                      <w:divBdr>
                                                        <w:top w:val="none" w:sz="0" w:space="0" w:color="auto"/>
                                                        <w:left w:val="none" w:sz="0" w:space="0" w:color="auto"/>
                                                        <w:bottom w:val="none" w:sz="0" w:space="0" w:color="auto"/>
                                                        <w:right w:val="none" w:sz="0" w:space="0" w:color="auto"/>
                                                      </w:divBdr>
                                                      <w:divsChild>
                                                        <w:div w:id="9608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5303342">
      <w:bodyDiv w:val="1"/>
      <w:marLeft w:val="0"/>
      <w:marRight w:val="0"/>
      <w:marTop w:val="0"/>
      <w:marBottom w:val="0"/>
      <w:divBdr>
        <w:top w:val="none" w:sz="0" w:space="0" w:color="auto"/>
        <w:left w:val="none" w:sz="0" w:space="0" w:color="auto"/>
        <w:bottom w:val="none" w:sz="0" w:space="0" w:color="auto"/>
        <w:right w:val="none" w:sz="0" w:space="0" w:color="auto"/>
      </w:divBdr>
    </w:div>
    <w:div w:id="1015424203">
      <w:bodyDiv w:val="1"/>
      <w:marLeft w:val="0"/>
      <w:marRight w:val="0"/>
      <w:marTop w:val="0"/>
      <w:marBottom w:val="0"/>
      <w:divBdr>
        <w:top w:val="none" w:sz="0" w:space="0" w:color="auto"/>
        <w:left w:val="none" w:sz="0" w:space="0" w:color="auto"/>
        <w:bottom w:val="none" w:sz="0" w:space="0" w:color="auto"/>
        <w:right w:val="none" w:sz="0" w:space="0" w:color="auto"/>
      </w:divBdr>
    </w:div>
    <w:div w:id="1015695450">
      <w:bodyDiv w:val="1"/>
      <w:marLeft w:val="0"/>
      <w:marRight w:val="0"/>
      <w:marTop w:val="0"/>
      <w:marBottom w:val="0"/>
      <w:divBdr>
        <w:top w:val="none" w:sz="0" w:space="0" w:color="auto"/>
        <w:left w:val="none" w:sz="0" w:space="0" w:color="auto"/>
        <w:bottom w:val="none" w:sz="0" w:space="0" w:color="auto"/>
        <w:right w:val="none" w:sz="0" w:space="0" w:color="auto"/>
      </w:divBdr>
    </w:div>
    <w:div w:id="1016495631">
      <w:bodyDiv w:val="1"/>
      <w:marLeft w:val="0"/>
      <w:marRight w:val="0"/>
      <w:marTop w:val="0"/>
      <w:marBottom w:val="0"/>
      <w:divBdr>
        <w:top w:val="none" w:sz="0" w:space="0" w:color="auto"/>
        <w:left w:val="none" w:sz="0" w:space="0" w:color="auto"/>
        <w:bottom w:val="none" w:sz="0" w:space="0" w:color="auto"/>
        <w:right w:val="none" w:sz="0" w:space="0" w:color="auto"/>
      </w:divBdr>
    </w:div>
    <w:div w:id="1016806866">
      <w:bodyDiv w:val="1"/>
      <w:marLeft w:val="0"/>
      <w:marRight w:val="0"/>
      <w:marTop w:val="0"/>
      <w:marBottom w:val="0"/>
      <w:divBdr>
        <w:top w:val="none" w:sz="0" w:space="0" w:color="auto"/>
        <w:left w:val="none" w:sz="0" w:space="0" w:color="auto"/>
        <w:bottom w:val="none" w:sz="0" w:space="0" w:color="auto"/>
        <w:right w:val="none" w:sz="0" w:space="0" w:color="auto"/>
      </w:divBdr>
    </w:div>
    <w:div w:id="1017587051">
      <w:bodyDiv w:val="1"/>
      <w:marLeft w:val="0"/>
      <w:marRight w:val="0"/>
      <w:marTop w:val="0"/>
      <w:marBottom w:val="0"/>
      <w:divBdr>
        <w:top w:val="none" w:sz="0" w:space="0" w:color="auto"/>
        <w:left w:val="none" w:sz="0" w:space="0" w:color="auto"/>
        <w:bottom w:val="none" w:sz="0" w:space="0" w:color="auto"/>
        <w:right w:val="none" w:sz="0" w:space="0" w:color="auto"/>
      </w:divBdr>
    </w:div>
    <w:div w:id="1017733429">
      <w:bodyDiv w:val="1"/>
      <w:marLeft w:val="0"/>
      <w:marRight w:val="0"/>
      <w:marTop w:val="0"/>
      <w:marBottom w:val="0"/>
      <w:divBdr>
        <w:top w:val="none" w:sz="0" w:space="0" w:color="auto"/>
        <w:left w:val="none" w:sz="0" w:space="0" w:color="auto"/>
        <w:bottom w:val="none" w:sz="0" w:space="0" w:color="auto"/>
        <w:right w:val="none" w:sz="0" w:space="0" w:color="auto"/>
      </w:divBdr>
    </w:div>
    <w:div w:id="1017803551">
      <w:bodyDiv w:val="1"/>
      <w:marLeft w:val="0"/>
      <w:marRight w:val="0"/>
      <w:marTop w:val="0"/>
      <w:marBottom w:val="0"/>
      <w:divBdr>
        <w:top w:val="none" w:sz="0" w:space="0" w:color="auto"/>
        <w:left w:val="none" w:sz="0" w:space="0" w:color="auto"/>
        <w:bottom w:val="none" w:sz="0" w:space="0" w:color="auto"/>
        <w:right w:val="none" w:sz="0" w:space="0" w:color="auto"/>
      </w:divBdr>
    </w:div>
    <w:div w:id="1017846704">
      <w:bodyDiv w:val="1"/>
      <w:marLeft w:val="0"/>
      <w:marRight w:val="0"/>
      <w:marTop w:val="0"/>
      <w:marBottom w:val="0"/>
      <w:divBdr>
        <w:top w:val="none" w:sz="0" w:space="0" w:color="auto"/>
        <w:left w:val="none" w:sz="0" w:space="0" w:color="auto"/>
        <w:bottom w:val="none" w:sz="0" w:space="0" w:color="auto"/>
        <w:right w:val="none" w:sz="0" w:space="0" w:color="auto"/>
      </w:divBdr>
    </w:div>
    <w:div w:id="1018047084">
      <w:bodyDiv w:val="1"/>
      <w:marLeft w:val="0"/>
      <w:marRight w:val="0"/>
      <w:marTop w:val="0"/>
      <w:marBottom w:val="0"/>
      <w:divBdr>
        <w:top w:val="none" w:sz="0" w:space="0" w:color="auto"/>
        <w:left w:val="none" w:sz="0" w:space="0" w:color="auto"/>
        <w:bottom w:val="none" w:sz="0" w:space="0" w:color="auto"/>
        <w:right w:val="none" w:sz="0" w:space="0" w:color="auto"/>
      </w:divBdr>
    </w:div>
    <w:div w:id="1018317261">
      <w:bodyDiv w:val="1"/>
      <w:marLeft w:val="0"/>
      <w:marRight w:val="0"/>
      <w:marTop w:val="0"/>
      <w:marBottom w:val="0"/>
      <w:divBdr>
        <w:top w:val="none" w:sz="0" w:space="0" w:color="auto"/>
        <w:left w:val="none" w:sz="0" w:space="0" w:color="auto"/>
        <w:bottom w:val="none" w:sz="0" w:space="0" w:color="auto"/>
        <w:right w:val="none" w:sz="0" w:space="0" w:color="auto"/>
      </w:divBdr>
    </w:div>
    <w:div w:id="1019089227">
      <w:bodyDiv w:val="1"/>
      <w:marLeft w:val="0"/>
      <w:marRight w:val="0"/>
      <w:marTop w:val="0"/>
      <w:marBottom w:val="0"/>
      <w:divBdr>
        <w:top w:val="none" w:sz="0" w:space="0" w:color="auto"/>
        <w:left w:val="none" w:sz="0" w:space="0" w:color="auto"/>
        <w:bottom w:val="none" w:sz="0" w:space="0" w:color="auto"/>
        <w:right w:val="none" w:sz="0" w:space="0" w:color="auto"/>
      </w:divBdr>
    </w:div>
    <w:div w:id="1019427025">
      <w:bodyDiv w:val="1"/>
      <w:marLeft w:val="0"/>
      <w:marRight w:val="0"/>
      <w:marTop w:val="0"/>
      <w:marBottom w:val="0"/>
      <w:divBdr>
        <w:top w:val="none" w:sz="0" w:space="0" w:color="auto"/>
        <w:left w:val="none" w:sz="0" w:space="0" w:color="auto"/>
        <w:bottom w:val="none" w:sz="0" w:space="0" w:color="auto"/>
        <w:right w:val="none" w:sz="0" w:space="0" w:color="auto"/>
      </w:divBdr>
    </w:div>
    <w:div w:id="1020282929">
      <w:bodyDiv w:val="1"/>
      <w:marLeft w:val="0"/>
      <w:marRight w:val="0"/>
      <w:marTop w:val="0"/>
      <w:marBottom w:val="0"/>
      <w:divBdr>
        <w:top w:val="none" w:sz="0" w:space="0" w:color="auto"/>
        <w:left w:val="none" w:sz="0" w:space="0" w:color="auto"/>
        <w:bottom w:val="none" w:sz="0" w:space="0" w:color="auto"/>
        <w:right w:val="none" w:sz="0" w:space="0" w:color="auto"/>
      </w:divBdr>
    </w:div>
    <w:div w:id="1020624586">
      <w:bodyDiv w:val="1"/>
      <w:marLeft w:val="0"/>
      <w:marRight w:val="0"/>
      <w:marTop w:val="0"/>
      <w:marBottom w:val="0"/>
      <w:divBdr>
        <w:top w:val="none" w:sz="0" w:space="0" w:color="auto"/>
        <w:left w:val="none" w:sz="0" w:space="0" w:color="auto"/>
        <w:bottom w:val="none" w:sz="0" w:space="0" w:color="auto"/>
        <w:right w:val="none" w:sz="0" w:space="0" w:color="auto"/>
      </w:divBdr>
    </w:div>
    <w:div w:id="1021201423">
      <w:bodyDiv w:val="1"/>
      <w:marLeft w:val="0"/>
      <w:marRight w:val="0"/>
      <w:marTop w:val="0"/>
      <w:marBottom w:val="0"/>
      <w:divBdr>
        <w:top w:val="none" w:sz="0" w:space="0" w:color="auto"/>
        <w:left w:val="none" w:sz="0" w:space="0" w:color="auto"/>
        <w:bottom w:val="none" w:sz="0" w:space="0" w:color="auto"/>
        <w:right w:val="none" w:sz="0" w:space="0" w:color="auto"/>
      </w:divBdr>
    </w:div>
    <w:div w:id="1022053384">
      <w:bodyDiv w:val="1"/>
      <w:marLeft w:val="0"/>
      <w:marRight w:val="0"/>
      <w:marTop w:val="0"/>
      <w:marBottom w:val="0"/>
      <w:divBdr>
        <w:top w:val="none" w:sz="0" w:space="0" w:color="auto"/>
        <w:left w:val="none" w:sz="0" w:space="0" w:color="auto"/>
        <w:bottom w:val="none" w:sz="0" w:space="0" w:color="auto"/>
        <w:right w:val="none" w:sz="0" w:space="0" w:color="auto"/>
      </w:divBdr>
    </w:div>
    <w:div w:id="1022245871">
      <w:bodyDiv w:val="1"/>
      <w:marLeft w:val="0"/>
      <w:marRight w:val="0"/>
      <w:marTop w:val="0"/>
      <w:marBottom w:val="0"/>
      <w:divBdr>
        <w:top w:val="none" w:sz="0" w:space="0" w:color="auto"/>
        <w:left w:val="none" w:sz="0" w:space="0" w:color="auto"/>
        <w:bottom w:val="none" w:sz="0" w:space="0" w:color="auto"/>
        <w:right w:val="none" w:sz="0" w:space="0" w:color="auto"/>
      </w:divBdr>
    </w:div>
    <w:div w:id="1022319219">
      <w:bodyDiv w:val="1"/>
      <w:marLeft w:val="0"/>
      <w:marRight w:val="0"/>
      <w:marTop w:val="0"/>
      <w:marBottom w:val="0"/>
      <w:divBdr>
        <w:top w:val="none" w:sz="0" w:space="0" w:color="auto"/>
        <w:left w:val="none" w:sz="0" w:space="0" w:color="auto"/>
        <w:bottom w:val="none" w:sz="0" w:space="0" w:color="auto"/>
        <w:right w:val="none" w:sz="0" w:space="0" w:color="auto"/>
      </w:divBdr>
    </w:div>
    <w:div w:id="1022439212">
      <w:bodyDiv w:val="1"/>
      <w:marLeft w:val="0"/>
      <w:marRight w:val="0"/>
      <w:marTop w:val="0"/>
      <w:marBottom w:val="0"/>
      <w:divBdr>
        <w:top w:val="none" w:sz="0" w:space="0" w:color="auto"/>
        <w:left w:val="none" w:sz="0" w:space="0" w:color="auto"/>
        <w:bottom w:val="none" w:sz="0" w:space="0" w:color="auto"/>
        <w:right w:val="none" w:sz="0" w:space="0" w:color="auto"/>
      </w:divBdr>
    </w:div>
    <w:div w:id="1023479128">
      <w:bodyDiv w:val="1"/>
      <w:marLeft w:val="0"/>
      <w:marRight w:val="0"/>
      <w:marTop w:val="0"/>
      <w:marBottom w:val="0"/>
      <w:divBdr>
        <w:top w:val="none" w:sz="0" w:space="0" w:color="auto"/>
        <w:left w:val="none" w:sz="0" w:space="0" w:color="auto"/>
        <w:bottom w:val="none" w:sz="0" w:space="0" w:color="auto"/>
        <w:right w:val="none" w:sz="0" w:space="0" w:color="auto"/>
      </w:divBdr>
    </w:div>
    <w:div w:id="1023631436">
      <w:bodyDiv w:val="1"/>
      <w:marLeft w:val="0"/>
      <w:marRight w:val="0"/>
      <w:marTop w:val="0"/>
      <w:marBottom w:val="0"/>
      <w:divBdr>
        <w:top w:val="none" w:sz="0" w:space="0" w:color="auto"/>
        <w:left w:val="none" w:sz="0" w:space="0" w:color="auto"/>
        <w:bottom w:val="none" w:sz="0" w:space="0" w:color="auto"/>
        <w:right w:val="none" w:sz="0" w:space="0" w:color="auto"/>
      </w:divBdr>
    </w:div>
    <w:div w:id="1023632861">
      <w:bodyDiv w:val="1"/>
      <w:marLeft w:val="0"/>
      <w:marRight w:val="0"/>
      <w:marTop w:val="0"/>
      <w:marBottom w:val="0"/>
      <w:divBdr>
        <w:top w:val="none" w:sz="0" w:space="0" w:color="auto"/>
        <w:left w:val="none" w:sz="0" w:space="0" w:color="auto"/>
        <w:bottom w:val="none" w:sz="0" w:space="0" w:color="auto"/>
        <w:right w:val="none" w:sz="0" w:space="0" w:color="auto"/>
      </w:divBdr>
    </w:div>
    <w:div w:id="1023702166">
      <w:bodyDiv w:val="1"/>
      <w:marLeft w:val="0"/>
      <w:marRight w:val="0"/>
      <w:marTop w:val="0"/>
      <w:marBottom w:val="0"/>
      <w:divBdr>
        <w:top w:val="none" w:sz="0" w:space="0" w:color="auto"/>
        <w:left w:val="none" w:sz="0" w:space="0" w:color="auto"/>
        <w:bottom w:val="none" w:sz="0" w:space="0" w:color="auto"/>
        <w:right w:val="none" w:sz="0" w:space="0" w:color="auto"/>
      </w:divBdr>
    </w:div>
    <w:div w:id="1024287370">
      <w:bodyDiv w:val="1"/>
      <w:marLeft w:val="0"/>
      <w:marRight w:val="0"/>
      <w:marTop w:val="0"/>
      <w:marBottom w:val="0"/>
      <w:divBdr>
        <w:top w:val="none" w:sz="0" w:space="0" w:color="auto"/>
        <w:left w:val="none" w:sz="0" w:space="0" w:color="auto"/>
        <w:bottom w:val="none" w:sz="0" w:space="0" w:color="auto"/>
        <w:right w:val="none" w:sz="0" w:space="0" w:color="auto"/>
      </w:divBdr>
    </w:div>
    <w:div w:id="1024550539">
      <w:bodyDiv w:val="1"/>
      <w:marLeft w:val="0"/>
      <w:marRight w:val="0"/>
      <w:marTop w:val="0"/>
      <w:marBottom w:val="0"/>
      <w:divBdr>
        <w:top w:val="none" w:sz="0" w:space="0" w:color="auto"/>
        <w:left w:val="none" w:sz="0" w:space="0" w:color="auto"/>
        <w:bottom w:val="none" w:sz="0" w:space="0" w:color="auto"/>
        <w:right w:val="none" w:sz="0" w:space="0" w:color="auto"/>
      </w:divBdr>
    </w:div>
    <w:div w:id="1024597757">
      <w:bodyDiv w:val="1"/>
      <w:marLeft w:val="0"/>
      <w:marRight w:val="0"/>
      <w:marTop w:val="0"/>
      <w:marBottom w:val="0"/>
      <w:divBdr>
        <w:top w:val="none" w:sz="0" w:space="0" w:color="auto"/>
        <w:left w:val="none" w:sz="0" w:space="0" w:color="auto"/>
        <w:bottom w:val="none" w:sz="0" w:space="0" w:color="auto"/>
        <w:right w:val="none" w:sz="0" w:space="0" w:color="auto"/>
      </w:divBdr>
    </w:div>
    <w:div w:id="1024864407">
      <w:bodyDiv w:val="1"/>
      <w:marLeft w:val="0"/>
      <w:marRight w:val="0"/>
      <w:marTop w:val="0"/>
      <w:marBottom w:val="0"/>
      <w:divBdr>
        <w:top w:val="none" w:sz="0" w:space="0" w:color="auto"/>
        <w:left w:val="none" w:sz="0" w:space="0" w:color="auto"/>
        <w:bottom w:val="none" w:sz="0" w:space="0" w:color="auto"/>
        <w:right w:val="none" w:sz="0" w:space="0" w:color="auto"/>
      </w:divBdr>
    </w:div>
    <w:div w:id="1025448325">
      <w:bodyDiv w:val="1"/>
      <w:marLeft w:val="0"/>
      <w:marRight w:val="0"/>
      <w:marTop w:val="0"/>
      <w:marBottom w:val="0"/>
      <w:divBdr>
        <w:top w:val="none" w:sz="0" w:space="0" w:color="auto"/>
        <w:left w:val="none" w:sz="0" w:space="0" w:color="auto"/>
        <w:bottom w:val="none" w:sz="0" w:space="0" w:color="auto"/>
        <w:right w:val="none" w:sz="0" w:space="0" w:color="auto"/>
      </w:divBdr>
    </w:div>
    <w:div w:id="1025449736">
      <w:bodyDiv w:val="1"/>
      <w:marLeft w:val="0"/>
      <w:marRight w:val="0"/>
      <w:marTop w:val="0"/>
      <w:marBottom w:val="0"/>
      <w:divBdr>
        <w:top w:val="none" w:sz="0" w:space="0" w:color="auto"/>
        <w:left w:val="none" w:sz="0" w:space="0" w:color="auto"/>
        <w:bottom w:val="none" w:sz="0" w:space="0" w:color="auto"/>
        <w:right w:val="none" w:sz="0" w:space="0" w:color="auto"/>
      </w:divBdr>
    </w:div>
    <w:div w:id="1025862366">
      <w:bodyDiv w:val="1"/>
      <w:marLeft w:val="0"/>
      <w:marRight w:val="0"/>
      <w:marTop w:val="0"/>
      <w:marBottom w:val="0"/>
      <w:divBdr>
        <w:top w:val="none" w:sz="0" w:space="0" w:color="auto"/>
        <w:left w:val="none" w:sz="0" w:space="0" w:color="auto"/>
        <w:bottom w:val="none" w:sz="0" w:space="0" w:color="auto"/>
        <w:right w:val="none" w:sz="0" w:space="0" w:color="auto"/>
      </w:divBdr>
    </w:div>
    <w:div w:id="1025982161">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289638">
      <w:bodyDiv w:val="1"/>
      <w:marLeft w:val="0"/>
      <w:marRight w:val="0"/>
      <w:marTop w:val="0"/>
      <w:marBottom w:val="0"/>
      <w:divBdr>
        <w:top w:val="none" w:sz="0" w:space="0" w:color="auto"/>
        <w:left w:val="none" w:sz="0" w:space="0" w:color="auto"/>
        <w:bottom w:val="none" w:sz="0" w:space="0" w:color="auto"/>
        <w:right w:val="none" w:sz="0" w:space="0" w:color="auto"/>
      </w:divBdr>
    </w:div>
    <w:div w:id="1027414625">
      <w:bodyDiv w:val="1"/>
      <w:marLeft w:val="0"/>
      <w:marRight w:val="0"/>
      <w:marTop w:val="0"/>
      <w:marBottom w:val="0"/>
      <w:divBdr>
        <w:top w:val="none" w:sz="0" w:space="0" w:color="auto"/>
        <w:left w:val="none" w:sz="0" w:space="0" w:color="auto"/>
        <w:bottom w:val="none" w:sz="0" w:space="0" w:color="auto"/>
        <w:right w:val="none" w:sz="0" w:space="0" w:color="auto"/>
      </w:divBdr>
    </w:div>
    <w:div w:id="1027558647">
      <w:bodyDiv w:val="1"/>
      <w:marLeft w:val="0"/>
      <w:marRight w:val="0"/>
      <w:marTop w:val="0"/>
      <w:marBottom w:val="0"/>
      <w:divBdr>
        <w:top w:val="none" w:sz="0" w:space="0" w:color="auto"/>
        <w:left w:val="none" w:sz="0" w:space="0" w:color="auto"/>
        <w:bottom w:val="none" w:sz="0" w:space="0" w:color="auto"/>
        <w:right w:val="none" w:sz="0" w:space="0" w:color="auto"/>
      </w:divBdr>
    </w:div>
    <w:div w:id="1027754487">
      <w:bodyDiv w:val="1"/>
      <w:marLeft w:val="0"/>
      <w:marRight w:val="0"/>
      <w:marTop w:val="0"/>
      <w:marBottom w:val="0"/>
      <w:divBdr>
        <w:top w:val="none" w:sz="0" w:space="0" w:color="auto"/>
        <w:left w:val="none" w:sz="0" w:space="0" w:color="auto"/>
        <w:bottom w:val="none" w:sz="0" w:space="0" w:color="auto"/>
        <w:right w:val="none" w:sz="0" w:space="0" w:color="auto"/>
      </w:divBdr>
    </w:div>
    <w:div w:id="1028026074">
      <w:bodyDiv w:val="1"/>
      <w:marLeft w:val="0"/>
      <w:marRight w:val="0"/>
      <w:marTop w:val="0"/>
      <w:marBottom w:val="0"/>
      <w:divBdr>
        <w:top w:val="none" w:sz="0" w:space="0" w:color="auto"/>
        <w:left w:val="none" w:sz="0" w:space="0" w:color="auto"/>
        <w:bottom w:val="none" w:sz="0" w:space="0" w:color="auto"/>
        <w:right w:val="none" w:sz="0" w:space="0" w:color="auto"/>
      </w:divBdr>
    </w:div>
    <w:div w:id="1028488422">
      <w:bodyDiv w:val="1"/>
      <w:marLeft w:val="0"/>
      <w:marRight w:val="0"/>
      <w:marTop w:val="0"/>
      <w:marBottom w:val="0"/>
      <w:divBdr>
        <w:top w:val="none" w:sz="0" w:space="0" w:color="auto"/>
        <w:left w:val="none" w:sz="0" w:space="0" w:color="auto"/>
        <w:bottom w:val="none" w:sz="0" w:space="0" w:color="auto"/>
        <w:right w:val="none" w:sz="0" w:space="0" w:color="auto"/>
      </w:divBdr>
    </w:div>
    <w:div w:id="1029571237">
      <w:bodyDiv w:val="1"/>
      <w:marLeft w:val="0"/>
      <w:marRight w:val="0"/>
      <w:marTop w:val="0"/>
      <w:marBottom w:val="0"/>
      <w:divBdr>
        <w:top w:val="none" w:sz="0" w:space="0" w:color="auto"/>
        <w:left w:val="none" w:sz="0" w:space="0" w:color="auto"/>
        <w:bottom w:val="none" w:sz="0" w:space="0" w:color="auto"/>
        <w:right w:val="none" w:sz="0" w:space="0" w:color="auto"/>
      </w:divBdr>
    </w:div>
    <w:div w:id="1029717876">
      <w:bodyDiv w:val="1"/>
      <w:marLeft w:val="0"/>
      <w:marRight w:val="0"/>
      <w:marTop w:val="0"/>
      <w:marBottom w:val="0"/>
      <w:divBdr>
        <w:top w:val="none" w:sz="0" w:space="0" w:color="auto"/>
        <w:left w:val="none" w:sz="0" w:space="0" w:color="auto"/>
        <w:bottom w:val="none" w:sz="0" w:space="0" w:color="auto"/>
        <w:right w:val="none" w:sz="0" w:space="0" w:color="auto"/>
      </w:divBdr>
    </w:div>
    <w:div w:id="1029842460">
      <w:bodyDiv w:val="1"/>
      <w:marLeft w:val="0"/>
      <w:marRight w:val="0"/>
      <w:marTop w:val="0"/>
      <w:marBottom w:val="0"/>
      <w:divBdr>
        <w:top w:val="none" w:sz="0" w:space="0" w:color="auto"/>
        <w:left w:val="none" w:sz="0" w:space="0" w:color="auto"/>
        <w:bottom w:val="none" w:sz="0" w:space="0" w:color="auto"/>
        <w:right w:val="none" w:sz="0" w:space="0" w:color="auto"/>
      </w:divBdr>
    </w:div>
    <w:div w:id="1030227879">
      <w:bodyDiv w:val="1"/>
      <w:marLeft w:val="0"/>
      <w:marRight w:val="0"/>
      <w:marTop w:val="0"/>
      <w:marBottom w:val="0"/>
      <w:divBdr>
        <w:top w:val="none" w:sz="0" w:space="0" w:color="auto"/>
        <w:left w:val="none" w:sz="0" w:space="0" w:color="auto"/>
        <w:bottom w:val="none" w:sz="0" w:space="0" w:color="auto"/>
        <w:right w:val="none" w:sz="0" w:space="0" w:color="auto"/>
      </w:divBdr>
    </w:div>
    <w:div w:id="1030764795">
      <w:bodyDiv w:val="1"/>
      <w:marLeft w:val="0"/>
      <w:marRight w:val="0"/>
      <w:marTop w:val="0"/>
      <w:marBottom w:val="0"/>
      <w:divBdr>
        <w:top w:val="none" w:sz="0" w:space="0" w:color="auto"/>
        <w:left w:val="none" w:sz="0" w:space="0" w:color="auto"/>
        <w:bottom w:val="none" w:sz="0" w:space="0" w:color="auto"/>
        <w:right w:val="none" w:sz="0" w:space="0" w:color="auto"/>
      </w:divBdr>
    </w:div>
    <w:div w:id="1030765520">
      <w:bodyDiv w:val="1"/>
      <w:marLeft w:val="0"/>
      <w:marRight w:val="0"/>
      <w:marTop w:val="0"/>
      <w:marBottom w:val="0"/>
      <w:divBdr>
        <w:top w:val="none" w:sz="0" w:space="0" w:color="auto"/>
        <w:left w:val="none" w:sz="0" w:space="0" w:color="auto"/>
        <w:bottom w:val="none" w:sz="0" w:space="0" w:color="auto"/>
        <w:right w:val="none" w:sz="0" w:space="0" w:color="auto"/>
      </w:divBdr>
    </w:div>
    <w:div w:id="1031032640">
      <w:bodyDiv w:val="1"/>
      <w:marLeft w:val="0"/>
      <w:marRight w:val="0"/>
      <w:marTop w:val="0"/>
      <w:marBottom w:val="0"/>
      <w:divBdr>
        <w:top w:val="none" w:sz="0" w:space="0" w:color="auto"/>
        <w:left w:val="none" w:sz="0" w:space="0" w:color="auto"/>
        <w:bottom w:val="none" w:sz="0" w:space="0" w:color="auto"/>
        <w:right w:val="none" w:sz="0" w:space="0" w:color="auto"/>
      </w:divBdr>
    </w:div>
    <w:div w:id="1031415635">
      <w:bodyDiv w:val="1"/>
      <w:marLeft w:val="0"/>
      <w:marRight w:val="0"/>
      <w:marTop w:val="0"/>
      <w:marBottom w:val="0"/>
      <w:divBdr>
        <w:top w:val="none" w:sz="0" w:space="0" w:color="auto"/>
        <w:left w:val="none" w:sz="0" w:space="0" w:color="auto"/>
        <w:bottom w:val="none" w:sz="0" w:space="0" w:color="auto"/>
        <w:right w:val="none" w:sz="0" w:space="0" w:color="auto"/>
      </w:divBdr>
    </w:div>
    <w:div w:id="1031951766">
      <w:bodyDiv w:val="1"/>
      <w:marLeft w:val="0"/>
      <w:marRight w:val="0"/>
      <w:marTop w:val="0"/>
      <w:marBottom w:val="0"/>
      <w:divBdr>
        <w:top w:val="none" w:sz="0" w:space="0" w:color="auto"/>
        <w:left w:val="none" w:sz="0" w:space="0" w:color="auto"/>
        <w:bottom w:val="none" w:sz="0" w:space="0" w:color="auto"/>
        <w:right w:val="none" w:sz="0" w:space="0" w:color="auto"/>
      </w:divBdr>
    </w:div>
    <w:div w:id="1032069906">
      <w:bodyDiv w:val="1"/>
      <w:marLeft w:val="0"/>
      <w:marRight w:val="0"/>
      <w:marTop w:val="0"/>
      <w:marBottom w:val="0"/>
      <w:divBdr>
        <w:top w:val="none" w:sz="0" w:space="0" w:color="auto"/>
        <w:left w:val="none" w:sz="0" w:space="0" w:color="auto"/>
        <w:bottom w:val="none" w:sz="0" w:space="0" w:color="auto"/>
        <w:right w:val="none" w:sz="0" w:space="0" w:color="auto"/>
      </w:divBdr>
    </w:div>
    <w:div w:id="1032072449">
      <w:bodyDiv w:val="1"/>
      <w:marLeft w:val="0"/>
      <w:marRight w:val="0"/>
      <w:marTop w:val="0"/>
      <w:marBottom w:val="0"/>
      <w:divBdr>
        <w:top w:val="none" w:sz="0" w:space="0" w:color="auto"/>
        <w:left w:val="none" w:sz="0" w:space="0" w:color="auto"/>
        <w:bottom w:val="none" w:sz="0" w:space="0" w:color="auto"/>
        <w:right w:val="none" w:sz="0" w:space="0" w:color="auto"/>
      </w:divBdr>
    </w:div>
    <w:div w:id="1032850517">
      <w:bodyDiv w:val="1"/>
      <w:marLeft w:val="0"/>
      <w:marRight w:val="0"/>
      <w:marTop w:val="0"/>
      <w:marBottom w:val="0"/>
      <w:divBdr>
        <w:top w:val="none" w:sz="0" w:space="0" w:color="auto"/>
        <w:left w:val="none" w:sz="0" w:space="0" w:color="auto"/>
        <w:bottom w:val="none" w:sz="0" w:space="0" w:color="auto"/>
        <w:right w:val="none" w:sz="0" w:space="0" w:color="auto"/>
      </w:divBdr>
    </w:div>
    <w:div w:id="1033070566">
      <w:bodyDiv w:val="1"/>
      <w:marLeft w:val="0"/>
      <w:marRight w:val="0"/>
      <w:marTop w:val="0"/>
      <w:marBottom w:val="0"/>
      <w:divBdr>
        <w:top w:val="none" w:sz="0" w:space="0" w:color="auto"/>
        <w:left w:val="none" w:sz="0" w:space="0" w:color="auto"/>
        <w:bottom w:val="none" w:sz="0" w:space="0" w:color="auto"/>
        <w:right w:val="none" w:sz="0" w:space="0" w:color="auto"/>
      </w:divBdr>
    </w:div>
    <w:div w:id="1033456356">
      <w:bodyDiv w:val="1"/>
      <w:marLeft w:val="0"/>
      <w:marRight w:val="0"/>
      <w:marTop w:val="0"/>
      <w:marBottom w:val="0"/>
      <w:divBdr>
        <w:top w:val="none" w:sz="0" w:space="0" w:color="auto"/>
        <w:left w:val="none" w:sz="0" w:space="0" w:color="auto"/>
        <w:bottom w:val="none" w:sz="0" w:space="0" w:color="auto"/>
        <w:right w:val="none" w:sz="0" w:space="0" w:color="auto"/>
      </w:divBdr>
    </w:div>
    <w:div w:id="1033725801">
      <w:bodyDiv w:val="1"/>
      <w:marLeft w:val="0"/>
      <w:marRight w:val="0"/>
      <w:marTop w:val="0"/>
      <w:marBottom w:val="0"/>
      <w:divBdr>
        <w:top w:val="none" w:sz="0" w:space="0" w:color="auto"/>
        <w:left w:val="none" w:sz="0" w:space="0" w:color="auto"/>
        <w:bottom w:val="none" w:sz="0" w:space="0" w:color="auto"/>
        <w:right w:val="none" w:sz="0" w:space="0" w:color="auto"/>
      </w:divBdr>
    </w:div>
    <w:div w:id="1033726959">
      <w:bodyDiv w:val="1"/>
      <w:marLeft w:val="0"/>
      <w:marRight w:val="0"/>
      <w:marTop w:val="0"/>
      <w:marBottom w:val="0"/>
      <w:divBdr>
        <w:top w:val="none" w:sz="0" w:space="0" w:color="auto"/>
        <w:left w:val="none" w:sz="0" w:space="0" w:color="auto"/>
        <w:bottom w:val="none" w:sz="0" w:space="0" w:color="auto"/>
        <w:right w:val="none" w:sz="0" w:space="0" w:color="auto"/>
      </w:divBdr>
    </w:div>
    <w:div w:id="1034308329">
      <w:bodyDiv w:val="1"/>
      <w:marLeft w:val="0"/>
      <w:marRight w:val="0"/>
      <w:marTop w:val="0"/>
      <w:marBottom w:val="0"/>
      <w:divBdr>
        <w:top w:val="none" w:sz="0" w:space="0" w:color="auto"/>
        <w:left w:val="none" w:sz="0" w:space="0" w:color="auto"/>
        <w:bottom w:val="none" w:sz="0" w:space="0" w:color="auto"/>
        <w:right w:val="none" w:sz="0" w:space="0" w:color="auto"/>
      </w:divBdr>
    </w:div>
    <w:div w:id="1034421799">
      <w:bodyDiv w:val="1"/>
      <w:marLeft w:val="0"/>
      <w:marRight w:val="0"/>
      <w:marTop w:val="0"/>
      <w:marBottom w:val="0"/>
      <w:divBdr>
        <w:top w:val="none" w:sz="0" w:space="0" w:color="auto"/>
        <w:left w:val="none" w:sz="0" w:space="0" w:color="auto"/>
        <w:bottom w:val="none" w:sz="0" w:space="0" w:color="auto"/>
        <w:right w:val="none" w:sz="0" w:space="0" w:color="auto"/>
      </w:divBdr>
    </w:div>
    <w:div w:id="1034574666">
      <w:bodyDiv w:val="1"/>
      <w:marLeft w:val="0"/>
      <w:marRight w:val="0"/>
      <w:marTop w:val="0"/>
      <w:marBottom w:val="0"/>
      <w:divBdr>
        <w:top w:val="none" w:sz="0" w:space="0" w:color="auto"/>
        <w:left w:val="none" w:sz="0" w:space="0" w:color="auto"/>
        <w:bottom w:val="none" w:sz="0" w:space="0" w:color="auto"/>
        <w:right w:val="none" w:sz="0" w:space="0" w:color="auto"/>
      </w:divBdr>
    </w:div>
    <w:div w:id="1034579030">
      <w:bodyDiv w:val="1"/>
      <w:marLeft w:val="0"/>
      <w:marRight w:val="0"/>
      <w:marTop w:val="0"/>
      <w:marBottom w:val="0"/>
      <w:divBdr>
        <w:top w:val="none" w:sz="0" w:space="0" w:color="auto"/>
        <w:left w:val="none" w:sz="0" w:space="0" w:color="auto"/>
        <w:bottom w:val="none" w:sz="0" w:space="0" w:color="auto"/>
        <w:right w:val="none" w:sz="0" w:space="0" w:color="auto"/>
      </w:divBdr>
    </w:div>
    <w:div w:id="1035497250">
      <w:bodyDiv w:val="1"/>
      <w:marLeft w:val="0"/>
      <w:marRight w:val="0"/>
      <w:marTop w:val="0"/>
      <w:marBottom w:val="0"/>
      <w:divBdr>
        <w:top w:val="none" w:sz="0" w:space="0" w:color="auto"/>
        <w:left w:val="none" w:sz="0" w:space="0" w:color="auto"/>
        <w:bottom w:val="none" w:sz="0" w:space="0" w:color="auto"/>
        <w:right w:val="none" w:sz="0" w:space="0" w:color="auto"/>
      </w:divBdr>
    </w:div>
    <w:div w:id="1036007895">
      <w:bodyDiv w:val="1"/>
      <w:marLeft w:val="0"/>
      <w:marRight w:val="0"/>
      <w:marTop w:val="0"/>
      <w:marBottom w:val="0"/>
      <w:divBdr>
        <w:top w:val="none" w:sz="0" w:space="0" w:color="auto"/>
        <w:left w:val="none" w:sz="0" w:space="0" w:color="auto"/>
        <w:bottom w:val="none" w:sz="0" w:space="0" w:color="auto"/>
        <w:right w:val="none" w:sz="0" w:space="0" w:color="auto"/>
      </w:divBdr>
    </w:div>
    <w:div w:id="1036389106">
      <w:bodyDiv w:val="1"/>
      <w:marLeft w:val="0"/>
      <w:marRight w:val="0"/>
      <w:marTop w:val="0"/>
      <w:marBottom w:val="0"/>
      <w:divBdr>
        <w:top w:val="none" w:sz="0" w:space="0" w:color="auto"/>
        <w:left w:val="none" w:sz="0" w:space="0" w:color="auto"/>
        <w:bottom w:val="none" w:sz="0" w:space="0" w:color="auto"/>
        <w:right w:val="none" w:sz="0" w:space="0" w:color="auto"/>
      </w:divBdr>
    </w:div>
    <w:div w:id="1036392439">
      <w:bodyDiv w:val="1"/>
      <w:marLeft w:val="0"/>
      <w:marRight w:val="0"/>
      <w:marTop w:val="0"/>
      <w:marBottom w:val="0"/>
      <w:divBdr>
        <w:top w:val="none" w:sz="0" w:space="0" w:color="auto"/>
        <w:left w:val="none" w:sz="0" w:space="0" w:color="auto"/>
        <w:bottom w:val="none" w:sz="0" w:space="0" w:color="auto"/>
        <w:right w:val="none" w:sz="0" w:space="0" w:color="auto"/>
      </w:divBdr>
    </w:div>
    <w:div w:id="1036589274">
      <w:bodyDiv w:val="1"/>
      <w:marLeft w:val="0"/>
      <w:marRight w:val="0"/>
      <w:marTop w:val="0"/>
      <w:marBottom w:val="0"/>
      <w:divBdr>
        <w:top w:val="none" w:sz="0" w:space="0" w:color="auto"/>
        <w:left w:val="none" w:sz="0" w:space="0" w:color="auto"/>
        <w:bottom w:val="none" w:sz="0" w:space="0" w:color="auto"/>
        <w:right w:val="none" w:sz="0" w:space="0" w:color="auto"/>
      </w:divBdr>
    </w:div>
    <w:div w:id="1037126333">
      <w:bodyDiv w:val="1"/>
      <w:marLeft w:val="0"/>
      <w:marRight w:val="0"/>
      <w:marTop w:val="0"/>
      <w:marBottom w:val="0"/>
      <w:divBdr>
        <w:top w:val="none" w:sz="0" w:space="0" w:color="auto"/>
        <w:left w:val="none" w:sz="0" w:space="0" w:color="auto"/>
        <w:bottom w:val="none" w:sz="0" w:space="0" w:color="auto"/>
        <w:right w:val="none" w:sz="0" w:space="0" w:color="auto"/>
      </w:divBdr>
    </w:div>
    <w:div w:id="1037466625">
      <w:bodyDiv w:val="1"/>
      <w:marLeft w:val="0"/>
      <w:marRight w:val="0"/>
      <w:marTop w:val="0"/>
      <w:marBottom w:val="0"/>
      <w:divBdr>
        <w:top w:val="none" w:sz="0" w:space="0" w:color="auto"/>
        <w:left w:val="none" w:sz="0" w:space="0" w:color="auto"/>
        <w:bottom w:val="none" w:sz="0" w:space="0" w:color="auto"/>
        <w:right w:val="none" w:sz="0" w:space="0" w:color="auto"/>
      </w:divBdr>
    </w:div>
    <w:div w:id="1037851797">
      <w:bodyDiv w:val="1"/>
      <w:marLeft w:val="0"/>
      <w:marRight w:val="0"/>
      <w:marTop w:val="0"/>
      <w:marBottom w:val="0"/>
      <w:divBdr>
        <w:top w:val="none" w:sz="0" w:space="0" w:color="auto"/>
        <w:left w:val="none" w:sz="0" w:space="0" w:color="auto"/>
        <w:bottom w:val="none" w:sz="0" w:space="0" w:color="auto"/>
        <w:right w:val="none" w:sz="0" w:space="0" w:color="auto"/>
      </w:divBdr>
    </w:div>
    <w:div w:id="1038311988">
      <w:bodyDiv w:val="1"/>
      <w:marLeft w:val="0"/>
      <w:marRight w:val="0"/>
      <w:marTop w:val="0"/>
      <w:marBottom w:val="0"/>
      <w:divBdr>
        <w:top w:val="none" w:sz="0" w:space="0" w:color="auto"/>
        <w:left w:val="none" w:sz="0" w:space="0" w:color="auto"/>
        <w:bottom w:val="none" w:sz="0" w:space="0" w:color="auto"/>
        <w:right w:val="none" w:sz="0" w:space="0" w:color="auto"/>
      </w:divBdr>
    </w:div>
    <w:div w:id="1038624098">
      <w:bodyDiv w:val="1"/>
      <w:marLeft w:val="0"/>
      <w:marRight w:val="0"/>
      <w:marTop w:val="0"/>
      <w:marBottom w:val="0"/>
      <w:divBdr>
        <w:top w:val="none" w:sz="0" w:space="0" w:color="auto"/>
        <w:left w:val="none" w:sz="0" w:space="0" w:color="auto"/>
        <w:bottom w:val="none" w:sz="0" w:space="0" w:color="auto"/>
        <w:right w:val="none" w:sz="0" w:space="0" w:color="auto"/>
      </w:divBdr>
    </w:div>
    <w:div w:id="1039431193">
      <w:bodyDiv w:val="1"/>
      <w:marLeft w:val="0"/>
      <w:marRight w:val="0"/>
      <w:marTop w:val="0"/>
      <w:marBottom w:val="0"/>
      <w:divBdr>
        <w:top w:val="none" w:sz="0" w:space="0" w:color="auto"/>
        <w:left w:val="none" w:sz="0" w:space="0" w:color="auto"/>
        <w:bottom w:val="none" w:sz="0" w:space="0" w:color="auto"/>
        <w:right w:val="none" w:sz="0" w:space="0" w:color="auto"/>
      </w:divBdr>
    </w:div>
    <w:div w:id="1039471061">
      <w:bodyDiv w:val="1"/>
      <w:marLeft w:val="0"/>
      <w:marRight w:val="0"/>
      <w:marTop w:val="0"/>
      <w:marBottom w:val="0"/>
      <w:divBdr>
        <w:top w:val="none" w:sz="0" w:space="0" w:color="auto"/>
        <w:left w:val="none" w:sz="0" w:space="0" w:color="auto"/>
        <w:bottom w:val="none" w:sz="0" w:space="0" w:color="auto"/>
        <w:right w:val="none" w:sz="0" w:space="0" w:color="auto"/>
      </w:divBdr>
    </w:div>
    <w:div w:id="1039670914">
      <w:bodyDiv w:val="1"/>
      <w:marLeft w:val="0"/>
      <w:marRight w:val="0"/>
      <w:marTop w:val="0"/>
      <w:marBottom w:val="0"/>
      <w:divBdr>
        <w:top w:val="none" w:sz="0" w:space="0" w:color="auto"/>
        <w:left w:val="none" w:sz="0" w:space="0" w:color="auto"/>
        <w:bottom w:val="none" w:sz="0" w:space="0" w:color="auto"/>
        <w:right w:val="none" w:sz="0" w:space="0" w:color="auto"/>
      </w:divBdr>
    </w:div>
    <w:div w:id="1041513057">
      <w:bodyDiv w:val="1"/>
      <w:marLeft w:val="0"/>
      <w:marRight w:val="0"/>
      <w:marTop w:val="0"/>
      <w:marBottom w:val="0"/>
      <w:divBdr>
        <w:top w:val="none" w:sz="0" w:space="0" w:color="auto"/>
        <w:left w:val="none" w:sz="0" w:space="0" w:color="auto"/>
        <w:bottom w:val="none" w:sz="0" w:space="0" w:color="auto"/>
        <w:right w:val="none" w:sz="0" w:space="0" w:color="auto"/>
      </w:divBdr>
    </w:div>
    <w:div w:id="1041829502">
      <w:bodyDiv w:val="1"/>
      <w:marLeft w:val="0"/>
      <w:marRight w:val="0"/>
      <w:marTop w:val="0"/>
      <w:marBottom w:val="0"/>
      <w:divBdr>
        <w:top w:val="none" w:sz="0" w:space="0" w:color="auto"/>
        <w:left w:val="none" w:sz="0" w:space="0" w:color="auto"/>
        <w:bottom w:val="none" w:sz="0" w:space="0" w:color="auto"/>
        <w:right w:val="none" w:sz="0" w:space="0" w:color="auto"/>
      </w:divBdr>
    </w:div>
    <w:div w:id="1042248480">
      <w:bodyDiv w:val="1"/>
      <w:marLeft w:val="0"/>
      <w:marRight w:val="0"/>
      <w:marTop w:val="0"/>
      <w:marBottom w:val="0"/>
      <w:divBdr>
        <w:top w:val="none" w:sz="0" w:space="0" w:color="auto"/>
        <w:left w:val="none" w:sz="0" w:space="0" w:color="auto"/>
        <w:bottom w:val="none" w:sz="0" w:space="0" w:color="auto"/>
        <w:right w:val="none" w:sz="0" w:space="0" w:color="auto"/>
      </w:divBdr>
    </w:div>
    <w:div w:id="1042703799">
      <w:bodyDiv w:val="1"/>
      <w:marLeft w:val="0"/>
      <w:marRight w:val="0"/>
      <w:marTop w:val="0"/>
      <w:marBottom w:val="0"/>
      <w:divBdr>
        <w:top w:val="none" w:sz="0" w:space="0" w:color="auto"/>
        <w:left w:val="none" w:sz="0" w:space="0" w:color="auto"/>
        <w:bottom w:val="none" w:sz="0" w:space="0" w:color="auto"/>
        <w:right w:val="none" w:sz="0" w:space="0" w:color="auto"/>
      </w:divBdr>
    </w:div>
    <w:div w:id="1042755557">
      <w:bodyDiv w:val="1"/>
      <w:marLeft w:val="0"/>
      <w:marRight w:val="0"/>
      <w:marTop w:val="0"/>
      <w:marBottom w:val="0"/>
      <w:divBdr>
        <w:top w:val="none" w:sz="0" w:space="0" w:color="auto"/>
        <w:left w:val="none" w:sz="0" w:space="0" w:color="auto"/>
        <w:bottom w:val="none" w:sz="0" w:space="0" w:color="auto"/>
        <w:right w:val="none" w:sz="0" w:space="0" w:color="auto"/>
      </w:divBdr>
    </w:div>
    <w:div w:id="1042904145">
      <w:bodyDiv w:val="1"/>
      <w:marLeft w:val="0"/>
      <w:marRight w:val="0"/>
      <w:marTop w:val="0"/>
      <w:marBottom w:val="0"/>
      <w:divBdr>
        <w:top w:val="none" w:sz="0" w:space="0" w:color="auto"/>
        <w:left w:val="none" w:sz="0" w:space="0" w:color="auto"/>
        <w:bottom w:val="none" w:sz="0" w:space="0" w:color="auto"/>
        <w:right w:val="none" w:sz="0" w:space="0" w:color="auto"/>
      </w:divBdr>
    </w:div>
    <w:div w:id="1043285173">
      <w:bodyDiv w:val="1"/>
      <w:marLeft w:val="0"/>
      <w:marRight w:val="0"/>
      <w:marTop w:val="0"/>
      <w:marBottom w:val="0"/>
      <w:divBdr>
        <w:top w:val="none" w:sz="0" w:space="0" w:color="auto"/>
        <w:left w:val="none" w:sz="0" w:space="0" w:color="auto"/>
        <w:bottom w:val="none" w:sz="0" w:space="0" w:color="auto"/>
        <w:right w:val="none" w:sz="0" w:space="0" w:color="auto"/>
      </w:divBdr>
    </w:div>
    <w:div w:id="1043286336">
      <w:bodyDiv w:val="1"/>
      <w:marLeft w:val="0"/>
      <w:marRight w:val="0"/>
      <w:marTop w:val="0"/>
      <w:marBottom w:val="0"/>
      <w:divBdr>
        <w:top w:val="none" w:sz="0" w:space="0" w:color="auto"/>
        <w:left w:val="none" w:sz="0" w:space="0" w:color="auto"/>
        <w:bottom w:val="none" w:sz="0" w:space="0" w:color="auto"/>
        <w:right w:val="none" w:sz="0" w:space="0" w:color="auto"/>
      </w:divBdr>
    </w:div>
    <w:div w:id="1044212012">
      <w:bodyDiv w:val="1"/>
      <w:marLeft w:val="0"/>
      <w:marRight w:val="0"/>
      <w:marTop w:val="0"/>
      <w:marBottom w:val="0"/>
      <w:divBdr>
        <w:top w:val="none" w:sz="0" w:space="0" w:color="auto"/>
        <w:left w:val="none" w:sz="0" w:space="0" w:color="auto"/>
        <w:bottom w:val="none" w:sz="0" w:space="0" w:color="auto"/>
        <w:right w:val="none" w:sz="0" w:space="0" w:color="auto"/>
      </w:divBdr>
    </w:div>
    <w:div w:id="1044406380">
      <w:bodyDiv w:val="1"/>
      <w:marLeft w:val="0"/>
      <w:marRight w:val="0"/>
      <w:marTop w:val="0"/>
      <w:marBottom w:val="0"/>
      <w:divBdr>
        <w:top w:val="none" w:sz="0" w:space="0" w:color="auto"/>
        <w:left w:val="none" w:sz="0" w:space="0" w:color="auto"/>
        <w:bottom w:val="none" w:sz="0" w:space="0" w:color="auto"/>
        <w:right w:val="none" w:sz="0" w:space="0" w:color="auto"/>
      </w:divBdr>
    </w:div>
    <w:div w:id="1044521533">
      <w:bodyDiv w:val="1"/>
      <w:marLeft w:val="0"/>
      <w:marRight w:val="0"/>
      <w:marTop w:val="0"/>
      <w:marBottom w:val="0"/>
      <w:divBdr>
        <w:top w:val="none" w:sz="0" w:space="0" w:color="auto"/>
        <w:left w:val="none" w:sz="0" w:space="0" w:color="auto"/>
        <w:bottom w:val="none" w:sz="0" w:space="0" w:color="auto"/>
        <w:right w:val="none" w:sz="0" w:space="0" w:color="auto"/>
      </w:divBdr>
    </w:div>
    <w:div w:id="1044526571">
      <w:bodyDiv w:val="1"/>
      <w:marLeft w:val="0"/>
      <w:marRight w:val="0"/>
      <w:marTop w:val="0"/>
      <w:marBottom w:val="0"/>
      <w:divBdr>
        <w:top w:val="none" w:sz="0" w:space="0" w:color="auto"/>
        <w:left w:val="none" w:sz="0" w:space="0" w:color="auto"/>
        <w:bottom w:val="none" w:sz="0" w:space="0" w:color="auto"/>
        <w:right w:val="none" w:sz="0" w:space="0" w:color="auto"/>
      </w:divBdr>
    </w:div>
    <w:div w:id="1044909969">
      <w:bodyDiv w:val="1"/>
      <w:marLeft w:val="0"/>
      <w:marRight w:val="0"/>
      <w:marTop w:val="0"/>
      <w:marBottom w:val="0"/>
      <w:divBdr>
        <w:top w:val="none" w:sz="0" w:space="0" w:color="auto"/>
        <w:left w:val="none" w:sz="0" w:space="0" w:color="auto"/>
        <w:bottom w:val="none" w:sz="0" w:space="0" w:color="auto"/>
        <w:right w:val="none" w:sz="0" w:space="0" w:color="auto"/>
      </w:divBdr>
    </w:div>
    <w:div w:id="1045713455">
      <w:bodyDiv w:val="1"/>
      <w:marLeft w:val="0"/>
      <w:marRight w:val="0"/>
      <w:marTop w:val="0"/>
      <w:marBottom w:val="0"/>
      <w:divBdr>
        <w:top w:val="none" w:sz="0" w:space="0" w:color="auto"/>
        <w:left w:val="none" w:sz="0" w:space="0" w:color="auto"/>
        <w:bottom w:val="none" w:sz="0" w:space="0" w:color="auto"/>
        <w:right w:val="none" w:sz="0" w:space="0" w:color="auto"/>
      </w:divBdr>
    </w:div>
    <w:div w:id="1046636553">
      <w:bodyDiv w:val="1"/>
      <w:marLeft w:val="0"/>
      <w:marRight w:val="0"/>
      <w:marTop w:val="0"/>
      <w:marBottom w:val="0"/>
      <w:divBdr>
        <w:top w:val="none" w:sz="0" w:space="0" w:color="auto"/>
        <w:left w:val="none" w:sz="0" w:space="0" w:color="auto"/>
        <w:bottom w:val="none" w:sz="0" w:space="0" w:color="auto"/>
        <w:right w:val="none" w:sz="0" w:space="0" w:color="auto"/>
      </w:divBdr>
    </w:div>
    <w:div w:id="1046681320">
      <w:bodyDiv w:val="1"/>
      <w:marLeft w:val="0"/>
      <w:marRight w:val="0"/>
      <w:marTop w:val="0"/>
      <w:marBottom w:val="0"/>
      <w:divBdr>
        <w:top w:val="none" w:sz="0" w:space="0" w:color="auto"/>
        <w:left w:val="none" w:sz="0" w:space="0" w:color="auto"/>
        <w:bottom w:val="none" w:sz="0" w:space="0" w:color="auto"/>
        <w:right w:val="none" w:sz="0" w:space="0" w:color="auto"/>
      </w:divBdr>
    </w:div>
    <w:div w:id="1046953447">
      <w:bodyDiv w:val="1"/>
      <w:marLeft w:val="0"/>
      <w:marRight w:val="0"/>
      <w:marTop w:val="0"/>
      <w:marBottom w:val="0"/>
      <w:divBdr>
        <w:top w:val="none" w:sz="0" w:space="0" w:color="auto"/>
        <w:left w:val="none" w:sz="0" w:space="0" w:color="auto"/>
        <w:bottom w:val="none" w:sz="0" w:space="0" w:color="auto"/>
        <w:right w:val="none" w:sz="0" w:space="0" w:color="auto"/>
      </w:divBdr>
    </w:div>
    <w:div w:id="1047796519">
      <w:bodyDiv w:val="1"/>
      <w:marLeft w:val="0"/>
      <w:marRight w:val="0"/>
      <w:marTop w:val="0"/>
      <w:marBottom w:val="0"/>
      <w:divBdr>
        <w:top w:val="none" w:sz="0" w:space="0" w:color="auto"/>
        <w:left w:val="none" w:sz="0" w:space="0" w:color="auto"/>
        <w:bottom w:val="none" w:sz="0" w:space="0" w:color="auto"/>
        <w:right w:val="none" w:sz="0" w:space="0" w:color="auto"/>
      </w:divBdr>
    </w:div>
    <w:div w:id="1048337484">
      <w:bodyDiv w:val="1"/>
      <w:marLeft w:val="0"/>
      <w:marRight w:val="0"/>
      <w:marTop w:val="0"/>
      <w:marBottom w:val="0"/>
      <w:divBdr>
        <w:top w:val="none" w:sz="0" w:space="0" w:color="auto"/>
        <w:left w:val="none" w:sz="0" w:space="0" w:color="auto"/>
        <w:bottom w:val="none" w:sz="0" w:space="0" w:color="auto"/>
        <w:right w:val="none" w:sz="0" w:space="0" w:color="auto"/>
      </w:divBdr>
    </w:div>
    <w:div w:id="1048379863">
      <w:bodyDiv w:val="1"/>
      <w:marLeft w:val="0"/>
      <w:marRight w:val="0"/>
      <w:marTop w:val="0"/>
      <w:marBottom w:val="0"/>
      <w:divBdr>
        <w:top w:val="none" w:sz="0" w:space="0" w:color="auto"/>
        <w:left w:val="none" w:sz="0" w:space="0" w:color="auto"/>
        <w:bottom w:val="none" w:sz="0" w:space="0" w:color="auto"/>
        <w:right w:val="none" w:sz="0" w:space="0" w:color="auto"/>
      </w:divBdr>
    </w:div>
    <w:div w:id="1048602014">
      <w:bodyDiv w:val="1"/>
      <w:marLeft w:val="0"/>
      <w:marRight w:val="0"/>
      <w:marTop w:val="0"/>
      <w:marBottom w:val="0"/>
      <w:divBdr>
        <w:top w:val="none" w:sz="0" w:space="0" w:color="auto"/>
        <w:left w:val="none" w:sz="0" w:space="0" w:color="auto"/>
        <w:bottom w:val="none" w:sz="0" w:space="0" w:color="auto"/>
        <w:right w:val="none" w:sz="0" w:space="0" w:color="auto"/>
      </w:divBdr>
    </w:div>
    <w:div w:id="1049035541">
      <w:bodyDiv w:val="1"/>
      <w:marLeft w:val="0"/>
      <w:marRight w:val="0"/>
      <w:marTop w:val="0"/>
      <w:marBottom w:val="0"/>
      <w:divBdr>
        <w:top w:val="none" w:sz="0" w:space="0" w:color="auto"/>
        <w:left w:val="none" w:sz="0" w:space="0" w:color="auto"/>
        <w:bottom w:val="none" w:sz="0" w:space="0" w:color="auto"/>
        <w:right w:val="none" w:sz="0" w:space="0" w:color="auto"/>
      </w:divBdr>
    </w:div>
    <w:div w:id="1049035908">
      <w:bodyDiv w:val="1"/>
      <w:marLeft w:val="0"/>
      <w:marRight w:val="0"/>
      <w:marTop w:val="0"/>
      <w:marBottom w:val="0"/>
      <w:divBdr>
        <w:top w:val="none" w:sz="0" w:space="0" w:color="auto"/>
        <w:left w:val="none" w:sz="0" w:space="0" w:color="auto"/>
        <w:bottom w:val="none" w:sz="0" w:space="0" w:color="auto"/>
        <w:right w:val="none" w:sz="0" w:space="0" w:color="auto"/>
      </w:divBdr>
    </w:div>
    <w:div w:id="1049186784">
      <w:bodyDiv w:val="1"/>
      <w:marLeft w:val="0"/>
      <w:marRight w:val="0"/>
      <w:marTop w:val="0"/>
      <w:marBottom w:val="0"/>
      <w:divBdr>
        <w:top w:val="none" w:sz="0" w:space="0" w:color="auto"/>
        <w:left w:val="none" w:sz="0" w:space="0" w:color="auto"/>
        <w:bottom w:val="none" w:sz="0" w:space="0" w:color="auto"/>
        <w:right w:val="none" w:sz="0" w:space="0" w:color="auto"/>
      </w:divBdr>
    </w:div>
    <w:div w:id="1049301728">
      <w:bodyDiv w:val="1"/>
      <w:marLeft w:val="0"/>
      <w:marRight w:val="0"/>
      <w:marTop w:val="0"/>
      <w:marBottom w:val="0"/>
      <w:divBdr>
        <w:top w:val="none" w:sz="0" w:space="0" w:color="auto"/>
        <w:left w:val="none" w:sz="0" w:space="0" w:color="auto"/>
        <w:bottom w:val="none" w:sz="0" w:space="0" w:color="auto"/>
        <w:right w:val="none" w:sz="0" w:space="0" w:color="auto"/>
      </w:divBdr>
    </w:div>
    <w:div w:id="1050227655">
      <w:bodyDiv w:val="1"/>
      <w:marLeft w:val="0"/>
      <w:marRight w:val="0"/>
      <w:marTop w:val="0"/>
      <w:marBottom w:val="0"/>
      <w:divBdr>
        <w:top w:val="none" w:sz="0" w:space="0" w:color="auto"/>
        <w:left w:val="none" w:sz="0" w:space="0" w:color="auto"/>
        <w:bottom w:val="none" w:sz="0" w:space="0" w:color="auto"/>
        <w:right w:val="none" w:sz="0" w:space="0" w:color="auto"/>
      </w:divBdr>
    </w:div>
    <w:div w:id="1050300007">
      <w:bodyDiv w:val="1"/>
      <w:marLeft w:val="0"/>
      <w:marRight w:val="0"/>
      <w:marTop w:val="0"/>
      <w:marBottom w:val="0"/>
      <w:divBdr>
        <w:top w:val="none" w:sz="0" w:space="0" w:color="auto"/>
        <w:left w:val="none" w:sz="0" w:space="0" w:color="auto"/>
        <w:bottom w:val="none" w:sz="0" w:space="0" w:color="auto"/>
        <w:right w:val="none" w:sz="0" w:space="0" w:color="auto"/>
      </w:divBdr>
    </w:div>
    <w:div w:id="1050376058">
      <w:bodyDiv w:val="1"/>
      <w:marLeft w:val="0"/>
      <w:marRight w:val="0"/>
      <w:marTop w:val="0"/>
      <w:marBottom w:val="0"/>
      <w:divBdr>
        <w:top w:val="none" w:sz="0" w:space="0" w:color="auto"/>
        <w:left w:val="none" w:sz="0" w:space="0" w:color="auto"/>
        <w:bottom w:val="none" w:sz="0" w:space="0" w:color="auto"/>
        <w:right w:val="none" w:sz="0" w:space="0" w:color="auto"/>
      </w:divBdr>
    </w:div>
    <w:div w:id="1050618463">
      <w:bodyDiv w:val="1"/>
      <w:marLeft w:val="0"/>
      <w:marRight w:val="0"/>
      <w:marTop w:val="0"/>
      <w:marBottom w:val="0"/>
      <w:divBdr>
        <w:top w:val="none" w:sz="0" w:space="0" w:color="auto"/>
        <w:left w:val="none" w:sz="0" w:space="0" w:color="auto"/>
        <w:bottom w:val="none" w:sz="0" w:space="0" w:color="auto"/>
        <w:right w:val="none" w:sz="0" w:space="0" w:color="auto"/>
      </w:divBdr>
    </w:div>
    <w:div w:id="1051466297">
      <w:bodyDiv w:val="1"/>
      <w:marLeft w:val="0"/>
      <w:marRight w:val="0"/>
      <w:marTop w:val="0"/>
      <w:marBottom w:val="0"/>
      <w:divBdr>
        <w:top w:val="none" w:sz="0" w:space="0" w:color="auto"/>
        <w:left w:val="none" w:sz="0" w:space="0" w:color="auto"/>
        <w:bottom w:val="none" w:sz="0" w:space="0" w:color="auto"/>
        <w:right w:val="none" w:sz="0" w:space="0" w:color="auto"/>
      </w:divBdr>
    </w:div>
    <w:div w:id="1051539337">
      <w:bodyDiv w:val="1"/>
      <w:marLeft w:val="0"/>
      <w:marRight w:val="0"/>
      <w:marTop w:val="0"/>
      <w:marBottom w:val="0"/>
      <w:divBdr>
        <w:top w:val="none" w:sz="0" w:space="0" w:color="auto"/>
        <w:left w:val="none" w:sz="0" w:space="0" w:color="auto"/>
        <w:bottom w:val="none" w:sz="0" w:space="0" w:color="auto"/>
        <w:right w:val="none" w:sz="0" w:space="0" w:color="auto"/>
      </w:divBdr>
    </w:div>
    <w:div w:id="1051731513">
      <w:bodyDiv w:val="1"/>
      <w:marLeft w:val="0"/>
      <w:marRight w:val="0"/>
      <w:marTop w:val="0"/>
      <w:marBottom w:val="0"/>
      <w:divBdr>
        <w:top w:val="none" w:sz="0" w:space="0" w:color="auto"/>
        <w:left w:val="none" w:sz="0" w:space="0" w:color="auto"/>
        <w:bottom w:val="none" w:sz="0" w:space="0" w:color="auto"/>
        <w:right w:val="none" w:sz="0" w:space="0" w:color="auto"/>
      </w:divBdr>
    </w:div>
    <w:div w:id="1051811354">
      <w:bodyDiv w:val="1"/>
      <w:marLeft w:val="0"/>
      <w:marRight w:val="0"/>
      <w:marTop w:val="0"/>
      <w:marBottom w:val="0"/>
      <w:divBdr>
        <w:top w:val="none" w:sz="0" w:space="0" w:color="auto"/>
        <w:left w:val="none" w:sz="0" w:space="0" w:color="auto"/>
        <w:bottom w:val="none" w:sz="0" w:space="0" w:color="auto"/>
        <w:right w:val="none" w:sz="0" w:space="0" w:color="auto"/>
      </w:divBdr>
    </w:div>
    <w:div w:id="1051920844">
      <w:bodyDiv w:val="1"/>
      <w:marLeft w:val="0"/>
      <w:marRight w:val="0"/>
      <w:marTop w:val="0"/>
      <w:marBottom w:val="0"/>
      <w:divBdr>
        <w:top w:val="none" w:sz="0" w:space="0" w:color="auto"/>
        <w:left w:val="none" w:sz="0" w:space="0" w:color="auto"/>
        <w:bottom w:val="none" w:sz="0" w:space="0" w:color="auto"/>
        <w:right w:val="none" w:sz="0" w:space="0" w:color="auto"/>
      </w:divBdr>
    </w:div>
    <w:div w:id="1051923977">
      <w:bodyDiv w:val="1"/>
      <w:marLeft w:val="0"/>
      <w:marRight w:val="0"/>
      <w:marTop w:val="0"/>
      <w:marBottom w:val="0"/>
      <w:divBdr>
        <w:top w:val="none" w:sz="0" w:space="0" w:color="auto"/>
        <w:left w:val="none" w:sz="0" w:space="0" w:color="auto"/>
        <w:bottom w:val="none" w:sz="0" w:space="0" w:color="auto"/>
        <w:right w:val="none" w:sz="0" w:space="0" w:color="auto"/>
      </w:divBdr>
    </w:div>
    <w:div w:id="1051927032">
      <w:bodyDiv w:val="1"/>
      <w:marLeft w:val="0"/>
      <w:marRight w:val="0"/>
      <w:marTop w:val="0"/>
      <w:marBottom w:val="0"/>
      <w:divBdr>
        <w:top w:val="none" w:sz="0" w:space="0" w:color="auto"/>
        <w:left w:val="none" w:sz="0" w:space="0" w:color="auto"/>
        <w:bottom w:val="none" w:sz="0" w:space="0" w:color="auto"/>
        <w:right w:val="none" w:sz="0" w:space="0" w:color="auto"/>
      </w:divBdr>
    </w:div>
    <w:div w:id="1052195976">
      <w:bodyDiv w:val="1"/>
      <w:marLeft w:val="0"/>
      <w:marRight w:val="0"/>
      <w:marTop w:val="0"/>
      <w:marBottom w:val="0"/>
      <w:divBdr>
        <w:top w:val="none" w:sz="0" w:space="0" w:color="auto"/>
        <w:left w:val="none" w:sz="0" w:space="0" w:color="auto"/>
        <w:bottom w:val="none" w:sz="0" w:space="0" w:color="auto"/>
        <w:right w:val="none" w:sz="0" w:space="0" w:color="auto"/>
      </w:divBdr>
    </w:div>
    <w:div w:id="1052583661">
      <w:bodyDiv w:val="1"/>
      <w:marLeft w:val="0"/>
      <w:marRight w:val="0"/>
      <w:marTop w:val="0"/>
      <w:marBottom w:val="0"/>
      <w:divBdr>
        <w:top w:val="none" w:sz="0" w:space="0" w:color="auto"/>
        <w:left w:val="none" w:sz="0" w:space="0" w:color="auto"/>
        <w:bottom w:val="none" w:sz="0" w:space="0" w:color="auto"/>
        <w:right w:val="none" w:sz="0" w:space="0" w:color="auto"/>
      </w:divBdr>
    </w:div>
    <w:div w:id="1052847357">
      <w:bodyDiv w:val="1"/>
      <w:marLeft w:val="0"/>
      <w:marRight w:val="0"/>
      <w:marTop w:val="0"/>
      <w:marBottom w:val="0"/>
      <w:divBdr>
        <w:top w:val="none" w:sz="0" w:space="0" w:color="auto"/>
        <w:left w:val="none" w:sz="0" w:space="0" w:color="auto"/>
        <w:bottom w:val="none" w:sz="0" w:space="0" w:color="auto"/>
        <w:right w:val="none" w:sz="0" w:space="0" w:color="auto"/>
      </w:divBdr>
    </w:div>
    <w:div w:id="1053701916">
      <w:bodyDiv w:val="1"/>
      <w:marLeft w:val="0"/>
      <w:marRight w:val="0"/>
      <w:marTop w:val="0"/>
      <w:marBottom w:val="0"/>
      <w:divBdr>
        <w:top w:val="none" w:sz="0" w:space="0" w:color="auto"/>
        <w:left w:val="none" w:sz="0" w:space="0" w:color="auto"/>
        <w:bottom w:val="none" w:sz="0" w:space="0" w:color="auto"/>
        <w:right w:val="none" w:sz="0" w:space="0" w:color="auto"/>
      </w:divBdr>
    </w:div>
    <w:div w:id="1053850287">
      <w:bodyDiv w:val="1"/>
      <w:marLeft w:val="0"/>
      <w:marRight w:val="0"/>
      <w:marTop w:val="0"/>
      <w:marBottom w:val="0"/>
      <w:divBdr>
        <w:top w:val="none" w:sz="0" w:space="0" w:color="auto"/>
        <w:left w:val="none" w:sz="0" w:space="0" w:color="auto"/>
        <w:bottom w:val="none" w:sz="0" w:space="0" w:color="auto"/>
        <w:right w:val="none" w:sz="0" w:space="0" w:color="auto"/>
      </w:divBdr>
    </w:div>
    <w:div w:id="1053851092">
      <w:bodyDiv w:val="1"/>
      <w:marLeft w:val="0"/>
      <w:marRight w:val="0"/>
      <w:marTop w:val="0"/>
      <w:marBottom w:val="0"/>
      <w:divBdr>
        <w:top w:val="none" w:sz="0" w:space="0" w:color="auto"/>
        <w:left w:val="none" w:sz="0" w:space="0" w:color="auto"/>
        <w:bottom w:val="none" w:sz="0" w:space="0" w:color="auto"/>
        <w:right w:val="none" w:sz="0" w:space="0" w:color="auto"/>
      </w:divBdr>
    </w:div>
    <w:div w:id="1054235984">
      <w:bodyDiv w:val="1"/>
      <w:marLeft w:val="0"/>
      <w:marRight w:val="0"/>
      <w:marTop w:val="0"/>
      <w:marBottom w:val="0"/>
      <w:divBdr>
        <w:top w:val="none" w:sz="0" w:space="0" w:color="auto"/>
        <w:left w:val="none" w:sz="0" w:space="0" w:color="auto"/>
        <w:bottom w:val="none" w:sz="0" w:space="0" w:color="auto"/>
        <w:right w:val="none" w:sz="0" w:space="0" w:color="auto"/>
      </w:divBdr>
    </w:div>
    <w:div w:id="1054278759">
      <w:bodyDiv w:val="1"/>
      <w:marLeft w:val="0"/>
      <w:marRight w:val="0"/>
      <w:marTop w:val="0"/>
      <w:marBottom w:val="0"/>
      <w:divBdr>
        <w:top w:val="none" w:sz="0" w:space="0" w:color="auto"/>
        <w:left w:val="none" w:sz="0" w:space="0" w:color="auto"/>
        <w:bottom w:val="none" w:sz="0" w:space="0" w:color="auto"/>
        <w:right w:val="none" w:sz="0" w:space="0" w:color="auto"/>
      </w:divBdr>
    </w:div>
    <w:div w:id="1054934131">
      <w:bodyDiv w:val="1"/>
      <w:marLeft w:val="0"/>
      <w:marRight w:val="0"/>
      <w:marTop w:val="0"/>
      <w:marBottom w:val="0"/>
      <w:divBdr>
        <w:top w:val="none" w:sz="0" w:space="0" w:color="auto"/>
        <w:left w:val="none" w:sz="0" w:space="0" w:color="auto"/>
        <w:bottom w:val="none" w:sz="0" w:space="0" w:color="auto"/>
        <w:right w:val="none" w:sz="0" w:space="0" w:color="auto"/>
      </w:divBdr>
    </w:div>
    <w:div w:id="1055197208">
      <w:bodyDiv w:val="1"/>
      <w:marLeft w:val="0"/>
      <w:marRight w:val="0"/>
      <w:marTop w:val="0"/>
      <w:marBottom w:val="0"/>
      <w:divBdr>
        <w:top w:val="none" w:sz="0" w:space="0" w:color="auto"/>
        <w:left w:val="none" w:sz="0" w:space="0" w:color="auto"/>
        <w:bottom w:val="none" w:sz="0" w:space="0" w:color="auto"/>
        <w:right w:val="none" w:sz="0" w:space="0" w:color="auto"/>
      </w:divBdr>
    </w:div>
    <w:div w:id="1055203307">
      <w:bodyDiv w:val="1"/>
      <w:marLeft w:val="0"/>
      <w:marRight w:val="0"/>
      <w:marTop w:val="0"/>
      <w:marBottom w:val="0"/>
      <w:divBdr>
        <w:top w:val="none" w:sz="0" w:space="0" w:color="auto"/>
        <w:left w:val="none" w:sz="0" w:space="0" w:color="auto"/>
        <w:bottom w:val="none" w:sz="0" w:space="0" w:color="auto"/>
        <w:right w:val="none" w:sz="0" w:space="0" w:color="auto"/>
      </w:divBdr>
    </w:div>
    <w:div w:id="1055204100">
      <w:bodyDiv w:val="1"/>
      <w:marLeft w:val="0"/>
      <w:marRight w:val="0"/>
      <w:marTop w:val="0"/>
      <w:marBottom w:val="0"/>
      <w:divBdr>
        <w:top w:val="none" w:sz="0" w:space="0" w:color="auto"/>
        <w:left w:val="none" w:sz="0" w:space="0" w:color="auto"/>
        <w:bottom w:val="none" w:sz="0" w:space="0" w:color="auto"/>
        <w:right w:val="none" w:sz="0" w:space="0" w:color="auto"/>
      </w:divBdr>
    </w:div>
    <w:div w:id="1055278026">
      <w:bodyDiv w:val="1"/>
      <w:marLeft w:val="0"/>
      <w:marRight w:val="0"/>
      <w:marTop w:val="0"/>
      <w:marBottom w:val="0"/>
      <w:divBdr>
        <w:top w:val="none" w:sz="0" w:space="0" w:color="auto"/>
        <w:left w:val="none" w:sz="0" w:space="0" w:color="auto"/>
        <w:bottom w:val="none" w:sz="0" w:space="0" w:color="auto"/>
        <w:right w:val="none" w:sz="0" w:space="0" w:color="auto"/>
      </w:divBdr>
    </w:div>
    <w:div w:id="1055279580">
      <w:bodyDiv w:val="1"/>
      <w:marLeft w:val="0"/>
      <w:marRight w:val="0"/>
      <w:marTop w:val="0"/>
      <w:marBottom w:val="0"/>
      <w:divBdr>
        <w:top w:val="none" w:sz="0" w:space="0" w:color="auto"/>
        <w:left w:val="none" w:sz="0" w:space="0" w:color="auto"/>
        <w:bottom w:val="none" w:sz="0" w:space="0" w:color="auto"/>
        <w:right w:val="none" w:sz="0" w:space="0" w:color="auto"/>
      </w:divBdr>
    </w:div>
    <w:div w:id="1055355090">
      <w:bodyDiv w:val="1"/>
      <w:marLeft w:val="0"/>
      <w:marRight w:val="0"/>
      <w:marTop w:val="0"/>
      <w:marBottom w:val="0"/>
      <w:divBdr>
        <w:top w:val="none" w:sz="0" w:space="0" w:color="auto"/>
        <w:left w:val="none" w:sz="0" w:space="0" w:color="auto"/>
        <w:bottom w:val="none" w:sz="0" w:space="0" w:color="auto"/>
        <w:right w:val="none" w:sz="0" w:space="0" w:color="auto"/>
      </w:divBdr>
    </w:div>
    <w:div w:id="1056009219">
      <w:bodyDiv w:val="1"/>
      <w:marLeft w:val="0"/>
      <w:marRight w:val="0"/>
      <w:marTop w:val="0"/>
      <w:marBottom w:val="0"/>
      <w:divBdr>
        <w:top w:val="none" w:sz="0" w:space="0" w:color="auto"/>
        <w:left w:val="none" w:sz="0" w:space="0" w:color="auto"/>
        <w:bottom w:val="none" w:sz="0" w:space="0" w:color="auto"/>
        <w:right w:val="none" w:sz="0" w:space="0" w:color="auto"/>
      </w:divBdr>
    </w:div>
    <w:div w:id="1057123927">
      <w:bodyDiv w:val="1"/>
      <w:marLeft w:val="0"/>
      <w:marRight w:val="0"/>
      <w:marTop w:val="0"/>
      <w:marBottom w:val="0"/>
      <w:divBdr>
        <w:top w:val="none" w:sz="0" w:space="0" w:color="auto"/>
        <w:left w:val="none" w:sz="0" w:space="0" w:color="auto"/>
        <w:bottom w:val="none" w:sz="0" w:space="0" w:color="auto"/>
        <w:right w:val="none" w:sz="0" w:space="0" w:color="auto"/>
      </w:divBdr>
    </w:div>
    <w:div w:id="1057241284">
      <w:bodyDiv w:val="1"/>
      <w:marLeft w:val="0"/>
      <w:marRight w:val="0"/>
      <w:marTop w:val="0"/>
      <w:marBottom w:val="0"/>
      <w:divBdr>
        <w:top w:val="none" w:sz="0" w:space="0" w:color="auto"/>
        <w:left w:val="none" w:sz="0" w:space="0" w:color="auto"/>
        <w:bottom w:val="none" w:sz="0" w:space="0" w:color="auto"/>
        <w:right w:val="none" w:sz="0" w:space="0" w:color="auto"/>
      </w:divBdr>
    </w:div>
    <w:div w:id="1057625995">
      <w:bodyDiv w:val="1"/>
      <w:marLeft w:val="0"/>
      <w:marRight w:val="0"/>
      <w:marTop w:val="0"/>
      <w:marBottom w:val="0"/>
      <w:divBdr>
        <w:top w:val="none" w:sz="0" w:space="0" w:color="auto"/>
        <w:left w:val="none" w:sz="0" w:space="0" w:color="auto"/>
        <w:bottom w:val="none" w:sz="0" w:space="0" w:color="auto"/>
        <w:right w:val="none" w:sz="0" w:space="0" w:color="auto"/>
      </w:divBdr>
    </w:div>
    <w:div w:id="1058168188">
      <w:bodyDiv w:val="1"/>
      <w:marLeft w:val="0"/>
      <w:marRight w:val="0"/>
      <w:marTop w:val="0"/>
      <w:marBottom w:val="0"/>
      <w:divBdr>
        <w:top w:val="none" w:sz="0" w:space="0" w:color="auto"/>
        <w:left w:val="none" w:sz="0" w:space="0" w:color="auto"/>
        <w:bottom w:val="none" w:sz="0" w:space="0" w:color="auto"/>
        <w:right w:val="none" w:sz="0" w:space="0" w:color="auto"/>
      </w:divBdr>
    </w:div>
    <w:div w:id="1058209877">
      <w:bodyDiv w:val="1"/>
      <w:marLeft w:val="0"/>
      <w:marRight w:val="0"/>
      <w:marTop w:val="0"/>
      <w:marBottom w:val="0"/>
      <w:divBdr>
        <w:top w:val="none" w:sz="0" w:space="0" w:color="auto"/>
        <w:left w:val="none" w:sz="0" w:space="0" w:color="auto"/>
        <w:bottom w:val="none" w:sz="0" w:space="0" w:color="auto"/>
        <w:right w:val="none" w:sz="0" w:space="0" w:color="auto"/>
      </w:divBdr>
    </w:div>
    <w:div w:id="1058431471">
      <w:bodyDiv w:val="1"/>
      <w:marLeft w:val="0"/>
      <w:marRight w:val="0"/>
      <w:marTop w:val="0"/>
      <w:marBottom w:val="0"/>
      <w:divBdr>
        <w:top w:val="none" w:sz="0" w:space="0" w:color="auto"/>
        <w:left w:val="none" w:sz="0" w:space="0" w:color="auto"/>
        <w:bottom w:val="none" w:sz="0" w:space="0" w:color="auto"/>
        <w:right w:val="none" w:sz="0" w:space="0" w:color="auto"/>
      </w:divBdr>
    </w:div>
    <w:div w:id="1058867151">
      <w:bodyDiv w:val="1"/>
      <w:marLeft w:val="0"/>
      <w:marRight w:val="0"/>
      <w:marTop w:val="0"/>
      <w:marBottom w:val="0"/>
      <w:divBdr>
        <w:top w:val="none" w:sz="0" w:space="0" w:color="auto"/>
        <w:left w:val="none" w:sz="0" w:space="0" w:color="auto"/>
        <w:bottom w:val="none" w:sz="0" w:space="0" w:color="auto"/>
        <w:right w:val="none" w:sz="0" w:space="0" w:color="auto"/>
      </w:divBdr>
    </w:div>
    <w:div w:id="1059137599">
      <w:bodyDiv w:val="1"/>
      <w:marLeft w:val="0"/>
      <w:marRight w:val="0"/>
      <w:marTop w:val="0"/>
      <w:marBottom w:val="0"/>
      <w:divBdr>
        <w:top w:val="none" w:sz="0" w:space="0" w:color="auto"/>
        <w:left w:val="none" w:sz="0" w:space="0" w:color="auto"/>
        <w:bottom w:val="none" w:sz="0" w:space="0" w:color="auto"/>
        <w:right w:val="none" w:sz="0" w:space="0" w:color="auto"/>
      </w:divBdr>
    </w:div>
    <w:div w:id="1059288244">
      <w:bodyDiv w:val="1"/>
      <w:marLeft w:val="0"/>
      <w:marRight w:val="0"/>
      <w:marTop w:val="0"/>
      <w:marBottom w:val="0"/>
      <w:divBdr>
        <w:top w:val="none" w:sz="0" w:space="0" w:color="auto"/>
        <w:left w:val="none" w:sz="0" w:space="0" w:color="auto"/>
        <w:bottom w:val="none" w:sz="0" w:space="0" w:color="auto"/>
        <w:right w:val="none" w:sz="0" w:space="0" w:color="auto"/>
      </w:divBdr>
    </w:div>
    <w:div w:id="1059522546">
      <w:bodyDiv w:val="1"/>
      <w:marLeft w:val="0"/>
      <w:marRight w:val="0"/>
      <w:marTop w:val="0"/>
      <w:marBottom w:val="0"/>
      <w:divBdr>
        <w:top w:val="none" w:sz="0" w:space="0" w:color="auto"/>
        <w:left w:val="none" w:sz="0" w:space="0" w:color="auto"/>
        <w:bottom w:val="none" w:sz="0" w:space="0" w:color="auto"/>
        <w:right w:val="none" w:sz="0" w:space="0" w:color="auto"/>
      </w:divBdr>
    </w:div>
    <w:div w:id="1059549243">
      <w:bodyDiv w:val="1"/>
      <w:marLeft w:val="0"/>
      <w:marRight w:val="0"/>
      <w:marTop w:val="0"/>
      <w:marBottom w:val="0"/>
      <w:divBdr>
        <w:top w:val="none" w:sz="0" w:space="0" w:color="auto"/>
        <w:left w:val="none" w:sz="0" w:space="0" w:color="auto"/>
        <w:bottom w:val="none" w:sz="0" w:space="0" w:color="auto"/>
        <w:right w:val="none" w:sz="0" w:space="0" w:color="auto"/>
      </w:divBdr>
    </w:div>
    <w:div w:id="1059668275">
      <w:bodyDiv w:val="1"/>
      <w:marLeft w:val="0"/>
      <w:marRight w:val="0"/>
      <w:marTop w:val="0"/>
      <w:marBottom w:val="0"/>
      <w:divBdr>
        <w:top w:val="none" w:sz="0" w:space="0" w:color="auto"/>
        <w:left w:val="none" w:sz="0" w:space="0" w:color="auto"/>
        <w:bottom w:val="none" w:sz="0" w:space="0" w:color="auto"/>
        <w:right w:val="none" w:sz="0" w:space="0" w:color="auto"/>
      </w:divBdr>
    </w:div>
    <w:div w:id="1060328640">
      <w:bodyDiv w:val="1"/>
      <w:marLeft w:val="0"/>
      <w:marRight w:val="0"/>
      <w:marTop w:val="0"/>
      <w:marBottom w:val="0"/>
      <w:divBdr>
        <w:top w:val="none" w:sz="0" w:space="0" w:color="auto"/>
        <w:left w:val="none" w:sz="0" w:space="0" w:color="auto"/>
        <w:bottom w:val="none" w:sz="0" w:space="0" w:color="auto"/>
        <w:right w:val="none" w:sz="0" w:space="0" w:color="auto"/>
      </w:divBdr>
    </w:div>
    <w:div w:id="1061371231">
      <w:bodyDiv w:val="1"/>
      <w:marLeft w:val="0"/>
      <w:marRight w:val="0"/>
      <w:marTop w:val="0"/>
      <w:marBottom w:val="0"/>
      <w:divBdr>
        <w:top w:val="none" w:sz="0" w:space="0" w:color="auto"/>
        <w:left w:val="none" w:sz="0" w:space="0" w:color="auto"/>
        <w:bottom w:val="none" w:sz="0" w:space="0" w:color="auto"/>
        <w:right w:val="none" w:sz="0" w:space="0" w:color="auto"/>
      </w:divBdr>
    </w:div>
    <w:div w:id="1061372003">
      <w:bodyDiv w:val="1"/>
      <w:marLeft w:val="0"/>
      <w:marRight w:val="0"/>
      <w:marTop w:val="0"/>
      <w:marBottom w:val="0"/>
      <w:divBdr>
        <w:top w:val="none" w:sz="0" w:space="0" w:color="auto"/>
        <w:left w:val="none" w:sz="0" w:space="0" w:color="auto"/>
        <w:bottom w:val="none" w:sz="0" w:space="0" w:color="auto"/>
        <w:right w:val="none" w:sz="0" w:space="0" w:color="auto"/>
      </w:divBdr>
    </w:div>
    <w:div w:id="1062479830">
      <w:bodyDiv w:val="1"/>
      <w:marLeft w:val="0"/>
      <w:marRight w:val="0"/>
      <w:marTop w:val="0"/>
      <w:marBottom w:val="0"/>
      <w:divBdr>
        <w:top w:val="none" w:sz="0" w:space="0" w:color="auto"/>
        <w:left w:val="none" w:sz="0" w:space="0" w:color="auto"/>
        <w:bottom w:val="none" w:sz="0" w:space="0" w:color="auto"/>
        <w:right w:val="none" w:sz="0" w:space="0" w:color="auto"/>
      </w:divBdr>
    </w:div>
    <w:div w:id="1062633399">
      <w:bodyDiv w:val="1"/>
      <w:marLeft w:val="0"/>
      <w:marRight w:val="0"/>
      <w:marTop w:val="0"/>
      <w:marBottom w:val="0"/>
      <w:divBdr>
        <w:top w:val="none" w:sz="0" w:space="0" w:color="auto"/>
        <w:left w:val="none" w:sz="0" w:space="0" w:color="auto"/>
        <w:bottom w:val="none" w:sz="0" w:space="0" w:color="auto"/>
        <w:right w:val="none" w:sz="0" w:space="0" w:color="auto"/>
      </w:divBdr>
    </w:div>
    <w:div w:id="1062944105">
      <w:bodyDiv w:val="1"/>
      <w:marLeft w:val="0"/>
      <w:marRight w:val="0"/>
      <w:marTop w:val="0"/>
      <w:marBottom w:val="0"/>
      <w:divBdr>
        <w:top w:val="none" w:sz="0" w:space="0" w:color="auto"/>
        <w:left w:val="none" w:sz="0" w:space="0" w:color="auto"/>
        <w:bottom w:val="none" w:sz="0" w:space="0" w:color="auto"/>
        <w:right w:val="none" w:sz="0" w:space="0" w:color="auto"/>
      </w:divBdr>
    </w:div>
    <w:div w:id="1063259189">
      <w:bodyDiv w:val="1"/>
      <w:marLeft w:val="0"/>
      <w:marRight w:val="0"/>
      <w:marTop w:val="0"/>
      <w:marBottom w:val="0"/>
      <w:divBdr>
        <w:top w:val="none" w:sz="0" w:space="0" w:color="auto"/>
        <w:left w:val="none" w:sz="0" w:space="0" w:color="auto"/>
        <w:bottom w:val="none" w:sz="0" w:space="0" w:color="auto"/>
        <w:right w:val="none" w:sz="0" w:space="0" w:color="auto"/>
      </w:divBdr>
    </w:div>
    <w:div w:id="1063331761">
      <w:bodyDiv w:val="1"/>
      <w:marLeft w:val="0"/>
      <w:marRight w:val="0"/>
      <w:marTop w:val="0"/>
      <w:marBottom w:val="0"/>
      <w:divBdr>
        <w:top w:val="none" w:sz="0" w:space="0" w:color="auto"/>
        <w:left w:val="none" w:sz="0" w:space="0" w:color="auto"/>
        <w:bottom w:val="none" w:sz="0" w:space="0" w:color="auto"/>
        <w:right w:val="none" w:sz="0" w:space="0" w:color="auto"/>
      </w:divBdr>
    </w:div>
    <w:div w:id="1063716896">
      <w:bodyDiv w:val="1"/>
      <w:marLeft w:val="0"/>
      <w:marRight w:val="0"/>
      <w:marTop w:val="0"/>
      <w:marBottom w:val="0"/>
      <w:divBdr>
        <w:top w:val="none" w:sz="0" w:space="0" w:color="auto"/>
        <w:left w:val="none" w:sz="0" w:space="0" w:color="auto"/>
        <w:bottom w:val="none" w:sz="0" w:space="0" w:color="auto"/>
        <w:right w:val="none" w:sz="0" w:space="0" w:color="auto"/>
      </w:divBdr>
    </w:div>
    <w:div w:id="1064329833">
      <w:bodyDiv w:val="1"/>
      <w:marLeft w:val="0"/>
      <w:marRight w:val="0"/>
      <w:marTop w:val="0"/>
      <w:marBottom w:val="0"/>
      <w:divBdr>
        <w:top w:val="none" w:sz="0" w:space="0" w:color="auto"/>
        <w:left w:val="none" w:sz="0" w:space="0" w:color="auto"/>
        <w:bottom w:val="none" w:sz="0" w:space="0" w:color="auto"/>
        <w:right w:val="none" w:sz="0" w:space="0" w:color="auto"/>
      </w:divBdr>
    </w:div>
    <w:div w:id="1065370436">
      <w:bodyDiv w:val="1"/>
      <w:marLeft w:val="0"/>
      <w:marRight w:val="0"/>
      <w:marTop w:val="0"/>
      <w:marBottom w:val="0"/>
      <w:divBdr>
        <w:top w:val="none" w:sz="0" w:space="0" w:color="auto"/>
        <w:left w:val="none" w:sz="0" w:space="0" w:color="auto"/>
        <w:bottom w:val="none" w:sz="0" w:space="0" w:color="auto"/>
        <w:right w:val="none" w:sz="0" w:space="0" w:color="auto"/>
      </w:divBdr>
    </w:div>
    <w:div w:id="1065957930">
      <w:bodyDiv w:val="1"/>
      <w:marLeft w:val="0"/>
      <w:marRight w:val="0"/>
      <w:marTop w:val="0"/>
      <w:marBottom w:val="0"/>
      <w:divBdr>
        <w:top w:val="none" w:sz="0" w:space="0" w:color="auto"/>
        <w:left w:val="none" w:sz="0" w:space="0" w:color="auto"/>
        <w:bottom w:val="none" w:sz="0" w:space="0" w:color="auto"/>
        <w:right w:val="none" w:sz="0" w:space="0" w:color="auto"/>
      </w:divBdr>
    </w:div>
    <w:div w:id="1066492745">
      <w:bodyDiv w:val="1"/>
      <w:marLeft w:val="0"/>
      <w:marRight w:val="0"/>
      <w:marTop w:val="0"/>
      <w:marBottom w:val="0"/>
      <w:divBdr>
        <w:top w:val="none" w:sz="0" w:space="0" w:color="auto"/>
        <w:left w:val="none" w:sz="0" w:space="0" w:color="auto"/>
        <w:bottom w:val="none" w:sz="0" w:space="0" w:color="auto"/>
        <w:right w:val="none" w:sz="0" w:space="0" w:color="auto"/>
      </w:divBdr>
    </w:div>
    <w:div w:id="1066689641">
      <w:bodyDiv w:val="1"/>
      <w:marLeft w:val="0"/>
      <w:marRight w:val="0"/>
      <w:marTop w:val="0"/>
      <w:marBottom w:val="0"/>
      <w:divBdr>
        <w:top w:val="none" w:sz="0" w:space="0" w:color="auto"/>
        <w:left w:val="none" w:sz="0" w:space="0" w:color="auto"/>
        <w:bottom w:val="none" w:sz="0" w:space="0" w:color="auto"/>
        <w:right w:val="none" w:sz="0" w:space="0" w:color="auto"/>
      </w:divBdr>
    </w:div>
    <w:div w:id="1066992332">
      <w:bodyDiv w:val="1"/>
      <w:marLeft w:val="0"/>
      <w:marRight w:val="0"/>
      <w:marTop w:val="0"/>
      <w:marBottom w:val="0"/>
      <w:divBdr>
        <w:top w:val="none" w:sz="0" w:space="0" w:color="auto"/>
        <w:left w:val="none" w:sz="0" w:space="0" w:color="auto"/>
        <w:bottom w:val="none" w:sz="0" w:space="0" w:color="auto"/>
        <w:right w:val="none" w:sz="0" w:space="0" w:color="auto"/>
      </w:divBdr>
    </w:div>
    <w:div w:id="1067412079">
      <w:bodyDiv w:val="1"/>
      <w:marLeft w:val="0"/>
      <w:marRight w:val="0"/>
      <w:marTop w:val="0"/>
      <w:marBottom w:val="0"/>
      <w:divBdr>
        <w:top w:val="none" w:sz="0" w:space="0" w:color="auto"/>
        <w:left w:val="none" w:sz="0" w:space="0" w:color="auto"/>
        <w:bottom w:val="none" w:sz="0" w:space="0" w:color="auto"/>
        <w:right w:val="none" w:sz="0" w:space="0" w:color="auto"/>
      </w:divBdr>
    </w:div>
    <w:div w:id="1068109108">
      <w:bodyDiv w:val="1"/>
      <w:marLeft w:val="0"/>
      <w:marRight w:val="0"/>
      <w:marTop w:val="0"/>
      <w:marBottom w:val="0"/>
      <w:divBdr>
        <w:top w:val="none" w:sz="0" w:space="0" w:color="auto"/>
        <w:left w:val="none" w:sz="0" w:space="0" w:color="auto"/>
        <w:bottom w:val="none" w:sz="0" w:space="0" w:color="auto"/>
        <w:right w:val="none" w:sz="0" w:space="0" w:color="auto"/>
      </w:divBdr>
    </w:div>
    <w:div w:id="1069186184">
      <w:bodyDiv w:val="1"/>
      <w:marLeft w:val="0"/>
      <w:marRight w:val="0"/>
      <w:marTop w:val="0"/>
      <w:marBottom w:val="0"/>
      <w:divBdr>
        <w:top w:val="none" w:sz="0" w:space="0" w:color="auto"/>
        <w:left w:val="none" w:sz="0" w:space="0" w:color="auto"/>
        <w:bottom w:val="none" w:sz="0" w:space="0" w:color="auto"/>
        <w:right w:val="none" w:sz="0" w:space="0" w:color="auto"/>
      </w:divBdr>
    </w:div>
    <w:div w:id="1069578925">
      <w:bodyDiv w:val="1"/>
      <w:marLeft w:val="0"/>
      <w:marRight w:val="0"/>
      <w:marTop w:val="0"/>
      <w:marBottom w:val="0"/>
      <w:divBdr>
        <w:top w:val="none" w:sz="0" w:space="0" w:color="auto"/>
        <w:left w:val="none" w:sz="0" w:space="0" w:color="auto"/>
        <w:bottom w:val="none" w:sz="0" w:space="0" w:color="auto"/>
        <w:right w:val="none" w:sz="0" w:space="0" w:color="auto"/>
      </w:divBdr>
    </w:div>
    <w:div w:id="1070277070">
      <w:bodyDiv w:val="1"/>
      <w:marLeft w:val="0"/>
      <w:marRight w:val="0"/>
      <w:marTop w:val="0"/>
      <w:marBottom w:val="0"/>
      <w:divBdr>
        <w:top w:val="none" w:sz="0" w:space="0" w:color="auto"/>
        <w:left w:val="none" w:sz="0" w:space="0" w:color="auto"/>
        <w:bottom w:val="none" w:sz="0" w:space="0" w:color="auto"/>
        <w:right w:val="none" w:sz="0" w:space="0" w:color="auto"/>
      </w:divBdr>
    </w:div>
    <w:div w:id="1070465562">
      <w:bodyDiv w:val="1"/>
      <w:marLeft w:val="0"/>
      <w:marRight w:val="0"/>
      <w:marTop w:val="0"/>
      <w:marBottom w:val="0"/>
      <w:divBdr>
        <w:top w:val="none" w:sz="0" w:space="0" w:color="auto"/>
        <w:left w:val="none" w:sz="0" w:space="0" w:color="auto"/>
        <w:bottom w:val="none" w:sz="0" w:space="0" w:color="auto"/>
        <w:right w:val="none" w:sz="0" w:space="0" w:color="auto"/>
      </w:divBdr>
    </w:div>
    <w:div w:id="1070729736">
      <w:bodyDiv w:val="1"/>
      <w:marLeft w:val="0"/>
      <w:marRight w:val="0"/>
      <w:marTop w:val="0"/>
      <w:marBottom w:val="0"/>
      <w:divBdr>
        <w:top w:val="none" w:sz="0" w:space="0" w:color="auto"/>
        <w:left w:val="none" w:sz="0" w:space="0" w:color="auto"/>
        <w:bottom w:val="none" w:sz="0" w:space="0" w:color="auto"/>
        <w:right w:val="none" w:sz="0" w:space="0" w:color="auto"/>
      </w:divBdr>
    </w:div>
    <w:div w:id="1070887924">
      <w:bodyDiv w:val="1"/>
      <w:marLeft w:val="0"/>
      <w:marRight w:val="0"/>
      <w:marTop w:val="0"/>
      <w:marBottom w:val="0"/>
      <w:divBdr>
        <w:top w:val="none" w:sz="0" w:space="0" w:color="auto"/>
        <w:left w:val="none" w:sz="0" w:space="0" w:color="auto"/>
        <w:bottom w:val="none" w:sz="0" w:space="0" w:color="auto"/>
        <w:right w:val="none" w:sz="0" w:space="0" w:color="auto"/>
      </w:divBdr>
    </w:div>
    <w:div w:id="1072893960">
      <w:bodyDiv w:val="1"/>
      <w:marLeft w:val="0"/>
      <w:marRight w:val="0"/>
      <w:marTop w:val="0"/>
      <w:marBottom w:val="0"/>
      <w:divBdr>
        <w:top w:val="none" w:sz="0" w:space="0" w:color="auto"/>
        <w:left w:val="none" w:sz="0" w:space="0" w:color="auto"/>
        <w:bottom w:val="none" w:sz="0" w:space="0" w:color="auto"/>
        <w:right w:val="none" w:sz="0" w:space="0" w:color="auto"/>
      </w:divBdr>
    </w:div>
    <w:div w:id="1072968372">
      <w:bodyDiv w:val="1"/>
      <w:marLeft w:val="0"/>
      <w:marRight w:val="0"/>
      <w:marTop w:val="0"/>
      <w:marBottom w:val="0"/>
      <w:divBdr>
        <w:top w:val="none" w:sz="0" w:space="0" w:color="auto"/>
        <w:left w:val="none" w:sz="0" w:space="0" w:color="auto"/>
        <w:bottom w:val="none" w:sz="0" w:space="0" w:color="auto"/>
        <w:right w:val="none" w:sz="0" w:space="0" w:color="auto"/>
      </w:divBdr>
    </w:div>
    <w:div w:id="1075513198">
      <w:bodyDiv w:val="1"/>
      <w:marLeft w:val="0"/>
      <w:marRight w:val="0"/>
      <w:marTop w:val="0"/>
      <w:marBottom w:val="0"/>
      <w:divBdr>
        <w:top w:val="none" w:sz="0" w:space="0" w:color="auto"/>
        <w:left w:val="none" w:sz="0" w:space="0" w:color="auto"/>
        <w:bottom w:val="none" w:sz="0" w:space="0" w:color="auto"/>
        <w:right w:val="none" w:sz="0" w:space="0" w:color="auto"/>
      </w:divBdr>
    </w:div>
    <w:div w:id="1075667827">
      <w:bodyDiv w:val="1"/>
      <w:marLeft w:val="0"/>
      <w:marRight w:val="0"/>
      <w:marTop w:val="0"/>
      <w:marBottom w:val="0"/>
      <w:divBdr>
        <w:top w:val="none" w:sz="0" w:space="0" w:color="auto"/>
        <w:left w:val="none" w:sz="0" w:space="0" w:color="auto"/>
        <w:bottom w:val="none" w:sz="0" w:space="0" w:color="auto"/>
        <w:right w:val="none" w:sz="0" w:space="0" w:color="auto"/>
      </w:divBdr>
    </w:div>
    <w:div w:id="1075669239">
      <w:bodyDiv w:val="1"/>
      <w:marLeft w:val="0"/>
      <w:marRight w:val="0"/>
      <w:marTop w:val="0"/>
      <w:marBottom w:val="0"/>
      <w:divBdr>
        <w:top w:val="none" w:sz="0" w:space="0" w:color="auto"/>
        <w:left w:val="none" w:sz="0" w:space="0" w:color="auto"/>
        <w:bottom w:val="none" w:sz="0" w:space="0" w:color="auto"/>
        <w:right w:val="none" w:sz="0" w:space="0" w:color="auto"/>
      </w:divBdr>
    </w:div>
    <w:div w:id="1076053225">
      <w:bodyDiv w:val="1"/>
      <w:marLeft w:val="0"/>
      <w:marRight w:val="0"/>
      <w:marTop w:val="0"/>
      <w:marBottom w:val="0"/>
      <w:divBdr>
        <w:top w:val="none" w:sz="0" w:space="0" w:color="auto"/>
        <w:left w:val="none" w:sz="0" w:space="0" w:color="auto"/>
        <w:bottom w:val="none" w:sz="0" w:space="0" w:color="auto"/>
        <w:right w:val="none" w:sz="0" w:space="0" w:color="auto"/>
      </w:divBdr>
    </w:div>
    <w:div w:id="1076516564">
      <w:bodyDiv w:val="1"/>
      <w:marLeft w:val="0"/>
      <w:marRight w:val="0"/>
      <w:marTop w:val="0"/>
      <w:marBottom w:val="0"/>
      <w:divBdr>
        <w:top w:val="none" w:sz="0" w:space="0" w:color="auto"/>
        <w:left w:val="none" w:sz="0" w:space="0" w:color="auto"/>
        <w:bottom w:val="none" w:sz="0" w:space="0" w:color="auto"/>
        <w:right w:val="none" w:sz="0" w:space="0" w:color="auto"/>
      </w:divBdr>
    </w:div>
    <w:div w:id="1077021160">
      <w:bodyDiv w:val="1"/>
      <w:marLeft w:val="0"/>
      <w:marRight w:val="0"/>
      <w:marTop w:val="0"/>
      <w:marBottom w:val="0"/>
      <w:divBdr>
        <w:top w:val="none" w:sz="0" w:space="0" w:color="auto"/>
        <w:left w:val="none" w:sz="0" w:space="0" w:color="auto"/>
        <w:bottom w:val="none" w:sz="0" w:space="0" w:color="auto"/>
        <w:right w:val="none" w:sz="0" w:space="0" w:color="auto"/>
      </w:divBdr>
    </w:div>
    <w:div w:id="1077094722">
      <w:bodyDiv w:val="1"/>
      <w:marLeft w:val="0"/>
      <w:marRight w:val="0"/>
      <w:marTop w:val="0"/>
      <w:marBottom w:val="0"/>
      <w:divBdr>
        <w:top w:val="none" w:sz="0" w:space="0" w:color="auto"/>
        <w:left w:val="none" w:sz="0" w:space="0" w:color="auto"/>
        <w:bottom w:val="none" w:sz="0" w:space="0" w:color="auto"/>
        <w:right w:val="none" w:sz="0" w:space="0" w:color="auto"/>
      </w:divBdr>
    </w:div>
    <w:div w:id="1077366026">
      <w:bodyDiv w:val="1"/>
      <w:marLeft w:val="0"/>
      <w:marRight w:val="0"/>
      <w:marTop w:val="0"/>
      <w:marBottom w:val="0"/>
      <w:divBdr>
        <w:top w:val="none" w:sz="0" w:space="0" w:color="auto"/>
        <w:left w:val="none" w:sz="0" w:space="0" w:color="auto"/>
        <w:bottom w:val="none" w:sz="0" w:space="0" w:color="auto"/>
        <w:right w:val="none" w:sz="0" w:space="0" w:color="auto"/>
      </w:divBdr>
    </w:div>
    <w:div w:id="1077479958">
      <w:bodyDiv w:val="1"/>
      <w:marLeft w:val="0"/>
      <w:marRight w:val="0"/>
      <w:marTop w:val="0"/>
      <w:marBottom w:val="0"/>
      <w:divBdr>
        <w:top w:val="none" w:sz="0" w:space="0" w:color="auto"/>
        <w:left w:val="none" w:sz="0" w:space="0" w:color="auto"/>
        <w:bottom w:val="none" w:sz="0" w:space="0" w:color="auto"/>
        <w:right w:val="none" w:sz="0" w:space="0" w:color="auto"/>
      </w:divBdr>
    </w:div>
    <w:div w:id="1077674277">
      <w:bodyDiv w:val="1"/>
      <w:marLeft w:val="0"/>
      <w:marRight w:val="0"/>
      <w:marTop w:val="0"/>
      <w:marBottom w:val="0"/>
      <w:divBdr>
        <w:top w:val="none" w:sz="0" w:space="0" w:color="auto"/>
        <w:left w:val="none" w:sz="0" w:space="0" w:color="auto"/>
        <w:bottom w:val="none" w:sz="0" w:space="0" w:color="auto"/>
        <w:right w:val="none" w:sz="0" w:space="0" w:color="auto"/>
      </w:divBdr>
    </w:div>
    <w:div w:id="1078137652">
      <w:bodyDiv w:val="1"/>
      <w:marLeft w:val="0"/>
      <w:marRight w:val="0"/>
      <w:marTop w:val="0"/>
      <w:marBottom w:val="0"/>
      <w:divBdr>
        <w:top w:val="none" w:sz="0" w:space="0" w:color="auto"/>
        <w:left w:val="none" w:sz="0" w:space="0" w:color="auto"/>
        <w:bottom w:val="none" w:sz="0" w:space="0" w:color="auto"/>
        <w:right w:val="none" w:sz="0" w:space="0" w:color="auto"/>
      </w:divBdr>
    </w:div>
    <w:div w:id="1078482237">
      <w:bodyDiv w:val="1"/>
      <w:marLeft w:val="0"/>
      <w:marRight w:val="0"/>
      <w:marTop w:val="0"/>
      <w:marBottom w:val="0"/>
      <w:divBdr>
        <w:top w:val="none" w:sz="0" w:space="0" w:color="auto"/>
        <w:left w:val="none" w:sz="0" w:space="0" w:color="auto"/>
        <w:bottom w:val="none" w:sz="0" w:space="0" w:color="auto"/>
        <w:right w:val="none" w:sz="0" w:space="0" w:color="auto"/>
      </w:divBdr>
    </w:div>
    <w:div w:id="1078867455">
      <w:bodyDiv w:val="1"/>
      <w:marLeft w:val="0"/>
      <w:marRight w:val="0"/>
      <w:marTop w:val="0"/>
      <w:marBottom w:val="0"/>
      <w:divBdr>
        <w:top w:val="none" w:sz="0" w:space="0" w:color="auto"/>
        <w:left w:val="none" w:sz="0" w:space="0" w:color="auto"/>
        <w:bottom w:val="none" w:sz="0" w:space="0" w:color="auto"/>
        <w:right w:val="none" w:sz="0" w:space="0" w:color="auto"/>
      </w:divBdr>
    </w:div>
    <w:div w:id="1079249761">
      <w:bodyDiv w:val="1"/>
      <w:marLeft w:val="0"/>
      <w:marRight w:val="0"/>
      <w:marTop w:val="0"/>
      <w:marBottom w:val="0"/>
      <w:divBdr>
        <w:top w:val="none" w:sz="0" w:space="0" w:color="auto"/>
        <w:left w:val="none" w:sz="0" w:space="0" w:color="auto"/>
        <w:bottom w:val="none" w:sz="0" w:space="0" w:color="auto"/>
        <w:right w:val="none" w:sz="0" w:space="0" w:color="auto"/>
      </w:divBdr>
    </w:div>
    <w:div w:id="1079328530">
      <w:bodyDiv w:val="1"/>
      <w:marLeft w:val="0"/>
      <w:marRight w:val="0"/>
      <w:marTop w:val="0"/>
      <w:marBottom w:val="0"/>
      <w:divBdr>
        <w:top w:val="none" w:sz="0" w:space="0" w:color="auto"/>
        <w:left w:val="none" w:sz="0" w:space="0" w:color="auto"/>
        <w:bottom w:val="none" w:sz="0" w:space="0" w:color="auto"/>
        <w:right w:val="none" w:sz="0" w:space="0" w:color="auto"/>
      </w:divBdr>
    </w:div>
    <w:div w:id="1080055347">
      <w:bodyDiv w:val="1"/>
      <w:marLeft w:val="0"/>
      <w:marRight w:val="0"/>
      <w:marTop w:val="0"/>
      <w:marBottom w:val="0"/>
      <w:divBdr>
        <w:top w:val="none" w:sz="0" w:space="0" w:color="auto"/>
        <w:left w:val="none" w:sz="0" w:space="0" w:color="auto"/>
        <w:bottom w:val="none" w:sz="0" w:space="0" w:color="auto"/>
        <w:right w:val="none" w:sz="0" w:space="0" w:color="auto"/>
      </w:divBdr>
    </w:div>
    <w:div w:id="1080099507">
      <w:bodyDiv w:val="1"/>
      <w:marLeft w:val="0"/>
      <w:marRight w:val="0"/>
      <w:marTop w:val="0"/>
      <w:marBottom w:val="0"/>
      <w:divBdr>
        <w:top w:val="none" w:sz="0" w:space="0" w:color="auto"/>
        <w:left w:val="none" w:sz="0" w:space="0" w:color="auto"/>
        <w:bottom w:val="none" w:sz="0" w:space="0" w:color="auto"/>
        <w:right w:val="none" w:sz="0" w:space="0" w:color="auto"/>
      </w:divBdr>
    </w:div>
    <w:div w:id="1080759762">
      <w:bodyDiv w:val="1"/>
      <w:marLeft w:val="0"/>
      <w:marRight w:val="0"/>
      <w:marTop w:val="0"/>
      <w:marBottom w:val="0"/>
      <w:divBdr>
        <w:top w:val="none" w:sz="0" w:space="0" w:color="auto"/>
        <w:left w:val="none" w:sz="0" w:space="0" w:color="auto"/>
        <w:bottom w:val="none" w:sz="0" w:space="0" w:color="auto"/>
        <w:right w:val="none" w:sz="0" w:space="0" w:color="auto"/>
      </w:divBdr>
    </w:div>
    <w:div w:id="1080836194">
      <w:bodyDiv w:val="1"/>
      <w:marLeft w:val="0"/>
      <w:marRight w:val="0"/>
      <w:marTop w:val="0"/>
      <w:marBottom w:val="0"/>
      <w:divBdr>
        <w:top w:val="none" w:sz="0" w:space="0" w:color="auto"/>
        <w:left w:val="none" w:sz="0" w:space="0" w:color="auto"/>
        <w:bottom w:val="none" w:sz="0" w:space="0" w:color="auto"/>
        <w:right w:val="none" w:sz="0" w:space="0" w:color="auto"/>
      </w:divBdr>
    </w:div>
    <w:div w:id="1080909158">
      <w:bodyDiv w:val="1"/>
      <w:marLeft w:val="0"/>
      <w:marRight w:val="0"/>
      <w:marTop w:val="0"/>
      <w:marBottom w:val="0"/>
      <w:divBdr>
        <w:top w:val="none" w:sz="0" w:space="0" w:color="auto"/>
        <w:left w:val="none" w:sz="0" w:space="0" w:color="auto"/>
        <w:bottom w:val="none" w:sz="0" w:space="0" w:color="auto"/>
        <w:right w:val="none" w:sz="0" w:space="0" w:color="auto"/>
      </w:divBdr>
    </w:div>
    <w:div w:id="1081172156">
      <w:bodyDiv w:val="1"/>
      <w:marLeft w:val="0"/>
      <w:marRight w:val="0"/>
      <w:marTop w:val="0"/>
      <w:marBottom w:val="0"/>
      <w:divBdr>
        <w:top w:val="none" w:sz="0" w:space="0" w:color="auto"/>
        <w:left w:val="none" w:sz="0" w:space="0" w:color="auto"/>
        <w:bottom w:val="none" w:sz="0" w:space="0" w:color="auto"/>
        <w:right w:val="none" w:sz="0" w:space="0" w:color="auto"/>
      </w:divBdr>
    </w:div>
    <w:div w:id="1081369846">
      <w:bodyDiv w:val="1"/>
      <w:marLeft w:val="0"/>
      <w:marRight w:val="0"/>
      <w:marTop w:val="0"/>
      <w:marBottom w:val="0"/>
      <w:divBdr>
        <w:top w:val="none" w:sz="0" w:space="0" w:color="auto"/>
        <w:left w:val="none" w:sz="0" w:space="0" w:color="auto"/>
        <w:bottom w:val="none" w:sz="0" w:space="0" w:color="auto"/>
        <w:right w:val="none" w:sz="0" w:space="0" w:color="auto"/>
      </w:divBdr>
    </w:div>
    <w:div w:id="1082878016">
      <w:bodyDiv w:val="1"/>
      <w:marLeft w:val="0"/>
      <w:marRight w:val="0"/>
      <w:marTop w:val="0"/>
      <w:marBottom w:val="0"/>
      <w:divBdr>
        <w:top w:val="none" w:sz="0" w:space="0" w:color="auto"/>
        <w:left w:val="none" w:sz="0" w:space="0" w:color="auto"/>
        <w:bottom w:val="none" w:sz="0" w:space="0" w:color="auto"/>
        <w:right w:val="none" w:sz="0" w:space="0" w:color="auto"/>
      </w:divBdr>
    </w:div>
    <w:div w:id="1083407495">
      <w:bodyDiv w:val="1"/>
      <w:marLeft w:val="0"/>
      <w:marRight w:val="0"/>
      <w:marTop w:val="0"/>
      <w:marBottom w:val="0"/>
      <w:divBdr>
        <w:top w:val="none" w:sz="0" w:space="0" w:color="auto"/>
        <w:left w:val="none" w:sz="0" w:space="0" w:color="auto"/>
        <w:bottom w:val="none" w:sz="0" w:space="0" w:color="auto"/>
        <w:right w:val="none" w:sz="0" w:space="0" w:color="auto"/>
      </w:divBdr>
    </w:div>
    <w:div w:id="1083604217">
      <w:bodyDiv w:val="1"/>
      <w:marLeft w:val="0"/>
      <w:marRight w:val="0"/>
      <w:marTop w:val="0"/>
      <w:marBottom w:val="0"/>
      <w:divBdr>
        <w:top w:val="none" w:sz="0" w:space="0" w:color="auto"/>
        <w:left w:val="none" w:sz="0" w:space="0" w:color="auto"/>
        <w:bottom w:val="none" w:sz="0" w:space="0" w:color="auto"/>
        <w:right w:val="none" w:sz="0" w:space="0" w:color="auto"/>
      </w:divBdr>
    </w:div>
    <w:div w:id="1083642668">
      <w:bodyDiv w:val="1"/>
      <w:marLeft w:val="0"/>
      <w:marRight w:val="0"/>
      <w:marTop w:val="0"/>
      <w:marBottom w:val="0"/>
      <w:divBdr>
        <w:top w:val="none" w:sz="0" w:space="0" w:color="auto"/>
        <w:left w:val="none" w:sz="0" w:space="0" w:color="auto"/>
        <w:bottom w:val="none" w:sz="0" w:space="0" w:color="auto"/>
        <w:right w:val="none" w:sz="0" w:space="0" w:color="auto"/>
      </w:divBdr>
    </w:div>
    <w:div w:id="1083798044">
      <w:bodyDiv w:val="1"/>
      <w:marLeft w:val="0"/>
      <w:marRight w:val="0"/>
      <w:marTop w:val="0"/>
      <w:marBottom w:val="0"/>
      <w:divBdr>
        <w:top w:val="none" w:sz="0" w:space="0" w:color="auto"/>
        <w:left w:val="none" w:sz="0" w:space="0" w:color="auto"/>
        <w:bottom w:val="none" w:sz="0" w:space="0" w:color="auto"/>
        <w:right w:val="none" w:sz="0" w:space="0" w:color="auto"/>
      </w:divBdr>
    </w:div>
    <w:div w:id="1084063686">
      <w:bodyDiv w:val="1"/>
      <w:marLeft w:val="0"/>
      <w:marRight w:val="0"/>
      <w:marTop w:val="0"/>
      <w:marBottom w:val="0"/>
      <w:divBdr>
        <w:top w:val="none" w:sz="0" w:space="0" w:color="auto"/>
        <w:left w:val="none" w:sz="0" w:space="0" w:color="auto"/>
        <w:bottom w:val="none" w:sz="0" w:space="0" w:color="auto"/>
        <w:right w:val="none" w:sz="0" w:space="0" w:color="auto"/>
      </w:divBdr>
    </w:div>
    <w:div w:id="1084490565">
      <w:bodyDiv w:val="1"/>
      <w:marLeft w:val="0"/>
      <w:marRight w:val="0"/>
      <w:marTop w:val="0"/>
      <w:marBottom w:val="0"/>
      <w:divBdr>
        <w:top w:val="none" w:sz="0" w:space="0" w:color="auto"/>
        <w:left w:val="none" w:sz="0" w:space="0" w:color="auto"/>
        <w:bottom w:val="none" w:sz="0" w:space="0" w:color="auto"/>
        <w:right w:val="none" w:sz="0" w:space="0" w:color="auto"/>
      </w:divBdr>
    </w:div>
    <w:div w:id="1084571076">
      <w:bodyDiv w:val="1"/>
      <w:marLeft w:val="0"/>
      <w:marRight w:val="0"/>
      <w:marTop w:val="0"/>
      <w:marBottom w:val="0"/>
      <w:divBdr>
        <w:top w:val="none" w:sz="0" w:space="0" w:color="auto"/>
        <w:left w:val="none" w:sz="0" w:space="0" w:color="auto"/>
        <w:bottom w:val="none" w:sz="0" w:space="0" w:color="auto"/>
        <w:right w:val="none" w:sz="0" w:space="0" w:color="auto"/>
      </w:divBdr>
    </w:div>
    <w:div w:id="1084955640">
      <w:bodyDiv w:val="1"/>
      <w:marLeft w:val="0"/>
      <w:marRight w:val="0"/>
      <w:marTop w:val="0"/>
      <w:marBottom w:val="0"/>
      <w:divBdr>
        <w:top w:val="none" w:sz="0" w:space="0" w:color="auto"/>
        <w:left w:val="none" w:sz="0" w:space="0" w:color="auto"/>
        <w:bottom w:val="none" w:sz="0" w:space="0" w:color="auto"/>
        <w:right w:val="none" w:sz="0" w:space="0" w:color="auto"/>
      </w:divBdr>
    </w:div>
    <w:div w:id="1085110329">
      <w:bodyDiv w:val="1"/>
      <w:marLeft w:val="0"/>
      <w:marRight w:val="0"/>
      <w:marTop w:val="0"/>
      <w:marBottom w:val="0"/>
      <w:divBdr>
        <w:top w:val="none" w:sz="0" w:space="0" w:color="auto"/>
        <w:left w:val="none" w:sz="0" w:space="0" w:color="auto"/>
        <w:bottom w:val="none" w:sz="0" w:space="0" w:color="auto"/>
        <w:right w:val="none" w:sz="0" w:space="0" w:color="auto"/>
      </w:divBdr>
    </w:div>
    <w:div w:id="1085414757">
      <w:bodyDiv w:val="1"/>
      <w:marLeft w:val="0"/>
      <w:marRight w:val="0"/>
      <w:marTop w:val="0"/>
      <w:marBottom w:val="0"/>
      <w:divBdr>
        <w:top w:val="none" w:sz="0" w:space="0" w:color="auto"/>
        <w:left w:val="none" w:sz="0" w:space="0" w:color="auto"/>
        <w:bottom w:val="none" w:sz="0" w:space="0" w:color="auto"/>
        <w:right w:val="none" w:sz="0" w:space="0" w:color="auto"/>
      </w:divBdr>
    </w:div>
    <w:div w:id="1086001906">
      <w:bodyDiv w:val="1"/>
      <w:marLeft w:val="0"/>
      <w:marRight w:val="0"/>
      <w:marTop w:val="0"/>
      <w:marBottom w:val="0"/>
      <w:divBdr>
        <w:top w:val="none" w:sz="0" w:space="0" w:color="auto"/>
        <w:left w:val="none" w:sz="0" w:space="0" w:color="auto"/>
        <w:bottom w:val="none" w:sz="0" w:space="0" w:color="auto"/>
        <w:right w:val="none" w:sz="0" w:space="0" w:color="auto"/>
      </w:divBdr>
    </w:div>
    <w:div w:id="1086265825">
      <w:bodyDiv w:val="1"/>
      <w:marLeft w:val="0"/>
      <w:marRight w:val="0"/>
      <w:marTop w:val="0"/>
      <w:marBottom w:val="0"/>
      <w:divBdr>
        <w:top w:val="none" w:sz="0" w:space="0" w:color="auto"/>
        <w:left w:val="none" w:sz="0" w:space="0" w:color="auto"/>
        <w:bottom w:val="none" w:sz="0" w:space="0" w:color="auto"/>
        <w:right w:val="none" w:sz="0" w:space="0" w:color="auto"/>
      </w:divBdr>
    </w:div>
    <w:div w:id="1087073221">
      <w:bodyDiv w:val="1"/>
      <w:marLeft w:val="0"/>
      <w:marRight w:val="0"/>
      <w:marTop w:val="0"/>
      <w:marBottom w:val="0"/>
      <w:divBdr>
        <w:top w:val="none" w:sz="0" w:space="0" w:color="auto"/>
        <w:left w:val="none" w:sz="0" w:space="0" w:color="auto"/>
        <w:bottom w:val="none" w:sz="0" w:space="0" w:color="auto"/>
        <w:right w:val="none" w:sz="0" w:space="0" w:color="auto"/>
      </w:divBdr>
    </w:div>
    <w:div w:id="1087116424">
      <w:bodyDiv w:val="1"/>
      <w:marLeft w:val="0"/>
      <w:marRight w:val="0"/>
      <w:marTop w:val="0"/>
      <w:marBottom w:val="0"/>
      <w:divBdr>
        <w:top w:val="none" w:sz="0" w:space="0" w:color="auto"/>
        <w:left w:val="none" w:sz="0" w:space="0" w:color="auto"/>
        <w:bottom w:val="none" w:sz="0" w:space="0" w:color="auto"/>
        <w:right w:val="none" w:sz="0" w:space="0" w:color="auto"/>
      </w:divBdr>
    </w:div>
    <w:div w:id="1087118544">
      <w:bodyDiv w:val="1"/>
      <w:marLeft w:val="0"/>
      <w:marRight w:val="0"/>
      <w:marTop w:val="0"/>
      <w:marBottom w:val="0"/>
      <w:divBdr>
        <w:top w:val="none" w:sz="0" w:space="0" w:color="auto"/>
        <w:left w:val="none" w:sz="0" w:space="0" w:color="auto"/>
        <w:bottom w:val="none" w:sz="0" w:space="0" w:color="auto"/>
        <w:right w:val="none" w:sz="0" w:space="0" w:color="auto"/>
      </w:divBdr>
    </w:div>
    <w:div w:id="1087769161">
      <w:bodyDiv w:val="1"/>
      <w:marLeft w:val="0"/>
      <w:marRight w:val="0"/>
      <w:marTop w:val="0"/>
      <w:marBottom w:val="0"/>
      <w:divBdr>
        <w:top w:val="none" w:sz="0" w:space="0" w:color="auto"/>
        <w:left w:val="none" w:sz="0" w:space="0" w:color="auto"/>
        <w:bottom w:val="none" w:sz="0" w:space="0" w:color="auto"/>
        <w:right w:val="none" w:sz="0" w:space="0" w:color="auto"/>
      </w:divBdr>
    </w:div>
    <w:div w:id="1087924273">
      <w:bodyDiv w:val="1"/>
      <w:marLeft w:val="0"/>
      <w:marRight w:val="0"/>
      <w:marTop w:val="0"/>
      <w:marBottom w:val="0"/>
      <w:divBdr>
        <w:top w:val="none" w:sz="0" w:space="0" w:color="auto"/>
        <w:left w:val="none" w:sz="0" w:space="0" w:color="auto"/>
        <w:bottom w:val="none" w:sz="0" w:space="0" w:color="auto"/>
        <w:right w:val="none" w:sz="0" w:space="0" w:color="auto"/>
      </w:divBdr>
    </w:div>
    <w:div w:id="1087993754">
      <w:bodyDiv w:val="1"/>
      <w:marLeft w:val="0"/>
      <w:marRight w:val="0"/>
      <w:marTop w:val="0"/>
      <w:marBottom w:val="0"/>
      <w:divBdr>
        <w:top w:val="none" w:sz="0" w:space="0" w:color="auto"/>
        <w:left w:val="none" w:sz="0" w:space="0" w:color="auto"/>
        <w:bottom w:val="none" w:sz="0" w:space="0" w:color="auto"/>
        <w:right w:val="none" w:sz="0" w:space="0" w:color="auto"/>
      </w:divBdr>
    </w:div>
    <w:div w:id="1088578283">
      <w:bodyDiv w:val="1"/>
      <w:marLeft w:val="0"/>
      <w:marRight w:val="0"/>
      <w:marTop w:val="0"/>
      <w:marBottom w:val="0"/>
      <w:divBdr>
        <w:top w:val="none" w:sz="0" w:space="0" w:color="auto"/>
        <w:left w:val="none" w:sz="0" w:space="0" w:color="auto"/>
        <w:bottom w:val="none" w:sz="0" w:space="0" w:color="auto"/>
        <w:right w:val="none" w:sz="0" w:space="0" w:color="auto"/>
      </w:divBdr>
    </w:div>
    <w:div w:id="1088620242">
      <w:bodyDiv w:val="1"/>
      <w:marLeft w:val="0"/>
      <w:marRight w:val="0"/>
      <w:marTop w:val="0"/>
      <w:marBottom w:val="0"/>
      <w:divBdr>
        <w:top w:val="none" w:sz="0" w:space="0" w:color="auto"/>
        <w:left w:val="none" w:sz="0" w:space="0" w:color="auto"/>
        <w:bottom w:val="none" w:sz="0" w:space="0" w:color="auto"/>
        <w:right w:val="none" w:sz="0" w:space="0" w:color="auto"/>
      </w:divBdr>
    </w:div>
    <w:div w:id="1088650793">
      <w:bodyDiv w:val="1"/>
      <w:marLeft w:val="0"/>
      <w:marRight w:val="0"/>
      <w:marTop w:val="0"/>
      <w:marBottom w:val="0"/>
      <w:divBdr>
        <w:top w:val="none" w:sz="0" w:space="0" w:color="auto"/>
        <w:left w:val="none" w:sz="0" w:space="0" w:color="auto"/>
        <w:bottom w:val="none" w:sz="0" w:space="0" w:color="auto"/>
        <w:right w:val="none" w:sz="0" w:space="0" w:color="auto"/>
      </w:divBdr>
    </w:div>
    <w:div w:id="1088770318">
      <w:bodyDiv w:val="1"/>
      <w:marLeft w:val="0"/>
      <w:marRight w:val="0"/>
      <w:marTop w:val="0"/>
      <w:marBottom w:val="0"/>
      <w:divBdr>
        <w:top w:val="none" w:sz="0" w:space="0" w:color="auto"/>
        <w:left w:val="none" w:sz="0" w:space="0" w:color="auto"/>
        <w:bottom w:val="none" w:sz="0" w:space="0" w:color="auto"/>
        <w:right w:val="none" w:sz="0" w:space="0" w:color="auto"/>
      </w:divBdr>
    </w:div>
    <w:div w:id="1088890186">
      <w:bodyDiv w:val="1"/>
      <w:marLeft w:val="0"/>
      <w:marRight w:val="0"/>
      <w:marTop w:val="0"/>
      <w:marBottom w:val="0"/>
      <w:divBdr>
        <w:top w:val="none" w:sz="0" w:space="0" w:color="auto"/>
        <w:left w:val="none" w:sz="0" w:space="0" w:color="auto"/>
        <w:bottom w:val="none" w:sz="0" w:space="0" w:color="auto"/>
        <w:right w:val="none" w:sz="0" w:space="0" w:color="auto"/>
      </w:divBdr>
    </w:div>
    <w:div w:id="1089086384">
      <w:bodyDiv w:val="1"/>
      <w:marLeft w:val="0"/>
      <w:marRight w:val="0"/>
      <w:marTop w:val="0"/>
      <w:marBottom w:val="0"/>
      <w:divBdr>
        <w:top w:val="none" w:sz="0" w:space="0" w:color="auto"/>
        <w:left w:val="none" w:sz="0" w:space="0" w:color="auto"/>
        <w:bottom w:val="none" w:sz="0" w:space="0" w:color="auto"/>
        <w:right w:val="none" w:sz="0" w:space="0" w:color="auto"/>
      </w:divBdr>
    </w:div>
    <w:div w:id="1089886768">
      <w:bodyDiv w:val="1"/>
      <w:marLeft w:val="0"/>
      <w:marRight w:val="0"/>
      <w:marTop w:val="0"/>
      <w:marBottom w:val="0"/>
      <w:divBdr>
        <w:top w:val="none" w:sz="0" w:space="0" w:color="auto"/>
        <w:left w:val="none" w:sz="0" w:space="0" w:color="auto"/>
        <w:bottom w:val="none" w:sz="0" w:space="0" w:color="auto"/>
        <w:right w:val="none" w:sz="0" w:space="0" w:color="auto"/>
      </w:divBdr>
    </w:div>
    <w:div w:id="1090084634">
      <w:bodyDiv w:val="1"/>
      <w:marLeft w:val="0"/>
      <w:marRight w:val="0"/>
      <w:marTop w:val="0"/>
      <w:marBottom w:val="0"/>
      <w:divBdr>
        <w:top w:val="none" w:sz="0" w:space="0" w:color="auto"/>
        <w:left w:val="none" w:sz="0" w:space="0" w:color="auto"/>
        <w:bottom w:val="none" w:sz="0" w:space="0" w:color="auto"/>
        <w:right w:val="none" w:sz="0" w:space="0" w:color="auto"/>
      </w:divBdr>
    </w:div>
    <w:div w:id="1090394224">
      <w:bodyDiv w:val="1"/>
      <w:marLeft w:val="0"/>
      <w:marRight w:val="0"/>
      <w:marTop w:val="0"/>
      <w:marBottom w:val="0"/>
      <w:divBdr>
        <w:top w:val="none" w:sz="0" w:space="0" w:color="auto"/>
        <w:left w:val="none" w:sz="0" w:space="0" w:color="auto"/>
        <w:bottom w:val="none" w:sz="0" w:space="0" w:color="auto"/>
        <w:right w:val="none" w:sz="0" w:space="0" w:color="auto"/>
      </w:divBdr>
    </w:div>
    <w:div w:id="1090925489">
      <w:bodyDiv w:val="1"/>
      <w:marLeft w:val="0"/>
      <w:marRight w:val="0"/>
      <w:marTop w:val="0"/>
      <w:marBottom w:val="0"/>
      <w:divBdr>
        <w:top w:val="none" w:sz="0" w:space="0" w:color="auto"/>
        <w:left w:val="none" w:sz="0" w:space="0" w:color="auto"/>
        <w:bottom w:val="none" w:sz="0" w:space="0" w:color="auto"/>
        <w:right w:val="none" w:sz="0" w:space="0" w:color="auto"/>
      </w:divBdr>
    </w:div>
    <w:div w:id="1091195706">
      <w:bodyDiv w:val="1"/>
      <w:marLeft w:val="0"/>
      <w:marRight w:val="0"/>
      <w:marTop w:val="0"/>
      <w:marBottom w:val="0"/>
      <w:divBdr>
        <w:top w:val="none" w:sz="0" w:space="0" w:color="auto"/>
        <w:left w:val="none" w:sz="0" w:space="0" w:color="auto"/>
        <w:bottom w:val="none" w:sz="0" w:space="0" w:color="auto"/>
        <w:right w:val="none" w:sz="0" w:space="0" w:color="auto"/>
      </w:divBdr>
    </w:div>
    <w:div w:id="1091514221">
      <w:bodyDiv w:val="1"/>
      <w:marLeft w:val="0"/>
      <w:marRight w:val="0"/>
      <w:marTop w:val="0"/>
      <w:marBottom w:val="0"/>
      <w:divBdr>
        <w:top w:val="none" w:sz="0" w:space="0" w:color="auto"/>
        <w:left w:val="none" w:sz="0" w:space="0" w:color="auto"/>
        <w:bottom w:val="none" w:sz="0" w:space="0" w:color="auto"/>
        <w:right w:val="none" w:sz="0" w:space="0" w:color="auto"/>
      </w:divBdr>
    </w:div>
    <w:div w:id="1091973745">
      <w:bodyDiv w:val="1"/>
      <w:marLeft w:val="0"/>
      <w:marRight w:val="0"/>
      <w:marTop w:val="0"/>
      <w:marBottom w:val="0"/>
      <w:divBdr>
        <w:top w:val="none" w:sz="0" w:space="0" w:color="auto"/>
        <w:left w:val="none" w:sz="0" w:space="0" w:color="auto"/>
        <w:bottom w:val="none" w:sz="0" w:space="0" w:color="auto"/>
        <w:right w:val="none" w:sz="0" w:space="0" w:color="auto"/>
      </w:divBdr>
    </w:div>
    <w:div w:id="1092435305">
      <w:bodyDiv w:val="1"/>
      <w:marLeft w:val="0"/>
      <w:marRight w:val="0"/>
      <w:marTop w:val="0"/>
      <w:marBottom w:val="0"/>
      <w:divBdr>
        <w:top w:val="none" w:sz="0" w:space="0" w:color="auto"/>
        <w:left w:val="none" w:sz="0" w:space="0" w:color="auto"/>
        <w:bottom w:val="none" w:sz="0" w:space="0" w:color="auto"/>
        <w:right w:val="none" w:sz="0" w:space="0" w:color="auto"/>
      </w:divBdr>
    </w:div>
    <w:div w:id="1092972046">
      <w:bodyDiv w:val="1"/>
      <w:marLeft w:val="0"/>
      <w:marRight w:val="0"/>
      <w:marTop w:val="0"/>
      <w:marBottom w:val="0"/>
      <w:divBdr>
        <w:top w:val="none" w:sz="0" w:space="0" w:color="auto"/>
        <w:left w:val="none" w:sz="0" w:space="0" w:color="auto"/>
        <w:bottom w:val="none" w:sz="0" w:space="0" w:color="auto"/>
        <w:right w:val="none" w:sz="0" w:space="0" w:color="auto"/>
      </w:divBdr>
    </w:div>
    <w:div w:id="1093819787">
      <w:bodyDiv w:val="1"/>
      <w:marLeft w:val="0"/>
      <w:marRight w:val="0"/>
      <w:marTop w:val="0"/>
      <w:marBottom w:val="0"/>
      <w:divBdr>
        <w:top w:val="none" w:sz="0" w:space="0" w:color="auto"/>
        <w:left w:val="none" w:sz="0" w:space="0" w:color="auto"/>
        <w:bottom w:val="none" w:sz="0" w:space="0" w:color="auto"/>
        <w:right w:val="none" w:sz="0" w:space="0" w:color="auto"/>
      </w:divBdr>
    </w:div>
    <w:div w:id="1094086858">
      <w:bodyDiv w:val="1"/>
      <w:marLeft w:val="0"/>
      <w:marRight w:val="0"/>
      <w:marTop w:val="0"/>
      <w:marBottom w:val="0"/>
      <w:divBdr>
        <w:top w:val="none" w:sz="0" w:space="0" w:color="auto"/>
        <w:left w:val="none" w:sz="0" w:space="0" w:color="auto"/>
        <w:bottom w:val="none" w:sz="0" w:space="0" w:color="auto"/>
        <w:right w:val="none" w:sz="0" w:space="0" w:color="auto"/>
      </w:divBdr>
    </w:div>
    <w:div w:id="1094087335">
      <w:bodyDiv w:val="1"/>
      <w:marLeft w:val="0"/>
      <w:marRight w:val="0"/>
      <w:marTop w:val="0"/>
      <w:marBottom w:val="0"/>
      <w:divBdr>
        <w:top w:val="none" w:sz="0" w:space="0" w:color="auto"/>
        <w:left w:val="none" w:sz="0" w:space="0" w:color="auto"/>
        <w:bottom w:val="none" w:sz="0" w:space="0" w:color="auto"/>
        <w:right w:val="none" w:sz="0" w:space="0" w:color="auto"/>
      </w:divBdr>
    </w:div>
    <w:div w:id="1094202166">
      <w:bodyDiv w:val="1"/>
      <w:marLeft w:val="0"/>
      <w:marRight w:val="0"/>
      <w:marTop w:val="0"/>
      <w:marBottom w:val="0"/>
      <w:divBdr>
        <w:top w:val="none" w:sz="0" w:space="0" w:color="auto"/>
        <w:left w:val="none" w:sz="0" w:space="0" w:color="auto"/>
        <w:bottom w:val="none" w:sz="0" w:space="0" w:color="auto"/>
        <w:right w:val="none" w:sz="0" w:space="0" w:color="auto"/>
      </w:divBdr>
    </w:div>
    <w:div w:id="1094205651">
      <w:bodyDiv w:val="1"/>
      <w:marLeft w:val="0"/>
      <w:marRight w:val="0"/>
      <w:marTop w:val="0"/>
      <w:marBottom w:val="0"/>
      <w:divBdr>
        <w:top w:val="none" w:sz="0" w:space="0" w:color="auto"/>
        <w:left w:val="none" w:sz="0" w:space="0" w:color="auto"/>
        <w:bottom w:val="none" w:sz="0" w:space="0" w:color="auto"/>
        <w:right w:val="none" w:sz="0" w:space="0" w:color="auto"/>
      </w:divBdr>
    </w:div>
    <w:div w:id="1094395200">
      <w:bodyDiv w:val="1"/>
      <w:marLeft w:val="0"/>
      <w:marRight w:val="0"/>
      <w:marTop w:val="0"/>
      <w:marBottom w:val="0"/>
      <w:divBdr>
        <w:top w:val="none" w:sz="0" w:space="0" w:color="auto"/>
        <w:left w:val="none" w:sz="0" w:space="0" w:color="auto"/>
        <w:bottom w:val="none" w:sz="0" w:space="0" w:color="auto"/>
        <w:right w:val="none" w:sz="0" w:space="0" w:color="auto"/>
      </w:divBdr>
    </w:div>
    <w:div w:id="1094395264">
      <w:bodyDiv w:val="1"/>
      <w:marLeft w:val="0"/>
      <w:marRight w:val="0"/>
      <w:marTop w:val="0"/>
      <w:marBottom w:val="0"/>
      <w:divBdr>
        <w:top w:val="none" w:sz="0" w:space="0" w:color="auto"/>
        <w:left w:val="none" w:sz="0" w:space="0" w:color="auto"/>
        <w:bottom w:val="none" w:sz="0" w:space="0" w:color="auto"/>
        <w:right w:val="none" w:sz="0" w:space="0" w:color="auto"/>
      </w:divBdr>
    </w:div>
    <w:div w:id="1094397924">
      <w:bodyDiv w:val="1"/>
      <w:marLeft w:val="0"/>
      <w:marRight w:val="0"/>
      <w:marTop w:val="0"/>
      <w:marBottom w:val="0"/>
      <w:divBdr>
        <w:top w:val="none" w:sz="0" w:space="0" w:color="auto"/>
        <w:left w:val="none" w:sz="0" w:space="0" w:color="auto"/>
        <w:bottom w:val="none" w:sz="0" w:space="0" w:color="auto"/>
        <w:right w:val="none" w:sz="0" w:space="0" w:color="auto"/>
      </w:divBdr>
    </w:div>
    <w:div w:id="1094471823">
      <w:bodyDiv w:val="1"/>
      <w:marLeft w:val="0"/>
      <w:marRight w:val="0"/>
      <w:marTop w:val="0"/>
      <w:marBottom w:val="0"/>
      <w:divBdr>
        <w:top w:val="none" w:sz="0" w:space="0" w:color="auto"/>
        <w:left w:val="none" w:sz="0" w:space="0" w:color="auto"/>
        <w:bottom w:val="none" w:sz="0" w:space="0" w:color="auto"/>
        <w:right w:val="none" w:sz="0" w:space="0" w:color="auto"/>
      </w:divBdr>
    </w:div>
    <w:div w:id="1094589115">
      <w:bodyDiv w:val="1"/>
      <w:marLeft w:val="0"/>
      <w:marRight w:val="0"/>
      <w:marTop w:val="0"/>
      <w:marBottom w:val="0"/>
      <w:divBdr>
        <w:top w:val="none" w:sz="0" w:space="0" w:color="auto"/>
        <w:left w:val="none" w:sz="0" w:space="0" w:color="auto"/>
        <w:bottom w:val="none" w:sz="0" w:space="0" w:color="auto"/>
        <w:right w:val="none" w:sz="0" w:space="0" w:color="auto"/>
      </w:divBdr>
    </w:div>
    <w:div w:id="1096248406">
      <w:bodyDiv w:val="1"/>
      <w:marLeft w:val="0"/>
      <w:marRight w:val="0"/>
      <w:marTop w:val="0"/>
      <w:marBottom w:val="0"/>
      <w:divBdr>
        <w:top w:val="none" w:sz="0" w:space="0" w:color="auto"/>
        <w:left w:val="none" w:sz="0" w:space="0" w:color="auto"/>
        <w:bottom w:val="none" w:sz="0" w:space="0" w:color="auto"/>
        <w:right w:val="none" w:sz="0" w:space="0" w:color="auto"/>
      </w:divBdr>
    </w:div>
    <w:div w:id="1097361601">
      <w:bodyDiv w:val="1"/>
      <w:marLeft w:val="0"/>
      <w:marRight w:val="0"/>
      <w:marTop w:val="0"/>
      <w:marBottom w:val="0"/>
      <w:divBdr>
        <w:top w:val="none" w:sz="0" w:space="0" w:color="auto"/>
        <w:left w:val="none" w:sz="0" w:space="0" w:color="auto"/>
        <w:bottom w:val="none" w:sz="0" w:space="0" w:color="auto"/>
        <w:right w:val="none" w:sz="0" w:space="0" w:color="auto"/>
      </w:divBdr>
    </w:div>
    <w:div w:id="1097794108">
      <w:bodyDiv w:val="1"/>
      <w:marLeft w:val="0"/>
      <w:marRight w:val="0"/>
      <w:marTop w:val="0"/>
      <w:marBottom w:val="0"/>
      <w:divBdr>
        <w:top w:val="none" w:sz="0" w:space="0" w:color="auto"/>
        <w:left w:val="none" w:sz="0" w:space="0" w:color="auto"/>
        <w:bottom w:val="none" w:sz="0" w:space="0" w:color="auto"/>
        <w:right w:val="none" w:sz="0" w:space="0" w:color="auto"/>
      </w:divBdr>
    </w:div>
    <w:div w:id="1099445090">
      <w:bodyDiv w:val="1"/>
      <w:marLeft w:val="0"/>
      <w:marRight w:val="0"/>
      <w:marTop w:val="0"/>
      <w:marBottom w:val="0"/>
      <w:divBdr>
        <w:top w:val="none" w:sz="0" w:space="0" w:color="auto"/>
        <w:left w:val="none" w:sz="0" w:space="0" w:color="auto"/>
        <w:bottom w:val="none" w:sz="0" w:space="0" w:color="auto"/>
        <w:right w:val="none" w:sz="0" w:space="0" w:color="auto"/>
      </w:divBdr>
    </w:div>
    <w:div w:id="1101098716">
      <w:bodyDiv w:val="1"/>
      <w:marLeft w:val="0"/>
      <w:marRight w:val="0"/>
      <w:marTop w:val="0"/>
      <w:marBottom w:val="0"/>
      <w:divBdr>
        <w:top w:val="none" w:sz="0" w:space="0" w:color="auto"/>
        <w:left w:val="none" w:sz="0" w:space="0" w:color="auto"/>
        <w:bottom w:val="none" w:sz="0" w:space="0" w:color="auto"/>
        <w:right w:val="none" w:sz="0" w:space="0" w:color="auto"/>
      </w:divBdr>
    </w:div>
    <w:div w:id="1101532117">
      <w:bodyDiv w:val="1"/>
      <w:marLeft w:val="0"/>
      <w:marRight w:val="0"/>
      <w:marTop w:val="0"/>
      <w:marBottom w:val="0"/>
      <w:divBdr>
        <w:top w:val="none" w:sz="0" w:space="0" w:color="auto"/>
        <w:left w:val="none" w:sz="0" w:space="0" w:color="auto"/>
        <w:bottom w:val="none" w:sz="0" w:space="0" w:color="auto"/>
        <w:right w:val="none" w:sz="0" w:space="0" w:color="auto"/>
      </w:divBdr>
    </w:div>
    <w:div w:id="1102141984">
      <w:bodyDiv w:val="1"/>
      <w:marLeft w:val="0"/>
      <w:marRight w:val="0"/>
      <w:marTop w:val="0"/>
      <w:marBottom w:val="0"/>
      <w:divBdr>
        <w:top w:val="none" w:sz="0" w:space="0" w:color="auto"/>
        <w:left w:val="none" w:sz="0" w:space="0" w:color="auto"/>
        <w:bottom w:val="none" w:sz="0" w:space="0" w:color="auto"/>
        <w:right w:val="none" w:sz="0" w:space="0" w:color="auto"/>
      </w:divBdr>
    </w:div>
    <w:div w:id="1103038949">
      <w:bodyDiv w:val="1"/>
      <w:marLeft w:val="0"/>
      <w:marRight w:val="0"/>
      <w:marTop w:val="0"/>
      <w:marBottom w:val="0"/>
      <w:divBdr>
        <w:top w:val="none" w:sz="0" w:space="0" w:color="auto"/>
        <w:left w:val="none" w:sz="0" w:space="0" w:color="auto"/>
        <w:bottom w:val="none" w:sz="0" w:space="0" w:color="auto"/>
        <w:right w:val="none" w:sz="0" w:space="0" w:color="auto"/>
      </w:divBdr>
    </w:div>
    <w:div w:id="1103067410">
      <w:bodyDiv w:val="1"/>
      <w:marLeft w:val="0"/>
      <w:marRight w:val="0"/>
      <w:marTop w:val="0"/>
      <w:marBottom w:val="0"/>
      <w:divBdr>
        <w:top w:val="none" w:sz="0" w:space="0" w:color="auto"/>
        <w:left w:val="none" w:sz="0" w:space="0" w:color="auto"/>
        <w:bottom w:val="none" w:sz="0" w:space="0" w:color="auto"/>
        <w:right w:val="none" w:sz="0" w:space="0" w:color="auto"/>
      </w:divBdr>
    </w:div>
    <w:div w:id="1103114859">
      <w:bodyDiv w:val="1"/>
      <w:marLeft w:val="0"/>
      <w:marRight w:val="0"/>
      <w:marTop w:val="0"/>
      <w:marBottom w:val="0"/>
      <w:divBdr>
        <w:top w:val="none" w:sz="0" w:space="0" w:color="auto"/>
        <w:left w:val="none" w:sz="0" w:space="0" w:color="auto"/>
        <w:bottom w:val="none" w:sz="0" w:space="0" w:color="auto"/>
        <w:right w:val="none" w:sz="0" w:space="0" w:color="auto"/>
      </w:divBdr>
    </w:div>
    <w:div w:id="1103233398">
      <w:bodyDiv w:val="1"/>
      <w:marLeft w:val="0"/>
      <w:marRight w:val="0"/>
      <w:marTop w:val="0"/>
      <w:marBottom w:val="0"/>
      <w:divBdr>
        <w:top w:val="none" w:sz="0" w:space="0" w:color="auto"/>
        <w:left w:val="none" w:sz="0" w:space="0" w:color="auto"/>
        <w:bottom w:val="none" w:sz="0" w:space="0" w:color="auto"/>
        <w:right w:val="none" w:sz="0" w:space="0" w:color="auto"/>
      </w:divBdr>
    </w:div>
    <w:div w:id="1103262700">
      <w:bodyDiv w:val="1"/>
      <w:marLeft w:val="0"/>
      <w:marRight w:val="0"/>
      <w:marTop w:val="0"/>
      <w:marBottom w:val="0"/>
      <w:divBdr>
        <w:top w:val="none" w:sz="0" w:space="0" w:color="auto"/>
        <w:left w:val="none" w:sz="0" w:space="0" w:color="auto"/>
        <w:bottom w:val="none" w:sz="0" w:space="0" w:color="auto"/>
        <w:right w:val="none" w:sz="0" w:space="0" w:color="auto"/>
      </w:divBdr>
    </w:div>
    <w:div w:id="1103383444">
      <w:bodyDiv w:val="1"/>
      <w:marLeft w:val="0"/>
      <w:marRight w:val="0"/>
      <w:marTop w:val="0"/>
      <w:marBottom w:val="0"/>
      <w:divBdr>
        <w:top w:val="none" w:sz="0" w:space="0" w:color="auto"/>
        <w:left w:val="none" w:sz="0" w:space="0" w:color="auto"/>
        <w:bottom w:val="none" w:sz="0" w:space="0" w:color="auto"/>
        <w:right w:val="none" w:sz="0" w:space="0" w:color="auto"/>
      </w:divBdr>
    </w:div>
    <w:div w:id="1103650043">
      <w:bodyDiv w:val="1"/>
      <w:marLeft w:val="0"/>
      <w:marRight w:val="0"/>
      <w:marTop w:val="0"/>
      <w:marBottom w:val="0"/>
      <w:divBdr>
        <w:top w:val="none" w:sz="0" w:space="0" w:color="auto"/>
        <w:left w:val="none" w:sz="0" w:space="0" w:color="auto"/>
        <w:bottom w:val="none" w:sz="0" w:space="0" w:color="auto"/>
        <w:right w:val="none" w:sz="0" w:space="0" w:color="auto"/>
      </w:divBdr>
    </w:div>
    <w:div w:id="1103766890">
      <w:bodyDiv w:val="1"/>
      <w:marLeft w:val="0"/>
      <w:marRight w:val="0"/>
      <w:marTop w:val="0"/>
      <w:marBottom w:val="0"/>
      <w:divBdr>
        <w:top w:val="none" w:sz="0" w:space="0" w:color="auto"/>
        <w:left w:val="none" w:sz="0" w:space="0" w:color="auto"/>
        <w:bottom w:val="none" w:sz="0" w:space="0" w:color="auto"/>
        <w:right w:val="none" w:sz="0" w:space="0" w:color="auto"/>
      </w:divBdr>
    </w:div>
    <w:div w:id="1104497148">
      <w:bodyDiv w:val="1"/>
      <w:marLeft w:val="0"/>
      <w:marRight w:val="0"/>
      <w:marTop w:val="0"/>
      <w:marBottom w:val="0"/>
      <w:divBdr>
        <w:top w:val="none" w:sz="0" w:space="0" w:color="auto"/>
        <w:left w:val="none" w:sz="0" w:space="0" w:color="auto"/>
        <w:bottom w:val="none" w:sz="0" w:space="0" w:color="auto"/>
        <w:right w:val="none" w:sz="0" w:space="0" w:color="auto"/>
      </w:divBdr>
    </w:div>
    <w:div w:id="1105425747">
      <w:bodyDiv w:val="1"/>
      <w:marLeft w:val="0"/>
      <w:marRight w:val="0"/>
      <w:marTop w:val="0"/>
      <w:marBottom w:val="0"/>
      <w:divBdr>
        <w:top w:val="none" w:sz="0" w:space="0" w:color="auto"/>
        <w:left w:val="none" w:sz="0" w:space="0" w:color="auto"/>
        <w:bottom w:val="none" w:sz="0" w:space="0" w:color="auto"/>
        <w:right w:val="none" w:sz="0" w:space="0" w:color="auto"/>
      </w:divBdr>
    </w:div>
    <w:div w:id="1105661447">
      <w:bodyDiv w:val="1"/>
      <w:marLeft w:val="0"/>
      <w:marRight w:val="0"/>
      <w:marTop w:val="0"/>
      <w:marBottom w:val="0"/>
      <w:divBdr>
        <w:top w:val="none" w:sz="0" w:space="0" w:color="auto"/>
        <w:left w:val="none" w:sz="0" w:space="0" w:color="auto"/>
        <w:bottom w:val="none" w:sz="0" w:space="0" w:color="auto"/>
        <w:right w:val="none" w:sz="0" w:space="0" w:color="auto"/>
      </w:divBdr>
    </w:div>
    <w:div w:id="1106072391">
      <w:bodyDiv w:val="1"/>
      <w:marLeft w:val="0"/>
      <w:marRight w:val="0"/>
      <w:marTop w:val="0"/>
      <w:marBottom w:val="0"/>
      <w:divBdr>
        <w:top w:val="none" w:sz="0" w:space="0" w:color="auto"/>
        <w:left w:val="none" w:sz="0" w:space="0" w:color="auto"/>
        <w:bottom w:val="none" w:sz="0" w:space="0" w:color="auto"/>
        <w:right w:val="none" w:sz="0" w:space="0" w:color="auto"/>
      </w:divBdr>
    </w:div>
    <w:div w:id="1106266872">
      <w:bodyDiv w:val="1"/>
      <w:marLeft w:val="0"/>
      <w:marRight w:val="0"/>
      <w:marTop w:val="0"/>
      <w:marBottom w:val="0"/>
      <w:divBdr>
        <w:top w:val="none" w:sz="0" w:space="0" w:color="auto"/>
        <w:left w:val="none" w:sz="0" w:space="0" w:color="auto"/>
        <w:bottom w:val="none" w:sz="0" w:space="0" w:color="auto"/>
        <w:right w:val="none" w:sz="0" w:space="0" w:color="auto"/>
      </w:divBdr>
    </w:div>
    <w:div w:id="1106390243">
      <w:bodyDiv w:val="1"/>
      <w:marLeft w:val="0"/>
      <w:marRight w:val="0"/>
      <w:marTop w:val="0"/>
      <w:marBottom w:val="0"/>
      <w:divBdr>
        <w:top w:val="none" w:sz="0" w:space="0" w:color="auto"/>
        <w:left w:val="none" w:sz="0" w:space="0" w:color="auto"/>
        <w:bottom w:val="none" w:sz="0" w:space="0" w:color="auto"/>
        <w:right w:val="none" w:sz="0" w:space="0" w:color="auto"/>
      </w:divBdr>
    </w:div>
    <w:div w:id="1106462567">
      <w:bodyDiv w:val="1"/>
      <w:marLeft w:val="0"/>
      <w:marRight w:val="0"/>
      <w:marTop w:val="0"/>
      <w:marBottom w:val="0"/>
      <w:divBdr>
        <w:top w:val="none" w:sz="0" w:space="0" w:color="auto"/>
        <w:left w:val="none" w:sz="0" w:space="0" w:color="auto"/>
        <w:bottom w:val="none" w:sz="0" w:space="0" w:color="auto"/>
        <w:right w:val="none" w:sz="0" w:space="0" w:color="auto"/>
      </w:divBdr>
    </w:div>
    <w:div w:id="1106734433">
      <w:bodyDiv w:val="1"/>
      <w:marLeft w:val="0"/>
      <w:marRight w:val="0"/>
      <w:marTop w:val="0"/>
      <w:marBottom w:val="0"/>
      <w:divBdr>
        <w:top w:val="none" w:sz="0" w:space="0" w:color="auto"/>
        <w:left w:val="none" w:sz="0" w:space="0" w:color="auto"/>
        <w:bottom w:val="none" w:sz="0" w:space="0" w:color="auto"/>
        <w:right w:val="none" w:sz="0" w:space="0" w:color="auto"/>
      </w:divBdr>
    </w:div>
    <w:div w:id="1106773973">
      <w:bodyDiv w:val="1"/>
      <w:marLeft w:val="0"/>
      <w:marRight w:val="0"/>
      <w:marTop w:val="0"/>
      <w:marBottom w:val="0"/>
      <w:divBdr>
        <w:top w:val="none" w:sz="0" w:space="0" w:color="auto"/>
        <w:left w:val="none" w:sz="0" w:space="0" w:color="auto"/>
        <w:bottom w:val="none" w:sz="0" w:space="0" w:color="auto"/>
        <w:right w:val="none" w:sz="0" w:space="0" w:color="auto"/>
      </w:divBdr>
    </w:div>
    <w:div w:id="1107504922">
      <w:bodyDiv w:val="1"/>
      <w:marLeft w:val="0"/>
      <w:marRight w:val="0"/>
      <w:marTop w:val="0"/>
      <w:marBottom w:val="0"/>
      <w:divBdr>
        <w:top w:val="none" w:sz="0" w:space="0" w:color="auto"/>
        <w:left w:val="none" w:sz="0" w:space="0" w:color="auto"/>
        <w:bottom w:val="none" w:sz="0" w:space="0" w:color="auto"/>
        <w:right w:val="none" w:sz="0" w:space="0" w:color="auto"/>
      </w:divBdr>
    </w:div>
    <w:div w:id="1107849897">
      <w:bodyDiv w:val="1"/>
      <w:marLeft w:val="0"/>
      <w:marRight w:val="0"/>
      <w:marTop w:val="0"/>
      <w:marBottom w:val="0"/>
      <w:divBdr>
        <w:top w:val="none" w:sz="0" w:space="0" w:color="auto"/>
        <w:left w:val="none" w:sz="0" w:space="0" w:color="auto"/>
        <w:bottom w:val="none" w:sz="0" w:space="0" w:color="auto"/>
        <w:right w:val="none" w:sz="0" w:space="0" w:color="auto"/>
      </w:divBdr>
    </w:div>
    <w:div w:id="1107966035">
      <w:bodyDiv w:val="1"/>
      <w:marLeft w:val="0"/>
      <w:marRight w:val="0"/>
      <w:marTop w:val="0"/>
      <w:marBottom w:val="0"/>
      <w:divBdr>
        <w:top w:val="none" w:sz="0" w:space="0" w:color="auto"/>
        <w:left w:val="none" w:sz="0" w:space="0" w:color="auto"/>
        <w:bottom w:val="none" w:sz="0" w:space="0" w:color="auto"/>
        <w:right w:val="none" w:sz="0" w:space="0" w:color="auto"/>
      </w:divBdr>
    </w:div>
    <w:div w:id="1108233645">
      <w:bodyDiv w:val="1"/>
      <w:marLeft w:val="0"/>
      <w:marRight w:val="0"/>
      <w:marTop w:val="0"/>
      <w:marBottom w:val="0"/>
      <w:divBdr>
        <w:top w:val="none" w:sz="0" w:space="0" w:color="auto"/>
        <w:left w:val="none" w:sz="0" w:space="0" w:color="auto"/>
        <w:bottom w:val="none" w:sz="0" w:space="0" w:color="auto"/>
        <w:right w:val="none" w:sz="0" w:space="0" w:color="auto"/>
      </w:divBdr>
    </w:div>
    <w:div w:id="1108432434">
      <w:bodyDiv w:val="1"/>
      <w:marLeft w:val="0"/>
      <w:marRight w:val="0"/>
      <w:marTop w:val="0"/>
      <w:marBottom w:val="0"/>
      <w:divBdr>
        <w:top w:val="none" w:sz="0" w:space="0" w:color="auto"/>
        <w:left w:val="none" w:sz="0" w:space="0" w:color="auto"/>
        <w:bottom w:val="none" w:sz="0" w:space="0" w:color="auto"/>
        <w:right w:val="none" w:sz="0" w:space="0" w:color="auto"/>
      </w:divBdr>
    </w:div>
    <w:div w:id="1108811176">
      <w:bodyDiv w:val="1"/>
      <w:marLeft w:val="0"/>
      <w:marRight w:val="0"/>
      <w:marTop w:val="0"/>
      <w:marBottom w:val="0"/>
      <w:divBdr>
        <w:top w:val="none" w:sz="0" w:space="0" w:color="auto"/>
        <w:left w:val="none" w:sz="0" w:space="0" w:color="auto"/>
        <w:bottom w:val="none" w:sz="0" w:space="0" w:color="auto"/>
        <w:right w:val="none" w:sz="0" w:space="0" w:color="auto"/>
      </w:divBdr>
    </w:div>
    <w:div w:id="1109079718">
      <w:bodyDiv w:val="1"/>
      <w:marLeft w:val="0"/>
      <w:marRight w:val="0"/>
      <w:marTop w:val="0"/>
      <w:marBottom w:val="0"/>
      <w:divBdr>
        <w:top w:val="none" w:sz="0" w:space="0" w:color="auto"/>
        <w:left w:val="none" w:sz="0" w:space="0" w:color="auto"/>
        <w:bottom w:val="none" w:sz="0" w:space="0" w:color="auto"/>
        <w:right w:val="none" w:sz="0" w:space="0" w:color="auto"/>
      </w:divBdr>
    </w:div>
    <w:div w:id="1109080226">
      <w:bodyDiv w:val="1"/>
      <w:marLeft w:val="0"/>
      <w:marRight w:val="0"/>
      <w:marTop w:val="0"/>
      <w:marBottom w:val="0"/>
      <w:divBdr>
        <w:top w:val="none" w:sz="0" w:space="0" w:color="auto"/>
        <w:left w:val="none" w:sz="0" w:space="0" w:color="auto"/>
        <w:bottom w:val="none" w:sz="0" w:space="0" w:color="auto"/>
        <w:right w:val="none" w:sz="0" w:space="0" w:color="auto"/>
      </w:divBdr>
    </w:div>
    <w:div w:id="1109278103">
      <w:bodyDiv w:val="1"/>
      <w:marLeft w:val="0"/>
      <w:marRight w:val="0"/>
      <w:marTop w:val="0"/>
      <w:marBottom w:val="0"/>
      <w:divBdr>
        <w:top w:val="none" w:sz="0" w:space="0" w:color="auto"/>
        <w:left w:val="none" w:sz="0" w:space="0" w:color="auto"/>
        <w:bottom w:val="none" w:sz="0" w:space="0" w:color="auto"/>
        <w:right w:val="none" w:sz="0" w:space="0" w:color="auto"/>
      </w:divBdr>
    </w:div>
    <w:div w:id="1109279834">
      <w:bodyDiv w:val="1"/>
      <w:marLeft w:val="0"/>
      <w:marRight w:val="0"/>
      <w:marTop w:val="0"/>
      <w:marBottom w:val="0"/>
      <w:divBdr>
        <w:top w:val="none" w:sz="0" w:space="0" w:color="auto"/>
        <w:left w:val="none" w:sz="0" w:space="0" w:color="auto"/>
        <w:bottom w:val="none" w:sz="0" w:space="0" w:color="auto"/>
        <w:right w:val="none" w:sz="0" w:space="0" w:color="auto"/>
      </w:divBdr>
    </w:div>
    <w:div w:id="1109736524">
      <w:bodyDiv w:val="1"/>
      <w:marLeft w:val="0"/>
      <w:marRight w:val="0"/>
      <w:marTop w:val="0"/>
      <w:marBottom w:val="0"/>
      <w:divBdr>
        <w:top w:val="none" w:sz="0" w:space="0" w:color="auto"/>
        <w:left w:val="none" w:sz="0" w:space="0" w:color="auto"/>
        <w:bottom w:val="none" w:sz="0" w:space="0" w:color="auto"/>
        <w:right w:val="none" w:sz="0" w:space="0" w:color="auto"/>
      </w:divBdr>
    </w:div>
    <w:div w:id="1110273045">
      <w:bodyDiv w:val="1"/>
      <w:marLeft w:val="0"/>
      <w:marRight w:val="0"/>
      <w:marTop w:val="0"/>
      <w:marBottom w:val="0"/>
      <w:divBdr>
        <w:top w:val="none" w:sz="0" w:space="0" w:color="auto"/>
        <w:left w:val="none" w:sz="0" w:space="0" w:color="auto"/>
        <w:bottom w:val="none" w:sz="0" w:space="0" w:color="auto"/>
        <w:right w:val="none" w:sz="0" w:space="0" w:color="auto"/>
      </w:divBdr>
    </w:div>
    <w:div w:id="1110510660">
      <w:bodyDiv w:val="1"/>
      <w:marLeft w:val="0"/>
      <w:marRight w:val="0"/>
      <w:marTop w:val="0"/>
      <w:marBottom w:val="0"/>
      <w:divBdr>
        <w:top w:val="none" w:sz="0" w:space="0" w:color="auto"/>
        <w:left w:val="none" w:sz="0" w:space="0" w:color="auto"/>
        <w:bottom w:val="none" w:sz="0" w:space="0" w:color="auto"/>
        <w:right w:val="none" w:sz="0" w:space="0" w:color="auto"/>
      </w:divBdr>
    </w:div>
    <w:div w:id="1110591306">
      <w:bodyDiv w:val="1"/>
      <w:marLeft w:val="0"/>
      <w:marRight w:val="0"/>
      <w:marTop w:val="0"/>
      <w:marBottom w:val="0"/>
      <w:divBdr>
        <w:top w:val="none" w:sz="0" w:space="0" w:color="auto"/>
        <w:left w:val="none" w:sz="0" w:space="0" w:color="auto"/>
        <w:bottom w:val="none" w:sz="0" w:space="0" w:color="auto"/>
        <w:right w:val="none" w:sz="0" w:space="0" w:color="auto"/>
      </w:divBdr>
    </w:div>
    <w:div w:id="1110667218">
      <w:bodyDiv w:val="1"/>
      <w:marLeft w:val="0"/>
      <w:marRight w:val="0"/>
      <w:marTop w:val="0"/>
      <w:marBottom w:val="0"/>
      <w:divBdr>
        <w:top w:val="none" w:sz="0" w:space="0" w:color="auto"/>
        <w:left w:val="none" w:sz="0" w:space="0" w:color="auto"/>
        <w:bottom w:val="none" w:sz="0" w:space="0" w:color="auto"/>
        <w:right w:val="none" w:sz="0" w:space="0" w:color="auto"/>
      </w:divBdr>
    </w:div>
    <w:div w:id="1111242539">
      <w:bodyDiv w:val="1"/>
      <w:marLeft w:val="0"/>
      <w:marRight w:val="0"/>
      <w:marTop w:val="0"/>
      <w:marBottom w:val="0"/>
      <w:divBdr>
        <w:top w:val="none" w:sz="0" w:space="0" w:color="auto"/>
        <w:left w:val="none" w:sz="0" w:space="0" w:color="auto"/>
        <w:bottom w:val="none" w:sz="0" w:space="0" w:color="auto"/>
        <w:right w:val="none" w:sz="0" w:space="0" w:color="auto"/>
      </w:divBdr>
    </w:div>
    <w:div w:id="1111316860">
      <w:bodyDiv w:val="1"/>
      <w:marLeft w:val="0"/>
      <w:marRight w:val="0"/>
      <w:marTop w:val="0"/>
      <w:marBottom w:val="0"/>
      <w:divBdr>
        <w:top w:val="none" w:sz="0" w:space="0" w:color="auto"/>
        <w:left w:val="none" w:sz="0" w:space="0" w:color="auto"/>
        <w:bottom w:val="none" w:sz="0" w:space="0" w:color="auto"/>
        <w:right w:val="none" w:sz="0" w:space="0" w:color="auto"/>
      </w:divBdr>
    </w:div>
    <w:div w:id="1112241564">
      <w:bodyDiv w:val="1"/>
      <w:marLeft w:val="0"/>
      <w:marRight w:val="0"/>
      <w:marTop w:val="0"/>
      <w:marBottom w:val="0"/>
      <w:divBdr>
        <w:top w:val="none" w:sz="0" w:space="0" w:color="auto"/>
        <w:left w:val="none" w:sz="0" w:space="0" w:color="auto"/>
        <w:bottom w:val="none" w:sz="0" w:space="0" w:color="auto"/>
        <w:right w:val="none" w:sz="0" w:space="0" w:color="auto"/>
      </w:divBdr>
    </w:div>
    <w:div w:id="1112557032">
      <w:bodyDiv w:val="1"/>
      <w:marLeft w:val="0"/>
      <w:marRight w:val="0"/>
      <w:marTop w:val="0"/>
      <w:marBottom w:val="0"/>
      <w:divBdr>
        <w:top w:val="none" w:sz="0" w:space="0" w:color="auto"/>
        <w:left w:val="none" w:sz="0" w:space="0" w:color="auto"/>
        <w:bottom w:val="none" w:sz="0" w:space="0" w:color="auto"/>
        <w:right w:val="none" w:sz="0" w:space="0" w:color="auto"/>
      </w:divBdr>
    </w:div>
    <w:div w:id="1112700058">
      <w:bodyDiv w:val="1"/>
      <w:marLeft w:val="0"/>
      <w:marRight w:val="0"/>
      <w:marTop w:val="0"/>
      <w:marBottom w:val="0"/>
      <w:divBdr>
        <w:top w:val="none" w:sz="0" w:space="0" w:color="auto"/>
        <w:left w:val="none" w:sz="0" w:space="0" w:color="auto"/>
        <w:bottom w:val="none" w:sz="0" w:space="0" w:color="auto"/>
        <w:right w:val="none" w:sz="0" w:space="0" w:color="auto"/>
      </w:divBdr>
    </w:div>
    <w:div w:id="1113522805">
      <w:bodyDiv w:val="1"/>
      <w:marLeft w:val="0"/>
      <w:marRight w:val="0"/>
      <w:marTop w:val="0"/>
      <w:marBottom w:val="0"/>
      <w:divBdr>
        <w:top w:val="none" w:sz="0" w:space="0" w:color="auto"/>
        <w:left w:val="none" w:sz="0" w:space="0" w:color="auto"/>
        <w:bottom w:val="none" w:sz="0" w:space="0" w:color="auto"/>
        <w:right w:val="none" w:sz="0" w:space="0" w:color="auto"/>
      </w:divBdr>
    </w:div>
    <w:div w:id="1113675895">
      <w:bodyDiv w:val="1"/>
      <w:marLeft w:val="0"/>
      <w:marRight w:val="0"/>
      <w:marTop w:val="0"/>
      <w:marBottom w:val="0"/>
      <w:divBdr>
        <w:top w:val="none" w:sz="0" w:space="0" w:color="auto"/>
        <w:left w:val="none" w:sz="0" w:space="0" w:color="auto"/>
        <w:bottom w:val="none" w:sz="0" w:space="0" w:color="auto"/>
        <w:right w:val="none" w:sz="0" w:space="0" w:color="auto"/>
      </w:divBdr>
    </w:div>
    <w:div w:id="1115052356">
      <w:bodyDiv w:val="1"/>
      <w:marLeft w:val="0"/>
      <w:marRight w:val="0"/>
      <w:marTop w:val="0"/>
      <w:marBottom w:val="0"/>
      <w:divBdr>
        <w:top w:val="none" w:sz="0" w:space="0" w:color="auto"/>
        <w:left w:val="none" w:sz="0" w:space="0" w:color="auto"/>
        <w:bottom w:val="none" w:sz="0" w:space="0" w:color="auto"/>
        <w:right w:val="none" w:sz="0" w:space="0" w:color="auto"/>
      </w:divBdr>
    </w:div>
    <w:div w:id="1116289333">
      <w:bodyDiv w:val="1"/>
      <w:marLeft w:val="0"/>
      <w:marRight w:val="0"/>
      <w:marTop w:val="0"/>
      <w:marBottom w:val="0"/>
      <w:divBdr>
        <w:top w:val="none" w:sz="0" w:space="0" w:color="auto"/>
        <w:left w:val="none" w:sz="0" w:space="0" w:color="auto"/>
        <w:bottom w:val="none" w:sz="0" w:space="0" w:color="auto"/>
        <w:right w:val="none" w:sz="0" w:space="0" w:color="auto"/>
      </w:divBdr>
    </w:div>
    <w:div w:id="1116407106">
      <w:bodyDiv w:val="1"/>
      <w:marLeft w:val="0"/>
      <w:marRight w:val="0"/>
      <w:marTop w:val="0"/>
      <w:marBottom w:val="0"/>
      <w:divBdr>
        <w:top w:val="none" w:sz="0" w:space="0" w:color="auto"/>
        <w:left w:val="none" w:sz="0" w:space="0" w:color="auto"/>
        <w:bottom w:val="none" w:sz="0" w:space="0" w:color="auto"/>
        <w:right w:val="none" w:sz="0" w:space="0" w:color="auto"/>
      </w:divBdr>
    </w:div>
    <w:div w:id="1116869504">
      <w:bodyDiv w:val="1"/>
      <w:marLeft w:val="0"/>
      <w:marRight w:val="0"/>
      <w:marTop w:val="0"/>
      <w:marBottom w:val="0"/>
      <w:divBdr>
        <w:top w:val="none" w:sz="0" w:space="0" w:color="auto"/>
        <w:left w:val="none" w:sz="0" w:space="0" w:color="auto"/>
        <w:bottom w:val="none" w:sz="0" w:space="0" w:color="auto"/>
        <w:right w:val="none" w:sz="0" w:space="0" w:color="auto"/>
      </w:divBdr>
    </w:div>
    <w:div w:id="1117144811">
      <w:bodyDiv w:val="1"/>
      <w:marLeft w:val="0"/>
      <w:marRight w:val="0"/>
      <w:marTop w:val="0"/>
      <w:marBottom w:val="0"/>
      <w:divBdr>
        <w:top w:val="none" w:sz="0" w:space="0" w:color="auto"/>
        <w:left w:val="none" w:sz="0" w:space="0" w:color="auto"/>
        <w:bottom w:val="none" w:sz="0" w:space="0" w:color="auto"/>
        <w:right w:val="none" w:sz="0" w:space="0" w:color="auto"/>
      </w:divBdr>
    </w:div>
    <w:div w:id="1117215938">
      <w:bodyDiv w:val="1"/>
      <w:marLeft w:val="0"/>
      <w:marRight w:val="0"/>
      <w:marTop w:val="0"/>
      <w:marBottom w:val="0"/>
      <w:divBdr>
        <w:top w:val="none" w:sz="0" w:space="0" w:color="auto"/>
        <w:left w:val="none" w:sz="0" w:space="0" w:color="auto"/>
        <w:bottom w:val="none" w:sz="0" w:space="0" w:color="auto"/>
        <w:right w:val="none" w:sz="0" w:space="0" w:color="auto"/>
      </w:divBdr>
    </w:div>
    <w:div w:id="1117262167">
      <w:bodyDiv w:val="1"/>
      <w:marLeft w:val="0"/>
      <w:marRight w:val="0"/>
      <w:marTop w:val="0"/>
      <w:marBottom w:val="0"/>
      <w:divBdr>
        <w:top w:val="none" w:sz="0" w:space="0" w:color="auto"/>
        <w:left w:val="none" w:sz="0" w:space="0" w:color="auto"/>
        <w:bottom w:val="none" w:sz="0" w:space="0" w:color="auto"/>
        <w:right w:val="none" w:sz="0" w:space="0" w:color="auto"/>
      </w:divBdr>
    </w:div>
    <w:div w:id="1117408299">
      <w:bodyDiv w:val="1"/>
      <w:marLeft w:val="0"/>
      <w:marRight w:val="0"/>
      <w:marTop w:val="0"/>
      <w:marBottom w:val="0"/>
      <w:divBdr>
        <w:top w:val="none" w:sz="0" w:space="0" w:color="auto"/>
        <w:left w:val="none" w:sz="0" w:space="0" w:color="auto"/>
        <w:bottom w:val="none" w:sz="0" w:space="0" w:color="auto"/>
        <w:right w:val="none" w:sz="0" w:space="0" w:color="auto"/>
      </w:divBdr>
    </w:div>
    <w:div w:id="1117991717">
      <w:bodyDiv w:val="1"/>
      <w:marLeft w:val="0"/>
      <w:marRight w:val="0"/>
      <w:marTop w:val="0"/>
      <w:marBottom w:val="0"/>
      <w:divBdr>
        <w:top w:val="none" w:sz="0" w:space="0" w:color="auto"/>
        <w:left w:val="none" w:sz="0" w:space="0" w:color="auto"/>
        <w:bottom w:val="none" w:sz="0" w:space="0" w:color="auto"/>
        <w:right w:val="none" w:sz="0" w:space="0" w:color="auto"/>
      </w:divBdr>
    </w:div>
    <w:div w:id="1118449435">
      <w:bodyDiv w:val="1"/>
      <w:marLeft w:val="0"/>
      <w:marRight w:val="0"/>
      <w:marTop w:val="0"/>
      <w:marBottom w:val="0"/>
      <w:divBdr>
        <w:top w:val="none" w:sz="0" w:space="0" w:color="auto"/>
        <w:left w:val="none" w:sz="0" w:space="0" w:color="auto"/>
        <w:bottom w:val="none" w:sz="0" w:space="0" w:color="auto"/>
        <w:right w:val="none" w:sz="0" w:space="0" w:color="auto"/>
      </w:divBdr>
    </w:div>
    <w:div w:id="1118530406">
      <w:bodyDiv w:val="1"/>
      <w:marLeft w:val="0"/>
      <w:marRight w:val="0"/>
      <w:marTop w:val="0"/>
      <w:marBottom w:val="0"/>
      <w:divBdr>
        <w:top w:val="none" w:sz="0" w:space="0" w:color="auto"/>
        <w:left w:val="none" w:sz="0" w:space="0" w:color="auto"/>
        <w:bottom w:val="none" w:sz="0" w:space="0" w:color="auto"/>
        <w:right w:val="none" w:sz="0" w:space="0" w:color="auto"/>
      </w:divBdr>
    </w:div>
    <w:div w:id="1119182287">
      <w:bodyDiv w:val="1"/>
      <w:marLeft w:val="0"/>
      <w:marRight w:val="0"/>
      <w:marTop w:val="0"/>
      <w:marBottom w:val="0"/>
      <w:divBdr>
        <w:top w:val="none" w:sz="0" w:space="0" w:color="auto"/>
        <w:left w:val="none" w:sz="0" w:space="0" w:color="auto"/>
        <w:bottom w:val="none" w:sz="0" w:space="0" w:color="auto"/>
        <w:right w:val="none" w:sz="0" w:space="0" w:color="auto"/>
      </w:divBdr>
    </w:div>
    <w:div w:id="1119881416">
      <w:bodyDiv w:val="1"/>
      <w:marLeft w:val="0"/>
      <w:marRight w:val="0"/>
      <w:marTop w:val="0"/>
      <w:marBottom w:val="0"/>
      <w:divBdr>
        <w:top w:val="none" w:sz="0" w:space="0" w:color="auto"/>
        <w:left w:val="none" w:sz="0" w:space="0" w:color="auto"/>
        <w:bottom w:val="none" w:sz="0" w:space="0" w:color="auto"/>
        <w:right w:val="none" w:sz="0" w:space="0" w:color="auto"/>
      </w:divBdr>
    </w:div>
    <w:div w:id="1120302252">
      <w:bodyDiv w:val="1"/>
      <w:marLeft w:val="0"/>
      <w:marRight w:val="0"/>
      <w:marTop w:val="0"/>
      <w:marBottom w:val="0"/>
      <w:divBdr>
        <w:top w:val="none" w:sz="0" w:space="0" w:color="auto"/>
        <w:left w:val="none" w:sz="0" w:space="0" w:color="auto"/>
        <w:bottom w:val="none" w:sz="0" w:space="0" w:color="auto"/>
        <w:right w:val="none" w:sz="0" w:space="0" w:color="auto"/>
      </w:divBdr>
    </w:div>
    <w:div w:id="1120610902">
      <w:bodyDiv w:val="1"/>
      <w:marLeft w:val="0"/>
      <w:marRight w:val="0"/>
      <w:marTop w:val="0"/>
      <w:marBottom w:val="0"/>
      <w:divBdr>
        <w:top w:val="none" w:sz="0" w:space="0" w:color="auto"/>
        <w:left w:val="none" w:sz="0" w:space="0" w:color="auto"/>
        <w:bottom w:val="none" w:sz="0" w:space="0" w:color="auto"/>
        <w:right w:val="none" w:sz="0" w:space="0" w:color="auto"/>
      </w:divBdr>
    </w:div>
    <w:div w:id="1120685170">
      <w:bodyDiv w:val="1"/>
      <w:marLeft w:val="0"/>
      <w:marRight w:val="0"/>
      <w:marTop w:val="0"/>
      <w:marBottom w:val="0"/>
      <w:divBdr>
        <w:top w:val="none" w:sz="0" w:space="0" w:color="auto"/>
        <w:left w:val="none" w:sz="0" w:space="0" w:color="auto"/>
        <w:bottom w:val="none" w:sz="0" w:space="0" w:color="auto"/>
        <w:right w:val="none" w:sz="0" w:space="0" w:color="auto"/>
      </w:divBdr>
    </w:div>
    <w:div w:id="1122917495">
      <w:bodyDiv w:val="1"/>
      <w:marLeft w:val="0"/>
      <w:marRight w:val="0"/>
      <w:marTop w:val="0"/>
      <w:marBottom w:val="0"/>
      <w:divBdr>
        <w:top w:val="none" w:sz="0" w:space="0" w:color="auto"/>
        <w:left w:val="none" w:sz="0" w:space="0" w:color="auto"/>
        <w:bottom w:val="none" w:sz="0" w:space="0" w:color="auto"/>
        <w:right w:val="none" w:sz="0" w:space="0" w:color="auto"/>
      </w:divBdr>
    </w:div>
    <w:div w:id="1123425712">
      <w:bodyDiv w:val="1"/>
      <w:marLeft w:val="0"/>
      <w:marRight w:val="0"/>
      <w:marTop w:val="0"/>
      <w:marBottom w:val="0"/>
      <w:divBdr>
        <w:top w:val="none" w:sz="0" w:space="0" w:color="auto"/>
        <w:left w:val="none" w:sz="0" w:space="0" w:color="auto"/>
        <w:bottom w:val="none" w:sz="0" w:space="0" w:color="auto"/>
        <w:right w:val="none" w:sz="0" w:space="0" w:color="auto"/>
      </w:divBdr>
    </w:div>
    <w:div w:id="1124471063">
      <w:bodyDiv w:val="1"/>
      <w:marLeft w:val="0"/>
      <w:marRight w:val="0"/>
      <w:marTop w:val="0"/>
      <w:marBottom w:val="0"/>
      <w:divBdr>
        <w:top w:val="none" w:sz="0" w:space="0" w:color="auto"/>
        <w:left w:val="none" w:sz="0" w:space="0" w:color="auto"/>
        <w:bottom w:val="none" w:sz="0" w:space="0" w:color="auto"/>
        <w:right w:val="none" w:sz="0" w:space="0" w:color="auto"/>
      </w:divBdr>
    </w:div>
    <w:div w:id="1124539616">
      <w:bodyDiv w:val="1"/>
      <w:marLeft w:val="0"/>
      <w:marRight w:val="0"/>
      <w:marTop w:val="0"/>
      <w:marBottom w:val="0"/>
      <w:divBdr>
        <w:top w:val="none" w:sz="0" w:space="0" w:color="auto"/>
        <w:left w:val="none" w:sz="0" w:space="0" w:color="auto"/>
        <w:bottom w:val="none" w:sz="0" w:space="0" w:color="auto"/>
        <w:right w:val="none" w:sz="0" w:space="0" w:color="auto"/>
      </w:divBdr>
    </w:div>
    <w:div w:id="1124888310">
      <w:bodyDiv w:val="1"/>
      <w:marLeft w:val="0"/>
      <w:marRight w:val="0"/>
      <w:marTop w:val="0"/>
      <w:marBottom w:val="0"/>
      <w:divBdr>
        <w:top w:val="none" w:sz="0" w:space="0" w:color="auto"/>
        <w:left w:val="none" w:sz="0" w:space="0" w:color="auto"/>
        <w:bottom w:val="none" w:sz="0" w:space="0" w:color="auto"/>
        <w:right w:val="none" w:sz="0" w:space="0" w:color="auto"/>
      </w:divBdr>
    </w:div>
    <w:div w:id="1125390277">
      <w:bodyDiv w:val="1"/>
      <w:marLeft w:val="0"/>
      <w:marRight w:val="0"/>
      <w:marTop w:val="0"/>
      <w:marBottom w:val="0"/>
      <w:divBdr>
        <w:top w:val="none" w:sz="0" w:space="0" w:color="auto"/>
        <w:left w:val="none" w:sz="0" w:space="0" w:color="auto"/>
        <w:bottom w:val="none" w:sz="0" w:space="0" w:color="auto"/>
        <w:right w:val="none" w:sz="0" w:space="0" w:color="auto"/>
      </w:divBdr>
    </w:div>
    <w:div w:id="1126309945">
      <w:bodyDiv w:val="1"/>
      <w:marLeft w:val="0"/>
      <w:marRight w:val="0"/>
      <w:marTop w:val="0"/>
      <w:marBottom w:val="0"/>
      <w:divBdr>
        <w:top w:val="none" w:sz="0" w:space="0" w:color="auto"/>
        <w:left w:val="none" w:sz="0" w:space="0" w:color="auto"/>
        <w:bottom w:val="none" w:sz="0" w:space="0" w:color="auto"/>
        <w:right w:val="none" w:sz="0" w:space="0" w:color="auto"/>
      </w:divBdr>
    </w:div>
    <w:div w:id="1126582759">
      <w:bodyDiv w:val="1"/>
      <w:marLeft w:val="0"/>
      <w:marRight w:val="0"/>
      <w:marTop w:val="0"/>
      <w:marBottom w:val="0"/>
      <w:divBdr>
        <w:top w:val="none" w:sz="0" w:space="0" w:color="auto"/>
        <w:left w:val="none" w:sz="0" w:space="0" w:color="auto"/>
        <w:bottom w:val="none" w:sz="0" w:space="0" w:color="auto"/>
        <w:right w:val="none" w:sz="0" w:space="0" w:color="auto"/>
      </w:divBdr>
    </w:div>
    <w:div w:id="1127164830">
      <w:bodyDiv w:val="1"/>
      <w:marLeft w:val="0"/>
      <w:marRight w:val="0"/>
      <w:marTop w:val="0"/>
      <w:marBottom w:val="0"/>
      <w:divBdr>
        <w:top w:val="none" w:sz="0" w:space="0" w:color="auto"/>
        <w:left w:val="none" w:sz="0" w:space="0" w:color="auto"/>
        <w:bottom w:val="none" w:sz="0" w:space="0" w:color="auto"/>
        <w:right w:val="none" w:sz="0" w:space="0" w:color="auto"/>
      </w:divBdr>
    </w:div>
    <w:div w:id="1127696489">
      <w:bodyDiv w:val="1"/>
      <w:marLeft w:val="0"/>
      <w:marRight w:val="0"/>
      <w:marTop w:val="0"/>
      <w:marBottom w:val="0"/>
      <w:divBdr>
        <w:top w:val="none" w:sz="0" w:space="0" w:color="auto"/>
        <w:left w:val="none" w:sz="0" w:space="0" w:color="auto"/>
        <w:bottom w:val="none" w:sz="0" w:space="0" w:color="auto"/>
        <w:right w:val="none" w:sz="0" w:space="0" w:color="auto"/>
      </w:divBdr>
    </w:div>
    <w:div w:id="1129082563">
      <w:bodyDiv w:val="1"/>
      <w:marLeft w:val="0"/>
      <w:marRight w:val="0"/>
      <w:marTop w:val="0"/>
      <w:marBottom w:val="0"/>
      <w:divBdr>
        <w:top w:val="none" w:sz="0" w:space="0" w:color="auto"/>
        <w:left w:val="none" w:sz="0" w:space="0" w:color="auto"/>
        <w:bottom w:val="none" w:sz="0" w:space="0" w:color="auto"/>
        <w:right w:val="none" w:sz="0" w:space="0" w:color="auto"/>
      </w:divBdr>
    </w:div>
    <w:div w:id="1129132422">
      <w:bodyDiv w:val="1"/>
      <w:marLeft w:val="0"/>
      <w:marRight w:val="0"/>
      <w:marTop w:val="0"/>
      <w:marBottom w:val="0"/>
      <w:divBdr>
        <w:top w:val="none" w:sz="0" w:space="0" w:color="auto"/>
        <w:left w:val="none" w:sz="0" w:space="0" w:color="auto"/>
        <w:bottom w:val="none" w:sz="0" w:space="0" w:color="auto"/>
        <w:right w:val="none" w:sz="0" w:space="0" w:color="auto"/>
      </w:divBdr>
    </w:div>
    <w:div w:id="1129594889">
      <w:bodyDiv w:val="1"/>
      <w:marLeft w:val="0"/>
      <w:marRight w:val="0"/>
      <w:marTop w:val="0"/>
      <w:marBottom w:val="0"/>
      <w:divBdr>
        <w:top w:val="none" w:sz="0" w:space="0" w:color="auto"/>
        <w:left w:val="none" w:sz="0" w:space="0" w:color="auto"/>
        <w:bottom w:val="none" w:sz="0" w:space="0" w:color="auto"/>
        <w:right w:val="none" w:sz="0" w:space="0" w:color="auto"/>
      </w:divBdr>
    </w:div>
    <w:div w:id="1129740838">
      <w:bodyDiv w:val="1"/>
      <w:marLeft w:val="0"/>
      <w:marRight w:val="0"/>
      <w:marTop w:val="0"/>
      <w:marBottom w:val="0"/>
      <w:divBdr>
        <w:top w:val="none" w:sz="0" w:space="0" w:color="auto"/>
        <w:left w:val="none" w:sz="0" w:space="0" w:color="auto"/>
        <w:bottom w:val="none" w:sz="0" w:space="0" w:color="auto"/>
        <w:right w:val="none" w:sz="0" w:space="0" w:color="auto"/>
      </w:divBdr>
    </w:div>
    <w:div w:id="1130173105">
      <w:bodyDiv w:val="1"/>
      <w:marLeft w:val="0"/>
      <w:marRight w:val="0"/>
      <w:marTop w:val="0"/>
      <w:marBottom w:val="0"/>
      <w:divBdr>
        <w:top w:val="none" w:sz="0" w:space="0" w:color="auto"/>
        <w:left w:val="none" w:sz="0" w:space="0" w:color="auto"/>
        <w:bottom w:val="none" w:sz="0" w:space="0" w:color="auto"/>
        <w:right w:val="none" w:sz="0" w:space="0" w:color="auto"/>
      </w:divBdr>
    </w:div>
    <w:div w:id="1130436035">
      <w:bodyDiv w:val="1"/>
      <w:marLeft w:val="0"/>
      <w:marRight w:val="0"/>
      <w:marTop w:val="0"/>
      <w:marBottom w:val="0"/>
      <w:divBdr>
        <w:top w:val="none" w:sz="0" w:space="0" w:color="auto"/>
        <w:left w:val="none" w:sz="0" w:space="0" w:color="auto"/>
        <w:bottom w:val="none" w:sz="0" w:space="0" w:color="auto"/>
        <w:right w:val="none" w:sz="0" w:space="0" w:color="auto"/>
      </w:divBdr>
    </w:div>
    <w:div w:id="1130515841">
      <w:bodyDiv w:val="1"/>
      <w:marLeft w:val="0"/>
      <w:marRight w:val="0"/>
      <w:marTop w:val="0"/>
      <w:marBottom w:val="0"/>
      <w:divBdr>
        <w:top w:val="none" w:sz="0" w:space="0" w:color="auto"/>
        <w:left w:val="none" w:sz="0" w:space="0" w:color="auto"/>
        <w:bottom w:val="none" w:sz="0" w:space="0" w:color="auto"/>
        <w:right w:val="none" w:sz="0" w:space="0" w:color="auto"/>
      </w:divBdr>
    </w:div>
    <w:div w:id="1130705566">
      <w:bodyDiv w:val="1"/>
      <w:marLeft w:val="0"/>
      <w:marRight w:val="0"/>
      <w:marTop w:val="0"/>
      <w:marBottom w:val="0"/>
      <w:divBdr>
        <w:top w:val="none" w:sz="0" w:space="0" w:color="auto"/>
        <w:left w:val="none" w:sz="0" w:space="0" w:color="auto"/>
        <w:bottom w:val="none" w:sz="0" w:space="0" w:color="auto"/>
        <w:right w:val="none" w:sz="0" w:space="0" w:color="auto"/>
      </w:divBdr>
    </w:div>
    <w:div w:id="1130711338">
      <w:bodyDiv w:val="1"/>
      <w:marLeft w:val="0"/>
      <w:marRight w:val="0"/>
      <w:marTop w:val="0"/>
      <w:marBottom w:val="0"/>
      <w:divBdr>
        <w:top w:val="none" w:sz="0" w:space="0" w:color="auto"/>
        <w:left w:val="none" w:sz="0" w:space="0" w:color="auto"/>
        <w:bottom w:val="none" w:sz="0" w:space="0" w:color="auto"/>
        <w:right w:val="none" w:sz="0" w:space="0" w:color="auto"/>
      </w:divBdr>
    </w:div>
    <w:div w:id="1130904962">
      <w:bodyDiv w:val="1"/>
      <w:marLeft w:val="0"/>
      <w:marRight w:val="0"/>
      <w:marTop w:val="0"/>
      <w:marBottom w:val="0"/>
      <w:divBdr>
        <w:top w:val="none" w:sz="0" w:space="0" w:color="auto"/>
        <w:left w:val="none" w:sz="0" w:space="0" w:color="auto"/>
        <w:bottom w:val="none" w:sz="0" w:space="0" w:color="auto"/>
        <w:right w:val="none" w:sz="0" w:space="0" w:color="auto"/>
      </w:divBdr>
    </w:div>
    <w:div w:id="1131047527">
      <w:bodyDiv w:val="1"/>
      <w:marLeft w:val="0"/>
      <w:marRight w:val="0"/>
      <w:marTop w:val="0"/>
      <w:marBottom w:val="0"/>
      <w:divBdr>
        <w:top w:val="none" w:sz="0" w:space="0" w:color="auto"/>
        <w:left w:val="none" w:sz="0" w:space="0" w:color="auto"/>
        <w:bottom w:val="none" w:sz="0" w:space="0" w:color="auto"/>
        <w:right w:val="none" w:sz="0" w:space="0" w:color="auto"/>
      </w:divBdr>
    </w:div>
    <w:div w:id="1131365143">
      <w:bodyDiv w:val="1"/>
      <w:marLeft w:val="0"/>
      <w:marRight w:val="0"/>
      <w:marTop w:val="0"/>
      <w:marBottom w:val="0"/>
      <w:divBdr>
        <w:top w:val="none" w:sz="0" w:space="0" w:color="auto"/>
        <w:left w:val="none" w:sz="0" w:space="0" w:color="auto"/>
        <w:bottom w:val="none" w:sz="0" w:space="0" w:color="auto"/>
        <w:right w:val="none" w:sz="0" w:space="0" w:color="auto"/>
      </w:divBdr>
    </w:div>
    <w:div w:id="1131555344">
      <w:bodyDiv w:val="1"/>
      <w:marLeft w:val="0"/>
      <w:marRight w:val="0"/>
      <w:marTop w:val="0"/>
      <w:marBottom w:val="0"/>
      <w:divBdr>
        <w:top w:val="none" w:sz="0" w:space="0" w:color="auto"/>
        <w:left w:val="none" w:sz="0" w:space="0" w:color="auto"/>
        <w:bottom w:val="none" w:sz="0" w:space="0" w:color="auto"/>
        <w:right w:val="none" w:sz="0" w:space="0" w:color="auto"/>
      </w:divBdr>
    </w:div>
    <w:div w:id="1131821030">
      <w:bodyDiv w:val="1"/>
      <w:marLeft w:val="0"/>
      <w:marRight w:val="0"/>
      <w:marTop w:val="0"/>
      <w:marBottom w:val="0"/>
      <w:divBdr>
        <w:top w:val="none" w:sz="0" w:space="0" w:color="auto"/>
        <w:left w:val="none" w:sz="0" w:space="0" w:color="auto"/>
        <w:bottom w:val="none" w:sz="0" w:space="0" w:color="auto"/>
        <w:right w:val="none" w:sz="0" w:space="0" w:color="auto"/>
      </w:divBdr>
    </w:div>
    <w:div w:id="1132021724">
      <w:bodyDiv w:val="1"/>
      <w:marLeft w:val="0"/>
      <w:marRight w:val="0"/>
      <w:marTop w:val="0"/>
      <w:marBottom w:val="0"/>
      <w:divBdr>
        <w:top w:val="none" w:sz="0" w:space="0" w:color="auto"/>
        <w:left w:val="none" w:sz="0" w:space="0" w:color="auto"/>
        <w:bottom w:val="none" w:sz="0" w:space="0" w:color="auto"/>
        <w:right w:val="none" w:sz="0" w:space="0" w:color="auto"/>
      </w:divBdr>
    </w:div>
    <w:div w:id="1132989808">
      <w:bodyDiv w:val="1"/>
      <w:marLeft w:val="0"/>
      <w:marRight w:val="0"/>
      <w:marTop w:val="0"/>
      <w:marBottom w:val="0"/>
      <w:divBdr>
        <w:top w:val="none" w:sz="0" w:space="0" w:color="auto"/>
        <w:left w:val="none" w:sz="0" w:space="0" w:color="auto"/>
        <w:bottom w:val="none" w:sz="0" w:space="0" w:color="auto"/>
        <w:right w:val="none" w:sz="0" w:space="0" w:color="auto"/>
      </w:divBdr>
    </w:div>
    <w:div w:id="1133403292">
      <w:bodyDiv w:val="1"/>
      <w:marLeft w:val="0"/>
      <w:marRight w:val="0"/>
      <w:marTop w:val="0"/>
      <w:marBottom w:val="0"/>
      <w:divBdr>
        <w:top w:val="none" w:sz="0" w:space="0" w:color="auto"/>
        <w:left w:val="none" w:sz="0" w:space="0" w:color="auto"/>
        <w:bottom w:val="none" w:sz="0" w:space="0" w:color="auto"/>
        <w:right w:val="none" w:sz="0" w:space="0" w:color="auto"/>
      </w:divBdr>
    </w:div>
    <w:div w:id="1133866716">
      <w:bodyDiv w:val="1"/>
      <w:marLeft w:val="0"/>
      <w:marRight w:val="0"/>
      <w:marTop w:val="0"/>
      <w:marBottom w:val="0"/>
      <w:divBdr>
        <w:top w:val="none" w:sz="0" w:space="0" w:color="auto"/>
        <w:left w:val="none" w:sz="0" w:space="0" w:color="auto"/>
        <w:bottom w:val="none" w:sz="0" w:space="0" w:color="auto"/>
        <w:right w:val="none" w:sz="0" w:space="0" w:color="auto"/>
      </w:divBdr>
    </w:div>
    <w:div w:id="1133868955">
      <w:bodyDiv w:val="1"/>
      <w:marLeft w:val="0"/>
      <w:marRight w:val="0"/>
      <w:marTop w:val="0"/>
      <w:marBottom w:val="0"/>
      <w:divBdr>
        <w:top w:val="none" w:sz="0" w:space="0" w:color="auto"/>
        <w:left w:val="none" w:sz="0" w:space="0" w:color="auto"/>
        <w:bottom w:val="none" w:sz="0" w:space="0" w:color="auto"/>
        <w:right w:val="none" w:sz="0" w:space="0" w:color="auto"/>
      </w:divBdr>
    </w:div>
    <w:div w:id="1134523352">
      <w:bodyDiv w:val="1"/>
      <w:marLeft w:val="0"/>
      <w:marRight w:val="0"/>
      <w:marTop w:val="0"/>
      <w:marBottom w:val="0"/>
      <w:divBdr>
        <w:top w:val="none" w:sz="0" w:space="0" w:color="auto"/>
        <w:left w:val="none" w:sz="0" w:space="0" w:color="auto"/>
        <w:bottom w:val="none" w:sz="0" w:space="0" w:color="auto"/>
        <w:right w:val="none" w:sz="0" w:space="0" w:color="auto"/>
      </w:divBdr>
    </w:div>
    <w:div w:id="1134642301">
      <w:bodyDiv w:val="1"/>
      <w:marLeft w:val="0"/>
      <w:marRight w:val="0"/>
      <w:marTop w:val="0"/>
      <w:marBottom w:val="0"/>
      <w:divBdr>
        <w:top w:val="none" w:sz="0" w:space="0" w:color="auto"/>
        <w:left w:val="none" w:sz="0" w:space="0" w:color="auto"/>
        <w:bottom w:val="none" w:sz="0" w:space="0" w:color="auto"/>
        <w:right w:val="none" w:sz="0" w:space="0" w:color="auto"/>
      </w:divBdr>
    </w:div>
    <w:div w:id="1134761419">
      <w:bodyDiv w:val="1"/>
      <w:marLeft w:val="0"/>
      <w:marRight w:val="0"/>
      <w:marTop w:val="0"/>
      <w:marBottom w:val="0"/>
      <w:divBdr>
        <w:top w:val="none" w:sz="0" w:space="0" w:color="auto"/>
        <w:left w:val="none" w:sz="0" w:space="0" w:color="auto"/>
        <w:bottom w:val="none" w:sz="0" w:space="0" w:color="auto"/>
        <w:right w:val="none" w:sz="0" w:space="0" w:color="auto"/>
      </w:divBdr>
    </w:div>
    <w:div w:id="1135373230">
      <w:bodyDiv w:val="1"/>
      <w:marLeft w:val="0"/>
      <w:marRight w:val="0"/>
      <w:marTop w:val="0"/>
      <w:marBottom w:val="0"/>
      <w:divBdr>
        <w:top w:val="none" w:sz="0" w:space="0" w:color="auto"/>
        <w:left w:val="none" w:sz="0" w:space="0" w:color="auto"/>
        <w:bottom w:val="none" w:sz="0" w:space="0" w:color="auto"/>
        <w:right w:val="none" w:sz="0" w:space="0" w:color="auto"/>
      </w:divBdr>
    </w:div>
    <w:div w:id="1136414822">
      <w:bodyDiv w:val="1"/>
      <w:marLeft w:val="0"/>
      <w:marRight w:val="0"/>
      <w:marTop w:val="0"/>
      <w:marBottom w:val="0"/>
      <w:divBdr>
        <w:top w:val="none" w:sz="0" w:space="0" w:color="auto"/>
        <w:left w:val="none" w:sz="0" w:space="0" w:color="auto"/>
        <w:bottom w:val="none" w:sz="0" w:space="0" w:color="auto"/>
        <w:right w:val="none" w:sz="0" w:space="0" w:color="auto"/>
      </w:divBdr>
    </w:div>
    <w:div w:id="1136793972">
      <w:bodyDiv w:val="1"/>
      <w:marLeft w:val="0"/>
      <w:marRight w:val="0"/>
      <w:marTop w:val="0"/>
      <w:marBottom w:val="0"/>
      <w:divBdr>
        <w:top w:val="none" w:sz="0" w:space="0" w:color="auto"/>
        <w:left w:val="none" w:sz="0" w:space="0" w:color="auto"/>
        <w:bottom w:val="none" w:sz="0" w:space="0" w:color="auto"/>
        <w:right w:val="none" w:sz="0" w:space="0" w:color="auto"/>
      </w:divBdr>
    </w:div>
    <w:div w:id="1137793860">
      <w:bodyDiv w:val="1"/>
      <w:marLeft w:val="0"/>
      <w:marRight w:val="0"/>
      <w:marTop w:val="0"/>
      <w:marBottom w:val="0"/>
      <w:divBdr>
        <w:top w:val="none" w:sz="0" w:space="0" w:color="auto"/>
        <w:left w:val="none" w:sz="0" w:space="0" w:color="auto"/>
        <w:bottom w:val="none" w:sz="0" w:space="0" w:color="auto"/>
        <w:right w:val="none" w:sz="0" w:space="0" w:color="auto"/>
      </w:divBdr>
    </w:div>
    <w:div w:id="1137917367">
      <w:bodyDiv w:val="1"/>
      <w:marLeft w:val="0"/>
      <w:marRight w:val="0"/>
      <w:marTop w:val="0"/>
      <w:marBottom w:val="0"/>
      <w:divBdr>
        <w:top w:val="none" w:sz="0" w:space="0" w:color="auto"/>
        <w:left w:val="none" w:sz="0" w:space="0" w:color="auto"/>
        <w:bottom w:val="none" w:sz="0" w:space="0" w:color="auto"/>
        <w:right w:val="none" w:sz="0" w:space="0" w:color="auto"/>
      </w:divBdr>
    </w:div>
    <w:div w:id="1138301162">
      <w:bodyDiv w:val="1"/>
      <w:marLeft w:val="0"/>
      <w:marRight w:val="0"/>
      <w:marTop w:val="0"/>
      <w:marBottom w:val="0"/>
      <w:divBdr>
        <w:top w:val="none" w:sz="0" w:space="0" w:color="auto"/>
        <w:left w:val="none" w:sz="0" w:space="0" w:color="auto"/>
        <w:bottom w:val="none" w:sz="0" w:space="0" w:color="auto"/>
        <w:right w:val="none" w:sz="0" w:space="0" w:color="auto"/>
      </w:divBdr>
    </w:div>
    <w:div w:id="1138956918">
      <w:bodyDiv w:val="1"/>
      <w:marLeft w:val="0"/>
      <w:marRight w:val="0"/>
      <w:marTop w:val="0"/>
      <w:marBottom w:val="0"/>
      <w:divBdr>
        <w:top w:val="none" w:sz="0" w:space="0" w:color="auto"/>
        <w:left w:val="none" w:sz="0" w:space="0" w:color="auto"/>
        <w:bottom w:val="none" w:sz="0" w:space="0" w:color="auto"/>
        <w:right w:val="none" w:sz="0" w:space="0" w:color="auto"/>
      </w:divBdr>
    </w:div>
    <w:div w:id="1139806255">
      <w:bodyDiv w:val="1"/>
      <w:marLeft w:val="0"/>
      <w:marRight w:val="0"/>
      <w:marTop w:val="0"/>
      <w:marBottom w:val="0"/>
      <w:divBdr>
        <w:top w:val="none" w:sz="0" w:space="0" w:color="auto"/>
        <w:left w:val="none" w:sz="0" w:space="0" w:color="auto"/>
        <w:bottom w:val="none" w:sz="0" w:space="0" w:color="auto"/>
        <w:right w:val="none" w:sz="0" w:space="0" w:color="auto"/>
      </w:divBdr>
    </w:div>
    <w:div w:id="1140028531">
      <w:bodyDiv w:val="1"/>
      <w:marLeft w:val="0"/>
      <w:marRight w:val="0"/>
      <w:marTop w:val="0"/>
      <w:marBottom w:val="0"/>
      <w:divBdr>
        <w:top w:val="none" w:sz="0" w:space="0" w:color="auto"/>
        <w:left w:val="none" w:sz="0" w:space="0" w:color="auto"/>
        <w:bottom w:val="none" w:sz="0" w:space="0" w:color="auto"/>
        <w:right w:val="none" w:sz="0" w:space="0" w:color="auto"/>
      </w:divBdr>
    </w:div>
    <w:div w:id="1140154976">
      <w:bodyDiv w:val="1"/>
      <w:marLeft w:val="0"/>
      <w:marRight w:val="0"/>
      <w:marTop w:val="0"/>
      <w:marBottom w:val="0"/>
      <w:divBdr>
        <w:top w:val="none" w:sz="0" w:space="0" w:color="auto"/>
        <w:left w:val="none" w:sz="0" w:space="0" w:color="auto"/>
        <w:bottom w:val="none" w:sz="0" w:space="0" w:color="auto"/>
        <w:right w:val="none" w:sz="0" w:space="0" w:color="auto"/>
      </w:divBdr>
    </w:div>
    <w:div w:id="1140195976">
      <w:bodyDiv w:val="1"/>
      <w:marLeft w:val="0"/>
      <w:marRight w:val="0"/>
      <w:marTop w:val="0"/>
      <w:marBottom w:val="0"/>
      <w:divBdr>
        <w:top w:val="none" w:sz="0" w:space="0" w:color="auto"/>
        <w:left w:val="none" w:sz="0" w:space="0" w:color="auto"/>
        <w:bottom w:val="none" w:sz="0" w:space="0" w:color="auto"/>
        <w:right w:val="none" w:sz="0" w:space="0" w:color="auto"/>
      </w:divBdr>
    </w:div>
    <w:div w:id="1140422682">
      <w:bodyDiv w:val="1"/>
      <w:marLeft w:val="0"/>
      <w:marRight w:val="0"/>
      <w:marTop w:val="0"/>
      <w:marBottom w:val="0"/>
      <w:divBdr>
        <w:top w:val="none" w:sz="0" w:space="0" w:color="auto"/>
        <w:left w:val="none" w:sz="0" w:space="0" w:color="auto"/>
        <w:bottom w:val="none" w:sz="0" w:space="0" w:color="auto"/>
        <w:right w:val="none" w:sz="0" w:space="0" w:color="auto"/>
      </w:divBdr>
    </w:div>
    <w:div w:id="1140685540">
      <w:bodyDiv w:val="1"/>
      <w:marLeft w:val="0"/>
      <w:marRight w:val="0"/>
      <w:marTop w:val="0"/>
      <w:marBottom w:val="0"/>
      <w:divBdr>
        <w:top w:val="none" w:sz="0" w:space="0" w:color="auto"/>
        <w:left w:val="none" w:sz="0" w:space="0" w:color="auto"/>
        <w:bottom w:val="none" w:sz="0" w:space="0" w:color="auto"/>
        <w:right w:val="none" w:sz="0" w:space="0" w:color="auto"/>
      </w:divBdr>
    </w:div>
    <w:div w:id="1140733890">
      <w:bodyDiv w:val="1"/>
      <w:marLeft w:val="0"/>
      <w:marRight w:val="0"/>
      <w:marTop w:val="0"/>
      <w:marBottom w:val="0"/>
      <w:divBdr>
        <w:top w:val="none" w:sz="0" w:space="0" w:color="auto"/>
        <w:left w:val="none" w:sz="0" w:space="0" w:color="auto"/>
        <w:bottom w:val="none" w:sz="0" w:space="0" w:color="auto"/>
        <w:right w:val="none" w:sz="0" w:space="0" w:color="auto"/>
      </w:divBdr>
    </w:div>
    <w:div w:id="1141581621">
      <w:bodyDiv w:val="1"/>
      <w:marLeft w:val="0"/>
      <w:marRight w:val="0"/>
      <w:marTop w:val="0"/>
      <w:marBottom w:val="0"/>
      <w:divBdr>
        <w:top w:val="none" w:sz="0" w:space="0" w:color="auto"/>
        <w:left w:val="none" w:sz="0" w:space="0" w:color="auto"/>
        <w:bottom w:val="none" w:sz="0" w:space="0" w:color="auto"/>
        <w:right w:val="none" w:sz="0" w:space="0" w:color="auto"/>
      </w:divBdr>
    </w:div>
    <w:div w:id="1142163164">
      <w:bodyDiv w:val="1"/>
      <w:marLeft w:val="0"/>
      <w:marRight w:val="0"/>
      <w:marTop w:val="0"/>
      <w:marBottom w:val="0"/>
      <w:divBdr>
        <w:top w:val="none" w:sz="0" w:space="0" w:color="auto"/>
        <w:left w:val="none" w:sz="0" w:space="0" w:color="auto"/>
        <w:bottom w:val="none" w:sz="0" w:space="0" w:color="auto"/>
        <w:right w:val="none" w:sz="0" w:space="0" w:color="auto"/>
      </w:divBdr>
    </w:div>
    <w:div w:id="1142506237">
      <w:bodyDiv w:val="1"/>
      <w:marLeft w:val="0"/>
      <w:marRight w:val="0"/>
      <w:marTop w:val="0"/>
      <w:marBottom w:val="0"/>
      <w:divBdr>
        <w:top w:val="none" w:sz="0" w:space="0" w:color="auto"/>
        <w:left w:val="none" w:sz="0" w:space="0" w:color="auto"/>
        <w:bottom w:val="none" w:sz="0" w:space="0" w:color="auto"/>
        <w:right w:val="none" w:sz="0" w:space="0" w:color="auto"/>
      </w:divBdr>
    </w:div>
    <w:div w:id="1143305226">
      <w:bodyDiv w:val="1"/>
      <w:marLeft w:val="0"/>
      <w:marRight w:val="0"/>
      <w:marTop w:val="0"/>
      <w:marBottom w:val="0"/>
      <w:divBdr>
        <w:top w:val="none" w:sz="0" w:space="0" w:color="auto"/>
        <w:left w:val="none" w:sz="0" w:space="0" w:color="auto"/>
        <w:bottom w:val="none" w:sz="0" w:space="0" w:color="auto"/>
        <w:right w:val="none" w:sz="0" w:space="0" w:color="auto"/>
      </w:divBdr>
    </w:div>
    <w:div w:id="1143428694">
      <w:bodyDiv w:val="1"/>
      <w:marLeft w:val="0"/>
      <w:marRight w:val="0"/>
      <w:marTop w:val="0"/>
      <w:marBottom w:val="0"/>
      <w:divBdr>
        <w:top w:val="none" w:sz="0" w:space="0" w:color="auto"/>
        <w:left w:val="none" w:sz="0" w:space="0" w:color="auto"/>
        <w:bottom w:val="none" w:sz="0" w:space="0" w:color="auto"/>
        <w:right w:val="none" w:sz="0" w:space="0" w:color="auto"/>
      </w:divBdr>
    </w:div>
    <w:div w:id="1143933723">
      <w:bodyDiv w:val="1"/>
      <w:marLeft w:val="0"/>
      <w:marRight w:val="0"/>
      <w:marTop w:val="0"/>
      <w:marBottom w:val="0"/>
      <w:divBdr>
        <w:top w:val="none" w:sz="0" w:space="0" w:color="auto"/>
        <w:left w:val="none" w:sz="0" w:space="0" w:color="auto"/>
        <w:bottom w:val="none" w:sz="0" w:space="0" w:color="auto"/>
        <w:right w:val="none" w:sz="0" w:space="0" w:color="auto"/>
      </w:divBdr>
    </w:div>
    <w:div w:id="1143960343">
      <w:bodyDiv w:val="1"/>
      <w:marLeft w:val="0"/>
      <w:marRight w:val="0"/>
      <w:marTop w:val="0"/>
      <w:marBottom w:val="0"/>
      <w:divBdr>
        <w:top w:val="none" w:sz="0" w:space="0" w:color="auto"/>
        <w:left w:val="none" w:sz="0" w:space="0" w:color="auto"/>
        <w:bottom w:val="none" w:sz="0" w:space="0" w:color="auto"/>
        <w:right w:val="none" w:sz="0" w:space="0" w:color="auto"/>
      </w:divBdr>
    </w:div>
    <w:div w:id="1144152801">
      <w:bodyDiv w:val="1"/>
      <w:marLeft w:val="0"/>
      <w:marRight w:val="0"/>
      <w:marTop w:val="0"/>
      <w:marBottom w:val="0"/>
      <w:divBdr>
        <w:top w:val="none" w:sz="0" w:space="0" w:color="auto"/>
        <w:left w:val="none" w:sz="0" w:space="0" w:color="auto"/>
        <w:bottom w:val="none" w:sz="0" w:space="0" w:color="auto"/>
        <w:right w:val="none" w:sz="0" w:space="0" w:color="auto"/>
      </w:divBdr>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44421994">
      <w:bodyDiv w:val="1"/>
      <w:marLeft w:val="0"/>
      <w:marRight w:val="0"/>
      <w:marTop w:val="0"/>
      <w:marBottom w:val="0"/>
      <w:divBdr>
        <w:top w:val="none" w:sz="0" w:space="0" w:color="auto"/>
        <w:left w:val="none" w:sz="0" w:space="0" w:color="auto"/>
        <w:bottom w:val="none" w:sz="0" w:space="0" w:color="auto"/>
        <w:right w:val="none" w:sz="0" w:space="0" w:color="auto"/>
      </w:divBdr>
    </w:div>
    <w:div w:id="1145660575">
      <w:bodyDiv w:val="1"/>
      <w:marLeft w:val="0"/>
      <w:marRight w:val="0"/>
      <w:marTop w:val="0"/>
      <w:marBottom w:val="0"/>
      <w:divBdr>
        <w:top w:val="none" w:sz="0" w:space="0" w:color="auto"/>
        <w:left w:val="none" w:sz="0" w:space="0" w:color="auto"/>
        <w:bottom w:val="none" w:sz="0" w:space="0" w:color="auto"/>
        <w:right w:val="none" w:sz="0" w:space="0" w:color="auto"/>
      </w:divBdr>
    </w:div>
    <w:div w:id="1146506242">
      <w:bodyDiv w:val="1"/>
      <w:marLeft w:val="0"/>
      <w:marRight w:val="0"/>
      <w:marTop w:val="0"/>
      <w:marBottom w:val="0"/>
      <w:divBdr>
        <w:top w:val="none" w:sz="0" w:space="0" w:color="auto"/>
        <w:left w:val="none" w:sz="0" w:space="0" w:color="auto"/>
        <w:bottom w:val="none" w:sz="0" w:space="0" w:color="auto"/>
        <w:right w:val="none" w:sz="0" w:space="0" w:color="auto"/>
      </w:divBdr>
    </w:div>
    <w:div w:id="1146554091">
      <w:bodyDiv w:val="1"/>
      <w:marLeft w:val="0"/>
      <w:marRight w:val="0"/>
      <w:marTop w:val="0"/>
      <w:marBottom w:val="0"/>
      <w:divBdr>
        <w:top w:val="none" w:sz="0" w:space="0" w:color="auto"/>
        <w:left w:val="none" w:sz="0" w:space="0" w:color="auto"/>
        <w:bottom w:val="none" w:sz="0" w:space="0" w:color="auto"/>
        <w:right w:val="none" w:sz="0" w:space="0" w:color="auto"/>
      </w:divBdr>
    </w:div>
    <w:div w:id="1146703520">
      <w:bodyDiv w:val="1"/>
      <w:marLeft w:val="0"/>
      <w:marRight w:val="0"/>
      <w:marTop w:val="0"/>
      <w:marBottom w:val="0"/>
      <w:divBdr>
        <w:top w:val="none" w:sz="0" w:space="0" w:color="auto"/>
        <w:left w:val="none" w:sz="0" w:space="0" w:color="auto"/>
        <w:bottom w:val="none" w:sz="0" w:space="0" w:color="auto"/>
        <w:right w:val="none" w:sz="0" w:space="0" w:color="auto"/>
      </w:divBdr>
    </w:div>
    <w:div w:id="1146750336">
      <w:bodyDiv w:val="1"/>
      <w:marLeft w:val="0"/>
      <w:marRight w:val="0"/>
      <w:marTop w:val="0"/>
      <w:marBottom w:val="0"/>
      <w:divBdr>
        <w:top w:val="none" w:sz="0" w:space="0" w:color="auto"/>
        <w:left w:val="none" w:sz="0" w:space="0" w:color="auto"/>
        <w:bottom w:val="none" w:sz="0" w:space="0" w:color="auto"/>
        <w:right w:val="none" w:sz="0" w:space="0" w:color="auto"/>
      </w:divBdr>
    </w:div>
    <w:div w:id="1146820466">
      <w:bodyDiv w:val="1"/>
      <w:marLeft w:val="0"/>
      <w:marRight w:val="0"/>
      <w:marTop w:val="0"/>
      <w:marBottom w:val="0"/>
      <w:divBdr>
        <w:top w:val="none" w:sz="0" w:space="0" w:color="auto"/>
        <w:left w:val="none" w:sz="0" w:space="0" w:color="auto"/>
        <w:bottom w:val="none" w:sz="0" w:space="0" w:color="auto"/>
        <w:right w:val="none" w:sz="0" w:space="0" w:color="auto"/>
      </w:divBdr>
    </w:div>
    <w:div w:id="1146822430">
      <w:bodyDiv w:val="1"/>
      <w:marLeft w:val="0"/>
      <w:marRight w:val="0"/>
      <w:marTop w:val="0"/>
      <w:marBottom w:val="0"/>
      <w:divBdr>
        <w:top w:val="none" w:sz="0" w:space="0" w:color="auto"/>
        <w:left w:val="none" w:sz="0" w:space="0" w:color="auto"/>
        <w:bottom w:val="none" w:sz="0" w:space="0" w:color="auto"/>
        <w:right w:val="none" w:sz="0" w:space="0" w:color="auto"/>
      </w:divBdr>
    </w:div>
    <w:div w:id="1146971431">
      <w:bodyDiv w:val="1"/>
      <w:marLeft w:val="0"/>
      <w:marRight w:val="0"/>
      <w:marTop w:val="0"/>
      <w:marBottom w:val="0"/>
      <w:divBdr>
        <w:top w:val="none" w:sz="0" w:space="0" w:color="auto"/>
        <w:left w:val="none" w:sz="0" w:space="0" w:color="auto"/>
        <w:bottom w:val="none" w:sz="0" w:space="0" w:color="auto"/>
        <w:right w:val="none" w:sz="0" w:space="0" w:color="auto"/>
      </w:divBdr>
    </w:div>
    <w:div w:id="1147017596">
      <w:bodyDiv w:val="1"/>
      <w:marLeft w:val="0"/>
      <w:marRight w:val="0"/>
      <w:marTop w:val="0"/>
      <w:marBottom w:val="0"/>
      <w:divBdr>
        <w:top w:val="none" w:sz="0" w:space="0" w:color="auto"/>
        <w:left w:val="none" w:sz="0" w:space="0" w:color="auto"/>
        <w:bottom w:val="none" w:sz="0" w:space="0" w:color="auto"/>
        <w:right w:val="none" w:sz="0" w:space="0" w:color="auto"/>
      </w:divBdr>
    </w:div>
    <w:div w:id="1147092525">
      <w:bodyDiv w:val="1"/>
      <w:marLeft w:val="0"/>
      <w:marRight w:val="0"/>
      <w:marTop w:val="0"/>
      <w:marBottom w:val="0"/>
      <w:divBdr>
        <w:top w:val="none" w:sz="0" w:space="0" w:color="auto"/>
        <w:left w:val="none" w:sz="0" w:space="0" w:color="auto"/>
        <w:bottom w:val="none" w:sz="0" w:space="0" w:color="auto"/>
        <w:right w:val="none" w:sz="0" w:space="0" w:color="auto"/>
      </w:divBdr>
    </w:div>
    <w:div w:id="1148092225">
      <w:bodyDiv w:val="1"/>
      <w:marLeft w:val="0"/>
      <w:marRight w:val="0"/>
      <w:marTop w:val="0"/>
      <w:marBottom w:val="0"/>
      <w:divBdr>
        <w:top w:val="none" w:sz="0" w:space="0" w:color="auto"/>
        <w:left w:val="none" w:sz="0" w:space="0" w:color="auto"/>
        <w:bottom w:val="none" w:sz="0" w:space="0" w:color="auto"/>
        <w:right w:val="none" w:sz="0" w:space="0" w:color="auto"/>
      </w:divBdr>
    </w:div>
    <w:div w:id="1148281793">
      <w:bodyDiv w:val="1"/>
      <w:marLeft w:val="0"/>
      <w:marRight w:val="0"/>
      <w:marTop w:val="0"/>
      <w:marBottom w:val="0"/>
      <w:divBdr>
        <w:top w:val="none" w:sz="0" w:space="0" w:color="auto"/>
        <w:left w:val="none" w:sz="0" w:space="0" w:color="auto"/>
        <w:bottom w:val="none" w:sz="0" w:space="0" w:color="auto"/>
        <w:right w:val="none" w:sz="0" w:space="0" w:color="auto"/>
      </w:divBdr>
    </w:div>
    <w:div w:id="1148669235">
      <w:bodyDiv w:val="1"/>
      <w:marLeft w:val="0"/>
      <w:marRight w:val="0"/>
      <w:marTop w:val="0"/>
      <w:marBottom w:val="0"/>
      <w:divBdr>
        <w:top w:val="none" w:sz="0" w:space="0" w:color="auto"/>
        <w:left w:val="none" w:sz="0" w:space="0" w:color="auto"/>
        <w:bottom w:val="none" w:sz="0" w:space="0" w:color="auto"/>
        <w:right w:val="none" w:sz="0" w:space="0" w:color="auto"/>
      </w:divBdr>
    </w:div>
    <w:div w:id="1148741933">
      <w:bodyDiv w:val="1"/>
      <w:marLeft w:val="0"/>
      <w:marRight w:val="0"/>
      <w:marTop w:val="0"/>
      <w:marBottom w:val="0"/>
      <w:divBdr>
        <w:top w:val="none" w:sz="0" w:space="0" w:color="auto"/>
        <w:left w:val="none" w:sz="0" w:space="0" w:color="auto"/>
        <w:bottom w:val="none" w:sz="0" w:space="0" w:color="auto"/>
        <w:right w:val="none" w:sz="0" w:space="0" w:color="auto"/>
      </w:divBdr>
    </w:div>
    <w:div w:id="1149402215">
      <w:bodyDiv w:val="1"/>
      <w:marLeft w:val="0"/>
      <w:marRight w:val="0"/>
      <w:marTop w:val="0"/>
      <w:marBottom w:val="0"/>
      <w:divBdr>
        <w:top w:val="none" w:sz="0" w:space="0" w:color="auto"/>
        <w:left w:val="none" w:sz="0" w:space="0" w:color="auto"/>
        <w:bottom w:val="none" w:sz="0" w:space="0" w:color="auto"/>
        <w:right w:val="none" w:sz="0" w:space="0" w:color="auto"/>
      </w:divBdr>
    </w:div>
    <w:div w:id="1150517171">
      <w:bodyDiv w:val="1"/>
      <w:marLeft w:val="0"/>
      <w:marRight w:val="0"/>
      <w:marTop w:val="0"/>
      <w:marBottom w:val="0"/>
      <w:divBdr>
        <w:top w:val="none" w:sz="0" w:space="0" w:color="auto"/>
        <w:left w:val="none" w:sz="0" w:space="0" w:color="auto"/>
        <w:bottom w:val="none" w:sz="0" w:space="0" w:color="auto"/>
        <w:right w:val="none" w:sz="0" w:space="0" w:color="auto"/>
      </w:divBdr>
    </w:div>
    <w:div w:id="1150560273">
      <w:bodyDiv w:val="1"/>
      <w:marLeft w:val="0"/>
      <w:marRight w:val="0"/>
      <w:marTop w:val="0"/>
      <w:marBottom w:val="0"/>
      <w:divBdr>
        <w:top w:val="none" w:sz="0" w:space="0" w:color="auto"/>
        <w:left w:val="none" w:sz="0" w:space="0" w:color="auto"/>
        <w:bottom w:val="none" w:sz="0" w:space="0" w:color="auto"/>
        <w:right w:val="none" w:sz="0" w:space="0" w:color="auto"/>
      </w:divBdr>
    </w:div>
    <w:div w:id="1150830187">
      <w:bodyDiv w:val="1"/>
      <w:marLeft w:val="0"/>
      <w:marRight w:val="0"/>
      <w:marTop w:val="0"/>
      <w:marBottom w:val="0"/>
      <w:divBdr>
        <w:top w:val="none" w:sz="0" w:space="0" w:color="auto"/>
        <w:left w:val="none" w:sz="0" w:space="0" w:color="auto"/>
        <w:bottom w:val="none" w:sz="0" w:space="0" w:color="auto"/>
        <w:right w:val="none" w:sz="0" w:space="0" w:color="auto"/>
      </w:divBdr>
    </w:div>
    <w:div w:id="1150900532">
      <w:bodyDiv w:val="1"/>
      <w:marLeft w:val="0"/>
      <w:marRight w:val="0"/>
      <w:marTop w:val="0"/>
      <w:marBottom w:val="0"/>
      <w:divBdr>
        <w:top w:val="none" w:sz="0" w:space="0" w:color="auto"/>
        <w:left w:val="none" w:sz="0" w:space="0" w:color="auto"/>
        <w:bottom w:val="none" w:sz="0" w:space="0" w:color="auto"/>
        <w:right w:val="none" w:sz="0" w:space="0" w:color="auto"/>
      </w:divBdr>
    </w:div>
    <w:div w:id="1151940436">
      <w:bodyDiv w:val="1"/>
      <w:marLeft w:val="0"/>
      <w:marRight w:val="0"/>
      <w:marTop w:val="0"/>
      <w:marBottom w:val="0"/>
      <w:divBdr>
        <w:top w:val="none" w:sz="0" w:space="0" w:color="auto"/>
        <w:left w:val="none" w:sz="0" w:space="0" w:color="auto"/>
        <w:bottom w:val="none" w:sz="0" w:space="0" w:color="auto"/>
        <w:right w:val="none" w:sz="0" w:space="0" w:color="auto"/>
      </w:divBdr>
    </w:div>
    <w:div w:id="1152063787">
      <w:bodyDiv w:val="1"/>
      <w:marLeft w:val="0"/>
      <w:marRight w:val="0"/>
      <w:marTop w:val="0"/>
      <w:marBottom w:val="0"/>
      <w:divBdr>
        <w:top w:val="none" w:sz="0" w:space="0" w:color="auto"/>
        <w:left w:val="none" w:sz="0" w:space="0" w:color="auto"/>
        <w:bottom w:val="none" w:sz="0" w:space="0" w:color="auto"/>
        <w:right w:val="none" w:sz="0" w:space="0" w:color="auto"/>
      </w:divBdr>
    </w:div>
    <w:div w:id="1152139873">
      <w:bodyDiv w:val="1"/>
      <w:marLeft w:val="0"/>
      <w:marRight w:val="0"/>
      <w:marTop w:val="0"/>
      <w:marBottom w:val="0"/>
      <w:divBdr>
        <w:top w:val="none" w:sz="0" w:space="0" w:color="auto"/>
        <w:left w:val="none" w:sz="0" w:space="0" w:color="auto"/>
        <w:bottom w:val="none" w:sz="0" w:space="0" w:color="auto"/>
        <w:right w:val="none" w:sz="0" w:space="0" w:color="auto"/>
      </w:divBdr>
    </w:div>
    <w:div w:id="1152141867">
      <w:bodyDiv w:val="1"/>
      <w:marLeft w:val="0"/>
      <w:marRight w:val="0"/>
      <w:marTop w:val="0"/>
      <w:marBottom w:val="0"/>
      <w:divBdr>
        <w:top w:val="none" w:sz="0" w:space="0" w:color="auto"/>
        <w:left w:val="none" w:sz="0" w:space="0" w:color="auto"/>
        <w:bottom w:val="none" w:sz="0" w:space="0" w:color="auto"/>
        <w:right w:val="none" w:sz="0" w:space="0" w:color="auto"/>
      </w:divBdr>
    </w:div>
    <w:div w:id="1152870802">
      <w:bodyDiv w:val="1"/>
      <w:marLeft w:val="0"/>
      <w:marRight w:val="0"/>
      <w:marTop w:val="0"/>
      <w:marBottom w:val="0"/>
      <w:divBdr>
        <w:top w:val="none" w:sz="0" w:space="0" w:color="auto"/>
        <w:left w:val="none" w:sz="0" w:space="0" w:color="auto"/>
        <w:bottom w:val="none" w:sz="0" w:space="0" w:color="auto"/>
        <w:right w:val="none" w:sz="0" w:space="0" w:color="auto"/>
      </w:divBdr>
    </w:div>
    <w:div w:id="1153522085">
      <w:bodyDiv w:val="1"/>
      <w:marLeft w:val="0"/>
      <w:marRight w:val="0"/>
      <w:marTop w:val="0"/>
      <w:marBottom w:val="0"/>
      <w:divBdr>
        <w:top w:val="none" w:sz="0" w:space="0" w:color="auto"/>
        <w:left w:val="none" w:sz="0" w:space="0" w:color="auto"/>
        <w:bottom w:val="none" w:sz="0" w:space="0" w:color="auto"/>
        <w:right w:val="none" w:sz="0" w:space="0" w:color="auto"/>
      </w:divBdr>
    </w:div>
    <w:div w:id="1154295526">
      <w:bodyDiv w:val="1"/>
      <w:marLeft w:val="0"/>
      <w:marRight w:val="0"/>
      <w:marTop w:val="0"/>
      <w:marBottom w:val="0"/>
      <w:divBdr>
        <w:top w:val="none" w:sz="0" w:space="0" w:color="auto"/>
        <w:left w:val="none" w:sz="0" w:space="0" w:color="auto"/>
        <w:bottom w:val="none" w:sz="0" w:space="0" w:color="auto"/>
        <w:right w:val="none" w:sz="0" w:space="0" w:color="auto"/>
      </w:divBdr>
    </w:div>
    <w:div w:id="1154376763">
      <w:bodyDiv w:val="1"/>
      <w:marLeft w:val="0"/>
      <w:marRight w:val="0"/>
      <w:marTop w:val="0"/>
      <w:marBottom w:val="0"/>
      <w:divBdr>
        <w:top w:val="none" w:sz="0" w:space="0" w:color="auto"/>
        <w:left w:val="none" w:sz="0" w:space="0" w:color="auto"/>
        <w:bottom w:val="none" w:sz="0" w:space="0" w:color="auto"/>
        <w:right w:val="none" w:sz="0" w:space="0" w:color="auto"/>
      </w:divBdr>
    </w:div>
    <w:div w:id="1154563830">
      <w:bodyDiv w:val="1"/>
      <w:marLeft w:val="0"/>
      <w:marRight w:val="0"/>
      <w:marTop w:val="0"/>
      <w:marBottom w:val="0"/>
      <w:divBdr>
        <w:top w:val="none" w:sz="0" w:space="0" w:color="auto"/>
        <w:left w:val="none" w:sz="0" w:space="0" w:color="auto"/>
        <w:bottom w:val="none" w:sz="0" w:space="0" w:color="auto"/>
        <w:right w:val="none" w:sz="0" w:space="0" w:color="auto"/>
      </w:divBdr>
    </w:div>
    <w:div w:id="1155150298">
      <w:bodyDiv w:val="1"/>
      <w:marLeft w:val="0"/>
      <w:marRight w:val="0"/>
      <w:marTop w:val="0"/>
      <w:marBottom w:val="0"/>
      <w:divBdr>
        <w:top w:val="none" w:sz="0" w:space="0" w:color="auto"/>
        <w:left w:val="none" w:sz="0" w:space="0" w:color="auto"/>
        <w:bottom w:val="none" w:sz="0" w:space="0" w:color="auto"/>
        <w:right w:val="none" w:sz="0" w:space="0" w:color="auto"/>
      </w:divBdr>
    </w:div>
    <w:div w:id="1155338332">
      <w:bodyDiv w:val="1"/>
      <w:marLeft w:val="0"/>
      <w:marRight w:val="0"/>
      <w:marTop w:val="0"/>
      <w:marBottom w:val="0"/>
      <w:divBdr>
        <w:top w:val="none" w:sz="0" w:space="0" w:color="auto"/>
        <w:left w:val="none" w:sz="0" w:space="0" w:color="auto"/>
        <w:bottom w:val="none" w:sz="0" w:space="0" w:color="auto"/>
        <w:right w:val="none" w:sz="0" w:space="0" w:color="auto"/>
      </w:divBdr>
    </w:div>
    <w:div w:id="1155338610">
      <w:bodyDiv w:val="1"/>
      <w:marLeft w:val="0"/>
      <w:marRight w:val="0"/>
      <w:marTop w:val="0"/>
      <w:marBottom w:val="0"/>
      <w:divBdr>
        <w:top w:val="none" w:sz="0" w:space="0" w:color="auto"/>
        <w:left w:val="none" w:sz="0" w:space="0" w:color="auto"/>
        <w:bottom w:val="none" w:sz="0" w:space="0" w:color="auto"/>
        <w:right w:val="none" w:sz="0" w:space="0" w:color="auto"/>
      </w:divBdr>
    </w:div>
    <w:div w:id="1155873553">
      <w:bodyDiv w:val="1"/>
      <w:marLeft w:val="0"/>
      <w:marRight w:val="0"/>
      <w:marTop w:val="0"/>
      <w:marBottom w:val="0"/>
      <w:divBdr>
        <w:top w:val="none" w:sz="0" w:space="0" w:color="auto"/>
        <w:left w:val="none" w:sz="0" w:space="0" w:color="auto"/>
        <w:bottom w:val="none" w:sz="0" w:space="0" w:color="auto"/>
        <w:right w:val="none" w:sz="0" w:space="0" w:color="auto"/>
      </w:divBdr>
    </w:div>
    <w:div w:id="1156068645">
      <w:bodyDiv w:val="1"/>
      <w:marLeft w:val="0"/>
      <w:marRight w:val="0"/>
      <w:marTop w:val="0"/>
      <w:marBottom w:val="0"/>
      <w:divBdr>
        <w:top w:val="none" w:sz="0" w:space="0" w:color="auto"/>
        <w:left w:val="none" w:sz="0" w:space="0" w:color="auto"/>
        <w:bottom w:val="none" w:sz="0" w:space="0" w:color="auto"/>
        <w:right w:val="none" w:sz="0" w:space="0" w:color="auto"/>
      </w:divBdr>
    </w:div>
    <w:div w:id="1157038365">
      <w:bodyDiv w:val="1"/>
      <w:marLeft w:val="0"/>
      <w:marRight w:val="0"/>
      <w:marTop w:val="0"/>
      <w:marBottom w:val="0"/>
      <w:divBdr>
        <w:top w:val="none" w:sz="0" w:space="0" w:color="auto"/>
        <w:left w:val="none" w:sz="0" w:space="0" w:color="auto"/>
        <w:bottom w:val="none" w:sz="0" w:space="0" w:color="auto"/>
        <w:right w:val="none" w:sz="0" w:space="0" w:color="auto"/>
      </w:divBdr>
    </w:div>
    <w:div w:id="1157260653">
      <w:bodyDiv w:val="1"/>
      <w:marLeft w:val="0"/>
      <w:marRight w:val="0"/>
      <w:marTop w:val="0"/>
      <w:marBottom w:val="0"/>
      <w:divBdr>
        <w:top w:val="none" w:sz="0" w:space="0" w:color="auto"/>
        <w:left w:val="none" w:sz="0" w:space="0" w:color="auto"/>
        <w:bottom w:val="none" w:sz="0" w:space="0" w:color="auto"/>
        <w:right w:val="none" w:sz="0" w:space="0" w:color="auto"/>
      </w:divBdr>
    </w:div>
    <w:div w:id="1157574366">
      <w:bodyDiv w:val="1"/>
      <w:marLeft w:val="0"/>
      <w:marRight w:val="0"/>
      <w:marTop w:val="0"/>
      <w:marBottom w:val="0"/>
      <w:divBdr>
        <w:top w:val="none" w:sz="0" w:space="0" w:color="auto"/>
        <w:left w:val="none" w:sz="0" w:space="0" w:color="auto"/>
        <w:bottom w:val="none" w:sz="0" w:space="0" w:color="auto"/>
        <w:right w:val="none" w:sz="0" w:space="0" w:color="auto"/>
      </w:divBdr>
    </w:div>
    <w:div w:id="1157576060">
      <w:bodyDiv w:val="1"/>
      <w:marLeft w:val="0"/>
      <w:marRight w:val="0"/>
      <w:marTop w:val="0"/>
      <w:marBottom w:val="0"/>
      <w:divBdr>
        <w:top w:val="none" w:sz="0" w:space="0" w:color="auto"/>
        <w:left w:val="none" w:sz="0" w:space="0" w:color="auto"/>
        <w:bottom w:val="none" w:sz="0" w:space="0" w:color="auto"/>
        <w:right w:val="none" w:sz="0" w:space="0" w:color="auto"/>
      </w:divBdr>
    </w:div>
    <w:div w:id="1158888848">
      <w:bodyDiv w:val="1"/>
      <w:marLeft w:val="0"/>
      <w:marRight w:val="0"/>
      <w:marTop w:val="0"/>
      <w:marBottom w:val="0"/>
      <w:divBdr>
        <w:top w:val="none" w:sz="0" w:space="0" w:color="auto"/>
        <w:left w:val="none" w:sz="0" w:space="0" w:color="auto"/>
        <w:bottom w:val="none" w:sz="0" w:space="0" w:color="auto"/>
        <w:right w:val="none" w:sz="0" w:space="0" w:color="auto"/>
      </w:divBdr>
    </w:div>
    <w:div w:id="1158964549">
      <w:bodyDiv w:val="1"/>
      <w:marLeft w:val="0"/>
      <w:marRight w:val="0"/>
      <w:marTop w:val="0"/>
      <w:marBottom w:val="0"/>
      <w:divBdr>
        <w:top w:val="none" w:sz="0" w:space="0" w:color="auto"/>
        <w:left w:val="none" w:sz="0" w:space="0" w:color="auto"/>
        <w:bottom w:val="none" w:sz="0" w:space="0" w:color="auto"/>
        <w:right w:val="none" w:sz="0" w:space="0" w:color="auto"/>
      </w:divBdr>
    </w:div>
    <w:div w:id="1159077701">
      <w:bodyDiv w:val="1"/>
      <w:marLeft w:val="0"/>
      <w:marRight w:val="0"/>
      <w:marTop w:val="0"/>
      <w:marBottom w:val="0"/>
      <w:divBdr>
        <w:top w:val="none" w:sz="0" w:space="0" w:color="auto"/>
        <w:left w:val="none" w:sz="0" w:space="0" w:color="auto"/>
        <w:bottom w:val="none" w:sz="0" w:space="0" w:color="auto"/>
        <w:right w:val="none" w:sz="0" w:space="0" w:color="auto"/>
      </w:divBdr>
    </w:div>
    <w:div w:id="1159271739">
      <w:bodyDiv w:val="1"/>
      <w:marLeft w:val="0"/>
      <w:marRight w:val="0"/>
      <w:marTop w:val="0"/>
      <w:marBottom w:val="0"/>
      <w:divBdr>
        <w:top w:val="none" w:sz="0" w:space="0" w:color="auto"/>
        <w:left w:val="none" w:sz="0" w:space="0" w:color="auto"/>
        <w:bottom w:val="none" w:sz="0" w:space="0" w:color="auto"/>
        <w:right w:val="none" w:sz="0" w:space="0" w:color="auto"/>
      </w:divBdr>
    </w:div>
    <w:div w:id="1159422093">
      <w:bodyDiv w:val="1"/>
      <w:marLeft w:val="0"/>
      <w:marRight w:val="0"/>
      <w:marTop w:val="0"/>
      <w:marBottom w:val="0"/>
      <w:divBdr>
        <w:top w:val="none" w:sz="0" w:space="0" w:color="auto"/>
        <w:left w:val="none" w:sz="0" w:space="0" w:color="auto"/>
        <w:bottom w:val="none" w:sz="0" w:space="0" w:color="auto"/>
        <w:right w:val="none" w:sz="0" w:space="0" w:color="auto"/>
      </w:divBdr>
    </w:div>
    <w:div w:id="1159691264">
      <w:bodyDiv w:val="1"/>
      <w:marLeft w:val="0"/>
      <w:marRight w:val="0"/>
      <w:marTop w:val="0"/>
      <w:marBottom w:val="0"/>
      <w:divBdr>
        <w:top w:val="none" w:sz="0" w:space="0" w:color="auto"/>
        <w:left w:val="none" w:sz="0" w:space="0" w:color="auto"/>
        <w:bottom w:val="none" w:sz="0" w:space="0" w:color="auto"/>
        <w:right w:val="none" w:sz="0" w:space="0" w:color="auto"/>
      </w:divBdr>
    </w:div>
    <w:div w:id="1159926073">
      <w:bodyDiv w:val="1"/>
      <w:marLeft w:val="0"/>
      <w:marRight w:val="0"/>
      <w:marTop w:val="0"/>
      <w:marBottom w:val="0"/>
      <w:divBdr>
        <w:top w:val="none" w:sz="0" w:space="0" w:color="auto"/>
        <w:left w:val="none" w:sz="0" w:space="0" w:color="auto"/>
        <w:bottom w:val="none" w:sz="0" w:space="0" w:color="auto"/>
        <w:right w:val="none" w:sz="0" w:space="0" w:color="auto"/>
      </w:divBdr>
    </w:div>
    <w:div w:id="1160195700">
      <w:bodyDiv w:val="1"/>
      <w:marLeft w:val="0"/>
      <w:marRight w:val="0"/>
      <w:marTop w:val="0"/>
      <w:marBottom w:val="0"/>
      <w:divBdr>
        <w:top w:val="none" w:sz="0" w:space="0" w:color="auto"/>
        <w:left w:val="none" w:sz="0" w:space="0" w:color="auto"/>
        <w:bottom w:val="none" w:sz="0" w:space="0" w:color="auto"/>
        <w:right w:val="none" w:sz="0" w:space="0" w:color="auto"/>
      </w:divBdr>
    </w:div>
    <w:div w:id="1161045134">
      <w:bodyDiv w:val="1"/>
      <w:marLeft w:val="0"/>
      <w:marRight w:val="0"/>
      <w:marTop w:val="0"/>
      <w:marBottom w:val="0"/>
      <w:divBdr>
        <w:top w:val="none" w:sz="0" w:space="0" w:color="auto"/>
        <w:left w:val="none" w:sz="0" w:space="0" w:color="auto"/>
        <w:bottom w:val="none" w:sz="0" w:space="0" w:color="auto"/>
        <w:right w:val="none" w:sz="0" w:space="0" w:color="auto"/>
      </w:divBdr>
    </w:div>
    <w:div w:id="1161386830">
      <w:bodyDiv w:val="1"/>
      <w:marLeft w:val="0"/>
      <w:marRight w:val="0"/>
      <w:marTop w:val="0"/>
      <w:marBottom w:val="0"/>
      <w:divBdr>
        <w:top w:val="none" w:sz="0" w:space="0" w:color="auto"/>
        <w:left w:val="none" w:sz="0" w:space="0" w:color="auto"/>
        <w:bottom w:val="none" w:sz="0" w:space="0" w:color="auto"/>
        <w:right w:val="none" w:sz="0" w:space="0" w:color="auto"/>
      </w:divBdr>
    </w:div>
    <w:div w:id="1161434428">
      <w:bodyDiv w:val="1"/>
      <w:marLeft w:val="0"/>
      <w:marRight w:val="0"/>
      <w:marTop w:val="0"/>
      <w:marBottom w:val="0"/>
      <w:divBdr>
        <w:top w:val="none" w:sz="0" w:space="0" w:color="auto"/>
        <w:left w:val="none" w:sz="0" w:space="0" w:color="auto"/>
        <w:bottom w:val="none" w:sz="0" w:space="0" w:color="auto"/>
        <w:right w:val="none" w:sz="0" w:space="0" w:color="auto"/>
      </w:divBdr>
    </w:div>
    <w:div w:id="1162165394">
      <w:bodyDiv w:val="1"/>
      <w:marLeft w:val="0"/>
      <w:marRight w:val="0"/>
      <w:marTop w:val="0"/>
      <w:marBottom w:val="0"/>
      <w:divBdr>
        <w:top w:val="none" w:sz="0" w:space="0" w:color="auto"/>
        <w:left w:val="none" w:sz="0" w:space="0" w:color="auto"/>
        <w:bottom w:val="none" w:sz="0" w:space="0" w:color="auto"/>
        <w:right w:val="none" w:sz="0" w:space="0" w:color="auto"/>
      </w:divBdr>
    </w:div>
    <w:div w:id="1162812775">
      <w:bodyDiv w:val="1"/>
      <w:marLeft w:val="0"/>
      <w:marRight w:val="0"/>
      <w:marTop w:val="0"/>
      <w:marBottom w:val="0"/>
      <w:divBdr>
        <w:top w:val="none" w:sz="0" w:space="0" w:color="auto"/>
        <w:left w:val="none" w:sz="0" w:space="0" w:color="auto"/>
        <w:bottom w:val="none" w:sz="0" w:space="0" w:color="auto"/>
        <w:right w:val="none" w:sz="0" w:space="0" w:color="auto"/>
      </w:divBdr>
    </w:div>
    <w:div w:id="1162966441">
      <w:bodyDiv w:val="1"/>
      <w:marLeft w:val="0"/>
      <w:marRight w:val="0"/>
      <w:marTop w:val="0"/>
      <w:marBottom w:val="0"/>
      <w:divBdr>
        <w:top w:val="none" w:sz="0" w:space="0" w:color="auto"/>
        <w:left w:val="none" w:sz="0" w:space="0" w:color="auto"/>
        <w:bottom w:val="none" w:sz="0" w:space="0" w:color="auto"/>
        <w:right w:val="none" w:sz="0" w:space="0" w:color="auto"/>
      </w:divBdr>
    </w:div>
    <w:div w:id="1163081652">
      <w:bodyDiv w:val="1"/>
      <w:marLeft w:val="0"/>
      <w:marRight w:val="0"/>
      <w:marTop w:val="0"/>
      <w:marBottom w:val="0"/>
      <w:divBdr>
        <w:top w:val="none" w:sz="0" w:space="0" w:color="auto"/>
        <w:left w:val="none" w:sz="0" w:space="0" w:color="auto"/>
        <w:bottom w:val="none" w:sz="0" w:space="0" w:color="auto"/>
        <w:right w:val="none" w:sz="0" w:space="0" w:color="auto"/>
      </w:divBdr>
    </w:div>
    <w:div w:id="1163199678">
      <w:bodyDiv w:val="1"/>
      <w:marLeft w:val="0"/>
      <w:marRight w:val="0"/>
      <w:marTop w:val="0"/>
      <w:marBottom w:val="0"/>
      <w:divBdr>
        <w:top w:val="none" w:sz="0" w:space="0" w:color="auto"/>
        <w:left w:val="none" w:sz="0" w:space="0" w:color="auto"/>
        <w:bottom w:val="none" w:sz="0" w:space="0" w:color="auto"/>
        <w:right w:val="none" w:sz="0" w:space="0" w:color="auto"/>
      </w:divBdr>
    </w:div>
    <w:div w:id="1163203044">
      <w:bodyDiv w:val="1"/>
      <w:marLeft w:val="0"/>
      <w:marRight w:val="0"/>
      <w:marTop w:val="0"/>
      <w:marBottom w:val="0"/>
      <w:divBdr>
        <w:top w:val="none" w:sz="0" w:space="0" w:color="auto"/>
        <w:left w:val="none" w:sz="0" w:space="0" w:color="auto"/>
        <w:bottom w:val="none" w:sz="0" w:space="0" w:color="auto"/>
        <w:right w:val="none" w:sz="0" w:space="0" w:color="auto"/>
      </w:divBdr>
    </w:div>
    <w:div w:id="1163663288">
      <w:bodyDiv w:val="1"/>
      <w:marLeft w:val="0"/>
      <w:marRight w:val="0"/>
      <w:marTop w:val="0"/>
      <w:marBottom w:val="0"/>
      <w:divBdr>
        <w:top w:val="none" w:sz="0" w:space="0" w:color="auto"/>
        <w:left w:val="none" w:sz="0" w:space="0" w:color="auto"/>
        <w:bottom w:val="none" w:sz="0" w:space="0" w:color="auto"/>
        <w:right w:val="none" w:sz="0" w:space="0" w:color="auto"/>
      </w:divBdr>
    </w:div>
    <w:div w:id="1163742423">
      <w:bodyDiv w:val="1"/>
      <w:marLeft w:val="0"/>
      <w:marRight w:val="0"/>
      <w:marTop w:val="0"/>
      <w:marBottom w:val="0"/>
      <w:divBdr>
        <w:top w:val="none" w:sz="0" w:space="0" w:color="auto"/>
        <w:left w:val="none" w:sz="0" w:space="0" w:color="auto"/>
        <w:bottom w:val="none" w:sz="0" w:space="0" w:color="auto"/>
        <w:right w:val="none" w:sz="0" w:space="0" w:color="auto"/>
      </w:divBdr>
    </w:div>
    <w:div w:id="1164393486">
      <w:bodyDiv w:val="1"/>
      <w:marLeft w:val="0"/>
      <w:marRight w:val="0"/>
      <w:marTop w:val="0"/>
      <w:marBottom w:val="0"/>
      <w:divBdr>
        <w:top w:val="none" w:sz="0" w:space="0" w:color="auto"/>
        <w:left w:val="none" w:sz="0" w:space="0" w:color="auto"/>
        <w:bottom w:val="none" w:sz="0" w:space="0" w:color="auto"/>
        <w:right w:val="none" w:sz="0" w:space="0" w:color="auto"/>
      </w:divBdr>
    </w:div>
    <w:div w:id="1164511235">
      <w:bodyDiv w:val="1"/>
      <w:marLeft w:val="0"/>
      <w:marRight w:val="0"/>
      <w:marTop w:val="0"/>
      <w:marBottom w:val="0"/>
      <w:divBdr>
        <w:top w:val="none" w:sz="0" w:space="0" w:color="auto"/>
        <w:left w:val="none" w:sz="0" w:space="0" w:color="auto"/>
        <w:bottom w:val="none" w:sz="0" w:space="0" w:color="auto"/>
        <w:right w:val="none" w:sz="0" w:space="0" w:color="auto"/>
      </w:divBdr>
    </w:div>
    <w:div w:id="1165512188">
      <w:bodyDiv w:val="1"/>
      <w:marLeft w:val="0"/>
      <w:marRight w:val="0"/>
      <w:marTop w:val="0"/>
      <w:marBottom w:val="0"/>
      <w:divBdr>
        <w:top w:val="none" w:sz="0" w:space="0" w:color="auto"/>
        <w:left w:val="none" w:sz="0" w:space="0" w:color="auto"/>
        <w:bottom w:val="none" w:sz="0" w:space="0" w:color="auto"/>
        <w:right w:val="none" w:sz="0" w:space="0" w:color="auto"/>
      </w:divBdr>
    </w:div>
    <w:div w:id="1166215075">
      <w:bodyDiv w:val="1"/>
      <w:marLeft w:val="0"/>
      <w:marRight w:val="0"/>
      <w:marTop w:val="0"/>
      <w:marBottom w:val="0"/>
      <w:divBdr>
        <w:top w:val="none" w:sz="0" w:space="0" w:color="auto"/>
        <w:left w:val="none" w:sz="0" w:space="0" w:color="auto"/>
        <w:bottom w:val="none" w:sz="0" w:space="0" w:color="auto"/>
        <w:right w:val="none" w:sz="0" w:space="0" w:color="auto"/>
      </w:divBdr>
    </w:div>
    <w:div w:id="1166823281">
      <w:bodyDiv w:val="1"/>
      <w:marLeft w:val="0"/>
      <w:marRight w:val="0"/>
      <w:marTop w:val="0"/>
      <w:marBottom w:val="0"/>
      <w:divBdr>
        <w:top w:val="none" w:sz="0" w:space="0" w:color="auto"/>
        <w:left w:val="none" w:sz="0" w:space="0" w:color="auto"/>
        <w:bottom w:val="none" w:sz="0" w:space="0" w:color="auto"/>
        <w:right w:val="none" w:sz="0" w:space="0" w:color="auto"/>
      </w:divBdr>
    </w:div>
    <w:div w:id="1167549269">
      <w:bodyDiv w:val="1"/>
      <w:marLeft w:val="0"/>
      <w:marRight w:val="0"/>
      <w:marTop w:val="0"/>
      <w:marBottom w:val="0"/>
      <w:divBdr>
        <w:top w:val="none" w:sz="0" w:space="0" w:color="auto"/>
        <w:left w:val="none" w:sz="0" w:space="0" w:color="auto"/>
        <w:bottom w:val="none" w:sz="0" w:space="0" w:color="auto"/>
        <w:right w:val="none" w:sz="0" w:space="0" w:color="auto"/>
      </w:divBdr>
    </w:div>
    <w:div w:id="1168011145">
      <w:bodyDiv w:val="1"/>
      <w:marLeft w:val="0"/>
      <w:marRight w:val="0"/>
      <w:marTop w:val="0"/>
      <w:marBottom w:val="0"/>
      <w:divBdr>
        <w:top w:val="none" w:sz="0" w:space="0" w:color="auto"/>
        <w:left w:val="none" w:sz="0" w:space="0" w:color="auto"/>
        <w:bottom w:val="none" w:sz="0" w:space="0" w:color="auto"/>
        <w:right w:val="none" w:sz="0" w:space="0" w:color="auto"/>
      </w:divBdr>
    </w:div>
    <w:div w:id="1168135948">
      <w:bodyDiv w:val="1"/>
      <w:marLeft w:val="0"/>
      <w:marRight w:val="0"/>
      <w:marTop w:val="0"/>
      <w:marBottom w:val="0"/>
      <w:divBdr>
        <w:top w:val="none" w:sz="0" w:space="0" w:color="auto"/>
        <w:left w:val="none" w:sz="0" w:space="0" w:color="auto"/>
        <w:bottom w:val="none" w:sz="0" w:space="0" w:color="auto"/>
        <w:right w:val="none" w:sz="0" w:space="0" w:color="auto"/>
      </w:divBdr>
    </w:div>
    <w:div w:id="1169177425">
      <w:bodyDiv w:val="1"/>
      <w:marLeft w:val="0"/>
      <w:marRight w:val="0"/>
      <w:marTop w:val="0"/>
      <w:marBottom w:val="0"/>
      <w:divBdr>
        <w:top w:val="none" w:sz="0" w:space="0" w:color="auto"/>
        <w:left w:val="none" w:sz="0" w:space="0" w:color="auto"/>
        <w:bottom w:val="none" w:sz="0" w:space="0" w:color="auto"/>
        <w:right w:val="none" w:sz="0" w:space="0" w:color="auto"/>
      </w:divBdr>
    </w:div>
    <w:div w:id="1169516827">
      <w:bodyDiv w:val="1"/>
      <w:marLeft w:val="0"/>
      <w:marRight w:val="0"/>
      <w:marTop w:val="0"/>
      <w:marBottom w:val="0"/>
      <w:divBdr>
        <w:top w:val="none" w:sz="0" w:space="0" w:color="auto"/>
        <w:left w:val="none" w:sz="0" w:space="0" w:color="auto"/>
        <w:bottom w:val="none" w:sz="0" w:space="0" w:color="auto"/>
        <w:right w:val="none" w:sz="0" w:space="0" w:color="auto"/>
      </w:divBdr>
    </w:div>
    <w:div w:id="1170173493">
      <w:bodyDiv w:val="1"/>
      <w:marLeft w:val="0"/>
      <w:marRight w:val="0"/>
      <w:marTop w:val="0"/>
      <w:marBottom w:val="0"/>
      <w:divBdr>
        <w:top w:val="none" w:sz="0" w:space="0" w:color="auto"/>
        <w:left w:val="none" w:sz="0" w:space="0" w:color="auto"/>
        <w:bottom w:val="none" w:sz="0" w:space="0" w:color="auto"/>
        <w:right w:val="none" w:sz="0" w:space="0" w:color="auto"/>
      </w:divBdr>
    </w:div>
    <w:div w:id="1170292369">
      <w:bodyDiv w:val="1"/>
      <w:marLeft w:val="0"/>
      <w:marRight w:val="0"/>
      <w:marTop w:val="0"/>
      <w:marBottom w:val="0"/>
      <w:divBdr>
        <w:top w:val="none" w:sz="0" w:space="0" w:color="auto"/>
        <w:left w:val="none" w:sz="0" w:space="0" w:color="auto"/>
        <w:bottom w:val="none" w:sz="0" w:space="0" w:color="auto"/>
        <w:right w:val="none" w:sz="0" w:space="0" w:color="auto"/>
      </w:divBdr>
    </w:div>
    <w:div w:id="1170564963">
      <w:bodyDiv w:val="1"/>
      <w:marLeft w:val="0"/>
      <w:marRight w:val="0"/>
      <w:marTop w:val="0"/>
      <w:marBottom w:val="0"/>
      <w:divBdr>
        <w:top w:val="none" w:sz="0" w:space="0" w:color="auto"/>
        <w:left w:val="none" w:sz="0" w:space="0" w:color="auto"/>
        <w:bottom w:val="none" w:sz="0" w:space="0" w:color="auto"/>
        <w:right w:val="none" w:sz="0" w:space="0" w:color="auto"/>
      </w:divBdr>
    </w:div>
    <w:div w:id="1171070043">
      <w:bodyDiv w:val="1"/>
      <w:marLeft w:val="0"/>
      <w:marRight w:val="0"/>
      <w:marTop w:val="0"/>
      <w:marBottom w:val="0"/>
      <w:divBdr>
        <w:top w:val="none" w:sz="0" w:space="0" w:color="auto"/>
        <w:left w:val="none" w:sz="0" w:space="0" w:color="auto"/>
        <w:bottom w:val="none" w:sz="0" w:space="0" w:color="auto"/>
        <w:right w:val="none" w:sz="0" w:space="0" w:color="auto"/>
      </w:divBdr>
    </w:div>
    <w:div w:id="1171136755">
      <w:bodyDiv w:val="1"/>
      <w:marLeft w:val="0"/>
      <w:marRight w:val="0"/>
      <w:marTop w:val="0"/>
      <w:marBottom w:val="0"/>
      <w:divBdr>
        <w:top w:val="none" w:sz="0" w:space="0" w:color="auto"/>
        <w:left w:val="none" w:sz="0" w:space="0" w:color="auto"/>
        <w:bottom w:val="none" w:sz="0" w:space="0" w:color="auto"/>
        <w:right w:val="none" w:sz="0" w:space="0" w:color="auto"/>
      </w:divBdr>
    </w:div>
    <w:div w:id="1172185313">
      <w:bodyDiv w:val="1"/>
      <w:marLeft w:val="0"/>
      <w:marRight w:val="0"/>
      <w:marTop w:val="0"/>
      <w:marBottom w:val="0"/>
      <w:divBdr>
        <w:top w:val="none" w:sz="0" w:space="0" w:color="auto"/>
        <w:left w:val="none" w:sz="0" w:space="0" w:color="auto"/>
        <w:bottom w:val="none" w:sz="0" w:space="0" w:color="auto"/>
        <w:right w:val="none" w:sz="0" w:space="0" w:color="auto"/>
      </w:divBdr>
    </w:div>
    <w:div w:id="1172914334">
      <w:bodyDiv w:val="1"/>
      <w:marLeft w:val="0"/>
      <w:marRight w:val="0"/>
      <w:marTop w:val="0"/>
      <w:marBottom w:val="0"/>
      <w:divBdr>
        <w:top w:val="none" w:sz="0" w:space="0" w:color="auto"/>
        <w:left w:val="none" w:sz="0" w:space="0" w:color="auto"/>
        <w:bottom w:val="none" w:sz="0" w:space="0" w:color="auto"/>
        <w:right w:val="none" w:sz="0" w:space="0" w:color="auto"/>
      </w:divBdr>
    </w:div>
    <w:div w:id="1172985037">
      <w:bodyDiv w:val="1"/>
      <w:marLeft w:val="0"/>
      <w:marRight w:val="0"/>
      <w:marTop w:val="0"/>
      <w:marBottom w:val="0"/>
      <w:divBdr>
        <w:top w:val="none" w:sz="0" w:space="0" w:color="auto"/>
        <w:left w:val="none" w:sz="0" w:space="0" w:color="auto"/>
        <w:bottom w:val="none" w:sz="0" w:space="0" w:color="auto"/>
        <w:right w:val="none" w:sz="0" w:space="0" w:color="auto"/>
      </w:divBdr>
    </w:div>
    <w:div w:id="1174221647">
      <w:bodyDiv w:val="1"/>
      <w:marLeft w:val="0"/>
      <w:marRight w:val="0"/>
      <w:marTop w:val="0"/>
      <w:marBottom w:val="0"/>
      <w:divBdr>
        <w:top w:val="none" w:sz="0" w:space="0" w:color="auto"/>
        <w:left w:val="none" w:sz="0" w:space="0" w:color="auto"/>
        <w:bottom w:val="none" w:sz="0" w:space="0" w:color="auto"/>
        <w:right w:val="none" w:sz="0" w:space="0" w:color="auto"/>
      </w:divBdr>
    </w:div>
    <w:div w:id="1174488598">
      <w:bodyDiv w:val="1"/>
      <w:marLeft w:val="0"/>
      <w:marRight w:val="0"/>
      <w:marTop w:val="0"/>
      <w:marBottom w:val="0"/>
      <w:divBdr>
        <w:top w:val="none" w:sz="0" w:space="0" w:color="auto"/>
        <w:left w:val="none" w:sz="0" w:space="0" w:color="auto"/>
        <w:bottom w:val="none" w:sz="0" w:space="0" w:color="auto"/>
        <w:right w:val="none" w:sz="0" w:space="0" w:color="auto"/>
      </w:divBdr>
    </w:div>
    <w:div w:id="1174999751">
      <w:bodyDiv w:val="1"/>
      <w:marLeft w:val="0"/>
      <w:marRight w:val="0"/>
      <w:marTop w:val="0"/>
      <w:marBottom w:val="0"/>
      <w:divBdr>
        <w:top w:val="none" w:sz="0" w:space="0" w:color="auto"/>
        <w:left w:val="none" w:sz="0" w:space="0" w:color="auto"/>
        <w:bottom w:val="none" w:sz="0" w:space="0" w:color="auto"/>
        <w:right w:val="none" w:sz="0" w:space="0" w:color="auto"/>
      </w:divBdr>
    </w:div>
    <w:div w:id="1175533918">
      <w:bodyDiv w:val="1"/>
      <w:marLeft w:val="0"/>
      <w:marRight w:val="0"/>
      <w:marTop w:val="0"/>
      <w:marBottom w:val="0"/>
      <w:divBdr>
        <w:top w:val="none" w:sz="0" w:space="0" w:color="auto"/>
        <w:left w:val="none" w:sz="0" w:space="0" w:color="auto"/>
        <w:bottom w:val="none" w:sz="0" w:space="0" w:color="auto"/>
        <w:right w:val="none" w:sz="0" w:space="0" w:color="auto"/>
      </w:divBdr>
    </w:div>
    <w:div w:id="1175802849">
      <w:bodyDiv w:val="1"/>
      <w:marLeft w:val="0"/>
      <w:marRight w:val="0"/>
      <w:marTop w:val="0"/>
      <w:marBottom w:val="0"/>
      <w:divBdr>
        <w:top w:val="none" w:sz="0" w:space="0" w:color="auto"/>
        <w:left w:val="none" w:sz="0" w:space="0" w:color="auto"/>
        <w:bottom w:val="none" w:sz="0" w:space="0" w:color="auto"/>
        <w:right w:val="none" w:sz="0" w:space="0" w:color="auto"/>
      </w:divBdr>
    </w:div>
    <w:div w:id="1175875822">
      <w:bodyDiv w:val="1"/>
      <w:marLeft w:val="0"/>
      <w:marRight w:val="0"/>
      <w:marTop w:val="0"/>
      <w:marBottom w:val="0"/>
      <w:divBdr>
        <w:top w:val="none" w:sz="0" w:space="0" w:color="auto"/>
        <w:left w:val="none" w:sz="0" w:space="0" w:color="auto"/>
        <w:bottom w:val="none" w:sz="0" w:space="0" w:color="auto"/>
        <w:right w:val="none" w:sz="0" w:space="0" w:color="auto"/>
      </w:divBdr>
    </w:div>
    <w:div w:id="1176306245">
      <w:bodyDiv w:val="1"/>
      <w:marLeft w:val="0"/>
      <w:marRight w:val="0"/>
      <w:marTop w:val="0"/>
      <w:marBottom w:val="0"/>
      <w:divBdr>
        <w:top w:val="none" w:sz="0" w:space="0" w:color="auto"/>
        <w:left w:val="none" w:sz="0" w:space="0" w:color="auto"/>
        <w:bottom w:val="none" w:sz="0" w:space="0" w:color="auto"/>
        <w:right w:val="none" w:sz="0" w:space="0" w:color="auto"/>
      </w:divBdr>
    </w:div>
    <w:div w:id="1176579870">
      <w:bodyDiv w:val="1"/>
      <w:marLeft w:val="0"/>
      <w:marRight w:val="0"/>
      <w:marTop w:val="0"/>
      <w:marBottom w:val="0"/>
      <w:divBdr>
        <w:top w:val="none" w:sz="0" w:space="0" w:color="auto"/>
        <w:left w:val="none" w:sz="0" w:space="0" w:color="auto"/>
        <w:bottom w:val="none" w:sz="0" w:space="0" w:color="auto"/>
        <w:right w:val="none" w:sz="0" w:space="0" w:color="auto"/>
      </w:divBdr>
    </w:div>
    <w:div w:id="1177231397">
      <w:bodyDiv w:val="1"/>
      <w:marLeft w:val="0"/>
      <w:marRight w:val="0"/>
      <w:marTop w:val="0"/>
      <w:marBottom w:val="0"/>
      <w:divBdr>
        <w:top w:val="none" w:sz="0" w:space="0" w:color="auto"/>
        <w:left w:val="none" w:sz="0" w:space="0" w:color="auto"/>
        <w:bottom w:val="none" w:sz="0" w:space="0" w:color="auto"/>
        <w:right w:val="none" w:sz="0" w:space="0" w:color="auto"/>
      </w:divBdr>
    </w:div>
    <w:div w:id="1177386554">
      <w:bodyDiv w:val="1"/>
      <w:marLeft w:val="0"/>
      <w:marRight w:val="0"/>
      <w:marTop w:val="0"/>
      <w:marBottom w:val="0"/>
      <w:divBdr>
        <w:top w:val="none" w:sz="0" w:space="0" w:color="auto"/>
        <w:left w:val="none" w:sz="0" w:space="0" w:color="auto"/>
        <w:bottom w:val="none" w:sz="0" w:space="0" w:color="auto"/>
        <w:right w:val="none" w:sz="0" w:space="0" w:color="auto"/>
      </w:divBdr>
    </w:div>
    <w:div w:id="1177423520">
      <w:bodyDiv w:val="1"/>
      <w:marLeft w:val="0"/>
      <w:marRight w:val="0"/>
      <w:marTop w:val="0"/>
      <w:marBottom w:val="0"/>
      <w:divBdr>
        <w:top w:val="none" w:sz="0" w:space="0" w:color="auto"/>
        <w:left w:val="none" w:sz="0" w:space="0" w:color="auto"/>
        <w:bottom w:val="none" w:sz="0" w:space="0" w:color="auto"/>
        <w:right w:val="none" w:sz="0" w:space="0" w:color="auto"/>
      </w:divBdr>
    </w:div>
    <w:div w:id="1177572864">
      <w:bodyDiv w:val="1"/>
      <w:marLeft w:val="0"/>
      <w:marRight w:val="0"/>
      <w:marTop w:val="0"/>
      <w:marBottom w:val="0"/>
      <w:divBdr>
        <w:top w:val="none" w:sz="0" w:space="0" w:color="auto"/>
        <w:left w:val="none" w:sz="0" w:space="0" w:color="auto"/>
        <w:bottom w:val="none" w:sz="0" w:space="0" w:color="auto"/>
        <w:right w:val="none" w:sz="0" w:space="0" w:color="auto"/>
      </w:divBdr>
    </w:div>
    <w:div w:id="1177694987">
      <w:bodyDiv w:val="1"/>
      <w:marLeft w:val="0"/>
      <w:marRight w:val="0"/>
      <w:marTop w:val="0"/>
      <w:marBottom w:val="0"/>
      <w:divBdr>
        <w:top w:val="none" w:sz="0" w:space="0" w:color="auto"/>
        <w:left w:val="none" w:sz="0" w:space="0" w:color="auto"/>
        <w:bottom w:val="none" w:sz="0" w:space="0" w:color="auto"/>
        <w:right w:val="none" w:sz="0" w:space="0" w:color="auto"/>
      </w:divBdr>
    </w:div>
    <w:div w:id="1177765313">
      <w:bodyDiv w:val="1"/>
      <w:marLeft w:val="0"/>
      <w:marRight w:val="0"/>
      <w:marTop w:val="0"/>
      <w:marBottom w:val="0"/>
      <w:divBdr>
        <w:top w:val="none" w:sz="0" w:space="0" w:color="auto"/>
        <w:left w:val="none" w:sz="0" w:space="0" w:color="auto"/>
        <w:bottom w:val="none" w:sz="0" w:space="0" w:color="auto"/>
        <w:right w:val="none" w:sz="0" w:space="0" w:color="auto"/>
      </w:divBdr>
    </w:div>
    <w:div w:id="1178230168">
      <w:bodyDiv w:val="1"/>
      <w:marLeft w:val="0"/>
      <w:marRight w:val="0"/>
      <w:marTop w:val="0"/>
      <w:marBottom w:val="0"/>
      <w:divBdr>
        <w:top w:val="none" w:sz="0" w:space="0" w:color="auto"/>
        <w:left w:val="none" w:sz="0" w:space="0" w:color="auto"/>
        <w:bottom w:val="none" w:sz="0" w:space="0" w:color="auto"/>
        <w:right w:val="none" w:sz="0" w:space="0" w:color="auto"/>
      </w:divBdr>
    </w:div>
    <w:div w:id="1178812576">
      <w:bodyDiv w:val="1"/>
      <w:marLeft w:val="0"/>
      <w:marRight w:val="0"/>
      <w:marTop w:val="0"/>
      <w:marBottom w:val="0"/>
      <w:divBdr>
        <w:top w:val="none" w:sz="0" w:space="0" w:color="auto"/>
        <w:left w:val="none" w:sz="0" w:space="0" w:color="auto"/>
        <w:bottom w:val="none" w:sz="0" w:space="0" w:color="auto"/>
        <w:right w:val="none" w:sz="0" w:space="0" w:color="auto"/>
      </w:divBdr>
    </w:div>
    <w:div w:id="1179276496">
      <w:bodyDiv w:val="1"/>
      <w:marLeft w:val="0"/>
      <w:marRight w:val="0"/>
      <w:marTop w:val="0"/>
      <w:marBottom w:val="0"/>
      <w:divBdr>
        <w:top w:val="none" w:sz="0" w:space="0" w:color="auto"/>
        <w:left w:val="none" w:sz="0" w:space="0" w:color="auto"/>
        <w:bottom w:val="none" w:sz="0" w:space="0" w:color="auto"/>
        <w:right w:val="none" w:sz="0" w:space="0" w:color="auto"/>
      </w:divBdr>
    </w:div>
    <w:div w:id="1179782351">
      <w:bodyDiv w:val="1"/>
      <w:marLeft w:val="0"/>
      <w:marRight w:val="0"/>
      <w:marTop w:val="0"/>
      <w:marBottom w:val="0"/>
      <w:divBdr>
        <w:top w:val="none" w:sz="0" w:space="0" w:color="auto"/>
        <w:left w:val="none" w:sz="0" w:space="0" w:color="auto"/>
        <w:bottom w:val="none" w:sz="0" w:space="0" w:color="auto"/>
        <w:right w:val="none" w:sz="0" w:space="0" w:color="auto"/>
      </w:divBdr>
    </w:div>
    <w:div w:id="1179927976">
      <w:bodyDiv w:val="1"/>
      <w:marLeft w:val="0"/>
      <w:marRight w:val="0"/>
      <w:marTop w:val="0"/>
      <w:marBottom w:val="0"/>
      <w:divBdr>
        <w:top w:val="none" w:sz="0" w:space="0" w:color="auto"/>
        <w:left w:val="none" w:sz="0" w:space="0" w:color="auto"/>
        <w:bottom w:val="none" w:sz="0" w:space="0" w:color="auto"/>
        <w:right w:val="none" w:sz="0" w:space="0" w:color="auto"/>
      </w:divBdr>
    </w:div>
    <w:div w:id="1180631153">
      <w:bodyDiv w:val="1"/>
      <w:marLeft w:val="0"/>
      <w:marRight w:val="0"/>
      <w:marTop w:val="0"/>
      <w:marBottom w:val="0"/>
      <w:divBdr>
        <w:top w:val="none" w:sz="0" w:space="0" w:color="auto"/>
        <w:left w:val="none" w:sz="0" w:space="0" w:color="auto"/>
        <w:bottom w:val="none" w:sz="0" w:space="0" w:color="auto"/>
        <w:right w:val="none" w:sz="0" w:space="0" w:color="auto"/>
      </w:divBdr>
    </w:div>
    <w:div w:id="1180658316">
      <w:bodyDiv w:val="1"/>
      <w:marLeft w:val="0"/>
      <w:marRight w:val="0"/>
      <w:marTop w:val="0"/>
      <w:marBottom w:val="0"/>
      <w:divBdr>
        <w:top w:val="none" w:sz="0" w:space="0" w:color="auto"/>
        <w:left w:val="none" w:sz="0" w:space="0" w:color="auto"/>
        <w:bottom w:val="none" w:sz="0" w:space="0" w:color="auto"/>
        <w:right w:val="none" w:sz="0" w:space="0" w:color="auto"/>
      </w:divBdr>
    </w:div>
    <w:div w:id="1181043449">
      <w:bodyDiv w:val="1"/>
      <w:marLeft w:val="0"/>
      <w:marRight w:val="0"/>
      <w:marTop w:val="0"/>
      <w:marBottom w:val="0"/>
      <w:divBdr>
        <w:top w:val="none" w:sz="0" w:space="0" w:color="auto"/>
        <w:left w:val="none" w:sz="0" w:space="0" w:color="auto"/>
        <w:bottom w:val="none" w:sz="0" w:space="0" w:color="auto"/>
        <w:right w:val="none" w:sz="0" w:space="0" w:color="auto"/>
      </w:divBdr>
    </w:div>
    <w:div w:id="1181361750">
      <w:bodyDiv w:val="1"/>
      <w:marLeft w:val="0"/>
      <w:marRight w:val="0"/>
      <w:marTop w:val="0"/>
      <w:marBottom w:val="0"/>
      <w:divBdr>
        <w:top w:val="none" w:sz="0" w:space="0" w:color="auto"/>
        <w:left w:val="none" w:sz="0" w:space="0" w:color="auto"/>
        <w:bottom w:val="none" w:sz="0" w:space="0" w:color="auto"/>
        <w:right w:val="none" w:sz="0" w:space="0" w:color="auto"/>
      </w:divBdr>
    </w:div>
    <w:div w:id="1181972144">
      <w:bodyDiv w:val="1"/>
      <w:marLeft w:val="0"/>
      <w:marRight w:val="0"/>
      <w:marTop w:val="0"/>
      <w:marBottom w:val="0"/>
      <w:divBdr>
        <w:top w:val="none" w:sz="0" w:space="0" w:color="auto"/>
        <w:left w:val="none" w:sz="0" w:space="0" w:color="auto"/>
        <w:bottom w:val="none" w:sz="0" w:space="0" w:color="auto"/>
        <w:right w:val="none" w:sz="0" w:space="0" w:color="auto"/>
      </w:divBdr>
    </w:div>
    <w:div w:id="1182280388">
      <w:bodyDiv w:val="1"/>
      <w:marLeft w:val="0"/>
      <w:marRight w:val="0"/>
      <w:marTop w:val="0"/>
      <w:marBottom w:val="0"/>
      <w:divBdr>
        <w:top w:val="none" w:sz="0" w:space="0" w:color="auto"/>
        <w:left w:val="none" w:sz="0" w:space="0" w:color="auto"/>
        <w:bottom w:val="none" w:sz="0" w:space="0" w:color="auto"/>
        <w:right w:val="none" w:sz="0" w:space="0" w:color="auto"/>
      </w:divBdr>
    </w:div>
    <w:div w:id="1184440817">
      <w:bodyDiv w:val="1"/>
      <w:marLeft w:val="0"/>
      <w:marRight w:val="0"/>
      <w:marTop w:val="0"/>
      <w:marBottom w:val="0"/>
      <w:divBdr>
        <w:top w:val="none" w:sz="0" w:space="0" w:color="auto"/>
        <w:left w:val="none" w:sz="0" w:space="0" w:color="auto"/>
        <w:bottom w:val="none" w:sz="0" w:space="0" w:color="auto"/>
        <w:right w:val="none" w:sz="0" w:space="0" w:color="auto"/>
      </w:divBdr>
    </w:div>
    <w:div w:id="1184587355">
      <w:bodyDiv w:val="1"/>
      <w:marLeft w:val="0"/>
      <w:marRight w:val="0"/>
      <w:marTop w:val="0"/>
      <w:marBottom w:val="0"/>
      <w:divBdr>
        <w:top w:val="none" w:sz="0" w:space="0" w:color="auto"/>
        <w:left w:val="none" w:sz="0" w:space="0" w:color="auto"/>
        <w:bottom w:val="none" w:sz="0" w:space="0" w:color="auto"/>
        <w:right w:val="none" w:sz="0" w:space="0" w:color="auto"/>
      </w:divBdr>
    </w:div>
    <w:div w:id="1184901505">
      <w:bodyDiv w:val="1"/>
      <w:marLeft w:val="0"/>
      <w:marRight w:val="0"/>
      <w:marTop w:val="0"/>
      <w:marBottom w:val="0"/>
      <w:divBdr>
        <w:top w:val="none" w:sz="0" w:space="0" w:color="auto"/>
        <w:left w:val="none" w:sz="0" w:space="0" w:color="auto"/>
        <w:bottom w:val="none" w:sz="0" w:space="0" w:color="auto"/>
        <w:right w:val="none" w:sz="0" w:space="0" w:color="auto"/>
      </w:divBdr>
    </w:div>
    <w:div w:id="1185095984">
      <w:bodyDiv w:val="1"/>
      <w:marLeft w:val="0"/>
      <w:marRight w:val="0"/>
      <w:marTop w:val="0"/>
      <w:marBottom w:val="0"/>
      <w:divBdr>
        <w:top w:val="none" w:sz="0" w:space="0" w:color="auto"/>
        <w:left w:val="none" w:sz="0" w:space="0" w:color="auto"/>
        <w:bottom w:val="none" w:sz="0" w:space="0" w:color="auto"/>
        <w:right w:val="none" w:sz="0" w:space="0" w:color="auto"/>
      </w:divBdr>
    </w:div>
    <w:div w:id="1185482781">
      <w:bodyDiv w:val="1"/>
      <w:marLeft w:val="0"/>
      <w:marRight w:val="0"/>
      <w:marTop w:val="0"/>
      <w:marBottom w:val="0"/>
      <w:divBdr>
        <w:top w:val="none" w:sz="0" w:space="0" w:color="auto"/>
        <w:left w:val="none" w:sz="0" w:space="0" w:color="auto"/>
        <w:bottom w:val="none" w:sz="0" w:space="0" w:color="auto"/>
        <w:right w:val="none" w:sz="0" w:space="0" w:color="auto"/>
      </w:divBdr>
    </w:div>
    <w:div w:id="1185705036">
      <w:bodyDiv w:val="1"/>
      <w:marLeft w:val="0"/>
      <w:marRight w:val="0"/>
      <w:marTop w:val="0"/>
      <w:marBottom w:val="0"/>
      <w:divBdr>
        <w:top w:val="none" w:sz="0" w:space="0" w:color="auto"/>
        <w:left w:val="none" w:sz="0" w:space="0" w:color="auto"/>
        <w:bottom w:val="none" w:sz="0" w:space="0" w:color="auto"/>
        <w:right w:val="none" w:sz="0" w:space="0" w:color="auto"/>
      </w:divBdr>
    </w:div>
    <w:div w:id="1186092812">
      <w:bodyDiv w:val="1"/>
      <w:marLeft w:val="0"/>
      <w:marRight w:val="0"/>
      <w:marTop w:val="0"/>
      <w:marBottom w:val="0"/>
      <w:divBdr>
        <w:top w:val="none" w:sz="0" w:space="0" w:color="auto"/>
        <w:left w:val="none" w:sz="0" w:space="0" w:color="auto"/>
        <w:bottom w:val="none" w:sz="0" w:space="0" w:color="auto"/>
        <w:right w:val="none" w:sz="0" w:space="0" w:color="auto"/>
      </w:divBdr>
    </w:div>
    <w:div w:id="1186601588">
      <w:bodyDiv w:val="1"/>
      <w:marLeft w:val="0"/>
      <w:marRight w:val="0"/>
      <w:marTop w:val="0"/>
      <w:marBottom w:val="0"/>
      <w:divBdr>
        <w:top w:val="none" w:sz="0" w:space="0" w:color="auto"/>
        <w:left w:val="none" w:sz="0" w:space="0" w:color="auto"/>
        <w:bottom w:val="none" w:sz="0" w:space="0" w:color="auto"/>
        <w:right w:val="none" w:sz="0" w:space="0" w:color="auto"/>
      </w:divBdr>
    </w:div>
    <w:div w:id="1186744984">
      <w:bodyDiv w:val="1"/>
      <w:marLeft w:val="0"/>
      <w:marRight w:val="0"/>
      <w:marTop w:val="0"/>
      <w:marBottom w:val="0"/>
      <w:divBdr>
        <w:top w:val="none" w:sz="0" w:space="0" w:color="auto"/>
        <w:left w:val="none" w:sz="0" w:space="0" w:color="auto"/>
        <w:bottom w:val="none" w:sz="0" w:space="0" w:color="auto"/>
        <w:right w:val="none" w:sz="0" w:space="0" w:color="auto"/>
      </w:divBdr>
    </w:div>
    <w:div w:id="1187477490">
      <w:bodyDiv w:val="1"/>
      <w:marLeft w:val="0"/>
      <w:marRight w:val="0"/>
      <w:marTop w:val="0"/>
      <w:marBottom w:val="0"/>
      <w:divBdr>
        <w:top w:val="none" w:sz="0" w:space="0" w:color="auto"/>
        <w:left w:val="none" w:sz="0" w:space="0" w:color="auto"/>
        <w:bottom w:val="none" w:sz="0" w:space="0" w:color="auto"/>
        <w:right w:val="none" w:sz="0" w:space="0" w:color="auto"/>
      </w:divBdr>
    </w:div>
    <w:div w:id="1187864550">
      <w:bodyDiv w:val="1"/>
      <w:marLeft w:val="0"/>
      <w:marRight w:val="0"/>
      <w:marTop w:val="0"/>
      <w:marBottom w:val="0"/>
      <w:divBdr>
        <w:top w:val="none" w:sz="0" w:space="0" w:color="auto"/>
        <w:left w:val="none" w:sz="0" w:space="0" w:color="auto"/>
        <w:bottom w:val="none" w:sz="0" w:space="0" w:color="auto"/>
        <w:right w:val="none" w:sz="0" w:space="0" w:color="auto"/>
      </w:divBdr>
    </w:div>
    <w:div w:id="1188442726">
      <w:bodyDiv w:val="1"/>
      <w:marLeft w:val="0"/>
      <w:marRight w:val="0"/>
      <w:marTop w:val="0"/>
      <w:marBottom w:val="0"/>
      <w:divBdr>
        <w:top w:val="none" w:sz="0" w:space="0" w:color="auto"/>
        <w:left w:val="none" w:sz="0" w:space="0" w:color="auto"/>
        <w:bottom w:val="none" w:sz="0" w:space="0" w:color="auto"/>
        <w:right w:val="none" w:sz="0" w:space="0" w:color="auto"/>
      </w:divBdr>
    </w:div>
    <w:div w:id="1188954783">
      <w:bodyDiv w:val="1"/>
      <w:marLeft w:val="0"/>
      <w:marRight w:val="0"/>
      <w:marTop w:val="0"/>
      <w:marBottom w:val="0"/>
      <w:divBdr>
        <w:top w:val="none" w:sz="0" w:space="0" w:color="auto"/>
        <w:left w:val="none" w:sz="0" w:space="0" w:color="auto"/>
        <w:bottom w:val="none" w:sz="0" w:space="0" w:color="auto"/>
        <w:right w:val="none" w:sz="0" w:space="0" w:color="auto"/>
      </w:divBdr>
    </w:div>
    <w:div w:id="1189415856">
      <w:bodyDiv w:val="1"/>
      <w:marLeft w:val="0"/>
      <w:marRight w:val="0"/>
      <w:marTop w:val="0"/>
      <w:marBottom w:val="0"/>
      <w:divBdr>
        <w:top w:val="none" w:sz="0" w:space="0" w:color="auto"/>
        <w:left w:val="none" w:sz="0" w:space="0" w:color="auto"/>
        <w:bottom w:val="none" w:sz="0" w:space="0" w:color="auto"/>
        <w:right w:val="none" w:sz="0" w:space="0" w:color="auto"/>
      </w:divBdr>
    </w:div>
    <w:div w:id="1189567428">
      <w:bodyDiv w:val="1"/>
      <w:marLeft w:val="0"/>
      <w:marRight w:val="0"/>
      <w:marTop w:val="0"/>
      <w:marBottom w:val="0"/>
      <w:divBdr>
        <w:top w:val="none" w:sz="0" w:space="0" w:color="auto"/>
        <w:left w:val="none" w:sz="0" w:space="0" w:color="auto"/>
        <w:bottom w:val="none" w:sz="0" w:space="0" w:color="auto"/>
        <w:right w:val="none" w:sz="0" w:space="0" w:color="auto"/>
      </w:divBdr>
    </w:div>
    <w:div w:id="1189948022">
      <w:bodyDiv w:val="1"/>
      <w:marLeft w:val="0"/>
      <w:marRight w:val="0"/>
      <w:marTop w:val="0"/>
      <w:marBottom w:val="0"/>
      <w:divBdr>
        <w:top w:val="none" w:sz="0" w:space="0" w:color="auto"/>
        <w:left w:val="none" w:sz="0" w:space="0" w:color="auto"/>
        <w:bottom w:val="none" w:sz="0" w:space="0" w:color="auto"/>
        <w:right w:val="none" w:sz="0" w:space="0" w:color="auto"/>
      </w:divBdr>
    </w:div>
    <w:div w:id="1190604403">
      <w:bodyDiv w:val="1"/>
      <w:marLeft w:val="0"/>
      <w:marRight w:val="0"/>
      <w:marTop w:val="0"/>
      <w:marBottom w:val="0"/>
      <w:divBdr>
        <w:top w:val="none" w:sz="0" w:space="0" w:color="auto"/>
        <w:left w:val="none" w:sz="0" w:space="0" w:color="auto"/>
        <w:bottom w:val="none" w:sz="0" w:space="0" w:color="auto"/>
        <w:right w:val="none" w:sz="0" w:space="0" w:color="auto"/>
      </w:divBdr>
    </w:div>
    <w:div w:id="1190682892">
      <w:bodyDiv w:val="1"/>
      <w:marLeft w:val="0"/>
      <w:marRight w:val="0"/>
      <w:marTop w:val="0"/>
      <w:marBottom w:val="0"/>
      <w:divBdr>
        <w:top w:val="none" w:sz="0" w:space="0" w:color="auto"/>
        <w:left w:val="none" w:sz="0" w:space="0" w:color="auto"/>
        <w:bottom w:val="none" w:sz="0" w:space="0" w:color="auto"/>
        <w:right w:val="none" w:sz="0" w:space="0" w:color="auto"/>
      </w:divBdr>
    </w:div>
    <w:div w:id="1190796061">
      <w:bodyDiv w:val="1"/>
      <w:marLeft w:val="0"/>
      <w:marRight w:val="0"/>
      <w:marTop w:val="0"/>
      <w:marBottom w:val="0"/>
      <w:divBdr>
        <w:top w:val="none" w:sz="0" w:space="0" w:color="auto"/>
        <w:left w:val="none" w:sz="0" w:space="0" w:color="auto"/>
        <w:bottom w:val="none" w:sz="0" w:space="0" w:color="auto"/>
        <w:right w:val="none" w:sz="0" w:space="0" w:color="auto"/>
      </w:divBdr>
    </w:div>
    <w:div w:id="1191605930">
      <w:bodyDiv w:val="1"/>
      <w:marLeft w:val="0"/>
      <w:marRight w:val="0"/>
      <w:marTop w:val="0"/>
      <w:marBottom w:val="0"/>
      <w:divBdr>
        <w:top w:val="none" w:sz="0" w:space="0" w:color="auto"/>
        <w:left w:val="none" w:sz="0" w:space="0" w:color="auto"/>
        <w:bottom w:val="none" w:sz="0" w:space="0" w:color="auto"/>
        <w:right w:val="none" w:sz="0" w:space="0" w:color="auto"/>
      </w:divBdr>
    </w:div>
    <w:div w:id="1191644909">
      <w:bodyDiv w:val="1"/>
      <w:marLeft w:val="0"/>
      <w:marRight w:val="0"/>
      <w:marTop w:val="0"/>
      <w:marBottom w:val="0"/>
      <w:divBdr>
        <w:top w:val="none" w:sz="0" w:space="0" w:color="auto"/>
        <w:left w:val="none" w:sz="0" w:space="0" w:color="auto"/>
        <w:bottom w:val="none" w:sz="0" w:space="0" w:color="auto"/>
        <w:right w:val="none" w:sz="0" w:space="0" w:color="auto"/>
      </w:divBdr>
    </w:div>
    <w:div w:id="1191648837">
      <w:bodyDiv w:val="1"/>
      <w:marLeft w:val="0"/>
      <w:marRight w:val="0"/>
      <w:marTop w:val="0"/>
      <w:marBottom w:val="0"/>
      <w:divBdr>
        <w:top w:val="none" w:sz="0" w:space="0" w:color="auto"/>
        <w:left w:val="none" w:sz="0" w:space="0" w:color="auto"/>
        <w:bottom w:val="none" w:sz="0" w:space="0" w:color="auto"/>
        <w:right w:val="none" w:sz="0" w:space="0" w:color="auto"/>
      </w:divBdr>
    </w:div>
    <w:div w:id="1191721981">
      <w:bodyDiv w:val="1"/>
      <w:marLeft w:val="0"/>
      <w:marRight w:val="0"/>
      <w:marTop w:val="0"/>
      <w:marBottom w:val="0"/>
      <w:divBdr>
        <w:top w:val="none" w:sz="0" w:space="0" w:color="auto"/>
        <w:left w:val="none" w:sz="0" w:space="0" w:color="auto"/>
        <w:bottom w:val="none" w:sz="0" w:space="0" w:color="auto"/>
        <w:right w:val="none" w:sz="0" w:space="0" w:color="auto"/>
      </w:divBdr>
    </w:div>
    <w:div w:id="1191726211">
      <w:bodyDiv w:val="1"/>
      <w:marLeft w:val="0"/>
      <w:marRight w:val="0"/>
      <w:marTop w:val="0"/>
      <w:marBottom w:val="0"/>
      <w:divBdr>
        <w:top w:val="none" w:sz="0" w:space="0" w:color="auto"/>
        <w:left w:val="none" w:sz="0" w:space="0" w:color="auto"/>
        <w:bottom w:val="none" w:sz="0" w:space="0" w:color="auto"/>
        <w:right w:val="none" w:sz="0" w:space="0" w:color="auto"/>
      </w:divBdr>
    </w:div>
    <w:div w:id="1191794289">
      <w:bodyDiv w:val="1"/>
      <w:marLeft w:val="0"/>
      <w:marRight w:val="0"/>
      <w:marTop w:val="0"/>
      <w:marBottom w:val="0"/>
      <w:divBdr>
        <w:top w:val="none" w:sz="0" w:space="0" w:color="auto"/>
        <w:left w:val="none" w:sz="0" w:space="0" w:color="auto"/>
        <w:bottom w:val="none" w:sz="0" w:space="0" w:color="auto"/>
        <w:right w:val="none" w:sz="0" w:space="0" w:color="auto"/>
      </w:divBdr>
    </w:div>
    <w:div w:id="1193303114">
      <w:bodyDiv w:val="1"/>
      <w:marLeft w:val="0"/>
      <w:marRight w:val="0"/>
      <w:marTop w:val="0"/>
      <w:marBottom w:val="0"/>
      <w:divBdr>
        <w:top w:val="none" w:sz="0" w:space="0" w:color="auto"/>
        <w:left w:val="none" w:sz="0" w:space="0" w:color="auto"/>
        <w:bottom w:val="none" w:sz="0" w:space="0" w:color="auto"/>
        <w:right w:val="none" w:sz="0" w:space="0" w:color="auto"/>
      </w:divBdr>
    </w:div>
    <w:div w:id="1193348212">
      <w:bodyDiv w:val="1"/>
      <w:marLeft w:val="0"/>
      <w:marRight w:val="0"/>
      <w:marTop w:val="0"/>
      <w:marBottom w:val="0"/>
      <w:divBdr>
        <w:top w:val="none" w:sz="0" w:space="0" w:color="auto"/>
        <w:left w:val="none" w:sz="0" w:space="0" w:color="auto"/>
        <w:bottom w:val="none" w:sz="0" w:space="0" w:color="auto"/>
        <w:right w:val="none" w:sz="0" w:space="0" w:color="auto"/>
      </w:divBdr>
    </w:div>
    <w:div w:id="1193376651">
      <w:bodyDiv w:val="1"/>
      <w:marLeft w:val="0"/>
      <w:marRight w:val="0"/>
      <w:marTop w:val="0"/>
      <w:marBottom w:val="0"/>
      <w:divBdr>
        <w:top w:val="none" w:sz="0" w:space="0" w:color="auto"/>
        <w:left w:val="none" w:sz="0" w:space="0" w:color="auto"/>
        <w:bottom w:val="none" w:sz="0" w:space="0" w:color="auto"/>
        <w:right w:val="none" w:sz="0" w:space="0" w:color="auto"/>
      </w:divBdr>
    </w:div>
    <w:div w:id="1194151568">
      <w:bodyDiv w:val="1"/>
      <w:marLeft w:val="0"/>
      <w:marRight w:val="0"/>
      <w:marTop w:val="0"/>
      <w:marBottom w:val="0"/>
      <w:divBdr>
        <w:top w:val="none" w:sz="0" w:space="0" w:color="auto"/>
        <w:left w:val="none" w:sz="0" w:space="0" w:color="auto"/>
        <w:bottom w:val="none" w:sz="0" w:space="0" w:color="auto"/>
        <w:right w:val="none" w:sz="0" w:space="0" w:color="auto"/>
      </w:divBdr>
    </w:div>
    <w:div w:id="1194342491">
      <w:bodyDiv w:val="1"/>
      <w:marLeft w:val="0"/>
      <w:marRight w:val="0"/>
      <w:marTop w:val="0"/>
      <w:marBottom w:val="0"/>
      <w:divBdr>
        <w:top w:val="none" w:sz="0" w:space="0" w:color="auto"/>
        <w:left w:val="none" w:sz="0" w:space="0" w:color="auto"/>
        <w:bottom w:val="none" w:sz="0" w:space="0" w:color="auto"/>
        <w:right w:val="none" w:sz="0" w:space="0" w:color="auto"/>
      </w:divBdr>
    </w:div>
    <w:div w:id="1194997740">
      <w:bodyDiv w:val="1"/>
      <w:marLeft w:val="0"/>
      <w:marRight w:val="0"/>
      <w:marTop w:val="0"/>
      <w:marBottom w:val="0"/>
      <w:divBdr>
        <w:top w:val="none" w:sz="0" w:space="0" w:color="auto"/>
        <w:left w:val="none" w:sz="0" w:space="0" w:color="auto"/>
        <w:bottom w:val="none" w:sz="0" w:space="0" w:color="auto"/>
        <w:right w:val="none" w:sz="0" w:space="0" w:color="auto"/>
      </w:divBdr>
    </w:div>
    <w:div w:id="1195390205">
      <w:bodyDiv w:val="1"/>
      <w:marLeft w:val="0"/>
      <w:marRight w:val="0"/>
      <w:marTop w:val="0"/>
      <w:marBottom w:val="0"/>
      <w:divBdr>
        <w:top w:val="none" w:sz="0" w:space="0" w:color="auto"/>
        <w:left w:val="none" w:sz="0" w:space="0" w:color="auto"/>
        <w:bottom w:val="none" w:sz="0" w:space="0" w:color="auto"/>
        <w:right w:val="none" w:sz="0" w:space="0" w:color="auto"/>
      </w:divBdr>
    </w:div>
    <w:div w:id="1195533021">
      <w:bodyDiv w:val="1"/>
      <w:marLeft w:val="0"/>
      <w:marRight w:val="0"/>
      <w:marTop w:val="0"/>
      <w:marBottom w:val="0"/>
      <w:divBdr>
        <w:top w:val="none" w:sz="0" w:space="0" w:color="auto"/>
        <w:left w:val="none" w:sz="0" w:space="0" w:color="auto"/>
        <w:bottom w:val="none" w:sz="0" w:space="0" w:color="auto"/>
        <w:right w:val="none" w:sz="0" w:space="0" w:color="auto"/>
      </w:divBdr>
    </w:div>
    <w:div w:id="1195732322">
      <w:bodyDiv w:val="1"/>
      <w:marLeft w:val="0"/>
      <w:marRight w:val="0"/>
      <w:marTop w:val="0"/>
      <w:marBottom w:val="0"/>
      <w:divBdr>
        <w:top w:val="none" w:sz="0" w:space="0" w:color="auto"/>
        <w:left w:val="none" w:sz="0" w:space="0" w:color="auto"/>
        <w:bottom w:val="none" w:sz="0" w:space="0" w:color="auto"/>
        <w:right w:val="none" w:sz="0" w:space="0" w:color="auto"/>
      </w:divBdr>
    </w:div>
    <w:div w:id="1196961814">
      <w:bodyDiv w:val="1"/>
      <w:marLeft w:val="0"/>
      <w:marRight w:val="0"/>
      <w:marTop w:val="0"/>
      <w:marBottom w:val="0"/>
      <w:divBdr>
        <w:top w:val="none" w:sz="0" w:space="0" w:color="auto"/>
        <w:left w:val="none" w:sz="0" w:space="0" w:color="auto"/>
        <w:bottom w:val="none" w:sz="0" w:space="0" w:color="auto"/>
        <w:right w:val="none" w:sz="0" w:space="0" w:color="auto"/>
      </w:divBdr>
    </w:div>
    <w:div w:id="1196968019">
      <w:bodyDiv w:val="1"/>
      <w:marLeft w:val="0"/>
      <w:marRight w:val="0"/>
      <w:marTop w:val="0"/>
      <w:marBottom w:val="0"/>
      <w:divBdr>
        <w:top w:val="none" w:sz="0" w:space="0" w:color="auto"/>
        <w:left w:val="none" w:sz="0" w:space="0" w:color="auto"/>
        <w:bottom w:val="none" w:sz="0" w:space="0" w:color="auto"/>
        <w:right w:val="none" w:sz="0" w:space="0" w:color="auto"/>
      </w:divBdr>
    </w:div>
    <w:div w:id="1197236971">
      <w:bodyDiv w:val="1"/>
      <w:marLeft w:val="0"/>
      <w:marRight w:val="0"/>
      <w:marTop w:val="0"/>
      <w:marBottom w:val="0"/>
      <w:divBdr>
        <w:top w:val="none" w:sz="0" w:space="0" w:color="auto"/>
        <w:left w:val="none" w:sz="0" w:space="0" w:color="auto"/>
        <w:bottom w:val="none" w:sz="0" w:space="0" w:color="auto"/>
        <w:right w:val="none" w:sz="0" w:space="0" w:color="auto"/>
      </w:divBdr>
    </w:div>
    <w:div w:id="1199127036">
      <w:bodyDiv w:val="1"/>
      <w:marLeft w:val="0"/>
      <w:marRight w:val="0"/>
      <w:marTop w:val="0"/>
      <w:marBottom w:val="0"/>
      <w:divBdr>
        <w:top w:val="none" w:sz="0" w:space="0" w:color="auto"/>
        <w:left w:val="none" w:sz="0" w:space="0" w:color="auto"/>
        <w:bottom w:val="none" w:sz="0" w:space="0" w:color="auto"/>
        <w:right w:val="none" w:sz="0" w:space="0" w:color="auto"/>
      </w:divBdr>
    </w:div>
    <w:div w:id="1199974806">
      <w:bodyDiv w:val="1"/>
      <w:marLeft w:val="0"/>
      <w:marRight w:val="0"/>
      <w:marTop w:val="0"/>
      <w:marBottom w:val="0"/>
      <w:divBdr>
        <w:top w:val="none" w:sz="0" w:space="0" w:color="auto"/>
        <w:left w:val="none" w:sz="0" w:space="0" w:color="auto"/>
        <w:bottom w:val="none" w:sz="0" w:space="0" w:color="auto"/>
        <w:right w:val="none" w:sz="0" w:space="0" w:color="auto"/>
      </w:divBdr>
    </w:div>
    <w:div w:id="1200776857">
      <w:bodyDiv w:val="1"/>
      <w:marLeft w:val="0"/>
      <w:marRight w:val="0"/>
      <w:marTop w:val="0"/>
      <w:marBottom w:val="0"/>
      <w:divBdr>
        <w:top w:val="none" w:sz="0" w:space="0" w:color="auto"/>
        <w:left w:val="none" w:sz="0" w:space="0" w:color="auto"/>
        <w:bottom w:val="none" w:sz="0" w:space="0" w:color="auto"/>
        <w:right w:val="none" w:sz="0" w:space="0" w:color="auto"/>
      </w:divBdr>
    </w:div>
    <w:div w:id="1200777140">
      <w:bodyDiv w:val="1"/>
      <w:marLeft w:val="0"/>
      <w:marRight w:val="0"/>
      <w:marTop w:val="0"/>
      <w:marBottom w:val="0"/>
      <w:divBdr>
        <w:top w:val="none" w:sz="0" w:space="0" w:color="auto"/>
        <w:left w:val="none" w:sz="0" w:space="0" w:color="auto"/>
        <w:bottom w:val="none" w:sz="0" w:space="0" w:color="auto"/>
        <w:right w:val="none" w:sz="0" w:space="0" w:color="auto"/>
      </w:divBdr>
    </w:div>
    <w:div w:id="1201630613">
      <w:bodyDiv w:val="1"/>
      <w:marLeft w:val="0"/>
      <w:marRight w:val="0"/>
      <w:marTop w:val="0"/>
      <w:marBottom w:val="0"/>
      <w:divBdr>
        <w:top w:val="none" w:sz="0" w:space="0" w:color="auto"/>
        <w:left w:val="none" w:sz="0" w:space="0" w:color="auto"/>
        <w:bottom w:val="none" w:sz="0" w:space="0" w:color="auto"/>
        <w:right w:val="none" w:sz="0" w:space="0" w:color="auto"/>
      </w:divBdr>
    </w:div>
    <w:div w:id="1201672853">
      <w:bodyDiv w:val="1"/>
      <w:marLeft w:val="0"/>
      <w:marRight w:val="0"/>
      <w:marTop w:val="0"/>
      <w:marBottom w:val="0"/>
      <w:divBdr>
        <w:top w:val="none" w:sz="0" w:space="0" w:color="auto"/>
        <w:left w:val="none" w:sz="0" w:space="0" w:color="auto"/>
        <w:bottom w:val="none" w:sz="0" w:space="0" w:color="auto"/>
        <w:right w:val="none" w:sz="0" w:space="0" w:color="auto"/>
      </w:divBdr>
    </w:div>
    <w:div w:id="1201674703">
      <w:bodyDiv w:val="1"/>
      <w:marLeft w:val="0"/>
      <w:marRight w:val="0"/>
      <w:marTop w:val="0"/>
      <w:marBottom w:val="0"/>
      <w:divBdr>
        <w:top w:val="none" w:sz="0" w:space="0" w:color="auto"/>
        <w:left w:val="none" w:sz="0" w:space="0" w:color="auto"/>
        <w:bottom w:val="none" w:sz="0" w:space="0" w:color="auto"/>
        <w:right w:val="none" w:sz="0" w:space="0" w:color="auto"/>
      </w:divBdr>
    </w:div>
    <w:div w:id="1202355017">
      <w:bodyDiv w:val="1"/>
      <w:marLeft w:val="0"/>
      <w:marRight w:val="0"/>
      <w:marTop w:val="0"/>
      <w:marBottom w:val="0"/>
      <w:divBdr>
        <w:top w:val="none" w:sz="0" w:space="0" w:color="auto"/>
        <w:left w:val="none" w:sz="0" w:space="0" w:color="auto"/>
        <w:bottom w:val="none" w:sz="0" w:space="0" w:color="auto"/>
        <w:right w:val="none" w:sz="0" w:space="0" w:color="auto"/>
      </w:divBdr>
    </w:div>
    <w:div w:id="1202591674">
      <w:bodyDiv w:val="1"/>
      <w:marLeft w:val="0"/>
      <w:marRight w:val="0"/>
      <w:marTop w:val="0"/>
      <w:marBottom w:val="0"/>
      <w:divBdr>
        <w:top w:val="none" w:sz="0" w:space="0" w:color="auto"/>
        <w:left w:val="none" w:sz="0" w:space="0" w:color="auto"/>
        <w:bottom w:val="none" w:sz="0" w:space="0" w:color="auto"/>
        <w:right w:val="none" w:sz="0" w:space="0" w:color="auto"/>
      </w:divBdr>
    </w:div>
    <w:div w:id="1202858219">
      <w:bodyDiv w:val="1"/>
      <w:marLeft w:val="0"/>
      <w:marRight w:val="0"/>
      <w:marTop w:val="0"/>
      <w:marBottom w:val="0"/>
      <w:divBdr>
        <w:top w:val="none" w:sz="0" w:space="0" w:color="auto"/>
        <w:left w:val="none" w:sz="0" w:space="0" w:color="auto"/>
        <w:bottom w:val="none" w:sz="0" w:space="0" w:color="auto"/>
        <w:right w:val="none" w:sz="0" w:space="0" w:color="auto"/>
      </w:divBdr>
    </w:div>
    <w:div w:id="1202862358">
      <w:bodyDiv w:val="1"/>
      <w:marLeft w:val="0"/>
      <w:marRight w:val="0"/>
      <w:marTop w:val="0"/>
      <w:marBottom w:val="0"/>
      <w:divBdr>
        <w:top w:val="none" w:sz="0" w:space="0" w:color="auto"/>
        <w:left w:val="none" w:sz="0" w:space="0" w:color="auto"/>
        <w:bottom w:val="none" w:sz="0" w:space="0" w:color="auto"/>
        <w:right w:val="none" w:sz="0" w:space="0" w:color="auto"/>
      </w:divBdr>
    </w:div>
    <w:div w:id="1203010124">
      <w:bodyDiv w:val="1"/>
      <w:marLeft w:val="0"/>
      <w:marRight w:val="0"/>
      <w:marTop w:val="0"/>
      <w:marBottom w:val="0"/>
      <w:divBdr>
        <w:top w:val="none" w:sz="0" w:space="0" w:color="auto"/>
        <w:left w:val="none" w:sz="0" w:space="0" w:color="auto"/>
        <w:bottom w:val="none" w:sz="0" w:space="0" w:color="auto"/>
        <w:right w:val="none" w:sz="0" w:space="0" w:color="auto"/>
      </w:divBdr>
    </w:div>
    <w:div w:id="1203397584">
      <w:bodyDiv w:val="1"/>
      <w:marLeft w:val="0"/>
      <w:marRight w:val="0"/>
      <w:marTop w:val="0"/>
      <w:marBottom w:val="0"/>
      <w:divBdr>
        <w:top w:val="none" w:sz="0" w:space="0" w:color="auto"/>
        <w:left w:val="none" w:sz="0" w:space="0" w:color="auto"/>
        <w:bottom w:val="none" w:sz="0" w:space="0" w:color="auto"/>
        <w:right w:val="none" w:sz="0" w:space="0" w:color="auto"/>
      </w:divBdr>
    </w:div>
    <w:div w:id="1204827343">
      <w:bodyDiv w:val="1"/>
      <w:marLeft w:val="0"/>
      <w:marRight w:val="0"/>
      <w:marTop w:val="0"/>
      <w:marBottom w:val="0"/>
      <w:divBdr>
        <w:top w:val="none" w:sz="0" w:space="0" w:color="auto"/>
        <w:left w:val="none" w:sz="0" w:space="0" w:color="auto"/>
        <w:bottom w:val="none" w:sz="0" w:space="0" w:color="auto"/>
        <w:right w:val="none" w:sz="0" w:space="0" w:color="auto"/>
      </w:divBdr>
    </w:div>
    <w:div w:id="1204832373">
      <w:bodyDiv w:val="1"/>
      <w:marLeft w:val="0"/>
      <w:marRight w:val="0"/>
      <w:marTop w:val="0"/>
      <w:marBottom w:val="0"/>
      <w:divBdr>
        <w:top w:val="none" w:sz="0" w:space="0" w:color="auto"/>
        <w:left w:val="none" w:sz="0" w:space="0" w:color="auto"/>
        <w:bottom w:val="none" w:sz="0" w:space="0" w:color="auto"/>
        <w:right w:val="none" w:sz="0" w:space="0" w:color="auto"/>
      </w:divBdr>
    </w:div>
    <w:div w:id="1205295467">
      <w:bodyDiv w:val="1"/>
      <w:marLeft w:val="0"/>
      <w:marRight w:val="0"/>
      <w:marTop w:val="0"/>
      <w:marBottom w:val="0"/>
      <w:divBdr>
        <w:top w:val="none" w:sz="0" w:space="0" w:color="auto"/>
        <w:left w:val="none" w:sz="0" w:space="0" w:color="auto"/>
        <w:bottom w:val="none" w:sz="0" w:space="0" w:color="auto"/>
        <w:right w:val="none" w:sz="0" w:space="0" w:color="auto"/>
      </w:divBdr>
    </w:div>
    <w:div w:id="1205488117">
      <w:bodyDiv w:val="1"/>
      <w:marLeft w:val="0"/>
      <w:marRight w:val="0"/>
      <w:marTop w:val="0"/>
      <w:marBottom w:val="0"/>
      <w:divBdr>
        <w:top w:val="none" w:sz="0" w:space="0" w:color="auto"/>
        <w:left w:val="none" w:sz="0" w:space="0" w:color="auto"/>
        <w:bottom w:val="none" w:sz="0" w:space="0" w:color="auto"/>
        <w:right w:val="none" w:sz="0" w:space="0" w:color="auto"/>
      </w:divBdr>
    </w:div>
    <w:div w:id="1205874050">
      <w:bodyDiv w:val="1"/>
      <w:marLeft w:val="0"/>
      <w:marRight w:val="0"/>
      <w:marTop w:val="0"/>
      <w:marBottom w:val="0"/>
      <w:divBdr>
        <w:top w:val="none" w:sz="0" w:space="0" w:color="auto"/>
        <w:left w:val="none" w:sz="0" w:space="0" w:color="auto"/>
        <w:bottom w:val="none" w:sz="0" w:space="0" w:color="auto"/>
        <w:right w:val="none" w:sz="0" w:space="0" w:color="auto"/>
      </w:divBdr>
    </w:div>
    <w:div w:id="1205941872">
      <w:bodyDiv w:val="1"/>
      <w:marLeft w:val="0"/>
      <w:marRight w:val="0"/>
      <w:marTop w:val="0"/>
      <w:marBottom w:val="0"/>
      <w:divBdr>
        <w:top w:val="none" w:sz="0" w:space="0" w:color="auto"/>
        <w:left w:val="none" w:sz="0" w:space="0" w:color="auto"/>
        <w:bottom w:val="none" w:sz="0" w:space="0" w:color="auto"/>
        <w:right w:val="none" w:sz="0" w:space="0" w:color="auto"/>
      </w:divBdr>
    </w:div>
    <w:div w:id="1205943731">
      <w:bodyDiv w:val="1"/>
      <w:marLeft w:val="0"/>
      <w:marRight w:val="0"/>
      <w:marTop w:val="0"/>
      <w:marBottom w:val="0"/>
      <w:divBdr>
        <w:top w:val="none" w:sz="0" w:space="0" w:color="auto"/>
        <w:left w:val="none" w:sz="0" w:space="0" w:color="auto"/>
        <w:bottom w:val="none" w:sz="0" w:space="0" w:color="auto"/>
        <w:right w:val="none" w:sz="0" w:space="0" w:color="auto"/>
      </w:divBdr>
    </w:div>
    <w:div w:id="1206521272">
      <w:bodyDiv w:val="1"/>
      <w:marLeft w:val="0"/>
      <w:marRight w:val="0"/>
      <w:marTop w:val="0"/>
      <w:marBottom w:val="0"/>
      <w:divBdr>
        <w:top w:val="none" w:sz="0" w:space="0" w:color="auto"/>
        <w:left w:val="none" w:sz="0" w:space="0" w:color="auto"/>
        <w:bottom w:val="none" w:sz="0" w:space="0" w:color="auto"/>
        <w:right w:val="none" w:sz="0" w:space="0" w:color="auto"/>
      </w:divBdr>
    </w:div>
    <w:div w:id="1206867536">
      <w:bodyDiv w:val="1"/>
      <w:marLeft w:val="0"/>
      <w:marRight w:val="0"/>
      <w:marTop w:val="0"/>
      <w:marBottom w:val="0"/>
      <w:divBdr>
        <w:top w:val="none" w:sz="0" w:space="0" w:color="auto"/>
        <w:left w:val="none" w:sz="0" w:space="0" w:color="auto"/>
        <w:bottom w:val="none" w:sz="0" w:space="0" w:color="auto"/>
        <w:right w:val="none" w:sz="0" w:space="0" w:color="auto"/>
      </w:divBdr>
    </w:div>
    <w:div w:id="1207139870">
      <w:bodyDiv w:val="1"/>
      <w:marLeft w:val="0"/>
      <w:marRight w:val="0"/>
      <w:marTop w:val="0"/>
      <w:marBottom w:val="0"/>
      <w:divBdr>
        <w:top w:val="none" w:sz="0" w:space="0" w:color="auto"/>
        <w:left w:val="none" w:sz="0" w:space="0" w:color="auto"/>
        <w:bottom w:val="none" w:sz="0" w:space="0" w:color="auto"/>
        <w:right w:val="none" w:sz="0" w:space="0" w:color="auto"/>
      </w:divBdr>
    </w:div>
    <w:div w:id="1207791146">
      <w:bodyDiv w:val="1"/>
      <w:marLeft w:val="0"/>
      <w:marRight w:val="0"/>
      <w:marTop w:val="0"/>
      <w:marBottom w:val="0"/>
      <w:divBdr>
        <w:top w:val="none" w:sz="0" w:space="0" w:color="auto"/>
        <w:left w:val="none" w:sz="0" w:space="0" w:color="auto"/>
        <w:bottom w:val="none" w:sz="0" w:space="0" w:color="auto"/>
        <w:right w:val="none" w:sz="0" w:space="0" w:color="auto"/>
      </w:divBdr>
    </w:div>
    <w:div w:id="1207983716">
      <w:bodyDiv w:val="1"/>
      <w:marLeft w:val="0"/>
      <w:marRight w:val="0"/>
      <w:marTop w:val="0"/>
      <w:marBottom w:val="0"/>
      <w:divBdr>
        <w:top w:val="none" w:sz="0" w:space="0" w:color="auto"/>
        <w:left w:val="none" w:sz="0" w:space="0" w:color="auto"/>
        <w:bottom w:val="none" w:sz="0" w:space="0" w:color="auto"/>
        <w:right w:val="none" w:sz="0" w:space="0" w:color="auto"/>
      </w:divBdr>
    </w:div>
    <w:div w:id="1208225573">
      <w:bodyDiv w:val="1"/>
      <w:marLeft w:val="0"/>
      <w:marRight w:val="0"/>
      <w:marTop w:val="0"/>
      <w:marBottom w:val="0"/>
      <w:divBdr>
        <w:top w:val="none" w:sz="0" w:space="0" w:color="auto"/>
        <w:left w:val="none" w:sz="0" w:space="0" w:color="auto"/>
        <w:bottom w:val="none" w:sz="0" w:space="0" w:color="auto"/>
        <w:right w:val="none" w:sz="0" w:space="0" w:color="auto"/>
      </w:divBdr>
    </w:div>
    <w:div w:id="1208225790">
      <w:bodyDiv w:val="1"/>
      <w:marLeft w:val="0"/>
      <w:marRight w:val="0"/>
      <w:marTop w:val="0"/>
      <w:marBottom w:val="0"/>
      <w:divBdr>
        <w:top w:val="none" w:sz="0" w:space="0" w:color="auto"/>
        <w:left w:val="none" w:sz="0" w:space="0" w:color="auto"/>
        <w:bottom w:val="none" w:sz="0" w:space="0" w:color="auto"/>
        <w:right w:val="none" w:sz="0" w:space="0" w:color="auto"/>
      </w:divBdr>
    </w:div>
    <w:div w:id="1209562930">
      <w:bodyDiv w:val="1"/>
      <w:marLeft w:val="0"/>
      <w:marRight w:val="0"/>
      <w:marTop w:val="0"/>
      <w:marBottom w:val="0"/>
      <w:divBdr>
        <w:top w:val="none" w:sz="0" w:space="0" w:color="auto"/>
        <w:left w:val="none" w:sz="0" w:space="0" w:color="auto"/>
        <w:bottom w:val="none" w:sz="0" w:space="0" w:color="auto"/>
        <w:right w:val="none" w:sz="0" w:space="0" w:color="auto"/>
      </w:divBdr>
    </w:div>
    <w:div w:id="1209803983">
      <w:bodyDiv w:val="1"/>
      <w:marLeft w:val="0"/>
      <w:marRight w:val="0"/>
      <w:marTop w:val="0"/>
      <w:marBottom w:val="0"/>
      <w:divBdr>
        <w:top w:val="none" w:sz="0" w:space="0" w:color="auto"/>
        <w:left w:val="none" w:sz="0" w:space="0" w:color="auto"/>
        <w:bottom w:val="none" w:sz="0" w:space="0" w:color="auto"/>
        <w:right w:val="none" w:sz="0" w:space="0" w:color="auto"/>
      </w:divBdr>
    </w:div>
    <w:div w:id="1210647855">
      <w:bodyDiv w:val="1"/>
      <w:marLeft w:val="0"/>
      <w:marRight w:val="0"/>
      <w:marTop w:val="0"/>
      <w:marBottom w:val="0"/>
      <w:divBdr>
        <w:top w:val="none" w:sz="0" w:space="0" w:color="auto"/>
        <w:left w:val="none" w:sz="0" w:space="0" w:color="auto"/>
        <w:bottom w:val="none" w:sz="0" w:space="0" w:color="auto"/>
        <w:right w:val="none" w:sz="0" w:space="0" w:color="auto"/>
      </w:divBdr>
    </w:div>
    <w:div w:id="1210679134">
      <w:bodyDiv w:val="1"/>
      <w:marLeft w:val="0"/>
      <w:marRight w:val="0"/>
      <w:marTop w:val="0"/>
      <w:marBottom w:val="0"/>
      <w:divBdr>
        <w:top w:val="none" w:sz="0" w:space="0" w:color="auto"/>
        <w:left w:val="none" w:sz="0" w:space="0" w:color="auto"/>
        <w:bottom w:val="none" w:sz="0" w:space="0" w:color="auto"/>
        <w:right w:val="none" w:sz="0" w:space="0" w:color="auto"/>
      </w:divBdr>
    </w:div>
    <w:div w:id="1210724650">
      <w:bodyDiv w:val="1"/>
      <w:marLeft w:val="0"/>
      <w:marRight w:val="0"/>
      <w:marTop w:val="0"/>
      <w:marBottom w:val="0"/>
      <w:divBdr>
        <w:top w:val="none" w:sz="0" w:space="0" w:color="auto"/>
        <w:left w:val="none" w:sz="0" w:space="0" w:color="auto"/>
        <w:bottom w:val="none" w:sz="0" w:space="0" w:color="auto"/>
        <w:right w:val="none" w:sz="0" w:space="0" w:color="auto"/>
      </w:divBdr>
    </w:div>
    <w:div w:id="1211108758">
      <w:bodyDiv w:val="1"/>
      <w:marLeft w:val="0"/>
      <w:marRight w:val="0"/>
      <w:marTop w:val="0"/>
      <w:marBottom w:val="0"/>
      <w:divBdr>
        <w:top w:val="none" w:sz="0" w:space="0" w:color="auto"/>
        <w:left w:val="none" w:sz="0" w:space="0" w:color="auto"/>
        <w:bottom w:val="none" w:sz="0" w:space="0" w:color="auto"/>
        <w:right w:val="none" w:sz="0" w:space="0" w:color="auto"/>
      </w:divBdr>
    </w:div>
    <w:div w:id="1211260983">
      <w:bodyDiv w:val="1"/>
      <w:marLeft w:val="0"/>
      <w:marRight w:val="0"/>
      <w:marTop w:val="0"/>
      <w:marBottom w:val="0"/>
      <w:divBdr>
        <w:top w:val="none" w:sz="0" w:space="0" w:color="auto"/>
        <w:left w:val="none" w:sz="0" w:space="0" w:color="auto"/>
        <w:bottom w:val="none" w:sz="0" w:space="0" w:color="auto"/>
        <w:right w:val="none" w:sz="0" w:space="0" w:color="auto"/>
      </w:divBdr>
    </w:div>
    <w:div w:id="1211960315">
      <w:bodyDiv w:val="1"/>
      <w:marLeft w:val="0"/>
      <w:marRight w:val="0"/>
      <w:marTop w:val="0"/>
      <w:marBottom w:val="0"/>
      <w:divBdr>
        <w:top w:val="none" w:sz="0" w:space="0" w:color="auto"/>
        <w:left w:val="none" w:sz="0" w:space="0" w:color="auto"/>
        <w:bottom w:val="none" w:sz="0" w:space="0" w:color="auto"/>
        <w:right w:val="none" w:sz="0" w:space="0" w:color="auto"/>
      </w:divBdr>
    </w:div>
    <w:div w:id="1212115035">
      <w:bodyDiv w:val="1"/>
      <w:marLeft w:val="0"/>
      <w:marRight w:val="0"/>
      <w:marTop w:val="0"/>
      <w:marBottom w:val="0"/>
      <w:divBdr>
        <w:top w:val="none" w:sz="0" w:space="0" w:color="auto"/>
        <w:left w:val="none" w:sz="0" w:space="0" w:color="auto"/>
        <w:bottom w:val="none" w:sz="0" w:space="0" w:color="auto"/>
        <w:right w:val="none" w:sz="0" w:space="0" w:color="auto"/>
      </w:divBdr>
    </w:div>
    <w:div w:id="1212158467">
      <w:bodyDiv w:val="1"/>
      <w:marLeft w:val="0"/>
      <w:marRight w:val="0"/>
      <w:marTop w:val="0"/>
      <w:marBottom w:val="0"/>
      <w:divBdr>
        <w:top w:val="none" w:sz="0" w:space="0" w:color="auto"/>
        <w:left w:val="none" w:sz="0" w:space="0" w:color="auto"/>
        <w:bottom w:val="none" w:sz="0" w:space="0" w:color="auto"/>
        <w:right w:val="none" w:sz="0" w:space="0" w:color="auto"/>
      </w:divBdr>
    </w:div>
    <w:div w:id="1213006328">
      <w:bodyDiv w:val="1"/>
      <w:marLeft w:val="0"/>
      <w:marRight w:val="0"/>
      <w:marTop w:val="0"/>
      <w:marBottom w:val="0"/>
      <w:divBdr>
        <w:top w:val="none" w:sz="0" w:space="0" w:color="auto"/>
        <w:left w:val="none" w:sz="0" w:space="0" w:color="auto"/>
        <w:bottom w:val="none" w:sz="0" w:space="0" w:color="auto"/>
        <w:right w:val="none" w:sz="0" w:space="0" w:color="auto"/>
      </w:divBdr>
    </w:div>
    <w:div w:id="1213615495">
      <w:bodyDiv w:val="1"/>
      <w:marLeft w:val="0"/>
      <w:marRight w:val="0"/>
      <w:marTop w:val="0"/>
      <w:marBottom w:val="0"/>
      <w:divBdr>
        <w:top w:val="none" w:sz="0" w:space="0" w:color="auto"/>
        <w:left w:val="none" w:sz="0" w:space="0" w:color="auto"/>
        <w:bottom w:val="none" w:sz="0" w:space="0" w:color="auto"/>
        <w:right w:val="none" w:sz="0" w:space="0" w:color="auto"/>
      </w:divBdr>
    </w:div>
    <w:div w:id="1213618072">
      <w:bodyDiv w:val="1"/>
      <w:marLeft w:val="0"/>
      <w:marRight w:val="0"/>
      <w:marTop w:val="0"/>
      <w:marBottom w:val="0"/>
      <w:divBdr>
        <w:top w:val="none" w:sz="0" w:space="0" w:color="auto"/>
        <w:left w:val="none" w:sz="0" w:space="0" w:color="auto"/>
        <w:bottom w:val="none" w:sz="0" w:space="0" w:color="auto"/>
        <w:right w:val="none" w:sz="0" w:space="0" w:color="auto"/>
      </w:divBdr>
    </w:div>
    <w:div w:id="1213693205">
      <w:bodyDiv w:val="1"/>
      <w:marLeft w:val="0"/>
      <w:marRight w:val="0"/>
      <w:marTop w:val="0"/>
      <w:marBottom w:val="0"/>
      <w:divBdr>
        <w:top w:val="none" w:sz="0" w:space="0" w:color="auto"/>
        <w:left w:val="none" w:sz="0" w:space="0" w:color="auto"/>
        <w:bottom w:val="none" w:sz="0" w:space="0" w:color="auto"/>
        <w:right w:val="none" w:sz="0" w:space="0" w:color="auto"/>
      </w:divBdr>
    </w:div>
    <w:div w:id="1213693685">
      <w:bodyDiv w:val="1"/>
      <w:marLeft w:val="0"/>
      <w:marRight w:val="0"/>
      <w:marTop w:val="0"/>
      <w:marBottom w:val="0"/>
      <w:divBdr>
        <w:top w:val="none" w:sz="0" w:space="0" w:color="auto"/>
        <w:left w:val="none" w:sz="0" w:space="0" w:color="auto"/>
        <w:bottom w:val="none" w:sz="0" w:space="0" w:color="auto"/>
        <w:right w:val="none" w:sz="0" w:space="0" w:color="auto"/>
      </w:divBdr>
    </w:div>
    <w:div w:id="1213732383">
      <w:bodyDiv w:val="1"/>
      <w:marLeft w:val="0"/>
      <w:marRight w:val="0"/>
      <w:marTop w:val="0"/>
      <w:marBottom w:val="0"/>
      <w:divBdr>
        <w:top w:val="none" w:sz="0" w:space="0" w:color="auto"/>
        <w:left w:val="none" w:sz="0" w:space="0" w:color="auto"/>
        <w:bottom w:val="none" w:sz="0" w:space="0" w:color="auto"/>
        <w:right w:val="none" w:sz="0" w:space="0" w:color="auto"/>
      </w:divBdr>
    </w:div>
    <w:div w:id="1214275910">
      <w:bodyDiv w:val="1"/>
      <w:marLeft w:val="0"/>
      <w:marRight w:val="0"/>
      <w:marTop w:val="0"/>
      <w:marBottom w:val="0"/>
      <w:divBdr>
        <w:top w:val="none" w:sz="0" w:space="0" w:color="auto"/>
        <w:left w:val="none" w:sz="0" w:space="0" w:color="auto"/>
        <w:bottom w:val="none" w:sz="0" w:space="0" w:color="auto"/>
        <w:right w:val="none" w:sz="0" w:space="0" w:color="auto"/>
      </w:divBdr>
    </w:div>
    <w:div w:id="1214586090">
      <w:bodyDiv w:val="1"/>
      <w:marLeft w:val="0"/>
      <w:marRight w:val="0"/>
      <w:marTop w:val="0"/>
      <w:marBottom w:val="0"/>
      <w:divBdr>
        <w:top w:val="none" w:sz="0" w:space="0" w:color="auto"/>
        <w:left w:val="none" w:sz="0" w:space="0" w:color="auto"/>
        <w:bottom w:val="none" w:sz="0" w:space="0" w:color="auto"/>
        <w:right w:val="none" w:sz="0" w:space="0" w:color="auto"/>
      </w:divBdr>
    </w:div>
    <w:div w:id="1216234687">
      <w:bodyDiv w:val="1"/>
      <w:marLeft w:val="0"/>
      <w:marRight w:val="0"/>
      <w:marTop w:val="0"/>
      <w:marBottom w:val="0"/>
      <w:divBdr>
        <w:top w:val="none" w:sz="0" w:space="0" w:color="auto"/>
        <w:left w:val="none" w:sz="0" w:space="0" w:color="auto"/>
        <w:bottom w:val="none" w:sz="0" w:space="0" w:color="auto"/>
        <w:right w:val="none" w:sz="0" w:space="0" w:color="auto"/>
      </w:divBdr>
    </w:div>
    <w:div w:id="1216698313">
      <w:bodyDiv w:val="1"/>
      <w:marLeft w:val="0"/>
      <w:marRight w:val="0"/>
      <w:marTop w:val="0"/>
      <w:marBottom w:val="0"/>
      <w:divBdr>
        <w:top w:val="none" w:sz="0" w:space="0" w:color="auto"/>
        <w:left w:val="none" w:sz="0" w:space="0" w:color="auto"/>
        <w:bottom w:val="none" w:sz="0" w:space="0" w:color="auto"/>
        <w:right w:val="none" w:sz="0" w:space="0" w:color="auto"/>
      </w:divBdr>
    </w:div>
    <w:div w:id="1217594946">
      <w:bodyDiv w:val="1"/>
      <w:marLeft w:val="0"/>
      <w:marRight w:val="0"/>
      <w:marTop w:val="0"/>
      <w:marBottom w:val="0"/>
      <w:divBdr>
        <w:top w:val="none" w:sz="0" w:space="0" w:color="auto"/>
        <w:left w:val="none" w:sz="0" w:space="0" w:color="auto"/>
        <w:bottom w:val="none" w:sz="0" w:space="0" w:color="auto"/>
        <w:right w:val="none" w:sz="0" w:space="0" w:color="auto"/>
      </w:divBdr>
    </w:div>
    <w:div w:id="1217820495">
      <w:bodyDiv w:val="1"/>
      <w:marLeft w:val="0"/>
      <w:marRight w:val="0"/>
      <w:marTop w:val="0"/>
      <w:marBottom w:val="0"/>
      <w:divBdr>
        <w:top w:val="none" w:sz="0" w:space="0" w:color="auto"/>
        <w:left w:val="none" w:sz="0" w:space="0" w:color="auto"/>
        <w:bottom w:val="none" w:sz="0" w:space="0" w:color="auto"/>
        <w:right w:val="none" w:sz="0" w:space="0" w:color="auto"/>
      </w:divBdr>
    </w:div>
    <w:div w:id="1219635907">
      <w:bodyDiv w:val="1"/>
      <w:marLeft w:val="0"/>
      <w:marRight w:val="0"/>
      <w:marTop w:val="0"/>
      <w:marBottom w:val="0"/>
      <w:divBdr>
        <w:top w:val="none" w:sz="0" w:space="0" w:color="auto"/>
        <w:left w:val="none" w:sz="0" w:space="0" w:color="auto"/>
        <w:bottom w:val="none" w:sz="0" w:space="0" w:color="auto"/>
        <w:right w:val="none" w:sz="0" w:space="0" w:color="auto"/>
      </w:divBdr>
    </w:div>
    <w:div w:id="1220215511">
      <w:bodyDiv w:val="1"/>
      <w:marLeft w:val="0"/>
      <w:marRight w:val="0"/>
      <w:marTop w:val="0"/>
      <w:marBottom w:val="0"/>
      <w:divBdr>
        <w:top w:val="none" w:sz="0" w:space="0" w:color="auto"/>
        <w:left w:val="none" w:sz="0" w:space="0" w:color="auto"/>
        <w:bottom w:val="none" w:sz="0" w:space="0" w:color="auto"/>
        <w:right w:val="none" w:sz="0" w:space="0" w:color="auto"/>
      </w:divBdr>
    </w:div>
    <w:div w:id="1220240060">
      <w:bodyDiv w:val="1"/>
      <w:marLeft w:val="0"/>
      <w:marRight w:val="0"/>
      <w:marTop w:val="0"/>
      <w:marBottom w:val="0"/>
      <w:divBdr>
        <w:top w:val="none" w:sz="0" w:space="0" w:color="auto"/>
        <w:left w:val="none" w:sz="0" w:space="0" w:color="auto"/>
        <w:bottom w:val="none" w:sz="0" w:space="0" w:color="auto"/>
        <w:right w:val="none" w:sz="0" w:space="0" w:color="auto"/>
      </w:divBdr>
    </w:div>
    <w:div w:id="1220898779">
      <w:bodyDiv w:val="1"/>
      <w:marLeft w:val="0"/>
      <w:marRight w:val="0"/>
      <w:marTop w:val="0"/>
      <w:marBottom w:val="0"/>
      <w:divBdr>
        <w:top w:val="none" w:sz="0" w:space="0" w:color="auto"/>
        <w:left w:val="none" w:sz="0" w:space="0" w:color="auto"/>
        <w:bottom w:val="none" w:sz="0" w:space="0" w:color="auto"/>
        <w:right w:val="none" w:sz="0" w:space="0" w:color="auto"/>
      </w:divBdr>
    </w:div>
    <w:div w:id="1221138020">
      <w:bodyDiv w:val="1"/>
      <w:marLeft w:val="0"/>
      <w:marRight w:val="0"/>
      <w:marTop w:val="0"/>
      <w:marBottom w:val="0"/>
      <w:divBdr>
        <w:top w:val="none" w:sz="0" w:space="0" w:color="auto"/>
        <w:left w:val="none" w:sz="0" w:space="0" w:color="auto"/>
        <w:bottom w:val="none" w:sz="0" w:space="0" w:color="auto"/>
        <w:right w:val="none" w:sz="0" w:space="0" w:color="auto"/>
      </w:divBdr>
    </w:div>
    <w:div w:id="1221672513">
      <w:bodyDiv w:val="1"/>
      <w:marLeft w:val="0"/>
      <w:marRight w:val="0"/>
      <w:marTop w:val="0"/>
      <w:marBottom w:val="0"/>
      <w:divBdr>
        <w:top w:val="none" w:sz="0" w:space="0" w:color="auto"/>
        <w:left w:val="none" w:sz="0" w:space="0" w:color="auto"/>
        <w:bottom w:val="none" w:sz="0" w:space="0" w:color="auto"/>
        <w:right w:val="none" w:sz="0" w:space="0" w:color="auto"/>
      </w:divBdr>
    </w:div>
    <w:div w:id="1221676665">
      <w:bodyDiv w:val="1"/>
      <w:marLeft w:val="0"/>
      <w:marRight w:val="0"/>
      <w:marTop w:val="0"/>
      <w:marBottom w:val="0"/>
      <w:divBdr>
        <w:top w:val="none" w:sz="0" w:space="0" w:color="auto"/>
        <w:left w:val="none" w:sz="0" w:space="0" w:color="auto"/>
        <w:bottom w:val="none" w:sz="0" w:space="0" w:color="auto"/>
        <w:right w:val="none" w:sz="0" w:space="0" w:color="auto"/>
      </w:divBdr>
    </w:div>
    <w:div w:id="1221868520">
      <w:bodyDiv w:val="1"/>
      <w:marLeft w:val="0"/>
      <w:marRight w:val="0"/>
      <w:marTop w:val="0"/>
      <w:marBottom w:val="0"/>
      <w:divBdr>
        <w:top w:val="none" w:sz="0" w:space="0" w:color="auto"/>
        <w:left w:val="none" w:sz="0" w:space="0" w:color="auto"/>
        <w:bottom w:val="none" w:sz="0" w:space="0" w:color="auto"/>
        <w:right w:val="none" w:sz="0" w:space="0" w:color="auto"/>
      </w:divBdr>
    </w:div>
    <w:div w:id="1222135119">
      <w:bodyDiv w:val="1"/>
      <w:marLeft w:val="0"/>
      <w:marRight w:val="0"/>
      <w:marTop w:val="0"/>
      <w:marBottom w:val="0"/>
      <w:divBdr>
        <w:top w:val="none" w:sz="0" w:space="0" w:color="auto"/>
        <w:left w:val="none" w:sz="0" w:space="0" w:color="auto"/>
        <w:bottom w:val="none" w:sz="0" w:space="0" w:color="auto"/>
        <w:right w:val="none" w:sz="0" w:space="0" w:color="auto"/>
      </w:divBdr>
    </w:div>
    <w:div w:id="1223635689">
      <w:bodyDiv w:val="1"/>
      <w:marLeft w:val="0"/>
      <w:marRight w:val="0"/>
      <w:marTop w:val="0"/>
      <w:marBottom w:val="0"/>
      <w:divBdr>
        <w:top w:val="none" w:sz="0" w:space="0" w:color="auto"/>
        <w:left w:val="none" w:sz="0" w:space="0" w:color="auto"/>
        <w:bottom w:val="none" w:sz="0" w:space="0" w:color="auto"/>
        <w:right w:val="none" w:sz="0" w:space="0" w:color="auto"/>
      </w:divBdr>
    </w:div>
    <w:div w:id="1224028420">
      <w:bodyDiv w:val="1"/>
      <w:marLeft w:val="0"/>
      <w:marRight w:val="0"/>
      <w:marTop w:val="0"/>
      <w:marBottom w:val="0"/>
      <w:divBdr>
        <w:top w:val="none" w:sz="0" w:space="0" w:color="auto"/>
        <w:left w:val="none" w:sz="0" w:space="0" w:color="auto"/>
        <w:bottom w:val="none" w:sz="0" w:space="0" w:color="auto"/>
        <w:right w:val="none" w:sz="0" w:space="0" w:color="auto"/>
      </w:divBdr>
    </w:div>
    <w:div w:id="1225066278">
      <w:bodyDiv w:val="1"/>
      <w:marLeft w:val="0"/>
      <w:marRight w:val="0"/>
      <w:marTop w:val="0"/>
      <w:marBottom w:val="0"/>
      <w:divBdr>
        <w:top w:val="none" w:sz="0" w:space="0" w:color="auto"/>
        <w:left w:val="none" w:sz="0" w:space="0" w:color="auto"/>
        <w:bottom w:val="none" w:sz="0" w:space="0" w:color="auto"/>
        <w:right w:val="none" w:sz="0" w:space="0" w:color="auto"/>
      </w:divBdr>
    </w:div>
    <w:div w:id="1226259348">
      <w:bodyDiv w:val="1"/>
      <w:marLeft w:val="0"/>
      <w:marRight w:val="0"/>
      <w:marTop w:val="0"/>
      <w:marBottom w:val="0"/>
      <w:divBdr>
        <w:top w:val="none" w:sz="0" w:space="0" w:color="auto"/>
        <w:left w:val="none" w:sz="0" w:space="0" w:color="auto"/>
        <w:bottom w:val="none" w:sz="0" w:space="0" w:color="auto"/>
        <w:right w:val="none" w:sz="0" w:space="0" w:color="auto"/>
      </w:divBdr>
    </w:div>
    <w:div w:id="1227108407">
      <w:bodyDiv w:val="1"/>
      <w:marLeft w:val="0"/>
      <w:marRight w:val="0"/>
      <w:marTop w:val="0"/>
      <w:marBottom w:val="0"/>
      <w:divBdr>
        <w:top w:val="none" w:sz="0" w:space="0" w:color="auto"/>
        <w:left w:val="none" w:sz="0" w:space="0" w:color="auto"/>
        <w:bottom w:val="none" w:sz="0" w:space="0" w:color="auto"/>
        <w:right w:val="none" w:sz="0" w:space="0" w:color="auto"/>
      </w:divBdr>
    </w:div>
    <w:div w:id="1227297469">
      <w:bodyDiv w:val="1"/>
      <w:marLeft w:val="0"/>
      <w:marRight w:val="0"/>
      <w:marTop w:val="0"/>
      <w:marBottom w:val="0"/>
      <w:divBdr>
        <w:top w:val="none" w:sz="0" w:space="0" w:color="auto"/>
        <w:left w:val="none" w:sz="0" w:space="0" w:color="auto"/>
        <w:bottom w:val="none" w:sz="0" w:space="0" w:color="auto"/>
        <w:right w:val="none" w:sz="0" w:space="0" w:color="auto"/>
      </w:divBdr>
    </w:div>
    <w:div w:id="1227298113">
      <w:bodyDiv w:val="1"/>
      <w:marLeft w:val="0"/>
      <w:marRight w:val="0"/>
      <w:marTop w:val="0"/>
      <w:marBottom w:val="0"/>
      <w:divBdr>
        <w:top w:val="none" w:sz="0" w:space="0" w:color="auto"/>
        <w:left w:val="none" w:sz="0" w:space="0" w:color="auto"/>
        <w:bottom w:val="none" w:sz="0" w:space="0" w:color="auto"/>
        <w:right w:val="none" w:sz="0" w:space="0" w:color="auto"/>
      </w:divBdr>
    </w:div>
    <w:div w:id="1227489923">
      <w:bodyDiv w:val="1"/>
      <w:marLeft w:val="0"/>
      <w:marRight w:val="0"/>
      <w:marTop w:val="0"/>
      <w:marBottom w:val="0"/>
      <w:divBdr>
        <w:top w:val="none" w:sz="0" w:space="0" w:color="auto"/>
        <w:left w:val="none" w:sz="0" w:space="0" w:color="auto"/>
        <w:bottom w:val="none" w:sz="0" w:space="0" w:color="auto"/>
        <w:right w:val="none" w:sz="0" w:space="0" w:color="auto"/>
      </w:divBdr>
    </w:div>
    <w:div w:id="1227955711">
      <w:bodyDiv w:val="1"/>
      <w:marLeft w:val="0"/>
      <w:marRight w:val="0"/>
      <w:marTop w:val="0"/>
      <w:marBottom w:val="0"/>
      <w:divBdr>
        <w:top w:val="none" w:sz="0" w:space="0" w:color="auto"/>
        <w:left w:val="none" w:sz="0" w:space="0" w:color="auto"/>
        <w:bottom w:val="none" w:sz="0" w:space="0" w:color="auto"/>
        <w:right w:val="none" w:sz="0" w:space="0" w:color="auto"/>
      </w:divBdr>
    </w:div>
    <w:div w:id="1227959121">
      <w:bodyDiv w:val="1"/>
      <w:marLeft w:val="0"/>
      <w:marRight w:val="0"/>
      <w:marTop w:val="0"/>
      <w:marBottom w:val="0"/>
      <w:divBdr>
        <w:top w:val="none" w:sz="0" w:space="0" w:color="auto"/>
        <w:left w:val="none" w:sz="0" w:space="0" w:color="auto"/>
        <w:bottom w:val="none" w:sz="0" w:space="0" w:color="auto"/>
        <w:right w:val="none" w:sz="0" w:space="0" w:color="auto"/>
      </w:divBdr>
    </w:div>
    <w:div w:id="1229656389">
      <w:bodyDiv w:val="1"/>
      <w:marLeft w:val="0"/>
      <w:marRight w:val="0"/>
      <w:marTop w:val="0"/>
      <w:marBottom w:val="0"/>
      <w:divBdr>
        <w:top w:val="none" w:sz="0" w:space="0" w:color="auto"/>
        <w:left w:val="none" w:sz="0" w:space="0" w:color="auto"/>
        <w:bottom w:val="none" w:sz="0" w:space="0" w:color="auto"/>
        <w:right w:val="none" w:sz="0" w:space="0" w:color="auto"/>
      </w:divBdr>
    </w:div>
    <w:div w:id="1229925790">
      <w:bodyDiv w:val="1"/>
      <w:marLeft w:val="0"/>
      <w:marRight w:val="0"/>
      <w:marTop w:val="0"/>
      <w:marBottom w:val="0"/>
      <w:divBdr>
        <w:top w:val="none" w:sz="0" w:space="0" w:color="auto"/>
        <w:left w:val="none" w:sz="0" w:space="0" w:color="auto"/>
        <w:bottom w:val="none" w:sz="0" w:space="0" w:color="auto"/>
        <w:right w:val="none" w:sz="0" w:space="0" w:color="auto"/>
      </w:divBdr>
    </w:div>
    <w:div w:id="1230313213">
      <w:bodyDiv w:val="1"/>
      <w:marLeft w:val="0"/>
      <w:marRight w:val="0"/>
      <w:marTop w:val="0"/>
      <w:marBottom w:val="0"/>
      <w:divBdr>
        <w:top w:val="none" w:sz="0" w:space="0" w:color="auto"/>
        <w:left w:val="none" w:sz="0" w:space="0" w:color="auto"/>
        <w:bottom w:val="none" w:sz="0" w:space="0" w:color="auto"/>
        <w:right w:val="none" w:sz="0" w:space="0" w:color="auto"/>
      </w:divBdr>
    </w:div>
    <w:div w:id="1230339315">
      <w:bodyDiv w:val="1"/>
      <w:marLeft w:val="0"/>
      <w:marRight w:val="0"/>
      <w:marTop w:val="0"/>
      <w:marBottom w:val="0"/>
      <w:divBdr>
        <w:top w:val="none" w:sz="0" w:space="0" w:color="auto"/>
        <w:left w:val="none" w:sz="0" w:space="0" w:color="auto"/>
        <w:bottom w:val="none" w:sz="0" w:space="0" w:color="auto"/>
        <w:right w:val="none" w:sz="0" w:space="0" w:color="auto"/>
      </w:divBdr>
    </w:div>
    <w:div w:id="1230730858">
      <w:bodyDiv w:val="1"/>
      <w:marLeft w:val="0"/>
      <w:marRight w:val="0"/>
      <w:marTop w:val="0"/>
      <w:marBottom w:val="0"/>
      <w:divBdr>
        <w:top w:val="none" w:sz="0" w:space="0" w:color="auto"/>
        <w:left w:val="none" w:sz="0" w:space="0" w:color="auto"/>
        <w:bottom w:val="none" w:sz="0" w:space="0" w:color="auto"/>
        <w:right w:val="none" w:sz="0" w:space="0" w:color="auto"/>
      </w:divBdr>
    </w:div>
    <w:div w:id="1231038736">
      <w:bodyDiv w:val="1"/>
      <w:marLeft w:val="0"/>
      <w:marRight w:val="0"/>
      <w:marTop w:val="0"/>
      <w:marBottom w:val="0"/>
      <w:divBdr>
        <w:top w:val="none" w:sz="0" w:space="0" w:color="auto"/>
        <w:left w:val="none" w:sz="0" w:space="0" w:color="auto"/>
        <w:bottom w:val="none" w:sz="0" w:space="0" w:color="auto"/>
        <w:right w:val="none" w:sz="0" w:space="0" w:color="auto"/>
      </w:divBdr>
    </w:div>
    <w:div w:id="1231118385">
      <w:bodyDiv w:val="1"/>
      <w:marLeft w:val="0"/>
      <w:marRight w:val="0"/>
      <w:marTop w:val="0"/>
      <w:marBottom w:val="0"/>
      <w:divBdr>
        <w:top w:val="none" w:sz="0" w:space="0" w:color="auto"/>
        <w:left w:val="none" w:sz="0" w:space="0" w:color="auto"/>
        <w:bottom w:val="none" w:sz="0" w:space="0" w:color="auto"/>
        <w:right w:val="none" w:sz="0" w:space="0" w:color="auto"/>
      </w:divBdr>
    </w:div>
    <w:div w:id="1231381565">
      <w:bodyDiv w:val="1"/>
      <w:marLeft w:val="0"/>
      <w:marRight w:val="0"/>
      <w:marTop w:val="0"/>
      <w:marBottom w:val="0"/>
      <w:divBdr>
        <w:top w:val="none" w:sz="0" w:space="0" w:color="auto"/>
        <w:left w:val="none" w:sz="0" w:space="0" w:color="auto"/>
        <w:bottom w:val="none" w:sz="0" w:space="0" w:color="auto"/>
        <w:right w:val="none" w:sz="0" w:space="0" w:color="auto"/>
      </w:divBdr>
    </w:div>
    <w:div w:id="1231385271">
      <w:bodyDiv w:val="1"/>
      <w:marLeft w:val="0"/>
      <w:marRight w:val="0"/>
      <w:marTop w:val="0"/>
      <w:marBottom w:val="0"/>
      <w:divBdr>
        <w:top w:val="none" w:sz="0" w:space="0" w:color="auto"/>
        <w:left w:val="none" w:sz="0" w:space="0" w:color="auto"/>
        <w:bottom w:val="none" w:sz="0" w:space="0" w:color="auto"/>
        <w:right w:val="none" w:sz="0" w:space="0" w:color="auto"/>
      </w:divBdr>
    </w:div>
    <w:div w:id="1232426485">
      <w:bodyDiv w:val="1"/>
      <w:marLeft w:val="0"/>
      <w:marRight w:val="0"/>
      <w:marTop w:val="0"/>
      <w:marBottom w:val="0"/>
      <w:divBdr>
        <w:top w:val="none" w:sz="0" w:space="0" w:color="auto"/>
        <w:left w:val="none" w:sz="0" w:space="0" w:color="auto"/>
        <w:bottom w:val="none" w:sz="0" w:space="0" w:color="auto"/>
        <w:right w:val="none" w:sz="0" w:space="0" w:color="auto"/>
      </w:divBdr>
    </w:div>
    <w:div w:id="1232428241">
      <w:bodyDiv w:val="1"/>
      <w:marLeft w:val="0"/>
      <w:marRight w:val="0"/>
      <w:marTop w:val="0"/>
      <w:marBottom w:val="0"/>
      <w:divBdr>
        <w:top w:val="none" w:sz="0" w:space="0" w:color="auto"/>
        <w:left w:val="none" w:sz="0" w:space="0" w:color="auto"/>
        <w:bottom w:val="none" w:sz="0" w:space="0" w:color="auto"/>
        <w:right w:val="none" w:sz="0" w:space="0" w:color="auto"/>
      </w:divBdr>
    </w:div>
    <w:div w:id="1232429191">
      <w:bodyDiv w:val="1"/>
      <w:marLeft w:val="0"/>
      <w:marRight w:val="0"/>
      <w:marTop w:val="0"/>
      <w:marBottom w:val="0"/>
      <w:divBdr>
        <w:top w:val="none" w:sz="0" w:space="0" w:color="auto"/>
        <w:left w:val="none" w:sz="0" w:space="0" w:color="auto"/>
        <w:bottom w:val="none" w:sz="0" w:space="0" w:color="auto"/>
        <w:right w:val="none" w:sz="0" w:space="0" w:color="auto"/>
      </w:divBdr>
    </w:div>
    <w:div w:id="1232541237">
      <w:bodyDiv w:val="1"/>
      <w:marLeft w:val="0"/>
      <w:marRight w:val="0"/>
      <w:marTop w:val="0"/>
      <w:marBottom w:val="0"/>
      <w:divBdr>
        <w:top w:val="none" w:sz="0" w:space="0" w:color="auto"/>
        <w:left w:val="none" w:sz="0" w:space="0" w:color="auto"/>
        <w:bottom w:val="none" w:sz="0" w:space="0" w:color="auto"/>
        <w:right w:val="none" w:sz="0" w:space="0" w:color="auto"/>
      </w:divBdr>
    </w:div>
    <w:div w:id="1232620107">
      <w:bodyDiv w:val="1"/>
      <w:marLeft w:val="0"/>
      <w:marRight w:val="0"/>
      <w:marTop w:val="0"/>
      <w:marBottom w:val="0"/>
      <w:divBdr>
        <w:top w:val="none" w:sz="0" w:space="0" w:color="auto"/>
        <w:left w:val="none" w:sz="0" w:space="0" w:color="auto"/>
        <w:bottom w:val="none" w:sz="0" w:space="0" w:color="auto"/>
        <w:right w:val="none" w:sz="0" w:space="0" w:color="auto"/>
      </w:divBdr>
    </w:div>
    <w:div w:id="1232737811">
      <w:bodyDiv w:val="1"/>
      <w:marLeft w:val="0"/>
      <w:marRight w:val="0"/>
      <w:marTop w:val="0"/>
      <w:marBottom w:val="0"/>
      <w:divBdr>
        <w:top w:val="none" w:sz="0" w:space="0" w:color="auto"/>
        <w:left w:val="none" w:sz="0" w:space="0" w:color="auto"/>
        <w:bottom w:val="none" w:sz="0" w:space="0" w:color="auto"/>
        <w:right w:val="none" w:sz="0" w:space="0" w:color="auto"/>
      </w:divBdr>
    </w:div>
    <w:div w:id="1232739661">
      <w:bodyDiv w:val="1"/>
      <w:marLeft w:val="0"/>
      <w:marRight w:val="0"/>
      <w:marTop w:val="0"/>
      <w:marBottom w:val="0"/>
      <w:divBdr>
        <w:top w:val="none" w:sz="0" w:space="0" w:color="auto"/>
        <w:left w:val="none" w:sz="0" w:space="0" w:color="auto"/>
        <w:bottom w:val="none" w:sz="0" w:space="0" w:color="auto"/>
        <w:right w:val="none" w:sz="0" w:space="0" w:color="auto"/>
      </w:divBdr>
    </w:div>
    <w:div w:id="1232887378">
      <w:bodyDiv w:val="1"/>
      <w:marLeft w:val="0"/>
      <w:marRight w:val="0"/>
      <w:marTop w:val="0"/>
      <w:marBottom w:val="0"/>
      <w:divBdr>
        <w:top w:val="none" w:sz="0" w:space="0" w:color="auto"/>
        <w:left w:val="none" w:sz="0" w:space="0" w:color="auto"/>
        <w:bottom w:val="none" w:sz="0" w:space="0" w:color="auto"/>
        <w:right w:val="none" w:sz="0" w:space="0" w:color="auto"/>
      </w:divBdr>
    </w:div>
    <w:div w:id="1232958932">
      <w:bodyDiv w:val="1"/>
      <w:marLeft w:val="0"/>
      <w:marRight w:val="0"/>
      <w:marTop w:val="0"/>
      <w:marBottom w:val="0"/>
      <w:divBdr>
        <w:top w:val="none" w:sz="0" w:space="0" w:color="auto"/>
        <w:left w:val="none" w:sz="0" w:space="0" w:color="auto"/>
        <w:bottom w:val="none" w:sz="0" w:space="0" w:color="auto"/>
        <w:right w:val="none" w:sz="0" w:space="0" w:color="auto"/>
      </w:divBdr>
    </w:div>
    <w:div w:id="1233127805">
      <w:bodyDiv w:val="1"/>
      <w:marLeft w:val="0"/>
      <w:marRight w:val="0"/>
      <w:marTop w:val="0"/>
      <w:marBottom w:val="0"/>
      <w:divBdr>
        <w:top w:val="none" w:sz="0" w:space="0" w:color="auto"/>
        <w:left w:val="none" w:sz="0" w:space="0" w:color="auto"/>
        <w:bottom w:val="none" w:sz="0" w:space="0" w:color="auto"/>
        <w:right w:val="none" w:sz="0" w:space="0" w:color="auto"/>
      </w:divBdr>
    </w:div>
    <w:div w:id="1233154699">
      <w:bodyDiv w:val="1"/>
      <w:marLeft w:val="0"/>
      <w:marRight w:val="0"/>
      <w:marTop w:val="0"/>
      <w:marBottom w:val="0"/>
      <w:divBdr>
        <w:top w:val="none" w:sz="0" w:space="0" w:color="auto"/>
        <w:left w:val="none" w:sz="0" w:space="0" w:color="auto"/>
        <w:bottom w:val="none" w:sz="0" w:space="0" w:color="auto"/>
        <w:right w:val="none" w:sz="0" w:space="0" w:color="auto"/>
      </w:divBdr>
    </w:div>
    <w:div w:id="1233464894">
      <w:bodyDiv w:val="1"/>
      <w:marLeft w:val="0"/>
      <w:marRight w:val="0"/>
      <w:marTop w:val="0"/>
      <w:marBottom w:val="0"/>
      <w:divBdr>
        <w:top w:val="none" w:sz="0" w:space="0" w:color="auto"/>
        <w:left w:val="none" w:sz="0" w:space="0" w:color="auto"/>
        <w:bottom w:val="none" w:sz="0" w:space="0" w:color="auto"/>
        <w:right w:val="none" w:sz="0" w:space="0" w:color="auto"/>
      </w:divBdr>
    </w:div>
    <w:div w:id="1233538034">
      <w:bodyDiv w:val="1"/>
      <w:marLeft w:val="0"/>
      <w:marRight w:val="0"/>
      <w:marTop w:val="0"/>
      <w:marBottom w:val="0"/>
      <w:divBdr>
        <w:top w:val="none" w:sz="0" w:space="0" w:color="auto"/>
        <w:left w:val="none" w:sz="0" w:space="0" w:color="auto"/>
        <w:bottom w:val="none" w:sz="0" w:space="0" w:color="auto"/>
        <w:right w:val="none" w:sz="0" w:space="0" w:color="auto"/>
      </w:divBdr>
    </w:div>
    <w:div w:id="1233657743">
      <w:bodyDiv w:val="1"/>
      <w:marLeft w:val="0"/>
      <w:marRight w:val="0"/>
      <w:marTop w:val="0"/>
      <w:marBottom w:val="0"/>
      <w:divBdr>
        <w:top w:val="none" w:sz="0" w:space="0" w:color="auto"/>
        <w:left w:val="none" w:sz="0" w:space="0" w:color="auto"/>
        <w:bottom w:val="none" w:sz="0" w:space="0" w:color="auto"/>
        <w:right w:val="none" w:sz="0" w:space="0" w:color="auto"/>
      </w:divBdr>
    </w:div>
    <w:div w:id="1233658448">
      <w:bodyDiv w:val="1"/>
      <w:marLeft w:val="0"/>
      <w:marRight w:val="0"/>
      <w:marTop w:val="0"/>
      <w:marBottom w:val="0"/>
      <w:divBdr>
        <w:top w:val="none" w:sz="0" w:space="0" w:color="auto"/>
        <w:left w:val="none" w:sz="0" w:space="0" w:color="auto"/>
        <w:bottom w:val="none" w:sz="0" w:space="0" w:color="auto"/>
        <w:right w:val="none" w:sz="0" w:space="0" w:color="auto"/>
      </w:divBdr>
    </w:div>
    <w:div w:id="1233735003">
      <w:bodyDiv w:val="1"/>
      <w:marLeft w:val="0"/>
      <w:marRight w:val="0"/>
      <w:marTop w:val="0"/>
      <w:marBottom w:val="0"/>
      <w:divBdr>
        <w:top w:val="none" w:sz="0" w:space="0" w:color="auto"/>
        <w:left w:val="none" w:sz="0" w:space="0" w:color="auto"/>
        <w:bottom w:val="none" w:sz="0" w:space="0" w:color="auto"/>
        <w:right w:val="none" w:sz="0" w:space="0" w:color="auto"/>
      </w:divBdr>
    </w:div>
    <w:div w:id="1234051266">
      <w:bodyDiv w:val="1"/>
      <w:marLeft w:val="0"/>
      <w:marRight w:val="0"/>
      <w:marTop w:val="0"/>
      <w:marBottom w:val="0"/>
      <w:divBdr>
        <w:top w:val="none" w:sz="0" w:space="0" w:color="auto"/>
        <w:left w:val="none" w:sz="0" w:space="0" w:color="auto"/>
        <w:bottom w:val="none" w:sz="0" w:space="0" w:color="auto"/>
        <w:right w:val="none" w:sz="0" w:space="0" w:color="auto"/>
      </w:divBdr>
    </w:div>
    <w:div w:id="1234775966">
      <w:bodyDiv w:val="1"/>
      <w:marLeft w:val="0"/>
      <w:marRight w:val="0"/>
      <w:marTop w:val="0"/>
      <w:marBottom w:val="0"/>
      <w:divBdr>
        <w:top w:val="none" w:sz="0" w:space="0" w:color="auto"/>
        <w:left w:val="none" w:sz="0" w:space="0" w:color="auto"/>
        <w:bottom w:val="none" w:sz="0" w:space="0" w:color="auto"/>
        <w:right w:val="none" w:sz="0" w:space="0" w:color="auto"/>
      </w:divBdr>
    </w:div>
    <w:div w:id="1234972883">
      <w:bodyDiv w:val="1"/>
      <w:marLeft w:val="0"/>
      <w:marRight w:val="0"/>
      <w:marTop w:val="0"/>
      <w:marBottom w:val="0"/>
      <w:divBdr>
        <w:top w:val="none" w:sz="0" w:space="0" w:color="auto"/>
        <w:left w:val="none" w:sz="0" w:space="0" w:color="auto"/>
        <w:bottom w:val="none" w:sz="0" w:space="0" w:color="auto"/>
        <w:right w:val="none" w:sz="0" w:space="0" w:color="auto"/>
      </w:divBdr>
    </w:div>
    <w:div w:id="1235314000">
      <w:bodyDiv w:val="1"/>
      <w:marLeft w:val="0"/>
      <w:marRight w:val="0"/>
      <w:marTop w:val="0"/>
      <w:marBottom w:val="0"/>
      <w:divBdr>
        <w:top w:val="none" w:sz="0" w:space="0" w:color="auto"/>
        <w:left w:val="none" w:sz="0" w:space="0" w:color="auto"/>
        <w:bottom w:val="none" w:sz="0" w:space="0" w:color="auto"/>
        <w:right w:val="none" w:sz="0" w:space="0" w:color="auto"/>
      </w:divBdr>
    </w:div>
    <w:div w:id="1235314041">
      <w:bodyDiv w:val="1"/>
      <w:marLeft w:val="0"/>
      <w:marRight w:val="0"/>
      <w:marTop w:val="0"/>
      <w:marBottom w:val="0"/>
      <w:divBdr>
        <w:top w:val="none" w:sz="0" w:space="0" w:color="auto"/>
        <w:left w:val="none" w:sz="0" w:space="0" w:color="auto"/>
        <w:bottom w:val="none" w:sz="0" w:space="0" w:color="auto"/>
        <w:right w:val="none" w:sz="0" w:space="0" w:color="auto"/>
      </w:divBdr>
    </w:div>
    <w:div w:id="1235353622">
      <w:bodyDiv w:val="1"/>
      <w:marLeft w:val="0"/>
      <w:marRight w:val="0"/>
      <w:marTop w:val="0"/>
      <w:marBottom w:val="0"/>
      <w:divBdr>
        <w:top w:val="none" w:sz="0" w:space="0" w:color="auto"/>
        <w:left w:val="none" w:sz="0" w:space="0" w:color="auto"/>
        <w:bottom w:val="none" w:sz="0" w:space="0" w:color="auto"/>
        <w:right w:val="none" w:sz="0" w:space="0" w:color="auto"/>
      </w:divBdr>
    </w:div>
    <w:div w:id="1235431957">
      <w:bodyDiv w:val="1"/>
      <w:marLeft w:val="0"/>
      <w:marRight w:val="0"/>
      <w:marTop w:val="0"/>
      <w:marBottom w:val="0"/>
      <w:divBdr>
        <w:top w:val="none" w:sz="0" w:space="0" w:color="auto"/>
        <w:left w:val="none" w:sz="0" w:space="0" w:color="auto"/>
        <w:bottom w:val="none" w:sz="0" w:space="0" w:color="auto"/>
        <w:right w:val="none" w:sz="0" w:space="0" w:color="auto"/>
      </w:divBdr>
    </w:div>
    <w:div w:id="1236085558">
      <w:bodyDiv w:val="1"/>
      <w:marLeft w:val="0"/>
      <w:marRight w:val="0"/>
      <w:marTop w:val="0"/>
      <w:marBottom w:val="0"/>
      <w:divBdr>
        <w:top w:val="none" w:sz="0" w:space="0" w:color="auto"/>
        <w:left w:val="none" w:sz="0" w:space="0" w:color="auto"/>
        <w:bottom w:val="none" w:sz="0" w:space="0" w:color="auto"/>
        <w:right w:val="none" w:sz="0" w:space="0" w:color="auto"/>
      </w:divBdr>
    </w:div>
    <w:div w:id="1236087259">
      <w:bodyDiv w:val="1"/>
      <w:marLeft w:val="0"/>
      <w:marRight w:val="0"/>
      <w:marTop w:val="0"/>
      <w:marBottom w:val="0"/>
      <w:divBdr>
        <w:top w:val="none" w:sz="0" w:space="0" w:color="auto"/>
        <w:left w:val="none" w:sz="0" w:space="0" w:color="auto"/>
        <w:bottom w:val="none" w:sz="0" w:space="0" w:color="auto"/>
        <w:right w:val="none" w:sz="0" w:space="0" w:color="auto"/>
      </w:divBdr>
    </w:div>
    <w:div w:id="1236284570">
      <w:bodyDiv w:val="1"/>
      <w:marLeft w:val="0"/>
      <w:marRight w:val="0"/>
      <w:marTop w:val="0"/>
      <w:marBottom w:val="0"/>
      <w:divBdr>
        <w:top w:val="none" w:sz="0" w:space="0" w:color="auto"/>
        <w:left w:val="none" w:sz="0" w:space="0" w:color="auto"/>
        <w:bottom w:val="none" w:sz="0" w:space="0" w:color="auto"/>
        <w:right w:val="none" w:sz="0" w:space="0" w:color="auto"/>
      </w:divBdr>
    </w:div>
    <w:div w:id="1236356322">
      <w:bodyDiv w:val="1"/>
      <w:marLeft w:val="0"/>
      <w:marRight w:val="0"/>
      <w:marTop w:val="0"/>
      <w:marBottom w:val="0"/>
      <w:divBdr>
        <w:top w:val="none" w:sz="0" w:space="0" w:color="auto"/>
        <w:left w:val="none" w:sz="0" w:space="0" w:color="auto"/>
        <w:bottom w:val="none" w:sz="0" w:space="0" w:color="auto"/>
        <w:right w:val="none" w:sz="0" w:space="0" w:color="auto"/>
      </w:divBdr>
    </w:div>
    <w:div w:id="1236933110">
      <w:bodyDiv w:val="1"/>
      <w:marLeft w:val="0"/>
      <w:marRight w:val="0"/>
      <w:marTop w:val="0"/>
      <w:marBottom w:val="0"/>
      <w:divBdr>
        <w:top w:val="none" w:sz="0" w:space="0" w:color="auto"/>
        <w:left w:val="none" w:sz="0" w:space="0" w:color="auto"/>
        <w:bottom w:val="none" w:sz="0" w:space="0" w:color="auto"/>
        <w:right w:val="none" w:sz="0" w:space="0" w:color="auto"/>
      </w:divBdr>
    </w:div>
    <w:div w:id="1237976677">
      <w:bodyDiv w:val="1"/>
      <w:marLeft w:val="0"/>
      <w:marRight w:val="0"/>
      <w:marTop w:val="0"/>
      <w:marBottom w:val="0"/>
      <w:divBdr>
        <w:top w:val="none" w:sz="0" w:space="0" w:color="auto"/>
        <w:left w:val="none" w:sz="0" w:space="0" w:color="auto"/>
        <w:bottom w:val="none" w:sz="0" w:space="0" w:color="auto"/>
        <w:right w:val="none" w:sz="0" w:space="0" w:color="auto"/>
      </w:divBdr>
    </w:div>
    <w:div w:id="1238441057">
      <w:bodyDiv w:val="1"/>
      <w:marLeft w:val="0"/>
      <w:marRight w:val="0"/>
      <w:marTop w:val="0"/>
      <w:marBottom w:val="0"/>
      <w:divBdr>
        <w:top w:val="none" w:sz="0" w:space="0" w:color="auto"/>
        <w:left w:val="none" w:sz="0" w:space="0" w:color="auto"/>
        <w:bottom w:val="none" w:sz="0" w:space="0" w:color="auto"/>
        <w:right w:val="none" w:sz="0" w:space="0" w:color="auto"/>
      </w:divBdr>
    </w:div>
    <w:div w:id="1238444315">
      <w:bodyDiv w:val="1"/>
      <w:marLeft w:val="0"/>
      <w:marRight w:val="0"/>
      <w:marTop w:val="0"/>
      <w:marBottom w:val="0"/>
      <w:divBdr>
        <w:top w:val="none" w:sz="0" w:space="0" w:color="auto"/>
        <w:left w:val="none" w:sz="0" w:space="0" w:color="auto"/>
        <w:bottom w:val="none" w:sz="0" w:space="0" w:color="auto"/>
        <w:right w:val="none" w:sz="0" w:space="0" w:color="auto"/>
      </w:divBdr>
    </w:div>
    <w:div w:id="1239049354">
      <w:bodyDiv w:val="1"/>
      <w:marLeft w:val="0"/>
      <w:marRight w:val="0"/>
      <w:marTop w:val="0"/>
      <w:marBottom w:val="0"/>
      <w:divBdr>
        <w:top w:val="none" w:sz="0" w:space="0" w:color="auto"/>
        <w:left w:val="none" w:sz="0" w:space="0" w:color="auto"/>
        <w:bottom w:val="none" w:sz="0" w:space="0" w:color="auto"/>
        <w:right w:val="none" w:sz="0" w:space="0" w:color="auto"/>
      </w:divBdr>
    </w:div>
    <w:div w:id="1239973812">
      <w:bodyDiv w:val="1"/>
      <w:marLeft w:val="0"/>
      <w:marRight w:val="0"/>
      <w:marTop w:val="0"/>
      <w:marBottom w:val="0"/>
      <w:divBdr>
        <w:top w:val="none" w:sz="0" w:space="0" w:color="auto"/>
        <w:left w:val="none" w:sz="0" w:space="0" w:color="auto"/>
        <w:bottom w:val="none" w:sz="0" w:space="0" w:color="auto"/>
        <w:right w:val="none" w:sz="0" w:space="0" w:color="auto"/>
      </w:divBdr>
    </w:div>
    <w:div w:id="1240020938">
      <w:bodyDiv w:val="1"/>
      <w:marLeft w:val="0"/>
      <w:marRight w:val="0"/>
      <w:marTop w:val="0"/>
      <w:marBottom w:val="0"/>
      <w:divBdr>
        <w:top w:val="none" w:sz="0" w:space="0" w:color="auto"/>
        <w:left w:val="none" w:sz="0" w:space="0" w:color="auto"/>
        <w:bottom w:val="none" w:sz="0" w:space="0" w:color="auto"/>
        <w:right w:val="none" w:sz="0" w:space="0" w:color="auto"/>
      </w:divBdr>
    </w:div>
    <w:div w:id="1240671074">
      <w:bodyDiv w:val="1"/>
      <w:marLeft w:val="0"/>
      <w:marRight w:val="0"/>
      <w:marTop w:val="0"/>
      <w:marBottom w:val="0"/>
      <w:divBdr>
        <w:top w:val="none" w:sz="0" w:space="0" w:color="auto"/>
        <w:left w:val="none" w:sz="0" w:space="0" w:color="auto"/>
        <w:bottom w:val="none" w:sz="0" w:space="0" w:color="auto"/>
        <w:right w:val="none" w:sz="0" w:space="0" w:color="auto"/>
      </w:divBdr>
    </w:div>
    <w:div w:id="1240746293">
      <w:bodyDiv w:val="1"/>
      <w:marLeft w:val="0"/>
      <w:marRight w:val="0"/>
      <w:marTop w:val="0"/>
      <w:marBottom w:val="0"/>
      <w:divBdr>
        <w:top w:val="none" w:sz="0" w:space="0" w:color="auto"/>
        <w:left w:val="none" w:sz="0" w:space="0" w:color="auto"/>
        <w:bottom w:val="none" w:sz="0" w:space="0" w:color="auto"/>
        <w:right w:val="none" w:sz="0" w:space="0" w:color="auto"/>
      </w:divBdr>
    </w:div>
    <w:div w:id="1241671305">
      <w:bodyDiv w:val="1"/>
      <w:marLeft w:val="0"/>
      <w:marRight w:val="0"/>
      <w:marTop w:val="0"/>
      <w:marBottom w:val="0"/>
      <w:divBdr>
        <w:top w:val="none" w:sz="0" w:space="0" w:color="auto"/>
        <w:left w:val="none" w:sz="0" w:space="0" w:color="auto"/>
        <w:bottom w:val="none" w:sz="0" w:space="0" w:color="auto"/>
        <w:right w:val="none" w:sz="0" w:space="0" w:color="auto"/>
      </w:divBdr>
    </w:div>
    <w:div w:id="1241983341">
      <w:bodyDiv w:val="1"/>
      <w:marLeft w:val="0"/>
      <w:marRight w:val="0"/>
      <w:marTop w:val="0"/>
      <w:marBottom w:val="0"/>
      <w:divBdr>
        <w:top w:val="none" w:sz="0" w:space="0" w:color="auto"/>
        <w:left w:val="none" w:sz="0" w:space="0" w:color="auto"/>
        <w:bottom w:val="none" w:sz="0" w:space="0" w:color="auto"/>
        <w:right w:val="none" w:sz="0" w:space="0" w:color="auto"/>
      </w:divBdr>
    </w:div>
    <w:div w:id="1242645257">
      <w:bodyDiv w:val="1"/>
      <w:marLeft w:val="0"/>
      <w:marRight w:val="0"/>
      <w:marTop w:val="0"/>
      <w:marBottom w:val="0"/>
      <w:divBdr>
        <w:top w:val="none" w:sz="0" w:space="0" w:color="auto"/>
        <w:left w:val="none" w:sz="0" w:space="0" w:color="auto"/>
        <w:bottom w:val="none" w:sz="0" w:space="0" w:color="auto"/>
        <w:right w:val="none" w:sz="0" w:space="0" w:color="auto"/>
      </w:divBdr>
    </w:div>
    <w:div w:id="1243295763">
      <w:bodyDiv w:val="1"/>
      <w:marLeft w:val="0"/>
      <w:marRight w:val="0"/>
      <w:marTop w:val="0"/>
      <w:marBottom w:val="0"/>
      <w:divBdr>
        <w:top w:val="none" w:sz="0" w:space="0" w:color="auto"/>
        <w:left w:val="none" w:sz="0" w:space="0" w:color="auto"/>
        <w:bottom w:val="none" w:sz="0" w:space="0" w:color="auto"/>
        <w:right w:val="none" w:sz="0" w:space="0" w:color="auto"/>
      </w:divBdr>
    </w:div>
    <w:div w:id="1244295742">
      <w:bodyDiv w:val="1"/>
      <w:marLeft w:val="0"/>
      <w:marRight w:val="0"/>
      <w:marTop w:val="0"/>
      <w:marBottom w:val="0"/>
      <w:divBdr>
        <w:top w:val="none" w:sz="0" w:space="0" w:color="auto"/>
        <w:left w:val="none" w:sz="0" w:space="0" w:color="auto"/>
        <w:bottom w:val="none" w:sz="0" w:space="0" w:color="auto"/>
        <w:right w:val="none" w:sz="0" w:space="0" w:color="auto"/>
      </w:divBdr>
    </w:div>
    <w:div w:id="1244339377">
      <w:bodyDiv w:val="1"/>
      <w:marLeft w:val="0"/>
      <w:marRight w:val="0"/>
      <w:marTop w:val="0"/>
      <w:marBottom w:val="0"/>
      <w:divBdr>
        <w:top w:val="none" w:sz="0" w:space="0" w:color="auto"/>
        <w:left w:val="none" w:sz="0" w:space="0" w:color="auto"/>
        <w:bottom w:val="none" w:sz="0" w:space="0" w:color="auto"/>
        <w:right w:val="none" w:sz="0" w:space="0" w:color="auto"/>
      </w:divBdr>
    </w:div>
    <w:div w:id="1244796278">
      <w:bodyDiv w:val="1"/>
      <w:marLeft w:val="0"/>
      <w:marRight w:val="0"/>
      <w:marTop w:val="0"/>
      <w:marBottom w:val="0"/>
      <w:divBdr>
        <w:top w:val="none" w:sz="0" w:space="0" w:color="auto"/>
        <w:left w:val="none" w:sz="0" w:space="0" w:color="auto"/>
        <w:bottom w:val="none" w:sz="0" w:space="0" w:color="auto"/>
        <w:right w:val="none" w:sz="0" w:space="0" w:color="auto"/>
      </w:divBdr>
    </w:div>
    <w:div w:id="1244993535">
      <w:bodyDiv w:val="1"/>
      <w:marLeft w:val="0"/>
      <w:marRight w:val="0"/>
      <w:marTop w:val="0"/>
      <w:marBottom w:val="0"/>
      <w:divBdr>
        <w:top w:val="none" w:sz="0" w:space="0" w:color="auto"/>
        <w:left w:val="none" w:sz="0" w:space="0" w:color="auto"/>
        <w:bottom w:val="none" w:sz="0" w:space="0" w:color="auto"/>
        <w:right w:val="none" w:sz="0" w:space="0" w:color="auto"/>
      </w:divBdr>
    </w:div>
    <w:div w:id="1244996197">
      <w:bodyDiv w:val="1"/>
      <w:marLeft w:val="0"/>
      <w:marRight w:val="0"/>
      <w:marTop w:val="0"/>
      <w:marBottom w:val="0"/>
      <w:divBdr>
        <w:top w:val="none" w:sz="0" w:space="0" w:color="auto"/>
        <w:left w:val="none" w:sz="0" w:space="0" w:color="auto"/>
        <w:bottom w:val="none" w:sz="0" w:space="0" w:color="auto"/>
        <w:right w:val="none" w:sz="0" w:space="0" w:color="auto"/>
      </w:divBdr>
    </w:div>
    <w:div w:id="1245802779">
      <w:bodyDiv w:val="1"/>
      <w:marLeft w:val="0"/>
      <w:marRight w:val="0"/>
      <w:marTop w:val="0"/>
      <w:marBottom w:val="0"/>
      <w:divBdr>
        <w:top w:val="none" w:sz="0" w:space="0" w:color="auto"/>
        <w:left w:val="none" w:sz="0" w:space="0" w:color="auto"/>
        <w:bottom w:val="none" w:sz="0" w:space="0" w:color="auto"/>
        <w:right w:val="none" w:sz="0" w:space="0" w:color="auto"/>
      </w:divBdr>
    </w:div>
    <w:div w:id="1246846029">
      <w:bodyDiv w:val="1"/>
      <w:marLeft w:val="0"/>
      <w:marRight w:val="0"/>
      <w:marTop w:val="0"/>
      <w:marBottom w:val="0"/>
      <w:divBdr>
        <w:top w:val="none" w:sz="0" w:space="0" w:color="auto"/>
        <w:left w:val="none" w:sz="0" w:space="0" w:color="auto"/>
        <w:bottom w:val="none" w:sz="0" w:space="0" w:color="auto"/>
        <w:right w:val="none" w:sz="0" w:space="0" w:color="auto"/>
      </w:divBdr>
    </w:div>
    <w:div w:id="1247030690">
      <w:bodyDiv w:val="1"/>
      <w:marLeft w:val="0"/>
      <w:marRight w:val="0"/>
      <w:marTop w:val="0"/>
      <w:marBottom w:val="0"/>
      <w:divBdr>
        <w:top w:val="none" w:sz="0" w:space="0" w:color="auto"/>
        <w:left w:val="none" w:sz="0" w:space="0" w:color="auto"/>
        <w:bottom w:val="none" w:sz="0" w:space="0" w:color="auto"/>
        <w:right w:val="none" w:sz="0" w:space="0" w:color="auto"/>
      </w:divBdr>
    </w:div>
    <w:div w:id="1247614026">
      <w:bodyDiv w:val="1"/>
      <w:marLeft w:val="0"/>
      <w:marRight w:val="0"/>
      <w:marTop w:val="0"/>
      <w:marBottom w:val="0"/>
      <w:divBdr>
        <w:top w:val="none" w:sz="0" w:space="0" w:color="auto"/>
        <w:left w:val="none" w:sz="0" w:space="0" w:color="auto"/>
        <w:bottom w:val="none" w:sz="0" w:space="0" w:color="auto"/>
        <w:right w:val="none" w:sz="0" w:space="0" w:color="auto"/>
      </w:divBdr>
    </w:div>
    <w:div w:id="1247810930">
      <w:bodyDiv w:val="1"/>
      <w:marLeft w:val="0"/>
      <w:marRight w:val="0"/>
      <w:marTop w:val="0"/>
      <w:marBottom w:val="0"/>
      <w:divBdr>
        <w:top w:val="none" w:sz="0" w:space="0" w:color="auto"/>
        <w:left w:val="none" w:sz="0" w:space="0" w:color="auto"/>
        <w:bottom w:val="none" w:sz="0" w:space="0" w:color="auto"/>
        <w:right w:val="none" w:sz="0" w:space="0" w:color="auto"/>
      </w:divBdr>
    </w:div>
    <w:div w:id="1248034757">
      <w:bodyDiv w:val="1"/>
      <w:marLeft w:val="0"/>
      <w:marRight w:val="0"/>
      <w:marTop w:val="0"/>
      <w:marBottom w:val="0"/>
      <w:divBdr>
        <w:top w:val="none" w:sz="0" w:space="0" w:color="auto"/>
        <w:left w:val="none" w:sz="0" w:space="0" w:color="auto"/>
        <w:bottom w:val="none" w:sz="0" w:space="0" w:color="auto"/>
        <w:right w:val="none" w:sz="0" w:space="0" w:color="auto"/>
      </w:divBdr>
    </w:div>
    <w:div w:id="1248072360">
      <w:bodyDiv w:val="1"/>
      <w:marLeft w:val="0"/>
      <w:marRight w:val="0"/>
      <w:marTop w:val="0"/>
      <w:marBottom w:val="0"/>
      <w:divBdr>
        <w:top w:val="none" w:sz="0" w:space="0" w:color="auto"/>
        <w:left w:val="none" w:sz="0" w:space="0" w:color="auto"/>
        <w:bottom w:val="none" w:sz="0" w:space="0" w:color="auto"/>
        <w:right w:val="none" w:sz="0" w:space="0" w:color="auto"/>
      </w:divBdr>
    </w:div>
    <w:div w:id="1248075192">
      <w:bodyDiv w:val="1"/>
      <w:marLeft w:val="0"/>
      <w:marRight w:val="0"/>
      <w:marTop w:val="0"/>
      <w:marBottom w:val="0"/>
      <w:divBdr>
        <w:top w:val="none" w:sz="0" w:space="0" w:color="auto"/>
        <w:left w:val="none" w:sz="0" w:space="0" w:color="auto"/>
        <w:bottom w:val="none" w:sz="0" w:space="0" w:color="auto"/>
        <w:right w:val="none" w:sz="0" w:space="0" w:color="auto"/>
      </w:divBdr>
    </w:div>
    <w:div w:id="1248273968">
      <w:bodyDiv w:val="1"/>
      <w:marLeft w:val="0"/>
      <w:marRight w:val="0"/>
      <w:marTop w:val="0"/>
      <w:marBottom w:val="0"/>
      <w:divBdr>
        <w:top w:val="none" w:sz="0" w:space="0" w:color="auto"/>
        <w:left w:val="none" w:sz="0" w:space="0" w:color="auto"/>
        <w:bottom w:val="none" w:sz="0" w:space="0" w:color="auto"/>
        <w:right w:val="none" w:sz="0" w:space="0" w:color="auto"/>
      </w:divBdr>
    </w:div>
    <w:div w:id="1248344125">
      <w:bodyDiv w:val="1"/>
      <w:marLeft w:val="0"/>
      <w:marRight w:val="0"/>
      <w:marTop w:val="0"/>
      <w:marBottom w:val="0"/>
      <w:divBdr>
        <w:top w:val="none" w:sz="0" w:space="0" w:color="auto"/>
        <w:left w:val="none" w:sz="0" w:space="0" w:color="auto"/>
        <w:bottom w:val="none" w:sz="0" w:space="0" w:color="auto"/>
        <w:right w:val="none" w:sz="0" w:space="0" w:color="auto"/>
      </w:divBdr>
    </w:div>
    <w:div w:id="1248921915">
      <w:bodyDiv w:val="1"/>
      <w:marLeft w:val="0"/>
      <w:marRight w:val="0"/>
      <w:marTop w:val="0"/>
      <w:marBottom w:val="0"/>
      <w:divBdr>
        <w:top w:val="none" w:sz="0" w:space="0" w:color="auto"/>
        <w:left w:val="none" w:sz="0" w:space="0" w:color="auto"/>
        <w:bottom w:val="none" w:sz="0" w:space="0" w:color="auto"/>
        <w:right w:val="none" w:sz="0" w:space="0" w:color="auto"/>
      </w:divBdr>
    </w:div>
    <w:div w:id="1248997153">
      <w:bodyDiv w:val="1"/>
      <w:marLeft w:val="0"/>
      <w:marRight w:val="0"/>
      <w:marTop w:val="0"/>
      <w:marBottom w:val="0"/>
      <w:divBdr>
        <w:top w:val="none" w:sz="0" w:space="0" w:color="auto"/>
        <w:left w:val="none" w:sz="0" w:space="0" w:color="auto"/>
        <w:bottom w:val="none" w:sz="0" w:space="0" w:color="auto"/>
        <w:right w:val="none" w:sz="0" w:space="0" w:color="auto"/>
      </w:divBdr>
    </w:div>
    <w:div w:id="1249194390">
      <w:bodyDiv w:val="1"/>
      <w:marLeft w:val="0"/>
      <w:marRight w:val="0"/>
      <w:marTop w:val="0"/>
      <w:marBottom w:val="0"/>
      <w:divBdr>
        <w:top w:val="none" w:sz="0" w:space="0" w:color="auto"/>
        <w:left w:val="none" w:sz="0" w:space="0" w:color="auto"/>
        <w:bottom w:val="none" w:sz="0" w:space="0" w:color="auto"/>
        <w:right w:val="none" w:sz="0" w:space="0" w:color="auto"/>
      </w:divBdr>
    </w:div>
    <w:div w:id="1249728922">
      <w:bodyDiv w:val="1"/>
      <w:marLeft w:val="0"/>
      <w:marRight w:val="0"/>
      <w:marTop w:val="0"/>
      <w:marBottom w:val="0"/>
      <w:divBdr>
        <w:top w:val="none" w:sz="0" w:space="0" w:color="auto"/>
        <w:left w:val="none" w:sz="0" w:space="0" w:color="auto"/>
        <w:bottom w:val="none" w:sz="0" w:space="0" w:color="auto"/>
        <w:right w:val="none" w:sz="0" w:space="0" w:color="auto"/>
      </w:divBdr>
    </w:div>
    <w:div w:id="1249803933">
      <w:bodyDiv w:val="1"/>
      <w:marLeft w:val="0"/>
      <w:marRight w:val="0"/>
      <w:marTop w:val="0"/>
      <w:marBottom w:val="0"/>
      <w:divBdr>
        <w:top w:val="none" w:sz="0" w:space="0" w:color="auto"/>
        <w:left w:val="none" w:sz="0" w:space="0" w:color="auto"/>
        <w:bottom w:val="none" w:sz="0" w:space="0" w:color="auto"/>
        <w:right w:val="none" w:sz="0" w:space="0" w:color="auto"/>
      </w:divBdr>
    </w:div>
    <w:div w:id="1249848436">
      <w:bodyDiv w:val="1"/>
      <w:marLeft w:val="0"/>
      <w:marRight w:val="0"/>
      <w:marTop w:val="0"/>
      <w:marBottom w:val="0"/>
      <w:divBdr>
        <w:top w:val="none" w:sz="0" w:space="0" w:color="auto"/>
        <w:left w:val="none" w:sz="0" w:space="0" w:color="auto"/>
        <w:bottom w:val="none" w:sz="0" w:space="0" w:color="auto"/>
        <w:right w:val="none" w:sz="0" w:space="0" w:color="auto"/>
      </w:divBdr>
    </w:div>
    <w:div w:id="1250458203">
      <w:bodyDiv w:val="1"/>
      <w:marLeft w:val="0"/>
      <w:marRight w:val="0"/>
      <w:marTop w:val="0"/>
      <w:marBottom w:val="0"/>
      <w:divBdr>
        <w:top w:val="none" w:sz="0" w:space="0" w:color="auto"/>
        <w:left w:val="none" w:sz="0" w:space="0" w:color="auto"/>
        <w:bottom w:val="none" w:sz="0" w:space="0" w:color="auto"/>
        <w:right w:val="none" w:sz="0" w:space="0" w:color="auto"/>
      </w:divBdr>
    </w:div>
    <w:div w:id="1250584395">
      <w:bodyDiv w:val="1"/>
      <w:marLeft w:val="0"/>
      <w:marRight w:val="0"/>
      <w:marTop w:val="0"/>
      <w:marBottom w:val="0"/>
      <w:divBdr>
        <w:top w:val="none" w:sz="0" w:space="0" w:color="auto"/>
        <w:left w:val="none" w:sz="0" w:space="0" w:color="auto"/>
        <w:bottom w:val="none" w:sz="0" w:space="0" w:color="auto"/>
        <w:right w:val="none" w:sz="0" w:space="0" w:color="auto"/>
      </w:divBdr>
    </w:div>
    <w:div w:id="1250773415">
      <w:bodyDiv w:val="1"/>
      <w:marLeft w:val="0"/>
      <w:marRight w:val="0"/>
      <w:marTop w:val="0"/>
      <w:marBottom w:val="0"/>
      <w:divBdr>
        <w:top w:val="none" w:sz="0" w:space="0" w:color="auto"/>
        <w:left w:val="none" w:sz="0" w:space="0" w:color="auto"/>
        <w:bottom w:val="none" w:sz="0" w:space="0" w:color="auto"/>
        <w:right w:val="none" w:sz="0" w:space="0" w:color="auto"/>
      </w:divBdr>
    </w:div>
    <w:div w:id="1250847351">
      <w:bodyDiv w:val="1"/>
      <w:marLeft w:val="0"/>
      <w:marRight w:val="0"/>
      <w:marTop w:val="0"/>
      <w:marBottom w:val="0"/>
      <w:divBdr>
        <w:top w:val="none" w:sz="0" w:space="0" w:color="auto"/>
        <w:left w:val="none" w:sz="0" w:space="0" w:color="auto"/>
        <w:bottom w:val="none" w:sz="0" w:space="0" w:color="auto"/>
        <w:right w:val="none" w:sz="0" w:space="0" w:color="auto"/>
      </w:divBdr>
    </w:div>
    <w:div w:id="1251356103">
      <w:bodyDiv w:val="1"/>
      <w:marLeft w:val="0"/>
      <w:marRight w:val="0"/>
      <w:marTop w:val="0"/>
      <w:marBottom w:val="0"/>
      <w:divBdr>
        <w:top w:val="none" w:sz="0" w:space="0" w:color="auto"/>
        <w:left w:val="none" w:sz="0" w:space="0" w:color="auto"/>
        <w:bottom w:val="none" w:sz="0" w:space="0" w:color="auto"/>
        <w:right w:val="none" w:sz="0" w:space="0" w:color="auto"/>
      </w:divBdr>
    </w:div>
    <w:div w:id="1251501911">
      <w:bodyDiv w:val="1"/>
      <w:marLeft w:val="0"/>
      <w:marRight w:val="0"/>
      <w:marTop w:val="0"/>
      <w:marBottom w:val="0"/>
      <w:divBdr>
        <w:top w:val="none" w:sz="0" w:space="0" w:color="auto"/>
        <w:left w:val="none" w:sz="0" w:space="0" w:color="auto"/>
        <w:bottom w:val="none" w:sz="0" w:space="0" w:color="auto"/>
        <w:right w:val="none" w:sz="0" w:space="0" w:color="auto"/>
      </w:divBdr>
    </w:div>
    <w:div w:id="1251811221">
      <w:bodyDiv w:val="1"/>
      <w:marLeft w:val="0"/>
      <w:marRight w:val="0"/>
      <w:marTop w:val="0"/>
      <w:marBottom w:val="0"/>
      <w:divBdr>
        <w:top w:val="none" w:sz="0" w:space="0" w:color="auto"/>
        <w:left w:val="none" w:sz="0" w:space="0" w:color="auto"/>
        <w:bottom w:val="none" w:sz="0" w:space="0" w:color="auto"/>
        <w:right w:val="none" w:sz="0" w:space="0" w:color="auto"/>
      </w:divBdr>
    </w:div>
    <w:div w:id="1252130973">
      <w:bodyDiv w:val="1"/>
      <w:marLeft w:val="0"/>
      <w:marRight w:val="0"/>
      <w:marTop w:val="0"/>
      <w:marBottom w:val="0"/>
      <w:divBdr>
        <w:top w:val="none" w:sz="0" w:space="0" w:color="auto"/>
        <w:left w:val="none" w:sz="0" w:space="0" w:color="auto"/>
        <w:bottom w:val="none" w:sz="0" w:space="0" w:color="auto"/>
        <w:right w:val="none" w:sz="0" w:space="0" w:color="auto"/>
      </w:divBdr>
    </w:div>
    <w:div w:id="1252274531">
      <w:bodyDiv w:val="1"/>
      <w:marLeft w:val="0"/>
      <w:marRight w:val="0"/>
      <w:marTop w:val="0"/>
      <w:marBottom w:val="0"/>
      <w:divBdr>
        <w:top w:val="none" w:sz="0" w:space="0" w:color="auto"/>
        <w:left w:val="none" w:sz="0" w:space="0" w:color="auto"/>
        <w:bottom w:val="none" w:sz="0" w:space="0" w:color="auto"/>
        <w:right w:val="none" w:sz="0" w:space="0" w:color="auto"/>
      </w:divBdr>
    </w:div>
    <w:div w:id="1252275324">
      <w:bodyDiv w:val="1"/>
      <w:marLeft w:val="0"/>
      <w:marRight w:val="0"/>
      <w:marTop w:val="0"/>
      <w:marBottom w:val="0"/>
      <w:divBdr>
        <w:top w:val="none" w:sz="0" w:space="0" w:color="auto"/>
        <w:left w:val="none" w:sz="0" w:space="0" w:color="auto"/>
        <w:bottom w:val="none" w:sz="0" w:space="0" w:color="auto"/>
        <w:right w:val="none" w:sz="0" w:space="0" w:color="auto"/>
      </w:divBdr>
    </w:div>
    <w:div w:id="1252468817">
      <w:bodyDiv w:val="1"/>
      <w:marLeft w:val="0"/>
      <w:marRight w:val="0"/>
      <w:marTop w:val="0"/>
      <w:marBottom w:val="0"/>
      <w:divBdr>
        <w:top w:val="none" w:sz="0" w:space="0" w:color="auto"/>
        <w:left w:val="none" w:sz="0" w:space="0" w:color="auto"/>
        <w:bottom w:val="none" w:sz="0" w:space="0" w:color="auto"/>
        <w:right w:val="none" w:sz="0" w:space="0" w:color="auto"/>
      </w:divBdr>
    </w:div>
    <w:div w:id="1252468820">
      <w:bodyDiv w:val="1"/>
      <w:marLeft w:val="0"/>
      <w:marRight w:val="0"/>
      <w:marTop w:val="0"/>
      <w:marBottom w:val="0"/>
      <w:divBdr>
        <w:top w:val="none" w:sz="0" w:space="0" w:color="auto"/>
        <w:left w:val="none" w:sz="0" w:space="0" w:color="auto"/>
        <w:bottom w:val="none" w:sz="0" w:space="0" w:color="auto"/>
        <w:right w:val="none" w:sz="0" w:space="0" w:color="auto"/>
      </w:divBdr>
    </w:div>
    <w:div w:id="1252813810">
      <w:bodyDiv w:val="1"/>
      <w:marLeft w:val="0"/>
      <w:marRight w:val="0"/>
      <w:marTop w:val="0"/>
      <w:marBottom w:val="0"/>
      <w:divBdr>
        <w:top w:val="none" w:sz="0" w:space="0" w:color="auto"/>
        <w:left w:val="none" w:sz="0" w:space="0" w:color="auto"/>
        <w:bottom w:val="none" w:sz="0" w:space="0" w:color="auto"/>
        <w:right w:val="none" w:sz="0" w:space="0" w:color="auto"/>
      </w:divBdr>
    </w:div>
    <w:div w:id="1253011492">
      <w:bodyDiv w:val="1"/>
      <w:marLeft w:val="0"/>
      <w:marRight w:val="0"/>
      <w:marTop w:val="0"/>
      <w:marBottom w:val="0"/>
      <w:divBdr>
        <w:top w:val="none" w:sz="0" w:space="0" w:color="auto"/>
        <w:left w:val="none" w:sz="0" w:space="0" w:color="auto"/>
        <w:bottom w:val="none" w:sz="0" w:space="0" w:color="auto"/>
        <w:right w:val="none" w:sz="0" w:space="0" w:color="auto"/>
      </w:divBdr>
    </w:div>
    <w:div w:id="1253709220">
      <w:bodyDiv w:val="1"/>
      <w:marLeft w:val="0"/>
      <w:marRight w:val="0"/>
      <w:marTop w:val="0"/>
      <w:marBottom w:val="0"/>
      <w:divBdr>
        <w:top w:val="none" w:sz="0" w:space="0" w:color="auto"/>
        <w:left w:val="none" w:sz="0" w:space="0" w:color="auto"/>
        <w:bottom w:val="none" w:sz="0" w:space="0" w:color="auto"/>
        <w:right w:val="none" w:sz="0" w:space="0" w:color="auto"/>
      </w:divBdr>
    </w:div>
    <w:div w:id="1254046685">
      <w:bodyDiv w:val="1"/>
      <w:marLeft w:val="0"/>
      <w:marRight w:val="0"/>
      <w:marTop w:val="0"/>
      <w:marBottom w:val="0"/>
      <w:divBdr>
        <w:top w:val="none" w:sz="0" w:space="0" w:color="auto"/>
        <w:left w:val="none" w:sz="0" w:space="0" w:color="auto"/>
        <w:bottom w:val="none" w:sz="0" w:space="0" w:color="auto"/>
        <w:right w:val="none" w:sz="0" w:space="0" w:color="auto"/>
      </w:divBdr>
    </w:div>
    <w:div w:id="1256019429">
      <w:bodyDiv w:val="1"/>
      <w:marLeft w:val="0"/>
      <w:marRight w:val="0"/>
      <w:marTop w:val="0"/>
      <w:marBottom w:val="0"/>
      <w:divBdr>
        <w:top w:val="none" w:sz="0" w:space="0" w:color="auto"/>
        <w:left w:val="none" w:sz="0" w:space="0" w:color="auto"/>
        <w:bottom w:val="none" w:sz="0" w:space="0" w:color="auto"/>
        <w:right w:val="none" w:sz="0" w:space="0" w:color="auto"/>
      </w:divBdr>
    </w:div>
    <w:div w:id="1256282417">
      <w:bodyDiv w:val="1"/>
      <w:marLeft w:val="0"/>
      <w:marRight w:val="0"/>
      <w:marTop w:val="0"/>
      <w:marBottom w:val="0"/>
      <w:divBdr>
        <w:top w:val="none" w:sz="0" w:space="0" w:color="auto"/>
        <w:left w:val="none" w:sz="0" w:space="0" w:color="auto"/>
        <w:bottom w:val="none" w:sz="0" w:space="0" w:color="auto"/>
        <w:right w:val="none" w:sz="0" w:space="0" w:color="auto"/>
      </w:divBdr>
    </w:div>
    <w:div w:id="1256548581">
      <w:bodyDiv w:val="1"/>
      <w:marLeft w:val="0"/>
      <w:marRight w:val="0"/>
      <w:marTop w:val="0"/>
      <w:marBottom w:val="0"/>
      <w:divBdr>
        <w:top w:val="none" w:sz="0" w:space="0" w:color="auto"/>
        <w:left w:val="none" w:sz="0" w:space="0" w:color="auto"/>
        <w:bottom w:val="none" w:sz="0" w:space="0" w:color="auto"/>
        <w:right w:val="none" w:sz="0" w:space="0" w:color="auto"/>
      </w:divBdr>
    </w:div>
    <w:div w:id="1256745844">
      <w:bodyDiv w:val="1"/>
      <w:marLeft w:val="0"/>
      <w:marRight w:val="0"/>
      <w:marTop w:val="0"/>
      <w:marBottom w:val="0"/>
      <w:divBdr>
        <w:top w:val="none" w:sz="0" w:space="0" w:color="auto"/>
        <w:left w:val="none" w:sz="0" w:space="0" w:color="auto"/>
        <w:bottom w:val="none" w:sz="0" w:space="0" w:color="auto"/>
        <w:right w:val="none" w:sz="0" w:space="0" w:color="auto"/>
      </w:divBdr>
    </w:div>
    <w:div w:id="1257247446">
      <w:bodyDiv w:val="1"/>
      <w:marLeft w:val="0"/>
      <w:marRight w:val="0"/>
      <w:marTop w:val="0"/>
      <w:marBottom w:val="0"/>
      <w:divBdr>
        <w:top w:val="none" w:sz="0" w:space="0" w:color="auto"/>
        <w:left w:val="none" w:sz="0" w:space="0" w:color="auto"/>
        <w:bottom w:val="none" w:sz="0" w:space="0" w:color="auto"/>
        <w:right w:val="none" w:sz="0" w:space="0" w:color="auto"/>
      </w:divBdr>
    </w:div>
    <w:div w:id="1257448122">
      <w:bodyDiv w:val="1"/>
      <w:marLeft w:val="0"/>
      <w:marRight w:val="0"/>
      <w:marTop w:val="0"/>
      <w:marBottom w:val="0"/>
      <w:divBdr>
        <w:top w:val="none" w:sz="0" w:space="0" w:color="auto"/>
        <w:left w:val="none" w:sz="0" w:space="0" w:color="auto"/>
        <w:bottom w:val="none" w:sz="0" w:space="0" w:color="auto"/>
        <w:right w:val="none" w:sz="0" w:space="0" w:color="auto"/>
      </w:divBdr>
    </w:div>
    <w:div w:id="1257712042">
      <w:bodyDiv w:val="1"/>
      <w:marLeft w:val="0"/>
      <w:marRight w:val="0"/>
      <w:marTop w:val="0"/>
      <w:marBottom w:val="0"/>
      <w:divBdr>
        <w:top w:val="none" w:sz="0" w:space="0" w:color="auto"/>
        <w:left w:val="none" w:sz="0" w:space="0" w:color="auto"/>
        <w:bottom w:val="none" w:sz="0" w:space="0" w:color="auto"/>
        <w:right w:val="none" w:sz="0" w:space="0" w:color="auto"/>
      </w:divBdr>
    </w:div>
    <w:div w:id="1257833567">
      <w:bodyDiv w:val="1"/>
      <w:marLeft w:val="0"/>
      <w:marRight w:val="0"/>
      <w:marTop w:val="0"/>
      <w:marBottom w:val="0"/>
      <w:divBdr>
        <w:top w:val="none" w:sz="0" w:space="0" w:color="auto"/>
        <w:left w:val="none" w:sz="0" w:space="0" w:color="auto"/>
        <w:bottom w:val="none" w:sz="0" w:space="0" w:color="auto"/>
        <w:right w:val="none" w:sz="0" w:space="0" w:color="auto"/>
      </w:divBdr>
    </w:div>
    <w:div w:id="1258713342">
      <w:bodyDiv w:val="1"/>
      <w:marLeft w:val="0"/>
      <w:marRight w:val="0"/>
      <w:marTop w:val="0"/>
      <w:marBottom w:val="0"/>
      <w:divBdr>
        <w:top w:val="none" w:sz="0" w:space="0" w:color="auto"/>
        <w:left w:val="none" w:sz="0" w:space="0" w:color="auto"/>
        <w:bottom w:val="none" w:sz="0" w:space="0" w:color="auto"/>
        <w:right w:val="none" w:sz="0" w:space="0" w:color="auto"/>
      </w:divBdr>
    </w:div>
    <w:div w:id="1259026206">
      <w:bodyDiv w:val="1"/>
      <w:marLeft w:val="0"/>
      <w:marRight w:val="0"/>
      <w:marTop w:val="0"/>
      <w:marBottom w:val="0"/>
      <w:divBdr>
        <w:top w:val="none" w:sz="0" w:space="0" w:color="auto"/>
        <w:left w:val="none" w:sz="0" w:space="0" w:color="auto"/>
        <w:bottom w:val="none" w:sz="0" w:space="0" w:color="auto"/>
        <w:right w:val="none" w:sz="0" w:space="0" w:color="auto"/>
      </w:divBdr>
    </w:div>
    <w:div w:id="1260720893">
      <w:bodyDiv w:val="1"/>
      <w:marLeft w:val="0"/>
      <w:marRight w:val="0"/>
      <w:marTop w:val="0"/>
      <w:marBottom w:val="0"/>
      <w:divBdr>
        <w:top w:val="none" w:sz="0" w:space="0" w:color="auto"/>
        <w:left w:val="none" w:sz="0" w:space="0" w:color="auto"/>
        <w:bottom w:val="none" w:sz="0" w:space="0" w:color="auto"/>
        <w:right w:val="none" w:sz="0" w:space="0" w:color="auto"/>
      </w:divBdr>
    </w:div>
    <w:div w:id="1260913040">
      <w:bodyDiv w:val="1"/>
      <w:marLeft w:val="0"/>
      <w:marRight w:val="0"/>
      <w:marTop w:val="0"/>
      <w:marBottom w:val="0"/>
      <w:divBdr>
        <w:top w:val="none" w:sz="0" w:space="0" w:color="auto"/>
        <w:left w:val="none" w:sz="0" w:space="0" w:color="auto"/>
        <w:bottom w:val="none" w:sz="0" w:space="0" w:color="auto"/>
        <w:right w:val="none" w:sz="0" w:space="0" w:color="auto"/>
      </w:divBdr>
    </w:div>
    <w:div w:id="1260916781">
      <w:bodyDiv w:val="1"/>
      <w:marLeft w:val="0"/>
      <w:marRight w:val="0"/>
      <w:marTop w:val="0"/>
      <w:marBottom w:val="0"/>
      <w:divBdr>
        <w:top w:val="none" w:sz="0" w:space="0" w:color="auto"/>
        <w:left w:val="none" w:sz="0" w:space="0" w:color="auto"/>
        <w:bottom w:val="none" w:sz="0" w:space="0" w:color="auto"/>
        <w:right w:val="none" w:sz="0" w:space="0" w:color="auto"/>
      </w:divBdr>
    </w:div>
    <w:div w:id="1261446507">
      <w:bodyDiv w:val="1"/>
      <w:marLeft w:val="0"/>
      <w:marRight w:val="0"/>
      <w:marTop w:val="0"/>
      <w:marBottom w:val="0"/>
      <w:divBdr>
        <w:top w:val="none" w:sz="0" w:space="0" w:color="auto"/>
        <w:left w:val="none" w:sz="0" w:space="0" w:color="auto"/>
        <w:bottom w:val="none" w:sz="0" w:space="0" w:color="auto"/>
        <w:right w:val="none" w:sz="0" w:space="0" w:color="auto"/>
      </w:divBdr>
    </w:div>
    <w:div w:id="1261523770">
      <w:bodyDiv w:val="1"/>
      <w:marLeft w:val="0"/>
      <w:marRight w:val="0"/>
      <w:marTop w:val="0"/>
      <w:marBottom w:val="0"/>
      <w:divBdr>
        <w:top w:val="none" w:sz="0" w:space="0" w:color="auto"/>
        <w:left w:val="none" w:sz="0" w:space="0" w:color="auto"/>
        <w:bottom w:val="none" w:sz="0" w:space="0" w:color="auto"/>
        <w:right w:val="none" w:sz="0" w:space="0" w:color="auto"/>
      </w:divBdr>
    </w:div>
    <w:div w:id="1261599222">
      <w:bodyDiv w:val="1"/>
      <w:marLeft w:val="0"/>
      <w:marRight w:val="0"/>
      <w:marTop w:val="0"/>
      <w:marBottom w:val="0"/>
      <w:divBdr>
        <w:top w:val="none" w:sz="0" w:space="0" w:color="auto"/>
        <w:left w:val="none" w:sz="0" w:space="0" w:color="auto"/>
        <w:bottom w:val="none" w:sz="0" w:space="0" w:color="auto"/>
        <w:right w:val="none" w:sz="0" w:space="0" w:color="auto"/>
      </w:divBdr>
    </w:div>
    <w:div w:id="1262377148">
      <w:bodyDiv w:val="1"/>
      <w:marLeft w:val="0"/>
      <w:marRight w:val="0"/>
      <w:marTop w:val="0"/>
      <w:marBottom w:val="0"/>
      <w:divBdr>
        <w:top w:val="none" w:sz="0" w:space="0" w:color="auto"/>
        <w:left w:val="none" w:sz="0" w:space="0" w:color="auto"/>
        <w:bottom w:val="none" w:sz="0" w:space="0" w:color="auto"/>
        <w:right w:val="none" w:sz="0" w:space="0" w:color="auto"/>
      </w:divBdr>
    </w:div>
    <w:div w:id="1263034492">
      <w:bodyDiv w:val="1"/>
      <w:marLeft w:val="0"/>
      <w:marRight w:val="0"/>
      <w:marTop w:val="0"/>
      <w:marBottom w:val="0"/>
      <w:divBdr>
        <w:top w:val="none" w:sz="0" w:space="0" w:color="auto"/>
        <w:left w:val="none" w:sz="0" w:space="0" w:color="auto"/>
        <w:bottom w:val="none" w:sz="0" w:space="0" w:color="auto"/>
        <w:right w:val="none" w:sz="0" w:space="0" w:color="auto"/>
      </w:divBdr>
    </w:div>
    <w:div w:id="1263303198">
      <w:bodyDiv w:val="1"/>
      <w:marLeft w:val="0"/>
      <w:marRight w:val="0"/>
      <w:marTop w:val="0"/>
      <w:marBottom w:val="0"/>
      <w:divBdr>
        <w:top w:val="none" w:sz="0" w:space="0" w:color="auto"/>
        <w:left w:val="none" w:sz="0" w:space="0" w:color="auto"/>
        <w:bottom w:val="none" w:sz="0" w:space="0" w:color="auto"/>
        <w:right w:val="none" w:sz="0" w:space="0" w:color="auto"/>
      </w:divBdr>
    </w:div>
    <w:div w:id="1263489530">
      <w:bodyDiv w:val="1"/>
      <w:marLeft w:val="0"/>
      <w:marRight w:val="0"/>
      <w:marTop w:val="0"/>
      <w:marBottom w:val="0"/>
      <w:divBdr>
        <w:top w:val="none" w:sz="0" w:space="0" w:color="auto"/>
        <w:left w:val="none" w:sz="0" w:space="0" w:color="auto"/>
        <w:bottom w:val="none" w:sz="0" w:space="0" w:color="auto"/>
        <w:right w:val="none" w:sz="0" w:space="0" w:color="auto"/>
      </w:divBdr>
    </w:div>
    <w:div w:id="1264414210">
      <w:bodyDiv w:val="1"/>
      <w:marLeft w:val="0"/>
      <w:marRight w:val="0"/>
      <w:marTop w:val="0"/>
      <w:marBottom w:val="0"/>
      <w:divBdr>
        <w:top w:val="none" w:sz="0" w:space="0" w:color="auto"/>
        <w:left w:val="none" w:sz="0" w:space="0" w:color="auto"/>
        <w:bottom w:val="none" w:sz="0" w:space="0" w:color="auto"/>
        <w:right w:val="none" w:sz="0" w:space="0" w:color="auto"/>
      </w:divBdr>
    </w:div>
    <w:div w:id="1264801292">
      <w:bodyDiv w:val="1"/>
      <w:marLeft w:val="0"/>
      <w:marRight w:val="0"/>
      <w:marTop w:val="0"/>
      <w:marBottom w:val="0"/>
      <w:divBdr>
        <w:top w:val="none" w:sz="0" w:space="0" w:color="auto"/>
        <w:left w:val="none" w:sz="0" w:space="0" w:color="auto"/>
        <w:bottom w:val="none" w:sz="0" w:space="0" w:color="auto"/>
        <w:right w:val="none" w:sz="0" w:space="0" w:color="auto"/>
      </w:divBdr>
    </w:div>
    <w:div w:id="1264877422">
      <w:bodyDiv w:val="1"/>
      <w:marLeft w:val="0"/>
      <w:marRight w:val="0"/>
      <w:marTop w:val="0"/>
      <w:marBottom w:val="0"/>
      <w:divBdr>
        <w:top w:val="none" w:sz="0" w:space="0" w:color="auto"/>
        <w:left w:val="none" w:sz="0" w:space="0" w:color="auto"/>
        <w:bottom w:val="none" w:sz="0" w:space="0" w:color="auto"/>
        <w:right w:val="none" w:sz="0" w:space="0" w:color="auto"/>
      </w:divBdr>
    </w:div>
    <w:div w:id="1265260446">
      <w:bodyDiv w:val="1"/>
      <w:marLeft w:val="0"/>
      <w:marRight w:val="0"/>
      <w:marTop w:val="0"/>
      <w:marBottom w:val="0"/>
      <w:divBdr>
        <w:top w:val="none" w:sz="0" w:space="0" w:color="auto"/>
        <w:left w:val="none" w:sz="0" w:space="0" w:color="auto"/>
        <w:bottom w:val="none" w:sz="0" w:space="0" w:color="auto"/>
        <w:right w:val="none" w:sz="0" w:space="0" w:color="auto"/>
      </w:divBdr>
    </w:div>
    <w:div w:id="1265651821">
      <w:bodyDiv w:val="1"/>
      <w:marLeft w:val="0"/>
      <w:marRight w:val="0"/>
      <w:marTop w:val="0"/>
      <w:marBottom w:val="0"/>
      <w:divBdr>
        <w:top w:val="none" w:sz="0" w:space="0" w:color="auto"/>
        <w:left w:val="none" w:sz="0" w:space="0" w:color="auto"/>
        <w:bottom w:val="none" w:sz="0" w:space="0" w:color="auto"/>
        <w:right w:val="none" w:sz="0" w:space="0" w:color="auto"/>
      </w:divBdr>
    </w:div>
    <w:div w:id="1266035375">
      <w:bodyDiv w:val="1"/>
      <w:marLeft w:val="0"/>
      <w:marRight w:val="0"/>
      <w:marTop w:val="0"/>
      <w:marBottom w:val="0"/>
      <w:divBdr>
        <w:top w:val="none" w:sz="0" w:space="0" w:color="auto"/>
        <w:left w:val="none" w:sz="0" w:space="0" w:color="auto"/>
        <w:bottom w:val="none" w:sz="0" w:space="0" w:color="auto"/>
        <w:right w:val="none" w:sz="0" w:space="0" w:color="auto"/>
      </w:divBdr>
    </w:div>
    <w:div w:id="1266157273">
      <w:bodyDiv w:val="1"/>
      <w:marLeft w:val="0"/>
      <w:marRight w:val="0"/>
      <w:marTop w:val="0"/>
      <w:marBottom w:val="0"/>
      <w:divBdr>
        <w:top w:val="none" w:sz="0" w:space="0" w:color="auto"/>
        <w:left w:val="none" w:sz="0" w:space="0" w:color="auto"/>
        <w:bottom w:val="none" w:sz="0" w:space="0" w:color="auto"/>
        <w:right w:val="none" w:sz="0" w:space="0" w:color="auto"/>
      </w:divBdr>
    </w:div>
    <w:div w:id="1266697015">
      <w:bodyDiv w:val="1"/>
      <w:marLeft w:val="0"/>
      <w:marRight w:val="0"/>
      <w:marTop w:val="0"/>
      <w:marBottom w:val="0"/>
      <w:divBdr>
        <w:top w:val="none" w:sz="0" w:space="0" w:color="auto"/>
        <w:left w:val="none" w:sz="0" w:space="0" w:color="auto"/>
        <w:bottom w:val="none" w:sz="0" w:space="0" w:color="auto"/>
        <w:right w:val="none" w:sz="0" w:space="0" w:color="auto"/>
      </w:divBdr>
    </w:div>
    <w:div w:id="1266961455">
      <w:bodyDiv w:val="1"/>
      <w:marLeft w:val="0"/>
      <w:marRight w:val="0"/>
      <w:marTop w:val="0"/>
      <w:marBottom w:val="0"/>
      <w:divBdr>
        <w:top w:val="none" w:sz="0" w:space="0" w:color="auto"/>
        <w:left w:val="none" w:sz="0" w:space="0" w:color="auto"/>
        <w:bottom w:val="none" w:sz="0" w:space="0" w:color="auto"/>
        <w:right w:val="none" w:sz="0" w:space="0" w:color="auto"/>
      </w:divBdr>
    </w:div>
    <w:div w:id="1267688745">
      <w:bodyDiv w:val="1"/>
      <w:marLeft w:val="0"/>
      <w:marRight w:val="0"/>
      <w:marTop w:val="0"/>
      <w:marBottom w:val="0"/>
      <w:divBdr>
        <w:top w:val="none" w:sz="0" w:space="0" w:color="auto"/>
        <w:left w:val="none" w:sz="0" w:space="0" w:color="auto"/>
        <w:bottom w:val="none" w:sz="0" w:space="0" w:color="auto"/>
        <w:right w:val="none" w:sz="0" w:space="0" w:color="auto"/>
      </w:divBdr>
    </w:div>
    <w:div w:id="1268199461">
      <w:bodyDiv w:val="1"/>
      <w:marLeft w:val="0"/>
      <w:marRight w:val="0"/>
      <w:marTop w:val="0"/>
      <w:marBottom w:val="0"/>
      <w:divBdr>
        <w:top w:val="none" w:sz="0" w:space="0" w:color="auto"/>
        <w:left w:val="none" w:sz="0" w:space="0" w:color="auto"/>
        <w:bottom w:val="none" w:sz="0" w:space="0" w:color="auto"/>
        <w:right w:val="none" w:sz="0" w:space="0" w:color="auto"/>
      </w:divBdr>
    </w:div>
    <w:div w:id="1268469308">
      <w:bodyDiv w:val="1"/>
      <w:marLeft w:val="0"/>
      <w:marRight w:val="0"/>
      <w:marTop w:val="0"/>
      <w:marBottom w:val="0"/>
      <w:divBdr>
        <w:top w:val="none" w:sz="0" w:space="0" w:color="auto"/>
        <w:left w:val="none" w:sz="0" w:space="0" w:color="auto"/>
        <w:bottom w:val="none" w:sz="0" w:space="0" w:color="auto"/>
        <w:right w:val="none" w:sz="0" w:space="0" w:color="auto"/>
      </w:divBdr>
    </w:div>
    <w:div w:id="1268657124">
      <w:bodyDiv w:val="1"/>
      <w:marLeft w:val="0"/>
      <w:marRight w:val="0"/>
      <w:marTop w:val="0"/>
      <w:marBottom w:val="0"/>
      <w:divBdr>
        <w:top w:val="none" w:sz="0" w:space="0" w:color="auto"/>
        <w:left w:val="none" w:sz="0" w:space="0" w:color="auto"/>
        <w:bottom w:val="none" w:sz="0" w:space="0" w:color="auto"/>
        <w:right w:val="none" w:sz="0" w:space="0" w:color="auto"/>
      </w:divBdr>
    </w:div>
    <w:div w:id="1268998754">
      <w:bodyDiv w:val="1"/>
      <w:marLeft w:val="0"/>
      <w:marRight w:val="0"/>
      <w:marTop w:val="0"/>
      <w:marBottom w:val="0"/>
      <w:divBdr>
        <w:top w:val="none" w:sz="0" w:space="0" w:color="auto"/>
        <w:left w:val="none" w:sz="0" w:space="0" w:color="auto"/>
        <w:bottom w:val="none" w:sz="0" w:space="0" w:color="auto"/>
        <w:right w:val="none" w:sz="0" w:space="0" w:color="auto"/>
      </w:divBdr>
    </w:div>
    <w:div w:id="1269046480">
      <w:bodyDiv w:val="1"/>
      <w:marLeft w:val="0"/>
      <w:marRight w:val="0"/>
      <w:marTop w:val="0"/>
      <w:marBottom w:val="0"/>
      <w:divBdr>
        <w:top w:val="none" w:sz="0" w:space="0" w:color="auto"/>
        <w:left w:val="none" w:sz="0" w:space="0" w:color="auto"/>
        <w:bottom w:val="none" w:sz="0" w:space="0" w:color="auto"/>
        <w:right w:val="none" w:sz="0" w:space="0" w:color="auto"/>
      </w:divBdr>
    </w:div>
    <w:div w:id="1270310835">
      <w:bodyDiv w:val="1"/>
      <w:marLeft w:val="0"/>
      <w:marRight w:val="0"/>
      <w:marTop w:val="0"/>
      <w:marBottom w:val="0"/>
      <w:divBdr>
        <w:top w:val="none" w:sz="0" w:space="0" w:color="auto"/>
        <w:left w:val="none" w:sz="0" w:space="0" w:color="auto"/>
        <w:bottom w:val="none" w:sz="0" w:space="0" w:color="auto"/>
        <w:right w:val="none" w:sz="0" w:space="0" w:color="auto"/>
      </w:divBdr>
    </w:div>
    <w:div w:id="1270892603">
      <w:bodyDiv w:val="1"/>
      <w:marLeft w:val="0"/>
      <w:marRight w:val="0"/>
      <w:marTop w:val="0"/>
      <w:marBottom w:val="0"/>
      <w:divBdr>
        <w:top w:val="none" w:sz="0" w:space="0" w:color="auto"/>
        <w:left w:val="none" w:sz="0" w:space="0" w:color="auto"/>
        <w:bottom w:val="none" w:sz="0" w:space="0" w:color="auto"/>
        <w:right w:val="none" w:sz="0" w:space="0" w:color="auto"/>
      </w:divBdr>
    </w:div>
    <w:div w:id="1270940158">
      <w:bodyDiv w:val="1"/>
      <w:marLeft w:val="0"/>
      <w:marRight w:val="0"/>
      <w:marTop w:val="0"/>
      <w:marBottom w:val="0"/>
      <w:divBdr>
        <w:top w:val="none" w:sz="0" w:space="0" w:color="auto"/>
        <w:left w:val="none" w:sz="0" w:space="0" w:color="auto"/>
        <w:bottom w:val="none" w:sz="0" w:space="0" w:color="auto"/>
        <w:right w:val="none" w:sz="0" w:space="0" w:color="auto"/>
      </w:divBdr>
    </w:div>
    <w:div w:id="1271470475">
      <w:bodyDiv w:val="1"/>
      <w:marLeft w:val="0"/>
      <w:marRight w:val="0"/>
      <w:marTop w:val="0"/>
      <w:marBottom w:val="0"/>
      <w:divBdr>
        <w:top w:val="none" w:sz="0" w:space="0" w:color="auto"/>
        <w:left w:val="none" w:sz="0" w:space="0" w:color="auto"/>
        <w:bottom w:val="none" w:sz="0" w:space="0" w:color="auto"/>
        <w:right w:val="none" w:sz="0" w:space="0" w:color="auto"/>
      </w:divBdr>
    </w:div>
    <w:div w:id="1271621962">
      <w:bodyDiv w:val="1"/>
      <w:marLeft w:val="0"/>
      <w:marRight w:val="0"/>
      <w:marTop w:val="0"/>
      <w:marBottom w:val="0"/>
      <w:divBdr>
        <w:top w:val="none" w:sz="0" w:space="0" w:color="auto"/>
        <w:left w:val="none" w:sz="0" w:space="0" w:color="auto"/>
        <w:bottom w:val="none" w:sz="0" w:space="0" w:color="auto"/>
        <w:right w:val="none" w:sz="0" w:space="0" w:color="auto"/>
      </w:divBdr>
    </w:div>
    <w:div w:id="1271863505">
      <w:bodyDiv w:val="1"/>
      <w:marLeft w:val="0"/>
      <w:marRight w:val="0"/>
      <w:marTop w:val="0"/>
      <w:marBottom w:val="0"/>
      <w:divBdr>
        <w:top w:val="none" w:sz="0" w:space="0" w:color="auto"/>
        <w:left w:val="none" w:sz="0" w:space="0" w:color="auto"/>
        <w:bottom w:val="none" w:sz="0" w:space="0" w:color="auto"/>
        <w:right w:val="none" w:sz="0" w:space="0" w:color="auto"/>
      </w:divBdr>
    </w:div>
    <w:div w:id="1272207409">
      <w:bodyDiv w:val="1"/>
      <w:marLeft w:val="0"/>
      <w:marRight w:val="0"/>
      <w:marTop w:val="0"/>
      <w:marBottom w:val="0"/>
      <w:divBdr>
        <w:top w:val="none" w:sz="0" w:space="0" w:color="auto"/>
        <w:left w:val="none" w:sz="0" w:space="0" w:color="auto"/>
        <w:bottom w:val="none" w:sz="0" w:space="0" w:color="auto"/>
        <w:right w:val="none" w:sz="0" w:space="0" w:color="auto"/>
      </w:divBdr>
    </w:div>
    <w:div w:id="1272399255">
      <w:bodyDiv w:val="1"/>
      <w:marLeft w:val="0"/>
      <w:marRight w:val="0"/>
      <w:marTop w:val="0"/>
      <w:marBottom w:val="0"/>
      <w:divBdr>
        <w:top w:val="none" w:sz="0" w:space="0" w:color="auto"/>
        <w:left w:val="none" w:sz="0" w:space="0" w:color="auto"/>
        <w:bottom w:val="none" w:sz="0" w:space="0" w:color="auto"/>
        <w:right w:val="none" w:sz="0" w:space="0" w:color="auto"/>
      </w:divBdr>
    </w:div>
    <w:div w:id="1272738558">
      <w:bodyDiv w:val="1"/>
      <w:marLeft w:val="0"/>
      <w:marRight w:val="0"/>
      <w:marTop w:val="0"/>
      <w:marBottom w:val="0"/>
      <w:divBdr>
        <w:top w:val="none" w:sz="0" w:space="0" w:color="auto"/>
        <w:left w:val="none" w:sz="0" w:space="0" w:color="auto"/>
        <w:bottom w:val="none" w:sz="0" w:space="0" w:color="auto"/>
        <w:right w:val="none" w:sz="0" w:space="0" w:color="auto"/>
      </w:divBdr>
    </w:div>
    <w:div w:id="1272905976">
      <w:bodyDiv w:val="1"/>
      <w:marLeft w:val="0"/>
      <w:marRight w:val="0"/>
      <w:marTop w:val="0"/>
      <w:marBottom w:val="0"/>
      <w:divBdr>
        <w:top w:val="none" w:sz="0" w:space="0" w:color="auto"/>
        <w:left w:val="none" w:sz="0" w:space="0" w:color="auto"/>
        <w:bottom w:val="none" w:sz="0" w:space="0" w:color="auto"/>
        <w:right w:val="none" w:sz="0" w:space="0" w:color="auto"/>
      </w:divBdr>
    </w:div>
    <w:div w:id="1273443547">
      <w:bodyDiv w:val="1"/>
      <w:marLeft w:val="0"/>
      <w:marRight w:val="0"/>
      <w:marTop w:val="0"/>
      <w:marBottom w:val="0"/>
      <w:divBdr>
        <w:top w:val="none" w:sz="0" w:space="0" w:color="auto"/>
        <w:left w:val="none" w:sz="0" w:space="0" w:color="auto"/>
        <w:bottom w:val="none" w:sz="0" w:space="0" w:color="auto"/>
        <w:right w:val="none" w:sz="0" w:space="0" w:color="auto"/>
      </w:divBdr>
    </w:div>
    <w:div w:id="1273585104">
      <w:bodyDiv w:val="1"/>
      <w:marLeft w:val="0"/>
      <w:marRight w:val="0"/>
      <w:marTop w:val="0"/>
      <w:marBottom w:val="0"/>
      <w:divBdr>
        <w:top w:val="none" w:sz="0" w:space="0" w:color="auto"/>
        <w:left w:val="none" w:sz="0" w:space="0" w:color="auto"/>
        <w:bottom w:val="none" w:sz="0" w:space="0" w:color="auto"/>
        <w:right w:val="none" w:sz="0" w:space="0" w:color="auto"/>
      </w:divBdr>
    </w:div>
    <w:div w:id="1274090593">
      <w:bodyDiv w:val="1"/>
      <w:marLeft w:val="0"/>
      <w:marRight w:val="0"/>
      <w:marTop w:val="0"/>
      <w:marBottom w:val="0"/>
      <w:divBdr>
        <w:top w:val="none" w:sz="0" w:space="0" w:color="auto"/>
        <w:left w:val="none" w:sz="0" w:space="0" w:color="auto"/>
        <w:bottom w:val="none" w:sz="0" w:space="0" w:color="auto"/>
        <w:right w:val="none" w:sz="0" w:space="0" w:color="auto"/>
      </w:divBdr>
    </w:div>
    <w:div w:id="1275744792">
      <w:bodyDiv w:val="1"/>
      <w:marLeft w:val="0"/>
      <w:marRight w:val="0"/>
      <w:marTop w:val="0"/>
      <w:marBottom w:val="0"/>
      <w:divBdr>
        <w:top w:val="none" w:sz="0" w:space="0" w:color="auto"/>
        <w:left w:val="none" w:sz="0" w:space="0" w:color="auto"/>
        <w:bottom w:val="none" w:sz="0" w:space="0" w:color="auto"/>
        <w:right w:val="none" w:sz="0" w:space="0" w:color="auto"/>
      </w:divBdr>
    </w:div>
    <w:div w:id="1276256682">
      <w:bodyDiv w:val="1"/>
      <w:marLeft w:val="0"/>
      <w:marRight w:val="0"/>
      <w:marTop w:val="0"/>
      <w:marBottom w:val="0"/>
      <w:divBdr>
        <w:top w:val="none" w:sz="0" w:space="0" w:color="auto"/>
        <w:left w:val="none" w:sz="0" w:space="0" w:color="auto"/>
        <w:bottom w:val="none" w:sz="0" w:space="0" w:color="auto"/>
        <w:right w:val="none" w:sz="0" w:space="0" w:color="auto"/>
      </w:divBdr>
    </w:div>
    <w:div w:id="1276518990">
      <w:bodyDiv w:val="1"/>
      <w:marLeft w:val="0"/>
      <w:marRight w:val="0"/>
      <w:marTop w:val="0"/>
      <w:marBottom w:val="0"/>
      <w:divBdr>
        <w:top w:val="none" w:sz="0" w:space="0" w:color="auto"/>
        <w:left w:val="none" w:sz="0" w:space="0" w:color="auto"/>
        <w:bottom w:val="none" w:sz="0" w:space="0" w:color="auto"/>
        <w:right w:val="none" w:sz="0" w:space="0" w:color="auto"/>
      </w:divBdr>
    </w:div>
    <w:div w:id="1276601577">
      <w:bodyDiv w:val="1"/>
      <w:marLeft w:val="0"/>
      <w:marRight w:val="0"/>
      <w:marTop w:val="0"/>
      <w:marBottom w:val="0"/>
      <w:divBdr>
        <w:top w:val="none" w:sz="0" w:space="0" w:color="auto"/>
        <w:left w:val="none" w:sz="0" w:space="0" w:color="auto"/>
        <w:bottom w:val="none" w:sz="0" w:space="0" w:color="auto"/>
        <w:right w:val="none" w:sz="0" w:space="0" w:color="auto"/>
      </w:divBdr>
    </w:div>
    <w:div w:id="1276713594">
      <w:bodyDiv w:val="1"/>
      <w:marLeft w:val="0"/>
      <w:marRight w:val="0"/>
      <w:marTop w:val="0"/>
      <w:marBottom w:val="0"/>
      <w:divBdr>
        <w:top w:val="none" w:sz="0" w:space="0" w:color="auto"/>
        <w:left w:val="none" w:sz="0" w:space="0" w:color="auto"/>
        <w:bottom w:val="none" w:sz="0" w:space="0" w:color="auto"/>
        <w:right w:val="none" w:sz="0" w:space="0" w:color="auto"/>
      </w:divBdr>
    </w:div>
    <w:div w:id="1276791136">
      <w:bodyDiv w:val="1"/>
      <w:marLeft w:val="0"/>
      <w:marRight w:val="0"/>
      <w:marTop w:val="0"/>
      <w:marBottom w:val="0"/>
      <w:divBdr>
        <w:top w:val="none" w:sz="0" w:space="0" w:color="auto"/>
        <w:left w:val="none" w:sz="0" w:space="0" w:color="auto"/>
        <w:bottom w:val="none" w:sz="0" w:space="0" w:color="auto"/>
        <w:right w:val="none" w:sz="0" w:space="0" w:color="auto"/>
      </w:divBdr>
    </w:div>
    <w:div w:id="1276904060">
      <w:bodyDiv w:val="1"/>
      <w:marLeft w:val="0"/>
      <w:marRight w:val="0"/>
      <w:marTop w:val="0"/>
      <w:marBottom w:val="0"/>
      <w:divBdr>
        <w:top w:val="none" w:sz="0" w:space="0" w:color="auto"/>
        <w:left w:val="none" w:sz="0" w:space="0" w:color="auto"/>
        <w:bottom w:val="none" w:sz="0" w:space="0" w:color="auto"/>
        <w:right w:val="none" w:sz="0" w:space="0" w:color="auto"/>
      </w:divBdr>
    </w:div>
    <w:div w:id="1277255329">
      <w:bodyDiv w:val="1"/>
      <w:marLeft w:val="0"/>
      <w:marRight w:val="0"/>
      <w:marTop w:val="0"/>
      <w:marBottom w:val="0"/>
      <w:divBdr>
        <w:top w:val="none" w:sz="0" w:space="0" w:color="auto"/>
        <w:left w:val="none" w:sz="0" w:space="0" w:color="auto"/>
        <w:bottom w:val="none" w:sz="0" w:space="0" w:color="auto"/>
        <w:right w:val="none" w:sz="0" w:space="0" w:color="auto"/>
      </w:divBdr>
    </w:div>
    <w:div w:id="1277710310">
      <w:bodyDiv w:val="1"/>
      <w:marLeft w:val="0"/>
      <w:marRight w:val="0"/>
      <w:marTop w:val="0"/>
      <w:marBottom w:val="0"/>
      <w:divBdr>
        <w:top w:val="none" w:sz="0" w:space="0" w:color="auto"/>
        <w:left w:val="none" w:sz="0" w:space="0" w:color="auto"/>
        <w:bottom w:val="none" w:sz="0" w:space="0" w:color="auto"/>
        <w:right w:val="none" w:sz="0" w:space="0" w:color="auto"/>
      </w:divBdr>
    </w:div>
    <w:div w:id="1277829218">
      <w:bodyDiv w:val="1"/>
      <w:marLeft w:val="0"/>
      <w:marRight w:val="0"/>
      <w:marTop w:val="0"/>
      <w:marBottom w:val="0"/>
      <w:divBdr>
        <w:top w:val="none" w:sz="0" w:space="0" w:color="auto"/>
        <w:left w:val="none" w:sz="0" w:space="0" w:color="auto"/>
        <w:bottom w:val="none" w:sz="0" w:space="0" w:color="auto"/>
        <w:right w:val="none" w:sz="0" w:space="0" w:color="auto"/>
      </w:divBdr>
    </w:div>
    <w:div w:id="1278178144">
      <w:bodyDiv w:val="1"/>
      <w:marLeft w:val="0"/>
      <w:marRight w:val="0"/>
      <w:marTop w:val="0"/>
      <w:marBottom w:val="0"/>
      <w:divBdr>
        <w:top w:val="none" w:sz="0" w:space="0" w:color="auto"/>
        <w:left w:val="none" w:sz="0" w:space="0" w:color="auto"/>
        <w:bottom w:val="none" w:sz="0" w:space="0" w:color="auto"/>
        <w:right w:val="none" w:sz="0" w:space="0" w:color="auto"/>
      </w:divBdr>
    </w:div>
    <w:div w:id="1278372223">
      <w:bodyDiv w:val="1"/>
      <w:marLeft w:val="0"/>
      <w:marRight w:val="0"/>
      <w:marTop w:val="0"/>
      <w:marBottom w:val="0"/>
      <w:divBdr>
        <w:top w:val="none" w:sz="0" w:space="0" w:color="auto"/>
        <w:left w:val="none" w:sz="0" w:space="0" w:color="auto"/>
        <w:bottom w:val="none" w:sz="0" w:space="0" w:color="auto"/>
        <w:right w:val="none" w:sz="0" w:space="0" w:color="auto"/>
      </w:divBdr>
    </w:div>
    <w:div w:id="1278440795">
      <w:bodyDiv w:val="1"/>
      <w:marLeft w:val="0"/>
      <w:marRight w:val="0"/>
      <w:marTop w:val="0"/>
      <w:marBottom w:val="0"/>
      <w:divBdr>
        <w:top w:val="none" w:sz="0" w:space="0" w:color="auto"/>
        <w:left w:val="none" w:sz="0" w:space="0" w:color="auto"/>
        <w:bottom w:val="none" w:sz="0" w:space="0" w:color="auto"/>
        <w:right w:val="none" w:sz="0" w:space="0" w:color="auto"/>
      </w:divBdr>
    </w:div>
    <w:div w:id="1278610287">
      <w:bodyDiv w:val="1"/>
      <w:marLeft w:val="0"/>
      <w:marRight w:val="0"/>
      <w:marTop w:val="0"/>
      <w:marBottom w:val="0"/>
      <w:divBdr>
        <w:top w:val="none" w:sz="0" w:space="0" w:color="auto"/>
        <w:left w:val="none" w:sz="0" w:space="0" w:color="auto"/>
        <w:bottom w:val="none" w:sz="0" w:space="0" w:color="auto"/>
        <w:right w:val="none" w:sz="0" w:space="0" w:color="auto"/>
      </w:divBdr>
    </w:div>
    <w:div w:id="1279289305">
      <w:bodyDiv w:val="1"/>
      <w:marLeft w:val="0"/>
      <w:marRight w:val="0"/>
      <w:marTop w:val="0"/>
      <w:marBottom w:val="0"/>
      <w:divBdr>
        <w:top w:val="none" w:sz="0" w:space="0" w:color="auto"/>
        <w:left w:val="none" w:sz="0" w:space="0" w:color="auto"/>
        <w:bottom w:val="none" w:sz="0" w:space="0" w:color="auto"/>
        <w:right w:val="none" w:sz="0" w:space="0" w:color="auto"/>
      </w:divBdr>
    </w:div>
    <w:div w:id="1279411910">
      <w:bodyDiv w:val="1"/>
      <w:marLeft w:val="0"/>
      <w:marRight w:val="0"/>
      <w:marTop w:val="0"/>
      <w:marBottom w:val="0"/>
      <w:divBdr>
        <w:top w:val="none" w:sz="0" w:space="0" w:color="auto"/>
        <w:left w:val="none" w:sz="0" w:space="0" w:color="auto"/>
        <w:bottom w:val="none" w:sz="0" w:space="0" w:color="auto"/>
        <w:right w:val="none" w:sz="0" w:space="0" w:color="auto"/>
      </w:divBdr>
    </w:div>
    <w:div w:id="1279751936">
      <w:bodyDiv w:val="1"/>
      <w:marLeft w:val="0"/>
      <w:marRight w:val="0"/>
      <w:marTop w:val="0"/>
      <w:marBottom w:val="0"/>
      <w:divBdr>
        <w:top w:val="none" w:sz="0" w:space="0" w:color="auto"/>
        <w:left w:val="none" w:sz="0" w:space="0" w:color="auto"/>
        <w:bottom w:val="none" w:sz="0" w:space="0" w:color="auto"/>
        <w:right w:val="none" w:sz="0" w:space="0" w:color="auto"/>
      </w:divBdr>
    </w:div>
    <w:div w:id="1280335887">
      <w:bodyDiv w:val="1"/>
      <w:marLeft w:val="0"/>
      <w:marRight w:val="0"/>
      <w:marTop w:val="0"/>
      <w:marBottom w:val="0"/>
      <w:divBdr>
        <w:top w:val="none" w:sz="0" w:space="0" w:color="auto"/>
        <w:left w:val="none" w:sz="0" w:space="0" w:color="auto"/>
        <w:bottom w:val="none" w:sz="0" w:space="0" w:color="auto"/>
        <w:right w:val="none" w:sz="0" w:space="0" w:color="auto"/>
      </w:divBdr>
    </w:div>
    <w:div w:id="1280605047">
      <w:bodyDiv w:val="1"/>
      <w:marLeft w:val="0"/>
      <w:marRight w:val="0"/>
      <w:marTop w:val="0"/>
      <w:marBottom w:val="0"/>
      <w:divBdr>
        <w:top w:val="none" w:sz="0" w:space="0" w:color="auto"/>
        <w:left w:val="none" w:sz="0" w:space="0" w:color="auto"/>
        <w:bottom w:val="none" w:sz="0" w:space="0" w:color="auto"/>
        <w:right w:val="none" w:sz="0" w:space="0" w:color="auto"/>
      </w:divBdr>
    </w:div>
    <w:div w:id="1282147625">
      <w:bodyDiv w:val="1"/>
      <w:marLeft w:val="0"/>
      <w:marRight w:val="0"/>
      <w:marTop w:val="0"/>
      <w:marBottom w:val="0"/>
      <w:divBdr>
        <w:top w:val="none" w:sz="0" w:space="0" w:color="auto"/>
        <w:left w:val="none" w:sz="0" w:space="0" w:color="auto"/>
        <w:bottom w:val="none" w:sz="0" w:space="0" w:color="auto"/>
        <w:right w:val="none" w:sz="0" w:space="0" w:color="auto"/>
      </w:divBdr>
    </w:div>
    <w:div w:id="1283224248">
      <w:bodyDiv w:val="1"/>
      <w:marLeft w:val="0"/>
      <w:marRight w:val="0"/>
      <w:marTop w:val="0"/>
      <w:marBottom w:val="0"/>
      <w:divBdr>
        <w:top w:val="none" w:sz="0" w:space="0" w:color="auto"/>
        <w:left w:val="none" w:sz="0" w:space="0" w:color="auto"/>
        <w:bottom w:val="none" w:sz="0" w:space="0" w:color="auto"/>
        <w:right w:val="none" w:sz="0" w:space="0" w:color="auto"/>
      </w:divBdr>
    </w:div>
    <w:div w:id="1283804161">
      <w:bodyDiv w:val="1"/>
      <w:marLeft w:val="0"/>
      <w:marRight w:val="0"/>
      <w:marTop w:val="0"/>
      <w:marBottom w:val="0"/>
      <w:divBdr>
        <w:top w:val="none" w:sz="0" w:space="0" w:color="auto"/>
        <w:left w:val="none" w:sz="0" w:space="0" w:color="auto"/>
        <w:bottom w:val="none" w:sz="0" w:space="0" w:color="auto"/>
        <w:right w:val="none" w:sz="0" w:space="0" w:color="auto"/>
      </w:divBdr>
    </w:div>
    <w:div w:id="1283921367">
      <w:bodyDiv w:val="1"/>
      <w:marLeft w:val="0"/>
      <w:marRight w:val="0"/>
      <w:marTop w:val="0"/>
      <w:marBottom w:val="0"/>
      <w:divBdr>
        <w:top w:val="none" w:sz="0" w:space="0" w:color="auto"/>
        <w:left w:val="none" w:sz="0" w:space="0" w:color="auto"/>
        <w:bottom w:val="none" w:sz="0" w:space="0" w:color="auto"/>
        <w:right w:val="none" w:sz="0" w:space="0" w:color="auto"/>
      </w:divBdr>
    </w:div>
    <w:div w:id="1283996073">
      <w:bodyDiv w:val="1"/>
      <w:marLeft w:val="0"/>
      <w:marRight w:val="0"/>
      <w:marTop w:val="0"/>
      <w:marBottom w:val="0"/>
      <w:divBdr>
        <w:top w:val="none" w:sz="0" w:space="0" w:color="auto"/>
        <w:left w:val="none" w:sz="0" w:space="0" w:color="auto"/>
        <w:bottom w:val="none" w:sz="0" w:space="0" w:color="auto"/>
        <w:right w:val="none" w:sz="0" w:space="0" w:color="auto"/>
      </w:divBdr>
    </w:div>
    <w:div w:id="1284381904">
      <w:bodyDiv w:val="1"/>
      <w:marLeft w:val="0"/>
      <w:marRight w:val="0"/>
      <w:marTop w:val="0"/>
      <w:marBottom w:val="0"/>
      <w:divBdr>
        <w:top w:val="none" w:sz="0" w:space="0" w:color="auto"/>
        <w:left w:val="none" w:sz="0" w:space="0" w:color="auto"/>
        <w:bottom w:val="none" w:sz="0" w:space="0" w:color="auto"/>
        <w:right w:val="none" w:sz="0" w:space="0" w:color="auto"/>
      </w:divBdr>
    </w:div>
    <w:div w:id="1284385170">
      <w:bodyDiv w:val="1"/>
      <w:marLeft w:val="0"/>
      <w:marRight w:val="0"/>
      <w:marTop w:val="0"/>
      <w:marBottom w:val="0"/>
      <w:divBdr>
        <w:top w:val="none" w:sz="0" w:space="0" w:color="auto"/>
        <w:left w:val="none" w:sz="0" w:space="0" w:color="auto"/>
        <w:bottom w:val="none" w:sz="0" w:space="0" w:color="auto"/>
        <w:right w:val="none" w:sz="0" w:space="0" w:color="auto"/>
      </w:divBdr>
    </w:div>
    <w:div w:id="1284769475">
      <w:bodyDiv w:val="1"/>
      <w:marLeft w:val="0"/>
      <w:marRight w:val="0"/>
      <w:marTop w:val="0"/>
      <w:marBottom w:val="0"/>
      <w:divBdr>
        <w:top w:val="none" w:sz="0" w:space="0" w:color="auto"/>
        <w:left w:val="none" w:sz="0" w:space="0" w:color="auto"/>
        <w:bottom w:val="none" w:sz="0" w:space="0" w:color="auto"/>
        <w:right w:val="none" w:sz="0" w:space="0" w:color="auto"/>
      </w:divBdr>
    </w:div>
    <w:div w:id="1284921635">
      <w:bodyDiv w:val="1"/>
      <w:marLeft w:val="0"/>
      <w:marRight w:val="0"/>
      <w:marTop w:val="0"/>
      <w:marBottom w:val="0"/>
      <w:divBdr>
        <w:top w:val="none" w:sz="0" w:space="0" w:color="auto"/>
        <w:left w:val="none" w:sz="0" w:space="0" w:color="auto"/>
        <w:bottom w:val="none" w:sz="0" w:space="0" w:color="auto"/>
        <w:right w:val="none" w:sz="0" w:space="0" w:color="auto"/>
      </w:divBdr>
    </w:div>
    <w:div w:id="1285312677">
      <w:bodyDiv w:val="1"/>
      <w:marLeft w:val="0"/>
      <w:marRight w:val="0"/>
      <w:marTop w:val="0"/>
      <w:marBottom w:val="0"/>
      <w:divBdr>
        <w:top w:val="none" w:sz="0" w:space="0" w:color="auto"/>
        <w:left w:val="none" w:sz="0" w:space="0" w:color="auto"/>
        <w:bottom w:val="none" w:sz="0" w:space="0" w:color="auto"/>
        <w:right w:val="none" w:sz="0" w:space="0" w:color="auto"/>
      </w:divBdr>
    </w:div>
    <w:div w:id="1285581624">
      <w:bodyDiv w:val="1"/>
      <w:marLeft w:val="0"/>
      <w:marRight w:val="0"/>
      <w:marTop w:val="0"/>
      <w:marBottom w:val="0"/>
      <w:divBdr>
        <w:top w:val="none" w:sz="0" w:space="0" w:color="auto"/>
        <w:left w:val="none" w:sz="0" w:space="0" w:color="auto"/>
        <w:bottom w:val="none" w:sz="0" w:space="0" w:color="auto"/>
        <w:right w:val="none" w:sz="0" w:space="0" w:color="auto"/>
      </w:divBdr>
    </w:div>
    <w:div w:id="1285885927">
      <w:bodyDiv w:val="1"/>
      <w:marLeft w:val="0"/>
      <w:marRight w:val="0"/>
      <w:marTop w:val="0"/>
      <w:marBottom w:val="0"/>
      <w:divBdr>
        <w:top w:val="none" w:sz="0" w:space="0" w:color="auto"/>
        <w:left w:val="none" w:sz="0" w:space="0" w:color="auto"/>
        <w:bottom w:val="none" w:sz="0" w:space="0" w:color="auto"/>
        <w:right w:val="none" w:sz="0" w:space="0" w:color="auto"/>
      </w:divBdr>
    </w:div>
    <w:div w:id="1286307050">
      <w:bodyDiv w:val="1"/>
      <w:marLeft w:val="0"/>
      <w:marRight w:val="0"/>
      <w:marTop w:val="0"/>
      <w:marBottom w:val="0"/>
      <w:divBdr>
        <w:top w:val="none" w:sz="0" w:space="0" w:color="auto"/>
        <w:left w:val="none" w:sz="0" w:space="0" w:color="auto"/>
        <w:bottom w:val="none" w:sz="0" w:space="0" w:color="auto"/>
        <w:right w:val="none" w:sz="0" w:space="0" w:color="auto"/>
      </w:divBdr>
    </w:div>
    <w:div w:id="1286886171">
      <w:bodyDiv w:val="1"/>
      <w:marLeft w:val="0"/>
      <w:marRight w:val="0"/>
      <w:marTop w:val="0"/>
      <w:marBottom w:val="0"/>
      <w:divBdr>
        <w:top w:val="none" w:sz="0" w:space="0" w:color="auto"/>
        <w:left w:val="none" w:sz="0" w:space="0" w:color="auto"/>
        <w:bottom w:val="none" w:sz="0" w:space="0" w:color="auto"/>
        <w:right w:val="none" w:sz="0" w:space="0" w:color="auto"/>
      </w:divBdr>
    </w:div>
    <w:div w:id="1287542650">
      <w:bodyDiv w:val="1"/>
      <w:marLeft w:val="0"/>
      <w:marRight w:val="0"/>
      <w:marTop w:val="0"/>
      <w:marBottom w:val="0"/>
      <w:divBdr>
        <w:top w:val="none" w:sz="0" w:space="0" w:color="auto"/>
        <w:left w:val="none" w:sz="0" w:space="0" w:color="auto"/>
        <w:bottom w:val="none" w:sz="0" w:space="0" w:color="auto"/>
        <w:right w:val="none" w:sz="0" w:space="0" w:color="auto"/>
      </w:divBdr>
    </w:div>
    <w:div w:id="1288048638">
      <w:bodyDiv w:val="1"/>
      <w:marLeft w:val="0"/>
      <w:marRight w:val="0"/>
      <w:marTop w:val="0"/>
      <w:marBottom w:val="0"/>
      <w:divBdr>
        <w:top w:val="none" w:sz="0" w:space="0" w:color="auto"/>
        <w:left w:val="none" w:sz="0" w:space="0" w:color="auto"/>
        <w:bottom w:val="none" w:sz="0" w:space="0" w:color="auto"/>
        <w:right w:val="none" w:sz="0" w:space="0" w:color="auto"/>
      </w:divBdr>
    </w:div>
    <w:div w:id="1289316634">
      <w:bodyDiv w:val="1"/>
      <w:marLeft w:val="0"/>
      <w:marRight w:val="0"/>
      <w:marTop w:val="0"/>
      <w:marBottom w:val="0"/>
      <w:divBdr>
        <w:top w:val="none" w:sz="0" w:space="0" w:color="auto"/>
        <w:left w:val="none" w:sz="0" w:space="0" w:color="auto"/>
        <w:bottom w:val="none" w:sz="0" w:space="0" w:color="auto"/>
        <w:right w:val="none" w:sz="0" w:space="0" w:color="auto"/>
      </w:divBdr>
    </w:div>
    <w:div w:id="1290236217">
      <w:bodyDiv w:val="1"/>
      <w:marLeft w:val="0"/>
      <w:marRight w:val="0"/>
      <w:marTop w:val="0"/>
      <w:marBottom w:val="0"/>
      <w:divBdr>
        <w:top w:val="none" w:sz="0" w:space="0" w:color="auto"/>
        <w:left w:val="none" w:sz="0" w:space="0" w:color="auto"/>
        <w:bottom w:val="none" w:sz="0" w:space="0" w:color="auto"/>
        <w:right w:val="none" w:sz="0" w:space="0" w:color="auto"/>
      </w:divBdr>
    </w:div>
    <w:div w:id="1290360899">
      <w:bodyDiv w:val="1"/>
      <w:marLeft w:val="0"/>
      <w:marRight w:val="0"/>
      <w:marTop w:val="0"/>
      <w:marBottom w:val="0"/>
      <w:divBdr>
        <w:top w:val="none" w:sz="0" w:space="0" w:color="auto"/>
        <w:left w:val="none" w:sz="0" w:space="0" w:color="auto"/>
        <w:bottom w:val="none" w:sz="0" w:space="0" w:color="auto"/>
        <w:right w:val="none" w:sz="0" w:space="0" w:color="auto"/>
      </w:divBdr>
    </w:div>
    <w:div w:id="1290428434">
      <w:bodyDiv w:val="1"/>
      <w:marLeft w:val="0"/>
      <w:marRight w:val="0"/>
      <w:marTop w:val="0"/>
      <w:marBottom w:val="0"/>
      <w:divBdr>
        <w:top w:val="none" w:sz="0" w:space="0" w:color="auto"/>
        <w:left w:val="none" w:sz="0" w:space="0" w:color="auto"/>
        <w:bottom w:val="none" w:sz="0" w:space="0" w:color="auto"/>
        <w:right w:val="none" w:sz="0" w:space="0" w:color="auto"/>
      </w:divBdr>
    </w:div>
    <w:div w:id="1290625249">
      <w:bodyDiv w:val="1"/>
      <w:marLeft w:val="0"/>
      <w:marRight w:val="0"/>
      <w:marTop w:val="0"/>
      <w:marBottom w:val="0"/>
      <w:divBdr>
        <w:top w:val="none" w:sz="0" w:space="0" w:color="auto"/>
        <w:left w:val="none" w:sz="0" w:space="0" w:color="auto"/>
        <w:bottom w:val="none" w:sz="0" w:space="0" w:color="auto"/>
        <w:right w:val="none" w:sz="0" w:space="0" w:color="auto"/>
      </w:divBdr>
    </w:div>
    <w:div w:id="1290671388">
      <w:bodyDiv w:val="1"/>
      <w:marLeft w:val="0"/>
      <w:marRight w:val="0"/>
      <w:marTop w:val="0"/>
      <w:marBottom w:val="0"/>
      <w:divBdr>
        <w:top w:val="none" w:sz="0" w:space="0" w:color="auto"/>
        <w:left w:val="none" w:sz="0" w:space="0" w:color="auto"/>
        <w:bottom w:val="none" w:sz="0" w:space="0" w:color="auto"/>
        <w:right w:val="none" w:sz="0" w:space="0" w:color="auto"/>
      </w:divBdr>
    </w:div>
    <w:div w:id="1290672305">
      <w:bodyDiv w:val="1"/>
      <w:marLeft w:val="0"/>
      <w:marRight w:val="0"/>
      <w:marTop w:val="0"/>
      <w:marBottom w:val="0"/>
      <w:divBdr>
        <w:top w:val="none" w:sz="0" w:space="0" w:color="auto"/>
        <w:left w:val="none" w:sz="0" w:space="0" w:color="auto"/>
        <w:bottom w:val="none" w:sz="0" w:space="0" w:color="auto"/>
        <w:right w:val="none" w:sz="0" w:space="0" w:color="auto"/>
      </w:divBdr>
    </w:div>
    <w:div w:id="1293100446">
      <w:bodyDiv w:val="1"/>
      <w:marLeft w:val="0"/>
      <w:marRight w:val="0"/>
      <w:marTop w:val="0"/>
      <w:marBottom w:val="0"/>
      <w:divBdr>
        <w:top w:val="none" w:sz="0" w:space="0" w:color="auto"/>
        <w:left w:val="none" w:sz="0" w:space="0" w:color="auto"/>
        <w:bottom w:val="none" w:sz="0" w:space="0" w:color="auto"/>
        <w:right w:val="none" w:sz="0" w:space="0" w:color="auto"/>
      </w:divBdr>
    </w:div>
    <w:div w:id="1293949159">
      <w:bodyDiv w:val="1"/>
      <w:marLeft w:val="0"/>
      <w:marRight w:val="0"/>
      <w:marTop w:val="0"/>
      <w:marBottom w:val="0"/>
      <w:divBdr>
        <w:top w:val="none" w:sz="0" w:space="0" w:color="auto"/>
        <w:left w:val="none" w:sz="0" w:space="0" w:color="auto"/>
        <w:bottom w:val="none" w:sz="0" w:space="0" w:color="auto"/>
        <w:right w:val="none" w:sz="0" w:space="0" w:color="auto"/>
      </w:divBdr>
    </w:div>
    <w:div w:id="1294477969">
      <w:bodyDiv w:val="1"/>
      <w:marLeft w:val="0"/>
      <w:marRight w:val="0"/>
      <w:marTop w:val="0"/>
      <w:marBottom w:val="0"/>
      <w:divBdr>
        <w:top w:val="none" w:sz="0" w:space="0" w:color="auto"/>
        <w:left w:val="none" w:sz="0" w:space="0" w:color="auto"/>
        <w:bottom w:val="none" w:sz="0" w:space="0" w:color="auto"/>
        <w:right w:val="none" w:sz="0" w:space="0" w:color="auto"/>
      </w:divBdr>
    </w:div>
    <w:div w:id="1294553349">
      <w:bodyDiv w:val="1"/>
      <w:marLeft w:val="0"/>
      <w:marRight w:val="0"/>
      <w:marTop w:val="0"/>
      <w:marBottom w:val="0"/>
      <w:divBdr>
        <w:top w:val="none" w:sz="0" w:space="0" w:color="auto"/>
        <w:left w:val="none" w:sz="0" w:space="0" w:color="auto"/>
        <w:bottom w:val="none" w:sz="0" w:space="0" w:color="auto"/>
        <w:right w:val="none" w:sz="0" w:space="0" w:color="auto"/>
      </w:divBdr>
    </w:div>
    <w:div w:id="1294601526">
      <w:bodyDiv w:val="1"/>
      <w:marLeft w:val="0"/>
      <w:marRight w:val="0"/>
      <w:marTop w:val="0"/>
      <w:marBottom w:val="0"/>
      <w:divBdr>
        <w:top w:val="none" w:sz="0" w:space="0" w:color="auto"/>
        <w:left w:val="none" w:sz="0" w:space="0" w:color="auto"/>
        <w:bottom w:val="none" w:sz="0" w:space="0" w:color="auto"/>
        <w:right w:val="none" w:sz="0" w:space="0" w:color="auto"/>
      </w:divBdr>
    </w:div>
    <w:div w:id="1294604429">
      <w:bodyDiv w:val="1"/>
      <w:marLeft w:val="0"/>
      <w:marRight w:val="0"/>
      <w:marTop w:val="0"/>
      <w:marBottom w:val="0"/>
      <w:divBdr>
        <w:top w:val="none" w:sz="0" w:space="0" w:color="auto"/>
        <w:left w:val="none" w:sz="0" w:space="0" w:color="auto"/>
        <w:bottom w:val="none" w:sz="0" w:space="0" w:color="auto"/>
        <w:right w:val="none" w:sz="0" w:space="0" w:color="auto"/>
      </w:divBdr>
    </w:div>
    <w:div w:id="1294822512">
      <w:bodyDiv w:val="1"/>
      <w:marLeft w:val="0"/>
      <w:marRight w:val="0"/>
      <w:marTop w:val="0"/>
      <w:marBottom w:val="0"/>
      <w:divBdr>
        <w:top w:val="none" w:sz="0" w:space="0" w:color="auto"/>
        <w:left w:val="none" w:sz="0" w:space="0" w:color="auto"/>
        <w:bottom w:val="none" w:sz="0" w:space="0" w:color="auto"/>
        <w:right w:val="none" w:sz="0" w:space="0" w:color="auto"/>
      </w:divBdr>
    </w:div>
    <w:div w:id="1294943330">
      <w:bodyDiv w:val="1"/>
      <w:marLeft w:val="0"/>
      <w:marRight w:val="0"/>
      <w:marTop w:val="0"/>
      <w:marBottom w:val="0"/>
      <w:divBdr>
        <w:top w:val="none" w:sz="0" w:space="0" w:color="auto"/>
        <w:left w:val="none" w:sz="0" w:space="0" w:color="auto"/>
        <w:bottom w:val="none" w:sz="0" w:space="0" w:color="auto"/>
        <w:right w:val="none" w:sz="0" w:space="0" w:color="auto"/>
      </w:divBdr>
    </w:div>
    <w:div w:id="1295021170">
      <w:bodyDiv w:val="1"/>
      <w:marLeft w:val="0"/>
      <w:marRight w:val="0"/>
      <w:marTop w:val="0"/>
      <w:marBottom w:val="0"/>
      <w:divBdr>
        <w:top w:val="none" w:sz="0" w:space="0" w:color="auto"/>
        <w:left w:val="none" w:sz="0" w:space="0" w:color="auto"/>
        <w:bottom w:val="none" w:sz="0" w:space="0" w:color="auto"/>
        <w:right w:val="none" w:sz="0" w:space="0" w:color="auto"/>
      </w:divBdr>
    </w:div>
    <w:div w:id="1295406874">
      <w:bodyDiv w:val="1"/>
      <w:marLeft w:val="0"/>
      <w:marRight w:val="0"/>
      <w:marTop w:val="0"/>
      <w:marBottom w:val="0"/>
      <w:divBdr>
        <w:top w:val="none" w:sz="0" w:space="0" w:color="auto"/>
        <w:left w:val="none" w:sz="0" w:space="0" w:color="auto"/>
        <w:bottom w:val="none" w:sz="0" w:space="0" w:color="auto"/>
        <w:right w:val="none" w:sz="0" w:space="0" w:color="auto"/>
      </w:divBdr>
    </w:div>
    <w:div w:id="1296330314">
      <w:bodyDiv w:val="1"/>
      <w:marLeft w:val="0"/>
      <w:marRight w:val="0"/>
      <w:marTop w:val="0"/>
      <w:marBottom w:val="0"/>
      <w:divBdr>
        <w:top w:val="none" w:sz="0" w:space="0" w:color="auto"/>
        <w:left w:val="none" w:sz="0" w:space="0" w:color="auto"/>
        <w:bottom w:val="none" w:sz="0" w:space="0" w:color="auto"/>
        <w:right w:val="none" w:sz="0" w:space="0" w:color="auto"/>
      </w:divBdr>
    </w:div>
    <w:div w:id="1296831786">
      <w:bodyDiv w:val="1"/>
      <w:marLeft w:val="0"/>
      <w:marRight w:val="0"/>
      <w:marTop w:val="0"/>
      <w:marBottom w:val="0"/>
      <w:divBdr>
        <w:top w:val="none" w:sz="0" w:space="0" w:color="auto"/>
        <w:left w:val="none" w:sz="0" w:space="0" w:color="auto"/>
        <w:bottom w:val="none" w:sz="0" w:space="0" w:color="auto"/>
        <w:right w:val="none" w:sz="0" w:space="0" w:color="auto"/>
      </w:divBdr>
    </w:div>
    <w:div w:id="1297181413">
      <w:bodyDiv w:val="1"/>
      <w:marLeft w:val="0"/>
      <w:marRight w:val="0"/>
      <w:marTop w:val="0"/>
      <w:marBottom w:val="0"/>
      <w:divBdr>
        <w:top w:val="none" w:sz="0" w:space="0" w:color="auto"/>
        <w:left w:val="none" w:sz="0" w:space="0" w:color="auto"/>
        <w:bottom w:val="none" w:sz="0" w:space="0" w:color="auto"/>
        <w:right w:val="none" w:sz="0" w:space="0" w:color="auto"/>
      </w:divBdr>
    </w:div>
    <w:div w:id="1297757038">
      <w:bodyDiv w:val="1"/>
      <w:marLeft w:val="0"/>
      <w:marRight w:val="0"/>
      <w:marTop w:val="0"/>
      <w:marBottom w:val="0"/>
      <w:divBdr>
        <w:top w:val="none" w:sz="0" w:space="0" w:color="auto"/>
        <w:left w:val="none" w:sz="0" w:space="0" w:color="auto"/>
        <w:bottom w:val="none" w:sz="0" w:space="0" w:color="auto"/>
        <w:right w:val="none" w:sz="0" w:space="0" w:color="auto"/>
      </w:divBdr>
    </w:div>
    <w:div w:id="1298338686">
      <w:bodyDiv w:val="1"/>
      <w:marLeft w:val="0"/>
      <w:marRight w:val="0"/>
      <w:marTop w:val="0"/>
      <w:marBottom w:val="0"/>
      <w:divBdr>
        <w:top w:val="none" w:sz="0" w:space="0" w:color="auto"/>
        <w:left w:val="none" w:sz="0" w:space="0" w:color="auto"/>
        <w:bottom w:val="none" w:sz="0" w:space="0" w:color="auto"/>
        <w:right w:val="none" w:sz="0" w:space="0" w:color="auto"/>
      </w:divBdr>
    </w:div>
    <w:div w:id="1298536420">
      <w:bodyDiv w:val="1"/>
      <w:marLeft w:val="0"/>
      <w:marRight w:val="0"/>
      <w:marTop w:val="0"/>
      <w:marBottom w:val="0"/>
      <w:divBdr>
        <w:top w:val="none" w:sz="0" w:space="0" w:color="auto"/>
        <w:left w:val="none" w:sz="0" w:space="0" w:color="auto"/>
        <w:bottom w:val="none" w:sz="0" w:space="0" w:color="auto"/>
        <w:right w:val="none" w:sz="0" w:space="0" w:color="auto"/>
      </w:divBdr>
    </w:div>
    <w:div w:id="1298606474">
      <w:bodyDiv w:val="1"/>
      <w:marLeft w:val="0"/>
      <w:marRight w:val="0"/>
      <w:marTop w:val="0"/>
      <w:marBottom w:val="0"/>
      <w:divBdr>
        <w:top w:val="none" w:sz="0" w:space="0" w:color="auto"/>
        <w:left w:val="none" w:sz="0" w:space="0" w:color="auto"/>
        <w:bottom w:val="none" w:sz="0" w:space="0" w:color="auto"/>
        <w:right w:val="none" w:sz="0" w:space="0" w:color="auto"/>
      </w:divBdr>
    </w:div>
    <w:div w:id="1298758632">
      <w:bodyDiv w:val="1"/>
      <w:marLeft w:val="0"/>
      <w:marRight w:val="0"/>
      <w:marTop w:val="0"/>
      <w:marBottom w:val="0"/>
      <w:divBdr>
        <w:top w:val="none" w:sz="0" w:space="0" w:color="auto"/>
        <w:left w:val="none" w:sz="0" w:space="0" w:color="auto"/>
        <w:bottom w:val="none" w:sz="0" w:space="0" w:color="auto"/>
        <w:right w:val="none" w:sz="0" w:space="0" w:color="auto"/>
      </w:divBdr>
    </w:div>
    <w:div w:id="1298801645">
      <w:bodyDiv w:val="1"/>
      <w:marLeft w:val="0"/>
      <w:marRight w:val="0"/>
      <w:marTop w:val="0"/>
      <w:marBottom w:val="0"/>
      <w:divBdr>
        <w:top w:val="none" w:sz="0" w:space="0" w:color="auto"/>
        <w:left w:val="none" w:sz="0" w:space="0" w:color="auto"/>
        <w:bottom w:val="none" w:sz="0" w:space="0" w:color="auto"/>
        <w:right w:val="none" w:sz="0" w:space="0" w:color="auto"/>
      </w:divBdr>
    </w:div>
    <w:div w:id="1299258704">
      <w:bodyDiv w:val="1"/>
      <w:marLeft w:val="0"/>
      <w:marRight w:val="0"/>
      <w:marTop w:val="0"/>
      <w:marBottom w:val="0"/>
      <w:divBdr>
        <w:top w:val="none" w:sz="0" w:space="0" w:color="auto"/>
        <w:left w:val="none" w:sz="0" w:space="0" w:color="auto"/>
        <w:bottom w:val="none" w:sz="0" w:space="0" w:color="auto"/>
        <w:right w:val="none" w:sz="0" w:space="0" w:color="auto"/>
      </w:divBdr>
    </w:div>
    <w:div w:id="1299727997">
      <w:bodyDiv w:val="1"/>
      <w:marLeft w:val="0"/>
      <w:marRight w:val="0"/>
      <w:marTop w:val="0"/>
      <w:marBottom w:val="0"/>
      <w:divBdr>
        <w:top w:val="none" w:sz="0" w:space="0" w:color="auto"/>
        <w:left w:val="none" w:sz="0" w:space="0" w:color="auto"/>
        <w:bottom w:val="none" w:sz="0" w:space="0" w:color="auto"/>
        <w:right w:val="none" w:sz="0" w:space="0" w:color="auto"/>
      </w:divBdr>
    </w:div>
    <w:div w:id="1299799331">
      <w:bodyDiv w:val="1"/>
      <w:marLeft w:val="0"/>
      <w:marRight w:val="0"/>
      <w:marTop w:val="0"/>
      <w:marBottom w:val="0"/>
      <w:divBdr>
        <w:top w:val="none" w:sz="0" w:space="0" w:color="auto"/>
        <w:left w:val="none" w:sz="0" w:space="0" w:color="auto"/>
        <w:bottom w:val="none" w:sz="0" w:space="0" w:color="auto"/>
        <w:right w:val="none" w:sz="0" w:space="0" w:color="auto"/>
      </w:divBdr>
    </w:div>
    <w:div w:id="1299914657">
      <w:bodyDiv w:val="1"/>
      <w:marLeft w:val="0"/>
      <w:marRight w:val="0"/>
      <w:marTop w:val="0"/>
      <w:marBottom w:val="0"/>
      <w:divBdr>
        <w:top w:val="none" w:sz="0" w:space="0" w:color="auto"/>
        <w:left w:val="none" w:sz="0" w:space="0" w:color="auto"/>
        <w:bottom w:val="none" w:sz="0" w:space="0" w:color="auto"/>
        <w:right w:val="none" w:sz="0" w:space="0" w:color="auto"/>
      </w:divBdr>
    </w:div>
    <w:div w:id="1300307248">
      <w:bodyDiv w:val="1"/>
      <w:marLeft w:val="0"/>
      <w:marRight w:val="0"/>
      <w:marTop w:val="0"/>
      <w:marBottom w:val="0"/>
      <w:divBdr>
        <w:top w:val="none" w:sz="0" w:space="0" w:color="auto"/>
        <w:left w:val="none" w:sz="0" w:space="0" w:color="auto"/>
        <w:bottom w:val="none" w:sz="0" w:space="0" w:color="auto"/>
        <w:right w:val="none" w:sz="0" w:space="0" w:color="auto"/>
      </w:divBdr>
    </w:div>
    <w:div w:id="1300572645">
      <w:bodyDiv w:val="1"/>
      <w:marLeft w:val="0"/>
      <w:marRight w:val="0"/>
      <w:marTop w:val="0"/>
      <w:marBottom w:val="0"/>
      <w:divBdr>
        <w:top w:val="none" w:sz="0" w:space="0" w:color="auto"/>
        <w:left w:val="none" w:sz="0" w:space="0" w:color="auto"/>
        <w:bottom w:val="none" w:sz="0" w:space="0" w:color="auto"/>
        <w:right w:val="none" w:sz="0" w:space="0" w:color="auto"/>
      </w:divBdr>
    </w:div>
    <w:div w:id="1300573625">
      <w:bodyDiv w:val="1"/>
      <w:marLeft w:val="0"/>
      <w:marRight w:val="0"/>
      <w:marTop w:val="0"/>
      <w:marBottom w:val="0"/>
      <w:divBdr>
        <w:top w:val="none" w:sz="0" w:space="0" w:color="auto"/>
        <w:left w:val="none" w:sz="0" w:space="0" w:color="auto"/>
        <w:bottom w:val="none" w:sz="0" w:space="0" w:color="auto"/>
        <w:right w:val="none" w:sz="0" w:space="0" w:color="auto"/>
      </w:divBdr>
    </w:div>
    <w:div w:id="1300915617">
      <w:bodyDiv w:val="1"/>
      <w:marLeft w:val="0"/>
      <w:marRight w:val="0"/>
      <w:marTop w:val="0"/>
      <w:marBottom w:val="0"/>
      <w:divBdr>
        <w:top w:val="none" w:sz="0" w:space="0" w:color="auto"/>
        <w:left w:val="none" w:sz="0" w:space="0" w:color="auto"/>
        <w:bottom w:val="none" w:sz="0" w:space="0" w:color="auto"/>
        <w:right w:val="none" w:sz="0" w:space="0" w:color="auto"/>
      </w:divBdr>
    </w:div>
    <w:div w:id="1301184365">
      <w:bodyDiv w:val="1"/>
      <w:marLeft w:val="0"/>
      <w:marRight w:val="0"/>
      <w:marTop w:val="0"/>
      <w:marBottom w:val="0"/>
      <w:divBdr>
        <w:top w:val="none" w:sz="0" w:space="0" w:color="auto"/>
        <w:left w:val="none" w:sz="0" w:space="0" w:color="auto"/>
        <w:bottom w:val="none" w:sz="0" w:space="0" w:color="auto"/>
        <w:right w:val="none" w:sz="0" w:space="0" w:color="auto"/>
      </w:divBdr>
    </w:div>
    <w:div w:id="1301765332">
      <w:bodyDiv w:val="1"/>
      <w:marLeft w:val="0"/>
      <w:marRight w:val="0"/>
      <w:marTop w:val="0"/>
      <w:marBottom w:val="0"/>
      <w:divBdr>
        <w:top w:val="none" w:sz="0" w:space="0" w:color="auto"/>
        <w:left w:val="none" w:sz="0" w:space="0" w:color="auto"/>
        <w:bottom w:val="none" w:sz="0" w:space="0" w:color="auto"/>
        <w:right w:val="none" w:sz="0" w:space="0" w:color="auto"/>
      </w:divBdr>
    </w:div>
    <w:div w:id="1302273855">
      <w:bodyDiv w:val="1"/>
      <w:marLeft w:val="0"/>
      <w:marRight w:val="0"/>
      <w:marTop w:val="0"/>
      <w:marBottom w:val="0"/>
      <w:divBdr>
        <w:top w:val="none" w:sz="0" w:space="0" w:color="auto"/>
        <w:left w:val="none" w:sz="0" w:space="0" w:color="auto"/>
        <w:bottom w:val="none" w:sz="0" w:space="0" w:color="auto"/>
        <w:right w:val="none" w:sz="0" w:space="0" w:color="auto"/>
      </w:divBdr>
    </w:div>
    <w:div w:id="1302922752">
      <w:bodyDiv w:val="1"/>
      <w:marLeft w:val="0"/>
      <w:marRight w:val="0"/>
      <w:marTop w:val="0"/>
      <w:marBottom w:val="0"/>
      <w:divBdr>
        <w:top w:val="none" w:sz="0" w:space="0" w:color="auto"/>
        <w:left w:val="none" w:sz="0" w:space="0" w:color="auto"/>
        <w:bottom w:val="none" w:sz="0" w:space="0" w:color="auto"/>
        <w:right w:val="none" w:sz="0" w:space="0" w:color="auto"/>
      </w:divBdr>
    </w:div>
    <w:div w:id="1303123574">
      <w:bodyDiv w:val="1"/>
      <w:marLeft w:val="0"/>
      <w:marRight w:val="0"/>
      <w:marTop w:val="0"/>
      <w:marBottom w:val="0"/>
      <w:divBdr>
        <w:top w:val="none" w:sz="0" w:space="0" w:color="auto"/>
        <w:left w:val="none" w:sz="0" w:space="0" w:color="auto"/>
        <w:bottom w:val="none" w:sz="0" w:space="0" w:color="auto"/>
        <w:right w:val="none" w:sz="0" w:space="0" w:color="auto"/>
      </w:divBdr>
    </w:div>
    <w:div w:id="1303190732">
      <w:bodyDiv w:val="1"/>
      <w:marLeft w:val="0"/>
      <w:marRight w:val="0"/>
      <w:marTop w:val="0"/>
      <w:marBottom w:val="0"/>
      <w:divBdr>
        <w:top w:val="none" w:sz="0" w:space="0" w:color="auto"/>
        <w:left w:val="none" w:sz="0" w:space="0" w:color="auto"/>
        <w:bottom w:val="none" w:sz="0" w:space="0" w:color="auto"/>
        <w:right w:val="none" w:sz="0" w:space="0" w:color="auto"/>
      </w:divBdr>
    </w:div>
    <w:div w:id="1303270661">
      <w:bodyDiv w:val="1"/>
      <w:marLeft w:val="0"/>
      <w:marRight w:val="0"/>
      <w:marTop w:val="0"/>
      <w:marBottom w:val="0"/>
      <w:divBdr>
        <w:top w:val="none" w:sz="0" w:space="0" w:color="auto"/>
        <w:left w:val="none" w:sz="0" w:space="0" w:color="auto"/>
        <w:bottom w:val="none" w:sz="0" w:space="0" w:color="auto"/>
        <w:right w:val="none" w:sz="0" w:space="0" w:color="auto"/>
      </w:divBdr>
    </w:div>
    <w:div w:id="1304193426">
      <w:bodyDiv w:val="1"/>
      <w:marLeft w:val="0"/>
      <w:marRight w:val="0"/>
      <w:marTop w:val="0"/>
      <w:marBottom w:val="0"/>
      <w:divBdr>
        <w:top w:val="none" w:sz="0" w:space="0" w:color="auto"/>
        <w:left w:val="none" w:sz="0" w:space="0" w:color="auto"/>
        <w:bottom w:val="none" w:sz="0" w:space="0" w:color="auto"/>
        <w:right w:val="none" w:sz="0" w:space="0" w:color="auto"/>
      </w:divBdr>
    </w:div>
    <w:div w:id="1304240747">
      <w:bodyDiv w:val="1"/>
      <w:marLeft w:val="0"/>
      <w:marRight w:val="0"/>
      <w:marTop w:val="0"/>
      <w:marBottom w:val="0"/>
      <w:divBdr>
        <w:top w:val="none" w:sz="0" w:space="0" w:color="auto"/>
        <w:left w:val="none" w:sz="0" w:space="0" w:color="auto"/>
        <w:bottom w:val="none" w:sz="0" w:space="0" w:color="auto"/>
        <w:right w:val="none" w:sz="0" w:space="0" w:color="auto"/>
      </w:divBdr>
    </w:div>
    <w:div w:id="1304382808">
      <w:bodyDiv w:val="1"/>
      <w:marLeft w:val="0"/>
      <w:marRight w:val="0"/>
      <w:marTop w:val="0"/>
      <w:marBottom w:val="0"/>
      <w:divBdr>
        <w:top w:val="none" w:sz="0" w:space="0" w:color="auto"/>
        <w:left w:val="none" w:sz="0" w:space="0" w:color="auto"/>
        <w:bottom w:val="none" w:sz="0" w:space="0" w:color="auto"/>
        <w:right w:val="none" w:sz="0" w:space="0" w:color="auto"/>
      </w:divBdr>
    </w:div>
    <w:div w:id="1304655400">
      <w:bodyDiv w:val="1"/>
      <w:marLeft w:val="0"/>
      <w:marRight w:val="0"/>
      <w:marTop w:val="0"/>
      <w:marBottom w:val="0"/>
      <w:divBdr>
        <w:top w:val="none" w:sz="0" w:space="0" w:color="auto"/>
        <w:left w:val="none" w:sz="0" w:space="0" w:color="auto"/>
        <w:bottom w:val="none" w:sz="0" w:space="0" w:color="auto"/>
        <w:right w:val="none" w:sz="0" w:space="0" w:color="auto"/>
      </w:divBdr>
    </w:div>
    <w:div w:id="1305038293">
      <w:bodyDiv w:val="1"/>
      <w:marLeft w:val="0"/>
      <w:marRight w:val="0"/>
      <w:marTop w:val="0"/>
      <w:marBottom w:val="0"/>
      <w:divBdr>
        <w:top w:val="none" w:sz="0" w:space="0" w:color="auto"/>
        <w:left w:val="none" w:sz="0" w:space="0" w:color="auto"/>
        <w:bottom w:val="none" w:sz="0" w:space="0" w:color="auto"/>
        <w:right w:val="none" w:sz="0" w:space="0" w:color="auto"/>
      </w:divBdr>
    </w:div>
    <w:div w:id="1305159311">
      <w:bodyDiv w:val="1"/>
      <w:marLeft w:val="0"/>
      <w:marRight w:val="0"/>
      <w:marTop w:val="0"/>
      <w:marBottom w:val="0"/>
      <w:divBdr>
        <w:top w:val="none" w:sz="0" w:space="0" w:color="auto"/>
        <w:left w:val="none" w:sz="0" w:space="0" w:color="auto"/>
        <w:bottom w:val="none" w:sz="0" w:space="0" w:color="auto"/>
        <w:right w:val="none" w:sz="0" w:space="0" w:color="auto"/>
      </w:divBdr>
    </w:div>
    <w:div w:id="1305159499">
      <w:bodyDiv w:val="1"/>
      <w:marLeft w:val="0"/>
      <w:marRight w:val="0"/>
      <w:marTop w:val="0"/>
      <w:marBottom w:val="0"/>
      <w:divBdr>
        <w:top w:val="none" w:sz="0" w:space="0" w:color="auto"/>
        <w:left w:val="none" w:sz="0" w:space="0" w:color="auto"/>
        <w:bottom w:val="none" w:sz="0" w:space="0" w:color="auto"/>
        <w:right w:val="none" w:sz="0" w:space="0" w:color="auto"/>
      </w:divBdr>
    </w:div>
    <w:div w:id="1305282087">
      <w:bodyDiv w:val="1"/>
      <w:marLeft w:val="0"/>
      <w:marRight w:val="0"/>
      <w:marTop w:val="0"/>
      <w:marBottom w:val="0"/>
      <w:divBdr>
        <w:top w:val="none" w:sz="0" w:space="0" w:color="auto"/>
        <w:left w:val="none" w:sz="0" w:space="0" w:color="auto"/>
        <w:bottom w:val="none" w:sz="0" w:space="0" w:color="auto"/>
        <w:right w:val="none" w:sz="0" w:space="0" w:color="auto"/>
      </w:divBdr>
    </w:div>
    <w:div w:id="1306394731">
      <w:bodyDiv w:val="1"/>
      <w:marLeft w:val="0"/>
      <w:marRight w:val="0"/>
      <w:marTop w:val="0"/>
      <w:marBottom w:val="0"/>
      <w:divBdr>
        <w:top w:val="none" w:sz="0" w:space="0" w:color="auto"/>
        <w:left w:val="none" w:sz="0" w:space="0" w:color="auto"/>
        <w:bottom w:val="none" w:sz="0" w:space="0" w:color="auto"/>
        <w:right w:val="none" w:sz="0" w:space="0" w:color="auto"/>
      </w:divBdr>
    </w:div>
    <w:div w:id="1307130320">
      <w:bodyDiv w:val="1"/>
      <w:marLeft w:val="0"/>
      <w:marRight w:val="0"/>
      <w:marTop w:val="0"/>
      <w:marBottom w:val="0"/>
      <w:divBdr>
        <w:top w:val="none" w:sz="0" w:space="0" w:color="auto"/>
        <w:left w:val="none" w:sz="0" w:space="0" w:color="auto"/>
        <w:bottom w:val="none" w:sz="0" w:space="0" w:color="auto"/>
        <w:right w:val="none" w:sz="0" w:space="0" w:color="auto"/>
      </w:divBdr>
    </w:div>
    <w:div w:id="1307315495">
      <w:bodyDiv w:val="1"/>
      <w:marLeft w:val="0"/>
      <w:marRight w:val="0"/>
      <w:marTop w:val="0"/>
      <w:marBottom w:val="0"/>
      <w:divBdr>
        <w:top w:val="none" w:sz="0" w:space="0" w:color="auto"/>
        <w:left w:val="none" w:sz="0" w:space="0" w:color="auto"/>
        <w:bottom w:val="none" w:sz="0" w:space="0" w:color="auto"/>
        <w:right w:val="none" w:sz="0" w:space="0" w:color="auto"/>
      </w:divBdr>
    </w:div>
    <w:div w:id="1307667433">
      <w:bodyDiv w:val="1"/>
      <w:marLeft w:val="0"/>
      <w:marRight w:val="0"/>
      <w:marTop w:val="0"/>
      <w:marBottom w:val="0"/>
      <w:divBdr>
        <w:top w:val="none" w:sz="0" w:space="0" w:color="auto"/>
        <w:left w:val="none" w:sz="0" w:space="0" w:color="auto"/>
        <w:bottom w:val="none" w:sz="0" w:space="0" w:color="auto"/>
        <w:right w:val="none" w:sz="0" w:space="0" w:color="auto"/>
      </w:divBdr>
    </w:div>
    <w:div w:id="1308168975">
      <w:bodyDiv w:val="1"/>
      <w:marLeft w:val="0"/>
      <w:marRight w:val="0"/>
      <w:marTop w:val="0"/>
      <w:marBottom w:val="0"/>
      <w:divBdr>
        <w:top w:val="none" w:sz="0" w:space="0" w:color="auto"/>
        <w:left w:val="none" w:sz="0" w:space="0" w:color="auto"/>
        <w:bottom w:val="none" w:sz="0" w:space="0" w:color="auto"/>
        <w:right w:val="none" w:sz="0" w:space="0" w:color="auto"/>
      </w:divBdr>
    </w:div>
    <w:div w:id="1308630158">
      <w:bodyDiv w:val="1"/>
      <w:marLeft w:val="0"/>
      <w:marRight w:val="0"/>
      <w:marTop w:val="0"/>
      <w:marBottom w:val="0"/>
      <w:divBdr>
        <w:top w:val="none" w:sz="0" w:space="0" w:color="auto"/>
        <w:left w:val="none" w:sz="0" w:space="0" w:color="auto"/>
        <w:bottom w:val="none" w:sz="0" w:space="0" w:color="auto"/>
        <w:right w:val="none" w:sz="0" w:space="0" w:color="auto"/>
      </w:divBdr>
    </w:div>
    <w:div w:id="1308894537">
      <w:bodyDiv w:val="1"/>
      <w:marLeft w:val="0"/>
      <w:marRight w:val="0"/>
      <w:marTop w:val="0"/>
      <w:marBottom w:val="0"/>
      <w:divBdr>
        <w:top w:val="none" w:sz="0" w:space="0" w:color="auto"/>
        <w:left w:val="none" w:sz="0" w:space="0" w:color="auto"/>
        <w:bottom w:val="none" w:sz="0" w:space="0" w:color="auto"/>
        <w:right w:val="none" w:sz="0" w:space="0" w:color="auto"/>
      </w:divBdr>
    </w:div>
    <w:div w:id="1309045009">
      <w:bodyDiv w:val="1"/>
      <w:marLeft w:val="0"/>
      <w:marRight w:val="0"/>
      <w:marTop w:val="0"/>
      <w:marBottom w:val="0"/>
      <w:divBdr>
        <w:top w:val="none" w:sz="0" w:space="0" w:color="auto"/>
        <w:left w:val="none" w:sz="0" w:space="0" w:color="auto"/>
        <w:bottom w:val="none" w:sz="0" w:space="0" w:color="auto"/>
        <w:right w:val="none" w:sz="0" w:space="0" w:color="auto"/>
      </w:divBdr>
    </w:div>
    <w:div w:id="1309552170">
      <w:bodyDiv w:val="1"/>
      <w:marLeft w:val="0"/>
      <w:marRight w:val="0"/>
      <w:marTop w:val="0"/>
      <w:marBottom w:val="0"/>
      <w:divBdr>
        <w:top w:val="none" w:sz="0" w:space="0" w:color="auto"/>
        <w:left w:val="none" w:sz="0" w:space="0" w:color="auto"/>
        <w:bottom w:val="none" w:sz="0" w:space="0" w:color="auto"/>
        <w:right w:val="none" w:sz="0" w:space="0" w:color="auto"/>
      </w:divBdr>
    </w:div>
    <w:div w:id="1310473976">
      <w:bodyDiv w:val="1"/>
      <w:marLeft w:val="0"/>
      <w:marRight w:val="0"/>
      <w:marTop w:val="0"/>
      <w:marBottom w:val="0"/>
      <w:divBdr>
        <w:top w:val="none" w:sz="0" w:space="0" w:color="auto"/>
        <w:left w:val="none" w:sz="0" w:space="0" w:color="auto"/>
        <w:bottom w:val="none" w:sz="0" w:space="0" w:color="auto"/>
        <w:right w:val="none" w:sz="0" w:space="0" w:color="auto"/>
      </w:divBdr>
    </w:div>
    <w:div w:id="1311906769">
      <w:bodyDiv w:val="1"/>
      <w:marLeft w:val="0"/>
      <w:marRight w:val="0"/>
      <w:marTop w:val="0"/>
      <w:marBottom w:val="0"/>
      <w:divBdr>
        <w:top w:val="none" w:sz="0" w:space="0" w:color="auto"/>
        <w:left w:val="none" w:sz="0" w:space="0" w:color="auto"/>
        <w:bottom w:val="none" w:sz="0" w:space="0" w:color="auto"/>
        <w:right w:val="none" w:sz="0" w:space="0" w:color="auto"/>
      </w:divBdr>
    </w:div>
    <w:div w:id="1312249155">
      <w:bodyDiv w:val="1"/>
      <w:marLeft w:val="0"/>
      <w:marRight w:val="0"/>
      <w:marTop w:val="0"/>
      <w:marBottom w:val="0"/>
      <w:divBdr>
        <w:top w:val="none" w:sz="0" w:space="0" w:color="auto"/>
        <w:left w:val="none" w:sz="0" w:space="0" w:color="auto"/>
        <w:bottom w:val="none" w:sz="0" w:space="0" w:color="auto"/>
        <w:right w:val="none" w:sz="0" w:space="0" w:color="auto"/>
      </w:divBdr>
    </w:div>
    <w:div w:id="1312294369">
      <w:bodyDiv w:val="1"/>
      <w:marLeft w:val="0"/>
      <w:marRight w:val="0"/>
      <w:marTop w:val="0"/>
      <w:marBottom w:val="0"/>
      <w:divBdr>
        <w:top w:val="none" w:sz="0" w:space="0" w:color="auto"/>
        <w:left w:val="none" w:sz="0" w:space="0" w:color="auto"/>
        <w:bottom w:val="none" w:sz="0" w:space="0" w:color="auto"/>
        <w:right w:val="none" w:sz="0" w:space="0" w:color="auto"/>
      </w:divBdr>
    </w:div>
    <w:div w:id="1312907685">
      <w:bodyDiv w:val="1"/>
      <w:marLeft w:val="0"/>
      <w:marRight w:val="0"/>
      <w:marTop w:val="0"/>
      <w:marBottom w:val="0"/>
      <w:divBdr>
        <w:top w:val="none" w:sz="0" w:space="0" w:color="auto"/>
        <w:left w:val="none" w:sz="0" w:space="0" w:color="auto"/>
        <w:bottom w:val="none" w:sz="0" w:space="0" w:color="auto"/>
        <w:right w:val="none" w:sz="0" w:space="0" w:color="auto"/>
      </w:divBdr>
    </w:div>
    <w:div w:id="1313367052">
      <w:bodyDiv w:val="1"/>
      <w:marLeft w:val="0"/>
      <w:marRight w:val="0"/>
      <w:marTop w:val="0"/>
      <w:marBottom w:val="0"/>
      <w:divBdr>
        <w:top w:val="none" w:sz="0" w:space="0" w:color="auto"/>
        <w:left w:val="none" w:sz="0" w:space="0" w:color="auto"/>
        <w:bottom w:val="none" w:sz="0" w:space="0" w:color="auto"/>
        <w:right w:val="none" w:sz="0" w:space="0" w:color="auto"/>
      </w:divBdr>
    </w:div>
    <w:div w:id="1313483847">
      <w:bodyDiv w:val="1"/>
      <w:marLeft w:val="0"/>
      <w:marRight w:val="0"/>
      <w:marTop w:val="0"/>
      <w:marBottom w:val="0"/>
      <w:divBdr>
        <w:top w:val="none" w:sz="0" w:space="0" w:color="auto"/>
        <w:left w:val="none" w:sz="0" w:space="0" w:color="auto"/>
        <w:bottom w:val="none" w:sz="0" w:space="0" w:color="auto"/>
        <w:right w:val="none" w:sz="0" w:space="0" w:color="auto"/>
      </w:divBdr>
    </w:div>
    <w:div w:id="1313682342">
      <w:bodyDiv w:val="1"/>
      <w:marLeft w:val="0"/>
      <w:marRight w:val="0"/>
      <w:marTop w:val="0"/>
      <w:marBottom w:val="0"/>
      <w:divBdr>
        <w:top w:val="none" w:sz="0" w:space="0" w:color="auto"/>
        <w:left w:val="none" w:sz="0" w:space="0" w:color="auto"/>
        <w:bottom w:val="none" w:sz="0" w:space="0" w:color="auto"/>
        <w:right w:val="none" w:sz="0" w:space="0" w:color="auto"/>
      </w:divBdr>
    </w:div>
    <w:div w:id="1313755281">
      <w:bodyDiv w:val="1"/>
      <w:marLeft w:val="0"/>
      <w:marRight w:val="0"/>
      <w:marTop w:val="0"/>
      <w:marBottom w:val="0"/>
      <w:divBdr>
        <w:top w:val="none" w:sz="0" w:space="0" w:color="auto"/>
        <w:left w:val="none" w:sz="0" w:space="0" w:color="auto"/>
        <w:bottom w:val="none" w:sz="0" w:space="0" w:color="auto"/>
        <w:right w:val="none" w:sz="0" w:space="0" w:color="auto"/>
      </w:divBdr>
    </w:div>
    <w:div w:id="1314718034">
      <w:bodyDiv w:val="1"/>
      <w:marLeft w:val="0"/>
      <w:marRight w:val="0"/>
      <w:marTop w:val="0"/>
      <w:marBottom w:val="0"/>
      <w:divBdr>
        <w:top w:val="none" w:sz="0" w:space="0" w:color="auto"/>
        <w:left w:val="none" w:sz="0" w:space="0" w:color="auto"/>
        <w:bottom w:val="none" w:sz="0" w:space="0" w:color="auto"/>
        <w:right w:val="none" w:sz="0" w:space="0" w:color="auto"/>
      </w:divBdr>
    </w:div>
    <w:div w:id="1315373235">
      <w:bodyDiv w:val="1"/>
      <w:marLeft w:val="0"/>
      <w:marRight w:val="0"/>
      <w:marTop w:val="0"/>
      <w:marBottom w:val="0"/>
      <w:divBdr>
        <w:top w:val="none" w:sz="0" w:space="0" w:color="auto"/>
        <w:left w:val="none" w:sz="0" w:space="0" w:color="auto"/>
        <w:bottom w:val="none" w:sz="0" w:space="0" w:color="auto"/>
        <w:right w:val="none" w:sz="0" w:space="0" w:color="auto"/>
      </w:divBdr>
    </w:div>
    <w:div w:id="1315403940">
      <w:bodyDiv w:val="1"/>
      <w:marLeft w:val="0"/>
      <w:marRight w:val="0"/>
      <w:marTop w:val="0"/>
      <w:marBottom w:val="0"/>
      <w:divBdr>
        <w:top w:val="none" w:sz="0" w:space="0" w:color="auto"/>
        <w:left w:val="none" w:sz="0" w:space="0" w:color="auto"/>
        <w:bottom w:val="none" w:sz="0" w:space="0" w:color="auto"/>
        <w:right w:val="none" w:sz="0" w:space="0" w:color="auto"/>
      </w:divBdr>
    </w:div>
    <w:div w:id="1315453656">
      <w:bodyDiv w:val="1"/>
      <w:marLeft w:val="0"/>
      <w:marRight w:val="0"/>
      <w:marTop w:val="0"/>
      <w:marBottom w:val="0"/>
      <w:divBdr>
        <w:top w:val="none" w:sz="0" w:space="0" w:color="auto"/>
        <w:left w:val="none" w:sz="0" w:space="0" w:color="auto"/>
        <w:bottom w:val="none" w:sz="0" w:space="0" w:color="auto"/>
        <w:right w:val="none" w:sz="0" w:space="0" w:color="auto"/>
      </w:divBdr>
    </w:div>
    <w:div w:id="1315601377">
      <w:bodyDiv w:val="1"/>
      <w:marLeft w:val="0"/>
      <w:marRight w:val="0"/>
      <w:marTop w:val="0"/>
      <w:marBottom w:val="0"/>
      <w:divBdr>
        <w:top w:val="none" w:sz="0" w:space="0" w:color="auto"/>
        <w:left w:val="none" w:sz="0" w:space="0" w:color="auto"/>
        <w:bottom w:val="none" w:sz="0" w:space="0" w:color="auto"/>
        <w:right w:val="none" w:sz="0" w:space="0" w:color="auto"/>
      </w:divBdr>
    </w:div>
    <w:div w:id="1316377259">
      <w:bodyDiv w:val="1"/>
      <w:marLeft w:val="0"/>
      <w:marRight w:val="0"/>
      <w:marTop w:val="0"/>
      <w:marBottom w:val="0"/>
      <w:divBdr>
        <w:top w:val="none" w:sz="0" w:space="0" w:color="auto"/>
        <w:left w:val="none" w:sz="0" w:space="0" w:color="auto"/>
        <w:bottom w:val="none" w:sz="0" w:space="0" w:color="auto"/>
        <w:right w:val="none" w:sz="0" w:space="0" w:color="auto"/>
      </w:divBdr>
    </w:div>
    <w:div w:id="1316568042">
      <w:bodyDiv w:val="1"/>
      <w:marLeft w:val="0"/>
      <w:marRight w:val="0"/>
      <w:marTop w:val="0"/>
      <w:marBottom w:val="0"/>
      <w:divBdr>
        <w:top w:val="none" w:sz="0" w:space="0" w:color="auto"/>
        <w:left w:val="none" w:sz="0" w:space="0" w:color="auto"/>
        <w:bottom w:val="none" w:sz="0" w:space="0" w:color="auto"/>
        <w:right w:val="none" w:sz="0" w:space="0" w:color="auto"/>
      </w:divBdr>
    </w:div>
    <w:div w:id="1317298904">
      <w:bodyDiv w:val="1"/>
      <w:marLeft w:val="0"/>
      <w:marRight w:val="0"/>
      <w:marTop w:val="0"/>
      <w:marBottom w:val="0"/>
      <w:divBdr>
        <w:top w:val="none" w:sz="0" w:space="0" w:color="auto"/>
        <w:left w:val="none" w:sz="0" w:space="0" w:color="auto"/>
        <w:bottom w:val="none" w:sz="0" w:space="0" w:color="auto"/>
        <w:right w:val="none" w:sz="0" w:space="0" w:color="auto"/>
      </w:divBdr>
    </w:div>
    <w:div w:id="1317301218">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17607383">
      <w:bodyDiv w:val="1"/>
      <w:marLeft w:val="0"/>
      <w:marRight w:val="0"/>
      <w:marTop w:val="0"/>
      <w:marBottom w:val="0"/>
      <w:divBdr>
        <w:top w:val="none" w:sz="0" w:space="0" w:color="auto"/>
        <w:left w:val="none" w:sz="0" w:space="0" w:color="auto"/>
        <w:bottom w:val="none" w:sz="0" w:space="0" w:color="auto"/>
        <w:right w:val="none" w:sz="0" w:space="0" w:color="auto"/>
      </w:divBdr>
    </w:div>
    <w:div w:id="1317880056">
      <w:bodyDiv w:val="1"/>
      <w:marLeft w:val="0"/>
      <w:marRight w:val="0"/>
      <w:marTop w:val="0"/>
      <w:marBottom w:val="0"/>
      <w:divBdr>
        <w:top w:val="none" w:sz="0" w:space="0" w:color="auto"/>
        <w:left w:val="none" w:sz="0" w:space="0" w:color="auto"/>
        <w:bottom w:val="none" w:sz="0" w:space="0" w:color="auto"/>
        <w:right w:val="none" w:sz="0" w:space="0" w:color="auto"/>
      </w:divBdr>
    </w:div>
    <w:div w:id="1317949834">
      <w:bodyDiv w:val="1"/>
      <w:marLeft w:val="0"/>
      <w:marRight w:val="0"/>
      <w:marTop w:val="0"/>
      <w:marBottom w:val="0"/>
      <w:divBdr>
        <w:top w:val="none" w:sz="0" w:space="0" w:color="auto"/>
        <w:left w:val="none" w:sz="0" w:space="0" w:color="auto"/>
        <w:bottom w:val="none" w:sz="0" w:space="0" w:color="auto"/>
        <w:right w:val="none" w:sz="0" w:space="0" w:color="auto"/>
      </w:divBdr>
    </w:div>
    <w:div w:id="1318144205">
      <w:bodyDiv w:val="1"/>
      <w:marLeft w:val="0"/>
      <w:marRight w:val="0"/>
      <w:marTop w:val="0"/>
      <w:marBottom w:val="0"/>
      <w:divBdr>
        <w:top w:val="none" w:sz="0" w:space="0" w:color="auto"/>
        <w:left w:val="none" w:sz="0" w:space="0" w:color="auto"/>
        <w:bottom w:val="none" w:sz="0" w:space="0" w:color="auto"/>
        <w:right w:val="none" w:sz="0" w:space="0" w:color="auto"/>
      </w:divBdr>
    </w:div>
    <w:div w:id="1318192886">
      <w:bodyDiv w:val="1"/>
      <w:marLeft w:val="0"/>
      <w:marRight w:val="0"/>
      <w:marTop w:val="0"/>
      <w:marBottom w:val="0"/>
      <w:divBdr>
        <w:top w:val="none" w:sz="0" w:space="0" w:color="auto"/>
        <w:left w:val="none" w:sz="0" w:space="0" w:color="auto"/>
        <w:bottom w:val="none" w:sz="0" w:space="0" w:color="auto"/>
        <w:right w:val="none" w:sz="0" w:space="0" w:color="auto"/>
      </w:divBdr>
    </w:div>
    <w:div w:id="1318339829">
      <w:bodyDiv w:val="1"/>
      <w:marLeft w:val="0"/>
      <w:marRight w:val="0"/>
      <w:marTop w:val="0"/>
      <w:marBottom w:val="0"/>
      <w:divBdr>
        <w:top w:val="none" w:sz="0" w:space="0" w:color="auto"/>
        <w:left w:val="none" w:sz="0" w:space="0" w:color="auto"/>
        <w:bottom w:val="none" w:sz="0" w:space="0" w:color="auto"/>
        <w:right w:val="none" w:sz="0" w:space="0" w:color="auto"/>
      </w:divBdr>
    </w:div>
    <w:div w:id="1319262518">
      <w:bodyDiv w:val="1"/>
      <w:marLeft w:val="0"/>
      <w:marRight w:val="0"/>
      <w:marTop w:val="0"/>
      <w:marBottom w:val="0"/>
      <w:divBdr>
        <w:top w:val="none" w:sz="0" w:space="0" w:color="auto"/>
        <w:left w:val="none" w:sz="0" w:space="0" w:color="auto"/>
        <w:bottom w:val="none" w:sz="0" w:space="0" w:color="auto"/>
        <w:right w:val="none" w:sz="0" w:space="0" w:color="auto"/>
      </w:divBdr>
    </w:div>
    <w:div w:id="1319917393">
      <w:bodyDiv w:val="1"/>
      <w:marLeft w:val="0"/>
      <w:marRight w:val="0"/>
      <w:marTop w:val="0"/>
      <w:marBottom w:val="0"/>
      <w:divBdr>
        <w:top w:val="none" w:sz="0" w:space="0" w:color="auto"/>
        <w:left w:val="none" w:sz="0" w:space="0" w:color="auto"/>
        <w:bottom w:val="none" w:sz="0" w:space="0" w:color="auto"/>
        <w:right w:val="none" w:sz="0" w:space="0" w:color="auto"/>
      </w:divBdr>
    </w:div>
    <w:div w:id="1320033294">
      <w:bodyDiv w:val="1"/>
      <w:marLeft w:val="0"/>
      <w:marRight w:val="0"/>
      <w:marTop w:val="0"/>
      <w:marBottom w:val="0"/>
      <w:divBdr>
        <w:top w:val="none" w:sz="0" w:space="0" w:color="auto"/>
        <w:left w:val="none" w:sz="0" w:space="0" w:color="auto"/>
        <w:bottom w:val="none" w:sz="0" w:space="0" w:color="auto"/>
        <w:right w:val="none" w:sz="0" w:space="0" w:color="auto"/>
      </w:divBdr>
    </w:div>
    <w:div w:id="1320034450">
      <w:bodyDiv w:val="1"/>
      <w:marLeft w:val="0"/>
      <w:marRight w:val="0"/>
      <w:marTop w:val="0"/>
      <w:marBottom w:val="0"/>
      <w:divBdr>
        <w:top w:val="none" w:sz="0" w:space="0" w:color="auto"/>
        <w:left w:val="none" w:sz="0" w:space="0" w:color="auto"/>
        <w:bottom w:val="none" w:sz="0" w:space="0" w:color="auto"/>
        <w:right w:val="none" w:sz="0" w:space="0" w:color="auto"/>
      </w:divBdr>
    </w:div>
    <w:div w:id="1320382687">
      <w:bodyDiv w:val="1"/>
      <w:marLeft w:val="0"/>
      <w:marRight w:val="0"/>
      <w:marTop w:val="0"/>
      <w:marBottom w:val="0"/>
      <w:divBdr>
        <w:top w:val="none" w:sz="0" w:space="0" w:color="auto"/>
        <w:left w:val="none" w:sz="0" w:space="0" w:color="auto"/>
        <w:bottom w:val="none" w:sz="0" w:space="0" w:color="auto"/>
        <w:right w:val="none" w:sz="0" w:space="0" w:color="auto"/>
      </w:divBdr>
    </w:div>
    <w:div w:id="1320767795">
      <w:bodyDiv w:val="1"/>
      <w:marLeft w:val="0"/>
      <w:marRight w:val="0"/>
      <w:marTop w:val="0"/>
      <w:marBottom w:val="0"/>
      <w:divBdr>
        <w:top w:val="none" w:sz="0" w:space="0" w:color="auto"/>
        <w:left w:val="none" w:sz="0" w:space="0" w:color="auto"/>
        <w:bottom w:val="none" w:sz="0" w:space="0" w:color="auto"/>
        <w:right w:val="none" w:sz="0" w:space="0" w:color="auto"/>
      </w:divBdr>
    </w:div>
    <w:div w:id="1321079524">
      <w:bodyDiv w:val="1"/>
      <w:marLeft w:val="0"/>
      <w:marRight w:val="0"/>
      <w:marTop w:val="0"/>
      <w:marBottom w:val="0"/>
      <w:divBdr>
        <w:top w:val="none" w:sz="0" w:space="0" w:color="auto"/>
        <w:left w:val="none" w:sz="0" w:space="0" w:color="auto"/>
        <w:bottom w:val="none" w:sz="0" w:space="0" w:color="auto"/>
        <w:right w:val="none" w:sz="0" w:space="0" w:color="auto"/>
      </w:divBdr>
    </w:div>
    <w:div w:id="1321956837">
      <w:bodyDiv w:val="1"/>
      <w:marLeft w:val="0"/>
      <w:marRight w:val="0"/>
      <w:marTop w:val="0"/>
      <w:marBottom w:val="0"/>
      <w:divBdr>
        <w:top w:val="none" w:sz="0" w:space="0" w:color="auto"/>
        <w:left w:val="none" w:sz="0" w:space="0" w:color="auto"/>
        <w:bottom w:val="none" w:sz="0" w:space="0" w:color="auto"/>
        <w:right w:val="none" w:sz="0" w:space="0" w:color="auto"/>
      </w:divBdr>
    </w:div>
    <w:div w:id="1322351993">
      <w:bodyDiv w:val="1"/>
      <w:marLeft w:val="0"/>
      <w:marRight w:val="0"/>
      <w:marTop w:val="0"/>
      <w:marBottom w:val="0"/>
      <w:divBdr>
        <w:top w:val="none" w:sz="0" w:space="0" w:color="auto"/>
        <w:left w:val="none" w:sz="0" w:space="0" w:color="auto"/>
        <w:bottom w:val="none" w:sz="0" w:space="0" w:color="auto"/>
        <w:right w:val="none" w:sz="0" w:space="0" w:color="auto"/>
      </w:divBdr>
    </w:div>
    <w:div w:id="1322734928">
      <w:bodyDiv w:val="1"/>
      <w:marLeft w:val="0"/>
      <w:marRight w:val="0"/>
      <w:marTop w:val="0"/>
      <w:marBottom w:val="0"/>
      <w:divBdr>
        <w:top w:val="none" w:sz="0" w:space="0" w:color="auto"/>
        <w:left w:val="none" w:sz="0" w:space="0" w:color="auto"/>
        <w:bottom w:val="none" w:sz="0" w:space="0" w:color="auto"/>
        <w:right w:val="none" w:sz="0" w:space="0" w:color="auto"/>
      </w:divBdr>
    </w:div>
    <w:div w:id="1322999021">
      <w:bodyDiv w:val="1"/>
      <w:marLeft w:val="0"/>
      <w:marRight w:val="0"/>
      <w:marTop w:val="0"/>
      <w:marBottom w:val="0"/>
      <w:divBdr>
        <w:top w:val="none" w:sz="0" w:space="0" w:color="auto"/>
        <w:left w:val="none" w:sz="0" w:space="0" w:color="auto"/>
        <w:bottom w:val="none" w:sz="0" w:space="0" w:color="auto"/>
        <w:right w:val="none" w:sz="0" w:space="0" w:color="auto"/>
      </w:divBdr>
    </w:div>
    <w:div w:id="1323124741">
      <w:bodyDiv w:val="1"/>
      <w:marLeft w:val="0"/>
      <w:marRight w:val="0"/>
      <w:marTop w:val="0"/>
      <w:marBottom w:val="0"/>
      <w:divBdr>
        <w:top w:val="none" w:sz="0" w:space="0" w:color="auto"/>
        <w:left w:val="none" w:sz="0" w:space="0" w:color="auto"/>
        <w:bottom w:val="none" w:sz="0" w:space="0" w:color="auto"/>
        <w:right w:val="none" w:sz="0" w:space="0" w:color="auto"/>
      </w:divBdr>
    </w:div>
    <w:div w:id="1323200210">
      <w:bodyDiv w:val="1"/>
      <w:marLeft w:val="0"/>
      <w:marRight w:val="0"/>
      <w:marTop w:val="0"/>
      <w:marBottom w:val="0"/>
      <w:divBdr>
        <w:top w:val="none" w:sz="0" w:space="0" w:color="auto"/>
        <w:left w:val="none" w:sz="0" w:space="0" w:color="auto"/>
        <w:bottom w:val="none" w:sz="0" w:space="0" w:color="auto"/>
        <w:right w:val="none" w:sz="0" w:space="0" w:color="auto"/>
      </w:divBdr>
    </w:div>
    <w:div w:id="1324091686">
      <w:bodyDiv w:val="1"/>
      <w:marLeft w:val="0"/>
      <w:marRight w:val="0"/>
      <w:marTop w:val="0"/>
      <w:marBottom w:val="0"/>
      <w:divBdr>
        <w:top w:val="none" w:sz="0" w:space="0" w:color="auto"/>
        <w:left w:val="none" w:sz="0" w:space="0" w:color="auto"/>
        <w:bottom w:val="none" w:sz="0" w:space="0" w:color="auto"/>
        <w:right w:val="none" w:sz="0" w:space="0" w:color="auto"/>
      </w:divBdr>
    </w:div>
    <w:div w:id="1325015181">
      <w:bodyDiv w:val="1"/>
      <w:marLeft w:val="0"/>
      <w:marRight w:val="0"/>
      <w:marTop w:val="0"/>
      <w:marBottom w:val="0"/>
      <w:divBdr>
        <w:top w:val="none" w:sz="0" w:space="0" w:color="auto"/>
        <w:left w:val="none" w:sz="0" w:space="0" w:color="auto"/>
        <w:bottom w:val="none" w:sz="0" w:space="0" w:color="auto"/>
        <w:right w:val="none" w:sz="0" w:space="0" w:color="auto"/>
      </w:divBdr>
    </w:div>
    <w:div w:id="1325090195">
      <w:bodyDiv w:val="1"/>
      <w:marLeft w:val="0"/>
      <w:marRight w:val="0"/>
      <w:marTop w:val="0"/>
      <w:marBottom w:val="0"/>
      <w:divBdr>
        <w:top w:val="none" w:sz="0" w:space="0" w:color="auto"/>
        <w:left w:val="none" w:sz="0" w:space="0" w:color="auto"/>
        <w:bottom w:val="none" w:sz="0" w:space="0" w:color="auto"/>
        <w:right w:val="none" w:sz="0" w:space="0" w:color="auto"/>
      </w:divBdr>
    </w:div>
    <w:div w:id="1326205526">
      <w:bodyDiv w:val="1"/>
      <w:marLeft w:val="0"/>
      <w:marRight w:val="0"/>
      <w:marTop w:val="0"/>
      <w:marBottom w:val="0"/>
      <w:divBdr>
        <w:top w:val="none" w:sz="0" w:space="0" w:color="auto"/>
        <w:left w:val="none" w:sz="0" w:space="0" w:color="auto"/>
        <w:bottom w:val="none" w:sz="0" w:space="0" w:color="auto"/>
        <w:right w:val="none" w:sz="0" w:space="0" w:color="auto"/>
      </w:divBdr>
    </w:div>
    <w:div w:id="1326474547">
      <w:bodyDiv w:val="1"/>
      <w:marLeft w:val="0"/>
      <w:marRight w:val="0"/>
      <w:marTop w:val="0"/>
      <w:marBottom w:val="0"/>
      <w:divBdr>
        <w:top w:val="none" w:sz="0" w:space="0" w:color="auto"/>
        <w:left w:val="none" w:sz="0" w:space="0" w:color="auto"/>
        <w:bottom w:val="none" w:sz="0" w:space="0" w:color="auto"/>
        <w:right w:val="none" w:sz="0" w:space="0" w:color="auto"/>
      </w:divBdr>
    </w:div>
    <w:div w:id="1327246104">
      <w:bodyDiv w:val="1"/>
      <w:marLeft w:val="0"/>
      <w:marRight w:val="0"/>
      <w:marTop w:val="0"/>
      <w:marBottom w:val="0"/>
      <w:divBdr>
        <w:top w:val="none" w:sz="0" w:space="0" w:color="auto"/>
        <w:left w:val="none" w:sz="0" w:space="0" w:color="auto"/>
        <w:bottom w:val="none" w:sz="0" w:space="0" w:color="auto"/>
        <w:right w:val="none" w:sz="0" w:space="0" w:color="auto"/>
      </w:divBdr>
    </w:div>
    <w:div w:id="1327899082">
      <w:bodyDiv w:val="1"/>
      <w:marLeft w:val="0"/>
      <w:marRight w:val="0"/>
      <w:marTop w:val="0"/>
      <w:marBottom w:val="0"/>
      <w:divBdr>
        <w:top w:val="none" w:sz="0" w:space="0" w:color="auto"/>
        <w:left w:val="none" w:sz="0" w:space="0" w:color="auto"/>
        <w:bottom w:val="none" w:sz="0" w:space="0" w:color="auto"/>
        <w:right w:val="none" w:sz="0" w:space="0" w:color="auto"/>
      </w:divBdr>
    </w:div>
    <w:div w:id="1329215102">
      <w:bodyDiv w:val="1"/>
      <w:marLeft w:val="0"/>
      <w:marRight w:val="0"/>
      <w:marTop w:val="0"/>
      <w:marBottom w:val="0"/>
      <w:divBdr>
        <w:top w:val="none" w:sz="0" w:space="0" w:color="auto"/>
        <w:left w:val="none" w:sz="0" w:space="0" w:color="auto"/>
        <w:bottom w:val="none" w:sz="0" w:space="0" w:color="auto"/>
        <w:right w:val="none" w:sz="0" w:space="0" w:color="auto"/>
      </w:divBdr>
    </w:div>
    <w:div w:id="1329402974">
      <w:bodyDiv w:val="1"/>
      <w:marLeft w:val="0"/>
      <w:marRight w:val="0"/>
      <w:marTop w:val="0"/>
      <w:marBottom w:val="0"/>
      <w:divBdr>
        <w:top w:val="none" w:sz="0" w:space="0" w:color="auto"/>
        <w:left w:val="none" w:sz="0" w:space="0" w:color="auto"/>
        <w:bottom w:val="none" w:sz="0" w:space="0" w:color="auto"/>
        <w:right w:val="none" w:sz="0" w:space="0" w:color="auto"/>
      </w:divBdr>
    </w:div>
    <w:div w:id="1329747363">
      <w:bodyDiv w:val="1"/>
      <w:marLeft w:val="0"/>
      <w:marRight w:val="0"/>
      <w:marTop w:val="0"/>
      <w:marBottom w:val="0"/>
      <w:divBdr>
        <w:top w:val="none" w:sz="0" w:space="0" w:color="auto"/>
        <w:left w:val="none" w:sz="0" w:space="0" w:color="auto"/>
        <w:bottom w:val="none" w:sz="0" w:space="0" w:color="auto"/>
        <w:right w:val="none" w:sz="0" w:space="0" w:color="auto"/>
      </w:divBdr>
    </w:div>
    <w:div w:id="1330015358">
      <w:bodyDiv w:val="1"/>
      <w:marLeft w:val="0"/>
      <w:marRight w:val="0"/>
      <w:marTop w:val="0"/>
      <w:marBottom w:val="0"/>
      <w:divBdr>
        <w:top w:val="none" w:sz="0" w:space="0" w:color="auto"/>
        <w:left w:val="none" w:sz="0" w:space="0" w:color="auto"/>
        <w:bottom w:val="none" w:sz="0" w:space="0" w:color="auto"/>
        <w:right w:val="none" w:sz="0" w:space="0" w:color="auto"/>
      </w:divBdr>
    </w:div>
    <w:div w:id="1330327216">
      <w:bodyDiv w:val="1"/>
      <w:marLeft w:val="0"/>
      <w:marRight w:val="0"/>
      <w:marTop w:val="0"/>
      <w:marBottom w:val="0"/>
      <w:divBdr>
        <w:top w:val="none" w:sz="0" w:space="0" w:color="auto"/>
        <w:left w:val="none" w:sz="0" w:space="0" w:color="auto"/>
        <w:bottom w:val="none" w:sz="0" w:space="0" w:color="auto"/>
        <w:right w:val="none" w:sz="0" w:space="0" w:color="auto"/>
      </w:divBdr>
    </w:div>
    <w:div w:id="1330864703">
      <w:bodyDiv w:val="1"/>
      <w:marLeft w:val="0"/>
      <w:marRight w:val="0"/>
      <w:marTop w:val="0"/>
      <w:marBottom w:val="0"/>
      <w:divBdr>
        <w:top w:val="none" w:sz="0" w:space="0" w:color="auto"/>
        <w:left w:val="none" w:sz="0" w:space="0" w:color="auto"/>
        <w:bottom w:val="none" w:sz="0" w:space="0" w:color="auto"/>
        <w:right w:val="none" w:sz="0" w:space="0" w:color="auto"/>
      </w:divBdr>
    </w:div>
    <w:div w:id="1330866490">
      <w:bodyDiv w:val="1"/>
      <w:marLeft w:val="0"/>
      <w:marRight w:val="0"/>
      <w:marTop w:val="0"/>
      <w:marBottom w:val="0"/>
      <w:divBdr>
        <w:top w:val="none" w:sz="0" w:space="0" w:color="auto"/>
        <w:left w:val="none" w:sz="0" w:space="0" w:color="auto"/>
        <w:bottom w:val="none" w:sz="0" w:space="0" w:color="auto"/>
        <w:right w:val="none" w:sz="0" w:space="0" w:color="auto"/>
      </w:divBdr>
    </w:div>
    <w:div w:id="1330987401">
      <w:bodyDiv w:val="1"/>
      <w:marLeft w:val="0"/>
      <w:marRight w:val="0"/>
      <w:marTop w:val="0"/>
      <w:marBottom w:val="0"/>
      <w:divBdr>
        <w:top w:val="none" w:sz="0" w:space="0" w:color="auto"/>
        <w:left w:val="none" w:sz="0" w:space="0" w:color="auto"/>
        <w:bottom w:val="none" w:sz="0" w:space="0" w:color="auto"/>
        <w:right w:val="none" w:sz="0" w:space="0" w:color="auto"/>
      </w:divBdr>
    </w:div>
    <w:div w:id="1331134182">
      <w:bodyDiv w:val="1"/>
      <w:marLeft w:val="0"/>
      <w:marRight w:val="0"/>
      <w:marTop w:val="0"/>
      <w:marBottom w:val="0"/>
      <w:divBdr>
        <w:top w:val="none" w:sz="0" w:space="0" w:color="auto"/>
        <w:left w:val="none" w:sz="0" w:space="0" w:color="auto"/>
        <w:bottom w:val="none" w:sz="0" w:space="0" w:color="auto"/>
        <w:right w:val="none" w:sz="0" w:space="0" w:color="auto"/>
      </w:divBdr>
    </w:div>
    <w:div w:id="1331639181">
      <w:bodyDiv w:val="1"/>
      <w:marLeft w:val="0"/>
      <w:marRight w:val="0"/>
      <w:marTop w:val="0"/>
      <w:marBottom w:val="0"/>
      <w:divBdr>
        <w:top w:val="none" w:sz="0" w:space="0" w:color="auto"/>
        <w:left w:val="none" w:sz="0" w:space="0" w:color="auto"/>
        <w:bottom w:val="none" w:sz="0" w:space="0" w:color="auto"/>
        <w:right w:val="none" w:sz="0" w:space="0" w:color="auto"/>
      </w:divBdr>
    </w:div>
    <w:div w:id="1331912977">
      <w:bodyDiv w:val="1"/>
      <w:marLeft w:val="0"/>
      <w:marRight w:val="0"/>
      <w:marTop w:val="0"/>
      <w:marBottom w:val="0"/>
      <w:divBdr>
        <w:top w:val="none" w:sz="0" w:space="0" w:color="auto"/>
        <w:left w:val="none" w:sz="0" w:space="0" w:color="auto"/>
        <w:bottom w:val="none" w:sz="0" w:space="0" w:color="auto"/>
        <w:right w:val="none" w:sz="0" w:space="0" w:color="auto"/>
      </w:divBdr>
    </w:div>
    <w:div w:id="1332293589">
      <w:bodyDiv w:val="1"/>
      <w:marLeft w:val="0"/>
      <w:marRight w:val="0"/>
      <w:marTop w:val="0"/>
      <w:marBottom w:val="0"/>
      <w:divBdr>
        <w:top w:val="none" w:sz="0" w:space="0" w:color="auto"/>
        <w:left w:val="none" w:sz="0" w:space="0" w:color="auto"/>
        <w:bottom w:val="none" w:sz="0" w:space="0" w:color="auto"/>
        <w:right w:val="none" w:sz="0" w:space="0" w:color="auto"/>
      </w:divBdr>
    </w:div>
    <w:div w:id="1332368669">
      <w:bodyDiv w:val="1"/>
      <w:marLeft w:val="0"/>
      <w:marRight w:val="0"/>
      <w:marTop w:val="0"/>
      <w:marBottom w:val="0"/>
      <w:divBdr>
        <w:top w:val="none" w:sz="0" w:space="0" w:color="auto"/>
        <w:left w:val="none" w:sz="0" w:space="0" w:color="auto"/>
        <w:bottom w:val="none" w:sz="0" w:space="0" w:color="auto"/>
        <w:right w:val="none" w:sz="0" w:space="0" w:color="auto"/>
      </w:divBdr>
    </w:div>
    <w:div w:id="1333534132">
      <w:bodyDiv w:val="1"/>
      <w:marLeft w:val="0"/>
      <w:marRight w:val="0"/>
      <w:marTop w:val="0"/>
      <w:marBottom w:val="0"/>
      <w:divBdr>
        <w:top w:val="none" w:sz="0" w:space="0" w:color="auto"/>
        <w:left w:val="none" w:sz="0" w:space="0" w:color="auto"/>
        <w:bottom w:val="none" w:sz="0" w:space="0" w:color="auto"/>
        <w:right w:val="none" w:sz="0" w:space="0" w:color="auto"/>
      </w:divBdr>
    </w:div>
    <w:div w:id="1333947843">
      <w:bodyDiv w:val="1"/>
      <w:marLeft w:val="0"/>
      <w:marRight w:val="0"/>
      <w:marTop w:val="0"/>
      <w:marBottom w:val="0"/>
      <w:divBdr>
        <w:top w:val="none" w:sz="0" w:space="0" w:color="auto"/>
        <w:left w:val="none" w:sz="0" w:space="0" w:color="auto"/>
        <w:bottom w:val="none" w:sz="0" w:space="0" w:color="auto"/>
        <w:right w:val="none" w:sz="0" w:space="0" w:color="auto"/>
      </w:divBdr>
    </w:div>
    <w:div w:id="1334916684">
      <w:bodyDiv w:val="1"/>
      <w:marLeft w:val="0"/>
      <w:marRight w:val="0"/>
      <w:marTop w:val="0"/>
      <w:marBottom w:val="0"/>
      <w:divBdr>
        <w:top w:val="none" w:sz="0" w:space="0" w:color="auto"/>
        <w:left w:val="none" w:sz="0" w:space="0" w:color="auto"/>
        <w:bottom w:val="none" w:sz="0" w:space="0" w:color="auto"/>
        <w:right w:val="none" w:sz="0" w:space="0" w:color="auto"/>
      </w:divBdr>
    </w:div>
    <w:div w:id="1335448705">
      <w:bodyDiv w:val="1"/>
      <w:marLeft w:val="0"/>
      <w:marRight w:val="0"/>
      <w:marTop w:val="0"/>
      <w:marBottom w:val="0"/>
      <w:divBdr>
        <w:top w:val="none" w:sz="0" w:space="0" w:color="auto"/>
        <w:left w:val="none" w:sz="0" w:space="0" w:color="auto"/>
        <w:bottom w:val="none" w:sz="0" w:space="0" w:color="auto"/>
        <w:right w:val="none" w:sz="0" w:space="0" w:color="auto"/>
      </w:divBdr>
    </w:div>
    <w:div w:id="1336112064">
      <w:bodyDiv w:val="1"/>
      <w:marLeft w:val="0"/>
      <w:marRight w:val="0"/>
      <w:marTop w:val="0"/>
      <w:marBottom w:val="0"/>
      <w:divBdr>
        <w:top w:val="none" w:sz="0" w:space="0" w:color="auto"/>
        <w:left w:val="none" w:sz="0" w:space="0" w:color="auto"/>
        <w:bottom w:val="none" w:sz="0" w:space="0" w:color="auto"/>
        <w:right w:val="none" w:sz="0" w:space="0" w:color="auto"/>
      </w:divBdr>
    </w:div>
    <w:div w:id="1336224462">
      <w:bodyDiv w:val="1"/>
      <w:marLeft w:val="0"/>
      <w:marRight w:val="0"/>
      <w:marTop w:val="0"/>
      <w:marBottom w:val="0"/>
      <w:divBdr>
        <w:top w:val="none" w:sz="0" w:space="0" w:color="auto"/>
        <w:left w:val="none" w:sz="0" w:space="0" w:color="auto"/>
        <w:bottom w:val="none" w:sz="0" w:space="0" w:color="auto"/>
        <w:right w:val="none" w:sz="0" w:space="0" w:color="auto"/>
      </w:divBdr>
    </w:div>
    <w:div w:id="1336228526">
      <w:bodyDiv w:val="1"/>
      <w:marLeft w:val="0"/>
      <w:marRight w:val="0"/>
      <w:marTop w:val="0"/>
      <w:marBottom w:val="0"/>
      <w:divBdr>
        <w:top w:val="none" w:sz="0" w:space="0" w:color="auto"/>
        <w:left w:val="none" w:sz="0" w:space="0" w:color="auto"/>
        <w:bottom w:val="none" w:sz="0" w:space="0" w:color="auto"/>
        <w:right w:val="none" w:sz="0" w:space="0" w:color="auto"/>
      </w:divBdr>
    </w:div>
    <w:div w:id="1336416278">
      <w:bodyDiv w:val="1"/>
      <w:marLeft w:val="0"/>
      <w:marRight w:val="0"/>
      <w:marTop w:val="0"/>
      <w:marBottom w:val="0"/>
      <w:divBdr>
        <w:top w:val="none" w:sz="0" w:space="0" w:color="auto"/>
        <w:left w:val="none" w:sz="0" w:space="0" w:color="auto"/>
        <w:bottom w:val="none" w:sz="0" w:space="0" w:color="auto"/>
        <w:right w:val="none" w:sz="0" w:space="0" w:color="auto"/>
      </w:divBdr>
    </w:div>
    <w:div w:id="1336956884">
      <w:bodyDiv w:val="1"/>
      <w:marLeft w:val="0"/>
      <w:marRight w:val="0"/>
      <w:marTop w:val="0"/>
      <w:marBottom w:val="0"/>
      <w:divBdr>
        <w:top w:val="none" w:sz="0" w:space="0" w:color="auto"/>
        <w:left w:val="none" w:sz="0" w:space="0" w:color="auto"/>
        <w:bottom w:val="none" w:sz="0" w:space="0" w:color="auto"/>
        <w:right w:val="none" w:sz="0" w:space="0" w:color="auto"/>
      </w:divBdr>
    </w:div>
    <w:div w:id="1337221180">
      <w:bodyDiv w:val="1"/>
      <w:marLeft w:val="0"/>
      <w:marRight w:val="0"/>
      <w:marTop w:val="0"/>
      <w:marBottom w:val="0"/>
      <w:divBdr>
        <w:top w:val="none" w:sz="0" w:space="0" w:color="auto"/>
        <w:left w:val="none" w:sz="0" w:space="0" w:color="auto"/>
        <w:bottom w:val="none" w:sz="0" w:space="0" w:color="auto"/>
        <w:right w:val="none" w:sz="0" w:space="0" w:color="auto"/>
      </w:divBdr>
    </w:div>
    <w:div w:id="1338265955">
      <w:bodyDiv w:val="1"/>
      <w:marLeft w:val="0"/>
      <w:marRight w:val="0"/>
      <w:marTop w:val="0"/>
      <w:marBottom w:val="0"/>
      <w:divBdr>
        <w:top w:val="none" w:sz="0" w:space="0" w:color="auto"/>
        <w:left w:val="none" w:sz="0" w:space="0" w:color="auto"/>
        <w:bottom w:val="none" w:sz="0" w:space="0" w:color="auto"/>
        <w:right w:val="none" w:sz="0" w:space="0" w:color="auto"/>
      </w:divBdr>
    </w:div>
    <w:div w:id="1338459668">
      <w:bodyDiv w:val="1"/>
      <w:marLeft w:val="0"/>
      <w:marRight w:val="0"/>
      <w:marTop w:val="0"/>
      <w:marBottom w:val="0"/>
      <w:divBdr>
        <w:top w:val="none" w:sz="0" w:space="0" w:color="auto"/>
        <w:left w:val="none" w:sz="0" w:space="0" w:color="auto"/>
        <w:bottom w:val="none" w:sz="0" w:space="0" w:color="auto"/>
        <w:right w:val="none" w:sz="0" w:space="0" w:color="auto"/>
      </w:divBdr>
    </w:div>
    <w:div w:id="1338576113">
      <w:bodyDiv w:val="1"/>
      <w:marLeft w:val="0"/>
      <w:marRight w:val="0"/>
      <w:marTop w:val="0"/>
      <w:marBottom w:val="0"/>
      <w:divBdr>
        <w:top w:val="none" w:sz="0" w:space="0" w:color="auto"/>
        <w:left w:val="none" w:sz="0" w:space="0" w:color="auto"/>
        <w:bottom w:val="none" w:sz="0" w:space="0" w:color="auto"/>
        <w:right w:val="none" w:sz="0" w:space="0" w:color="auto"/>
      </w:divBdr>
    </w:div>
    <w:div w:id="1338582531">
      <w:bodyDiv w:val="1"/>
      <w:marLeft w:val="0"/>
      <w:marRight w:val="0"/>
      <w:marTop w:val="0"/>
      <w:marBottom w:val="0"/>
      <w:divBdr>
        <w:top w:val="none" w:sz="0" w:space="0" w:color="auto"/>
        <w:left w:val="none" w:sz="0" w:space="0" w:color="auto"/>
        <w:bottom w:val="none" w:sz="0" w:space="0" w:color="auto"/>
        <w:right w:val="none" w:sz="0" w:space="0" w:color="auto"/>
      </w:divBdr>
    </w:div>
    <w:div w:id="1338731821">
      <w:bodyDiv w:val="1"/>
      <w:marLeft w:val="0"/>
      <w:marRight w:val="0"/>
      <w:marTop w:val="0"/>
      <w:marBottom w:val="0"/>
      <w:divBdr>
        <w:top w:val="none" w:sz="0" w:space="0" w:color="auto"/>
        <w:left w:val="none" w:sz="0" w:space="0" w:color="auto"/>
        <w:bottom w:val="none" w:sz="0" w:space="0" w:color="auto"/>
        <w:right w:val="none" w:sz="0" w:space="0" w:color="auto"/>
      </w:divBdr>
    </w:div>
    <w:div w:id="1338775004">
      <w:bodyDiv w:val="1"/>
      <w:marLeft w:val="0"/>
      <w:marRight w:val="0"/>
      <w:marTop w:val="0"/>
      <w:marBottom w:val="0"/>
      <w:divBdr>
        <w:top w:val="none" w:sz="0" w:space="0" w:color="auto"/>
        <w:left w:val="none" w:sz="0" w:space="0" w:color="auto"/>
        <w:bottom w:val="none" w:sz="0" w:space="0" w:color="auto"/>
        <w:right w:val="none" w:sz="0" w:space="0" w:color="auto"/>
      </w:divBdr>
    </w:div>
    <w:div w:id="1338844458">
      <w:bodyDiv w:val="1"/>
      <w:marLeft w:val="0"/>
      <w:marRight w:val="0"/>
      <w:marTop w:val="0"/>
      <w:marBottom w:val="0"/>
      <w:divBdr>
        <w:top w:val="none" w:sz="0" w:space="0" w:color="auto"/>
        <w:left w:val="none" w:sz="0" w:space="0" w:color="auto"/>
        <w:bottom w:val="none" w:sz="0" w:space="0" w:color="auto"/>
        <w:right w:val="none" w:sz="0" w:space="0" w:color="auto"/>
      </w:divBdr>
    </w:div>
    <w:div w:id="1339190488">
      <w:bodyDiv w:val="1"/>
      <w:marLeft w:val="0"/>
      <w:marRight w:val="0"/>
      <w:marTop w:val="0"/>
      <w:marBottom w:val="0"/>
      <w:divBdr>
        <w:top w:val="none" w:sz="0" w:space="0" w:color="auto"/>
        <w:left w:val="none" w:sz="0" w:space="0" w:color="auto"/>
        <w:bottom w:val="none" w:sz="0" w:space="0" w:color="auto"/>
        <w:right w:val="none" w:sz="0" w:space="0" w:color="auto"/>
      </w:divBdr>
    </w:div>
    <w:div w:id="1339648984">
      <w:bodyDiv w:val="1"/>
      <w:marLeft w:val="0"/>
      <w:marRight w:val="0"/>
      <w:marTop w:val="0"/>
      <w:marBottom w:val="0"/>
      <w:divBdr>
        <w:top w:val="none" w:sz="0" w:space="0" w:color="auto"/>
        <w:left w:val="none" w:sz="0" w:space="0" w:color="auto"/>
        <w:bottom w:val="none" w:sz="0" w:space="0" w:color="auto"/>
        <w:right w:val="none" w:sz="0" w:space="0" w:color="auto"/>
      </w:divBdr>
    </w:div>
    <w:div w:id="1339891456">
      <w:bodyDiv w:val="1"/>
      <w:marLeft w:val="0"/>
      <w:marRight w:val="0"/>
      <w:marTop w:val="0"/>
      <w:marBottom w:val="0"/>
      <w:divBdr>
        <w:top w:val="none" w:sz="0" w:space="0" w:color="auto"/>
        <w:left w:val="none" w:sz="0" w:space="0" w:color="auto"/>
        <w:bottom w:val="none" w:sz="0" w:space="0" w:color="auto"/>
        <w:right w:val="none" w:sz="0" w:space="0" w:color="auto"/>
      </w:divBdr>
    </w:div>
    <w:div w:id="1339966108">
      <w:bodyDiv w:val="1"/>
      <w:marLeft w:val="0"/>
      <w:marRight w:val="0"/>
      <w:marTop w:val="0"/>
      <w:marBottom w:val="0"/>
      <w:divBdr>
        <w:top w:val="none" w:sz="0" w:space="0" w:color="auto"/>
        <w:left w:val="none" w:sz="0" w:space="0" w:color="auto"/>
        <w:bottom w:val="none" w:sz="0" w:space="0" w:color="auto"/>
        <w:right w:val="none" w:sz="0" w:space="0" w:color="auto"/>
      </w:divBdr>
    </w:div>
    <w:div w:id="1340154955">
      <w:bodyDiv w:val="1"/>
      <w:marLeft w:val="0"/>
      <w:marRight w:val="0"/>
      <w:marTop w:val="0"/>
      <w:marBottom w:val="0"/>
      <w:divBdr>
        <w:top w:val="none" w:sz="0" w:space="0" w:color="auto"/>
        <w:left w:val="none" w:sz="0" w:space="0" w:color="auto"/>
        <w:bottom w:val="none" w:sz="0" w:space="0" w:color="auto"/>
        <w:right w:val="none" w:sz="0" w:space="0" w:color="auto"/>
      </w:divBdr>
    </w:div>
    <w:div w:id="1340739653">
      <w:bodyDiv w:val="1"/>
      <w:marLeft w:val="0"/>
      <w:marRight w:val="0"/>
      <w:marTop w:val="0"/>
      <w:marBottom w:val="0"/>
      <w:divBdr>
        <w:top w:val="none" w:sz="0" w:space="0" w:color="auto"/>
        <w:left w:val="none" w:sz="0" w:space="0" w:color="auto"/>
        <w:bottom w:val="none" w:sz="0" w:space="0" w:color="auto"/>
        <w:right w:val="none" w:sz="0" w:space="0" w:color="auto"/>
      </w:divBdr>
    </w:div>
    <w:div w:id="1340814524">
      <w:bodyDiv w:val="1"/>
      <w:marLeft w:val="0"/>
      <w:marRight w:val="0"/>
      <w:marTop w:val="0"/>
      <w:marBottom w:val="0"/>
      <w:divBdr>
        <w:top w:val="none" w:sz="0" w:space="0" w:color="auto"/>
        <w:left w:val="none" w:sz="0" w:space="0" w:color="auto"/>
        <w:bottom w:val="none" w:sz="0" w:space="0" w:color="auto"/>
        <w:right w:val="none" w:sz="0" w:space="0" w:color="auto"/>
      </w:divBdr>
    </w:div>
    <w:div w:id="1341084294">
      <w:bodyDiv w:val="1"/>
      <w:marLeft w:val="0"/>
      <w:marRight w:val="0"/>
      <w:marTop w:val="0"/>
      <w:marBottom w:val="0"/>
      <w:divBdr>
        <w:top w:val="none" w:sz="0" w:space="0" w:color="auto"/>
        <w:left w:val="none" w:sz="0" w:space="0" w:color="auto"/>
        <w:bottom w:val="none" w:sz="0" w:space="0" w:color="auto"/>
        <w:right w:val="none" w:sz="0" w:space="0" w:color="auto"/>
      </w:divBdr>
    </w:div>
    <w:div w:id="1341279064">
      <w:bodyDiv w:val="1"/>
      <w:marLeft w:val="0"/>
      <w:marRight w:val="0"/>
      <w:marTop w:val="0"/>
      <w:marBottom w:val="0"/>
      <w:divBdr>
        <w:top w:val="none" w:sz="0" w:space="0" w:color="auto"/>
        <w:left w:val="none" w:sz="0" w:space="0" w:color="auto"/>
        <w:bottom w:val="none" w:sz="0" w:space="0" w:color="auto"/>
        <w:right w:val="none" w:sz="0" w:space="0" w:color="auto"/>
      </w:divBdr>
    </w:div>
    <w:div w:id="1341662605">
      <w:bodyDiv w:val="1"/>
      <w:marLeft w:val="0"/>
      <w:marRight w:val="0"/>
      <w:marTop w:val="0"/>
      <w:marBottom w:val="0"/>
      <w:divBdr>
        <w:top w:val="none" w:sz="0" w:space="0" w:color="auto"/>
        <w:left w:val="none" w:sz="0" w:space="0" w:color="auto"/>
        <w:bottom w:val="none" w:sz="0" w:space="0" w:color="auto"/>
        <w:right w:val="none" w:sz="0" w:space="0" w:color="auto"/>
      </w:divBdr>
    </w:div>
    <w:div w:id="1341808404">
      <w:bodyDiv w:val="1"/>
      <w:marLeft w:val="0"/>
      <w:marRight w:val="0"/>
      <w:marTop w:val="0"/>
      <w:marBottom w:val="0"/>
      <w:divBdr>
        <w:top w:val="none" w:sz="0" w:space="0" w:color="auto"/>
        <w:left w:val="none" w:sz="0" w:space="0" w:color="auto"/>
        <w:bottom w:val="none" w:sz="0" w:space="0" w:color="auto"/>
        <w:right w:val="none" w:sz="0" w:space="0" w:color="auto"/>
      </w:divBdr>
    </w:div>
    <w:div w:id="1341813473">
      <w:bodyDiv w:val="1"/>
      <w:marLeft w:val="0"/>
      <w:marRight w:val="0"/>
      <w:marTop w:val="0"/>
      <w:marBottom w:val="0"/>
      <w:divBdr>
        <w:top w:val="none" w:sz="0" w:space="0" w:color="auto"/>
        <w:left w:val="none" w:sz="0" w:space="0" w:color="auto"/>
        <w:bottom w:val="none" w:sz="0" w:space="0" w:color="auto"/>
        <w:right w:val="none" w:sz="0" w:space="0" w:color="auto"/>
      </w:divBdr>
    </w:div>
    <w:div w:id="1342246027">
      <w:bodyDiv w:val="1"/>
      <w:marLeft w:val="0"/>
      <w:marRight w:val="0"/>
      <w:marTop w:val="0"/>
      <w:marBottom w:val="0"/>
      <w:divBdr>
        <w:top w:val="none" w:sz="0" w:space="0" w:color="auto"/>
        <w:left w:val="none" w:sz="0" w:space="0" w:color="auto"/>
        <w:bottom w:val="none" w:sz="0" w:space="0" w:color="auto"/>
        <w:right w:val="none" w:sz="0" w:space="0" w:color="auto"/>
      </w:divBdr>
    </w:div>
    <w:div w:id="1342271017">
      <w:bodyDiv w:val="1"/>
      <w:marLeft w:val="0"/>
      <w:marRight w:val="0"/>
      <w:marTop w:val="0"/>
      <w:marBottom w:val="0"/>
      <w:divBdr>
        <w:top w:val="none" w:sz="0" w:space="0" w:color="auto"/>
        <w:left w:val="none" w:sz="0" w:space="0" w:color="auto"/>
        <w:bottom w:val="none" w:sz="0" w:space="0" w:color="auto"/>
        <w:right w:val="none" w:sz="0" w:space="0" w:color="auto"/>
      </w:divBdr>
    </w:div>
    <w:div w:id="1342512308">
      <w:bodyDiv w:val="1"/>
      <w:marLeft w:val="0"/>
      <w:marRight w:val="0"/>
      <w:marTop w:val="0"/>
      <w:marBottom w:val="0"/>
      <w:divBdr>
        <w:top w:val="none" w:sz="0" w:space="0" w:color="auto"/>
        <w:left w:val="none" w:sz="0" w:space="0" w:color="auto"/>
        <w:bottom w:val="none" w:sz="0" w:space="0" w:color="auto"/>
        <w:right w:val="none" w:sz="0" w:space="0" w:color="auto"/>
      </w:divBdr>
    </w:div>
    <w:div w:id="1342658554">
      <w:bodyDiv w:val="1"/>
      <w:marLeft w:val="0"/>
      <w:marRight w:val="0"/>
      <w:marTop w:val="0"/>
      <w:marBottom w:val="0"/>
      <w:divBdr>
        <w:top w:val="none" w:sz="0" w:space="0" w:color="auto"/>
        <w:left w:val="none" w:sz="0" w:space="0" w:color="auto"/>
        <w:bottom w:val="none" w:sz="0" w:space="0" w:color="auto"/>
        <w:right w:val="none" w:sz="0" w:space="0" w:color="auto"/>
      </w:divBdr>
    </w:div>
    <w:div w:id="1343123675">
      <w:bodyDiv w:val="1"/>
      <w:marLeft w:val="0"/>
      <w:marRight w:val="0"/>
      <w:marTop w:val="0"/>
      <w:marBottom w:val="0"/>
      <w:divBdr>
        <w:top w:val="none" w:sz="0" w:space="0" w:color="auto"/>
        <w:left w:val="none" w:sz="0" w:space="0" w:color="auto"/>
        <w:bottom w:val="none" w:sz="0" w:space="0" w:color="auto"/>
        <w:right w:val="none" w:sz="0" w:space="0" w:color="auto"/>
      </w:divBdr>
    </w:div>
    <w:div w:id="1343162942">
      <w:bodyDiv w:val="1"/>
      <w:marLeft w:val="0"/>
      <w:marRight w:val="0"/>
      <w:marTop w:val="0"/>
      <w:marBottom w:val="0"/>
      <w:divBdr>
        <w:top w:val="none" w:sz="0" w:space="0" w:color="auto"/>
        <w:left w:val="none" w:sz="0" w:space="0" w:color="auto"/>
        <w:bottom w:val="none" w:sz="0" w:space="0" w:color="auto"/>
        <w:right w:val="none" w:sz="0" w:space="0" w:color="auto"/>
      </w:divBdr>
    </w:div>
    <w:div w:id="1343776040">
      <w:bodyDiv w:val="1"/>
      <w:marLeft w:val="0"/>
      <w:marRight w:val="0"/>
      <w:marTop w:val="0"/>
      <w:marBottom w:val="0"/>
      <w:divBdr>
        <w:top w:val="none" w:sz="0" w:space="0" w:color="auto"/>
        <w:left w:val="none" w:sz="0" w:space="0" w:color="auto"/>
        <w:bottom w:val="none" w:sz="0" w:space="0" w:color="auto"/>
        <w:right w:val="none" w:sz="0" w:space="0" w:color="auto"/>
      </w:divBdr>
    </w:div>
    <w:div w:id="1343820040">
      <w:bodyDiv w:val="1"/>
      <w:marLeft w:val="0"/>
      <w:marRight w:val="0"/>
      <w:marTop w:val="0"/>
      <w:marBottom w:val="0"/>
      <w:divBdr>
        <w:top w:val="none" w:sz="0" w:space="0" w:color="auto"/>
        <w:left w:val="none" w:sz="0" w:space="0" w:color="auto"/>
        <w:bottom w:val="none" w:sz="0" w:space="0" w:color="auto"/>
        <w:right w:val="none" w:sz="0" w:space="0" w:color="auto"/>
      </w:divBdr>
    </w:div>
    <w:div w:id="1344553340">
      <w:bodyDiv w:val="1"/>
      <w:marLeft w:val="0"/>
      <w:marRight w:val="0"/>
      <w:marTop w:val="0"/>
      <w:marBottom w:val="0"/>
      <w:divBdr>
        <w:top w:val="none" w:sz="0" w:space="0" w:color="auto"/>
        <w:left w:val="none" w:sz="0" w:space="0" w:color="auto"/>
        <w:bottom w:val="none" w:sz="0" w:space="0" w:color="auto"/>
        <w:right w:val="none" w:sz="0" w:space="0" w:color="auto"/>
      </w:divBdr>
    </w:div>
    <w:div w:id="1344628389">
      <w:bodyDiv w:val="1"/>
      <w:marLeft w:val="0"/>
      <w:marRight w:val="0"/>
      <w:marTop w:val="0"/>
      <w:marBottom w:val="0"/>
      <w:divBdr>
        <w:top w:val="none" w:sz="0" w:space="0" w:color="auto"/>
        <w:left w:val="none" w:sz="0" w:space="0" w:color="auto"/>
        <w:bottom w:val="none" w:sz="0" w:space="0" w:color="auto"/>
        <w:right w:val="none" w:sz="0" w:space="0" w:color="auto"/>
      </w:divBdr>
    </w:div>
    <w:div w:id="1344896408">
      <w:bodyDiv w:val="1"/>
      <w:marLeft w:val="0"/>
      <w:marRight w:val="0"/>
      <w:marTop w:val="0"/>
      <w:marBottom w:val="0"/>
      <w:divBdr>
        <w:top w:val="none" w:sz="0" w:space="0" w:color="auto"/>
        <w:left w:val="none" w:sz="0" w:space="0" w:color="auto"/>
        <w:bottom w:val="none" w:sz="0" w:space="0" w:color="auto"/>
        <w:right w:val="none" w:sz="0" w:space="0" w:color="auto"/>
      </w:divBdr>
    </w:div>
    <w:div w:id="1345859508">
      <w:bodyDiv w:val="1"/>
      <w:marLeft w:val="0"/>
      <w:marRight w:val="0"/>
      <w:marTop w:val="0"/>
      <w:marBottom w:val="0"/>
      <w:divBdr>
        <w:top w:val="none" w:sz="0" w:space="0" w:color="auto"/>
        <w:left w:val="none" w:sz="0" w:space="0" w:color="auto"/>
        <w:bottom w:val="none" w:sz="0" w:space="0" w:color="auto"/>
        <w:right w:val="none" w:sz="0" w:space="0" w:color="auto"/>
      </w:divBdr>
    </w:div>
    <w:div w:id="1346058551">
      <w:bodyDiv w:val="1"/>
      <w:marLeft w:val="0"/>
      <w:marRight w:val="0"/>
      <w:marTop w:val="0"/>
      <w:marBottom w:val="0"/>
      <w:divBdr>
        <w:top w:val="none" w:sz="0" w:space="0" w:color="auto"/>
        <w:left w:val="none" w:sz="0" w:space="0" w:color="auto"/>
        <w:bottom w:val="none" w:sz="0" w:space="0" w:color="auto"/>
        <w:right w:val="none" w:sz="0" w:space="0" w:color="auto"/>
      </w:divBdr>
    </w:div>
    <w:div w:id="1346983434">
      <w:bodyDiv w:val="1"/>
      <w:marLeft w:val="0"/>
      <w:marRight w:val="0"/>
      <w:marTop w:val="0"/>
      <w:marBottom w:val="0"/>
      <w:divBdr>
        <w:top w:val="none" w:sz="0" w:space="0" w:color="auto"/>
        <w:left w:val="none" w:sz="0" w:space="0" w:color="auto"/>
        <w:bottom w:val="none" w:sz="0" w:space="0" w:color="auto"/>
        <w:right w:val="none" w:sz="0" w:space="0" w:color="auto"/>
      </w:divBdr>
    </w:div>
    <w:div w:id="1347714722">
      <w:bodyDiv w:val="1"/>
      <w:marLeft w:val="0"/>
      <w:marRight w:val="0"/>
      <w:marTop w:val="0"/>
      <w:marBottom w:val="0"/>
      <w:divBdr>
        <w:top w:val="none" w:sz="0" w:space="0" w:color="auto"/>
        <w:left w:val="none" w:sz="0" w:space="0" w:color="auto"/>
        <w:bottom w:val="none" w:sz="0" w:space="0" w:color="auto"/>
        <w:right w:val="none" w:sz="0" w:space="0" w:color="auto"/>
      </w:divBdr>
    </w:div>
    <w:div w:id="1348095509">
      <w:bodyDiv w:val="1"/>
      <w:marLeft w:val="0"/>
      <w:marRight w:val="0"/>
      <w:marTop w:val="0"/>
      <w:marBottom w:val="0"/>
      <w:divBdr>
        <w:top w:val="none" w:sz="0" w:space="0" w:color="auto"/>
        <w:left w:val="none" w:sz="0" w:space="0" w:color="auto"/>
        <w:bottom w:val="none" w:sz="0" w:space="0" w:color="auto"/>
        <w:right w:val="none" w:sz="0" w:space="0" w:color="auto"/>
      </w:divBdr>
    </w:div>
    <w:div w:id="1348210273">
      <w:bodyDiv w:val="1"/>
      <w:marLeft w:val="0"/>
      <w:marRight w:val="0"/>
      <w:marTop w:val="0"/>
      <w:marBottom w:val="0"/>
      <w:divBdr>
        <w:top w:val="none" w:sz="0" w:space="0" w:color="auto"/>
        <w:left w:val="none" w:sz="0" w:space="0" w:color="auto"/>
        <w:bottom w:val="none" w:sz="0" w:space="0" w:color="auto"/>
        <w:right w:val="none" w:sz="0" w:space="0" w:color="auto"/>
      </w:divBdr>
    </w:div>
    <w:div w:id="1348404775">
      <w:bodyDiv w:val="1"/>
      <w:marLeft w:val="0"/>
      <w:marRight w:val="0"/>
      <w:marTop w:val="0"/>
      <w:marBottom w:val="0"/>
      <w:divBdr>
        <w:top w:val="none" w:sz="0" w:space="0" w:color="auto"/>
        <w:left w:val="none" w:sz="0" w:space="0" w:color="auto"/>
        <w:bottom w:val="none" w:sz="0" w:space="0" w:color="auto"/>
        <w:right w:val="none" w:sz="0" w:space="0" w:color="auto"/>
      </w:divBdr>
    </w:div>
    <w:div w:id="1348673495">
      <w:bodyDiv w:val="1"/>
      <w:marLeft w:val="0"/>
      <w:marRight w:val="0"/>
      <w:marTop w:val="0"/>
      <w:marBottom w:val="0"/>
      <w:divBdr>
        <w:top w:val="none" w:sz="0" w:space="0" w:color="auto"/>
        <w:left w:val="none" w:sz="0" w:space="0" w:color="auto"/>
        <w:bottom w:val="none" w:sz="0" w:space="0" w:color="auto"/>
        <w:right w:val="none" w:sz="0" w:space="0" w:color="auto"/>
      </w:divBdr>
    </w:div>
    <w:div w:id="1349213207">
      <w:bodyDiv w:val="1"/>
      <w:marLeft w:val="0"/>
      <w:marRight w:val="0"/>
      <w:marTop w:val="0"/>
      <w:marBottom w:val="0"/>
      <w:divBdr>
        <w:top w:val="none" w:sz="0" w:space="0" w:color="auto"/>
        <w:left w:val="none" w:sz="0" w:space="0" w:color="auto"/>
        <w:bottom w:val="none" w:sz="0" w:space="0" w:color="auto"/>
        <w:right w:val="none" w:sz="0" w:space="0" w:color="auto"/>
      </w:divBdr>
    </w:div>
    <w:div w:id="1349454068">
      <w:bodyDiv w:val="1"/>
      <w:marLeft w:val="0"/>
      <w:marRight w:val="0"/>
      <w:marTop w:val="0"/>
      <w:marBottom w:val="0"/>
      <w:divBdr>
        <w:top w:val="none" w:sz="0" w:space="0" w:color="auto"/>
        <w:left w:val="none" w:sz="0" w:space="0" w:color="auto"/>
        <w:bottom w:val="none" w:sz="0" w:space="0" w:color="auto"/>
        <w:right w:val="none" w:sz="0" w:space="0" w:color="auto"/>
      </w:divBdr>
    </w:div>
    <w:div w:id="1349527717">
      <w:bodyDiv w:val="1"/>
      <w:marLeft w:val="0"/>
      <w:marRight w:val="0"/>
      <w:marTop w:val="0"/>
      <w:marBottom w:val="0"/>
      <w:divBdr>
        <w:top w:val="none" w:sz="0" w:space="0" w:color="auto"/>
        <w:left w:val="none" w:sz="0" w:space="0" w:color="auto"/>
        <w:bottom w:val="none" w:sz="0" w:space="0" w:color="auto"/>
        <w:right w:val="none" w:sz="0" w:space="0" w:color="auto"/>
      </w:divBdr>
    </w:div>
    <w:div w:id="1349795682">
      <w:bodyDiv w:val="1"/>
      <w:marLeft w:val="0"/>
      <w:marRight w:val="0"/>
      <w:marTop w:val="0"/>
      <w:marBottom w:val="0"/>
      <w:divBdr>
        <w:top w:val="none" w:sz="0" w:space="0" w:color="auto"/>
        <w:left w:val="none" w:sz="0" w:space="0" w:color="auto"/>
        <w:bottom w:val="none" w:sz="0" w:space="0" w:color="auto"/>
        <w:right w:val="none" w:sz="0" w:space="0" w:color="auto"/>
      </w:divBdr>
    </w:div>
    <w:div w:id="1350066233">
      <w:bodyDiv w:val="1"/>
      <w:marLeft w:val="0"/>
      <w:marRight w:val="0"/>
      <w:marTop w:val="0"/>
      <w:marBottom w:val="0"/>
      <w:divBdr>
        <w:top w:val="none" w:sz="0" w:space="0" w:color="auto"/>
        <w:left w:val="none" w:sz="0" w:space="0" w:color="auto"/>
        <w:bottom w:val="none" w:sz="0" w:space="0" w:color="auto"/>
        <w:right w:val="none" w:sz="0" w:space="0" w:color="auto"/>
      </w:divBdr>
    </w:div>
    <w:div w:id="1350328509">
      <w:bodyDiv w:val="1"/>
      <w:marLeft w:val="0"/>
      <w:marRight w:val="0"/>
      <w:marTop w:val="0"/>
      <w:marBottom w:val="0"/>
      <w:divBdr>
        <w:top w:val="none" w:sz="0" w:space="0" w:color="auto"/>
        <w:left w:val="none" w:sz="0" w:space="0" w:color="auto"/>
        <w:bottom w:val="none" w:sz="0" w:space="0" w:color="auto"/>
        <w:right w:val="none" w:sz="0" w:space="0" w:color="auto"/>
      </w:divBdr>
    </w:div>
    <w:div w:id="1350335520">
      <w:bodyDiv w:val="1"/>
      <w:marLeft w:val="0"/>
      <w:marRight w:val="0"/>
      <w:marTop w:val="0"/>
      <w:marBottom w:val="0"/>
      <w:divBdr>
        <w:top w:val="none" w:sz="0" w:space="0" w:color="auto"/>
        <w:left w:val="none" w:sz="0" w:space="0" w:color="auto"/>
        <w:bottom w:val="none" w:sz="0" w:space="0" w:color="auto"/>
        <w:right w:val="none" w:sz="0" w:space="0" w:color="auto"/>
      </w:divBdr>
    </w:div>
    <w:div w:id="1350524497">
      <w:bodyDiv w:val="1"/>
      <w:marLeft w:val="0"/>
      <w:marRight w:val="0"/>
      <w:marTop w:val="0"/>
      <w:marBottom w:val="0"/>
      <w:divBdr>
        <w:top w:val="none" w:sz="0" w:space="0" w:color="auto"/>
        <w:left w:val="none" w:sz="0" w:space="0" w:color="auto"/>
        <w:bottom w:val="none" w:sz="0" w:space="0" w:color="auto"/>
        <w:right w:val="none" w:sz="0" w:space="0" w:color="auto"/>
      </w:divBdr>
    </w:div>
    <w:div w:id="1351567766">
      <w:bodyDiv w:val="1"/>
      <w:marLeft w:val="0"/>
      <w:marRight w:val="0"/>
      <w:marTop w:val="0"/>
      <w:marBottom w:val="0"/>
      <w:divBdr>
        <w:top w:val="none" w:sz="0" w:space="0" w:color="auto"/>
        <w:left w:val="none" w:sz="0" w:space="0" w:color="auto"/>
        <w:bottom w:val="none" w:sz="0" w:space="0" w:color="auto"/>
        <w:right w:val="none" w:sz="0" w:space="0" w:color="auto"/>
      </w:divBdr>
    </w:div>
    <w:div w:id="1351908197">
      <w:bodyDiv w:val="1"/>
      <w:marLeft w:val="0"/>
      <w:marRight w:val="0"/>
      <w:marTop w:val="0"/>
      <w:marBottom w:val="0"/>
      <w:divBdr>
        <w:top w:val="none" w:sz="0" w:space="0" w:color="auto"/>
        <w:left w:val="none" w:sz="0" w:space="0" w:color="auto"/>
        <w:bottom w:val="none" w:sz="0" w:space="0" w:color="auto"/>
        <w:right w:val="none" w:sz="0" w:space="0" w:color="auto"/>
      </w:divBdr>
    </w:div>
    <w:div w:id="1353724208">
      <w:bodyDiv w:val="1"/>
      <w:marLeft w:val="0"/>
      <w:marRight w:val="0"/>
      <w:marTop w:val="0"/>
      <w:marBottom w:val="0"/>
      <w:divBdr>
        <w:top w:val="none" w:sz="0" w:space="0" w:color="auto"/>
        <w:left w:val="none" w:sz="0" w:space="0" w:color="auto"/>
        <w:bottom w:val="none" w:sz="0" w:space="0" w:color="auto"/>
        <w:right w:val="none" w:sz="0" w:space="0" w:color="auto"/>
      </w:divBdr>
    </w:div>
    <w:div w:id="1354305222">
      <w:bodyDiv w:val="1"/>
      <w:marLeft w:val="0"/>
      <w:marRight w:val="0"/>
      <w:marTop w:val="0"/>
      <w:marBottom w:val="0"/>
      <w:divBdr>
        <w:top w:val="none" w:sz="0" w:space="0" w:color="auto"/>
        <w:left w:val="none" w:sz="0" w:space="0" w:color="auto"/>
        <w:bottom w:val="none" w:sz="0" w:space="0" w:color="auto"/>
        <w:right w:val="none" w:sz="0" w:space="0" w:color="auto"/>
      </w:divBdr>
    </w:div>
    <w:div w:id="1354575883">
      <w:bodyDiv w:val="1"/>
      <w:marLeft w:val="0"/>
      <w:marRight w:val="0"/>
      <w:marTop w:val="0"/>
      <w:marBottom w:val="0"/>
      <w:divBdr>
        <w:top w:val="none" w:sz="0" w:space="0" w:color="auto"/>
        <w:left w:val="none" w:sz="0" w:space="0" w:color="auto"/>
        <w:bottom w:val="none" w:sz="0" w:space="0" w:color="auto"/>
        <w:right w:val="none" w:sz="0" w:space="0" w:color="auto"/>
      </w:divBdr>
    </w:div>
    <w:div w:id="1355113840">
      <w:bodyDiv w:val="1"/>
      <w:marLeft w:val="0"/>
      <w:marRight w:val="0"/>
      <w:marTop w:val="0"/>
      <w:marBottom w:val="0"/>
      <w:divBdr>
        <w:top w:val="none" w:sz="0" w:space="0" w:color="auto"/>
        <w:left w:val="none" w:sz="0" w:space="0" w:color="auto"/>
        <w:bottom w:val="none" w:sz="0" w:space="0" w:color="auto"/>
        <w:right w:val="none" w:sz="0" w:space="0" w:color="auto"/>
      </w:divBdr>
    </w:div>
    <w:div w:id="1355614006">
      <w:bodyDiv w:val="1"/>
      <w:marLeft w:val="0"/>
      <w:marRight w:val="0"/>
      <w:marTop w:val="0"/>
      <w:marBottom w:val="0"/>
      <w:divBdr>
        <w:top w:val="none" w:sz="0" w:space="0" w:color="auto"/>
        <w:left w:val="none" w:sz="0" w:space="0" w:color="auto"/>
        <w:bottom w:val="none" w:sz="0" w:space="0" w:color="auto"/>
        <w:right w:val="none" w:sz="0" w:space="0" w:color="auto"/>
      </w:divBdr>
    </w:div>
    <w:div w:id="1355687808">
      <w:bodyDiv w:val="1"/>
      <w:marLeft w:val="0"/>
      <w:marRight w:val="0"/>
      <w:marTop w:val="0"/>
      <w:marBottom w:val="0"/>
      <w:divBdr>
        <w:top w:val="none" w:sz="0" w:space="0" w:color="auto"/>
        <w:left w:val="none" w:sz="0" w:space="0" w:color="auto"/>
        <w:bottom w:val="none" w:sz="0" w:space="0" w:color="auto"/>
        <w:right w:val="none" w:sz="0" w:space="0" w:color="auto"/>
      </w:divBdr>
    </w:div>
    <w:div w:id="1355693859">
      <w:bodyDiv w:val="1"/>
      <w:marLeft w:val="0"/>
      <w:marRight w:val="0"/>
      <w:marTop w:val="0"/>
      <w:marBottom w:val="0"/>
      <w:divBdr>
        <w:top w:val="none" w:sz="0" w:space="0" w:color="auto"/>
        <w:left w:val="none" w:sz="0" w:space="0" w:color="auto"/>
        <w:bottom w:val="none" w:sz="0" w:space="0" w:color="auto"/>
        <w:right w:val="none" w:sz="0" w:space="0" w:color="auto"/>
      </w:divBdr>
    </w:div>
    <w:div w:id="1355837538">
      <w:bodyDiv w:val="1"/>
      <w:marLeft w:val="0"/>
      <w:marRight w:val="0"/>
      <w:marTop w:val="0"/>
      <w:marBottom w:val="0"/>
      <w:divBdr>
        <w:top w:val="none" w:sz="0" w:space="0" w:color="auto"/>
        <w:left w:val="none" w:sz="0" w:space="0" w:color="auto"/>
        <w:bottom w:val="none" w:sz="0" w:space="0" w:color="auto"/>
        <w:right w:val="none" w:sz="0" w:space="0" w:color="auto"/>
      </w:divBdr>
    </w:div>
    <w:div w:id="1356078697">
      <w:bodyDiv w:val="1"/>
      <w:marLeft w:val="0"/>
      <w:marRight w:val="0"/>
      <w:marTop w:val="0"/>
      <w:marBottom w:val="0"/>
      <w:divBdr>
        <w:top w:val="none" w:sz="0" w:space="0" w:color="auto"/>
        <w:left w:val="none" w:sz="0" w:space="0" w:color="auto"/>
        <w:bottom w:val="none" w:sz="0" w:space="0" w:color="auto"/>
        <w:right w:val="none" w:sz="0" w:space="0" w:color="auto"/>
      </w:divBdr>
    </w:div>
    <w:div w:id="1356345704">
      <w:bodyDiv w:val="1"/>
      <w:marLeft w:val="0"/>
      <w:marRight w:val="0"/>
      <w:marTop w:val="0"/>
      <w:marBottom w:val="0"/>
      <w:divBdr>
        <w:top w:val="none" w:sz="0" w:space="0" w:color="auto"/>
        <w:left w:val="none" w:sz="0" w:space="0" w:color="auto"/>
        <w:bottom w:val="none" w:sz="0" w:space="0" w:color="auto"/>
        <w:right w:val="none" w:sz="0" w:space="0" w:color="auto"/>
      </w:divBdr>
    </w:div>
    <w:div w:id="1356350252">
      <w:bodyDiv w:val="1"/>
      <w:marLeft w:val="0"/>
      <w:marRight w:val="0"/>
      <w:marTop w:val="0"/>
      <w:marBottom w:val="0"/>
      <w:divBdr>
        <w:top w:val="none" w:sz="0" w:space="0" w:color="auto"/>
        <w:left w:val="none" w:sz="0" w:space="0" w:color="auto"/>
        <w:bottom w:val="none" w:sz="0" w:space="0" w:color="auto"/>
        <w:right w:val="none" w:sz="0" w:space="0" w:color="auto"/>
      </w:divBdr>
    </w:div>
    <w:div w:id="1356419874">
      <w:bodyDiv w:val="1"/>
      <w:marLeft w:val="0"/>
      <w:marRight w:val="0"/>
      <w:marTop w:val="0"/>
      <w:marBottom w:val="0"/>
      <w:divBdr>
        <w:top w:val="none" w:sz="0" w:space="0" w:color="auto"/>
        <w:left w:val="none" w:sz="0" w:space="0" w:color="auto"/>
        <w:bottom w:val="none" w:sz="0" w:space="0" w:color="auto"/>
        <w:right w:val="none" w:sz="0" w:space="0" w:color="auto"/>
      </w:divBdr>
    </w:div>
    <w:div w:id="1356617084">
      <w:bodyDiv w:val="1"/>
      <w:marLeft w:val="0"/>
      <w:marRight w:val="0"/>
      <w:marTop w:val="0"/>
      <w:marBottom w:val="0"/>
      <w:divBdr>
        <w:top w:val="none" w:sz="0" w:space="0" w:color="auto"/>
        <w:left w:val="none" w:sz="0" w:space="0" w:color="auto"/>
        <w:bottom w:val="none" w:sz="0" w:space="0" w:color="auto"/>
        <w:right w:val="none" w:sz="0" w:space="0" w:color="auto"/>
      </w:divBdr>
    </w:div>
    <w:div w:id="1356737206">
      <w:bodyDiv w:val="1"/>
      <w:marLeft w:val="0"/>
      <w:marRight w:val="0"/>
      <w:marTop w:val="0"/>
      <w:marBottom w:val="0"/>
      <w:divBdr>
        <w:top w:val="none" w:sz="0" w:space="0" w:color="auto"/>
        <w:left w:val="none" w:sz="0" w:space="0" w:color="auto"/>
        <w:bottom w:val="none" w:sz="0" w:space="0" w:color="auto"/>
        <w:right w:val="none" w:sz="0" w:space="0" w:color="auto"/>
      </w:divBdr>
    </w:div>
    <w:div w:id="1357268078">
      <w:bodyDiv w:val="1"/>
      <w:marLeft w:val="0"/>
      <w:marRight w:val="0"/>
      <w:marTop w:val="0"/>
      <w:marBottom w:val="0"/>
      <w:divBdr>
        <w:top w:val="none" w:sz="0" w:space="0" w:color="auto"/>
        <w:left w:val="none" w:sz="0" w:space="0" w:color="auto"/>
        <w:bottom w:val="none" w:sz="0" w:space="0" w:color="auto"/>
        <w:right w:val="none" w:sz="0" w:space="0" w:color="auto"/>
      </w:divBdr>
    </w:div>
    <w:div w:id="1359158135">
      <w:bodyDiv w:val="1"/>
      <w:marLeft w:val="0"/>
      <w:marRight w:val="0"/>
      <w:marTop w:val="0"/>
      <w:marBottom w:val="0"/>
      <w:divBdr>
        <w:top w:val="none" w:sz="0" w:space="0" w:color="auto"/>
        <w:left w:val="none" w:sz="0" w:space="0" w:color="auto"/>
        <w:bottom w:val="none" w:sz="0" w:space="0" w:color="auto"/>
        <w:right w:val="none" w:sz="0" w:space="0" w:color="auto"/>
      </w:divBdr>
    </w:div>
    <w:div w:id="1359353600">
      <w:bodyDiv w:val="1"/>
      <w:marLeft w:val="0"/>
      <w:marRight w:val="0"/>
      <w:marTop w:val="0"/>
      <w:marBottom w:val="0"/>
      <w:divBdr>
        <w:top w:val="none" w:sz="0" w:space="0" w:color="auto"/>
        <w:left w:val="none" w:sz="0" w:space="0" w:color="auto"/>
        <w:bottom w:val="none" w:sz="0" w:space="0" w:color="auto"/>
        <w:right w:val="none" w:sz="0" w:space="0" w:color="auto"/>
      </w:divBdr>
    </w:div>
    <w:div w:id="1359548060">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470346">
      <w:bodyDiv w:val="1"/>
      <w:marLeft w:val="0"/>
      <w:marRight w:val="0"/>
      <w:marTop w:val="0"/>
      <w:marBottom w:val="0"/>
      <w:divBdr>
        <w:top w:val="none" w:sz="0" w:space="0" w:color="auto"/>
        <w:left w:val="none" w:sz="0" w:space="0" w:color="auto"/>
        <w:bottom w:val="none" w:sz="0" w:space="0" w:color="auto"/>
        <w:right w:val="none" w:sz="0" w:space="0" w:color="auto"/>
      </w:divBdr>
    </w:div>
    <w:div w:id="1360668230">
      <w:bodyDiv w:val="1"/>
      <w:marLeft w:val="0"/>
      <w:marRight w:val="0"/>
      <w:marTop w:val="0"/>
      <w:marBottom w:val="0"/>
      <w:divBdr>
        <w:top w:val="none" w:sz="0" w:space="0" w:color="auto"/>
        <w:left w:val="none" w:sz="0" w:space="0" w:color="auto"/>
        <w:bottom w:val="none" w:sz="0" w:space="0" w:color="auto"/>
        <w:right w:val="none" w:sz="0" w:space="0" w:color="auto"/>
      </w:divBdr>
    </w:div>
    <w:div w:id="1360814775">
      <w:bodyDiv w:val="1"/>
      <w:marLeft w:val="0"/>
      <w:marRight w:val="0"/>
      <w:marTop w:val="0"/>
      <w:marBottom w:val="0"/>
      <w:divBdr>
        <w:top w:val="none" w:sz="0" w:space="0" w:color="auto"/>
        <w:left w:val="none" w:sz="0" w:space="0" w:color="auto"/>
        <w:bottom w:val="none" w:sz="0" w:space="0" w:color="auto"/>
        <w:right w:val="none" w:sz="0" w:space="0" w:color="auto"/>
      </w:divBdr>
    </w:div>
    <w:div w:id="1361931090">
      <w:bodyDiv w:val="1"/>
      <w:marLeft w:val="0"/>
      <w:marRight w:val="0"/>
      <w:marTop w:val="0"/>
      <w:marBottom w:val="0"/>
      <w:divBdr>
        <w:top w:val="none" w:sz="0" w:space="0" w:color="auto"/>
        <w:left w:val="none" w:sz="0" w:space="0" w:color="auto"/>
        <w:bottom w:val="none" w:sz="0" w:space="0" w:color="auto"/>
        <w:right w:val="none" w:sz="0" w:space="0" w:color="auto"/>
      </w:divBdr>
    </w:div>
    <w:div w:id="1362314510">
      <w:bodyDiv w:val="1"/>
      <w:marLeft w:val="0"/>
      <w:marRight w:val="0"/>
      <w:marTop w:val="0"/>
      <w:marBottom w:val="0"/>
      <w:divBdr>
        <w:top w:val="none" w:sz="0" w:space="0" w:color="auto"/>
        <w:left w:val="none" w:sz="0" w:space="0" w:color="auto"/>
        <w:bottom w:val="none" w:sz="0" w:space="0" w:color="auto"/>
        <w:right w:val="none" w:sz="0" w:space="0" w:color="auto"/>
      </w:divBdr>
    </w:div>
    <w:div w:id="1362362389">
      <w:bodyDiv w:val="1"/>
      <w:marLeft w:val="0"/>
      <w:marRight w:val="0"/>
      <w:marTop w:val="0"/>
      <w:marBottom w:val="0"/>
      <w:divBdr>
        <w:top w:val="none" w:sz="0" w:space="0" w:color="auto"/>
        <w:left w:val="none" w:sz="0" w:space="0" w:color="auto"/>
        <w:bottom w:val="none" w:sz="0" w:space="0" w:color="auto"/>
        <w:right w:val="none" w:sz="0" w:space="0" w:color="auto"/>
      </w:divBdr>
    </w:div>
    <w:div w:id="1362708798">
      <w:bodyDiv w:val="1"/>
      <w:marLeft w:val="0"/>
      <w:marRight w:val="0"/>
      <w:marTop w:val="0"/>
      <w:marBottom w:val="0"/>
      <w:divBdr>
        <w:top w:val="none" w:sz="0" w:space="0" w:color="auto"/>
        <w:left w:val="none" w:sz="0" w:space="0" w:color="auto"/>
        <w:bottom w:val="none" w:sz="0" w:space="0" w:color="auto"/>
        <w:right w:val="none" w:sz="0" w:space="0" w:color="auto"/>
      </w:divBdr>
    </w:div>
    <w:div w:id="1362783450">
      <w:bodyDiv w:val="1"/>
      <w:marLeft w:val="0"/>
      <w:marRight w:val="0"/>
      <w:marTop w:val="0"/>
      <w:marBottom w:val="0"/>
      <w:divBdr>
        <w:top w:val="none" w:sz="0" w:space="0" w:color="auto"/>
        <w:left w:val="none" w:sz="0" w:space="0" w:color="auto"/>
        <w:bottom w:val="none" w:sz="0" w:space="0" w:color="auto"/>
        <w:right w:val="none" w:sz="0" w:space="0" w:color="auto"/>
      </w:divBdr>
    </w:div>
    <w:div w:id="1363089240">
      <w:bodyDiv w:val="1"/>
      <w:marLeft w:val="0"/>
      <w:marRight w:val="0"/>
      <w:marTop w:val="0"/>
      <w:marBottom w:val="0"/>
      <w:divBdr>
        <w:top w:val="none" w:sz="0" w:space="0" w:color="auto"/>
        <w:left w:val="none" w:sz="0" w:space="0" w:color="auto"/>
        <w:bottom w:val="none" w:sz="0" w:space="0" w:color="auto"/>
        <w:right w:val="none" w:sz="0" w:space="0" w:color="auto"/>
      </w:divBdr>
    </w:div>
    <w:div w:id="1364944870">
      <w:bodyDiv w:val="1"/>
      <w:marLeft w:val="0"/>
      <w:marRight w:val="0"/>
      <w:marTop w:val="0"/>
      <w:marBottom w:val="0"/>
      <w:divBdr>
        <w:top w:val="none" w:sz="0" w:space="0" w:color="auto"/>
        <w:left w:val="none" w:sz="0" w:space="0" w:color="auto"/>
        <w:bottom w:val="none" w:sz="0" w:space="0" w:color="auto"/>
        <w:right w:val="none" w:sz="0" w:space="0" w:color="auto"/>
      </w:divBdr>
    </w:div>
    <w:div w:id="1365209025">
      <w:bodyDiv w:val="1"/>
      <w:marLeft w:val="0"/>
      <w:marRight w:val="0"/>
      <w:marTop w:val="0"/>
      <w:marBottom w:val="0"/>
      <w:divBdr>
        <w:top w:val="none" w:sz="0" w:space="0" w:color="auto"/>
        <w:left w:val="none" w:sz="0" w:space="0" w:color="auto"/>
        <w:bottom w:val="none" w:sz="0" w:space="0" w:color="auto"/>
        <w:right w:val="none" w:sz="0" w:space="0" w:color="auto"/>
      </w:divBdr>
    </w:div>
    <w:div w:id="1365254035">
      <w:bodyDiv w:val="1"/>
      <w:marLeft w:val="0"/>
      <w:marRight w:val="0"/>
      <w:marTop w:val="0"/>
      <w:marBottom w:val="0"/>
      <w:divBdr>
        <w:top w:val="none" w:sz="0" w:space="0" w:color="auto"/>
        <w:left w:val="none" w:sz="0" w:space="0" w:color="auto"/>
        <w:bottom w:val="none" w:sz="0" w:space="0" w:color="auto"/>
        <w:right w:val="none" w:sz="0" w:space="0" w:color="auto"/>
      </w:divBdr>
    </w:div>
    <w:div w:id="1366053337">
      <w:bodyDiv w:val="1"/>
      <w:marLeft w:val="0"/>
      <w:marRight w:val="0"/>
      <w:marTop w:val="0"/>
      <w:marBottom w:val="0"/>
      <w:divBdr>
        <w:top w:val="none" w:sz="0" w:space="0" w:color="auto"/>
        <w:left w:val="none" w:sz="0" w:space="0" w:color="auto"/>
        <w:bottom w:val="none" w:sz="0" w:space="0" w:color="auto"/>
        <w:right w:val="none" w:sz="0" w:space="0" w:color="auto"/>
      </w:divBdr>
    </w:div>
    <w:div w:id="1366060459">
      <w:bodyDiv w:val="1"/>
      <w:marLeft w:val="0"/>
      <w:marRight w:val="0"/>
      <w:marTop w:val="0"/>
      <w:marBottom w:val="0"/>
      <w:divBdr>
        <w:top w:val="none" w:sz="0" w:space="0" w:color="auto"/>
        <w:left w:val="none" w:sz="0" w:space="0" w:color="auto"/>
        <w:bottom w:val="none" w:sz="0" w:space="0" w:color="auto"/>
        <w:right w:val="none" w:sz="0" w:space="0" w:color="auto"/>
      </w:divBdr>
    </w:div>
    <w:div w:id="1366248448">
      <w:bodyDiv w:val="1"/>
      <w:marLeft w:val="0"/>
      <w:marRight w:val="0"/>
      <w:marTop w:val="0"/>
      <w:marBottom w:val="0"/>
      <w:divBdr>
        <w:top w:val="none" w:sz="0" w:space="0" w:color="auto"/>
        <w:left w:val="none" w:sz="0" w:space="0" w:color="auto"/>
        <w:bottom w:val="none" w:sz="0" w:space="0" w:color="auto"/>
        <w:right w:val="none" w:sz="0" w:space="0" w:color="auto"/>
      </w:divBdr>
    </w:div>
    <w:div w:id="1367682760">
      <w:bodyDiv w:val="1"/>
      <w:marLeft w:val="0"/>
      <w:marRight w:val="0"/>
      <w:marTop w:val="0"/>
      <w:marBottom w:val="0"/>
      <w:divBdr>
        <w:top w:val="none" w:sz="0" w:space="0" w:color="auto"/>
        <w:left w:val="none" w:sz="0" w:space="0" w:color="auto"/>
        <w:bottom w:val="none" w:sz="0" w:space="0" w:color="auto"/>
        <w:right w:val="none" w:sz="0" w:space="0" w:color="auto"/>
      </w:divBdr>
    </w:div>
    <w:div w:id="1367831683">
      <w:bodyDiv w:val="1"/>
      <w:marLeft w:val="0"/>
      <w:marRight w:val="0"/>
      <w:marTop w:val="0"/>
      <w:marBottom w:val="0"/>
      <w:divBdr>
        <w:top w:val="none" w:sz="0" w:space="0" w:color="auto"/>
        <w:left w:val="none" w:sz="0" w:space="0" w:color="auto"/>
        <w:bottom w:val="none" w:sz="0" w:space="0" w:color="auto"/>
        <w:right w:val="none" w:sz="0" w:space="0" w:color="auto"/>
      </w:divBdr>
    </w:div>
    <w:div w:id="1368141263">
      <w:bodyDiv w:val="1"/>
      <w:marLeft w:val="0"/>
      <w:marRight w:val="0"/>
      <w:marTop w:val="0"/>
      <w:marBottom w:val="0"/>
      <w:divBdr>
        <w:top w:val="none" w:sz="0" w:space="0" w:color="auto"/>
        <w:left w:val="none" w:sz="0" w:space="0" w:color="auto"/>
        <w:bottom w:val="none" w:sz="0" w:space="0" w:color="auto"/>
        <w:right w:val="none" w:sz="0" w:space="0" w:color="auto"/>
      </w:divBdr>
    </w:div>
    <w:div w:id="1368215056">
      <w:bodyDiv w:val="1"/>
      <w:marLeft w:val="0"/>
      <w:marRight w:val="0"/>
      <w:marTop w:val="0"/>
      <w:marBottom w:val="0"/>
      <w:divBdr>
        <w:top w:val="none" w:sz="0" w:space="0" w:color="auto"/>
        <w:left w:val="none" w:sz="0" w:space="0" w:color="auto"/>
        <w:bottom w:val="none" w:sz="0" w:space="0" w:color="auto"/>
        <w:right w:val="none" w:sz="0" w:space="0" w:color="auto"/>
      </w:divBdr>
    </w:div>
    <w:div w:id="1368215853">
      <w:bodyDiv w:val="1"/>
      <w:marLeft w:val="0"/>
      <w:marRight w:val="0"/>
      <w:marTop w:val="0"/>
      <w:marBottom w:val="0"/>
      <w:divBdr>
        <w:top w:val="none" w:sz="0" w:space="0" w:color="auto"/>
        <w:left w:val="none" w:sz="0" w:space="0" w:color="auto"/>
        <w:bottom w:val="none" w:sz="0" w:space="0" w:color="auto"/>
        <w:right w:val="none" w:sz="0" w:space="0" w:color="auto"/>
      </w:divBdr>
    </w:div>
    <w:div w:id="1369061102">
      <w:bodyDiv w:val="1"/>
      <w:marLeft w:val="0"/>
      <w:marRight w:val="0"/>
      <w:marTop w:val="0"/>
      <w:marBottom w:val="0"/>
      <w:divBdr>
        <w:top w:val="none" w:sz="0" w:space="0" w:color="auto"/>
        <w:left w:val="none" w:sz="0" w:space="0" w:color="auto"/>
        <w:bottom w:val="none" w:sz="0" w:space="0" w:color="auto"/>
        <w:right w:val="none" w:sz="0" w:space="0" w:color="auto"/>
      </w:divBdr>
    </w:div>
    <w:div w:id="1369259079">
      <w:bodyDiv w:val="1"/>
      <w:marLeft w:val="0"/>
      <w:marRight w:val="0"/>
      <w:marTop w:val="0"/>
      <w:marBottom w:val="0"/>
      <w:divBdr>
        <w:top w:val="none" w:sz="0" w:space="0" w:color="auto"/>
        <w:left w:val="none" w:sz="0" w:space="0" w:color="auto"/>
        <w:bottom w:val="none" w:sz="0" w:space="0" w:color="auto"/>
        <w:right w:val="none" w:sz="0" w:space="0" w:color="auto"/>
      </w:divBdr>
    </w:div>
    <w:div w:id="1369454113">
      <w:bodyDiv w:val="1"/>
      <w:marLeft w:val="0"/>
      <w:marRight w:val="0"/>
      <w:marTop w:val="0"/>
      <w:marBottom w:val="0"/>
      <w:divBdr>
        <w:top w:val="none" w:sz="0" w:space="0" w:color="auto"/>
        <w:left w:val="none" w:sz="0" w:space="0" w:color="auto"/>
        <w:bottom w:val="none" w:sz="0" w:space="0" w:color="auto"/>
        <w:right w:val="none" w:sz="0" w:space="0" w:color="auto"/>
      </w:divBdr>
    </w:div>
    <w:div w:id="1369530382">
      <w:bodyDiv w:val="1"/>
      <w:marLeft w:val="0"/>
      <w:marRight w:val="0"/>
      <w:marTop w:val="0"/>
      <w:marBottom w:val="0"/>
      <w:divBdr>
        <w:top w:val="none" w:sz="0" w:space="0" w:color="auto"/>
        <w:left w:val="none" w:sz="0" w:space="0" w:color="auto"/>
        <w:bottom w:val="none" w:sz="0" w:space="0" w:color="auto"/>
        <w:right w:val="none" w:sz="0" w:space="0" w:color="auto"/>
      </w:divBdr>
    </w:div>
    <w:div w:id="1369911722">
      <w:bodyDiv w:val="1"/>
      <w:marLeft w:val="0"/>
      <w:marRight w:val="0"/>
      <w:marTop w:val="0"/>
      <w:marBottom w:val="0"/>
      <w:divBdr>
        <w:top w:val="none" w:sz="0" w:space="0" w:color="auto"/>
        <w:left w:val="none" w:sz="0" w:space="0" w:color="auto"/>
        <w:bottom w:val="none" w:sz="0" w:space="0" w:color="auto"/>
        <w:right w:val="none" w:sz="0" w:space="0" w:color="auto"/>
      </w:divBdr>
    </w:div>
    <w:div w:id="1369985170">
      <w:bodyDiv w:val="1"/>
      <w:marLeft w:val="0"/>
      <w:marRight w:val="0"/>
      <w:marTop w:val="0"/>
      <w:marBottom w:val="0"/>
      <w:divBdr>
        <w:top w:val="none" w:sz="0" w:space="0" w:color="auto"/>
        <w:left w:val="none" w:sz="0" w:space="0" w:color="auto"/>
        <w:bottom w:val="none" w:sz="0" w:space="0" w:color="auto"/>
        <w:right w:val="none" w:sz="0" w:space="0" w:color="auto"/>
      </w:divBdr>
    </w:div>
    <w:div w:id="1370304501">
      <w:bodyDiv w:val="1"/>
      <w:marLeft w:val="0"/>
      <w:marRight w:val="0"/>
      <w:marTop w:val="0"/>
      <w:marBottom w:val="0"/>
      <w:divBdr>
        <w:top w:val="none" w:sz="0" w:space="0" w:color="auto"/>
        <w:left w:val="none" w:sz="0" w:space="0" w:color="auto"/>
        <w:bottom w:val="none" w:sz="0" w:space="0" w:color="auto"/>
        <w:right w:val="none" w:sz="0" w:space="0" w:color="auto"/>
      </w:divBdr>
    </w:div>
    <w:div w:id="1370647513">
      <w:bodyDiv w:val="1"/>
      <w:marLeft w:val="0"/>
      <w:marRight w:val="0"/>
      <w:marTop w:val="0"/>
      <w:marBottom w:val="0"/>
      <w:divBdr>
        <w:top w:val="none" w:sz="0" w:space="0" w:color="auto"/>
        <w:left w:val="none" w:sz="0" w:space="0" w:color="auto"/>
        <w:bottom w:val="none" w:sz="0" w:space="0" w:color="auto"/>
        <w:right w:val="none" w:sz="0" w:space="0" w:color="auto"/>
      </w:divBdr>
    </w:div>
    <w:div w:id="1371033533">
      <w:bodyDiv w:val="1"/>
      <w:marLeft w:val="0"/>
      <w:marRight w:val="0"/>
      <w:marTop w:val="0"/>
      <w:marBottom w:val="0"/>
      <w:divBdr>
        <w:top w:val="none" w:sz="0" w:space="0" w:color="auto"/>
        <w:left w:val="none" w:sz="0" w:space="0" w:color="auto"/>
        <w:bottom w:val="none" w:sz="0" w:space="0" w:color="auto"/>
        <w:right w:val="none" w:sz="0" w:space="0" w:color="auto"/>
      </w:divBdr>
    </w:div>
    <w:div w:id="1371153330">
      <w:bodyDiv w:val="1"/>
      <w:marLeft w:val="0"/>
      <w:marRight w:val="0"/>
      <w:marTop w:val="0"/>
      <w:marBottom w:val="0"/>
      <w:divBdr>
        <w:top w:val="none" w:sz="0" w:space="0" w:color="auto"/>
        <w:left w:val="none" w:sz="0" w:space="0" w:color="auto"/>
        <w:bottom w:val="none" w:sz="0" w:space="0" w:color="auto"/>
        <w:right w:val="none" w:sz="0" w:space="0" w:color="auto"/>
      </w:divBdr>
    </w:div>
    <w:div w:id="1371956926">
      <w:bodyDiv w:val="1"/>
      <w:marLeft w:val="0"/>
      <w:marRight w:val="0"/>
      <w:marTop w:val="0"/>
      <w:marBottom w:val="0"/>
      <w:divBdr>
        <w:top w:val="none" w:sz="0" w:space="0" w:color="auto"/>
        <w:left w:val="none" w:sz="0" w:space="0" w:color="auto"/>
        <w:bottom w:val="none" w:sz="0" w:space="0" w:color="auto"/>
        <w:right w:val="none" w:sz="0" w:space="0" w:color="auto"/>
      </w:divBdr>
    </w:div>
    <w:div w:id="1372534521">
      <w:bodyDiv w:val="1"/>
      <w:marLeft w:val="0"/>
      <w:marRight w:val="0"/>
      <w:marTop w:val="0"/>
      <w:marBottom w:val="0"/>
      <w:divBdr>
        <w:top w:val="none" w:sz="0" w:space="0" w:color="auto"/>
        <w:left w:val="none" w:sz="0" w:space="0" w:color="auto"/>
        <w:bottom w:val="none" w:sz="0" w:space="0" w:color="auto"/>
        <w:right w:val="none" w:sz="0" w:space="0" w:color="auto"/>
      </w:divBdr>
    </w:div>
    <w:div w:id="1372614032">
      <w:bodyDiv w:val="1"/>
      <w:marLeft w:val="0"/>
      <w:marRight w:val="0"/>
      <w:marTop w:val="0"/>
      <w:marBottom w:val="0"/>
      <w:divBdr>
        <w:top w:val="none" w:sz="0" w:space="0" w:color="auto"/>
        <w:left w:val="none" w:sz="0" w:space="0" w:color="auto"/>
        <w:bottom w:val="none" w:sz="0" w:space="0" w:color="auto"/>
        <w:right w:val="none" w:sz="0" w:space="0" w:color="auto"/>
      </w:divBdr>
    </w:div>
    <w:div w:id="1372879194">
      <w:bodyDiv w:val="1"/>
      <w:marLeft w:val="0"/>
      <w:marRight w:val="0"/>
      <w:marTop w:val="0"/>
      <w:marBottom w:val="0"/>
      <w:divBdr>
        <w:top w:val="none" w:sz="0" w:space="0" w:color="auto"/>
        <w:left w:val="none" w:sz="0" w:space="0" w:color="auto"/>
        <w:bottom w:val="none" w:sz="0" w:space="0" w:color="auto"/>
        <w:right w:val="none" w:sz="0" w:space="0" w:color="auto"/>
      </w:divBdr>
    </w:div>
    <w:div w:id="1372921121">
      <w:bodyDiv w:val="1"/>
      <w:marLeft w:val="0"/>
      <w:marRight w:val="0"/>
      <w:marTop w:val="0"/>
      <w:marBottom w:val="0"/>
      <w:divBdr>
        <w:top w:val="none" w:sz="0" w:space="0" w:color="auto"/>
        <w:left w:val="none" w:sz="0" w:space="0" w:color="auto"/>
        <w:bottom w:val="none" w:sz="0" w:space="0" w:color="auto"/>
        <w:right w:val="none" w:sz="0" w:space="0" w:color="auto"/>
      </w:divBdr>
    </w:div>
    <w:div w:id="1372999746">
      <w:bodyDiv w:val="1"/>
      <w:marLeft w:val="0"/>
      <w:marRight w:val="0"/>
      <w:marTop w:val="0"/>
      <w:marBottom w:val="0"/>
      <w:divBdr>
        <w:top w:val="none" w:sz="0" w:space="0" w:color="auto"/>
        <w:left w:val="none" w:sz="0" w:space="0" w:color="auto"/>
        <w:bottom w:val="none" w:sz="0" w:space="0" w:color="auto"/>
        <w:right w:val="none" w:sz="0" w:space="0" w:color="auto"/>
      </w:divBdr>
    </w:div>
    <w:div w:id="1373578895">
      <w:bodyDiv w:val="1"/>
      <w:marLeft w:val="0"/>
      <w:marRight w:val="0"/>
      <w:marTop w:val="0"/>
      <w:marBottom w:val="0"/>
      <w:divBdr>
        <w:top w:val="none" w:sz="0" w:space="0" w:color="auto"/>
        <w:left w:val="none" w:sz="0" w:space="0" w:color="auto"/>
        <w:bottom w:val="none" w:sz="0" w:space="0" w:color="auto"/>
        <w:right w:val="none" w:sz="0" w:space="0" w:color="auto"/>
      </w:divBdr>
    </w:div>
    <w:div w:id="1374039323">
      <w:bodyDiv w:val="1"/>
      <w:marLeft w:val="0"/>
      <w:marRight w:val="0"/>
      <w:marTop w:val="0"/>
      <w:marBottom w:val="0"/>
      <w:divBdr>
        <w:top w:val="none" w:sz="0" w:space="0" w:color="auto"/>
        <w:left w:val="none" w:sz="0" w:space="0" w:color="auto"/>
        <w:bottom w:val="none" w:sz="0" w:space="0" w:color="auto"/>
        <w:right w:val="none" w:sz="0" w:space="0" w:color="auto"/>
      </w:divBdr>
    </w:div>
    <w:div w:id="1375235463">
      <w:bodyDiv w:val="1"/>
      <w:marLeft w:val="0"/>
      <w:marRight w:val="0"/>
      <w:marTop w:val="0"/>
      <w:marBottom w:val="0"/>
      <w:divBdr>
        <w:top w:val="none" w:sz="0" w:space="0" w:color="auto"/>
        <w:left w:val="none" w:sz="0" w:space="0" w:color="auto"/>
        <w:bottom w:val="none" w:sz="0" w:space="0" w:color="auto"/>
        <w:right w:val="none" w:sz="0" w:space="0" w:color="auto"/>
      </w:divBdr>
    </w:div>
    <w:div w:id="1376153488">
      <w:bodyDiv w:val="1"/>
      <w:marLeft w:val="0"/>
      <w:marRight w:val="0"/>
      <w:marTop w:val="0"/>
      <w:marBottom w:val="0"/>
      <w:divBdr>
        <w:top w:val="none" w:sz="0" w:space="0" w:color="auto"/>
        <w:left w:val="none" w:sz="0" w:space="0" w:color="auto"/>
        <w:bottom w:val="none" w:sz="0" w:space="0" w:color="auto"/>
        <w:right w:val="none" w:sz="0" w:space="0" w:color="auto"/>
      </w:divBdr>
    </w:div>
    <w:div w:id="1377698186">
      <w:bodyDiv w:val="1"/>
      <w:marLeft w:val="0"/>
      <w:marRight w:val="0"/>
      <w:marTop w:val="0"/>
      <w:marBottom w:val="0"/>
      <w:divBdr>
        <w:top w:val="none" w:sz="0" w:space="0" w:color="auto"/>
        <w:left w:val="none" w:sz="0" w:space="0" w:color="auto"/>
        <w:bottom w:val="none" w:sz="0" w:space="0" w:color="auto"/>
        <w:right w:val="none" w:sz="0" w:space="0" w:color="auto"/>
      </w:divBdr>
    </w:div>
    <w:div w:id="1378092635">
      <w:bodyDiv w:val="1"/>
      <w:marLeft w:val="0"/>
      <w:marRight w:val="0"/>
      <w:marTop w:val="0"/>
      <w:marBottom w:val="0"/>
      <w:divBdr>
        <w:top w:val="none" w:sz="0" w:space="0" w:color="auto"/>
        <w:left w:val="none" w:sz="0" w:space="0" w:color="auto"/>
        <w:bottom w:val="none" w:sz="0" w:space="0" w:color="auto"/>
        <w:right w:val="none" w:sz="0" w:space="0" w:color="auto"/>
      </w:divBdr>
    </w:div>
    <w:div w:id="1378703769">
      <w:bodyDiv w:val="1"/>
      <w:marLeft w:val="0"/>
      <w:marRight w:val="0"/>
      <w:marTop w:val="0"/>
      <w:marBottom w:val="0"/>
      <w:divBdr>
        <w:top w:val="none" w:sz="0" w:space="0" w:color="auto"/>
        <w:left w:val="none" w:sz="0" w:space="0" w:color="auto"/>
        <w:bottom w:val="none" w:sz="0" w:space="0" w:color="auto"/>
        <w:right w:val="none" w:sz="0" w:space="0" w:color="auto"/>
      </w:divBdr>
    </w:div>
    <w:div w:id="1378894162">
      <w:bodyDiv w:val="1"/>
      <w:marLeft w:val="0"/>
      <w:marRight w:val="0"/>
      <w:marTop w:val="0"/>
      <w:marBottom w:val="0"/>
      <w:divBdr>
        <w:top w:val="none" w:sz="0" w:space="0" w:color="auto"/>
        <w:left w:val="none" w:sz="0" w:space="0" w:color="auto"/>
        <w:bottom w:val="none" w:sz="0" w:space="0" w:color="auto"/>
        <w:right w:val="none" w:sz="0" w:space="0" w:color="auto"/>
      </w:divBdr>
    </w:div>
    <w:div w:id="1379357303">
      <w:bodyDiv w:val="1"/>
      <w:marLeft w:val="0"/>
      <w:marRight w:val="0"/>
      <w:marTop w:val="0"/>
      <w:marBottom w:val="0"/>
      <w:divBdr>
        <w:top w:val="none" w:sz="0" w:space="0" w:color="auto"/>
        <w:left w:val="none" w:sz="0" w:space="0" w:color="auto"/>
        <w:bottom w:val="none" w:sz="0" w:space="0" w:color="auto"/>
        <w:right w:val="none" w:sz="0" w:space="0" w:color="auto"/>
      </w:divBdr>
    </w:div>
    <w:div w:id="1379553077">
      <w:bodyDiv w:val="1"/>
      <w:marLeft w:val="0"/>
      <w:marRight w:val="0"/>
      <w:marTop w:val="0"/>
      <w:marBottom w:val="0"/>
      <w:divBdr>
        <w:top w:val="none" w:sz="0" w:space="0" w:color="auto"/>
        <w:left w:val="none" w:sz="0" w:space="0" w:color="auto"/>
        <w:bottom w:val="none" w:sz="0" w:space="0" w:color="auto"/>
        <w:right w:val="none" w:sz="0" w:space="0" w:color="auto"/>
      </w:divBdr>
    </w:div>
    <w:div w:id="1379669729">
      <w:bodyDiv w:val="1"/>
      <w:marLeft w:val="0"/>
      <w:marRight w:val="0"/>
      <w:marTop w:val="0"/>
      <w:marBottom w:val="0"/>
      <w:divBdr>
        <w:top w:val="none" w:sz="0" w:space="0" w:color="auto"/>
        <w:left w:val="none" w:sz="0" w:space="0" w:color="auto"/>
        <w:bottom w:val="none" w:sz="0" w:space="0" w:color="auto"/>
        <w:right w:val="none" w:sz="0" w:space="0" w:color="auto"/>
      </w:divBdr>
    </w:div>
    <w:div w:id="1380057315">
      <w:bodyDiv w:val="1"/>
      <w:marLeft w:val="0"/>
      <w:marRight w:val="0"/>
      <w:marTop w:val="0"/>
      <w:marBottom w:val="0"/>
      <w:divBdr>
        <w:top w:val="none" w:sz="0" w:space="0" w:color="auto"/>
        <w:left w:val="none" w:sz="0" w:space="0" w:color="auto"/>
        <w:bottom w:val="none" w:sz="0" w:space="0" w:color="auto"/>
        <w:right w:val="none" w:sz="0" w:space="0" w:color="auto"/>
      </w:divBdr>
    </w:div>
    <w:div w:id="1380087760">
      <w:bodyDiv w:val="1"/>
      <w:marLeft w:val="0"/>
      <w:marRight w:val="0"/>
      <w:marTop w:val="0"/>
      <w:marBottom w:val="0"/>
      <w:divBdr>
        <w:top w:val="none" w:sz="0" w:space="0" w:color="auto"/>
        <w:left w:val="none" w:sz="0" w:space="0" w:color="auto"/>
        <w:bottom w:val="none" w:sz="0" w:space="0" w:color="auto"/>
        <w:right w:val="none" w:sz="0" w:space="0" w:color="auto"/>
      </w:divBdr>
    </w:div>
    <w:div w:id="1380712859">
      <w:bodyDiv w:val="1"/>
      <w:marLeft w:val="0"/>
      <w:marRight w:val="0"/>
      <w:marTop w:val="0"/>
      <w:marBottom w:val="0"/>
      <w:divBdr>
        <w:top w:val="none" w:sz="0" w:space="0" w:color="auto"/>
        <w:left w:val="none" w:sz="0" w:space="0" w:color="auto"/>
        <w:bottom w:val="none" w:sz="0" w:space="0" w:color="auto"/>
        <w:right w:val="none" w:sz="0" w:space="0" w:color="auto"/>
      </w:divBdr>
    </w:div>
    <w:div w:id="1381439216">
      <w:bodyDiv w:val="1"/>
      <w:marLeft w:val="0"/>
      <w:marRight w:val="0"/>
      <w:marTop w:val="0"/>
      <w:marBottom w:val="0"/>
      <w:divBdr>
        <w:top w:val="none" w:sz="0" w:space="0" w:color="auto"/>
        <w:left w:val="none" w:sz="0" w:space="0" w:color="auto"/>
        <w:bottom w:val="none" w:sz="0" w:space="0" w:color="auto"/>
        <w:right w:val="none" w:sz="0" w:space="0" w:color="auto"/>
      </w:divBdr>
    </w:div>
    <w:div w:id="1381782936">
      <w:bodyDiv w:val="1"/>
      <w:marLeft w:val="0"/>
      <w:marRight w:val="0"/>
      <w:marTop w:val="0"/>
      <w:marBottom w:val="0"/>
      <w:divBdr>
        <w:top w:val="none" w:sz="0" w:space="0" w:color="auto"/>
        <w:left w:val="none" w:sz="0" w:space="0" w:color="auto"/>
        <w:bottom w:val="none" w:sz="0" w:space="0" w:color="auto"/>
        <w:right w:val="none" w:sz="0" w:space="0" w:color="auto"/>
      </w:divBdr>
    </w:div>
    <w:div w:id="1382052991">
      <w:bodyDiv w:val="1"/>
      <w:marLeft w:val="0"/>
      <w:marRight w:val="0"/>
      <w:marTop w:val="0"/>
      <w:marBottom w:val="0"/>
      <w:divBdr>
        <w:top w:val="none" w:sz="0" w:space="0" w:color="auto"/>
        <w:left w:val="none" w:sz="0" w:space="0" w:color="auto"/>
        <w:bottom w:val="none" w:sz="0" w:space="0" w:color="auto"/>
        <w:right w:val="none" w:sz="0" w:space="0" w:color="auto"/>
      </w:divBdr>
    </w:div>
    <w:div w:id="1382483220">
      <w:bodyDiv w:val="1"/>
      <w:marLeft w:val="0"/>
      <w:marRight w:val="0"/>
      <w:marTop w:val="0"/>
      <w:marBottom w:val="0"/>
      <w:divBdr>
        <w:top w:val="none" w:sz="0" w:space="0" w:color="auto"/>
        <w:left w:val="none" w:sz="0" w:space="0" w:color="auto"/>
        <w:bottom w:val="none" w:sz="0" w:space="0" w:color="auto"/>
        <w:right w:val="none" w:sz="0" w:space="0" w:color="auto"/>
      </w:divBdr>
    </w:div>
    <w:div w:id="1382483872">
      <w:bodyDiv w:val="1"/>
      <w:marLeft w:val="0"/>
      <w:marRight w:val="0"/>
      <w:marTop w:val="0"/>
      <w:marBottom w:val="0"/>
      <w:divBdr>
        <w:top w:val="none" w:sz="0" w:space="0" w:color="auto"/>
        <w:left w:val="none" w:sz="0" w:space="0" w:color="auto"/>
        <w:bottom w:val="none" w:sz="0" w:space="0" w:color="auto"/>
        <w:right w:val="none" w:sz="0" w:space="0" w:color="auto"/>
      </w:divBdr>
    </w:div>
    <w:div w:id="1382899245">
      <w:bodyDiv w:val="1"/>
      <w:marLeft w:val="0"/>
      <w:marRight w:val="0"/>
      <w:marTop w:val="0"/>
      <w:marBottom w:val="0"/>
      <w:divBdr>
        <w:top w:val="none" w:sz="0" w:space="0" w:color="auto"/>
        <w:left w:val="none" w:sz="0" w:space="0" w:color="auto"/>
        <w:bottom w:val="none" w:sz="0" w:space="0" w:color="auto"/>
        <w:right w:val="none" w:sz="0" w:space="0" w:color="auto"/>
      </w:divBdr>
    </w:div>
    <w:div w:id="1383292852">
      <w:bodyDiv w:val="1"/>
      <w:marLeft w:val="0"/>
      <w:marRight w:val="0"/>
      <w:marTop w:val="0"/>
      <w:marBottom w:val="0"/>
      <w:divBdr>
        <w:top w:val="none" w:sz="0" w:space="0" w:color="auto"/>
        <w:left w:val="none" w:sz="0" w:space="0" w:color="auto"/>
        <w:bottom w:val="none" w:sz="0" w:space="0" w:color="auto"/>
        <w:right w:val="none" w:sz="0" w:space="0" w:color="auto"/>
      </w:divBdr>
    </w:div>
    <w:div w:id="1383825343">
      <w:bodyDiv w:val="1"/>
      <w:marLeft w:val="0"/>
      <w:marRight w:val="0"/>
      <w:marTop w:val="0"/>
      <w:marBottom w:val="0"/>
      <w:divBdr>
        <w:top w:val="none" w:sz="0" w:space="0" w:color="auto"/>
        <w:left w:val="none" w:sz="0" w:space="0" w:color="auto"/>
        <w:bottom w:val="none" w:sz="0" w:space="0" w:color="auto"/>
        <w:right w:val="none" w:sz="0" w:space="0" w:color="auto"/>
      </w:divBdr>
    </w:div>
    <w:div w:id="1384018664">
      <w:bodyDiv w:val="1"/>
      <w:marLeft w:val="0"/>
      <w:marRight w:val="0"/>
      <w:marTop w:val="0"/>
      <w:marBottom w:val="0"/>
      <w:divBdr>
        <w:top w:val="none" w:sz="0" w:space="0" w:color="auto"/>
        <w:left w:val="none" w:sz="0" w:space="0" w:color="auto"/>
        <w:bottom w:val="none" w:sz="0" w:space="0" w:color="auto"/>
        <w:right w:val="none" w:sz="0" w:space="0" w:color="auto"/>
      </w:divBdr>
    </w:div>
    <w:div w:id="1384984658">
      <w:bodyDiv w:val="1"/>
      <w:marLeft w:val="0"/>
      <w:marRight w:val="0"/>
      <w:marTop w:val="0"/>
      <w:marBottom w:val="0"/>
      <w:divBdr>
        <w:top w:val="none" w:sz="0" w:space="0" w:color="auto"/>
        <w:left w:val="none" w:sz="0" w:space="0" w:color="auto"/>
        <w:bottom w:val="none" w:sz="0" w:space="0" w:color="auto"/>
        <w:right w:val="none" w:sz="0" w:space="0" w:color="auto"/>
      </w:divBdr>
    </w:div>
    <w:div w:id="1385787372">
      <w:bodyDiv w:val="1"/>
      <w:marLeft w:val="0"/>
      <w:marRight w:val="0"/>
      <w:marTop w:val="0"/>
      <w:marBottom w:val="0"/>
      <w:divBdr>
        <w:top w:val="none" w:sz="0" w:space="0" w:color="auto"/>
        <w:left w:val="none" w:sz="0" w:space="0" w:color="auto"/>
        <w:bottom w:val="none" w:sz="0" w:space="0" w:color="auto"/>
        <w:right w:val="none" w:sz="0" w:space="0" w:color="auto"/>
      </w:divBdr>
    </w:div>
    <w:div w:id="1385906161">
      <w:bodyDiv w:val="1"/>
      <w:marLeft w:val="0"/>
      <w:marRight w:val="0"/>
      <w:marTop w:val="0"/>
      <w:marBottom w:val="0"/>
      <w:divBdr>
        <w:top w:val="none" w:sz="0" w:space="0" w:color="auto"/>
        <w:left w:val="none" w:sz="0" w:space="0" w:color="auto"/>
        <w:bottom w:val="none" w:sz="0" w:space="0" w:color="auto"/>
        <w:right w:val="none" w:sz="0" w:space="0" w:color="auto"/>
      </w:divBdr>
    </w:div>
    <w:div w:id="1385907020">
      <w:bodyDiv w:val="1"/>
      <w:marLeft w:val="0"/>
      <w:marRight w:val="0"/>
      <w:marTop w:val="0"/>
      <w:marBottom w:val="0"/>
      <w:divBdr>
        <w:top w:val="none" w:sz="0" w:space="0" w:color="auto"/>
        <w:left w:val="none" w:sz="0" w:space="0" w:color="auto"/>
        <w:bottom w:val="none" w:sz="0" w:space="0" w:color="auto"/>
        <w:right w:val="none" w:sz="0" w:space="0" w:color="auto"/>
      </w:divBdr>
    </w:div>
    <w:div w:id="1386022140">
      <w:bodyDiv w:val="1"/>
      <w:marLeft w:val="0"/>
      <w:marRight w:val="0"/>
      <w:marTop w:val="0"/>
      <w:marBottom w:val="0"/>
      <w:divBdr>
        <w:top w:val="none" w:sz="0" w:space="0" w:color="auto"/>
        <w:left w:val="none" w:sz="0" w:space="0" w:color="auto"/>
        <w:bottom w:val="none" w:sz="0" w:space="0" w:color="auto"/>
        <w:right w:val="none" w:sz="0" w:space="0" w:color="auto"/>
      </w:divBdr>
    </w:div>
    <w:div w:id="1386174466">
      <w:bodyDiv w:val="1"/>
      <w:marLeft w:val="0"/>
      <w:marRight w:val="0"/>
      <w:marTop w:val="0"/>
      <w:marBottom w:val="0"/>
      <w:divBdr>
        <w:top w:val="none" w:sz="0" w:space="0" w:color="auto"/>
        <w:left w:val="none" w:sz="0" w:space="0" w:color="auto"/>
        <w:bottom w:val="none" w:sz="0" w:space="0" w:color="auto"/>
        <w:right w:val="none" w:sz="0" w:space="0" w:color="auto"/>
      </w:divBdr>
    </w:div>
    <w:div w:id="1386374293">
      <w:bodyDiv w:val="1"/>
      <w:marLeft w:val="0"/>
      <w:marRight w:val="0"/>
      <w:marTop w:val="0"/>
      <w:marBottom w:val="0"/>
      <w:divBdr>
        <w:top w:val="none" w:sz="0" w:space="0" w:color="auto"/>
        <w:left w:val="none" w:sz="0" w:space="0" w:color="auto"/>
        <w:bottom w:val="none" w:sz="0" w:space="0" w:color="auto"/>
        <w:right w:val="none" w:sz="0" w:space="0" w:color="auto"/>
      </w:divBdr>
    </w:div>
    <w:div w:id="1386831611">
      <w:bodyDiv w:val="1"/>
      <w:marLeft w:val="0"/>
      <w:marRight w:val="0"/>
      <w:marTop w:val="0"/>
      <w:marBottom w:val="0"/>
      <w:divBdr>
        <w:top w:val="none" w:sz="0" w:space="0" w:color="auto"/>
        <w:left w:val="none" w:sz="0" w:space="0" w:color="auto"/>
        <w:bottom w:val="none" w:sz="0" w:space="0" w:color="auto"/>
        <w:right w:val="none" w:sz="0" w:space="0" w:color="auto"/>
      </w:divBdr>
    </w:div>
    <w:div w:id="1387026702">
      <w:bodyDiv w:val="1"/>
      <w:marLeft w:val="0"/>
      <w:marRight w:val="0"/>
      <w:marTop w:val="0"/>
      <w:marBottom w:val="0"/>
      <w:divBdr>
        <w:top w:val="none" w:sz="0" w:space="0" w:color="auto"/>
        <w:left w:val="none" w:sz="0" w:space="0" w:color="auto"/>
        <w:bottom w:val="none" w:sz="0" w:space="0" w:color="auto"/>
        <w:right w:val="none" w:sz="0" w:space="0" w:color="auto"/>
      </w:divBdr>
    </w:div>
    <w:div w:id="1387215808">
      <w:bodyDiv w:val="1"/>
      <w:marLeft w:val="0"/>
      <w:marRight w:val="0"/>
      <w:marTop w:val="0"/>
      <w:marBottom w:val="0"/>
      <w:divBdr>
        <w:top w:val="none" w:sz="0" w:space="0" w:color="auto"/>
        <w:left w:val="none" w:sz="0" w:space="0" w:color="auto"/>
        <w:bottom w:val="none" w:sz="0" w:space="0" w:color="auto"/>
        <w:right w:val="none" w:sz="0" w:space="0" w:color="auto"/>
      </w:divBdr>
    </w:div>
    <w:div w:id="1387682291">
      <w:bodyDiv w:val="1"/>
      <w:marLeft w:val="0"/>
      <w:marRight w:val="0"/>
      <w:marTop w:val="0"/>
      <w:marBottom w:val="0"/>
      <w:divBdr>
        <w:top w:val="none" w:sz="0" w:space="0" w:color="auto"/>
        <w:left w:val="none" w:sz="0" w:space="0" w:color="auto"/>
        <w:bottom w:val="none" w:sz="0" w:space="0" w:color="auto"/>
        <w:right w:val="none" w:sz="0" w:space="0" w:color="auto"/>
      </w:divBdr>
    </w:div>
    <w:div w:id="1387949398">
      <w:bodyDiv w:val="1"/>
      <w:marLeft w:val="0"/>
      <w:marRight w:val="0"/>
      <w:marTop w:val="0"/>
      <w:marBottom w:val="0"/>
      <w:divBdr>
        <w:top w:val="none" w:sz="0" w:space="0" w:color="auto"/>
        <w:left w:val="none" w:sz="0" w:space="0" w:color="auto"/>
        <w:bottom w:val="none" w:sz="0" w:space="0" w:color="auto"/>
        <w:right w:val="none" w:sz="0" w:space="0" w:color="auto"/>
      </w:divBdr>
    </w:div>
    <w:div w:id="1388728174">
      <w:bodyDiv w:val="1"/>
      <w:marLeft w:val="0"/>
      <w:marRight w:val="0"/>
      <w:marTop w:val="0"/>
      <w:marBottom w:val="0"/>
      <w:divBdr>
        <w:top w:val="none" w:sz="0" w:space="0" w:color="auto"/>
        <w:left w:val="none" w:sz="0" w:space="0" w:color="auto"/>
        <w:bottom w:val="none" w:sz="0" w:space="0" w:color="auto"/>
        <w:right w:val="none" w:sz="0" w:space="0" w:color="auto"/>
      </w:divBdr>
    </w:div>
    <w:div w:id="1389105148">
      <w:bodyDiv w:val="1"/>
      <w:marLeft w:val="0"/>
      <w:marRight w:val="0"/>
      <w:marTop w:val="0"/>
      <w:marBottom w:val="0"/>
      <w:divBdr>
        <w:top w:val="none" w:sz="0" w:space="0" w:color="auto"/>
        <w:left w:val="none" w:sz="0" w:space="0" w:color="auto"/>
        <w:bottom w:val="none" w:sz="0" w:space="0" w:color="auto"/>
        <w:right w:val="none" w:sz="0" w:space="0" w:color="auto"/>
      </w:divBdr>
    </w:div>
    <w:div w:id="1389232480">
      <w:bodyDiv w:val="1"/>
      <w:marLeft w:val="0"/>
      <w:marRight w:val="0"/>
      <w:marTop w:val="0"/>
      <w:marBottom w:val="0"/>
      <w:divBdr>
        <w:top w:val="none" w:sz="0" w:space="0" w:color="auto"/>
        <w:left w:val="none" w:sz="0" w:space="0" w:color="auto"/>
        <w:bottom w:val="none" w:sz="0" w:space="0" w:color="auto"/>
        <w:right w:val="none" w:sz="0" w:space="0" w:color="auto"/>
      </w:divBdr>
    </w:div>
    <w:div w:id="1390107401">
      <w:bodyDiv w:val="1"/>
      <w:marLeft w:val="0"/>
      <w:marRight w:val="0"/>
      <w:marTop w:val="0"/>
      <w:marBottom w:val="0"/>
      <w:divBdr>
        <w:top w:val="none" w:sz="0" w:space="0" w:color="auto"/>
        <w:left w:val="none" w:sz="0" w:space="0" w:color="auto"/>
        <w:bottom w:val="none" w:sz="0" w:space="0" w:color="auto"/>
        <w:right w:val="none" w:sz="0" w:space="0" w:color="auto"/>
      </w:divBdr>
    </w:div>
    <w:div w:id="1390181061">
      <w:bodyDiv w:val="1"/>
      <w:marLeft w:val="0"/>
      <w:marRight w:val="0"/>
      <w:marTop w:val="0"/>
      <w:marBottom w:val="0"/>
      <w:divBdr>
        <w:top w:val="none" w:sz="0" w:space="0" w:color="auto"/>
        <w:left w:val="none" w:sz="0" w:space="0" w:color="auto"/>
        <w:bottom w:val="none" w:sz="0" w:space="0" w:color="auto"/>
        <w:right w:val="none" w:sz="0" w:space="0" w:color="auto"/>
      </w:divBdr>
    </w:div>
    <w:div w:id="1390760810">
      <w:bodyDiv w:val="1"/>
      <w:marLeft w:val="0"/>
      <w:marRight w:val="0"/>
      <w:marTop w:val="0"/>
      <w:marBottom w:val="0"/>
      <w:divBdr>
        <w:top w:val="none" w:sz="0" w:space="0" w:color="auto"/>
        <w:left w:val="none" w:sz="0" w:space="0" w:color="auto"/>
        <w:bottom w:val="none" w:sz="0" w:space="0" w:color="auto"/>
        <w:right w:val="none" w:sz="0" w:space="0" w:color="auto"/>
      </w:divBdr>
    </w:div>
    <w:div w:id="1391424787">
      <w:bodyDiv w:val="1"/>
      <w:marLeft w:val="0"/>
      <w:marRight w:val="0"/>
      <w:marTop w:val="0"/>
      <w:marBottom w:val="0"/>
      <w:divBdr>
        <w:top w:val="none" w:sz="0" w:space="0" w:color="auto"/>
        <w:left w:val="none" w:sz="0" w:space="0" w:color="auto"/>
        <w:bottom w:val="none" w:sz="0" w:space="0" w:color="auto"/>
        <w:right w:val="none" w:sz="0" w:space="0" w:color="auto"/>
      </w:divBdr>
    </w:div>
    <w:div w:id="1391614839">
      <w:bodyDiv w:val="1"/>
      <w:marLeft w:val="0"/>
      <w:marRight w:val="0"/>
      <w:marTop w:val="0"/>
      <w:marBottom w:val="0"/>
      <w:divBdr>
        <w:top w:val="none" w:sz="0" w:space="0" w:color="auto"/>
        <w:left w:val="none" w:sz="0" w:space="0" w:color="auto"/>
        <w:bottom w:val="none" w:sz="0" w:space="0" w:color="auto"/>
        <w:right w:val="none" w:sz="0" w:space="0" w:color="auto"/>
      </w:divBdr>
    </w:div>
    <w:div w:id="1392535920">
      <w:bodyDiv w:val="1"/>
      <w:marLeft w:val="0"/>
      <w:marRight w:val="0"/>
      <w:marTop w:val="0"/>
      <w:marBottom w:val="0"/>
      <w:divBdr>
        <w:top w:val="none" w:sz="0" w:space="0" w:color="auto"/>
        <w:left w:val="none" w:sz="0" w:space="0" w:color="auto"/>
        <w:bottom w:val="none" w:sz="0" w:space="0" w:color="auto"/>
        <w:right w:val="none" w:sz="0" w:space="0" w:color="auto"/>
      </w:divBdr>
    </w:div>
    <w:div w:id="1392777301">
      <w:bodyDiv w:val="1"/>
      <w:marLeft w:val="0"/>
      <w:marRight w:val="0"/>
      <w:marTop w:val="0"/>
      <w:marBottom w:val="0"/>
      <w:divBdr>
        <w:top w:val="none" w:sz="0" w:space="0" w:color="auto"/>
        <w:left w:val="none" w:sz="0" w:space="0" w:color="auto"/>
        <w:bottom w:val="none" w:sz="0" w:space="0" w:color="auto"/>
        <w:right w:val="none" w:sz="0" w:space="0" w:color="auto"/>
      </w:divBdr>
    </w:div>
    <w:div w:id="1392847852">
      <w:bodyDiv w:val="1"/>
      <w:marLeft w:val="0"/>
      <w:marRight w:val="0"/>
      <w:marTop w:val="0"/>
      <w:marBottom w:val="0"/>
      <w:divBdr>
        <w:top w:val="none" w:sz="0" w:space="0" w:color="auto"/>
        <w:left w:val="none" w:sz="0" w:space="0" w:color="auto"/>
        <w:bottom w:val="none" w:sz="0" w:space="0" w:color="auto"/>
        <w:right w:val="none" w:sz="0" w:space="0" w:color="auto"/>
      </w:divBdr>
    </w:div>
    <w:div w:id="1392848024">
      <w:bodyDiv w:val="1"/>
      <w:marLeft w:val="0"/>
      <w:marRight w:val="0"/>
      <w:marTop w:val="0"/>
      <w:marBottom w:val="0"/>
      <w:divBdr>
        <w:top w:val="none" w:sz="0" w:space="0" w:color="auto"/>
        <w:left w:val="none" w:sz="0" w:space="0" w:color="auto"/>
        <w:bottom w:val="none" w:sz="0" w:space="0" w:color="auto"/>
        <w:right w:val="none" w:sz="0" w:space="0" w:color="auto"/>
      </w:divBdr>
    </w:div>
    <w:div w:id="1394160154">
      <w:bodyDiv w:val="1"/>
      <w:marLeft w:val="0"/>
      <w:marRight w:val="0"/>
      <w:marTop w:val="0"/>
      <w:marBottom w:val="0"/>
      <w:divBdr>
        <w:top w:val="none" w:sz="0" w:space="0" w:color="auto"/>
        <w:left w:val="none" w:sz="0" w:space="0" w:color="auto"/>
        <w:bottom w:val="none" w:sz="0" w:space="0" w:color="auto"/>
        <w:right w:val="none" w:sz="0" w:space="0" w:color="auto"/>
      </w:divBdr>
    </w:div>
    <w:div w:id="1394309664">
      <w:bodyDiv w:val="1"/>
      <w:marLeft w:val="0"/>
      <w:marRight w:val="0"/>
      <w:marTop w:val="0"/>
      <w:marBottom w:val="0"/>
      <w:divBdr>
        <w:top w:val="none" w:sz="0" w:space="0" w:color="auto"/>
        <w:left w:val="none" w:sz="0" w:space="0" w:color="auto"/>
        <w:bottom w:val="none" w:sz="0" w:space="0" w:color="auto"/>
        <w:right w:val="none" w:sz="0" w:space="0" w:color="auto"/>
      </w:divBdr>
    </w:div>
    <w:div w:id="1394742963">
      <w:bodyDiv w:val="1"/>
      <w:marLeft w:val="0"/>
      <w:marRight w:val="0"/>
      <w:marTop w:val="0"/>
      <w:marBottom w:val="0"/>
      <w:divBdr>
        <w:top w:val="none" w:sz="0" w:space="0" w:color="auto"/>
        <w:left w:val="none" w:sz="0" w:space="0" w:color="auto"/>
        <w:bottom w:val="none" w:sz="0" w:space="0" w:color="auto"/>
        <w:right w:val="none" w:sz="0" w:space="0" w:color="auto"/>
      </w:divBdr>
    </w:div>
    <w:div w:id="1395197826">
      <w:bodyDiv w:val="1"/>
      <w:marLeft w:val="0"/>
      <w:marRight w:val="0"/>
      <w:marTop w:val="0"/>
      <w:marBottom w:val="0"/>
      <w:divBdr>
        <w:top w:val="none" w:sz="0" w:space="0" w:color="auto"/>
        <w:left w:val="none" w:sz="0" w:space="0" w:color="auto"/>
        <w:bottom w:val="none" w:sz="0" w:space="0" w:color="auto"/>
        <w:right w:val="none" w:sz="0" w:space="0" w:color="auto"/>
      </w:divBdr>
    </w:div>
    <w:div w:id="1395814369">
      <w:bodyDiv w:val="1"/>
      <w:marLeft w:val="0"/>
      <w:marRight w:val="0"/>
      <w:marTop w:val="0"/>
      <w:marBottom w:val="0"/>
      <w:divBdr>
        <w:top w:val="none" w:sz="0" w:space="0" w:color="auto"/>
        <w:left w:val="none" w:sz="0" w:space="0" w:color="auto"/>
        <w:bottom w:val="none" w:sz="0" w:space="0" w:color="auto"/>
        <w:right w:val="none" w:sz="0" w:space="0" w:color="auto"/>
      </w:divBdr>
    </w:div>
    <w:div w:id="1395858922">
      <w:bodyDiv w:val="1"/>
      <w:marLeft w:val="0"/>
      <w:marRight w:val="0"/>
      <w:marTop w:val="0"/>
      <w:marBottom w:val="0"/>
      <w:divBdr>
        <w:top w:val="none" w:sz="0" w:space="0" w:color="auto"/>
        <w:left w:val="none" w:sz="0" w:space="0" w:color="auto"/>
        <w:bottom w:val="none" w:sz="0" w:space="0" w:color="auto"/>
        <w:right w:val="none" w:sz="0" w:space="0" w:color="auto"/>
      </w:divBdr>
    </w:div>
    <w:div w:id="1396199830">
      <w:bodyDiv w:val="1"/>
      <w:marLeft w:val="0"/>
      <w:marRight w:val="0"/>
      <w:marTop w:val="0"/>
      <w:marBottom w:val="0"/>
      <w:divBdr>
        <w:top w:val="none" w:sz="0" w:space="0" w:color="auto"/>
        <w:left w:val="none" w:sz="0" w:space="0" w:color="auto"/>
        <w:bottom w:val="none" w:sz="0" w:space="0" w:color="auto"/>
        <w:right w:val="none" w:sz="0" w:space="0" w:color="auto"/>
      </w:divBdr>
    </w:div>
    <w:div w:id="1396389725">
      <w:bodyDiv w:val="1"/>
      <w:marLeft w:val="0"/>
      <w:marRight w:val="0"/>
      <w:marTop w:val="0"/>
      <w:marBottom w:val="0"/>
      <w:divBdr>
        <w:top w:val="none" w:sz="0" w:space="0" w:color="auto"/>
        <w:left w:val="none" w:sz="0" w:space="0" w:color="auto"/>
        <w:bottom w:val="none" w:sz="0" w:space="0" w:color="auto"/>
        <w:right w:val="none" w:sz="0" w:space="0" w:color="auto"/>
      </w:divBdr>
    </w:div>
    <w:div w:id="1397781869">
      <w:bodyDiv w:val="1"/>
      <w:marLeft w:val="0"/>
      <w:marRight w:val="0"/>
      <w:marTop w:val="0"/>
      <w:marBottom w:val="0"/>
      <w:divBdr>
        <w:top w:val="none" w:sz="0" w:space="0" w:color="auto"/>
        <w:left w:val="none" w:sz="0" w:space="0" w:color="auto"/>
        <w:bottom w:val="none" w:sz="0" w:space="0" w:color="auto"/>
        <w:right w:val="none" w:sz="0" w:space="0" w:color="auto"/>
      </w:divBdr>
    </w:div>
    <w:div w:id="1397820718">
      <w:bodyDiv w:val="1"/>
      <w:marLeft w:val="0"/>
      <w:marRight w:val="0"/>
      <w:marTop w:val="0"/>
      <w:marBottom w:val="0"/>
      <w:divBdr>
        <w:top w:val="none" w:sz="0" w:space="0" w:color="auto"/>
        <w:left w:val="none" w:sz="0" w:space="0" w:color="auto"/>
        <w:bottom w:val="none" w:sz="0" w:space="0" w:color="auto"/>
        <w:right w:val="none" w:sz="0" w:space="0" w:color="auto"/>
      </w:divBdr>
    </w:div>
    <w:div w:id="1397823383">
      <w:bodyDiv w:val="1"/>
      <w:marLeft w:val="0"/>
      <w:marRight w:val="0"/>
      <w:marTop w:val="0"/>
      <w:marBottom w:val="0"/>
      <w:divBdr>
        <w:top w:val="none" w:sz="0" w:space="0" w:color="auto"/>
        <w:left w:val="none" w:sz="0" w:space="0" w:color="auto"/>
        <w:bottom w:val="none" w:sz="0" w:space="0" w:color="auto"/>
        <w:right w:val="none" w:sz="0" w:space="0" w:color="auto"/>
      </w:divBdr>
    </w:div>
    <w:div w:id="1397899115">
      <w:bodyDiv w:val="1"/>
      <w:marLeft w:val="0"/>
      <w:marRight w:val="0"/>
      <w:marTop w:val="0"/>
      <w:marBottom w:val="0"/>
      <w:divBdr>
        <w:top w:val="none" w:sz="0" w:space="0" w:color="auto"/>
        <w:left w:val="none" w:sz="0" w:space="0" w:color="auto"/>
        <w:bottom w:val="none" w:sz="0" w:space="0" w:color="auto"/>
        <w:right w:val="none" w:sz="0" w:space="0" w:color="auto"/>
      </w:divBdr>
    </w:div>
    <w:div w:id="1399670211">
      <w:bodyDiv w:val="1"/>
      <w:marLeft w:val="0"/>
      <w:marRight w:val="0"/>
      <w:marTop w:val="0"/>
      <w:marBottom w:val="0"/>
      <w:divBdr>
        <w:top w:val="none" w:sz="0" w:space="0" w:color="auto"/>
        <w:left w:val="none" w:sz="0" w:space="0" w:color="auto"/>
        <w:bottom w:val="none" w:sz="0" w:space="0" w:color="auto"/>
        <w:right w:val="none" w:sz="0" w:space="0" w:color="auto"/>
      </w:divBdr>
    </w:div>
    <w:div w:id="1401247122">
      <w:bodyDiv w:val="1"/>
      <w:marLeft w:val="0"/>
      <w:marRight w:val="0"/>
      <w:marTop w:val="0"/>
      <w:marBottom w:val="0"/>
      <w:divBdr>
        <w:top w:val="none" w:sz="0" w:space="0" w:color="auto"/>
        <w:left w:val="none" w:sz="0" w:space="0" w:color="auto"/>
        <w:bottom w:val="none" w:sz="0" w:space="0" w:color="auto"/>
        <w:right w:val="none" w:sz="0" w:space="0" w:color="auto"/>
      </w:divBdr>
    </w:div>
    <w:div w:id="1401438355">
      <w:bodyDiv w:val="1"/>
      <w:marLeft w:val="0"/>
      <w:marRight w:val="0"/>
      <w:marTop w:val="0"/>
      <w:marBottom w:val="0"/>
      <w:divBdr>
        <w:top w:val="none" w:sz="0" w:space="0" w:color="auto"/>
        <w:left w:val="none" w:sz="0" w:space="0" w:color="auto"/>
        <w:bottom w:val="none" w:sz="0" w:space="0" w:color="auto"/>
        <w:right w:val="none" w:sz="0" w:space="0" w:color="auto"/>
      </w:divBdr>
    </w:div>
    <w:div w:id="1401519123">
      <w:bodyDiv w:val="1"/>
      <w:marLeft w:val="0"/>
      <w:marRight w:val="0"/>
      <w:marTop w:val="0"/>
      <w:marBottom w:val="0"/>
      <w:divBdr>
        <w:top w:val="none" w:sz="0" w:space="0" w:color="auto"/>
        <w:left w:val="none" w:sz="0" w:space="0" w:color="auto"/>
        <w:bottom w:val="none" w:sz="0" w:space="0" w:color="auto"/>
        <w:right w:val="none" w:sz="0" w:space="0" w:color="auto"/>
      </w:divBdr>
    </w:div>
    <w:div w:id="1401638908">
      <w:bodyDiv w:val="1"/>
      <w:marLeft w:val="0"/>
      <w:marRight w:val="0"/>
      <w:marTop w:val="0"/>
      <w:marBottom w:val="0"/>
      <w:divBdr>
        <w:top w:val="none" w:sz="0" w:space="0" w:color="auto"/>
        <w:left w:val="none" w:sz="0" w:space="0" w:color="auto"/>
        <w:bottom w:val="none" w:sz="0" w:space="0" w:color="auto"/>
        <w:right w:val="none" w:sz="0" w:space="0" w:color="auto"/>
      </w:divBdr>
    </w:div>
    <w:div w:id="1401903312">
      <w:bodyDiv w:val="1"/>
      <w:marLeft w:val="0"/>
      <w:marRight w:val="0"/>
      <w:marTop w:val="0"/>
      <w:marBottom w:val="0"/>
      <w:divBdr>
        <w:top w:val="none" w:sz="0" w:space="0" w:color="auto"/>
        <w:left w:val="none" w:sz="0" w:space="0" w:color="auto"/>
        <w:bottom w:val="none" w:sz="0" w:space="0" w:color="auto"/>
        <w:right w:val="none" w:sz="0" w:space="0" w:color="auto"/>
      </w:divBdr>
    </w:div>
    <w:div w:id="1401975557">
      <w:bodyDiv w:val="1"/>
      <w:marLeft w:val="0"/>
      <w:marRight w:val="0"/>
      <w:marTop w:val="0"/>
      <w:marBottom w:val="0"/>
      <w:divBdr>
        <w:top w:val="none" w:sz="0" w:space="0" w:color="auto"/>
        <w:left w:val="none" w:sz="0" w:space="0" w:color="auto"/>
        <w:bottom w:val="none" w:sz="0" w:space="0" w:color="auto"/>
        <w:right w:val="none" w:sz="0" w:space="0" w:color="auto"/>
      </w:divBdr>
    </w:div>
    <w:div w:id="1403063021">
      <w:bodyDiv w:val="1"/>
      <w:marLeft w:val="0"/>
      <w:marRight w:val="0"/>
      <w:marTop w:val="0"/>
      <w:marBottom w:val="0"/>
      <w:divBdr>
        <w:top w:val="none" w:sz="0" w:space="0" w:color="auto"/>
        <w:left w:val="none" w:sz="0" w:space="0" w:color="auto"/>
        <w:bottom w:val="none" w:sz="0" w:space="0" w:color="auto"/>
        <w:right w:val="none" w:sz="0" w:space="0" w:color="auto"/>
      </w:divBdr>
    </w:div>
    <w:div w:id="1403485060">
      <w:bodyDiv w:val="1"/>
      <w:marLeft w:val="0"/>
      <w:marRight w:val="0"/>
      <w:marTop w:val="0"/>
      <w:marBottom w:val="0"/>
      <w:divBdr>
        <w:top w:val="none" w:sz="0" w:space="0" w:color="auto"/>
        <w:left w:val="none" w:sz="0" w:space="0" w:color="auto"/>
        <w:bottom w:val="none" w:sz="0" w:space="0" w:color="auto"/>
        <w:right w:val="none" w:sz="0" w:space="0" w:color="auto"/>
      </w:divBdr>
    </w:div>
    <w:div w:id="1403680936">
      <w:bodyDiv w:val="1"/>
      <w:marLeft w:val="0"/>
      <w:marRight w:val="0"/>
      <w:marTop w:val="0"/>
      <w:marBottom w:val="0"/>
      <w:divBdr>
        <w:top w:val="none" w:sz="0" w:space="0" w:color="auto"/>
        <w:left w:val="none" w:sz="0" w:space="0" w:color="auto"/>
        <w:bottom w:val="none" w:sz="0" w:space="0" w:color="auto"/>
        <w:right w:val="none" w:sz="0" w:space="0" w:color="auto"/>
      </w:divBdr>
    </w:div>
    <w:div w:id="1403872350">
      <w:bodyDiv w:val="1"/>
      <w:marLeft w:val="0"/>
      <w:marRight w:val="0"/>
      <w:marTop w:val="0"/>
      <w:marBottom w:val="0"/>
      <w:divBdr>
        <w:top w:val="none" w:sz="0" w:space="0" w:color="auto"/>
        <w:left w:val="none" w:sz="0" w:space="0" w:color="auto"/>
        <w:bottom w:val="none" w:sz="0" w:space="0" w:color="auto"/>
        <w:right w:val="none" w:sz="0" w:space="0" w:color="auto"/>
      </w:divBdr>
    </w:div>
    <w:div w:id="1404521534">
      <w:bodyDiv w:val="1"/>
      <w:marLeft w:val="0"/>
      <w:marRight w:val="0"/>
      <w:marTop w:val="0"/>
      <w:marBottom w:val="0"/>
      <w:divBdr>
        <w:top w:val="none" w:sz="0" w:space="0" w:color="auto"/>
        <w:left w:val="none" w:sz="0" w:space="0" w:color="auto"/>
        <w:bottom w:val="none" w:sz="0" w:space="0" w:color="auto"/>
        <w:right w:val="none" w:sz="0" w:space="0" w:color="auto"/>
      </w:divBdr>
    </w:div>
    <w:div w:id="1404638860">
      <w:bodyDiv w:val="1"/>
      <w:marLeft w:val="0"/>
      <w:marRight w:val="0"/>
      <w:marTop w:val="0"/>
      <w:marBottom w:val="0"/>
      <w:divBdr>
        <w:top w:val="none" w:sz="0" w:space="0" w:color="auto"/>
        <w:left w:val="none" w:sz="0" w:space="0" w:color="auto"/>
        <w:bottom w:val="none" w:sz="0" w:space="0" w:color="auto"/>
        <w:right w:val="none" w:sz="0" w:space="0" w:color="auto"/>
      </w:divBdr>
    </w:div>
    <w:div w:id="1405419571">
      <w:bodyDiv w:val="1"/>
      <w:marLeft w:val="0"/>
      <w:marRight w:val="0"/>
      <w:marTop w:val="0"/>
      <w:marBottom w:val="0"/>
      <w:divBdr>
        <w:top w:val="none" w:sz="0" w:space="0" w:color="auto"/>
        <w:left w:val="none" w:sz="0" w:space="0" w:color="auto"/>
        <w:bottom w:val="none" w:sz="0" w:space="0" w:color="auto"/>
        <w:right w:val="none" w:sz="0" w:space="0" w:color="auto"/>
      </w:divBdr>
    </w:div>
    <w:div w:id="1405839100">
      <w:bodyDiv w:val="1"/>
      <w:marLeft w:val="0"/>
      <w:marRight w:val="0"/>
      <w:marTop w:val="0"/>
      <w:marBottom w:val="0"/>
      <w:divBdr>
        <w:top w:val="none" w:sz="0" w:space="0" w:color="auto"/>
        <w:left w:val="none" w:sz="0" w:space="0" w:color="auto"/>
        <w:bottom w:val="none" w:sz="0" w:space="0" w:color="auto"/>
        <w:right w:val="none" w:sz="0" w:space="0" w:color="auto"/>
      </w:divBdr>
    </w:div>
    <w:div w:id="1406074966">
      <w:bodyDiv w:val="1"/>
      <w:marLeft w:val="0"/>
      <w:marRight w:val="0"/>
      <w:marTop w:val="0"/>
      <w:marBottom w:val="0"/>
      <w:divBdr>
        <w:top w:val="none" w:sz="0" w:space="0" w:color="auto"/>
        <w:left w:val="none" w:sz="0" w:space="0" w:color="auto"/>
        <w:bottom w:val="none" w:sz="0" w:space="0" w:color="auto"/>
        <w:right w:val="none" w:sz="0" w:space="0" w:color="auto"/>
      </w:divBdr>
    </w:div>
    <w:div w:id="1406605376">
      <w:bodyDiv w:val="1"/>
      <w:marLeft w:val="0"/>
      <w:marRight w:val="0"/>
      <w:marTop w:val="0"/>
      <w:marBottom w:val="0"/>
      <w:divBdr>
        <w:top w:val="none" w:sz="0" w:space="0" w:color="auto"/>
        <w:left w:val="none" w:sz="0" w:space="0" w:color="auto"/>
        <w:bottom w:val="none" w:sz="0" w:space="0" w:color="auto"/>
        <w:right w:val="none" w:sz="0" w:space="0" w:color="auto"/>
      </w:divBdr>
    </w:div>
    <w:div w:id="1406610018">
      <w:bodyDiv w:val="1"/>
      <w:marLeft w:val="0"/>
      <w:marRight w:val="0"/>
      <w:marTop w:val="0"/>
      <w:marBottom w:val="0"/>
      <w:divBdr>
        <w:top w:val="none" w:sz="0" w:space="0" w:color="auto"/>
        <w:left w:val="none" w:sz="0" w:space="0" w:color="auto"/>
        <w:bottom w:val="none" w:sz="0" w:space="0" w:color="auto"/>
        <w:right w:val="none" w:sz="0" w:space="0" w:color="auto"/>
      </w:divBdr>
    </w:div>
    <w:div w:id="1406759836">
      <w:bodyDiv w:val="1"/>
      <w:marLeft w:val="0"/>
      <w:marRight w:val="0"/>
      <w:marTop w:val="0"/>
      <w:marBottom w:val="0"/>
      <w:divBdr>
        <w:top w:val="none" w:sz="0" w:space="0" w:color="auto"/>
        <w:left w:val="none" w:sz="0" w:space="0" w:color="auto"/>
        <w:bottom w:val="none" w:sz="0" w:space="0" w:color="auto"/>
        <w:right w:val="none" w:sz="0" w:space="0" w:color="auto"/>
      </w:divBdr>
    </w:div>
    <w:div w:id="1406995299">
      <w:bodyDiv w:val="1"/>
      <w:marLeft w:val="0"/>
      <w:marRight w:val="0"/>
      <w:marTop w:val="0"/>
      <w:marBottom w:val="0"/>
      <w:divBdr>
        <w:top w:val="none" w:sz="0" w:space="0" w:color="auto"/>
        <w:left w:val="none" w:sz="0" w:space="0" w:color="auto"/>
        <w:bottom w:val="none" w:sz="0" w:space="0" w:color="auto"/>
        <w:right w:val="none" w:sz="0" w:space="0" w:color="auto"/>
      </w:divBdr>
    </w:div>
    <w:div w:id="1407190238">
      <w:bodyDiv w:val="1"/>
      <w:marLeft w:val="0"/>
      <w:marRight w:val="0"/>
      <w:marTop w:val="0"/>
      <w:marBottom w:val="0"/>
      <w:divBdr>
        <w:top w:val="none" w:sz="0" w:space="0" w:color="auto"/>
        <w:left w:val="none" w:sz="0" w:space="0" w:color="auto"/>
        <w:bottom w:val="none" w:sz="0" w:space="0" w:color="auto"/>
        <w:right w:val="none" w:sz="0" w:space="0" w:color="auto"/>
      </w:divBdr>
    </w:div>
    <w:div w:id="1407801330">
      <w:bodyDiv w:val="1"/>
      <w:marLeft w:val="0"/>
      <w:marRight w:val="0"/>
      <w:marTop w:val="0"/>
      <w:marBottom w:val="0"/>
      <w:divBdr>
        <w:top w:val="none" w:sz="0" w:space="0" w:color="auto"/>
        <w:left w:val="none" w:sz="0" w:space="0" w:color="auto"/>
        <w:bottom w:val="none" w:sz="0" w:space="0" w:color="auto"/>
        <w:right w:val="none" w:sz="0" w:space="0" w:color="auto"/>
      </w:divBdr>
    </w:div>
    <w:div w:id="1408109968">
      <w:bodyDiv w:val="1"/>
      <w:marLeft w:val="0"/>
      <w:marRight w:val="0"/>
      <w:marTop w:val="0"/>
      <w:marBottom w:val="0"/>
      <w:divBdr>
        <w:top w:val="none" w:sz="0" w:space="0" w:color="auto"/>
        <w:left w:val="none" w:sz="0" w:space="0" w:color="auto"/>
        <w:bottom w:val="none" w:sz="0" w:space="0" w:color="auto"/>
        <w:right w:val="none" w:sz="0" w:space="0" w:color="auto"/>
      </w:divBdr>
    </w:div>
    <w:div w:id="1408304240">
      <w:bodyDiv w:val="1"/>
      <w:marLeft w:val="0"/>
      <w:marRight w:val="0"/>
      <w:marTop w:val="0"/>
      <w:marBottom w:val="0"/>
      <w:divBdr>
        <w:top w:val="none" w:sz="0" w:space="0" w:color="auto"/>
        <w:left w:val="none" w:sz="0" w:space="0" w:color="auto"/>
        <w:bottom w:val="none" w:sz="0" w:space="0" w:color="auto"/>
        <w:right w:val="none" w:sz="0" w:space="0" w:color="auto"/>
      </w:divBdr>
    </w:div>
    <w:div w:id="1408310734">
      <w:bodyDiv w:val="1"/>
      <w:marLeft w:val="0"/>
      <w:marRight w:val="0"/>
      <w:marTop w:val="0"/>
      <w:marBottom w:val="0"/>
      <w:divBdr>
        <w:top w:val="none" w:sz="0" w:space="0" w:color="auto"/>
        <w:left w:val="none" w:sz="0" w:space="0" w:color="auto"/>
        <w:bottom w:val="none" w:sz="0" w:space="0" w:color="auto"/>
        <w:right w:val="none" w:sz="0" w:space="0" w:color="auto"/>
      </w:divBdr>
    </w:div>
    <w:div w:id="1409227825">
      <w:bodyDiv w:val="1"/>
      <w:marLeft w:val="0"/>
      <w:marRight w:val="0"/>
      <w:marTop w:val="0"/>
      <w:marBottom w:val="0"/>
      <w:divBdr>
        <w:top w:val="none" w:sz="0" w:space="0" w:color="auto"/>
        <w:left w:val="none" w:sz="0" w:space="0" w:color="auto"/>
        <w:bottom w:val="none" w:sz="0" w:space="0" w:color="auto"/>
        <w:right w:val="none" w:sz="0" w:space="0" w:color="auto"/>
      </w:divBdr>
    </w:div>
    <w:div w:id="1409302054">
      <w:bodyDiv w:val="1"/>
      <w:marLeft w:val="0"/>
      <w:marRight w:val="0"/>
      <w:marTop w:val="0"/>
      <w:marBottom w:val="0"/>
      <w:divBdr>
        <w:top w:val="none" w:sz="0" w:space="0" w:color="auto"/>
        <w:left w:val="none" w:sz="0" w:space="0" w:color="auto"/>
        <w:bottom w:val="none" w:sz="0" w:space="0" w:color="auto"/>
        <w:right w:val="none" w:sz="0" w:space="0" w:color="auto"/>
      </w:divBdr>
    </w:div>
    <w:div w:id="1409771560">
      <w:bodyDiv w:val="1"/>
      <w:marLeft w:val="0"/>
      <w:marRight w:val="0"/>
      <w:marTop w:val="0"/>
      <w:marBottom w:val="0"/>
      <w:divBdr>
        <w:top w:val="none" w:sz="0" w:space="0" w:color="auto"/>
        <w:left w:val="none" w:sz="0" w:space="0" w:color="auto"/>
        <w:bottom w:val="none" w:sz="0" w:space="0" w:color="auto"/>
        <w:right w:val="none" w:sz="0" w:space="0" w:color="auto"/>
      </w:divBdr>
    </w:div>
    <w:div w:id="1409813361">
      <w:bodyDiv w:val="1"/>
      <w:marLeft w:val="0"/>
      <w:marRight w:val="0"/>
      <w:marTop w:val="0"/>
      <w:marBottom w:val="0"/>
      <w:divBdr>
        <w:top w:val="none" w:sz="0" w:space="0" w:color="auto"/>
        <w:left w:val="none" w:sz="0" w:space="0" w:color="auto"/>
        <w:bottom w:val="none" w:sz="0" w:space="0" w:color="auto"/>
        <w:right w:val="none" w:sz="0" w:space="0" w:color="auto"/>
      </w:divBdr>
    </w:div>
    <w:div w:id="1410155430">
      <w:bodyDiv w:val="1"/>
      <w:marLeft w:val="0"/>
      <w:marRight w:val="0"/>
      <w:marTop w:val="0"/>
      <w:marBottom w:val="0"/>
      <w:divBdr>
        <w:top w:val="none" w:sz="0" w:space="0" w:color="auto"/>
        <w:left w:val="none" w:sz="0" w:space="0" w:color="auto"/>
        <w:bottom w:val="none" w:sz="0" w:space="0" w:color="auto"/>
        <w:right w:val="none" w:sz="0" w:space="0" w:color="auto"/>
      </w:divBdr>
    </w:div>
    <w:div w:id="1410234091">
      <w:bodyDiv w:val="1"/>
      <w:marLeft w:val="0"/>
      <w:marRight w:val="0"/>
      <w:marTop w:val="0"/>
      <w:marBottom w:val="0"/>
      <w:divBdr>
        <w:top w:val="none" w:sz="0" w:space="0" w:color="auto"/>
        <w:left w:val="none" w:sz="0" w:space="0" w:color="auto"/>
        <w:bottom w:val="none" w:sz="0" w:space="0" w:color="auto"/>
        <w:right w:val="none" w:sz="0" w:space="0" w:color="auto"/>
      </w:divBdr>
    </w:div>
    <w:div w:id="1410693729">
      <w:bodyDiv w:val="1"/>
      <w:marLeft w:val="0"/>
      <w:marRight w:val="0"/>
      <w:marTop w:val="0"/>
      <w:marBottom w:val="0"/>
      <w:divBdr>
        <w:top w:val="none" w:sz="0" w:space="0" w:color="auto"/>
        <w:left w:val="none" w:sz="0" w:space="0" w:color="auto"/>
        <w:bottom w:val="none" w:sz="0" w:space="0" w:color="auto"/>
        <w:right w:val="none" w:sz="0" w:space="0" w:color="auto"/>
      </w:divBdr>
    </w:div>
    <w:div w:id="1411461820">
      <w:bodyDiv w:val="1"/>
      <w:marLeft w:val="0"/>
      <w:marRight w:val="0"/>
      <w:marTop w:val="0"/>
      <w:marBottom w:val="0"/>
      <w:divBdr>
        <w:top w:val="none" w:sz="0" w:space="0" w:color="auto"/>
        <w:left w:val="none" w:sz="0" w:space="0" w:color="auto"/>
        <w:bottom w:val="none" w:sz="0" w:space="0" w:color="auto"/>
        <w:right w:val="none" w:sz="0" w:space="0" w:color="auto"/>
      </w:divBdr>
    </w:div>
    <w:div w:id="1411585891">
      <w:bodyDiv w:val="1"/>
      <w:marLeft w:val="0"/>
      <w:marRight w:val="0"/>
      <w:marTop w:val="0"/>
      <w:marBottom w:val="0"/>
      <w:divBdr>
        <w:top w:val="none" w:sz="0" w:space="0" w:color="auto"/>
        <w:left w:val="none" w:sz="0" w:space="0" w:color="auto"/>
        <w:bottom w:val="none" w:sz="0" w:space="0" w:color="auto"/>
        <w:right w:val="none" w:sz="0" w:space="0" w:color="auto"/>
      </w:divBdr>
    </w:div>
    <w:div w:id="1411808973">
      <w:bodyDiv w:val="1"/>
      <w:marLeft w:val="0"/>
      <w:marRight w:val="0"/>
      <w:marTop w:val="0"/>
      <w:marBottom w:val="0"/>
      <w:divBdr>
        <w:top w:val="none" w:sz="0" w:space="0" w:color="auto"/>
        <w:left w:val="none" w:sz="0" w:space="0" w:color="auto"/>
        <w:bottom w:val="none" w:sz="0" w:space="0" w:color="auto"/>
        <w:right w:val="none" w:sz="0" w:space="0" w:color="auto"/>
      </w:divBdr>
    </w:div>
    <w:div w:id="1412922577">
      <w:bodyDiv w:val="1"/>
      <w:marLeft w:val="0"/>
      <w:marRight w:val="0"/>
      <w:marTop w:val="0"/>
      <w:marBottom w:val="0"/>
      <w:divBdr>
        <w:top w:val="none" w:sz="0" w:space="0" w:color="auto"/>
        <w:left w:val="none" w:sz="0" w:space="0" w:color="auto"/>
        <w:bottom w:val="none" w:sz="0" w:space="0" w:color="auto"/>
        <w:right w:val="none" w:sz="0" w:space="0" w:color="auto"/>
      </w:divBdr>
    </w:div>
    <w:div w:id="1413501672">
      <w:bodyDiv w:val="1"/>
      <w:marLeft w:val="0"/>
      <w:marRight w:val="0"/>
      <w:marTop w:val="0"/>
      <w:marBottom w:val="0"/>
      <w:divBdr>
        <w:top w:val="none" w:sz="0" w:space="0" w:color="auto"/>
        <w:left w:val="none" w:sz="0" w:space="0" w:color="auto"/>
        <w:bottom w:val="none" w:sz="0" w:space="0" w:color="auto"/>
        <w:right w:val="none" w:sz="0" w:space="0" w:color="auto"/>
      </w:divBdr>
    </w:div>
    <w:div w:id="1413889948">
      <w:bodyDiv w:val="1"/>
      <w:marLeft w:val="0"/>
      <w:marRight w:val="0"/>
      <w:marTop w:val="0"/>
      <w:marBottom w:val="0"/>
      <w:divBdr>
        <w:top w:val="none" w:sz="0" w:space="0" w:color="auto"/>
        <w:left w:val="none" w:sz="0" w:space="0" w:color="auto"/>
        <w:bottom w:val="none" w:sz="0" w:space="0" w:color="auto"/>
        <w:right w:val="none" w:sz="0" w:space="0" w:color="auto"/>
      </w:divBdr>
    </w:div>
    <w:div w:id="1414353035">
      <w:bodyDiv w:val="1"/>
      <w:marLeft w:val="0"/>
      <w:marRight w:val="0"/>
      <w:marTop w:val="0"/>
      <w:marBottom w:val="0"/>
      <w:divBdr>
        <w:top w:val="none" w:sz="0" w:space="0" w:color="auto"/>
        <w:left w:val="none" w:sz="0" w:space="0" w:color="auto"/>
        <w:bottom w:val="none" w:sz="0" w:space="0" w:color="auto"/>
        <w:right w:val="none" w:sz="0" w:space="0" w:color="auto"/>
      </w:divBdr>
    </w:div>
    <w:div w:id="1414544812">
      <w:bodyDiv w:val="1"/>
      <w:marLeft w:val="0"/>
      <w:marRight w:val="0"/>
      <w:marTop w:val="0"/>
      <w:marBottom w:val="0"/>
      <w:divBdr>
        <w:top w:val="none" w:sz="0" w:space="0" w:color="auto"/>
        <w:left w:val="none" w:sz="0" w:space="0" w:color="auto"/>
        <w:bottom w:val="none" w:sz="0" w:space="0" w:color="auto"/>
        <w:right w:val="none" w:sz="0" w:space="0" w:color="auto"/>
      </w:divBdr>
    </w:div>
    <w:div w:id="1414858539">
      <w:bodyDiv w:val="1"/>
      <w:marLeft w:val="0"/>
      <w:marRight w:val="0"/>
      <w:marTop w:val="0"/>
      <w:marBottom w:val="0"/>
      <w:divBdr>
        <w:top w:val="none" w:sz="0" w:space="0" w:color="auto"/>
        <w:left w:val="none" w:sz="0" w:space="0" w:color="auto"/>
        <w:bottom w:val="none" w:sz="0" w:space="0" w:color="auto"/>
        <w:right w:val="none" w:sz="0" w:space="0" w:color="auto"/>
      </w:divBdr>
    </w:div>
    <w:div w:id="1415281120">
      <w:bodyDiv w:val="1"/>
      <w:marLeft w:val="0"/>
      <w:marRight w:val="0"/>
      <w:marTop w:val="0"/>
      <w:marBottom w:val="0"/>
      <w:divBdr>
        <w:top w:val="none" w:sz="0" w:space="0" w:color="auto"/>
        <w:left w:val="none" w:sz="0" w:space="0" w:color="auto"/>
        <w:bottom w:val="none" w:sz="0" w:space="0" w:color="auto"/>
        <w:right w:val="none" w:sz="0" w:space="0" w:color="auto"/>
      </w:divBdr>
    </w:div>
    <w:div w:id="1415856771">
      <w:bodyDiv w:val="1"/>
      <w:marLeft w:val="0"/>
      <w:marRight w:val="0"/>
      <w:marTop w:val="0"/>
      <w:marBottom w:val="0"/>
      <w:divBdr>
        <w:top w:val="none" w:sz="0" w:space="0" w:color="auto"/>
        <w:left w:val="none" w:sz="0" w:space="0" w:color="auto"/>
        <w:bottom w:val="none" w:sz="0" w:space="0" w:color="auto"/>
        <w:right w:val="none" w:sz="0" w:space="0" w:color="auto"/>
      </w:divBdr>
    </w:div>
    <w:div w:id="1416783774">
      <w:bodyDiv w:val="1"/>
      <w:marLeft w:val="0"/>
      <w:marRight w:val="0"/>
      <w:marTop w:val="0"/>
      <w:marBottom w:val="0"/>
      <w:divBdr>
        <w:top w:val="none" w:sz="0" w:space="0" w:color="auto"/>
        <w:left w:val="none" w:sz="0" w:space="0" w:color="auto"/>
        <w:bottom w:val="none" w:sz="0" w:space="0" w:color="auto"/>
        <w:right w:val="none" w:sz="0" w:space="0" w:color="auto"/>
      </w:divBdr>
    </w:div>
    <w:div w:id="1417282441">
      <w:bodyDiv w:val="1"/>
      <w:marLeft w:val="0"/>
      <w:marRight w:val="0"/>
      <w:marTop w:val="0"/>
      <w:marBottom w:val="0"/>
      <w:divBdr>
        <w:top w:val="none" w:sz="0" w:space="0" w:color="auto"/>
        <w:left w:val="none" w:sz="0" w:space="0" w:color="auto"/>
        <w:bottom w:val="none" w:sz="0" w:space="0" w:color="auto"/>
        <w:right w:val="none" w:sz="0" w:space="0" w:color="auto"/>
      </w:divBdr>
    </w:div>
    <w:div w:id="1417627277">
      <w:bodyDiv w:val="1"/>
      <w:marLeft w:val="0"/>
      <w:marRight w:val="0"/>
      <w:marTop w:val="0"/>
      <w:marBottom w:val="0"/>
      <w:divBdr>
        <w:top w:val="none" w:sz="0" w:space="0" w:color="auto"/>
        <w:left w:val="none" w:sz="0" w:space="0" w:color="auto"/>
        <w:bottom w:val="none" w:sz="0" w:space="0" w:color="auto"/>
        <w:right w:val="none" w:sz="0" w:space="0" w:color="auto"/>
      </w:divBdr>
    </w:div>
    <w:div w:id="1418553879">
      <w:bodyDiv w:val="1"/>
      <w:marLeft w:val="0"/>
      <w:marRight w:val="0"/>
      <w:marTop w:val="0"/>
      <w:marBottom w:val="0"/>
      <w:divBdr>
        <w:top w:val="none" w:sz="0" w:space="0" w:color="auto"/>
        <w:left w:val="none" w:sz="0" w:space="0" w:color="auto"/>
        <w:bottom w:val="none" w:sz="0" w:space="0" w:color="auto"/>
        <w:right w:val="none" w:sz="0" w:space="0" w:color="auto"/>
      </w:divBdr>
    </w:div>
    <w:div w:id="1418556933">
      <w:bodyDiv w:val="1"/>
      <w:marLeft w:val="0"/>
      <w:marRight w:val="0"/>
      <w:marTop w:val="0"/>
      <w:marBottom w:val="0"/>
      <w:divBdr>
        <w:top w:val="none" w:sz="0" w:space="0" w:color="auto"/>
        <w:left w:val="none" w:sz="0" w:space="0" w:color="auto"/>
        <w:bottom w:val="none" w:sz="0" w:space="0" w:color="auto"/>
        <w:right w:val="none" w:sz="0" w:space="0" w:color="auto"/>
      </w:divBdr>
    </w:div>
    <w:div w:id="1418674935">
      <w:bodyDiv w:val="1"/>
      <w:marLeft w:val="0"/>
      <w:marRight w:val="0"/>
      <w:marTop w:val="0"/>
      <w:marBottom w:val="0"/>
      <w:divBdr>
        <w:top w:val="none" w:sz="0" w:space="0" w:color="auto"/>
        <w:left w:val="none" w:sz="0" w:space="0" w:color="auto"/>
        <w:bottom w:val="none" w:sz="0" w:space="0" w:color="auto"/>
        <w:right w:val="none" w:sz="0" w:space="0" w:color="auto"/>
      </w:divBdr>
    </w:div>
    <w:div w:id="1418792150">
      <w:bodyDiv w:val="1"/>
      <w:marLeft w:val="0"/>
      <w:marRight w:val="0"/>
      <w:marTop w:val="0"/>
      <w:marBottom w:val="0"/>
      <w:divBdr>
        <w:top w:val="none" w:sz="0" w:space="0" w:color="auto"/>
        <w:left w:val="none" w:sz="0" w:space="0" w:color="auto"/>
        <w:bottom w:val="none" w:sz="0" w:space="0" w:color="auto"/>
        <w:right w:val="none" w:sz="0" w:space="0" w:color="auto"/>
      </w:divBdr>
    </w:div>
    <w:div w:id="1418940818">
      <w:bodyDiv w:val="1"/>
      <w:marLeft w:val="0"/>
      <w:marRight w:val="0"/>
      <w:marTop w:val="0"/>
      <w:marBottom w:val="0"/>
      <w:divBdr>
        <w:top w:val="none" w:sz="0" w:space="0" w:color="auto"/>
        <w:left w:val="none" w:sz="0" w:space="0" w:color="auto"/>
        <w:bottom w:val="none" w:sz="0" w:space="0" w:color="auto"/>
        <w:right w:val="none" w:sz="0" w:space="0" w:color="auto"/>
      </w:divBdr>
    </w:div>
    <w:div w:id="1419713241">
      <w:bodyDiv w:val="1"/>
      <w:marLeft w:val="0"/>
      <w:marRight w:val="0"/>
      <w:marTop w:val="0"/>
      <w:marBottom w:val="0"/>
      <w:divBdr>
        <w:top w:val="none" w:sz="0" w:space="0" w:color="auto"/>
        <w:left w:val="none" w:sz="0" w:space="0" w:color="auto"/>
        <w:bottom w:val="none" w:sz="0" w:space="0" w:color="auto"/>
        <w:right w:val="none" w:sz="0" w:space="0" w:color="auto"/>
      </w:divBdr>
    </w:div>
    <w:div w:id="1420057429">
      <w:bodyDiv w:val="1"/>
      <w:marLeft w:val="0"/>
      <w:marRight w:val="0"/>
      <w:marTop w:val="0"/>
      <w:marBottom w:val="0"/>
      <w:divBdr>
        <w:top w:val="none" w:sz="0" w:space="0" w:color="auto"/>
        <w:left w:val="none" w:sz="0" w:space="0" w:color="auto"/>
        <w:bottom w:val="none" w:sz="0" w:space="0" w:color="auto"/>
        <w:right w:val="none" w:sz="0" w:space="0" w:color="auto"/>
      </w:divBdr>
    </w:div>
    <w:div w:id="1420060170">
      <w:bodyDiv w:val="1"/>
      <w:marLeft w:val="0"/>
      <w:marRight w:val="0"/>
      <w:marTop w:val="0"/>
      <w:marBottom w:val="0"/>
      <w:divBdr>
        <w:top w:val="none" w:sz="0" w:space="0" w:color="auto"/>
        <w:left w:val="none" w:sz="0" w:space="0" w:color="auto"/>
        <w:bottom w:val="none" w:sz="0" w:space="0" w:color="auto"/>
        <w:right w:val="none" w:sz="0" w:space="0" w:color="auto"/>
      </w:divBdr>
    </w:div>
    <w:div w:id="1420254579">
      <w:bodyDiv w:val="1"/>
      <w:marLeft w:val="0"/>
      <w:marRight w:val="0"/>
      <w:marTop w:val="0"/>
      <w:marBottom w:val="0"/>
      <w:divBdr>
        <w:top w:val="none" w:sz="0" w:space="0" w:color="auto"/>
        <w:left w:val="none" w:sz="0" w:space="0" w:color="auto"/>
        <w:bottom w:val="none" w:sz="0" w:space="0" w:color="auto"/>
        <w:right w:val="none" w:sz="0" w:space="0" w:color="auto"/>
      </w:divBdr>
    </w:div>
    <w:div w:id="1420827268">
      <w:bodyDiv w:val="1"/>
      <w:marLeft w:val="0"/>
      <w:marRight w:val="0"/>
      <w:marTop w:val="0"/>
      <w:marBottom w:val="0"/>
      <w:divBdr>
        <w:top w:val="none" w:sz="0" w:space="0" w:color="auto"/>
        <w:left w:val="none" w:sz="0" w:space="0" w:color="auto"/>
        <w:bottom w:val="none" w:sz="0" w:space="0" w:color="auto"/>
        <w:right w:val="none" w:sz="0" w:space="0" w:color="auto"/>
      </w:divBdr>
    </w:div>
    <w:div w:id="1420828594">
      <w:bodyDiv w:val="1"/>
      <w:marLeft w:val="0"/>
      <w:marRight w:val="0"/>
      <w:marTop w:val="0"/>
      <w:marBottom w:val="0"/>
      <w:divBdr>
        <w:top w:val="none" w:sz="0" w:space="0" w:color="auto"/>
        <w:left w:val="none" w:sz="0" w:space="0" w:color="auto"/>
        <w:bottom w:val="none" w:sz="0" w:space="0" w:color="auto"/>
        <w:right w:val="none" w:sz="0" w:space="0" w:color="auto"/>
      </w:divBdr>
    </w:div>
    <w:div w:id="1421414001">
      <w:bodyDiv w:val="1"/>
      <w:marLeft w:val="0"/>
      <w:marRight w:val="0"/>
      <w:marTop w:val="0"/>
      <w:marBottom w:val="0"/>
      <w:divBdr>
        <w:top w:val="none" w:sz="0" w:space="0" w:color="auto"/>
        <w:left w:val="none" w:sz="0" w:space="0" w:color="auto"/>
        <w:bottom w:val="none" w:sz="0" w:space="0" w:color="auto"/>
        <w:right w:val="none" w:sz="0" w:space="0" w:color="auto"/>
      </w:divBdr>
    </w:div>
    <w:div w:id="1421680387">
      <w:bodyDiv w:val="1"/>
      <w:marLeft w:val="0"/>
      <w:marRight w:val="0"/>
      <w:marTop w:val="0"/>
      <w:marBottom w:val="0"/>
      <w:divBdr>
        <w:top w:val="none" w:sz="0" w:space="0" w:color="auto"/>
        <w:left w:val="none" w:sz="0" w:space="0" w:color="auto"/>
        <w:bottom w:val="none" w:sz="0" w:space="0" w:color="auto"/>
        <w:right w:val="none" w:sz="0" w:space="0" w:color="auto"/>
      </w:divBdr>
    </w:div>
    <w:div w:id="1422795985">
      <w:bodyDiv w:val="1"/>
      <w:marLeft w:val="0"/>
      <w:marRight w:val="0"/>
      <w:marTop w:val="0"/>
      <w:marBottom w:val="0"/>
      <w:divBdr>
        <w:top w:val="none" w:sz="0" w:space="0" w:color="auto"/>
        <w:left w:val="none" w:sz="0" w:space="0" w:color="auto"/>
        <w:bottom w:val="none" w:sz="0" w:space="0" w:color="auto"/>
        <w:right w:val="none" w:sz="0" w:space="0" w:color="auto"/>
      </w:divBdr>
    </w:div>
    <w:div w:id="1423379030">
      <w:bodyDiv w:val="1"/>
      <w:marLeft w:val="0"/>
      <w:marRight w:val="0"/>
      <w:marTop w:val="0"/>
      <w:marBottom w:val="0"/>
      <w:divBdr>
        <w:top w:val="none" w:sz="0" w:space="0" w:color="auto"/>
        <w:left w:val="none" w:sz="0" w:space="0" w:color="auto"/>
        <w:bottom w:val="none" w:sz="0" w:space="0" w:color="auto"/>
        <w:right w:val="none" w:sz="0" w:space="0" w:color="auto"/>
      </w:divBdr>
    </w:div>
    <w:div w:id="1423457195">
      <w:bodyDiv w:val="1"/>
      <w:marLeft w:val="0"/>
      <w:marRight w:val="0"/>
      <w:marTop w:val="0"/>
      <w:marBottom w:val="0"/>
      <w:divBdr>
        <w:top w:val="none" w:sz="0" w:space="0" w:color="auto"/>
        <w:left w:val="none" w:sz="0" w:space="0" w:color="auto"/>
        <w:bottom w:val="none" w:sz="0" w:space="0" w:color="auto"/>
        <w:right w:val="none" w:sz="0" w:space="0" w:color="auto"/>
      </w:divBdr>
    </w:div>
    <w:div w:id="1423526533">
      <w:bodyDiv w:val="1"/>
      <w:marLeft w:val="0"/>
      <w:marRight w:val="0"/>
      <w:marTop w:val="0"/>
      <w:marBottom w:val="0"/>
      <w:divBdr>
        <w:top w:val="none" w:sz="0" w:space="0" w:color="auto"/>
        <w:left w:val="none" w:sz="0" w:space="0" w:color="auto"/>
        <w:bottom w:val="none" w:sz="0" w:space="0" w:color="auto"/>
        <w:right w:val="none" w:sz="0" w:space="0" w:color="auto"/>
      </w:divBdr>
    </w:div>
    <w:div w:id="1423647421">
      <w:bodyDiv w:val="1"/>
      <w:marLeft w:val="0"/>
      <w:marRight w:val="0"/>
      <w:marTop w:val="0"/>
      <w:marBottom w:val="0"/>
      <w:divBdr>
        <w:top w:val="none" w:sz="0" w:space="0" w:color="auto"/>
        <w:left w:val="none" w:sz="0" w:space="0" w:color="auto"/>
        <w:bottom w:val="none" w:sz="0" w:space="0" w:color="auto"/>
        <w:right w:val="none" w:sz="0" w:space="0" w:color="auto"/>
      </w:divBdr>
    </w:div>
    <w:div w:id="1423720227">
      <w:bodyDiv w:val="1"/>
      <w:marLeft w:val="0"/>
      <w:marRight w:val="0"/>
      <w:marTop w:val="0"/>
      <w:marBottom w:val="0"/>
      <w:divBdr>
        <w:top w:val="none" w:sz="0" w:space="0" w:color="auto"/>
        <w:left w:val="none" w:sz="0" w:space="0" w:color="auto"/>
        <w:bottom w:val="none" w:sz="0" w:space="0" w:color="auto"/>
        <w:right w:val="none" w:sz="0" w:space="0" w:color="auto"/>
      </w:divBdr>
    </w:div>
    <w:div w:id="1423988566">
      <w:bodyDiv w:val="1"/>
      <w:marLeft w:val="0"/>
      <w:marRight w:val="0"/>
      <w:marTop w:val="0"/>
      <w:marBottom w:val="0"/>
      <w:divBdr>
        <w:top w:val="none" w:sz="0" w:space="0" w:color="auto"/>
        <w:left w:val="none" w:sz="0" w:space="0" w:color="auto"/>
        <w:bottom w:val="none" w:sz="0" w:space="0" w:color="auto"/>
        <w:right w:val="none" w:sz="0" w:space="0" w:color="auto"/>
      </w:divBdr>
    </w:div>
    <w:div w:id="1424449101">
      <w:bodyDiv w:val="1"/>
      <w:marLeft w:val="0"/>
      <w:marRight w:val="0"/>
      <w:marTop w:val="0"/>
      <w:marBottom w:val="0"/>
      <w:divBdr>
        <w:top w:val="none" w:sz="0" w:space="0" w:color="auto"/>
        <w:left w:val="none" w:sz="0" w:space="0" w:color="auto"/>
        <w:bottom w:val="none" w:sz="0" w:space="0" w:color="auto"/>
        <w:right w:val="none" w:sz="0" w:space="0" w:color="auto"/>
      </w:divBdr>
    </w:div>
    <w:div w:id="1424449636">
      <w:bodyDiv w:val="1"/>
      <w:marLeft w:val="0"/>
      <w:marRight w:val="0"/>
      <w:marTop w:val="0"/>
      <w:marBottom w:val="0"/>
      <w:divBdr>
        <w:top w:val="none" w:sz="0" w:space="0" w:color="auto"/>
        <w:left w:val="none" w:sz="0" w:space="0" w:color="auto"/>
        <w:bottom w:val="none" w:sz="0" w:space="0" w:color="auto"/>
        <w:right w:val="none" w:sz="0" w:space="0" w:color="auto"/>
      </w:divBdr>
    </w:div>
    <w:div w:id="1425027186">
      <w:bodyDiv w:val="1"/>
      <w:marLeft w:val="0"/>
      <w:marRight w:val="0"/>
      <w:marTop w:val="0"/>
      <w:marBottom w:val="0"/>
      <w:divBdr>
        <w:top w:val="none" w:sz="0" w:space="0" w:color="auto"/>
        <w:left w:val="none" w:sz="0" w:space="0" w:color="auto"/>
        <w:bottom w:val="none" w:sz="0" w:space="0" w:color="auto"/>
        <w:right w:val="none" w:sz="0" w:space="0" w:color="auto"/>
      </w:divBdr>
    </w:div>
    <w:div w:id="1425111853">
      <w:bodyDiv w:val="1"/>
      <w:marLeft w:val="0"/>
      <w:marRight w:val="0"/>
      <w:marTop w:val="0"/>
      <w:marBottom w:val="0"/>
      <w:divBdr>
        <w:top w:val="none" w:sz="0" w:space="0" w:color="auto"/>
        <w:left w:val="none" w:sz="0" w:space="0" w:color="auto"/>
        <w:bottom w:val="none" w:sz="0" w:space="0" w:color="auto"/>
        <w:right w:val="none" w:sz="0" w:space="0" w:color="auto"/>
      </w:divBdr>
    </w:div>
    <w:div w:id="1425227399">
      <w:bodyDiv w:val="1"/>
      <w:marLeft w:val="0"/>
      <w:marRight w:val="0"/>
      <w:marTop w:val="0"/>
      <w:marBottom w:val="0"/>
      <w:divBdr>
        <w:top w:val="none" w:sz="0" w:space="0" w:color="auto"/>
        <w:left w:val="none" w:sz="0" w:space="0" w:color="auto"/>
        <w:bottom w:val="none" w:sz="0" w:space="0" w:color="auto"/>
        <w:right w:val="none" w:sz="0" w:space="0" w:color="auto"/>
      </w:divBdr>
    </w:div>
    <w:div w:id="1425299069">
      <w:bodyDiv w:val="1"/>
      <w:marLeft w:val="0"/>
      <w:marRight w:val="0"/>
      <w:marTop w:val="0"/>
      <w:marBottom w:val="0"/>
      <w:divBdr>
        <w:top w:val="none" w:sz="0" w:space="0" w:color="auto"/>
        <w:left w:val="none" w:sz="0" w:space="0" w:color="auto"/>
        <w:bottom w:val="none" w:sz="0" w:space="0" w:color="auto"/>
        <w:right w:val="none" w:sz="0" w:space="0" w:color="auto"/>
      </w:divBdr>
    </w:div>
    <w:div w:id="1425569491">
      <w:bodyDiv w:val="1"/>
      <w:marLeft w:val="0"/>
      <w:marRight w:val="0"/>
      <w:marTop w:val="0"/>
      <w:marBottom w:val="0"/>
      <w:divBdr>
        <w:top w:val="none" w:sz="0" w:space="0" w:color="auto"/>
        <w:left w:val="none" w:sz="0" w:space="0" w:color="auto"/>
        <w:bottom w:val="none" w:sz="0" w:space="0" w:color="auto"/>
        <w:right w:val="none" w:sz="0" w:space="0" w:color="auto"/>
      </w:divBdr>
    </w:div>
    <w:div w:id="1426154047">
      <w:bodyDiv w:val="1"/>
      <w:marLeft w:val="0"/>
      <w:marRight w:val="0"/>
      <w:marTop w:val="0"/>
      <w:marBottom w:val="0"/>
      <w:divBdr>
        <w:top w:val="none" w:sz="0" w:space="0" w:color="auto"/>
        <w:left w:val="none" w:sz="0" w:space="0" w:color="auto"/>
        <w:bottom w:val="none" w:sz="0" w:space="0" w:color="auto"/>
        <w:right w:val="none" w:sz="0" w:space="0" w:color="auto"/>
      </w:divBdr>
    </w:div>
    <w:div w:id="1426415014">
      <w:bodyDiv w:val="1"/>
      <w:marLeft w:val="0"/>
      <w:marRight w:val="0"/>
      <w:marTop w:val="0"/>
      <w:marBottom w:val="0"/>
      <w:divBdr>
        <w:top w:val="none" w:sz="0" w:space="0" w:color="auto"/>
        <w:left w:val="none" w:sz="0" w:space="0" w:color="auto"/>
        <w:bottom w:val="none" w:sz="0" w:space="0" w:color="auto"/>
        <w:right w:val="none" w:sz="0" w:space="0" w:color="auto"/>
      </w:divBdr>
    </w:div>
    <w:div w:id="1427267357">
      <w:bodyDiv w:val="1"/>
      <w:marLeft w:val="0"/>
      <w:marRight w:val="0"/>
      <w:marTop w:val="0"/>
      <w:marBottom w:val="0"/>
      <w:divBdr>
        <w:top w:val="none" w:sz="0" w:space="0" w:color="auto"/>
        <w:left w:val="none" w:sz="0" w:space="0" w:color="auto"/>
        <w:bottom w:val="none" w:sz="0" w:space="0" w:color="auto"/>
        <w:right w:val="none" w:sz="0" w:space="0" w:color="auto"/>
      </w:divBdr>
    </w:div>
    <w:div w:id="1427339408">
      <w:bodyDiv w:val="1"/>
      <w:marLeft w:val="0"/>
      <w:marRight w:val="0"/>
      <w:marTop w:val="0"/>
      <w:marBottom w:val="0"/>
      <w:divBdr>
        <w:top w:val="none" w:sz="0" w:space="0" w:color="auto"/>
        <w:left w:val="none" w:sz="0" w:space="0" w:color="auto"/>
        <w:bottom w:val="none" w:sz="0" w:space="0" w:color="auto"/>
        <w:right w:val="none" w:sz="0" w:space="0" w:color="auto"/>
      </w:divBdr>
    </w:div>
    <w:div w:id="1427531720">
      <w:bodyDiv w:val="1"/>
      <w:marLeft w:val="0"/>
      <w:marRight w:val="0"/>
      <w:marTop w:val="0"/>
      <w:marBottom w:val="0"/>
      <w:divBdr>
        <w:top w:val="none" w:sz="0" w:space="0" w:color="auto"/>
        <w:left w:val="none" w:sz="0" w:space="0" w:color="auto"/>
        <w:bottom w:val="none" w:sz="0" w:space="0" w:color="auto"/>
        <w:right w:val="none" w:sz="0" w:space="0" w:color="auto"/>
      </w:divBdr>
    </w:div>
    <w:div w:id="1427650046">
      <w:bodyDiv w:val="1"/>
      <w:marLeft w:val="0"/>
      <w:marRight w:val="0"/>
      <w:marTop w:val="0"/>
      <w:marBottom w:val="0"/>
      <w:divBdr>
        <w:top w:val="none" w:sz="0" w:space="0" w:color="auto"/>
        <w:left w:val="none" w:sz="0" w:space="0" w:color="auto"/>
        <w:bottom w:val="none" w:sz="0" w:space="0" w:color="auto"/>
        <w:right w:val="none" w:sz="0" w:space="0" w:color="auto"/>
      </w:divBdr>
    </w:div>
    <w:div w:id="1427653680">
      <w:bodyDiv w:val="1"/>
      <w:marLeft w:val="0"/>
      <w:marRight w:val="0"/>
      <w:marTop w:val="0"/>
      <w:marBottom w:val="0"/>
      <w:divBdr>
        <w:top w:val="none" w:sz="0" w:space="0" w:color="auto"/>
        <w:left w:val="none" w:sz="0" w:space="0" w:color="auto"/>
        <w:bottom w:val="none" w:sz="0" w:space="0" w:color="auto"/>
        <w:right w:val="none" w:sz="0" w:space="0" w:color="auto"/>
      </w:divBdr>
    </w:div>
    <w:div w:id="1428115476">
      <w:bodyDiv w:val="1"/>
      <w:marLeft w:val="0"/>
      <w:marRight w:val="0"/>
      <w:marTop w:val="0"/>
      <w:marBottom w:val="0"/>
      <w:divBdr>
        <w:top w:val="none" w:sz="0" w:space="0" w:color="auto"/>
        <w:left w:val="none" w:sz="0" w:space="0" w:color="auto"/>
        <w:bottom w:val="none" w:sz="0" w:space="0" w:color="auto"/>
        <w:right w:val="none" w:sz="0" w:space="0" w:color="auto"/>
      </w:divBdr>
    </w:div>
    <w:div w:id="1428499327">
      <w:bodyDiv w:val="1"/>
      <w:marLeft w:val="0"/>
      <w:marRight w:val="0"/>
      <w:marTop w:val="0"/>
      <w:marBottom w:val="0"/>
      <w:divBdr>
        <w:top w:val="none" w:sz="0" w:space="0" w:color="auto"/>
        <w:left w:val="none" w:sz="0" w:space="0" w:color="auto"/>
        <w:bottom w:val="none" w:sz="0" w:space="0" w:color="auto"/>
        <w:right w:val="none" w:sz="0" w:space="0" w:color="auto"/>
      </w:divBdr>
    </w:div>
    <w:div w:id="1428693286">
      <w:bodyDiv w:val="1"/>
      <w:marLeft w:val="0"/>
      <w:marRight w:val="0"/>
      <w:marTop w:val="0"/>
      <w:marBottom w:val="0"/>
      <w:divBdr>
        <w:top w:val="none" w:sz="0" w:space="0" w:color="auto"/>
        <w:left w:val="none" w:sz="0" w:space="0" w:color="auto"/>
        <w:bottom w:val="none" w:sz="0" w:space="0" w:color="auto"/>
        <w:right w:val="none" w:sz="0" w:space="0" w:color="auto"/>
      </w:divBdr>
    </w:div>
    <w:div w:id="1428841403">
      <w:bodyDiv w:val="1"/>
      <w:marLeft w:val="0"/>
      <w:marRight w:val="0"/>
      <w:marTop w:val="0"/>
      <w:marBottom w:val="0"/>
      <w:divBdr>
        <w:top w:val="none" w:sz="0" w:space="0" w:color="auto"/>
        <w:left w:val="none" w:sz="0" w:space="0" w:color="auto"/>
        <w:bottom w:val="none" w:sz="0" w:space="0" w:color="auto"/>
        <w:right w:val="none" w:sz="0" w:space="0" w:color="auto"/>
      </w:divBdr>
    </w:div>
    <w:div w:id="1429350515">
      <w:bodyDiv w:val="1"/>
      <w:marLeft w:val="0"/>
      <w:marRight w:val="0"/>
      <w:marTop w:val="0"/>
      <w:marBottom w:val="0"/>
      <w:divBdr>
        <w:top w:val="none" w:sz="0" w:space="0" w:color="auto"/>
        <w:left w:val="none" w:sz="0" w:space="0" w:color="auto"/>
        <w:bottom w:val="none" w:sz="0" w:space="0" w:color="auto"/>
        <w:right w:val="none" w:sz="0" w:space="0" w:color="auto"/>
      </w:divBdr>
    </w:div>
    <w:div w:id="1429740926">
      <w:bodyDiv w:val="1"/>
      <w:marLeft w:val="0"/>
      <w:marRight w:val="0"/>
      <w:marTop w:val="0"/>
      <w:marBottom w:val="0"/>
      <w:divBdr>
        <w:top w:val="none" w:sz="0" w:space="0" w:color="auto"/>
        <w:left w:val="none" w:sz="0" w:space="0" w:color="auto"/>
        <w:bottom w:val="none" w:sz="0" w:space="0" w:color="auto"/>
        <w:right w:val="none" w:sz="0" w:space="0" w:color="auto"/>
      </w:divBdr>
    </w:div>
    <w:div w:id="1431120786">
      <w:bodyDiv w:val="1"/>
      <w:marLeft w:val="0"/>
      <w:marRight w:val="0"/>
      <w:marTop w:val="0"/>
      <w:marBottom w:val="0"/>
      <w:divBdr>
        <w:top w:val="none" w:sz="0" w:space="0" w:color="auto"/>
        <w:left w:val="none" w:sz="0" w:space="0" w:color="auto"/>
        <w:bottom w:val="none" w:sz="0" w:space="0" w:color="auto"/>
        <w:right w:val="none" w:sz="0" w:space="0" w:color="auto"/>
      </w:divBdr>
    </w:div>
    <w:div w:id="1431242622">
      <w:bodyDiv w:val="1"/>
      <w:marLeft w:val="0"/>
      <w:marRight w:val="0"/>
      <w:marTop w:val="0"/>
      <w:marBottom w:val="0"/>
      <w:divBdr>
        <w:top w:val="none" w:sz="0" w:space="0" w:color="auto"/>
        <w:left w:val="none" w:sz="0" w:space="0" w:color="auto"/>
        <w:bottom w:val="none" w:sz="0" w:space="0" w:color="auto"/>
        <w:right w:val="none" w:sz="0" w:space="0" w:color="auto"/>
      </w:divBdr>
    </w:div>
    <w:div w:id="1432312665">
      <w:bodyDiv w:val="1"/>
      <w:marLeft w:val="0"/>
      <w:marRight w:val="0"/>
      <w:marTop w:val="0"/>
      <w:marBottom w:val="0"/>
      <w:divBdr>
        <w:top w:val="none" w:sz="0" w:space="0" w:color="auto"/>
        <w:left w:val="none" w:sz="0" w:space="0" w:color="auto"/>
        <w:bottom w:val="none" w:sz="0" w:space="0" w:color="auto"/>
        <w:right w:val="none" w:sz="0" w:space="0" w:color="auto"/>
      </w:divBdr>
    </w:div>
    <w:div w:id="1432319086">
      <w:bodyDiv w:val="1"/>
      <w:marLeft w:val="0"/>
      <w:marRight w:val="0"/>
      <w:marTop w:val="0"/>
      <w:marBottom w:val="0"/>
      <w:divBdr>
        <w:top w:val="none" w:sz="0" w:space="0" w:color="auto"/>
        <w:left w:val="none" w:sz="0" w:space="0" w:color="auto"/>
        <w:bottom w:val="none" w:sz="0" w:space="0" w:color="auto"/>
        <w:right w:val="none" w:sz="0" w:space="0" w:color="auto"/>
      </w:divBdr>
    </w:div>
    <w:div w:id="1432360255">
      <w:bodyDiv w:val="1"/>
      <w:marLeft w:val="0"/>
      <w:marRight w:val="0"/>
      <w:marTop w:val="0"/>
      <w:marBottom w:val="0"/>
      <w:divBdr>
        <w:top w:val="none" w:sz="0" w:space="0" w:color="auto"/>
        <w:left w:val="none" w:sz="0" w:space="0" w:color="auto"/>
        <w:bottom w:val="none" w:sz="0" w:space="0" w:color="auto"/>
        <w:right w:val="none" w:sz="0" w:space="0" w:color="auto"/>
      </w:divBdr>
    </w:div>
    <w:div w:id="1432386334">
      <w:bodyDiv w:val="1"/>
      <w:marLeft w:val="0"/>
      <w:marRight w:val="0"/>
      <w:marTop w:val="0"/>
      <w:marBottom w:val="0"/>
      <w:divBdr>
        <w:top w:val="none" w:sz="0" w:space="0" w:color="auto"/>
        <w:left w:val="none" w:sz="0" w:space="0" w:color="auto"/>
        <w:bottom w:val="none" w:sz="0" w:space="0" w:color="auto"/>
        <w:right w:val="none" w:sz="0" w:space="0" w:color="auto"/>
      </w:divBdr>
    </w:div>
    <w:div w:id="1432504879">
      <w:bodyDiv w:val="1"/>
      <w:marLeft w:val="0"/>
      <w:marRight w:val="0"/>
      <w:marTop w:val="0"/>
      <w:marBottom w:val="0"/>
      <w:divBdr>
        <w:top w:val="none" w:sz="0" w:space="0" w:color="auto"/>
        <w:left w:val="none" w:sz="0" w:space="0" w:color="auto"/>
        <w:bottom w:val="none" w:sz="0" w:space="0" w:color="auto"/>
        <w:right w:val="none" w:sz="0" w:space="0" w:color="auto"/>
      </w:divBdr>
    </w:div>
    <w:div w:id="1433165499">
      <w:bodyDiv w:val="1"/>
      <w:marLeft w:val="0"/>
      <w:marRight w:val="0"/>
      <w:marTop w:val="0"/>
      <w:marBottom w:val="0"/>
      <w:divBdr>
        <w:top w:val="none" w:sz="0" w:space="0" w:color="auto"/>
        <w:left w:val="none" w:sz="0" w:space="0" w:color="auto"/>
        <w:bottom w:val="none" w:sz="0" w:space="0" w:color="auto"/>
        <w:right w:val="none" w:sz="0" w:space="0" w:color="auto"/>
      </w:divBdr>
    </w:div>
    <w:div w:id="1434205935">
      <w:bodyDiv w:val="1"/>
      <w:marLeft w:val="0"/>
      <w:marRight w:val="0"/>
      <w:marTop w:val="0"/>
      <w:marBottom w:val="0"/>
      <w:divBdr>
        <w:top w:val="none" w:sz="0" w:space="0" w:color="auto"/>
        <w:left w:val="none" w:sz="0" w:space="0" w:color="auto"/>
        <w:bottom w:val="none" w:sz="0" w:space="0" w:color="auto"/>
        <w:right w:val="none" w:sz="0" w:space="0" w:color="auto"/>
      </w:divBdr>
    </w:div>
    <w:div w:id="1434206287">
      <w:bodyDiv w:val="1"/>
      <w:marLeft w:val="0"/>
      <w:marRight w:val="0"/>
      <w:marTop w:val="0"/>
      <w:marBottom w:val="0"/>
      <w:divBdr>
        <w:top w:val="none" w:sz="0" w:space="0" w:color="auto"/>
        <w:left w:val="none" w:sz="0" w:space="0" w:color="auto"/>
        <w:bottom w:val="none" w:sz="0" w:space="0" w:color="auto"/>
        <w:right w:val="none" w:sz="0" w:space="0" w:color="auto"/>
      </w:divBdr>
    </w:div>
    <w:div w:id="1434396420">
      <w:bodyDiv w:val="1"/>
      <w:marLeft w:val="0"/>
      <w:marRight w:val="0"/>
      <w:marTop w:val="0"/>
      <w:marBottom w:val="0"/>
      <w:divBdr>
        <w:top w:val="none" w:sz="0" w:space="0" w:color="auto"/>
        <w:left w:val="none" w:sz="0" w:space="0" w:color="auto"/>
        <w:bottom w:val="none" w:sz="0" w:space="0" w:color="auto"/>
        <w:right w:val="none" w:sz="0" w:space="0" w:color="auto"/>
      </w:divBdr>
    </w:div>
    <w:div w:id="1434521772">
      <w:bodyDiv w:val="1"/>
      <w:marLeft w:val="0"/>
      <w:marRight w:val="0"/>
      <w:marTop w:val="0"/>
      <w:marBottom w:val="0"/>
      <w:divBdr>
        <w:top w:val="none" w:sz="0" w:space="0" w:color="auto"/>
        <w:left w:val="none" w:sz="0" w:space="0" w:color="auto"/>
        <w:bottom w:val="none" w:sz="0" w:space="0" w:color="auto"/>
        <w:right w:val="none" w:sz="0" w:space="0" w:color="auto"/>
      </w:divBdr>
    </w:div>
    <w:div w:id="1434783271">
      <w:bodyDiv w:val="1"/>
      <w:marLeft w:val="0"/>
      <w:marRight w:val="0"/>
      <w:marTop w:val="0"/>
      <w:marBottom w:val="0"/>
      <w:divBdr>
        <w:top w:val="none" w:sz="0" w:space="0" w:color="auto"/>
        <w:left w:val="none" w:sz="0" w:space="0" w:color="auto"/>
        <w:bottom w:val="none" w:sz="0" w:space="0" w:color="auto"/>
        <w:right w:val="none" w:sz="0" w:space="0" w:color="auto"/>
      </w:divBdr>
    </w:div>
    <w:div w:id="1435898631">
      <w:bodyDiv w:val="1"/>
      <w:marLeft w:val="0"/>
      <w:marRight w:val="0"/>
      <w:marTop w:val="0"/>
      <w:marBottom w:val="0"/>
      <w:divBdr>
        <w:top w:val="none" w:sz="0" w:space="0" w:color="auto"/>
        <w:left w:val="none" w:sz="0" w:space="0" w:color="auto"/>
        <w:bottom w:val="none" w:sz="0" w:space="0" w:color="auto"/>
        <w:right w:val="none" w:sz="0" w:space="0" w:color="auto"/>
      </w:divBdr>
    </w:div>
    <w:div w:id="1436055690">
      <w:bodyDiv w:val="1"/>
      <w:marLeft w:val="0"/>
      <w:marRight w:val="0"/>
      <w:marTop w:val="0"/>
      <w:marBottom w:val="0"/>
      <w:divBdr>
        <w:top w:val="none" w:sz="0" w:space="0" w:color="auto"/>
        <w:left w:val="none" w:sz="0" w:space="0" w:color="auto"/>
        <w:bottom w:val="none" w:sz="0" w:space="0" w:color="auto"/>
        <w:right w:val="none" w:sz="0" w:space="0" w:color="auto"/>
      </w:divBdr>
    </w:div>
    <w:div w:id="1436444500">
      <w:bodyDiv w:val="1"/>
      <w:marLeft w:val="0"/>
      <w:marRight w:val="0"/>
      <w:marTop w:val="0"/>
      <w:marBottom w:val="0"/>
      <w:divBdr>
        <w:top w:val="none" w:sz="0" w:space="0" w:color="auto"/>
        <w:left w:val="none" w:sz="0" w:space="0" w:color="auto"/>
        <w:bottom w:val="none" w:sz="0" w:space="0" w:color="auto"/>
        <w:right w:val="none" w:sz="0" w:space="0" w:color="auto"/>
      </w:divBdr>
    </w:div>
    <w:div w:id="1436904201">
      <w:bodyDiv w:val="1"/>
      <w:marLeft w:val="0"/>
      <w:marRight w:val="0"/>
      <w:marTop w:val="0"/>
      <w:marBottom w:val="0"/>
      <w:divBdr>
        <w:top w:val="none" w:sz="0" w:space="0" w:color="auto"/>
        <w:left w:val="none" w:sz="0" w:space="0" w:color="auto"/>
        <w:bottom w:val="none" w:sz="0" w:space="0" w:color="auto"/>
        <w:right w:val="none" w:sz="0" w:space="0" w:color="auto"/>
      </w:divBdr>
    </w:div>
    <w:div w:id="1437017246">
      <w:bodyDiv w:val="1"/>
      <w:marLeft w:val="0"/>
      <w:marRight w:val="0"/>
      <w:marTop w:val="0"/>
      <w:marBottom w:val="0"/>
      <w:divBdr>
        <w:top w:val="none" w:sz="0" w:space="0" w:color="auto"/>
        <w:left w:val="none" w:sz="0" w:space="0" w:color="auto"/>
        <w:bottom w:val="none" w:sz="0" w:space="0" w:color="auto"/>
        <w:right w:val="none" w:sz="0" w:space="0" w:color="auto"/>
      </w:divBdr>
    </w:div>
    <w:div w:id="1437018185">
      <w:bodyDiv w:val="1"/>
      <w:marLeft w:val="0"/>
      <w:marRight w:val="0"/>
      <w:marTop w:val="0"/>
      <w:marBottom w:val="0"/>
      <w:divBdr>
        <w:top w:val="none" w:sz="0" w:space="0" w:color="auto"/>
        <w:left w:val="none" w:sz="0" w:space="0" w:color="auto"/>
        <w:bottom w:val="none" w:sz="0" w:space="0" w:color="auto"/>
        <w:right w:val="none" w:sz="0" w:space="0" w:color="auto"/>
      </w:divBdr>
    </w:div>
    <w:div w:id="1437166314">
      <w:bodyDiv w:val="1"/>
      <w:marLeft w:val="0"/>
      <w:marRight w:val="0"/>
      <w:marTop w:val="0"/>
      <w:marBottom w:val="0"/>
      <w:divBdr>
        <w:top w:val="none" w:sz="0" w:space="0" w:color="auto"/>
        <w:left w:val="none" w:sz="0" w:space="0" w:color="auto"/>
        <w:bottom w:val="none" w:sz="0" w:space="0" w:color="auto"/>
        <w:right w:val="none" w:sz="0" w:space="0" w:color="auto"/>
      </w:divBdr>
    </w:div>
    <w:div w:id="1437291258">
      <w:bodyDiv w:val="1"/>
      <w:marLeft w:val="0"/>
      <w:marRight w:val="0"/>
      <w:marTop w:val="0"/>
      <w:marBottom w:val="0"/>
      <w:divBdr>
        <w:top w:val="none" w:sz="0" w:space="0" w:color="auto"/>
        <w:left w:val="none" w:sz="0" w:space="0" w:color="auto"/>
        <w:bottom w:val="none" w:sz="0" w:space="0" w:color="auto"/>
        <w:right w:val="none" w:sz="0" w:space="0" w:color="auto"/>
      </w:divBdr>
    </w:div>
    <w:div w:id="1437603872">
      <w:bodyDiv w:val="1"/>
      <w:marLeft w:val="0"/>
      <w:marRight w:val="0"/>
      <w:marTop w:val="0"/>
      <w:marBottom w:val="0"/>
      <w:divBdr>
        <w:top w:val="none" w:sz="0" w:space="0" w:color="auto"/>
        <w:left w:val="none" w:sz="0" w:space="0" w:color="auto"/>
        <w:bottom w:val="none" w:sz="0" w:space="0" w:color="auto"/>
        <w:right w:val="none" w:sz="0" w:space="0" w:color="auto"/>
      </w:divBdr>
    </w:div>
    <w:div w:id="1437604597">
      <w:bodyDiv w:val="1"/>
      <w:marLeft w:val="0"/>
      <w:marRight w:val="0"/>
      <w:marTop w:val="0"/>
      <w:marBottom w:val="0"/>
      <w:divBdr>
        <w:top w:val="none" w:sz="0" w:space="0" w:color="auto"/>
        <w:left w:val="none" w:sz="0" w:space="0" w:color="auto"/>
        <w:bottom w:val="none" w:sz="0" w:space="0" w:color="auto"/>
        <w:right w:val="none" w:sz="0" w:space="0" w:color="auto"/>
      </w:divBdr>
    </w:div>
    <w:div w:id="1437748709">
      <w:bodyDiv w:val="1"/>
      <w:marLeft w:val="0"/>
      <w:marRight w:val="0"/>
      <w:marTop w:val="0"/>
      <w:marBottom w:val="0"/>
      <w:divBdr>
        <w:top w:val="none" w:sz="0" w:space="0" w:color="auto"/>
        <w:left w:val="none" w:sz="0" w:space="0" w:color="auto"/>
        <w:bottom w:val="none" w:sz="0" w:space="0" w:color="auto"/>
        <w:right w:val="none" w:sz="0" w:space="0" w:color="auto"/>
      </w:divBdr>
    </w:div>
    <w:div w:id="1437795163">
      <w:bodyDiv w:val="1"/>
      <w:marLeft w:val="0"/>
      <w:marRight w:val="0"/>
      <w:marTop w:val="0"/>
      <w:marBottom w:val="0"/>
      <w:divBdr>
        <w:top w:val="none" w:sz="0" w:space="0" w:color="auto"/>
        <w:left w:val="none" w:sz="0" w:space="0" w:color="auto"/>
        <w:bottom w:val="none" w:sz="0" w:space="0" w:color="auto"/>
        <w:right w:val="none" w:sz="0" w:space="0" w:color="auto"/>
      </w:divBdr>
    </w:div>
    <w:div w:id="1438717934">
      <w:bodyDiv w:val="1"/>
      <w:marLeft w:val="0"/>
      <w:marRight w:val="0"/>
      <w:marTop w:val="0"/>
      <w:marBottom w:val="0"/>
      <w:divBdr>
        <w:top w:val="none" w:sz="0" w:space="0" w:color="auto"/>
        <w:left w:val="none" w:sz="0" w:space="0" w:color="auto"/>
        <w:bottom w:val="none" w:sz="0" w:space="0" w:color="auto"/>
        <w:right w:val="none" w:sz="0" w:space="0" w:color="auto"/>
      </w:divBdr>
    </w:div>
    <w:div w:id="1438872312">
      <w:bodyDiv w:val="1"/>
      <w:marLeft w:val="0"/>
      <w:marRight w:val="0"/>
      <w:marTop w:val="0"/>
      <w:marBottom w:val="0"/>
      <w:divBdr>
        <w:top w:val="none" w:sz="0" w:space="0" w:color="auto"/>
        <w:left w:val="none" w:sz="0" w:space="0" w:color="auto"/>
        <w:bottom w:val="none" w:sz="0" w:space="0" w:color="auto"/>
        <w:right w:val="none" w:sz="0" w:space="0" w:color="auto"/>
      </w:divBdr>
    </w:div>
    <w:div w:id="1440487829">
      <w:bodyDiv w:val="1"/>
      <w:marLeft w:val="0"/>
      <w:marRight w:val="0"/>
      <w:marTop w:val="0"/>
      <w:marBottom w:val="0"/>
      <w:divBdr>
        <w:top w:val="none" w:sz="0" w:space="0" w:color="auto"/>
        <w:left w:val="none" w:sz="0" w:space="0" w:color="auto"/>
        <w:bottom w:val="none" w:sz="0" w:space="0" w:color="auto"/>
        <w:right w:val="none" w:sz="0" w:space="0" w:color="auto"/>
      </w:divBdr>
    </w:div>
    <w:div w:id="1440830448">
      <w:bodyDiv w:val="1"/>
      <w:marLeft w:val="0"/>
      <w:marRight w:val="0"/>
      <w:marTop w:val="0"/>
      <w:marBottom w:val="0"/>
      <w:divBdr>
        <w:top w:val="none" w:sz="0" w:space="0" w:color="auto"/>
        <w:left w:val="none" w:sz="0" w:space="0" w:color="auto"/>
        <w:bottom w:val="none" w:sz="0" w:space="0" w:color="auto"/>
        <w:right w:val="none" w:sz="0" w:space="0" w:color="auto"/>
      </w:divBdr>
    </w:div>
    <w:div w:id="1441292626">
      <w:bodyDiv w:val="1"/>
      <w:marLeft w:val="0"/>
      <w:marRight w:val="0"/>
      <w:marTop w:val="0"/>
      <w:marBottom w:val="0"/>
      <w:divBdr>
        <w:top w:val="none" w:sz="0" w:space="0" w:color="auto"/>
        <w:left w:val="none" w:sz="0" w:space="0" w:color="auto"/>
        <w:bottom w:val="none" w:sz="0" w:space="0" w:color="auto"/>
        <w:right w:val="none" w:sz="0" w:space="0" w:color="auto"/>
      </w:divBdr>
    </w:div>
    <w:div w:id="1442913087">
      <w:bodyDiv w:val="1"/>
      <w:marLeft w:val="0"/>
      <w:marRight w:val="0"/>
      <w:marTop w:val="0"/>
      <w:marBottom w:val="0"/>
      <w:divBdr>
        <w:top w:val="none" w:sz="0" w:space="0" w:color="auto"/>
        <w:left w:val="none" w:sz="0" w:space="0" w:color="auto"/>
        <w:bottom w:val="none" w:sz="0" w:space="0" w:color="auto"/>
        <w:right w:val="none" w:sz="0" w:space="0" w:color="auto"/>
      </w:divBdr>
    </w:div>
    <w:div w:id="1444181495">
      <w:bodyDiv w:val="1"/>
      <w:marLeft w:val="0"/>
      <w:marRight w:val="0"/>
      <w:marTop w:val="0"/>
      <w:marBottom w:val="0"/>
      <w:divBdr>
        <w:top w:val="none" w:sz="0" w:space="0" w:color="auto"/>
        <w:left w:val="none" w:sz="0" w:space="0" w:color="auto"/>
        <w:bottom w:val="none" w:sz="0" w:space="0" w:color="auto"/>
        <w:right w:val="none" w:sz="0" w:space="0" w:color="auto"/>
      </w:divBdr>
    </w:div>
    <w:div w:id="1444301598">
      <w:bodyDiv w:val="1"/>
      <w:marLeft w:val="0"/>
      <w:marRight w:val="0"/>
      <w:marTop w:val="0"/>
      <w:marBottom w:val="0"/>
      <w:divBdr>
        <w:top w:val="none" w:sz="0" w:space="0" w:color="auto"/>
        <w:left w:val="none" w:sz="0" w:space="0" w:color="auto"/>
        <w:bottom w:val="none" w:sz="0" w:space="0" w:color="auto"/>
        <w:right w:val="none" w:sz="0" w:space="0" w:color="auto"/>
      </w:divBdr>
    </w:div>
    <w:div w:id="1444685293">
      <w:bodyDiv w:val="1"/>
      <w:marLeft w:val="0"/>
      <w:marRight w:val="0"/>
      <w:marTop w:val="0"/>
      <w:marBottom w:val="0"/>
      <w:divBdr>
        <w:top w:val="none" w:sz="0" w:space="0" w:color="auto"/>
        <w:left w:val="none" w:sz="0" w:space="0" w:color="auto"/>
        <w:bottom w:val="none" w:sz="0" w:space="0" w:color="auto"/>
        <w:right w:val="none" w:sz="0" w:space="0" w:color="auto"/>
      </w:divBdr>
    </w:div>
    <w:div w:id="1444880681">
      <w:bodyDiv w:val="1"/>
      <w:marLeft w:val="0"/>
      <w:marRight w:val="0"/>
      <w:marTop w:val="0"/>
      <w:marBottom w:val="0"/>
      <w:divBdr>
        <w:top w:val="none" w:sz="0" w:space="0" w:color="auto"/>
        <w:left w:val="none" w:sz="0" w:space="0" w:color="auto"/>
        <w:bottom w:val="none" w:sz="0" w:space="0" w:color="auto"/>
        <w:right w:val="none" w:sz="0" w:space="0" w:color="auto"/>
      </w:divBdr>
    </w:div>
    <w:div w:id="1444887579">
      <w:bodyDiv w:val="1"/>
      <w:marLeft w:val="0"/>
      <w:marRight w:val="0"/>
      <w:marTop w:val="0"/>
      <w:marBottom w:val="0"/>
      <w:divBdr>
        <w:top w:val="none" w:sz="0" w:space="0" w:color="auto"/>
        <w:left w:val="none" w:sz="0" w:space="0" w:color="auto"/>
        <w:bottom w:val="none" w:sz="0" w:space="0" w:color="auto"/>
        <w:right w:val="none" w:sz="0" w:space="0" w:color="auto"/>
      </w:divBdr>
    </w:div>
    <w:div w:id="1445342967">
      <w:bodyDiv w:val="1"/>
      <w:marLeft w:val="0"/>
      <w:marRight w:val="0"/>
      <w:marTop w:val="0"/>
      <w:marBottom w:val="0"/>
      <w:divBdr>
        <w:top w:val="none" w:sz="0" w:space="0" w:color="auto"/>
        <w:left w:val="none" w:sz="0" w:space="0" w:color="auto"/>
        <w:bottom w:val="none" w:sz="0" w:space="0" w:color="auto"/>
        <w:right w:val="none" w:sz="0" w:space="0" w:color="auto"/>
      </w:divBdr>
    </w:div>
    <w:div w:id="1445534115">
      <w:bodyDiv w:val="1"/>
      <w:marLeft w:val="0"/>
      <w:marRight w:val="0"/>
      <w:marTop w:val="0"/>
      <w:marBottom w:val="0"/>
      <w:divBdr>
        <w:top w:val="none" w:sz="0" w:space="0" w:color="auto"/>
        <w:left w:val="none" w:sz="0" w:space="0" w:color="auto"/>
        <w:bottom w:val="none" w:sz="0" w:space="0" w:color="auto"/>
        <w:right w:val="none" w:sz="0" w:space="0" w:color="auto"/>
      </w:divBdr>
    </w:div>
    <w:div w:id="1445690349">
      <w:bodyDiv w:val="1"/>
      <w:marLeft w:val="0"/>
      <w:marRight w:val="0"/>
      <w:marTop w:val="0"/>
      <w:marBottom w:val="0"/>
      <w:divBdr>
        <w:top w:val="none" w:sz="0" w:space="0" w:color="auto"/>
        <w:left w:val="none" w:sz="0" w:space="0" w:color="auto"/>
        <w:bottom w:val="none" w:sz="0" w:space="0" w:color="auto"/>
        <w:right w:val="none" w:sz="0" w:space="0" w:color="auto"/>
      </w:divBdr>
    </w:div>
    <w:div w:id="1446343549">
      <w:bodyDiv w:val="1"/>
      <w:marLeft w:val="0"/>
      <w:marRight w:val="0"/>
      <w:marTop w:val="0"/>
      <w:marBottom w:val="0"/>
      <w:divBdr>
        <w:top w:val="none" w:sz="0" w:space="0" w:color="auto"/>
        <w:left w:val="none" w:sz="0" w:space="0" w:color="auto"/>
        <w:bottom w:val="none" w:sz="0" w:space="0" w:color="auto"/>
        <w:right w:val="none" w:sz="0" w:space="0" w:color="auto"/>
      </w:divBdr>
    </w:div>
    <w:div w:id="1448544286">
      <w:bodyDiv w:val="1"/>
      <w:marLeft w:val="0"/>
      <w:marRight w:val="0"/>
      <w:marTop w:val="0"/>
      <w:marBottom w:val="0"/>
      <w:divBdr>
        <w:top w:val="none" w:sz="0" w:space="0" w:color="auto"/>
        <w:left w:val="none" w:sz="0" w:space="0" w:color="auto"/>
        <w:bottom w:val="none" w:sz="0" w:space="0" w:color="auto"/>
        <w:right w:val="none" w:sz="0" w:space="0" w:color="auto"/>
      </w:divBdr>
    </w:div>
    <w:div w:id="1448548906">
      <w:bodyDiv w:val="1"/>
      <w:marLeft w:val="0"/>
      <w:marRight w:val="0"/>
      <w:marTop w:val="0"/>
      <w:marBottom w:val="0"/>
      <w:divBdr>
        <w:top w:val="none" w:sz="0" w:space="0" w:color="auto"/>
        <w:left w:val="none" w:sz="0" w:space="0" w:color="auto"/>
        <w:bottom w:val="none" w:sz="0" w:space="0" w:color="auto"/>
        <w:right w:val="none" w:sz="0" w:space="0" w:color="auto"/>
      </w:divBdr>
    </w:div>
    <w:div w:id="1449734639">
      <w:bodyDiv w:val="1"/>
      <w:marLeft w:val="0"/>
      <w:marRight w:val="0"/>
      <w:marTop w:val="0"/>
      <w:marBottom w:val="0"/>
      <w:divBdr>
        <w:top w:val="none" w:sz="0" w:space="0" w:color="auto"/>
        <w:left w:val="none" w:sz="0" w:space="0" w:color="auto"/>
        <w:bottom w:val="none" w:sz="0" w:space="0" w:color="auto"/>
        <w:right w:val="none" w:sz="0" w:space="0" w:color="auto"/>
      </w:divBdr>
    </w:div>
    <w:div w:id="1450737168">
      <w:bodyDiv w:val="1"/>
      <w:marLeft w:val="0"/>
      <w:marRight w:val="0"/>
      <w:marTop w:val="0"/>
      <w:marBottom w:val="0"/>
      <w:divBdr>
        <w:top w:val="none" w:sz="0" w:space="0" w:color="auto"/>
        <w:left w:val="none" w:sz="0" w:space="0" w:color="auto"/>
        <w:bottom w:val="none" w:sz="0" w:space="0" w:color="auto"/>
        <w:right w:val="none" w:sz="0" w:space="0" w:color="auto"/>
      </w:divBdr>
    </w:div>
    <w:div w:id="1450779774">
      <w:bodyDiv w:val="1"/>
      <w:marLeft w:val="0"/>
      <w:marRight w:val="0"/>
      <w:marTop w:val="0"/>
      <w:marBottom w:val="0"/>
      <w:divBdr>
        <w:top w:val="none" w:sz="0" w:space="0" w:color="auto"/>
        <w:left w:val="none" w:sz="0" w:space="0" w:color="auto"/>
        <w:bottom w:val="none" w:sz="0" w:space="0" w:color="auto"/>
        <w:right w:val="none" w:sz="0" w:space="0" w:color="auto"/>
      </w:divBdr>
    </w:div>
    <w:div w:id="1450780182">
      <w:bodyDiv w:val="1"/>
      <w:marLeft w:val="0"/>
      <w:marRight w:val="0"/>
      <w:marTop w:val="0"/>
      <w:marBottom w:val="0"/>
      <w:divBdr>
        <w:top w:val="none" w:sz="0" w:space="0" w:color="auto"/>
        <w:left w:val="none" w:sz="0" w:space="0" w:color="auto"/>
        <w:bottom w:val="none" w:sz="0" w:space="0" w:color="auto"/>
        <w:right w:val="none" w:sz="0" w:space="0" w:color="auto"/>
      </w:divBdr>
    </w:div>
    <w:div w:id="1451510738">
      <w:bodyDiv w:val="1"/>
      <w:marLeft w:val="0"/>
      <w:marRight w:val="0"/>
      <w:marTop w:val="0"/>
      <w:marBottom w:val="0"/>
      <w:divBdr>
        <w:top w:val="none" w:sz="0" w:space="0" w:color="auto"/>
        <w:left w:val="none" w:sz="0" w:space="0" w:color="auto"/>
        <w:bottom w:val="none" w:sz="0" w:space="0" w:color="auto"/>
        <w:right w:val="none" w:sz="0" w:space="0" w:color="auto"/>
      </w:divBdr>
    </w:div>
    <w:div w:id="1452364347">
      <w:bodyDiv w:val="1"/>
      <w:marLeft w:val="0"/>
      <w:marRight w:val="0"/>
      <w:marTop w:val="0"/>
      <w:marBottom w:val="0"/>
      <w:divBdr>
        <w:top w:val="none" w:sz="0" w:space="0" w:color="auto"/>
        <w:left w:val="none" w:sz="0" w:space="0" w:color="auto"/>
        <w:bottom w:val="none" w:sz="0" w:space="0" w:color="auto"/>
        <w:right w:val="none" w:sz="0" w:space="0" w:color="auto"/>
      </w:divBdr>
    </w:div>
    <w:div w:id="1452550741">
      <w:bodyDiv w:val="1"/>
      <w:marLeft w:val="0"/>
      <w:marRight w:val="0"/>
      <w:marTop w:val="0"/>
      <w:marBottom w:val="0"/>
      <w:divBdr>
        <w:top w:val="none" w:sz="0" w:space="0" w:color="auto"/>
        <w:left w:val="none" w:sz="0" w:space="0" w:color="auto"/>
        <w:bottom w:val="none" w:sz="0" w:space="0" w:color="auto"/>
        <w:right w:val="none" w:sz="0" w:space="0" w:color="auto"/>
      </w:divBdr>
    </w:div>
    <w:div w:id="1453019547">
      <w:bodyDiv w:val="1"/>
      <w:marLeft w:val="0"/>
      <w:marRight w:val="0"/>
      <w:marTop w:val="0"/>
      <w:marBottom w:val="0"/>
      <w:divBdr>
        <w:top w:val="none" w:sz="0" w:space="0" w:color="auto"/>
        <w:left w:val="none" w:sz="0" w:space="0" w:color="auto"/>
        <w:bottom w:val="none" w:sz="0" w:space="0" w:color="auto"/>
        <w:right w:val="none" w:sz="0" w:space="0" w:color="auto"/>
      </w:divBdr>
    </w:div>
    <w:div w:id="1453398165">
      <w:bodyDiv w:val="1"/>
      <w:marLeft w:val="0"/>
      <w:marRight w:val="0"/>
      <w:marTop w:val="0"/>
      <w:marBottom w:val="0"/>
      <w:divBdr>
        <w:top w:val="none" w:sz="0" w:space="0" w:color="auto"/>
        <w:left w:val="none" w:sz="0" w:space="0" w:color="auto"/>
        <w:bottom w:val="none" w:sz="0" w:space="0" w:color="auto"/>
        <w:right w:val="none" w:sz="0" w:space="0" w:color="auto"/>
      </w:divBdr>
    </w:div>
    <w:div w:id="1453479811">
      <w:bodyDiv w:val="1"/>
      <w:marLeft w:val="0"/>
      <w:marRight w:val="0"/>
      <w:marTop w:val="0"/>
      <w:marBottom w:val="0"/>
      <w:divBdr>
        <w:top w:val="none" w:sz="0" w:space="0" w:color="auto"/>
        <w:left w:val="none" w:sz="0" w:space="0" w:color="auto"/>
        <w:bottom w:val="none" w:sz="0" w:space="0" w:color="auto"/>
        <w:right w:val="none" w:sz="0" w:space="0" w:color="auto"/>
      </w:divBdr>
    </w:div>
    <w:div w:id="1453591765">
      <w:bodyDiv w:val="1"/>
      <w:marLeft w:val="0"/>
      <w:marRight w:val="0"/>
      <w:marTop w:val="0"/>
      <w:marBottom w:val="0"/>
      <w:divBdr>
        <w:top w:val="none" w:sz="0" w:space="0" w:color="auto"/>
        <w:left w:val="none" w:sz="0" w:space="0" w:color="auto"/>
        <w:bottom w:val="none" w:sz="0" w:space="0" w:color="auto"/>
        <w:right w:val="none" w:sz="0" w:space="0" w:color="auto"/>
      </w:divBdr>
    </w:div>
    <w:div w:id="1454250150">
      <w:bodyDiv w:val="1"/>
      <w:marLeft w:val="0"/>
      <w:marRight w:val="0"/>
      <w:marTop w:val="0"/>
      <w:marBottom w:val="0"/>
      <w:divBdr>
        <w:top w:val="none" w:sz="0" w:space="0" w:color="auto"/>
        <w:left w:val="none" w:sz="0" w:space="0" w:color="auto"/>
        <w:bottom w:val="none" w:sz="0" w:space="0" w:color="auto"/>
        <w:right w:val="none" w:sz="0" w:space="0" w:color="auto"/>
      </w:divBdr>
    </w:div>
    <w:div w:id="1454447426">
      <w:bodyDiv w:val="1"/>
      <w:marLeft w:val="0"/>
      <w:marRight w:val="0"/>
      <w:marTop w:val="0"/>
      <w:marBottom w:val="0"/>
      <w:divBdr>
        <w:top w:val="none" w:sz="0" w:space="0" w:color="auto"/>
        <w:left w:val="none" w:sz="0" w:space="0" w:color="auto"/>
        <w:bottom w:val="none" w:sz="0" w:space="0" w:color="auto"/>
        <w:right w:val="none" w:sz="0" w:space="0" w:color="auto"/>
      </w:divBdr>
    </w:div>
    <w:div w:id="1454786202">
      <w:bodyDiv w:val="1"/>
      <w:marLeft w:val="0"/>
      <w:marRight w:val="0"/>
      <w:marTop w:val="0"/>
      <w:marBottom w:val="0"/>
      <w:divBdr>
        <w:top w:val="none" w:sz="0" w:space="0" w:color="auto"/>
        <w:left w:val="none" w:sz="0" w:space="0" w:color="auto"/>
        <w:bottom w:val="none" w:sz="0" w:space="0" w:color="auto"/>
        <w:right w:val="none" w:sz="0" w:space="0" w:color="auto"/>
      </w:divBdr>
    </w:div>
    <w:div w:id="1456171338">
      <w:bodyDiv w:val="1"/>
      <w:marLeft w:val="0"/>
      <w:marRight w:val="0"/>
      <w:marTop w:val="0"/>
      <w:marBottom w:val="0"/>
      <w:divBdr>
        <w:top w:val="none" w:sz="0" w:space="0" w:color="auto"/>
        <w:left w:val="none" w:sz="0" w:space="0" w:color="auto"/>
        <w:bottom w:val="none" w:sz="0" w:space="0" w:color="auto"/>
        <w:right w:val="none" w:sz="0" w:space="0" w:color="auto"/>
      </w:divBdr>
    </w:div>
    <w:div w:id="1456214083">
      <w:bodyDiv w:val="1"/>
      <w:marLeft w:val="0"/>
      <w:marRight w:val="0"/>
      <w:marTop w:val="0"/>
      <w:marBottom w:val="0"/>
      <w:divBdr>
        <w:top w:val="none" w:sz="0" w:space="0" w:color="auto"/>
        <w:left w:val="none" w:sz="0" w:space="0" w:color="auto"/>
        <w:bottom w:val="none" w:sz="0" w:space="0" w:color="auto"/>
        <w:right w:val="none" w:sz="0" w:space="0" w:color="auto"/>
      </w:divBdr>
    </w:div>
    <w:div w:id="1456438888">
      <w:bodyDiv w:val="1"/>
      <w:marLeft w:val="0"/>
      <w:marRight w:val="0"/>
      <w:marTop w:val="0"/>
      <w:marBottom w:val="0"/>
      <w:divBdr>
        <w:top w:val="none" w:sz="0" w:space="0" w:color="auto"/>
        <w:left w:val="none" w:sz="0" w:space="0" w:color="auto"/>
        <w:bottom w:val="none" w:sz="0" w:space="0" w:color="auto"/>
        <w:right w:val="none" w:sz="0" w:space="0" w:color="auto"/>
      </w:divBdr>
    </w:div>
    <w:div w:id="1456831348">
      <w:bodyDiv w:val="1"/>
      <w:marLeft w:val="0"/>
      <w:marRight w:val="0"/>
      <w:marTop w:val="0"/>
      <w:marBottom w:val="0"/>
      <w:divBdr>
        <w:top w:val="none" w:sz="0" w:space="0" w:color="auto"/>
        <w:left w:val="none" w:sz="0" w:space="0" w:color="auto"/>
        <w:bottom w:val="none" w:sz="0" w:space="0" w:color="auto"/>
        <w:right w:val="none" w:sz="0" w:space="0" w:color="auto"/>
      </w:divBdr>
    </w:div>
    <w:div w:id="1457139021">
      <w:bodyDiv w:val="1"/>
      <w:marLeft w:val="0"/>
      <w:marRight w:val="0"/>
      <w:marTop w:val="0"/>
      <w:marBottom w:val="0"/>
      <w:divBdr>
        <w:top w:val="none" w:sz="0" w:space="0" w:color="auto"/>
        <w:left w:val="none" w:sz="0" w:space="0" w:color="auto"/>
        <w:bottom w:val="none" w:sz="0" w:space="0" w:color="auto"/>
        <w:right w:val="none" w:sz="0" w:space="0" w:color="auto"/>
      </w:divBdr>
    </w:div>
    <w:div w:id="1457675976">
      <w:bodyDiv w:val="1"/>
      <w:marLeft w:val="0"/>
      <w:marRight w:val="0"/>
      <w:marTop w:val="0"/>
      <w:marBottom w:val="0"/>
      <w:divBdr>
        <w:top w:val="none" w:sz="0" w:space="0" w:color="auto"/>
        <w:left w:val="none" w:sz="0" w:space="0" w:color="auto"/>
        <w:bottom w:val="none" w:sz="0" w:space="0" w:color="auto"/>
        <w:right w:val="none" w:sz="0" w:space="0" w:color="auto"/>
      </w:divBdr>
    </w:div>
    <w:div w:id="1457799998">
      <w:bodyDiv w:val="1"/>
      <w:marLeft w:val="0"/>
      <w:marRight w:val="0"/>
      <w:marTop w:val="0"/>
      <w:marBottom w:val="0"/>
      <w:divBdr>
        <w:top w:val="none" w:sz="0" w:space="0" w:color="auto"/>
        <w:left w:val="none" w:sz="0" w:space="0" w:color="auto"/>
        <w:bottom w:val="none" w:sz="0" w:space="0" w:color="auto"/>
        <w:right w:val="none" w:sz="0" w:space="0" w:color="auto"/>
      </w:divBdr>
    </w:div>
    <w:div w:id="1457915685">
      <w:bodyDiv w:val="1"/>
      <w:marLeft w:val="0"/>
      <w:marRight w:val="0"/>
      <w:marTop w:val="0"/>
      <w:marBottom w:val="0"/>
      <w:divBdr>
        <w:top w:val="none" w:sz="0" w:space="0" w:color="auto"/>
        <w:left w:val="none" w:sz="0" w:space="0" w:color="auto"/>
        <w:bottom w:val="none" w:sz="0" w:space="0" w:color="auto"/>
        <w:right w:val="none" w:sz="0" w:space="0" w:color="auto"/>
      </w:divBdr>
    </w:div>
    <w:div w:id="1458180213">
      <w:bodyDiv w:val="1"/>
      <w:marLeft w:val="0"/>
      <w:marRight w:val="0"/>
      <w:marTop w:val="0"/>
      <w:marBottom w:val="0"/>
      <w:divBdr>
        <w:top w:val="none" w:sz="0" w:space="0" w:color="auto"/>
        <w:left w:val="none" w:sz="0" w:space="0" w:color="auto"/>
        <w:bottom w:val="none" w:sz="0" w:space="0" w:color="auto"/>
        <w:right w:val="none" w:sz="0" w:space="0" w:color="auto"/>
      </w:divBdr>
    </w:div>
    <w:div w:id="1458328517">
      <w:bodyDiv w:val="1"/>
      <w:marLeft w:val="0"/>
      <w:marRight w:val="0"/>
      <w:marTop w:val="0"/>
      <w:marBottom w:val="0"/>
      <w:divBdr>
        <w:top w:val="none" w:sz="0" w:space="0" w:color="auto"/>
        <w:left w:val="none" w:sz="0" w:space="0" w:color="auto"/>
        <w:bottom w:val="none" w:sz="0" w:space="0" w:color="auto"/>
        <w:right w:val="none" w:sz="0" w:space="0" w:color="auto"/>
      </w:divBdr>
    </w:div>
    <w:div w:id="1458454805">
      <w:bodyDiv w:val="1"/>
      <w:marLeft w:val="0"/>
      <w:marRight w:val="0"/>
      <w:marTop w:val="0"/>
      <w:marBottom w:val="0"/>
      <w:divBdr>
        <w:top w:val="none" w:sz="0" w:space="0" w:color="auto"/>
        <w:left w:val="none" w:sz="0" w:space="0" w:color="auto"/>
        <w:bottom w:val="none" w:sz="0" w:space="0" w:color="auto"/>
        <w:right w:val="none" w:sz="0" w:space="0" w:color="auto"/>
      </w:divBdr>
    </w:div>
    <w:div w:id="1458916242">
      <w:bodyDiv w:val="1"/>
      <w:marLeft w:val="0"/>
      <w:marRight w:val="0"/>
      <w:marTop w:val="0"/>
      <w:marBottom w:val="0"/>
      <w:divBdr>
        <w:top w:val="none" w:sz="0" w:space="0" w:color="auto"/>
        <w:left w:val="none" w:sz="0" w:space="0" w:color="auto"/>
        <w:bottom w:val="none" w:sz="0" w:space="0" w:color="auto"/>
        <w:right w:val="none" w:sz="0" w:space="0" w:color="auto"/>
      </w:divBdr>
    </w:div>
    <w:div w:id="1459450656">
      <w:bodyDiv w:val="1"/>
      <w:marLeft w:val="0"/>
      <w:marRight w:val="0"/>
      <w:marTop w:val="0"/>
      <w:marBottom w:val="0"/>
      <w:divBdr>
        <w:top w:val="none" w:sz="0" w:space="0" w:color="auto"/>
        <w:left w:val="none" w:sz="0" w:space="0" w:color="auto"/>
        <w:bottom w:val="none" w:sz="0" w:space="0" w:color="auto"/>
        <w:right w:val="none" w:sz="0" w:space="0" w:color="auto"/>
      </w:divBdr>
    </w:div>
    <w:div w:id="1460151415">
      <w:bodyDiv w:val="1"/>
      <w:marLeft w:val="0"/>
      <w:marRight w:val="0"/>
      <w:marTop w:val="0"/>
      <w:marBottom w:val="0"/>
      <w:divBdr>
        <w:top w:val="none" w:sz="0" w:space="0" w:color="auto"/>
        <w:left w:val="none" w:sz="0" w:space="0" w:color="auto"/>
        <w:bottom w:val="none" w:sz="0" w:space="0" w:color="auto"/>
        <w:right w:val="none" w:sz="0" w:space="0" w:color="auto"/>
      </w:divBdr>
    </w:div>
    <w:div w:id="1460494597">
      <w:bodyDiv w:val="1"/>
      <w:marLeft w:val="0"/>
      <w:marRight w:val="0"/>
      <w:marTop w:val="0"/>
      <w:marBottom w:val="0"/>
      <w:divBdr>
        <w:top w:val="none" w:sz="0" w:space="0" w:color="auto"/>
        <w:left w:val="none" w:sz="0" w:space="0" w:color="auto"/>
        <w:bottom w:val="none" w:sz="0" w:space="0" w:color="auto"/>
        <w:right w:val="none" w:sz="0" w:space="0" w:color="auto"/>
      </w:divBdr>
    </w:div>
    <w:div w:id="1460565911">
      <w:bodyDiv w:val="1"/>
      <w:marLeft w:val="0"/>
      <w:marRight w:val="0"/>
      <w:marTop w:val="0"/>
      <w:marBottom w:val="0"/>
      <w:divBdr>
        <w:top w:val="none" w:sz="0" w:space="0" w:color="auto"/>
        <w:left w:val="none" w:sz="0" w:space="0" w:color="auto"/>
        <w:bottom w:val="none" w:sz="0" w:space="0" w:color="auto"/>
        <w:right w:val="none" w:sz="0" w:space="0" w:color="auto"/>
      </w:divBdr>
    </w:div>
    <w:div w:id="1460611348">
      <w:bodyDiv w:val="1"/>
      <w:marLeft w:val="0"/>
      <w:marRight w:val="0"/>
      <w:marTop w:val="0"/>
      <w:marBottom w:val="0"/>
      <w:divBdr>
        <w:top w:val="none" w:sz="0" w:space="0" w:color="auto"/>
        <w:left w:val="none" w:sz="0" w:space="0" w:color="auto"/>
        <w:bottom w:val="none" w:sz="0" w:space="0" w:color="auto"/>
        <w:right w:val="none" w:sz="0" w:space="0" w:color="auto"/>
      </w:divBdr>
    </w:div>
    <w:div w:id="1460756194">
      <w:bodyDiv w:val="1"/>
      <w:marLeft w:val="0"/>
      <w:marRight w:val="0"/>
      <w:marTop w:val="0"/>
      <w:marBottom w:val="0"/>
      <w:divBdr>
        <w:top w:val="none" w:sz="0" w:space="0" w:color="auto"/>
        <w:left w:val="none" w:sz="0" w:space="0" w:color="auto"/>
        <w:bottom w:val="none" w:sz="0" w:space="0" w:color="auto"/>
        <w:right w:val="none" w:sz="0" w:space="0" w:color="auto"/>
      </w:divBdr>
    </w:div>
    <w:div w:id="1460881154">
      <w:bodyDiv w:val="1"/>
      <w:marLeft w:val="0"/>
      <w:marRight w:val="0"/>
      <w:marTop w:val="0"/>
      <w:marBottom w:val="0"/>
      <w:divBdr>
        <w:top w:val="none" w:sz="0" w:space="0" w:color="auto"/>
        <w:left w:val="none" w:sz="0" w:space="0" w:color="auto"/>
        <w:bottom w:val="none" w:sz="0" w:space="0" w:color="auto"/>
        <w:right w:val="none" w:sz="0" w:space="0" w:color="auto"/>
      </w:divBdr>
    </w:div>
    <w:div w:id="1460956089">
      <w:bodyDiv w:val="1"/>
      <w:marLeft w:val="0"/>
      <w:marRight w:val="0"/>
      <w:marTop w:val="0"/>
      <w:marBottom w:val="0"/>
      <w:divBdr>
        <w:top w:val="none" w:sz="0" w:space="0" w:color="auto"/>
        <w:left w:val="none" w:sz="0" w:space="0" w:color="auto"/>
        <w:bottom w:val="none" w:sz="0" w:space="0" w:color="auto"/>
        <w:right w:val="none" w:sz="0" w:space="0" w:color="auto"/>
      </w:divBdr>
    </w:div>
    <w:div w:id="1461074934">
      <w:bodyDiv w:val="1"/>
      <w:marLeft w:val="0"/>
      <w:marRight w:val="0"/>
      <w:marTop w:val="0"/>
      <w:marBottom w:val="0"/>
      <w:divBdr>
        <w:top w:val="none" w:sz="0" w:space="0" w:color="auto"/>
        <w:left w:val="none" w:sz="0" w:space="0" w:color="auto"/>
        <w:bottom w:val="none" w:sz="0" w:space="0" w:color="auto"/>
        <w:right w:val="none" w:sz="0" w:space="0" w:color="auto"/>
      </w:divBdr>
    </w:div>
    <w:div w:id="1461143907">
      <w:bodyDiv w:val="1"/>
      <w:marLeft w:val="0"/>
      <w:marRight w:val="0"/>
      <w:marTop w:val="0"/>
      <w:marBottom w:val="0"/>
      <w:divBdr>
        <w:top w:val="none" w:sz="0" w:space="0" w:color="auto"/>
        <w:left w:val="none" w:sz="0" w:space="0" w:color="auto"/>
        <w:bottom w:val="none" w:sz="0" w:space="0" w:color="auto"/>
        <w:right w:val="none" w:sz="0" w:space="0" w:color="auto"/>
      </w:divBdr>
    </w:div>
    <w:div w:id="1461608364">
      <w:bodyDiv w:val="1"/>
      <w:marLeft w:val="0"/>
      <w:marRight w:val="0"/>
      <w:marTop w:val="0"/>
      <w:marBottom w:val="0"/>
      <w:divBdr>
        <w:top w:val="none" w:sz="0" w:space="0" w:color="auto"/>
        <w:left w:val="none" w:sz="0" w:space="0" w:color="auto"/>
        <w:bottom w:val="none" w:sz="0" w:space="0" w:color="auto"/>
        <w:right w:val="none" w:sz="0" w:space="0" w:color="auto"/>
      </w:divBdr>
    </w:div>
    <w:div w:id="1461848674">
      <w:bodyDiv w:val="1"/>
      <w:marLeft w:val="0"/>
      <w:marRight w:val="0"/>
      <w:marTop w:val="0"/>
      <w:marBottom w:val="0"/>
      <w:divBdr>
        <w:top w:val="none" w:sz="0" w:space="0" w:color="auto"/>
        <w:left w:val="none" w:sz="0" w:space="0" w:color="auto"/>
        <w:bottom w:val="none" w:sz="0" w:space="0" w:color="auto"/>
        <w:right w:val="none" w:sz="0" w:space="0" w:color="auto"/>
      </w:divBdr>
    </w:div>
    <w:div w:id="1461849000">
      <w:bodyDiv w:val="1"/>
      <w:marLeft w:val="0"/>
      <w:marRight w:val="0"/>
      <w:marTop w:val="0"/>
      <w:marBottom w:val="0"/>
      <w:divBdr>
        <w:top w:val="none" w:sz="0" w:space="0" w:color="auto"/>
        <w:left w:val="none" w:sz="0" w:space="0" w:color="auto"/>
        <w:bottom w:val="none" w:sz="0" w:space="0" w:color="auto"/>
        <w:right w:val="none" w:sz="0" w:space="0" w:color="auto"/>
      </w:divBdr>
    </w:div>
    <w:div w:id="1462462067">
      <w:bodyDiv w:val="1"/>
      <w:marLeft w:val="0"/>
      <w:marRight w:val="0"/>
      <w:marTop w:val="0"/>
      <w:marBottom w:val="0"/>
      <w:divBdr>
        <w:top w:val="none" w:sz="0" w:space="0" w:color="auto"/>
        <w:left w:val="none" w:sz="0" w:space="0" w:color="auto"/>
        <w:bottom w:val="none" w:sz="0" w:space="0" w:color="auto"/>
        <w:right w:val="none" w:sz="0" w:space="0" w:color="auto"/>
      </w:divBdr>
    </w:div>
    <w:div w:id="1462770159">
      <w:bodyDiv w:val="1"/>
      <w:marLeft w:val="0"/>
      <w:marRight w:val="0"/>
      <w:marTop w:val="0"/>
      <w:marBottom w:val="0"/>
      <w:divBdr>
        <w:top w:val="none" w:sz="0" w:space="0" w:color="auto"/>
        <w:left w:val="none" w:sz="0" w:space="0" w:color="auto"/>
        <w:bottom w:val="none" w:sz="0" w:space="0" w:color="auto"/>
        <w:right w:val="none" w:sz="0" w:space="0" w:color="auto"/>
      </w:divBdr>
    </w:div>
    <w:div w:id="1463110927">
      <w:bodyDiv w:val="1"/>
      <w:marLeft w:val="0"/>
      <w:marRight w:val="0"/>
      <w:marTop w:val="0"/>
      <w:marBottom w:val="0"/>
      <w:divBdr>
        <w:top w:val="none" w:sz="0" w:space="0" w:color="auto"/>
        <w:left w:val="none" w:sz="0" w:space="0" w:color="auto"/>
        <w:bottom w:val="none" w:sz="0" w:space="0" w:color="auto"/>
        <w:right w:val="none" w:sz="0" w:space="0" w:color="auto"/>
      </w:divBdr>
    </w:div>
    <w:div w:id="1464614797">
      <w:bodyDiv w:val="1"/>
      <w:marLeft w:val="0"/>
      <w:marRight w:val="0"/>
      <w:marTop w:val="0"/>
      <w:marBottom w:val="0"/>
      <w:divBdr>
        <w:top w:val="none" w:sz="0" w:space="0" w:color="auto"/>
        <w:left w:val="none" w:sz="0" w:space="0" w:color="auto"/>
        <w:bottom w:val="none" w:sz="0" w:space="0" w:color="auto"/>
        <w:right w:val="none" w:sz="0" w:space="0" w:color="auto"/>
      </w:divBdr>
    </w:div>
    <w:div w:id="1465149758">
      <w:bodyDiv w:val="1"/>
      <w:marLeft w:val="0"/>
      <w:marRight w:val="0"/>
      <w:marTop w:val="0"/>
      <w:marBottom w:val="0"/>
      <w:divBdr>
        <w:top w:val="none" w:sz="0" w:space="0" w:color="auto"/>
        <w:left w:val="none" w:sz="0" w:space="0" w:color="auto"/>
        <w:bottom w:val="none" w:sz="0" w:space="0" w:color="auto"/>
        <w:right w:val="none" w:sz="0" w:space="0" w:color="auto"/>
      </w:divBdr>
    </w:div>
    <w:div w:id="1465931161">
      <w:bodyDiv w:val="1"/>
      <w:marLeft w:val="0"/>
      <w:marRight w:val="0"/>
      <w:marTop w:val="0"/>
      <w:marBottom w:val="0"/>
      <w:divBdr>
        <w:top w:val="none" w:sz="0" w:space="0" w:color="auto"/>
        <w:left w:val="none" w:sz="0" w:space="0" w:color="auto"/>
        <w:bottom w:val="none" w:sz="0" w:space="0" w:color="auto"/>
        <w:right w:val="none" w:sz="0" w:space="0" w:color="auto"/>
      </w:divBdr>
    </w:div>
    <w:div w:id="1466266811">
      <w:bodyDiv w:val="1"/>
      <w:marLeft w:val="0"/>
      <w:marRight w:val="0"/>
      <w:marTop w:val="0"/>
      <w:marBottom w:val="0"/>
      <w:divBdr>
        <w:top w:val="none" w:sz="0" w:space="0" w:color="auto"/>
        <w:left w:val="none" w:sz="0" w:space="0" w:color="auto"/>
        <w:bottom w:val="none" w:sz="0" w:space="0" w:color="auto"/>
        <w:right w:val="none" w:sz="0" w:space="0" w:color="auto"/>
      </w:divBdr>
    </w:div>
    <w:div w:id="1466461321">
      <w:bodyDiv w:val="1"/>
      <w:marLeft w:val="0"/>
      <w:marRight w:val="0"/>
      <w:marTop w:val="0"/>
      <w:marBottom w:val="0"/>
      <w:divBdr>
        <w:top w:val="none" w:sz="0" w:space="0" w:color="auto"/>
        <w:left w:val="none" w:sz="0" w:space="0" w:color="auto"/>
        <w:bottom w:val="none" w:sz="0" w:space="0" w:color="auto"/>
        <w:right w:val="none" w:sz="0" w:space="0" w:color="auto"/>
      </w:divBdr>
    </w:div>
    <w:div w:id="1466511576">
      <w:bodyDiv w:val="1"/>
      <w:marLeft w:val="0"/>
      <w:marRight w:val="0"/>
      <w:marTop w:val="0"/>
      <w:marBottom w:val="0"/>
      <w:divBdr>
        <w:top w:val="none" w:sz="0" w:space="0" w:color="auto"/>
        <w:left w:val="none" w:sz="0" w:space="0" w:color="auto"/>
        <w:bottom w:val="none" w:sz="0" w:space="0" w:color="auto"/>
        <w:right w:val="none" w:sz="0" w:space="0" w:color="auto"/>
      </w:divBdr>
    </w:div>
    <w:div w:id="1466773665">
      <w:bodyDiv w:val="1"/>
      <w:marLeft w:val="0"/>
      <w:marRight w:val="0"/>
      <w:marTop w:val="0"/>
      <w:marBottom w:val="0"/>
      <w:divBdr>
        <w:top w:val="none" w:sz="0" w:space="0" w:color="auto"/>
        <w:left w:val="none" w:sz="0" w:space="0" w:color="auto"/>
        <w:bottom w:val="none" w:sz="0" w:space="0" w:color="auto"/>
        <w:right w:val="none" w:sz="0" w:space="0" w:color="auto"/>
      </w:divBdr>
    </w:div>
    <w:div w:id="1467091837">
      <w:bodyDiv w:val="1"/>
      <w:marLeft w:val="0"/>
      <w:marRight w:val="0"/>
      <w:marTop w:val="0"/>
      <w:marBottom w:val="0"/>
      <w:divBdr>
        <w:top w:val="none" w:sz="0" w:space="0" w:color="auto"/>
        <w:left w:val="none" w:sz="0" w:space="0" w:color="auto"/>
        <w:bottom w:val="none" w:sz="0" w:space="0" w:color="auto"/>
        <w:right w:val="none" w:sz="0" w:space="0" w:color="auto"/>
      </w:divBdr>
    </w:div>
    <w:div w:id="1467695153">
      <w:bodyDiv w:val="1"/>
      <w:marLeft w:val="0"/>
      <w:marRight w:val="0"/>
      <w:marTop w:val="0"/>
      <w:marBottom w:val="0"/>
      <w:divBdr>
        <w:top w:val="none" w:sz="0" w:space="0" w:color="auto"/>
        <w:left w:val="none" w:sz="0" w:space="0" w:color="auto"/>
        <w:bottom w:val="none" w:sz="0" w:space="0" w:color="auto"/>
        <w:right w:val="none" w:sz="0" w:space="0" w:color="auto"/>
      </w:divBdr>
    </w:div>
    <w:div w:id="1468007156">
      <w:bodyDiv w:val="1"/>
      <w:marLeft w:val="0"/>
      <w:marRight w:val="0"/>
      <w:marTop w:val="0"/>
      <w:marBottom w:val="0"/>
      <w:divBdr>
        <w:top w:val="none" w:sz="0" w:space="0" w:color="auto"/>
        <w:left w:val="none" w:sz="0" w:space="0" w:color="auto"/>
        <w:bottom w:val="none" w:sz="0" w:space="0" w:color="auto"/>
        <w:right w:val="none" w:sz="0" w:space="0" w:color="auto"/>
      </w:divBdr>
    </w:div>
    <w:div w:id="1468430715">
      <w:bodyDiv w:val="1"/>
      <w:marLeft w:val="0"/>
      <w:marRight w:val="0"/>
      <w:marTop w:val="0"/>
      <w:marBottom w:val="0"/>
      <w:divBdr>
        <w:top w:val="none" w:sz="0" w:space="0" w:color="auto"/>
        <w:left w:val="none" w:sz="0" w:space="0" w:color="auto"/>
        <w:bottom w:val="none" w:sz="0" w:space="0" w:color="auto"/>
        <w:right w:val="none" w:sz="0" w:space="0" w:color="auto"/>
      </w:divBdr>
    </w:div>
    <w:div w:id="1468887550">
      <w:bodyDiv w:val="1"/>
      <w:marLeft w:val="0"/>
      <w:marRight w:val="0"/>
      <w:marTop w:val="0"/>
      <w:marBottom w:val="0"/>
      <w:divBdr>
        <w:top w:val="none" w:sz="0" w:space="0" w:color="auto"/>
        <w:left w:val="none" w:sz="0" w:space="0" w:color="auto"/>
        <w:bottom w:val="none" w:sz="0" w:space="0" w:color="auto"/>
        <w:right w:val="none" w:sz="0" w:space="0" w:color="auto"/>
      </w:divBdr>
    </w:div>
    <w:div w:id="1470129877">
      <w:bodyDiv w:val="1"/>
      <w:marLeft w:val="0"/>
      <w:marRight w:val="0"/>
      <w:marTop w:val="0"/>
      <w:marBottom w:val="0"/>
      <w:divBdr>
        <w:top w:val="none" w:sz="0" w:space="0" w:color="auto"/>
        <w:left w:val="none" w:sz="0" w:space="0" w:color="auto"/>
        <w:bottom w:val="none" w:sz="0" w:space="0" w:color="auto"/>
        <w:right w:val="none" w:sz="0" w:space="0" w:color="auto"/>
      </w:divBdr>
    </w:div>
    <w:div w:id="1471480789">
      <w:bodyDiv w:val="1"/>
      <w:marLeft w:val="0"/>
      <w:marRight w:val="0"/>
      <w:marTop w:val="0"/>
      <w:marBottom w:val="0"/>
      <w:divBdr>
        <w:top w:val="none" w:sz="0" w:space="0" w:color="auto"/>
        <w:left w:val="none" w:sz="0" w:space="0" w:color="auto"/>
        <w:bottom w:val="none" w:sz="0" w:space="0" w:color="auto"/>
        <w:right w:val="none" w:sz="0" w:space="0" w:color="auto"/>
      </w:divBdr>
    </w:div>
    <w:div w:id="1471753437">
      <w:bodyDiv w:val="1"/>
      <w:marLeft w:val="0"/>
      <w:marRight w:val="0"/>
      <w:marTop w:val="0"/>
      <w:marBottom w:val="0"/>
      <w:divBdr>
        <w:top w:val="none" w:sz="0" w:space="0" w:color="auto"/>
        <w:left w:val="none" w:sz="0" w:space="0" w:color="auto"/>
        <w:bottom w:val="none" w:sz="0" w:space="0" w:color="auto"/>
        <w:right w:val="none" w:sz="0" w:space="0" w:color="auto"/>
      </w:divBdr>
    </w:div>
    <w:div w:id="1471944585">
      <w:bodyDiv w:val="1"/>
      <w:marLeft w:val="0"/>
      <w:marRight w:val="0"/>
      <w:marTop w:val="0"/>
      <w:marBottom w:val="0"/>
      <w:divBdr>
        <w:top w:val="none" w:sz="0" w:space="0" w:color="auto"/>
        <w:left w:val="none" w:sz="0" w:space="0" w:color="auto"/>
        <w:bottom w:val="none" w:sz="0" w:space="0" w:color="auto"/>
        <w:right w:val="none" w:sz="0" w:space="0" w:color="auto"/>
      </w:divBdr>
    </w:div>
    <w:div w:id="1472017032">
      <w:bodyDiv w:val="1"/>
      <w:marLeft w:val="0"/>
      <w:marRight w:val="0"/>
      <w:marTop w:val="0"/>
      <w:marBottom w:val="0"/>
      <w:divBdr>
        <w:top w:val="none" w:sz="0" w:space="0" w:color="auto"/>
        <w:left w:val="none" w:sz="0" w:space="0" w:color="auto"/>
        <w:bottom w:val="none" w:sz="0" w:space="0" w:color="auto"/>
        <w:right w:val="none" w:sz="0" w:space="0" w:color="auto"/>
      </w:divBdr>
    </w:div>
    <w:div w:id="1473327873">
      <w:bodyDiv w:val="1"/>
      <w:marLeft w:val="0"/>
      <w:marRight w:val="0"/>
      <w:marTop w:val="0"/>
      <w:marBottom w:val="0"/>
      <w:divBdr>
        <w:top w:val="none" w:sz="0" w:space="0" w:color="auto"/>
        <w:left w:val="none" w:sz="0" w:space="0" w:color="auto"/>
        <w:bottom w:val="none" w:sz="0" w:space="0" w:color="auto"/>
        <w:right w:val="none" w:sz="0" w:space="0" w:color="auto"/>
      </w:divBdr>
    </w:div>
    <w:div w:id="1473333072">
      <w:bodyDiv w:val="1"/>
      <w:marLeft w:val="0"/>
      <w:marRight w:val="0"/>
      <w:marTop w:val="0"/>
      <w:marBottom w:val="0"/>
      <w:divBdr>
        <w:top w:val="none" w:sz="0" w:space="0" w:color="auto"/>
        <w:left w:val="none" w:sz="0" w:space="0" w:color="auto"/>
        <w:bottom w:val="none" w:sz="0" w:space="0" w:color="auto"/>
        <w:right w:val="none" w:sz="0" w:space="0" w:color="auto"/>
      </w:divBdr>
    </w:div>
    <w:div w:id="1474907211">
      <w:bodyDiv w:val="1"/>
      <w:marLeft w:val="0"/>
      <w:marRight w:val="0"/>
      <w:marTop w:val="0"/>
      <w:marBottom w:val="0"/>
      <w:divBdr>
        <w:top w:val="none" w:sz="0" w:space="0" w:color="auto"/>
        <w:left w:val="none" w:sz="0" w:space="0" w:color="auto"/>
        <w:bottom w:val="none" w:sz="0" w:space="0" w:color="auto"/>
        <w:right w:val="none" w:sz="0" w:space="0" w:color="auto"/>
      </w:divBdr>
    </w:div>
    <w:div w:id="1475443656">
      <w:bodyDiv w:val="1"/>
      <w:marLeft w:val="0"/>
      <w:marRight w:val="0"/>
      <w:marTop w:val="0"/>
      <w:marBottom w:val="0"/>
      <w:divBdr>
        <w:top w:val="none" w:sz="0" w:space="0" w:color="auto"/>
        <w:left w:val="none" w:sz="0" w:space="0" w:color="auto"/>
        <w:bottom w:val="none" w:sz="0" w:space="0" w:color="auto"/>
        <w:right w:val="none" w:sz="0" w:space="0" w:color="auto"/>
      </w:divBdr>
    </w:div>
    <w:div w:id="1475633703">
      <w:bodyDiv w:val="1"/>
      <w:marLeft w:val="0"/>
      <w:marRight w:val="0"/>
      <w:marTop w:val="0"/>
      <w:marBottom w:val="0"/>
      <w:divBdr>
        <w:top w:val="none" w:sz="0" w:space="0" w:color="auto"/>
        <w:left w:val="none" w:sz="0" w:space="0" w:color="auto"/>
        <w:bottom w:val="none" w:sz="0" w:space="0" w:color="auto"/>
        <w:right w:val="none" w:sz="0" w:space="0" w:color="auto"/>
      </w:divBdr>
    </w:div>
    <w:div w:id="1475947639">
      <w:bodyDiv w:val="1"/>
      <w:marLeft w:val="0"/>
      <w:marRight w:val="0"/>
      <w:marTop w:val="0"/>
      <w:marBottom w:val="0"/>
      <w:divBdr>
        <w:top w:val="none" w:sz="0" w:space="0" w:color="auto"/>
        <w:left w:val="none" w:sz="0" w:space="0" w:color="auto"/>
        <w:bottom w:val="none" w:sz="0" w:space="0" w:color="auto"/>
        <w:right w:val="none" w:sz="0" w:space="0" w:color="auto"/>
      </w:divBdr>
    </w:div>
    <w:div w:id="1476141548">
      <w:bodyDiv w:val="1"/>
      <w:marLeft w:val="0"/>
      <w:marRight w:val="0"/>
      <w:marTop w:val="0"/>
      <w:marBottom w:val="0"/>
      <w:divBdr>
        <w:top w:val="none" w:sz="0" w:space="0" w:color="auto"/>
        <w:left w:val="none" w:sz="0" w:space="0" w:color="auto"/>
        <w:bottom w:val="none" w:sz="0" w:space="0" w:color="auto"/>
        <w:right w:val="none" w:sz="0" w:space="0" w:color="auto"/>
      </w:divBdr>
    </w:div>
    <w:div w:id="1476338582">
      <w:bodyDiv w:val="1"/>
      <w:marLeft w:val="0"/>
      <w:marRight w:val="0"/>
      <w:marTop w:val="0"/>
      <w:marBottom w:val="0"/>
      <w:divBdr>
        <w:top w:val="none" w:sz="0" w:space="0" w:color="auto"/>
        <w:left w:val="none" w:sz="0" w:space="0" w:color="auto"/>
        <w:bottom w:val="none" w:sz="0" w:space="0" w:color="auto"/>
        <w:right w:val="none" w:sz="0" w:space="0" w:color="auto"/>
      </w:divBdr>
    </w:div>
    <w:div w:id="1477064339">
      <w:bodyDiv w:val="1"/>
      <w:marLeft w:val="0"/>
      <w:marRight w:val="0"/>
      <w:marTop w:val="0"/>
      <w:marBottom w:val="0"/>
      <w:divBdr>
        <w:top w:val="none" w:sz="0" w:space="0" w:color="auto"/>
        <w:left w:val="none" w:sz="0" w:space="0" w:color="auto"/>
        <w:bottom w:val="none" w:sz="0" w:space="0" w:color="auto"/>
        <w:right w:val="none" w:sz="0" w:space="0" w:color="auto"/>
      </w:divBdr>
    </w:div>
    <w:div w:id="1478261851">
      <w:bodyDiv w:val="1"/>
      <w:marLeft w:val="0"/>
      <w:marRight w:val="0"/>
      <w:marTop w:val="0"/>
      <w:marBottom w:val="0"/>
      <w:divBdr>
        <w:top w:val="none" w:sz="0" w:space="0" w:color="auto"/>
        <w:left w:val="none" w:sz="0" w:space="0" w:color="auto"/>
        <w:bottom w:val="none" w:sz="0" w:space="0" w:color="auto"/>
        <w:right w:val="none" w:sz="0" w:space="0" w:color="auto"/>
      </w:divBdr>
    </w:div>
    <w:div w:id="1478719754">
      <w:bodyDiv w:val="1"/>
      <w:marLeft w:val="0"/>
      <w:marRight w:val="0"/>
      <w:marTop w:val="0"/>
      <w:marBottom w:val="0"/>
      <w:divBdr>
        <w:top w:val="none" w:sz="0" w:space="0" w:color="auto"/>
        <w:left w:val="none" w:sz="0" w:space="0" w:color="auto"/>
        <w:bottom w:val="none" w:sz="0" w:space="0" w:color="auto"/>
        <w:right w:val="none" w:sz="0" w:space="0" w:color="auto"/>
      </w:divBdr>
    </w:div>
    <w:div w:id="1478767471">
      <w:bodyDiv w:val="1"/>
      <w:marLeft w:val="0"/>
      <w:marRight w:val="0"/>
      <w:marTop w:val="0"/>
      <w:marBottom w:val="0"/>
      <w:divBdr>
        <w:top w:val="none" w:sz="0" w:space="0" w:color="auto"/>
        <w:left w:val="none" w:sz="0" w:space="0" w:color="auto"/>
        <w:bottom w:val="none" w:sz="0" w:space="0" w:color="auto"/>
        <w:right w:val="none" w:sz="0" w:space="0" w:color="auto"/>
      </w:divBdr>
    </w:div>
    <w:div w:id="1478913626">
      <w:bodyDiv w:val="1"/>
      <w:marLeft w:val="0"/>
      <w:marRight w:val="0"/>
      <w:marTop w:val="0"/>
      <w:marBottom w:val="0"/>
      <w:divBdr>
        <w:top w:val="none" w:sz="0" w:space="0" w:color="auto"/>
        <w:left w:val="none" w:sz="0" w:space="0" w:color="auto"/>
        <w:bottom w:val="none" w:sz="0" w:space="0" w:color="auto"/>
        <w:right w:val="none" w:sz="0" w:space="0" w:color="auto"/>
      </w:divBdr>
    </w:div>
    <w:div w:id="1479881923">
      <w:bodyDiv w:val="1"/>
      <w:marLeft w:val="0"/>
      <w:marRight w:val="0"/>
      <w:marTop w:val="0"/>
      <w:marBottom w:val="0"/>
      <w:divBdr>
        <w:top w:val="none" w:sz="0" w:space="0" w:color="auto"/>
        <w:left w:val="none" w:sz="0" w:space="0" w:color="auto"/>
        <w:bottom w:val="none" w:sz="0" w:space="0" w:color="auto"/>
        <w:right w:val="none" w:sz="0" w:space="0" w:color="auto"/>
      </w:divBdr>
    </w:div>
    <w:div w:id="1479882414">
      <w:bodyDiv w:val="1"/>
      <w:marLeft w:val="0"/>
      <w:marRight w:val="0"/>
      <w:marTop w:val="0"/>
      <w:marBottom w:val="0"/>
      <w:divBdr>
        <w:top w:val="none" w:sz="0" w:space="0" w:color="auto"/>
        <w:left w:val="none" w:sz="0" w:space="0" w:color="auto"/>
        <w:bottom w:val="none" w:sz="0" w:space="0" w:color="auto"/>
        <w:right w:val="none" w:sz="0" w:space="0" w:color="auto"/>
      </w:divBdr>
    </w:div>
    <w:div w:id="1480076683">
      <w:bodyDiv w:val="1"/>
      <w:marLeft w:val="0"/>
      <w:marRight w:val="0"/>
      <w:marTop w:val="0"/>
      <w:marBottom w:val="0"/>
      <w:divBdr>
        <w:top w:val="none" w:sz="0" w:space="0" w:color="auto"/>
        <w:left w:val="none" w:sz="0" w:space="0" w:color="auto"/>
        <w:bottom w:val="none" w:sz="0" w:space="0" w:color="auto"/>
        <w:right w:val="none" w:sz="0" w:space="0" w:color="auto"/>
      </w:divBdr>
    </w:div>
    <w:div w:id="1480148509">
      <w:bodyDiv w:val="1"/>
      <w:marLeft w:val="0"/>
      <w:marRight w:val="0"/>
      <w:marTop w:val="0"/>
      <w:marBottom w:val="0"/>
      <w:divBdr>
        <w:top w:val="none" w:sz="0" w:space="0" w:color="auto"/>
        <w:left w:val="none" w:sz="0" w:space="0" w:color="auto"/>
        <w:bottom w:val="none" w:sz="0" w:space="0" w:color="auto"/>
        <w:right w:val="none" w:sz="0" w:space="0" w:color="auto"/>
      </w:divBdr>
    </w:div>
    <w:div w:id="1480345949">
      <w:bodyDiv w:val="1"/>
      <w:marLeft w:val="0"/>
      <w:marRight w:val="0"/>
      <w:marTop w:val="0"/>
      <w:marBottom w:val="0"/>
      <w:divBdr>
        <w:top w:val="none" w:sz="0" w:space="0" w:color="auto"/>
        <w:left w:val="none" w:sz="0" w:space="0" w:color="auto"/>
        <w:bottom w:val="none" w:sz="0" w:space="0" w:color="auto"/>
        <w:right w:val="none" w:sz="0" w:space="0" w:color="auto"/>
      </w:divBdr>
    </w:div>
    <w:div w:id="1480851843">
      <w:bodyDiv w:val="1"/>
      <w:marLeft w:val="0"/>
      <w:marRight w:val="0"/>
      <w:marTop w:val="0"/>
      <w:marBottom w:val="0"/>
      <w:divBdr>
        <w:top w:val="none" w:sz="0" w:space="0" w:color="auto"/>
        <w:left w:val="none" w:sz="0" w:space="0" w:color="auto"/>
        <w:bottom w:val="none" w:sz="0" w:space="0" w:color="auto"/>
        <w:right w:val="none" w:sz="0" w:space="0" w:color="auto"/>
      </w:divBdr>
    </w:div>
    <w:div w:id="1483080866">
      <w:bodyDiv w:val="1"/>
      <w:marLeft w:val="0"/>
      <w:marRight w:val="0"/>
      <w:marTop w:val="0"/>
      <w:marBottom w:val="0"/>
      <w:divBdr>
        <w:top w:val="none" w:sz="0" w:space="0" w:color="auto"/>
        <w:left w:val="none" w:sz="0" w:space="0" w:color="auto"/>
        <w:bottom w:val="none" w:sz="0" w:space="0" w:color="auto"/>
        <w:right w:val="none" w:sz="0" w:space="0" w:color="auto"/>
      </w:divBdr>
    </w:div>
    <w:div w:id="1483425853">
      <w:bodyDiv w:val="1"/>
      <w:marLeft w:val="0"/>
      <w:marRight w:val="0"/>
      <w:marTop w:val="0"/>
      <w:marBottom w:val="0"/>
      <w:divBdr>
        <w:top w:val="none" w:sz="0" w:space="0" w:color="auto"/>
        <w:left w:val="none" w:sz="0" w:space="0" w:color="auto"/>
        <w:bottom w:val="none" w:sz="0" w:space="0" w:color="auto"/>
        <w:right w:val="none" w:sz="0" w:space="0" w:color="auto"/>
      </w:divBdr>
    </w:div>
    <w:div w:id="1484154966">
      <w:bodyDiv w:val="1"/>
      <w:marLeft w:val="0"/>
      <w:marRight w:val="0"/>
      <w:marTop w:val="0"/>
      <w:marBottom w:val="0"/>
      <w:divBdr>
        <w:top w:val="none" w:sz="0" w:space="0" w:color="auto"/>
        <w:left w:val="none" w:sz="0" w:space="0" w:color="auto"/>
        <w:bottom w:val="none" w:sz="0" w:space="0" w:color="auto"/>
        <w:right w:val="none" w:sz="0" w:space="0" w:color="auto"/>
      </w:divBdr>
    </w:div>
    <w:div w:id="1484811115">
      <w:bodyDiv w:val="1"/>
      <w:marLeft w:val="0"/>
      <w:marRight w:val="0"/>
      <w:marTop w:val="0"/>
      <w:marBottom w:val="0"/>
      <w:divBdr>
        <w:top w:val="none" w:sz="0" w:space="0" w:color="auto"/>
        <w:left w:val="none" w:sz="0" w:space="0" w:color="auto"/>
        <w:bottom w:val="none" w:sz="0" w:space="0" w:color="auto"/>
        <w:right w:val="none" w:sz="0" w:space="0" w:color="auto"/>
      </w:divBdr>
    </w:div>
    <w:div w:id="1485005195">
      <w:bodyDiv w:val="1"/>
      <w:marLeft w:val="0"/>
      <w:marRight w:val="0"/>
      <w:marTop w:val="0"/>
      <w:marBottom w:val="0"/>
      <w:divBdr>
        <w:top w:val="none" w:sz="0" w:space="0" w:color="auto"/>
        <w:left w:val="none" w:sz="0" w:space="0" w:color="auto"/>
        <w:bottom w:val="none" w:sz="0" w:space="0" w:color="auto"/>
        <w:right w:val="none" w:sz="0" w:space="0" w:color="auto"/>
      </w:divBdr>
    </w:div>
    <w:div w:id="1485319336">
      <w:bodyDiv w:val="1"/>
      <w:marLeft w:val="0"/>
      <w:marRight w:val="0"/>
      <w:marTop w:val="0"/>
      <w:marBottom w:val="0"/>
      <w:divBdr>
        <w:top w:val="none" w:sz="0" w:space="0" w:color="auto"/>
        <w:left w:val="none" w:sz="0" w:space="0" w:color="auto"/>
        <w:bottom w:val="none" w:sz="0" w:space="0" w:color="auto"/>
        <w:right w:val="none" w:sz="0" w:space="0" w:color="auto"/>
      </w:divBdr>
    </w:div>
    <w:div w:id="1486046011">
      <w:bodyDiv w:val="1"/>
      <w:marLeft w:val="0"/>
      <w:marRight w:val="0"/>
      <w:marTop w:val="0"/>
      <w:marBottom w:val="0"/>
      <w:divBdr>
        <w:top w:val="none" w:sz="0" w:space="0" w:color="auto"/>
        <w:left w:val="none" w:sz="0" w:space="0" w:color="auto"/>
        <w:bottom w:val="none" w:sz="0" w:space="0" w:color="auto"/>
        <w:right w:val="none" w:sz="0" w:space="0" w:color="auto"/>
      </w:divBdr>
    </w:div>
    <w:div w:id="1486243949">
      <w:bodyDiv w:val="1"/>
      <w:marLeft w:val="0"/>
      <w:marRight w:val="0"/>
      <w:marTop w:val="0"/>
      <w:marBottom w:val="0"/>
      <w:divBdr>
        <w:top w:val="none" w:sz="0" w:space="0" w:color="auto"/>
        <w:left w:val="none" w:sz="0" w:space="0" w:color="auto"/>
        <w:bottom w:val="none" w:sz="0" w:space="0" w:color="auto"/>
        <w:right w:val="none" w:sz="0" w:space="0" w:color="auto"/>
      </w:divBdr>
    </w:div>
    <w:div w:id="1486508790">
      <w:bodyDiv w:val="1"/>
      <w:marLeft w:val="0"/>
      <w:marRight w:val="0"/>
      <w:marTop w:val="0"/>
      <w:marBottom w:val="0"/>
      <w:divBdr>
        <w:top w:val="none" w:sz="0" w:space="0" w:color="auto"/>
        <w:left w:val="none" w:sz="0" w:space="0" w:color="auto"/>
        <w:bottom w:val="none" w:sz="0" w:space="0" w:color="auto"/>
        <w:right w:val="none" w:sz="0" w:space="0" w:color="auto"/>
      </w:divBdr>
    </w:div>
    <w:div w:id="1486706671">
      <w:bodyDiv w:val="1"/>
      <w:marLeft w:val="0"/>
      <w:marRight w:val="0"/>
      <w:marTop w:val="0"/>
      <w:marBottom w:val="0"/>
      <w:divBdr>
        <w:top w:val="none" w:sz="0" w:space="0" w:color="auto"/>
        <w:left w:val="none" w:sz="0" w:space="0" w:color="auto"/>
        <w:bottom w:val="none" w:sz="0" w:space="0" w:color="auto"/>
        <w:right w:val="none" w:sz="0" w:space="0" w:color="auto"/>
      </w:divBdr>
    </w:div>
    <w:div w:id="1486775030">
      <w:bodyDiv w:val="1"/>
      <w:marLeft w:val="0"/>
      <w:marRight w:val="0"/>
      <w:marTop w:val="0"/>
      <w:marBottom w:val="0"/>
      <w:divBdr>
        <w:top w:val="none" w:sz="0" w:space="0" w:color="auto"/>
        <w:left w:val="none" w:sz="0" w:space="0" w:color="auto"/>
        <w:bottom w:val="none" w:sz="0" w:space="0" w:color="auto"/>
        <w:right w:val="none" w:sz="0" w:space="0" w:color="auto"/>
      </w:divBdr>
    </w:div>
    <w:div w:id="1487357505">
      <w:bodyDiv w:val="1"/>
      <w:marLeft w:val="0"/>
      <w:marRight w:val="0"/>
      <w:marTop w:val="0"/>
      <w:marBottom w:val="0"/>
      <w:divBdr>
        <w:top w:val="none" w:sz="0" w:space="0" w:color="auto"/>
        <w:left w:val="none" w:sz="0" w:space="0" w:color="auto"/>
        <w:bottom w:val="none" w:sz="0" w:space="0" w:color="auto"/>
        <w:right w:val="none" w:sz="0" w:space="0" w:color="auto"/>
      </w:divBdr>
    </w:div>
    <w:div w:id="1487552121">
      <w:bodyDiv w:val="1"/>
      <w:marLeft w:val="0"/>
      <w:marRight w:val="0"/>
      <w:marTop w:val="0"/>
      <w:marBottom w:val="0"/>
      <w:divBdr>
        <w:top w:val="none" w:sz="0" w:space="0" w:color="auto"/>
        <w:left w:val="none" w:sz="0" w:space="0" w:color="auto"/>
        <w:bottom w:val="none" w:sz="0" w:space="0" w:color="auto"/>
        <w:right w:val="none" w:sz="0" w:space="0" w:color="auto"/>
      </w:divBdr>
    </w:div>
    <w:div w:id="1487893130">
      <w:bodyDiv w:val="1"/>
      <w:marLeft w:val="0"/>
      <w:marRight w:val="0"/>
      <w:marTop w:val="0"/>
      <w:marBottom w:val="0"/>
      <w:divBdr>
        <w:top w:val="none" w:sz="0" w:space="0" w:color="auto"/>
        <w:left w:val="none" w:sz="0" w:space="0" w:color="auto"/>
        <w:bottom w:val="none" w:sz="0" w:space="0" w:color="auto"/>
        <w:right w:val="none" w:sz="0" w:space="0" w:color="auto"/>
      </w:divBdr>
    </w:div>
    <w:div w:id="1488011727">
      <w:bodyDiv w:val="1"/>
      <w:marLeft w:val="0"/>
      <w:marRight w:val="0"/>
      <w:marTop w:val="0"/>
      <w:marBottom w:val="0"/>
      <w:divBdr>
        <w:top w:val="none" w:sz="0" w:space="0" w:color="auto"/>
        <w:left w:val="none" w:sz="0" w:space="0" w:color="auto"/>
        <w:bottom w:val="none" w:sz="0" w:space="0" w:color="auto"/>
        <w:right w:val="none" w:sz="0" w:space="0" w:color="auto"/>
      </w:divBdr>
    </w:div>
    <w:div w:id="1488327398">
      <w:bodyDiv w:val="1"/>
      <w:marLeft w:val="0"/>
      <w:marRight w:val="0"/>
      <w:marTop w:val="0"/>
      <w:marBottom w:val="0"/>
      <w:divBdr>
        <w:top w:val="none" w:sz="0" w:space="0" w:color="auto"/>
        <w:left w:val="none" w:sz="0" w:space="0" w:color="auto"/>
        <w:bottom w:val="none" w:sz="0" w:space="0" w:color="auto"/>
        <w:right w:val="none" w:sz="0" w:space="0" w:color="auto"/>
      </w:divBdr>
    </w:div>
    <w:div w:id="1488475076">
      <w:bodyDiv w:val="1"/>
      <w:marLeft w:val="0"/>
      <w:marRight w:val="0"/>
      <w:marTop w:val="0"/>
      <w:marBottom w:val="0"/>
      <w:divBdr>
        <w:top w:val="none" w:sz="0" w:space="0" w:color="auto"/>
        <w:left w:val="none" w:sz="0" w:space="0" w:color="auto"/>
        <w:bottom w:val="none" w:sz="0" w:space="0" w:color="auto"/>
        <w:right w:val="none" w:sz="0" w:space="0" w:color="auto"/>
      </w:divBdr>
    </w:div>
    <w:div w:id="1488935777">
      <w:bodyDiv w:val="1"/>
      <w:marLeft w:val="0"/>
      <w:marRight w:val="0"/>
      <w:marTop w:val="0"/>
      <w:marBottom w:val="0"/>
      <w:divBdr>
        <w:top w:val="none" w:sz="0" w:space="0" w:color="auto"/>
        <w:left w:val="none" w:sz="0" w:space="0" w:color="auto"/>
        <w:bottom w:val="none" w:sz="0" w:space="0" w:color="auto"/>
        <w:right w:val="none" w:sz="0" w:space="0" w:color="auto"/>
      </w:divBdr>
    </w:div>
    <w:div w:id="1489328299">
      <w:bodyDiv w:val="1"/>
      <w:marLeft w:val="0"/>
      <w:marRight w:val="0"/>
      <w:marTop w:val="0"/>
      <w:marBottom w:val="0"/>
      <w:divBdr>
        <w:top w:val="none" w:sz="0" w:space="0" w:color="auto"/>
        <w:left w:val="none" w:sz="0" w:space="0" w:color="auto"/>
        <w:bottom w:val="none" w:sz="0" w:space="0" w:color="auto"/>
        <w:right w:val="none" w:sz="0" w:space="0" w:color="auto"/>
      </w:divBdr>
    </w:div>
    <w:div w:id="1489860262">
      <w:bodyDiv w:val="1"/>
      <w:marLeft w:val="0"/>
      <w:marRight w:val="0"/>
      <w:marTop w:val="0"/>
      <w:marBottom w:val="0"/>
      <w:divBdr>
        <w:top w:val="none" w:sz="0" w:space="0" w:color="auto"/>
        <w:left w:val="none" w:sz="0" w:space="0" w:color="auto"/>
        <w:bottom w:val="none" w:sz="0" w:space="0" w:color="auto"/>
        <w:right w:val="none" w:sz="0" w:space="0" w:color="auto"/>
      </w:divBdr>
    </w:div>
    <w:div w:id="1489979120">
      <w:bodyDiv w:val="1"/>
      <w:marLeft w:val="0"/>
      <w:marRight w:val="0"/>
      <w:marTop w:val="0"/>
      <w:marBottom w:val="0"/>
      <w:divBdr>
        <w:top w:val="none" w:sz="0" w:space="0" w:color="auto"/>
        <w:left w:val="none" w:sz="0" w:space="0" w:color="auto"/>
        <w:bottom w:val="none" w:sz="0" w:space="0" w:color="auto"/>
        <w:right w:val="none" w:sz="0" w:space="0" w:color="auto"/>
      </w:divBdr>
    </w:div>
    <w:div w:id="1490903711">
      <w:bodyDiv w:val="1"/>
      <w:marLeft w:val="0"/>
      <w:marRight w:val="0"/>
      <w:marTop w:val="0"/>
      <w:marBottom w:val="0"/>
      <w:divBdr>
        <w:top w:val="none" w:sz="0" w:space="0" w:color="auto"/>
        <w:left w:val="none" w:sz="0" w:space="0" w:color="auto"/>
        <w:bottom w:val="none" w:sz="0" w:space="0" w:color="auto"/>
        <w:right w:val="none" w:sz="0" w:space="0" w:color="auto"/>
      </w:divBdr>
    </w:div>
    <w:div w:id="1492674963">
      <w:bodyDiv w:val="1"/>
      <w:marLeft w:val="0"/>
      <w:marRight w:val="0"/>
      <w:marTop w:val="0"/>
      <w:marBottom w:val="0"/>
      <w:divBdr>
        <w:top w:val="none" w:sz="0" w:space="0" w:color="auto"/>
        <w:left w:val="none" w:sz="0" w:space="0" w:color="auto"/>
        <w:bottom w:val="none" w:sz="0" w:space="0" w:color="auto"/>
        <w:right w:val="none" w:sz="0" w:space="0" w:color="auto"/>
      </w:divBdr>
    </w:div>
    <w:div w:id="1492715238">
      <w:bodyDiv w:val="1"/>
      <w:marLeft w:val="0"/>
      <w:marRight w:val="0"/>
      <w:marTop w:val="0"/>
      <w:marBottom w:val="0"/>
      <w:divBdr>
        <w:top w:val="none" w:sz="0" w:space="0" w:color="auto"/>
        <w:left w:val="none" w:sz="0" w:space="0" w:color="auto"/>
        <w:bottom w:val="none" w:sz="0" w:space="0" w:color="auto"/>
        <w:right w:val="none" w:sz="0" w:space="0" w:color="auto"/>
      </w:divBdr>
    </w:div>
    <w:div w:id="1492869438">
      <w:bodyDiv w:val="1"/>
      <w:marLeft w:val="0"/>
      <w:marRight w:val="0"/>
      <w:marTop w:val="0"/>
      <w:marBottom w:val="0"/>
      <w:divBdr>
        <w:top w:val="none" w:sz="0" w:space="0" w:color="auto"/>
        <w:left w:val="none" w:sz="0" w:space="0" w:color="auto"/>
        <w:bottom w:val="none" w:sz="0" w:space="0" w:color="auto"/>
        <w:right w:val="none" w:sz="0" w:space="0" w:color="auto"/>
      </w:divBdr>
    </w:div>
    <w:div w:id="1493372886">
      <w:bodyDiv w:val="1"/>
      <w:marLeft w:val="0"/>
      <w:marRight w:val="0"/>
      <w:marTop w:val="0"/>
      <w:marBottom w:val="0"/>
      <w:divBdr>
        <w:top w:val="none" w:sz="0" w:space="0" w:color="auto"/>
        <w:left w:val="none" w:sz="0" w:space="0" w:color="auto"/>
        <w:bottom w:val="none" w:sz="0" w:space="0" w:color="auto"/>
        <w:right w:val="none" w:sz="0" w:space="0" w:color="auto"/>
      </w:divBdr>
    </w:div>
    <w:div w:id="1493839146">
      <w:bodyDiv w:val="1"/>
      <w:marLeft w:val="0"/>
      <w:marRight w:val="0"/>
      <w:marTop w:val="0"/>
      <w:marBottom w:val="0"/>
      <w:divBdr>
        <w:top w:val="none" w:sz="0" w:space="0" w:color="auto"/>
        <w:left w:val="none" w:sz="0" w:space="0" w:color="auto"/>
        <w:bottom w:val="none" w:sz="0" w:space="0" w:color="auto"/>
        <w:right w:val="none" w:sz="0" w:space="0" w:color="auto"/>
      </w:divBdr>
    </w:div>
    <w:div w:id="1493839628">
      <w:bodyDiv w:val="1"/>
      <w:marLeft w:val="0"/>
      <w:marRight w:val="0"/>
      <w:marTop w:val="0"/>
      <w:marBottom w:val="0"/>
      <w:divBdr>
        <w:top w:val="none" w:sz="0" w:space="0" w:color="auto"/>
        <w:left w:val="none" w:sz="0" w:space="0" w:color="auto"/>
        <w:bottom w:val="none" w:sz="0" w:space="0" w:color="auto"/>
        <w:right w:val="none" w:sz="0" w:space="0" w:color="auto"/>
      </w:divBdr>
    </w:div>
    <w:div w:id="1494569735">
      <w:bodyDiv w:val="1"/>
      <w:marLeft w:val="0"/>
      <w:marRight w:val="0"/>
      <w:marTop w:val="0"/>
      <w:marBottom w:val="0"/>
      <w:divBdr>
        <w:top w:val="none" w:sz="0" w:space="0" w:color="auto"/>
        <w:left w:val="none" w:sz="0" w:space="0" w:color="auto"/>
        <w:bottom w:val="none" w:sz="0" w:space="0" w:color="auto"/>
        <w:right w:val="none" w:sz="0" w:space="0" w:color="auto"/>
      </w:divBdr>
    </w:div>
    <w:div w:id="1494831412">
      <w:bodyDiv w:val="1"/>
      <w:marLeft w:val="0"/>
      <w:marRight w:val="0"/>
      <w:marTop w:val="0"/>
      <w:marBottom w:val="0"/>
      <w:divBdr>
        <w:top w:val="none" w:sz="0" w:space="0" w:color="auto"/>
        <w:left w:val="none" w:sz="0" w:space="0" w:color="auto"/>
        <w:bottom w:val="none" w:sz="0" w:space="0" w:color="auto"/>
        <w:right w:val="none" w:sz="0" w:space="0" w:color="auto"/>
      </w:divBdr>
    </w:div>
    <w:div w:id="1494878637">
      <w:bodyDiv w:val="1"/>
      <w:marLeft w:val="0"/>
      <w:marRight w:val="0"/>
      <w:marTop w:val="0"/>
      <w:marBottom w:val="0"/>
      <w:divBdr>
        <w:top w:val="none" w:sz="0" w:space="0" w:color="auto"/>
        <w:left w:val="none" w:sz="0" w:space="0" w:color="auto"/>
        <w:bottom w:val="none" w:sz="0" w:space="0" w:color="auto"/>
        <w:right w:val="none" w:sz="0" w:space="0" w:color="auto"/>
      </w:divBdr>
    </w:div>
    <w:div w:id="1495030966">
      <w:bodyDiv w:val="1"/>
      <w:marLeft w:val="0"/>
      <w:marRight w:val="0"/>
      <w:marTop w:val="0"/>
      <w:marBottom w:val="0"/>
      <w:divBdr>
        <w:top w:val="none" w:sz="0" w:space="0" w:color="auto"/>
        <w:left w:val="none" w:sz="0" w:space="0" w:color="auto"/>
        <w:bottom w:val="none" w:sz="0" w:space="0" w:color="auto"/>
        <w:right w:val="none" w:sz="0" w:space="0" w:color="auto"/>
      </w:divBdr>
    </w:div>
    <w:div w:id="1495294677">
      <w:bodyDiv w:val="1"/>
      <w:marLeft w:val="0"/>
      <w:marRight w:val="0"/>
      <w:marTop w:val="0"/>
      <w:marBottom w:val="0"/>
      <w:divBdr>
        <w:top w:val="none" w:sz="0" w:space="0" w:color="auto"/>
        <w:left w:val="none" w:sz="0" w:space="0" w:color="auto"/>
        <w:bottom w:val="none" w:sz="0" w:space="0" w:color="auto"/>
        <w:right w:val="none" w:sz="0" w:space="0" w:color="auto"/>
      </w:divBdr>
    </w:div>
    <w:div w:id="1495340657">
      <w:bodyDiv w:val="1"/>
      <w:marLeft w:val="0"/>
      <w:marRight w:val="0"/>
      <w:marTop w:val="0"/>
      <w:marBottom w:val="0"/>
      <w:divBdr>
        <w:top w:val="none" w:sz="0" w:space="0" w:color="auto"/>
        <w:left w:val="none" w:sz="0" w:space="0" w:color="auto"/>
        <w:bottom w:val="none" w:sz="0" w:space="0" w:color="auto"/>
        <w:right w:val="none" w:sz="0" w:space="0" w:color="auto"/>
      </w:divBdr>
    </w:div>
    <w:div w:id="1497574834">
      <w:bodyDiv w:val="1"/>
      <w:marLeft w:val="0"/>
      <w:marRight w:val="0"/>
      <w:marTop w:val="0"/>
      <w:marBottom w:val="0"/>
      <w:divBdr>
        <w:top w:val="none" w:sz="0" w:space="0" w:color="auto"/>
        <w:left w:val="none" w:sz="0" w:space="0" w:color="auto"/>
        <w:bottom w:val="none" w:sz="0" w:space="0" w:color="auto"/>
        <w:right w:val="none" w:sz="0" w:space="0" w:color="auto"/>
      </w:divBdr>
    </w:div>
    <w:div w:id="1497650700">
      <w:bodyDiv w:val="1"/>
      <w:marLeft w:val="0"/>
      <w:marRight w:val="0"/>
      <w:marTop w:val="0"/>
      <w:marBottom w:val="0"/>
      <w:divBdr>
        <w:top w:val="none" w:sz="0" w:space="0" w:color="auto"/>
        <w:left w:val="none" w:sz="0" w:space="0" w:color="auto"/>
        <w:bottom w:val="none" w:sz="0" w:space="0" w:color="auto"/>
        <w:right w:val="none" w:sz="0" w:space="0" w:color="auto"/>
      </w:divBdr>
    </w:div>
    <w:div w:id="1498426848">
      <w:bodyDiv w:val="1"/>
      <w:marLeft w:val="0"/>
      <w:marRight w:val="0"/>
      <w:marTop w:val="0"/>
      <w:marBottom w:val="0"/>
      <w:divBdr>
        <w:top w:val="none" w:sz="0" w:space="0" w:color="auto"/>
        <w:left w:val="none" w:sz="0" w:space="0" w:color="auto"/>
        <w:bottom w:val="none" w:sz="0" w:space="0" w:color="auto"/>
        <w:right w:val="none" w:sz="0" w:space="0" w:color="auto"/>
      </w:divBdr>
    </w:div>
    <w:div w:id="1499036753">
      <w:bodyDiv w:val="1"/>
      <w:marLeft w:val="0"/>
      <w:marRight w:val="0"/>
      <w:marTop w:val="0"/>
      <w:marBottom w:val="0"/>
      <w:divBdr>
        <w:top w:val="none" w:sz="0" w:space="0" w:color="auto"/>
        <w:left w:val="none" w:sz="0" w:space="0" w:color="auto"/>
        <w:bottom w:val="none" w:sz="0" w:space="0" w:color="auto"/>
        <w:right w:val="none" w:sz="0" w:space="0" w:color="auto"/>
      </w:divBdr>
    </w:div>
    <w:div w:id="1499660620">
      <w:bodyDiv w:val="1"/>
      <w:marLeft w:val="0"/>
      <w:marRight w:val="0"/>
      <w:marTop w:val="0"/>
      <w:marBottom w:val="0"/>
      <w:divBdr>
        <w:top w:val="none" w:sz="0" w:space="0" w:color="auto"/>
        <w:left w:val="none" w:sz="0" w:space="0" w:color="auto"/>
        <w:bottom w:val="none" w:sz="0" w:space="0" w:color="auto"/>
        <w:right w:val="none" w:sz="0" w:space="0" w:color="auto"/>
      </w:divBdr>
    </w:div>
    <w:div w:id="1499734401">
      <w:bodyDiv w:val="1"/>
      <w:marLeft w:val="0"/>
      <w:marRight w:val="0"/>
      <w:marTop w:val="0"/>
      <w:marBottom w:val="0"/>
      <w:divBdr>
        <w:top w:val="none" w:sz="0" w:space="0" w:color="auto"/>
        <w:left w:val="none" w:sz="0" w:space="0" w:color="auto"/>
        <w:bottom w:val="none" w:sz="0" w:space="0" w:color="auto"/>
        <w:right w:val="none" w:sz="0" w:space="0" w:color="auto"/>
      </w:divBdr>
    </w:div>
    <w:div w:id="1500465614">
      <w:bodyDiv w:val="1"/>
      <w:marLeft w:val="0"/>
      <w:marRight w:val="0"/>
      <w:marTop w:val="0"/>
      <w:marBottom w:val="0"/>
      <w:divBdr>
        <w:top w:val="none" w:sz="0" w:space="0" w:color="auto"/>
        <w:left w:val="none" w:sz="0" w:space="0" w:color="auto"/>
        <w:bottom w:val="none" w:sz="0" w:space="0" w:color="auto"/>
        <w:right w:val="none" w:sz="0" w:space="0" w:color="auto"/>
      </w:divBdr>
    </w:div>
    <w:div w:id="1500922780">
      <w:bodyDiv w:val="1"/>
      <w:marLeft w:val="0"/>
      <w:marRight w:val="0"/>
      <w:marTop w:val="0"/>
      <w:marBottom w:val="0"/>
      <w:divBdr>
        <w:top w:val="none" w:sz="0" w:space="0" w:color="auto"/>
        <w:left w:val="none" w:sz="0" w:space="0" w:color="auto"/>
        <w:bottom w:val="none" w:sz="0" w:space="0" w:color="auto"/>
        <w:right w:val="none" w:sz="0" w:space="0" w:color="auto"/>
      </w:divBdr>
    </w:div>
    <w:div w:id="1501581787">
      <w:bodyDiv w:val="1"/>
      <w:marLeft w:val="0"/>
      <w:marRight w:val="0"/>
      <w:marTop w:val="0"/>
      <w:marBottom w:val="0"/>
      <w:divBdr>
        <w:top w:val="none" w:sz="0" w:space="0" w:color="auto"/>
        <w:left w:val="none" w:sz="0" w:space="0" w:color="auto"/>
        <w:bottom w:val="none" w:sz="0" w:space="0" w:color="auto"/>
        <w:right w:val="none" w:sz="0" w:space="0" w:color="auto"/>
      </w:divBdr>
    </w:div>
    <w:div w:id="1501651801">
      <w:bodyDiv w:val="1"/>
      <w:marLeft w:val="0"/>
      <w:marRight w:val="0"/>
      <w:marTop w:val="0"/>
      <w:marBottom w:val="0"/>
      <w:divBdr>
        <w:top w:val="none" w:sz="0" w:space="0" w:color="auto"/>
        <w:left w:val="none" w:sz="0" w:space="0" w:color="auto"/>
        <w:bottom w:val="none" w:sz="0" w:space="0" w:color="auto"/>
        <w:right w:val="none" w:sz="0" w:space="0" w:color="auto"/>
      </w:divBdr>
    </w:div>
    <w:div w:id="1502089535">
      <w:bodyDiv w:val="1"/>
      <w:marLeft w:val="0"/>
      <w:marRight w:val="0"/>
      <w:marTop w:val="0"/>
      <w:marBottom w:val="0"/>
      <w:divBdr>
        <w:top w:val="none" w:sz="0" w:space="0" w:color="auto"/>
        <w:left w:val="none" w:sz="0" w:space="0" w:color="auto"/>
        <w:bottom w:val="none" w:sz="0" w:space="0" w:color="auto"/>
        <w:right w:val="none" w:sz="0" w:space="0" w:color="auto"/>
      </w:divBdr>
    </w:div>
    <w:div w:id="1502549670">
      <w:bodyDiv w:val="1"/>
      <w:marLeft w:val="0"/>
      <w:marRight w:val="0"/>
      <w:marTop w:val="0"/>
      <w:marBottom w:val="0"/>
      <w:divBdr>
        <w:top w:val="none" w:sz="0" w:space="0" w:color="auto"/>
        <w:left w:val="none" w:sz="0" w:space="0" w:color="auto"/>
        <w:bottom w:val="none" w:sz="0" w:space="0" w:color="auto"/>
        <w:right w:val="none" w:sz="0" w:space="0" w:color="auto"/>
      </w:divBdr>
    </w:div>
    <w:div w:id="1502892657">
      <w:bodyDiv w:val="1"/>
      <w:marLeft w:val="0"/>
      <w:marRight w:val="0"/>
      <w:marTop w:val="0"/>
      <w:marBottom w:val="0"/>
      <w:divBdr>
        <w:top w:val="none" w:sz="0" w:space="0" w:color="auto"/>
        <w:left w:val="none" w:sz="0" w:space="0" w:color="auto"/>
        <w:bottom w:val="none" w:sz="0" w:space="0" w:color="auto"/>
        <w:right w:val="none" w:sz="0" w:space="0" w:color="auto"/>
      </w:divBdr>
    </w:div>
    <w:div w:id="1503357109">
      <w:bodyDiv w:val="1"/>
      <w:marLeft w:val="0"/>
      <w:marRight w:val="0"/>
      <w:marTop w:val="0"/>
      <w:marBottom w:val="0"/>
      <w:divBdr>
        <w:top w:val="none" w:sz="0" w:space="0" w:color="auto"/>
        <w:left w:val="none" w:sz="0" w:space="0" w:color="auto"/>
        <w:bottom w:val="none" w:sz="0" w:space="0" w:color="auto"/>
        <w:right w:val="none" w:sz="0" w:space="0" w:color="auto"/>
      </w:divBdr>
    </w:div>
    <w:div w:id="1503426197">
      <w:bodyDiv w:val="1"/>
      <w:marLeft w:val="0"/>
      <w:marRight w:val="0"/>
      <w:marTop w:val="0"/>
      <w:marBottom w:val="0"/>
      <w:divBdr>
        <w:top w:val="none" w:sz="0" w:space="0" w:color="auto"/>
        <w:left w:val="none" w:sz="0" w:space="0" w:color="auto"/>
        <w:bottom w:val="none" w:sz="0" w:space="0" w:color="auto"/>
        <w:right w:val="none" w:sz="0" w:space="0" w:color="auto"/>
      </w:divBdr>
    </w:div>
    <w:div w:id="1503815746">
      <w:bodyDiv w:val="1"/>
      <w:marLeft w:val="0"/>
      <w:marRight w:val="0"/>
      <w:marTop w:val="0"/>
      <w:marBottom w:val="0"/>
      <w:divBdr>
        <w:top w:val="none" w:sz="0" w:space="0" w:color="auto"/>
        <w:left w:val="none" w:sz="0" w:space="0" w:color="auto"/>
        <w:bottom w:val="none" w:sz="0" w:space="0" w:color="auto"/>
        <w:right w:val="none" w:sz="0" w:space="0" w:color="auto"/>
      </w:divBdr>
    </w:div>
    <w:div w:id="1504203352">
      <w:bodyDiv w:val="1"/>
      <w:marLeft w:val="0"/>
      <w:marRight w:val="0"/>
      <w:marTop w:val="0"/>
      <w:marBottom w:val="0"/>
      <w:divBdr>
        <w:top w:val="none" w:sz="0" w:space="0" w:color="auto"/>
        <w:left w:val="none" w:sz="0" w:space="0" w:color="auto"/>
        <w:bottom w:val="none" w:sz="0" w:space="0" w:color="auto"/>
        <w:right w:val="none" w:sz="0" w:space="0" w:color="auto"/>
      </w:divBdr>
    </w:div>
    <w:div w:id="1504391584">
      <w:bodyDiv w:val="1"/>
      <w:marLeft w:val="0"/>
      <w:marRight w:val="0"/>
      <w:marTop w:val="0"/>
      <w:marBottom w:val="0"/>
      <w:divBdr>
        <w:top w:val="none" w:sz="0" w:space="0" w:color="auto"/>
        <w:left w:val="none" w:sz="0" w:space="0" w:color="auto"/>
        <w:bottom w:val="none" w:sz="0" w:space="0" w:color="auto"/>
        <w:right w:val="none" w:sz="0" w:space="0" w:color="auto"/>
      </w:divBdr>
    </w:div>
    <w:div w:id="1504511846">
      <w:bodyDiv w:val="1"/>
      <w:marLeft w:val="0"/>
      <w:marRight w:val="0"/>
      <w:marTop w:val="0"/>
      <w:marBottom w:val="0"/>
      <w:divBdr>
        <w:top w:val="none" w:sz="0" w:space="0" w:color="auto"/>
        <w:left w:val="none" w:sz="0" w:space="0" w:color="auto"/>
        <w:bottom w:val="none" w:sz="0" w:space="0" w:color="auto"/>
        <w:right w:val="none" w:sz="0" w:space="0" w:color="auto"/>
      </w:divBdr>
    </w:div>
    <w:div w:id="1504738838">
      <w:bodyDiv w:val="1"/>
      <w:marLeft w:val="0"/>
      <w:marRight w:val="0"/>
      <w:marTop w:val="0"/>
      <w:marBottom w:val="0"/>
      <w:divBdr>
        <w:top w:val="none" w:sz="0" w:space="0" w:color="auto"/>
        <w:left w:val="none" w:sz="0" w:space="0" w:color="auto"/>
        <w:bottom w:val="none" w:sz="0" w:space="0" w:color="auto"/>
        <w:right w:val="none" w:sz="0" w:space="0" w:color="auto"/>
      </w:divBdr>
    </w:div>
    <w:div w:id="1505246502">
      <w:bodyDiv w:val="1"/>
      <w:marLeft w:val="0"/>
      <w:marRight w:val="0"/>
      <w:marTop w:val="0"/>
      <w:marBottom w:val="0"/>
      <w:divBdr>
        <w:top w:val="none" w:sz="0" w:space="0" w:color="auto"/>
        <w:left w:val="none" w:sz="0" w:space="0" w:color="auto"/>
        <w:bottom w:val="none" w:sz="0" w:space="0" w:color="auto"/>
        <w:right w:val="none" w:sz="0" w:space="0" w:color="auto"/>
      </w:divBdr>
    </w:div>
    <w:div w:id="1505432504">
      <w:bodyDiv w:val="1"/>
      <w:marLeft w:val="0"/>
      <w:marRight w:val="0"/>
      <w:marTop w:val="0"/>
      <w:marBottom w:val="0"/>
      <w:divBdr>
        <w:top w:val="none" w:sz="0" w:space="0" w:color="auto"/>
        <w:left w:val="none" w:sz="0" w:space="0" w:color="auto"/>
        <w:bottom w:val="none" w:sz="0" w:space="0" w:color="auto"/>
        <w:right w:val="none" w:sz="0" w:space="0" w:color="auto"/>
      </w:divBdr>
    </w:div>
    <w:div w:id="1505626748">
      <w:bodyDiv w:val="1"/>
      <w:marLeft w:val="0"/>
      <w:marRight w:val="0"/>
      <w:marTop w:val="0"/>
      <w:marBottom w:val="0"/>
      <w:divBdr>
        <w:top w:val="none" w:sz="0" w:space="0" w:color="auto"/>
        <w:left w:val="none" w:sz="0" w:space="0" w:color="auto"/>
        <w:bottom w:val="none" w:sz="0" w:space="0" w:color="auto"/>
        <w:right w:val="none" w:sz="0" w:space="0" w:color="auto"/>
      </w:divBdr>
    </w:div>
    <w:div w:id="1505633346">
      <w:bodyDiv w:val="1"/>
      <w:marLeft w:val="0"/>
      <w:marRight w:val="0"/>
      <w:marTop w:val="0"/>
      <w:marBottom w:val="0"/>
      <w:divBdr>
        <w:top w:val="none" w:sz="0" w:space="0" w:color="auto"/>
        <w:left w:val="none" w:sz="0" w:space="0" w:color="auto"/>
        <w:bottom w:val="none" w:sz="0" w:space="0" w:color="auto"/>
        <w:right w:val="none" w:sz="0" w:space="0" w:color="auto"/>
      </w:divBdr>
    </w:div>
    <w:div w:id="1506749843">
      <w:bodyDiv w:val="1"/>
      <w:marLeft w:val="0"/>
      <w:marRight w:val="0"/>
      <w:marTop w:val="0"/>
      <w:marBottom w:val="0"/>
      <w:divBdr>
        <w:top w:val="none" w:sz="0" w:space="0" w:color="auto"/>
        <w:left w:val="none" w:sz="0" w:space="0" w:color="auto"/>
        <w:bottom w:val="none" w:sz="0" w:space="0" w:color="auto"/>
        <w:right w:val="none" w:sz="0" w:space="0" w:color="auto"/>
      </w:divBdr>
    </w:div>
    <w:div w:id="1507551376">
      <w:bodyDiv w:val="1"/>
      <w:marLeft w:val="0"/>
      <w:marRight w:val="0"/>
      <w:marTop w:val="0"/>
      <w:marBottom w:val="0"/>
      <w:divBdr>
        <w:top w:val="none" w:sz="0" w:space="0" w:color="auto"/>
        <w:left w:val="none" w:sz="0" w:space="0" w:color="auto"/>
        <w:bottom w:val="none" w:sz="0" w:space="0" w:color="auto"/>
        <w:right w:val="none" w:sz="0" w:space="0" w:color="auto"/>
      </w:divBdr>
    </w:div>
    <w:div w:id="1508012231">
      <w:bodyDiv w:val="1"/>
      <w:marLeft w:val="0"/>
      <w:marRight w:val="0"/>
      <w:marTop w:val="0"/>
      <w:marBottom w:val="0"/>
      <w:divBdr>
        <w:top w:val="none" w:sz="0" w:space="0" w:color="auto"/>
        <w:left w:val="none" w:sz="0" w:space="0" w:color="auto"/>
        <w:bottom w:val="none" w:sz="0" w:space="0" w:color="auto"/>
        <w:right w:val="none" w:sz="0" w:space="0" w:color="auto"/>
      </w:divBdr>
    </w:div>
    <w:div w:id="1508057141">
      <w:bodyDiv w:val="1"/>
      <w:marLeft w:val="0"/>
      <w:marRight w:val="0"/>
      <w:marTop w:val="0"/>
      <w:marBottom w:val="0"/>
      <w:divBdr>
        <w:top w:val="none" w:sz="0" w:space="0" w:color="auto"/>
        <w:left w:val="none" w:sz="0" w:space="0" w:color="auto"/>
        <w:bottom w:val="none" w:sz="0" w:space="0" w:color="auto"/>
        <w:right w:val="none" w:sz="0" w:space="0" w:color="auto"/>
      </w:divBdr>
    </w:div>
    <w:div w:id="1508592159">
      <w:bodyDiv w:val="1"/>
      <w:marLeft w:val="0"/>
      <w:marRight w:val="0"/>
      <w:marTop w:val="0"/>
      <w:marBottom w:val="0"/>
      <w:divBdr>
        <w:top w:val="none" w:sz="0" w:space="0" w:color="auto"/>
        <w:left w:val="none" w:sz="0" w:space="0" w:color="auto"/>
        <w:bottom w:val="none" w:sz="0" w:space="0" w:color="auto"/>
        <w:right w:val="none" w:sz="0" w:space="0" w:color="auto"/>
      </w:divBdr>
    </w:div>
    <w:div w:id="1508864411">
      <w:bodyDiv w:val="1"/>
      <w:marLeft w:val="0"/>
      <w:marRight w:val="0"/>
      <w:marTop w:val="0"/>
      <w:marBottom w:val="0"/>
      <w:divBdr>
        <w:top w:val="none" w:sz="0" w:space="0" w:color="auto"/>
        <w:left w:val="none" w:sz="0" w:space="0" w:color="auto"/>
        <w:bottom w:val="none" w:sz="0" w:space="0" w:color="auto"/>
        <w:right w:val="none" w:sz="0" w:space="0" w:color="auto"/>
      </w:divBdr>
    </w:div>
    <w:div w:id="1508906247">
      <w:bodyDiv w:val="1"/>
      <w:marLeft w:val="0"/>
      <w:marRight w:val="0"/>
      <w:marTop w:val="0"/>
      <w:marBottom w:val="0"/>
      <w:divBdr>
        <w:top w:val="none" w:sz="0" w:space="0" w:color="auto"/>
        <w:left w:val="none" w:sz="0" w:space="0" w:color="auto"/>
        <w:bottom w:val="none" w:sz="0" w:space="0" w:color="auto"/>
        <w:right w:val="none" w:sz="0" w:space="0" w:color="auto"/>
      </w:divBdr>
    </w:div>
    <w:div w:id="1509060577">
      <w:bodyDiv w:val="1"/>
      <w:marLeft w:val="0"/>
      <w:marRight w:val="0"/>
      <w:marTop w:val="0"/>
      <w:marBottom w:val="0"/>
      <w:divBdr>
        <w:top w:val="none" w:sz="0" w:space="0" w:color="auto"/>
        <w:left w:val="none" w:sz="0" w:space="0" w:color="auto"/>
        <w:bottom w:val="none" w:sz="0" w:space="0" w:color="auto"/>
        <w:right w:val="none" w:sz="0" w:space="0" w:color="auto"/>
      </w:divBdr>
    </w:div>
    <w:div w:id="1509098983">
      <w:bodyDiv w:val="1"/>
      <w:marLeft w:val="0"/>
      <w:marRight w:val="0"/>
      <w:marTop w:val="0"/>
      <w:marBottom w:val="0"/>
      <w:divBdr>
        <w:top w:val="none" w:sz="0" w:space="0" w:color="auto"/>
        <w:left w:val="none" w:sz="0" w:space="0" w:color="auto"/>
        <w:bottom w:val="none" w:sz="0" w:space="0" w:color="auto"/>
        <w:right w:val="none" w:sz="0" w:space="0" w:color="auto"/>
      </w:divBdr>
    </w:div>
    <w:div w:id="1509170839">
      <w:bodyDiv w:val="1"/>
      <w:marLeft w:val="0"/>
      <w:marRight w:val="0"/>
      <w:marTop w:val="0"/>
      <w:marBottom w:val="0"/>
      <w:divBdr>
        <w:top w:val="none" w:sz="0" w:space="0" w:color="auto"/>
        <w:left w:val="none" w:sz="0" w:space="0" w:color="auto"/>
        <w:bottom w:val="none" w:sz="0" w:space="0" w:color="auto"/>
        <w:right w:val="none" w:sz="0" w:space="0" w:color="auto"/>
      </w:divBdr>
    </w:div>
    <w:div w:id="1509250593">
      <w:bodyDiv w:val="1"/>
      <w:marLeft w:val="0"/>
      <w:marRight w:val="0"/>
      <w:marTop w:val="0"/>
      <w:marBottom w:val="0"/>
      <w:divBdr>
        <w:top w:val="none" w:sz="0" w:space="0" w:color="auto"/>
        <w:left w:val="none" w:sz="0" w:space="0" w:color="auto"/>
        <w:bottom w:val="none" w:sz="0" w:space="0" w:color="auto"/>
        <w:right w:val="none" w:sz="0" w:space="0" w:color="auto"/>
      </w:divBdr>
    </w:div>
    <w:div w:id="1509295135">
      <w:bodyDiv w:val="1"/>
      <w:marLeft w:val="0"/>
      <w:marRight w:val="0"/>
      <w:marTop w:val="0"/>
      <w:marBottom w:val="0"/>
      <w:divBdr>
        <w:top w:val="none" w:sz="0" w:space="0" w:color="auto"/>
        <w:left w:val="none" w:sz="0" w:space="0" w:color="auto"/>
        <w:bottom w:val="none" w:sz="0" w:space="0" w:color="auto"/>
        <w:right w:val="none" w:sz="0" w:space="0" w:color="auto"/>
      </w:divBdr>
    </w:div>
    <w:div w:id="1509831388">
      <w:bodyDiv w:val="1"/>
      <w:marLeft w:val="0"/>
      <w:marRight w:val="0"/>
      <w:marTop w:val="0"/>
      <w:marBottom w:val="0"/>
      <w:divBdr>
        <w:top w:val="none" w:sz="0" w:space="0" w:color="auto"/>
        <w:left w:val="none" w:sz="0" w:space="0" w:color="auto"/>
        <w:bottom w:val="none" w:sz="0" w:space="0" w:color="auto"/>
        <w:right w:val="none" w:sz="0" w:space="0" w:color="auto"/>
      </w:divBdr>
    </w:div>
    <w:div w:id="1509905084">
      <w:bodyDiv w:val="1"/>
      <w:marLeft w:val="0"/>
      <w:marRight w:val="0"/>
      <w:marTop w:val="0"/>
      <w:marBottom w:val="0"/>
      <w:divBdr>
        <w:top w:val="none" w:sz="0" w:space="0" w:color="auto"/>
        <w:left w:val="none" w:sz="0" w:space="0" w:color="auto"/>
        <w:bottom w:val="none" w:sz="0" w:space="0" w:color="auto"/>
        <w:right w:val="none" w:sz="0" w:space="0" w:color="auto"/>
      </w:divBdr>
    </w:div>
    <w:div w:id="1510681128">
      <w:bodyDiv w:val="1"/>
      <w:marLeft w:val="0"/>
      <w:marRight w:val="0"/>
      <w:marTop w:val="0"/>
      <w:marBottom w:val="0"/>
      <w:divBdr>
        <w:top w:val="none" w:sz="0" w:space="0" w:color="auto"/>
        <w:left w:val="none" w:sz="0" w:space="0" w:color="auto"/>
        <w:bottom w:val="none" w:sz="0" w:space="0" w:color="auto"/>
        <w:right w:val="none" w:sz="0" w:space="0" w:color="auto"/>
      </w:divBdr>
    </w:div>
    <w:div w:id="1510751371">
      <w:bodyDiv w:val="1"/>
      <w:marLeft w:val="0"/>
      <w:marRight w:val="0"/>
      <w:marTop w:val="0"/>
      <w:marBottom w:val="0"/>
      <w:divBdr>
        <w:top w:val="none" w:sz="0" w:space="0" w:color="auto"/>
        <w:left w:val="none" w:sz="0" w:space="0" w:color="auto"/>
        <w:bottom w:val="none" w:sz="0" w:space="0" w:color="auto"/>
        <w:right w:val="none" w:sz="0" w:space="0" w:color="auto"/>
      </w:divBdr>
    </w:div>
    <w:div w:id="1510753415">
      <w:bodyDiv w:val="1"/>
      <w:marLeft w:val="0"/>
      <w:marRight w:val="0"/>
      <w:marTop w:val="0"/>
      <w:marBottom w:val="0"/>
      <w:divBdr>
        <w:top w:val="none" w:sz="0" w:space="0" w:color="auto"/>
        <w:left w:val="none" w:sz="0" w:space="0" w:color="auto"/>
        <w:bottom w:val="none" w:sz="0" w:space="0" w:color="auto"/>
        <w:right w:val="none" w:sz="0" w:space="0" w:color="auto"/>
      </w:divBdr>
    </w:div>
    <w:div w:id="1511065217">
      <w:bodyDiv w:val="1"/>
      <w:marLeft w:val="0"/>
      <w:marRight w:val="0"/>
      <w:marTop w:val="0"/>
      <w:marBottom w:val="0"/>
      <w:divBdr>
        <w:top w:val="none" w:sz="0" w:space="0" w:color="auto"/>
        <w:left w:val="none" w:sz="0" w:space="0" w:color="auto"/>
        <w:bottom w:val="none" w:sz="0" w:space="0" w:color="auto"/>
        <w:right w:val="none" w:sz="0" w:space="0" w:color="auto"/>
      </w:divBdr>
    </w:div>
    <w:div w:id="1511216430">
      <w:bodyDiv w:val="1"/>
      <w:marLeft w:val="0"/>
      <w:marRight w:val="0"/>
      <w:marTop w:val="0"/>
      <w:marBottom w:val="0"/>
      <w:divBdr>
        <w:top w:val="none" w:sz="0" w:space="0" w:color="auto"/>
        <w:left w:val="none" w:sz="0" w:space="0" w:color="auto"/>
        <w:bottom w:val="none" w:sz="0" w:space="0" w:color="auto"/>
        <w:right w:val="none" w:sz="0" w:space="0" w:color="auto"/>
      </w:divBdr>
    </w:div>
    <w:div w:id="1511333325">
      <w:bodyDiv w:val="1"/>
      <w:marLeft w:val="0"/>
      <w:marRight w:val="0"/>
      <w:marTop w:val="0"/>
      <w:marBottom w:val="0"/>
      <w:divBdr>
        <w:top w:val="none" w:sz="0" w:space="0" w:color="auto"/>
        <w:left w:val="none" w:sz="0" w:space="0" w:color="auto"/>
        <w:bottom w:val="none" w:sz="0" w:space="0" w:color="auto"/>
        <w:right w:val="none" w:sz="0" w:space="0" w:color="auto"/>
      </w:divBdr>
    </w:div>
    <w:div w:id="1511794956">
      <w:bodyDiv w:val="1"/>
      <w:marLeft w:val="0"/>
      <w:marRight w:val="0"/>
      <w:marTop w:val="0"/>
      <w:marBottom w:val="0"/>
      <w:divBdr>
        <w:top w:val="none" w:sz="0" w:space="0" w:color="auto"/>
        <w:left w:val="none" w:sz="0" w:space="0" w:color="auto"/>
        <w:bottom w:val="none" w:sz="0" w:space="0" w:color="auto"/>
        <w:right w:val="none" w:sz="0" w:space="0" w:color="auto"/>
      </w:divBdr>
    </w:div>
    <w:div w:id="1512599913">
      <w:bodyDiv w:val="1"/>
      <w:marLeft w:val="0"/>
      <w:marRight w:val="0"/>
      <w:marTop w:val="0"/>
      <w:marBottom w:val="0"/>
      <w:divBdr>
        <w:top w:val="none" w:sz="0" w:space="0" w:color="auto"/>
        <w:left w:val="none" w:sz="0" w:space="0" w:color="auto"/>
        <w:bottom w:val="none" w:sz="0" w:space="0" w:color="auto"/>
        <w:right w:val="none" w:sz="0" w:space="0" w:color="auto"/>
      </w:divBdr>
    </w:div>
    <w:div w:id="1512792756">
      <w:bodyDiv w:val="1"/>
      <w:marLeft w:val="0"/>
      <w:marRight w:val="0"/>
      <w:marTop w:val="0"/>
      <w:marBottom w:val="0"/>
      <w:divBdr>
        <w:top w:val="none" w:sz="0" w:space="0" w:color="auto"/>
        <w:left w:val="none" w:sz="0" w:space="0" w:color="auto"/>
        <w:bottom w:val="none" w:sz="0" w:space="0" w:color="auto"/>
        <w:right w:val="none" w:sz="0" w:space="0" w:color="auto"/>
      </w:divBdr>
    </w:div>
    <w:div w:id="1512986364">
      <w:bodyDiv w:val="1"/>
      <w:marLeft w:val="0"/>
      <w:marRight w:val="0"/>
      <w:marTop w:val="0"/>
      <w:marBottom w:val="0"/>
      <w:divBdr>
        <w:top w:val="none" w:sz="0" w:space="0" w:color="auto"/>
        <w:left w:val="none" w:sz="0" w:space="0" w:color="auto"/>
        <w:bottom w:val="none" w:sz="0" w:space="0" w:color="auto"/>
        <w:right w:val="none" w:sz="0" w:space="0" w:color="auto"/>
      </w:divBdr>
    </w:div>
    <w:div w:id="1513183267">
      <w:bodyDiv w:val="1"/>
      <w:marLeft w:val="0"/>
      <w:marRight w:val="0"/>
      <w:marTop w:val="0"/>
      <w:marBottom w:val="0"/>
      <w:divBdr>
        <w:top w:val="none" w:sz="0" w:space="0" w:color="auto"/>
        <w:left w:val="none" w:sz="0" w:space="0" w:color="auto"/>
        <w:bottom w:val="none" w:sz="0" w:space="0" w:color="auto"/>
        <w:right w:val="none" w:sz="0" w:space="0" w:color="auto"/>
      </w:divBdr>
    </w:div>
    <w:div w:id="1513454385">
      <w:bodyDiv w:val="1"/>
      <w:marLeft w:val="0"/>
      <w:marRight w:val="0"/>
      <w:marTop w:val="0"/>
      <w:marBottom w:val="0"/>
      <w:divBdr>
        <w:top w:val="none" w:sz="0" w:space="0" w:color="auto"/>
        <w:left w:val="none" w:sz="0" w:space="0" w:color="auto"/>
        <w:bottom w:val="none" w:sz="0" w:space="0" w:color="auto"/>
        <w:right w:val="none" w:sz="0" w:space="0" w:color="auto"/>
      </w:divBdr>
    </w:div>
    <w:div w:id="1514223532">
      <w:bodyDiv w:val="1"/>
      <w:marLeft w:val="0"/>
      <w:marRight w:val="0"/>
      <w:marTop w:val="0"/>
      <w:marBottom w:val="0"/>
      <w:divBdr>
        <w:top w:val="none" w:sz="0" w:space="0" w:color="auto"/>
        <w:left w:val="none" w:sz="0" w:space="0" w:color="auto"/>
        <w:bottom w:val="none" w:sz="0" w:space="0" w:color="auto"/>
        <w:right w:val="none" w:sz="0" w:space="0" w:color="auto"/>
      </w:divBdr>
    </w:div>
    <w:div w:id="1514225850">
      <w:bodyDiv w:val="1"/>
      <w:marLeft w:val="0"/>
      <w:marRight w:val="0"/>
      <w:marTop w:val="0"/>
      <w:marBottom w:val="0"/>
      <w:divBdr>
        <w:top w:val="none" w:sz="0" w:space="0" w:color="auto"/>
        <w:left w:val="none" w:sz="0" w:space="0" w:color="auto"/>
        <w:bottom w:val="none" w:sz="0" w:space="0" w:color="auto"/>
        <w:right w:val="none" w:sz="0" w:space="0" w:color="auto"/>
      </w:divBdr>
    </w:div>
    <w:div w:id="1514492921">
      <w:bodyDiv w:val="1"/>
      <w:marLeft w:val="0"/>
      <w:marRight w:val="0"/>
      <w:marTop w:val="0"/>
      <w:marBottom w:val="0"/>
      <w:divBdr>
        <w:top w:val="none" w:sz="0" w:space="0" w:color="auto"/>
        <w:left w:val="none" w:sz="0" w:space="0" w:color="auto"/>
        <w:bottom w:val="none" w:sz="0" w:space="0" w:color="auto"/>
        <w:right w:val="none" w:sz="0" w:space="0" w:color="auto"/>
      </w:divBdr>
    </w:div>
    <w:div w:id="1514497363">
      <w:bodyDiv w:val="1"/>
      <w:marLeft w:val="0"/>
      <w:marRight w:val="0"/>
      <w:marTop w:val="0"/>
      <w:marBottom w:val="0"/>
      <w:divBdr>
        <w:top w:val="none" w:sz="0" w:space="0" w:color="auto"/>
        <w:left w:val="none" w:sz="0" w:space="0" w:color="auto"/>
        <w:bottom w:val="none" w:sz="0" w:space="0" w:color="auto"/>
        <w:right w:val="none" w:sz="0" w:space="0" w:color="auto"/>
      </w:divBdr>
    </w:div>
    <w:div w:id="1514606115">
      <w:bodyDiv w:val="1"/>
      <w:marLeft w:val="0"/>
      <w:marRight w:val="0"/>
      <w:marTop w:val="0"/>
      <w:marBottom w:val="0"/>
      <w:divBdr>
        <w:top w:val="none" w:sz="0" w:space="0" w:color="auto"/>
        <w:left w:val="none" w:sz="0" w:space="0" w:color="auto"/>
        <w:bottom w:val="none" w:sz="0" w:space="0" w:color="auto"/>
        <w:right w:val="none" w:sz="0" w:space="0" w:color="auto"/>
      </w:divBdr>
    </w:div>
    <w:div w:id="1514612852">
      <w:bodyDiv w:val="1"/>
      <w:marLeft w:val="0"/>
      <w:marRight w:val="0"/>
      <w:marTop w:val="0"/>
      <w:marBottom w:val="0"/>
      <w:divBdr>
        <w:top w:val="none" w:sz="0" w:space="0" w:color="auto"/>
        <w:left w:val="none" w:sz="0" w:space="0" w:color="auto"/>
        <w:bottom w:val="none" w:sz="0" w:space="0" w:color="auto"/>
        <w:right w:val="none" w:sz="0" w:space="0" w:color="auto"/>
      </w:divBdr>
    </w:div>
    <w:div w:id="1515070887">
      <w:bodyDiv w:val="1"/>
      <w:marLeft w:val="0"/>
      <w:marRight w:val="0"/>
      <w:marTop w:val="0"/>
      <w:marBottom w:val="0"/>
      <w:divBdr>
        <w:top w:val="none" w:sz="0" w:space="0" w:color="auto"/>
        <w:left w:val="none" w:sz="0" w:space="0" w:color="auto"/>
        <w:bottom w:val="none" w:sz="0" w:space="0" w:color="auto"/>
        <w:right w:val="none" w:sz="0" w:space="0" w:color="auto"/>
      </w:divBdr>
    </w:div>
    <w:div w:id="1515613677">
      <w:bodyDiv w:val="1"/>
      <w:marLeft w:val="0"/>
      <w:marRight w:val="0"/>
      <w:marTop w:val="0"/>
      <w:marBottom w:val="0"/>
      <w:divBdr>
        <w:top w:val="none" w:sz="0" w:space="0" w:color="auto"/>
        <w:left w:val="none" w:sz="0" w:space="0" w:color="auto"/>
        <w:bottom w:val="none" w:sz="0" w:space="0" w:color="auto"/>
        <w:right w:val="none" w:sz="0" w:space="0" w:color="auto"/>
      </w:divBdr>
    </w:div>
    <w:div w:id="1516575844">
      <w:bodyDiv w:val="1"/>
      <w:marLeft w:val="0"/>
      <w:marRight w:val="0"/>
      <w:marTop w:val="0"/>
      <w:marBottom w:val="0"/>
      <w:divBdr>
        <w:top w:val="none" w:sz="0" w:space="0" w:color="auto"/>
        <w:left w:val="none" w:sz="0" w:space="0" w:color="auto"/>
        <w:bottom w:val="none" w:sz="0" w:space="0" w:color="auto"/>
        <w:right w:val="none" w:sz="0" w:space="0" w:color="auto"/>
      </w:divBdr>
    </w:div>
    <w:div w:id="1517189135">
      <w:bodyDiv w:val="1"/>
      <w:marLeft w:val="0"/>
      <w:marRight w:val="0"/>
      <w:marTop w:val="0"/>
      <w:marBottom w:val="0"/>
      <w:divBdr>
        <w:top w:val="none" w:sz="0" w:space="0" w:color="auto"/>
        <w:left w:val="none" w:sz="0" w:space="0" w:color="auto"/>
        <w:bottom w:val="none" w:sz="0" w:space="0" w:color="auto"/>
        <w:right w:val="none" w:sz="0" w:space="0" w:color="auto"/>
      </w:divBdr>
    </w:div>
    <w:div w:id="1517816147">
      <w:bodyDiv w:val="1"/>
      <w:marLeft w:val="0"/>
      <w:marRight w:val="0"/>
      <w:marTop w:val="0"/>
      <w:marBottom w:val="0"/>
      <w:divBdr>
        <w:top w:val="none" w:sz="0" w:space="0" w:color="auto"/>
        <w:left w:val="none" w:sz="0" w:space="0" w:color="auto"/>
        <w:bottom w:val="none" w:sz="0" w:space="0" w:color="auto"/>
        <w:right w:val="none" w:sz="0" w:space="0" w:color="auto"/>
      </w:divBdr>
    </w:div>
    <w:div w:id="1518539479">
      <w:bodyDiv w:val="1"/>
      <w:marLeft w:val="0"/>
      <w:marRight w:val="0"/>
      <w:marTop w:val="0"/>
      <w:marBottom w:val="0"/>
      <w:divBdr>
        <w:top w:val="none" w:sz="0" w:space="0" w:color="auto"/>
        <w:left w:val="none" w:sz="0" w:space="0" w:color="auto"/>
        <w:bottom w:val="none" w:sz="0" w:space="0" w:color="auto"/>
        <w:right w:val="none" w:sz="0" w:space="0" w:color="auto"/>
      </w:divBdr>
    </w:div>
    <w:div w:id="1519152088">
      <w:bodyDiv w:val="1"/>
      <w:marLeft w:val="0"/>
      <w:marRight w:val="0"/>
      <w:marTop w:val="0"/>
      <w:marBottom w:val="0"/>
      <w:divBdr>
        <w:top w:val="none" w:sz="0" w:space="0" w:color="auto"/>
        <w:left w:val="none" w:sz="0" w:space="0" w:color="auto"/>
        <w:bottom w:val="none" w:sz="0" w:space="0" w:color="auto"/>
        <w:right w:val="none" w:sz="0" w:space="0" w:color="auto"/>
      </w:divBdr>
    </w:div>
    <w:div w:id="1519663797">
      <w:bodyDiv w:val="1"/>
      <w:marLeft w:val="0"/>
      <w:marRight w:val="0"/>
      <w:marTop w:val="0"/>
      <w:marBottom w:val="0"/>
      <w:divBdr>
        <w:top w:val="none" w:sz="0" w:space="0" w:color="auto"/>
        <w:left w:val="none" w:sz="0" w:space="0" w:color="auto"/>
        <w:bottom w:val="none" w:sz="0" w:space="0" w:color="auto"/>
        <w:right w:val="none" w:sz="0" w:space="0" w:color="auto"/>
      </w:divBdr>
    </w:div>
    <w:div w:id="1519854517">
      <w:bodyDiv w:val="1"/>
      <w:marLeft w:val="0"/>
      <w:marRight w:val="0"/>
      <w:marTop w:val="0"/>
      <w:marBottom w:val="0"/>
      <w:divBdr>
        <w:top w:val="none" w:sz="0" w:space="0" w:color="auto"/>
        <w:left w:val="none" w:sz="0" w:space="0" w:color="auto"/>
        <w:bottom w:val="none" w:sz="0" w:space="0" w:color="auto"/>
        <w:right w:val="none" w:sz="0" w:space="0" w:color="auto"/>
      </w:divBdr>
    </w:div>
    <w:div w:id="1519924078">
      <w:bodyDiv w:val="1"/>
      <w:marLeft w:val="0"/>
      <w:marRight w:val="0"/>
      <w:marTop w:val="0"/>
      <w:marBottom w:val="0"/>
      <w:divBdr>
        <w:top w:val="none" w:sz="0" w:space="0" w:color="auto"/>
        <w:left w:val="none" w:sz="0" w:space="0" w:color="auto"/>
        <w:bottom w:val="none" w:sz="0" w:space="0" w:color="auto"/>
        <w:right w:val="none" w:sz="0" w:space="0" w:color="auto"/>
      </w:divBdr>
    </w:div>
    <w:div w:id="1519930160">
      <w:bodyDiv w:val="1"/>
      <w:marLeft w:val="0"/>
      <w:marRight w:val="0"/>
      <w:marTop w:val="0"/>
      <w:marBottom w:val="0"/>
      <w:divBdr>
        <w:top w:val="none" w:sz="0" w:space="0" w:color="auto"/>
        <w:left w:val="none" w:sz="0" w:space="0" w:color="auto"/>
        <w:bottom w:val="none" w:sz="0" w:space="0" w:color="auto"/>
        <w:right w:val="none" w:sz="0" w:space="0" w:color="auto"/>
      </w:divBdr>
    </w:div>
    <w:div w:id="1520046716">
      <w:bodyDiv w:val="1"/>
      <w:marLeft w:val="0"/>
      <w:marRight w:val="0"/>
      <w:marTop w:val="0"/>
      <w:marBottom w:val="0"/>
      <w:divBdr>
        <w:top w:val="none" w:sz="0" w:space="0" w:color="auto"/>
        <w:left w:val="none" w:sz="0" w:space="0" w:color="auto"/>
        <w:bottom w:val="none" w:sz="0" w:space="0" w:color="auto"/>
        <w:right w:val="none" w:sz="0" w:space="0" w:color="auto"/>
      </w:divBdr>
    </w:div>
    <w:div w:id="1520242243">
      <w:bodyDiv w:val="1"/>
      <w:marLeft w:val="0"/>
      <w:marRight w:val="0"/>
      <w:marTop w:val="0"/>
      <w:marBottom w:val="0"/>
      <w:divBdr>
        <w:top w:val="none" w:sz="0" w:space="0" w:color="auto"/>
        <w:left w:val="none" w:sz="0" w:space="0" w:color="auto"/>
        <w:bottom w:val="none" w:sz="0" w:space="0" w:color="auto"/>
        <w:right w:val="none" w:sz="0" w:space="0" w:color="auto"/>
      </w:divBdr>
    </w:div>
    <w:div w:id="1520394645">
      <w:bodyDiv w:val="1"/>
      <w:marLeft w:val="0"/>
      <w:marRight w:val="0"/>
      <w:marTop w:val="0"/>
      <w:marBottom w:val="0"/>
      <w:divBdr>
        <w:top w:val="none" w:sz="0" w:space="0" w:color="auto"/>
        <w:left w:val="none" w:sz="0" w:space="0" w:color="auto"/>
        <w:bottom w:val="none" w:sz="0" w:space="0" w:color="auto"/>
        <w:right w:val="none" w:sz="0" w:space="0" w:color="auto"/>
      </w:divBdr>
    </w:div>
    <w:div w:id="1520657525">
      <w:bodyDiv w:val="1"/>
      <w:marLeft w:val="0"/>
      <w:marRight w:val="0"/>
      <w:marTop w:val="0"/>
      <w:marBottom w:val="0"/>
      <w:divBdr>
        <w:top w:val="none" w:sz="0" w:space="0" w:color="auto"/>
        <w:left w:val="none" w:sz="0" w:space="0" w:color="auto"/>
        <w:bottom w:val="none" w:sz="0" w:space="0" w:color="auto"/>
        <w:right w:val="none" w:sz="0" w:space="0" w:color="auto"/>
      </w:divBdr>
    </w:div>
    <w:div w:id="1521117032">
      <w:bodyDiv w:val="1"/>
      <w:marLeft w:val="0"/>
      <w:marRight w:val="0"/>
      <w:marTop w:val="0"/>
      <w:marBottom w:val="0"/>
      <w:divBdr>
        <w:top w:val="none" w:sz="0" w:space="0" w:color="auto"/>
        <w:left w:val="none" w:sz="0" w:space="0" w:color="auto"/>
        <w:bottom w:val="none" w:sz="0" w:space="0" w:color="auto"/>
        <w:right w:val="none" w:sz="0" w:space="0" w:color="auto"/>
      </w:divBdr>
    </w:div>
    <w:div w:id="1521120283">
      <w:bodyDiv w:val="1"/>
      <w:marLeft w:val="0"/>
      <w:marRight w:val="0"/>
      <w:marTop w:val="0"/>
      <w:marBottom w:val="0"/>
      <w:divBdr>
        <w:top w:val="none" w:sz="0" w:space="0" w:color="auto"/>
        <w:left w:val="none" w:sz="0" w:space="0" w:color="auto"/>
        <w:bottom w:val="none" w:sz="0" w:space="0" w:color="auto"/>
        <w:right w:val="none" w:sz="0" w:space="0" w:color="auto"/>
      </w:divBdr>
    </w:div>
    <w:div w:id="1522162780">
      <w:bodyDiv w:val="1"/>
      <w:marLeft w:val="0"/>
      <w:marRight w:val="0"/>
      <w:marTop w:val="0"/>
      <w:marBottom w:val="0"/>
      <w:divBdr>
        <w:top w:val="none" w:sz="0" w:space="0" w:color="auto"/>
        <w:left w:val="none" w:sz="0" w:space="0" w:color="auto"/>
        <w:bottom w:val="none" w:sz="0" w:space="0" w:color="auto"/>
        <w:right w:val="none" w:sz="0" w:space="0" w:color="auto"/>
      </w:divBdr>
    </w:div>
    <w:div w:id="1523013854">
      <w:bodyDiv w:val="1"/>
      <w:marLeft w:val="0"/>
      <w:marRight w:val="0"/>
      <w:marTop w:val="0"/>
      <w:marBottom w:val="0"/>
      <w:divBdr>
        <w:top w:val="none" w:sz="0" w:space="0" w:color="auto"/>
        <w:left w:val="none" w:sz="0" w:space="0" w:color="auto"/>
        <w:bottom w:val="none" w:sz="0" w:space="0" w:color="auto"/>
        <w:right w:val="none" w:sz="0" w:space="0" w:color="auto"/>
      </w:divBdr>
    </w:div>
    <w:div w:id="1523129438">
      <w:bodyDiv w:val="1"/>
      <w:marLeft w:val="0"/>
      <w:marRight w:val="0"/>
      <w:marTop w:val="0"/>
      <w:marBottom w:val="0"/>
      <w:divBdr>
        <w:top w:val="none" w:sz="0" w:space="0" w:color="auto"/>
        <w:left w:val="none" w:sz="0" w:space="0" w:color="auto"/>
        <w:bottom w:val="none" w:sz="0" w:space="0" w:color="auto"/>
        <w:right w:val="none" w:sz="0" w:space="0" w:color="auto"/>
      </w:divBdr>
    </w:div>
    <w:div w:id="1524367519">
      <w:bodyDiv w:val="1"/>
      <w:marLeft w:val="0"/>
      <w:marRight w:val="0"/>
      <w:marTop w:val="0"/>
      <w:marBottom w:val="0"/>
      <w:divBdr>
        <w:top w:val="none" w:sz="0" w:space="0" w:color="auto"/>
        <w:left w:val="none" w:sz="0" w:space="0" w:color="auto"/>
        <w:bottom w:val="none" w:sz="0" w:space="0" w:color="auto"/>
        <w:right w:val="none" w:sz="0" w:space="0" w:color="auto"/>
      </w:divBdr>
    </w:div>
    <w:div w:id="1527601811">
      <w:bodyDiv w:val="1"/>
      <w:marLeft w:val="0"/>
      <w:marRight w:val="0"/>
      <w:marTop w:val="0"/>
      <w:marBottom w:val="0"/>
      <w:divBdr>
        <w:top w:val="none" w:sz="0" w:space="0" w:color="auto"/>
        <w:left w:val="none" w:sz="0" w:space="0" w:color="auto"/>
        <w:bottom w:val="none" w:sz="0" w:space="0" w:color="auto"/>
        <w:right w:val="none" w:sz="0" w:space="0" w:color="auto"/>
      </w:divBdr>
    </w:div>
    <w:div w:id="1527787228">
      <w:bodyDiv w:val="1"/>
      <w:marLeft w:val="0"/>
      <w:marRight w:val="0"/>
      <w:marTop w:val="0"/>
      <w:marBottom w:val="0"/>
      <w:divBdr>
        <w:top w:val="none" w:sz="0" w:space="0" w:color="auto"/>
        <w:left w:val="none" w:sz="0" w:space="0" w:color="auto"/>
        <w:bottom w:val="none" w:sz="0" w:space="0" w:color="auto"/>
        <w:right w:val="none" w:sz="0" w:space="0" w:color="auto"/>
      </w:divBdr>
    </w:div>
    <w:div w:id="1527986319">
      <w:bodyDiv w:val="1"/>
      <w:marLeft w:val="0"/>
      <w:marRight w:val="0"/>
      <w:marTop w:val="0"/>
      <w:marBottom w:val="0"/>
      <w:divBdr>
        <w:top w:val="none" w:sz="0" w:space="0" w:color="auto"/>
        <w:left w:val="none" w:sz="0" w:space="0" w:color="auto"/>
        <w:bottom w:val="none" w:sz="0" w:space="0" w:color="auto"/>
        <w:right w:val="none" w:sz="0" w:space="0" w:color="auto"/>
      </w:divBdr>
    </w:div>
    <w:div w:id="1528254482">
      <w:bodyDiv w:val="1"/>
      <w:marLeft w:val="0"/>
      <w:marRight w:val="0"/>
      <w:marTop w:val="0"/>
      <w:marBottom w:val="0"/>
      <w:divBdr>
        <w:top w:val="none" w:sz="0" w:space="0" w:color="auto"/>
        <w:left w:val="none" w:sz="0" w:space="0" w:color="auto"/>
        <w:bottom w:val="none" w:sz="0" w:space="0" w:color="auto"/>
        <w:right w:val="none" w:sz="0" w:space="0" w:color="auto"/>
      </w:divBdr>
    </w:div>
    <w:div w:id="1528443916">
      <w:bodyDiv w:val="1"/>
      <w:marLeft w:val="0"/>
      <w:marRight w:val="0"/>
      <w:marTop w:val="0"/>
      <w:marBottom w:val="0"/>
      <w:divBdr>
        <w:top w:val="none" w:sz="0" w:space="0" w:color="auto"/>
        <w:left w:val="none" w:sz="0" w:space="0" w:color="auto"/>
        <w:bottom w:val="none" w:sz="0" w:space="0" w:color="auto"/>
        <w:right w:val="none" w:sz="0" w:space="0" w:color="auto"/>
      </w:divBdr>
    </w:div>
    <w:div w:id="1528637456">
      <w:bodyDiv w:val="1"/>
      <w:marLeft w:val="0"/>
      <w:marRight w:val="0"/>
      <w:marTop w:val="0"/>
      <w:marBottom w:val="0"/>
      <w:divBdr>
        <w:top w:val="none" w:sz="0" w:space="0" w:color="auto"/>
        <w:left w:val="none" w:sz="0" w:space="0" w:color="auto"/>
        <w:bottom w:val="none" w:sz="0" w:space="0" w:color="auto"/>
        <w:right w:val="none" w:sz="0" w:space="0" w:color="auto"/>
      </w:divBdr>
    </w:div>
    <w:div w:id="1528829462">
      <w:bodyDiv w:val="1"/>
      <w:marLeft w:val="0"/>
      <w:marRight w:val="0"/>
      <w:marTop w:val="0"/>
      <w:marBottom w:val="0"/>
      <w:divBdr>
        <w:top w:val="none" w:sz="0" w:space="0" w:color="auto"/>
        <w:left w:val="none" w:sz="0" w:space="0" w:color="auto"/>
        <w:bottom w:val="none" w:sz="0" w:space="0" w:color="auto"/>
        <w:right w:val="none" w:sz="0" w:space="0" w:color="auto"/>
      </w:divBdr>
    </w:div>
    <w:div w:id="1528979136">
      <w:bodyDiv w:val="1"/>
      <w:marLeft w:val="0"/>
      <w:marRight w:val="0"/>
      <w:marTop w:val="0"/>
      <w:marBottom w:val="0"/>
      <w:divBdr>
        <w:top w:val="none" w:sz="0" w:space="0" w:color="auto"/>
        <w:left w:val="none" w:sz="0" w:space="0" w:color="auto"/>
        <w:bottom w:val="none" w:sz="0" w:space="0" w:color="auto"/>
        <w:right w:val="none" w:sz="0" w:space="0" w:color="auto"/>
      </w:divBdr>
    </w:div>
    <w:div w:id="1529374108">
      <w:bodyDiv w:val="1"/>
      <w:marLeft w:val="0"/>
      <w:marRight w:val="0"/>
      <w:marTop w:val="0"/>
      <w:marBottom w:val="0"/>
      <w:divBdr>
        <w:top w:val="none" w:sz="0" w:space="0" w:color="auto"/>
        <w:left w:val="none" w:sz="0" w:space="0" w:color="auto"/>
        <w:bottom w:val="none" w:sz="0" w:space="0" w:color="auto"/>
        <w:right w:val="none" w:sz="0" w:space="0" w:color="auto"/>
      </w:divBdr>
    </w:div>
    <w:div w:id="1529761782">
      <w:bodyDiv w:val="1"/>
      <w:marLeft w:val="0"/>
      <w:marRight w:val="0"/>
      <w:marTop w:val="0"/>
      <w:marBottom w:val="0"/>
      <w:divBdr>
        <w:top w:val="none" w:sz="0" w:space="0" w:color="auto"/>
        <w:left w:val="none" w:sz="0" w:space="0" w:color="auto"/>
        <w:bottom w:val="none" w:sz="0" w:space="0" w:color="auto"/>
        <w:right w:val="none" w:sz="0" w:space="0" w:color="auto"/>
      </w:divBdr>
    </w:div>
    <w:div w:id="1530291360">
      <w:bodyDiv w:val="1"/>
      <w:marLeft w:val="0"/>
      <w:marRight w:val="0"/>
      <w:marTop w:val="0"/>
      <w:marBottom w:val="0"/>
      <w:divBdr>
        <w:top w:val="none" w:sz="0" w:space="0" w:color="auto"/>
        <w:left w:val="none" w:sz="0" w:space="0" w:color="auto"/>
        <w:bottom w:val="none" w:sz="0" w:space="0" w:color="auto"/>
        <w:right w:val="none" w:sz="0" w:space="0" w:color="auto"/>
      </w:divBdr>
    </w:div>
    <w:div w:id="1530677247">
      <w:bodyDiv w:val="1"/>
      <w:marLeft w:val="0"/>
      <w:marRight w:val="0"/>
      <w:marTop w:val="0"/>
      <w:marBottom w:val="0"/>
      <w:divBdr>
        <w:top w:val="none" w:sz="0" w:space="0" w:color="auto"/>
        <w:left w:val="none" w:sz="0" w:space="0" w:color="auto"/>
        <w:bottom w:val="none" w:sz="0" w:space="0" w:color="auto"/>
        <w:right w:val="none" w:sz="0" w:space="0" w:color="auto"/>
      </w:divBdr>
    </w:div>
    <w:div w:id="1530874075">
      <w:bodyDiv w:val="1"/>
      <w:marLeft w:val="0"/>
      <w:marRight w:val="0"/>
      <w:marTop w:val="0"/>
      <w:marBottom w:val="0"/>
      <w:divBdr>
        <w:top w:val="none" w:sz="0" w:space="0" w:color="auto"/>
        <w:left w:val="none" w:sz="0" w:space="0" w:color="auto"/>
        <w:bottom w:val="none" w:sz="0" w:space="0" w:color="auto"/>
        <w:right w:val="none" w:sz="0" w:space="0" w:color="auto"/>
      </w:divBdr>
    </w:div>
    <w:div w:id="1532644552">
      <w:bodyDiv w:val="1"/>
      <w:marLeft w:val="0"/>
      <w:marRight w:val="0"/>
      <w:marTop w:val="0"/>
      <w:marBottom w:val="0"/>
      <w:divBdr>
        <w:top w:val="none" w:sz="0" w:space="0" w:color="auto"/>
        <w:left w:val="none" w:sz="0" w:space="0" w:color="auto"/>
        <w:bottom w:val="none" w:sz="0" w:space="0" w:color="auto"/>
        <w:right w:val="none" w:sz="0" w:space="0" w:color="auto"/>
      </w:divBdr>
    </w:div>
    <w:div w:id="1534344907">
      <w:bodyDiv w:val="1"/>
      <w:marLeft w:val="0"/>
      <w:marRight w:val="0"/>
      <w:marTop w:val="0"/>
      <w:marBottom w:val="0"/>
      <w:divBdr>
        <w:top w:val="none" w:sz="0" w:space="0" w:color="auto"/>
        <w:left w:val="none" w:sz="0" w:space="0" w:color="auto"/>
        <w:bottom w:val="none" w:sz="0" w:space="0" w:color="auto"/>
        <w:right w:val="none" w:sz="0" w:space="0" w:color="auto"/>
      </w:divBdr>
    </w:div>
    <w:div w:id="1534348076">
      <w:bodyDiv w:val="1"/>
      <w:marLeft w:val="0"/>
      <w:marRight w:val="0"/>
      <w:marTop w:val="0"/>
      <w:marBottom w:val="0"/>
      <w:divBdr>
        <w:top w:val="none" w:sz="0" w:space="0" w:color="auto"/>
        <w:left w:val="none" w:sz="0" w:space="0" w:color="auto"/>
        <w:bottom w:val="none" w:sz="0" w:space="0" w:color="auto"/>
        <w:right w:val="none" w:sz="0" w:space="0" w:color="auto"/>
      </w:divBdr>
    </w:div>
    <w:div w:id="1534415321">
      <w:bodyDiv w:val="1"/>
      <w:marLeft w:val="0"/>
      <w:marRight w:val="0"/>
      <w:marTop w:val="0"/>
      <w:marBottom w:val="0"/>
      <w:divBdr>
        <w:top w:val="none" w:sz="0" w:space="0" w:color="auto"/>
        <w:left w:val="none" w:sz="0" w:space="0" w:color="auto"/>
        <w:bottom w:val="none" w:sz="0" w:space="0" w:color="auto"/>
        <w:right w:val="none" w:sz="0" w:space="0" w:color="auto"/>
      </w:divBdr>
    </w:div>
    <w:div w:id="1534801961">
      <w:bodyDiv w:val="1"/>
      <w:marLeft w:val="0"/>
      <w:marRight w:val="0"/>
      <w:marTop w:val="0"/>
      <w:marBottom w:val="0"/>
      <w:divBdr>
        <w:top w:val="none" w:sz="0" w:space="0" w:color="auto"/>
        <w:left w:val="none" w:sz="0" w:space="0" w:color="auto"/>
        <w:bottom w:val="none" w:sz="0" w:space="0" w:color="auto"/>
        <w:right w:val="none" w:sz="0" w:space="0" w:color="auto"/>
      </w:divBdr>
    </w:div>
    <w:div w:id="1535188983">
      <w:bodyDiv w:val="1"/>
      <w:marLeft w:val="0"/>
      <w:marRight w:val="0"/>
      <w:marTop w:val="0"/>
      <w:marBottom w:val="0"/>
      <w:divBdr>
        <w:top w:val="none" w:sz="0" w:space="0" w:color="auto"/>
        <w:left w:val="none" w:sz="0" w:space="0" w:color="auto"/>
        <w:bottom w:val="none" w:sz="0" w:space="0" w:color="auto"/>
        <w:right w:val="none" w:sz="0" w:space="0" w:color="auto"/>
      </w:divBdr>
    </w:div>
    <w:div w:id="1535459252">
      <w:bodyDiv w:val="1"/>
      <w:marLeft w:val="0"/>
      <w:marRight w:val="0"/>
      <w:marTop w:val="0"/>
      <w:marBottom w:val="0"/>
      <w:divBdr>
        <w:top w:val="none" w:sz="0" w:space="0" w:color="auto"/>
        <w:left w:val="none" w:sz="0" w:space="0" w:color="auto"/>
        <w:bottom w:val="none" w:sz="0" w:space="0" w:color="auto"/>
        <w:right w:val="none" w:sz="0" w:space="0" w:color="auto"/>
      </w:divBdr>
    </w:div>
    <w:div w:id="1535654286">
      <w:bodyDiv w:val="1"/>
      <w:marLeft w:val="0"/>
      <w:marRight w:val="0"/>
      <w:marTop w:val="0"/>
      <w:marBottom w:val="0"/>
      <w:divBdr>
        <w:top w:val="none" w:sz="0" w:space="0" w:color="auto"/>
        <w:left w:val="none" w:sz="0" w:space="0" w:color="auto"/>
        <w:bottom w:val="none" w:sz="0" w:space="0" w:color="auto"/>
        <w:right w:val="none" w:sz="0" w:space="0" w:color="auto"/>
      </w:divBdr>
    </w:div>
    <w:div w:id="1535850030">
      <w:bodyDiv w:val="1"/>
      <w:marLeft w:val="0"/>
      <w:marRight w:val="0"/>
      <w:marTop w:val="0"/>
      <w:marBottom w:val="0"/>
      <w:divBdr>
        <w:top w:val="none" w:sz="0" w:space="0" w:color="auto"/>
        <w:left w:val="none" w:sz="0" w:space="0" w:color="auto"/>
        <w:bottom w:val="none" w:sz="0" w:space="0" w:color="auto"/>
        <w:right w:val="none" w:sz="0" w:space="0" w:color="auto"/>
      </w:divBdr>
    </w:div>
    <w:div w:id="1535995526">
      <w:bodyDiv w:val="1"/>
      <w:marLeft w:val="0"/>
      <w:marRight w:val="0"/>
      <w:marTop w:val="0"/>
      <w:marBottom w:val="0"/>
      <w:divBdr>
        <w:top w:val="none" w:sz="0" w:space="0" w:color="auto"/>
        <w:left w:val="none" w:sz="0" w:space="0" w:color="auto"/>
        <w:bottom w:val="none" w:sz="0" w:space="0" w:color="auto"/>
        <w:right w:val="none" w:sz="0" w:space="0" w:color="auto"/>
      </w:divBdr>
    </w:div>
    <w:div w:id="1537425428">
      <w:bodyDiv w:val="1"/>
      <w:marLeft w:val="0"/>
      <w:marRight w:val="0"/>
      <w:marTop w:val="0"/>
      <w:marBottom w:val="0"/>
      <w:divBdr>
        <w:top w:val="none" w:sz="0" w:space="0" w:color="auto"/>
        <w:left w:val="none" w:sz="0" w:space="0" w:color="auto"/>
        <w:bottom w:val="none" w:sz="0" w:space="0" w:color="auto"/>
        <w:right w:val="none" w:sz="0" w:space="0" w:color="auto"/>
      </w:divBdr>
    </w:div>
    <w:div w:id="1537616614">
      <w:bodyDiv w:val="1"/>
      <w:marLeft w:val="0"/>
      <w:marRight w:val="0"/>
      <w:marTop w:val="0"/>
      <w:marBottom w:val="0"/>
      <w:divBdr>
        <w:top w:val="none" w:sz="0" w:space="0" w:color="auto"/>
        <w:left w:val="none" w:sz="0" w:space="0" w:color="auto"/>
        <w:bottom w:val="none" w:sz="0" w:space="0" w:color="auto"/>
        <w:right w:val="none" w:sz="0" w:space="0" w:color="auto"/>
      </w:divBdr>
    </w:div>
    <w:div w:id="1538006668">
      <w:bodyDiv w:val="1"/>
      <w:marLeft w:val="0"/>
      <w:marRight w:val="0"/>
      <w:marTop w:val="0"/>
      <w:marBottom w:val="0"/>
      <w:divBdr>
        <w:top w:val="none" w:sz="0" w:space="0" w:color="auto"/>
        <w:left w:val="none" w:sz="0" w:space="0" w:color="auto"/>
        <w:bottom w:val="none" w:sz="0" w:space="0" w:color="auto"/>
        <w:right w:val="none" w:sz="0" w:space="0" w:color="auto"/>
      </w:divBdr>
    </w:div>
    <w:div w:id="1538157482">
      <w:bodyDiv w:val="1"/>
      <w:marLeft w:val="0"/>
      <w:marRight w:val="0"/>
      <w:marTop w:val="0"/>
      <w:marBottom w:val="0"/>
      <w:divBdr>
        <w:top w:val="none" w:sz="0" w:space="0" w:color="auto"/>
        <w:left w:val="none" w:sz="0" w:space="0" w:color="auto"/>
        <w:bottom w:val="none" w:sz="0" w:space="0" w:color="auto"/>
        <w:right w:val="none" w:sz="0" w:space="0" w:color="auto"/>
      </w:divBdr>
    </w:div>
    <w:div w:id="1538270622">
      <w:bodyDiv w:val="1"/>
      <w:marLeft w:val="0"/>
      <w:marRight w:val="0"/>
      <w:marTop w:val="0"/>
      <w:marBottom w:val="0"/>
      <w:divBdr>
        <w:top w:val="none" w:sz="0" w:space="0" w:color="auto"/>
        <w:left w:val="none" w:sz="0" w:space="0" w:color="auto"/>
        <w:bottom w:val="none" w:sz="0" w:space="0" w:color="auto"/>
        <w:right w:val="none" w:sz="0" w:space="0" w:color="auto"/>
      </w:divBdr>
    </w:div>
    <w:div w:id="1538546743">
      <w:bodyDiv w:val="1"/>
      <w:marLeft w:val="0"/>
      <w:marRight w:val="0"/>
      <w:marTop w:val="0"/>
      <w:marBottom w:val="0"/>
      <w:divBdr>
        <w:top w:val="none" w:sz="0" w:space="0" w:color="auto"/>
        <w:left w:val="none" w:sz="0" w:space="0" w:color="auto"/>
        <w:bottom w:val="none" w:sz="0" w:space="0" w:color="auto"/>
        <w:right w:val="none" w:sz="0" w:space="0" w:color="auto"/>
      </w:divBdr>
    </w:div>
    <w:div w:id="1538809335">
      <w:bodyDiv w:val="1"/>
      <w:marLeft w:val="0"/>
      <w:marRight w:val="0"/>
      <w:marTop w:val="0"/>
      <w:marBottom w:val="0"/>
      <w:divBdr>
        <w:top w:val="none" w:sz="0" w:space="0" w:color="auto"/>
        <w:left w:val="none" w:sz="0" w:space="0" w:color="auto"/>
        <w:bottom w:val="none" w:sz="0" w:space="0" w:color="auto"/>
        <w:right w:val="none" w:sz="0" w:space="0" w:color="auto"/>
      </w:divBdr>
    </w:div>
    <w:div w:id="1539051928">
      <w:bodyDiv w:val="1"/>
      <w:marLeft w:val="0"/>
      <w:marRight w:val="0"/>
      <w:marTop w:val="0"/>
      <w:marBottom w:val="0"/>
      <w:divBdr>
        <w:top w:val="none" w:sz="0" w:space="0" w:color="auto"/>
        <w:left w:val="none" w:sz="0" w:space="0" w:color="auto"/>
        <w:bottom w:val="none" w:sz="0" w:space="0" w:color="auto"/>
        <w:right w:val="none" w:sz="0" w:space="0" w:color="auto"/>
      </w:divBdr>
    </w:div>
    <w:div w:id="1539393307">
      <w:bodyDiv w:val="1"/>
      <w:marLeft w:val="0"/>
      <w:marRight w:val="0"/>
      <w:marTop w:val="0"/>
      <w:marBottom w:val="0"/>
      <w:divBdr>
        <w:top w:val="none" w:sz="0" w:space="0" w:color="auto"/>
        <w:left w:val="none" w:sz="0" w:space="0" w:color="auto"/>
        <w:bottom w:val="none" w:sz="0" w:space="0" w:color="auto"/>
        <w:right w:val="none" w:sz="0" w:space="0" w:color="auto"/>
      </w:divBdr>
    </w:div>
    <w:div w:id="1539468818">
      <w:bodyDiv w:val="1"/>
      <w:marLeft w:val="0"/>
      <w:marRight w:val="0"/>
      <w:marTop w:val="0"/>
      <w:marBottom w:val="0"/>
      <w:divBdr>
        <w:top w:val="none" w:sz="0" w:space="0" w:color="auto"/>
        <w:left w:val="none" w:sz="0" w:space="0" w:color="auto"/>
        <w:bottom w:val="none" w:sz="0" w:space="0" w:color="auto"/>
        <w:right w:val="none" w:sz="0" w:space="0" w:color="auto"/>
      </w:divBdr>
    </w:div>
    <w:div w:id="1539660613">
      <w:bodyDiv w:val="1"/>
      <w:marLeft w:val="0"/>
      <w:marRight w:val="0"/>
      <w:marTop w:val="0"/>
      <w:marBottom w:val="0"/>
      <w:divBdr>
        <w:top w:val="none" w:sz="0" w:space="0" w:color="auto"/>
        <w:left w:val="none" w:sz="0" w:space="0" w:color="auto"/>
        <w:bottom w:val="none" w:sz="0" w:space="0" w:color="auto"/>
        <w:right w:val="none" w:sz="0" w:space="0" w:color="auto"/>
      </w:divBdr>
    </w:div>
    <w:div w:id="1539855727">
      <w:bodyDiv w:val="1"/>
      <w:marLeft w:val="0"/>
      <w:marRight w:val="0"/>
      <w:marTop w:val="0"/>
      <w:marBottom w:val="0"/>
      <w:divBdr>
        <w:top w:val="none" w:sz="0" w:space="0" w:color="auto"/>
        <w:left w:val="none" w:sz="0" w:space="0" w:color="auto"/>
        <w:bottom w:val="none" w:sz="0" w:space="0" w:color="auto"/>
        <w:right w:val="none" w:sz="0" w:space="0" w:color="auto"/>
      </w:divBdr>
    </w:div>
    <w:div w:id="1539968808">
      <w:bodyDiv w:val="1"/>
      <w:marLeft w:val="0"/>
      <w:marRight w:val="0"/>
      <w:marTop w:val="0"/>
      <w:marBottom w:val="0"/>
      <w:divBdr>
        <w:top w:val="none" w:sz="0" w:space="0" w:color="auto"/>
        <w:left w:val="none" w:sz="0" w:space="0" w:color="auto"/>
        <w:bottom w:val="none" w:sz="0" w:space="0" w:color="auto"/>
        <w:right w:val="none" w:sz="0" w:space="0" w:color="auto"/>
      </w:divBdr>
    </w:div>
    <w:div w:id="1540164037">
      <w:bodyDiv w:val="1"/>
      <w:marLeft w:val="0"/>
      <w:marRight w:val="0"/>
      <w:marTop w:val="0"/>
      <w:marBottom w:val="0"/>
      <w:divBdr>
        <w:top w:val="none" w:sz="0" w:space="0" w:color="auto"/>
        <w:left w:val="none" w:sz="0" w:space="0" w:color="auto"/>
        <w:bottom w:val="none" w:sz="0" w:space="0" w:color="auto"/>
        <w:right w:val="none" w:sz="0" w:space="0" w:color="auto"/>
      </w:divBdr>
    </w:div>
    <w:div w:id="1540436597">
      <w:bodyDiv w:val="1"/>
      <w:marLeft w:val="0"/>
      <w:marRight w:val="0"/>
      <w:marTop w:val="0"/>
      <w:marBottom w:val="0"/>
      <w:divBdr>
        <w:top w:val="none" w:sz="0" w:space="0" w:color="auto"/>
        <w:left w:val="none" w:sz="0" w:space="0" w:color="auto"/>
        <w:bottom w:val="none" w:sz="0" w:space="0" w:color="auto"/>
        <w:right w:val="none" w:sz="0" w:space="0" w:color="auto"/>
      </w:divBdr>
    </w:div>
    <w:div w:id="1540775399">
      <w:bodyDiv w:val="1"/>
      <w:marLeft w:val="0"/>
      <w:marRight w:val="0"/>
      <w:marTop w:val="0"/>
      <w:marBottom w:val="0"/>
      <w:divBdr>
        <w:top w:val="none" w:sz="0" w:space="0" w:color="auto"/>
        <w:left w:val="none" w:sz="0" w:space="0" w:color="auto"/>
        <w:bottom w:val="none" w:sz="0" w:space="0" w:color="auto"/>
        <w:right w:val="none" w:sz="0" w:space="0" w:color="auto"/>
      </w:divBdr>
    </w:div>
    <w:div w:id="1541169178">
      <w:bodyDiv w:val="1"/>
      <w:marLeft w:val="0"/>
      <w:marRight w:val="0"/>
      <w:marTop w:val="0"/>
      <w:marBottom w:val="0"/>
      <w:divBdr>
        <w:top w:val="none" w:sz="0" w:space="0" w:color="auto"/>
        <w:left w:val="none" w:sz="0" w:space="0" w:color="auto"/>
        <w:bottom w:val="none" w:sz="0" w:space="0" w:color="auto"/>
        <w:right w:val="none" w:sz="0" w:space="0" w:color="auto"/>
      </w:divBdr>
    </w:div>
    <w:div w:id="1541623007">
      <w:bodyDiv w:val="1"/>
      <w:marLeft w:val="0"/>
      <w:marRight w:val="0"/>
      <w:marTop w:val="0"/>
      <w:marBottom w:val="0"/>
      <w:divBdr>
        <w:top w:val="none" w:sz="0" w:space="0" w:color="auto"/>
        <w:left w:val="none" w:sz="0" w:space="0" w:color="auto"/>
        <w:bottom w:val="none" w:sz="0" w:space="0" w:color="auto"/>
        <w:right w:val="none" w:sz="0" w:space="0" w:color="auto"/>
      </w:divBdr>
    </w:div>
    <w:div w:id="1542132434">
      <w:bodyDiv w:val="1"/>
      <w:marLeft w:val="0"/>
      <w:marRight w:val="0"/>
      <w:marTop w:val="0"/>
      <w:marBottom w:val="0"/>
      <w:divBdr>
        <w:top w:val="none" w:sz="0" w:space="0" w:color="auto"/>
        <w:left w:val="none" w:sz="0" w:space="0" w:color="auto"/>
        <w:bottom w:val="none" w:sz="0" w:space="0" w:color="auto"/>
        <w:right w:val="none" w:sz="0" w:space="0" w:color="auto"/>
      </w:divBdr>
    </w:div>
    <w:div w:id="1542669375">
      <w:bodyDiv w:val="1"/>
      <w:marLeft w:val="0"/>
      <w:marRight w:val="0"/>
      <w:marTop w:val="0"/>
      <w:marBottom w:val="0"/>
      <w:divBdr>
        <w:top w:val="none" w:sz="0" w:space="0" w:color="auto"/>
        <w:left w:val="none" w:sz="0" w:space="0" w:color="auto"/>
        <w:bottom w:val="none" w:sz="0" w:space="0" w:color="auto"/>
        <w:right w:val="none" w:sz="0" w:space="0" w:color="auto"/>
      </w:divBdr>
    </w:div>
    <w:div w:id="1543396122">
      <w:bodyDiv w:val="1"/>
      <w:marLeft w:val="0"/>
      <w:marRight w:val="0"/>
      <w:marTop w:val="0"/>
      <w:marBottom w:val="0"/>
      <w:divBdr>
        <w:top w:val="none" w:sz="0" w:space="0" w:color="auto"/>
        <w:left w:val="none" w:sz="0" w:space="0" w:color="auto"/>
        <w:bottom w:val="none" w:sz="0" w:space="0" w:color="auto"/>
        <w:right w:val="none" w:sz="0" w:space="0" w:color="auto"/>
      </w:divBdr>
    </w:div>
    <w:div w:id="1544322468">
      <w:bodyDiv w:val="1"/>
      <w:marLeft w:val="0"/>
      <w:marRight w:val="0"/>
      <w:marTop w:val="0"/>
      <w:marBottom w:val="0"/>
      <w:divBdr>
        <w:top w:val="none" w:sz="0" w:space="0" w:color="auto"/>
        <w:left w:val="none" w:sz="0" w:space="0" w:color="auto"/>
        <w:bottom w:val="none" w:sz="0" w:space="0" w:color="auto"/>
        <w:right w:val="none" w:sz="0" w:space="0" w:color="auto"/>
      </w:divBdr>
    </w:div>
    <w:div w:id="1544633540">
      <w:bodyDiv w:val="1"/>
      <w:marLeft w:val="0"/>
      <w:marRight w:val="0"/>
      <w:marTop w:val="0"/>
      <w:marBottom w:val="0"/>
      <w:divBdr>
        <w:top w:val="none" w:sz="0" w:space="0" w:color="auto"/>
        <w:left w:val="none" w:sz="0" w:space="0" w:color="auto"/>
        <w:bottom w:val="none" w:sz="0" w:space="0" w:color="auto"/>
        <w:right w:val="none" w:sz="0" w:space="0" w:color="auto"/>
      </w:divBdr>
    </w:div>
    <w:div w:id="1545098812">
      <w:bodyDiv w:val="1"/>
      <w:marLeft w:val="0"/>
      <w:marRight w:val="0"/>
      <w:marTop w:val="0"/>
      <w:marBottom w:val="0"/>
      <w:divBdr>
        <w:top w:val="none" w:sz="0" w:space="0" w:color="auto"/>
        <w:left w:val="none" w:sz="0" w:space="0" w:color="auto"/>
        <w:bottom w:val="none" w:sz="0" w:space="0" w:color="auto"/>
        <w:right w:val="none" w:sz="0" w:space="0" w:color="auto"/>
      </w:divBdr>
    </w:div>
    <w:div w:id="1545363025">
      <w:bodyDiv w:val="1"/>
      <w:marLeft w:val="0"/>
      <w:marRight w:val="0"/>
      <w:marTop w:val="0"/>
      <w:marBottom w:val="0"/>
      <w:divBdr>
        <w:top w:val="none" w:sz="0" w:space="0" w:color="auto"/>
        <w:left w:val="none" w:sz="0" w:space="0" w:color="auto"/>
        <w:bottom w:val="none" w:sz="0" w:space="0" w:color="auto"/>
        <w:right w:val="none" w:sz="0" w:space="0" w:color="auto"/>
      </w:divBdr>
    </w:div>
    <w:div w:id="1545365190">
      <w:bodyDiv w:val="1"/>
      <w:marLeft w:val="0"/>
      <w:marRight w:val="0"/>
      <w:marTop w:val="0"/>
      <w:marBottom w:val="0"/>
      <w:divBdr>
        <w:top w:val="none" w:sz="0" w:space="0" w:color="auto"/>
        <w:left w:val="none" w:sz="0" w:space="0" w:color="auto"/>
        <w:bottom w:val="none" w:sz="0" w:space="0" w:color="auto"/>
        <w:right w:val="none" w:sz="0" w:space="0" w:color="auto"/>
      </w:divBdr>
    </w:div>
    <w:div w:id="1545368795">
      <w:bodyDiv w:val="1"/>
      <w:marLeft w:val="0"/>
      <w:marRight w:val="0"/>
      <w:marTop w:val="0"/>
      <w:marBottom w:val="0"/>
      <w:divBdr>
        <w:top w:val="none" w:sz="0" w:space="0" w:color="auto"/>
        <w:left w:val="none" w:sz="0" w:space="0" w:color="auto"/>
        <w:bottom w:val="none" w:sz="0" w:space="0" w:color="auto"/>
        <w:right w:val="none" w:sz="0" w:space="0" w:color="auto"/>
      </w:divBdr>
    </w:div>
    <w:div w:id="1546718847">
      <w:bodyDiv w:val="1"/>
      <w:marLeft w:val="0"/>
      <w:marRight w:val="0"/>
      <w:marTop w:val="0"/>
      <w:marBottom w:val="0"/>
      <w:divBdr>
        <w:top w:val="none" w:sz="0" w:space="0" w:color="auto"/>
        <w:left w:val="none" w:sz="0" w:space="0" w:color="auto"/>
        <w:bottom w:val="none" w:sz="0" w:space="0" w:color="auto"/>
        <w:right w:val="none" w:sz="0" w:space="0" w:color="auto"/>
      </w:divBdr>
    </w:div>
    <w:div w:id="1546942808">
      <w:bodyDiv w:val="1"/>
      <w:marLeft w:val="0"/>
      <w:marRight w:val="0"/>
      <w:marTop w:val="0"/>
      <w:marBottom w:val="0"/>
      <w:divBdr>
        <w:top w:val="none" w:sz="0" w:space="0" w:color="auto"/>
        <w:left w:val="none" w:sz="0" w:space="0" w:color="auto"/>
        <w:bottom w:val="none" w:sz="0" w:space="0" w:color="auto"/>
        <w:right w:val="none" w:sz="0" w:space="0" w:color="auto"/>
      </w:divBdr>
    </w:div>
    <w:div w:id="1547135394">
      <w:bodyDiv w:val="1"/>
      <w:marLeft w:val="0"/>
      <w:marRight w:val="0"/>
      <w:marTop w:val="0"/>
      <w:marBottom w:val="0"/>
      <w:divBdr>
        <w:top w:val="none" w:sz="0" w:space="0" w:color="auto"/>
        <w:left w:val="none" w:sz="0" w:space="0" w:color="auto"/>
        <w:bottom w:val="none" w:sz="0" w:space="0" w:color="auto"/>
        <w:right w:val="none" w:sz="0" w:space="0" w:color="auto"/>
      </w:divBdr>
    </w:div>
    <w:div w:id="1548099835">
      <w:bodyDiv w:val="1"/>
      <w:marLeft w:val="0"/>
      <w:marRight w:val="0"/>
      <w:marTop w:val="0"/>
      <w:marBottom w:val="0"/>
      <w:divBdr>
        <w:top w:val="none" w:sz="0" w:space="0" w:color="auto"/>
        <w:left w:val="none" w:sz="0" w:space="0" w:color="auto"/>
        <w:bottom w:val="none" w:sz="0" w:space="0" w:color="auto"/>
        <w:right w:val="none" w:sz="0" w:space="0" w:color="auto"/>
      </w:divBdr>
    </w:div>
    <w:div w:id="1548224376">
      <w:bodyDiv w:val="1"/>
      <w:marLeft w:val="0"/>
      <w:marRight w:val="0"/>
      <w:marTop w:val="0"/>
      <w:marBottom w:val="0"/>
      <w:divBdr>
        <w:top w:val="none" w:sz="0" w:space="0" w:color="auto"/>
        <w:left w:val="none" w:sz="0" w:space="0" w:color="auto"/>
        <w:bottom w:val="none" w:sz="0" w:space="0" w:color="auto"/>
        <w:right w:val="none" w:sz="0" w:space="0" w:color="auto"/>
      </w:divBdr>
    </w:div>
    <w:div w:id="1549029671">
      <w:bodyDiv w:val="1"/>
      <w:marLeft w:val="0"/>
      <w:marRight w:val="0"/>
      <w:marTop w:val="0"/>
      <w:marBottom w:val="0"/>
      <w:divBdr>
        <w:top w:val="none" w:sz="0" w:space="0" w:color="auto"/>
        <w:left w:val="none" w:sz="0" w:space="0" w:color="auto"/>
        <w:bottom w:val="none" w:sz="0" w:space="0" w:color="auto"/>
        <w:right w:val="none" w:sz="0" w:space="0" w:color="auto"/>
      </w:divBdr>
    </w:div>
    <w:div w:id="1549101521">
      <w:bodyDiv w:val="1"/>
      <w:marLeft w:val="0"/>
      <w:marRight w:val="0"/>
      <w:marTop w:val="0"/>
      <w:marBottom w:val="0"/>
      <w:divBdr>
        <w:top w:val="none" w:sz="0" w:space="0" w:color="auto"/>
        <w:left w:val="none" w:sz="0" w:space="0" w:color="auto"/>
        <w:bottom w:val="none" w:sz="0" w:space="0" w:color="auto"/>
        <w:right w:val="none" w:sz="0" w:space="0" w:color="auto"/>
      </w:divBdr>
    </w:div>
    <w:div w:id="1549337980">
      <w:bodyDiv w:val="1"/>
      <w:marLeft w:val="0"/>
      <w:marRight w:val="0"/>
      <w:marTop w:val="0"/>
      <w:marBottom w:val="0"/>
      <w:divBdr>
        <w:top w:val="none" w:sz="0" w:space="0" w:color="auto"/>
        <w:left w:val="none" w:sz="0" w:space="0" w:color="auto"/>
        <w:bottom w:val="none" w:sz="0" w:space="0" w:color="auto"/>
        <w:right w:val="none" w:sz="0" w:space="0" w:color="auto"/>
      </w:divBdr>
    </w:div>
    <w:div w:id="1549611285">
      <w:bodyDiv w:val="1"/>
      <w:marLeft w:val="0"/>
      <w:marRight w:val="0"/>
      <w:marTop w:val="0"/>
      <w:marBottom w:val="0"/>
      <w:divBdr>
        <w:top w:val="none" w:sz="0" w:space="0" w:color="auto"/>
        <w:left w:val="none" w:sz="0" w:space="0" w:color="auto"/>
        <w:bottom w:val="none" w:sz="0" w:space="0" w:color="auto"/>
        <w:right w:val="none" w:sz="0" w:space="0" w:color="auto"/>
      </w:divBdr>
    </w:div>
    <w:div w:id="1549876673">
      <w:bodyDiv w:val="1"/>
      <w:marLeft w:val="0"/>
      <w:marRight w:val="0"/>
      <w:marTop w:val="0"/>
      <w:marBottom w:val="0"/>
      <w:divBdr>
        <w:top w:val="none" w:sz="0" w:space="0" w:color="auto"/>
        <w:left w:val="none" w:sz="0" w:space="0" w:color="auto"/>
        <w:bottom w:val="none" w:sz="0" w:space="0" w:color="auto"/>
        <w:right w:val="none" w:sz="0" w:space="0" w:color="auto"/>
      </w:divBdr>
    </w:div>
    <w:div w:id="1550216320">
      <w:bodyDiv w:val="1"/>
      <w:marLeft w:val="0"/>
      <w:marRight w:val="0"/>
      <w:marTop w:val="0"/>
      <w:marBottom w:val="0"/>
      <w:divBdr>
        <w:top w:val="none" w:sz="0" w:space="0" w:color="auto"/>
        <w:left w:val="none" w:sz="0" w:space="0" w:color="auto"/>
        <w:bottom w:val="none" w:sz="0" w:space="0" w:color="auto"/>
        <w:right w:val="none" w:sz="0" w:space="0" w:color="auto"/>
      </w:divBdr>
    </w:div>
    <w:div w:id="1551649602">
      <w:bodyDiv w:val="1"/>
      <w:marLeft w:val="0"/>
      <w:marRight w:val="0"/>
      <w:marTop w:val="0"/>
      <w:marBottom w:val="0"/>
      <w:divBdr>
        <w:top w:val="none" w:sz="0" w:space="0" w:color="auto"/>
        <w:left w:val="none" w:sz="0" w:space="0" w:color="auto"/>
        <w:bottom w:val="none" w:sz="0" w:space="0" w:color="auto"/>
        <w:right w:val="none" w:sz="0" w:space="0" w:color="auto"/>
      </w:divBdr>
    </w:div>
    <w:div w:id="1552232428">
      <w:bodyDiv w:val="1"/>
      <w:marLeft w:val="0"/>
      <w:marRight w:val="0"/>
      <w:marTop w:val="0"/>
      <w:marBottom w:val="0"/>
      <w:divBdr>
        <w:top w:val="none" w:sz="0" w:space="0" w:color="auto"/>
        <w:left w:val="none" w:sz="0" w:space="0" w:color="auto"/>
        <w:bottom w:val="none" w:sz="0" w:space="0" w:color="auto"/>
        <w:right w:val="none" w:sz="0" w:space="0" w:color="auto"/>
      </w:divBdr>
    </w:div>
    <w:div w:id="1552302303">
      <w:bodyDiv w:val="1"/>
      <w:marLeft w:val="0"/>
      <w:marRight w:val="0"/>
      <w:marTop w:val="0"/>
      <w:marBottom w:val="0"/>
      <w:divBdr>
        <w:top w:val="none" w:sz="0" w:space="0" w:color="auto"/>
        <w:left w:val="none" w:sz="0" w:space="0" w:color="auto"/>
        <w:bottom w:val="none" w:sz="0" w:space="0" w:color="auto"/>
        <w:right w:val="none" w:sz="0" w:space="0" w:color="auto"/>
      </w:divBdr>
    </w:div>
    <w:div w:id="1552880194">
      <w:bodyDiv w:val="1"/>
      <w:marLeft w:val="0"/>
      <w:marRight w:val="0"/>
      <w:marTop w:val="0"/>
      <w:marBottom w:val="0"/>
      <w:divBdr>
        <w:top w:val="none" w:sz="0" w:space="0" w:color="auto"/>
        <w:left w:val="none" w:sz="0" w:space="0" w:color="auto"/>
        <w:bottom w:val="none" w:sz="0" w:space="0" w:color="auto"/>
        <w:right w:val="none" w:sz="0" w:space="0" w:color="auto"/>
      </w:divBdr>
    </w:div>
    <w:div w:id="1553690830">
      <w:bodyDiv w:val="1"/>
      <w:marLeft w:val="0"/>
      <w:marRight w:val="0"/>
      <w:marTop w:val="0"/>
      <w:marBottom w:val="0"/>
      <w:divBdr>
        <w:top w:val="none" w:sz="0" w:space="0" w:color="auto"/>
        <w:left w:val="none" w:sz="0" w:space="0" w:color="auto"/>
        <w:bottom w:val="none" w:sz="0" w:space="0" w:color="auto"/>
        <w:right w:val="none" w:sz="0" w:space="0" w:color="auto"/>
      </w:divBdr>
    </w:div>
    <w:div w:id="1554923803">
      <w:bodyDiv w:val="1"/>
      <w:marLeft w:val="0"/>
      <w:marRight w:val="0"/>
      <w:marTop w:val="0"/>
      <w:marBottom w:val="0"/>
      <w:divBdr>
        <w:top w:val="none" w:sz="0" w:space="0" w:color="auto"/>
        <w:left w:val="none" w:sz="0" w:space="0" w:color="auto"/>
        <w:bottom w:val="none" w:sz="0" w:space="0" w:color="auto"/>
        <w:right w:val="none" w:sz="0" w:space="0" w:color="auto"/>
      </w:divBdr>
    </w:div>
    <w:div w:id="1555384598">
      <w:bodyDiv w:val="1"/>
      <w:marLeft w:val="0"/>
      <w:marRight w:val="0"/>
      <w:marTop w:val="0"/>
      <w:marBottom w:val="0"/>
      <w:divBdr>
        <w:top w:val="none" w:sz="0" w:space="0" w:color="auto"/>
        <w:left w:val="none" w:sz="0" w:space="0" w:color="auto"/>
        <w:bottom w:val="none" w:sz="0" w:space="0" w:color="auto"/>
        <w:right w:val="none" w:sz="0" w:space="0" w:color="auto"/>
      </w:divBdr>
    </w:div>
    <w:div w:id="1556164139">
      <w:bodyDiv w:val="1"/>
      <w:marLeft w:val="0"/>
      <w:marRight w:val="0"/>
      <w:marTop w:val="0"/>
      <w:marBottom w:val="0"/>
      <w:divBdr>
        <w:top w:val="none" w:sz="0" w:space="0" w:color="auto"/>
        <w:left w:val="none" w:sz="0" w:space="0" w:color="auto"/>
        <w:bottom w:val="none" w:sz="0" w:space="0" w:color="auto"/>
        <w:right w:val="none" w:sz="0" w:space="0" w:color="auto"/>
      </w:divBdr>
    </w:div>
    <w:div w:id="1556434031">
      <w:bodyDiv w:val="1"/>
      <w:marLeft w:val="0"/>
      <w:marRight w:val="0"/>
      <w:marTop w:val="0"/>
      <w:marBottom w:val="0"/>
      <w:divBdr>
        <w:top w:val="none" w:sz="0" w:space="0" w:color="auto"/>
        <w:left w:val="none" w:sz="0" w:space="0" w:color="auto"/>
        <w:bottom w:val="none" w:sz="0" w:space="0" w:color="auto"/>
        <w:right w:val="none" w:sz="0" w:space="0" w:color="auto"/>
      </w:divBdr>
    </w:div>
    <w:div w:id="1556816952">
      <w:bodyDiv w:val="1"/>
      <w:marLeft w:val="0"/>
      <w:marRight w:val="0"/>
      <w:marTop w:val="0"/>
      <w:marBottom w:val="0"/>
      <w:divBdr>
        <w:top w:val="none" w:sz="0" w:space="0" w:color="auto"/>
        <w:left w:val="none" w:sz="0" w:space="0" w:color="auto"/>
        <w:bottom w:val="none" w:sz="0" w:space="0" w:color="auto"/>
        <w:right w:val="none" w:sz="0" w:space="0" w:color="auto"/>
      </w:divBdr>
    </w:div>
    <w:div w:id="1557548158">
      <w:bodyDiv w:val="1"/>
      <w:marLeft w:val="0"/>
      <w:marRight w:val="0"/>
      <w:marTop w:val="0"/>
      <w:marBottom w:val="0"/>
      <w:divBdr>
        <w:top w:val="none" w:sz="0" w:space="0" w:color="auto"/>
        <w:left w:val="none" w:sz="0" w:space="0" w:color="auto"/>
        <w:bottom w:val="none" w:sz="0" w:space="0" w:color="auto"/>
        <w:right w:val="none" w:sz="0" w:space="0" w:color="auto"/>
      </w:divBdr>
    </w:div>
    <w:div w:id="1557594125">
      <w:bodyDiv w:val="1"/>
      <w:marLeft w:val="0"/>
      <w:marRight w:val="0"/>
      <w:marTop w:val="0"/>
      <w:marBottom w:val="0"/>
      <w:divBdr>
        <w:top w:val="none" w:sz="0" w:space="0" w:color="auto"/>
        <w:left w:val="none" w:sz="0" w:space="0" w:color="auto"/>
        <w:bottom w:val="none" w:sz="0" w:space="0" w:color="auto"/>
        <w:right w:val="none" w:sz="0" w:space="0" w:color="auto"/>
      </w:divBdr>
    </w:div>
    <w:div w:id="1557623462">
      <w:bodyDiv w:val="1"/>
      <w:marLeft w:val="0"/>
      <w:marRight w:val="0"/>
      <w:marTop w:val="0"/>
      <w:marBottom w:val="0"/>
      <w:divBdr>
        <w:top w:val="none" w:sz="0" w:space="0" w:color="auto"/>
        <w:left w:val="none" w:sz="0" w:space="0" w:color="auto"/>
        <w:bottom w:val="none" w:sz="0" w:space="0" w:color="auto"/>
        <w:right w:val="none" w:sz="0" w:space="0" w:color="auto"/>
      </w:divBdr>
    </w:div>
    <w:div w:id="1557813609">
      <w:bodyDiv w:val="1"/>
      <w:marLeft w:val="0"/>
      <w:marRight w:val="0"/>
      <w:marTop w:val="0"/>
      <w:marBottom w:val="0"/>
      <w:divBdr>
        <w:top w:val="none" w:sz="0" w:space="0" w:color="auto"/>
        <w:left w:val="none" w:sz="0" w:space="0" w:color="auto"/>
        <w:bottom w:val="none" w:sz="0" w:space="0" w:color="auto"/>
        <w:right w:val="none" w:sz="0" w:space="0" w:color="auto"/>
      </w:divBdr>
    </w:div>
    <w:div w:id="1558056327">
      <w:bodyDiv w:val="1"/>
      <w:marLeft w:val="0"/>
      <w:marRight w:val="0"/>
      <w:marTop w:val="0"/>
      <w:marBottom w:val="0"/>
      <w:divBdr>
        <w:top w:val="none" w:sz="0" w:space="0" w:color="auto"/>
        <w:left w:val="none" w:sz="0" w:space="0" w:color="auto"/>
        <w:bottom w:val="none" w:sz="0" w:space="0" w:color="auto"/>
        <w:right w:val="none" w:sz="0" w:space="0" w:color="auto"/>
      </w:divBdr>
    </w:div>
    <w:div w:id="1558279875">
      <w:bodyDiv w:val="1"/>
      <w:marLeft w:val="0"/>
      <w:marRight w:val="0"/>
      <w:marTop w:val="0"/>
      <w:marBottom w:val="0"/>
      <w:divBdr>
        <w:top w:val="none" w:sz="0" w:space="0" w:color="auto"/>
        <w:left w:val="none" w:sz="0" w:space="0" w:color="auto"/>
        <w:bottom w:val="none" w:sz="0" w:space="0" w:color="auto"/>
        <w:right w:val="none" w:sz="0" w:space="0" w:color="auto"/>
      </w:divBdr>
    </w:div>
    <w:div w:id="1559322538">
      <w:bodyDiv w:val="1"/>
      <w:marLeft w:val="0"/>
      <w:marRight w:val="0"/>
      <w:marTop w:val="0"/>
      <w:marBottom w:val="0"/>
      <w:divBdr>
        <w:top w:val="none" w:sz="0" w:space="0" w:color="auto"/>
        <w:left w:val="none" w:sz="0" w:space="0" w:color="auto"/>
        <w:bottom w:val="none" w:sz="0" w:space="0" w:color="auto"/>
        <w:right w:val="none" w:sz="0" w:space="0" w:color="auto"/>
      </w:divBdr>
    </w:div>
    <w:div w:id="1559702734">
      <w:bodyDiv w:val="1"/>
      <w:marLeft w:val="0"/>
      <w:marRight w:val="0"/>
      <w:marTop w:val="0"/>
      <w:marBottom w:val="0"/>
      <w:divBdr>
        <w:top w:val="none" w:sz="0" w:space="0" w:color="auto"/>
        <w:left w:val="none" w:sz="0" w:space="0" w:color="auto"/>
        <w:bottom w:val="none" w:sz="0" w:space="0" w:color="auto"/>
        <w:right w:val="none" w:sz="0" w:space="0" w:color="auto"/>
      </w:divBdr>
    </w:div>
    <w:div w:id="1561288897">
      <w:bodyDiv w:val="1"/>
      <w:marLeft w:val="0"/>
      <w:marRight w:val="0"/>
      <w:marTop w:val="0"/>
      <w:marBottom w:val="0"/>
      <w:divBdr>
        <w:top w:val="none" w:sz="0" w:space="0" w:color="auto"/>
        <w:left w:val="none" w:sz="0" w:space="0" w:color="auto"/>
        <w:bottom w:val="none" w:sz="0" w:space="0" w:color="auto"/>
        <w:right w:val="none" w:sz="0" w:space="0" w:color="auto"/>
      </w:divBdr>
    </w:div>
    <w:div w:id="1561746894">
      <w:bodyDiv w:val="1"/>
      <w:marLeft w:val="0"/>
      <w:marRight w:val="0"/>
      <w:marTop w:val="0"/>
      <w:marBottom w:val="0"/>
      <w:divBdr>
        <w:top w:val="none" w:sz="0" w:space="0" w:color="auto"/>
        <w:left w:val="none" w:sz="0" w:space="0" w:color="auto"/>
        <w:bottom w:val="none" w:sz="0" w:space="0" w:color="auto"/>
        <w:right w:val="none" w:sz="0" w:space="0" w:color="auto"/>
      </w:divBdr>
    </w:div>
    <w:div w:id="1562253566">
      <w:bodyDiv w:val="1"/>
      <w:marLeft w:val="0"/>
      <w:marRight w:val="0"/>
      <w:marTop w:val="0"/>
      <w:marBottom w:val="0"/>
      <w:divBdr>
        <w:top w:val="none" w:sz="0" w:space="0" w:color="auto"/>
        <w:left w:val="none" w:sz="0" w:space="0" w:color="auto"/>
        <w:bottom w:val="none" w:sz="0" w:space="0" w:color="auto"/>
        <w:right w:val="none" w:sz="0" w:space="0" w:color="auto"/>
      </w:divBdr>
    </w:div>
    <w:div w:id="1563253107">
      <w:bodyDiv w:val="1"/>
      <w:marLeft w:val="0"/>
      <w:marRight w:val="0"/>
      <w:marTop w:val="0"/>
      <w:marBottom w:val="0"/>
      <w:divBdr>
        <w:top w:val="none" w:sz="0" w:space="0" w:color="auto"/>
        <w:left w:val="none" w:sz="0" w:space="0" w:color="auto"/>
        <w:bottom w:val="none" w:sz="0" w:space="0" w:color="auto"/>
        <w:right w:val="none" w:sz="0" w:space="0" w:color="auto"/>
      </w:divBdr>
    </w:div>
    <w:div w:id="1563635061">
      <w:bodyDiv w:val="1"/>
      <w:marLeft w:val="0"/>
      <w:marRight w:val="0"/>
      <w:marTop w:val="0"/>
      <w:marBottom w:val="0"/>
      <w:divBdr>
        <w:top w:val="none" w:sz="0" w:space="0" w:color="auto"/>
        <w:left w:val="none" w:sz="0" w:space="0" w:color="auto"/>
        <w:bottom w:val="none" w:sz="0" w:space="0" w:color="auto"/>
        <w:right w:val="none" w:sz="0" w:space="0" w:color="auto"/>
      </w:divBdr>
    </w:div>
    <w:div w:id="1563713503">
      <w:bodyDiv w:val="1"/>
      <w:marLeft w:val="0"/>
      <w:marRight w:val="0"/>
      <w:marTop w:val="0"/>
      <w:marBottom w:val="0"/>
      <w:divBdr>
        <w:top w:val="none" w:sz="0" w:space="0" w:color="auto"/>
        <w:left w:val="none" w:sz="0" w:space="0" w:color="auto"/>
        <w:bottom w:val="none" w:sz="0" w:space="0" w:color="auto"/>
        <w:right w:val="none" w:sz="0" w:space="0" w:color="auto"/>
      </w:divBdr>
    </w:div>
    <w:div w:id="1563903312">
      <w:bodyDiv w:val="1"/>
      <w:marLeft w:val="0"/>
      <w:marRight w:val="0"/>
      <w:marTop w:val="0"/>
      <w:marBottom w:val="0"/>
      <w:divBdr>
        <w:top w:val="none" w:sz="0" w:space="0" w:color="auto"/>
        <w:left w:val="none" w:sz="0" w:space="0" w:color="auto"/>
        <w:bottom w:val="none" w:sz="0" w:space="0" w:color="auto"/>
        <w:right w:val="none" w:sz="0" w:space="0" w:color="auto"/>
      </w:divBdr>
    </w:div>
    <w:div w:id="1564171424">
      <w:bodyDiv w:val="1"/>
      <w:marLeft w:val="0"/>
      <w:marRight w:val="0"/>
      <w:marTop w:val="0"/>
      <w:marBottom w:val="0"/>
      <w:divBdr>
        <w:top w:val="none" w:sz="0" w:space="0" w:color="auto"/>
        <w:left w:val="none" w:sz="0" w:space="0" w:color="auto"/>
        <w:bottom w:val="none" w:sz="0" w:space="0" w:color="auto"/>
        <w:right w:val="none" w:sz="0" w:space="0" w:color="auto"/>
      </w:divBdr>
    </w:div>
    <w:div w:id="1564179237">
      <w:bodyDiv w:val="1"/>
      <w:marLeft w:val="0"/>
      <w:marRight w:val="0"/>
      <w:marTop w:val="0"/>
      <w:marBottom w:val="0"/>
      <w:divBdr>
        <w:top w:val="none" w:sz="0" w:space="0" w:color="auto"/>
        <w:left w:val="none" w:sz="0" w:space="0" w:color="auto"/>
        <w:bottom w:val="none" w:sz="0" w:space="0" w:color="auto"/>
        <w:right w:val="none" w:sz="0" w:space="0" w:color="auto"/>
      </w:divBdr>
    </w:div>
    <w:div w:id="1564216505">
      <w:bodyDiv w:val="1"/>
      <w:marLeft w:val="0"/>
      <w:marRight w:val="0"/>
      <w:marTop w:val="0"/>
      <w:marBottom w:val="0"/>
      <w:divBdr>
        <w:top w:val="none" w:sz="0" w:space="0" w:color="auto"/>
        <w:left w:val="none" w:sz="0" w:space="0" w:color="auto"/>
        <w:bottom w:val="none" w:sz="0" w:space="0" w:color="auto"/>
        <w:right w:val="none" w:sz="0" w:space="0" w:color="auto"/>
      </w:divBdr>
    </w:div>
    <w:div w:id="1564558597">
      <w:bodyDiv w:val="1"/>
      <w:marLeft w:val="0"/>
      <w:marRight w:val="0"/>
      <w:marTop w:val="0"/>
      <w:marBottom w:val="0"/>
      <w:divBdr>
        <w:top w:val="none" w:sz="0" w:space="0" w:color="auto"/>
        <w:left w:val="none" w:sz="0" w:space="0" w:color="auto"/>
        <w:bottom w:val="none" w:sz="0" w:space="0" w:color="auto"/>
        <w:right w:val="none" w:sz="0" w:space="0" w:color="auto"/>
      </w:divBdr>
    </w:div>
    <w:div w:id="1565065568">
      <w:bodyDiv w:val="1"/>
      <w:marLeft w:val="0"/>
      <w:marRight w:val="0"/>
      <w:marTop w:val="0"/>
      <w:marBottom w:val="0"/>
      <w:divBdr>
        <w:top w:val="none" w:sz="0" w:space="0" w:color="auto"/>
        <w:left w:val="none" w:sz="0" w:space="0" w:color="auto"/>
        <w:bottom w:val="none" w:sz="0" w:space="0" w:color="auto"/>
        <w:right w:val="none" w:sz="0" w:space="0" w:color="auto"/>
      </w:divBdr>
    </w:div>
    <w:div w:id="1565219449">
      <w:bodyDiv w:val="1"/>
      <w:marLeft w:val="0"/>
      <w:marRight w:val="0"/>
      <w:marTop w:val="0"/>
      <w:marBottom w:val="0"/>
      <w:divBdr>
        <w:top w:val="none" w:sz="0" w:space="0" w:color="auto"/>
        <w:left w:val="none" w:sz="0" w:space="0" w:color="auto"/>
        <w:bottom w:val="none" w:sz="0" w:space="0" w:color="auto"/>
        <w:right w:val="none" w:sz="0" w:space="0" w:color="auto"/>
      </w:divBdr>
    </w:div>
    <w:div w:id="1565289497">
      <w:bodyDiv w:val="1"/>
      <w:marLeft w:val="0"/>
      <w:marRight w:val="0"/>
      <w:marTop w:val="0"/>
      <w:marBottom w:val="0"/>
      <w:divBdr>
        <w:top w:val="none" w:sz="0" w:space="0" w:color="auto"/>
        <w:left w:val="none" w:sz="0" w:space="0" w:color="auto"/>
        <w:bottom w:val="none" w:sz="0" w:space="0" w:color="auto"/>
        <w:right w:val="none" w:sz="0" w:space="0" w:color="auto"/>
      </w:divBdr>
    </w:div>
    <w:div w:id="1565339689">
      <w:bodyDiv w:val="1"/>
      <w:marLeft w:val="0"/>
      <w:marRight w:val="0"/>
      <w:marTop w:val="0"/>
      <w:marBottom w:val="0"/>
      <w:divBdr>
        <w:top w:val="none" w:sz="0" w:space="0" w:color="auto"/>
        <w:left w:val="none" w:sz="0" w:space="0" w:color="auto"/>
        <w:bottom w:val="none" w:sz="0" w:space="0" w:color="auto"/>
        <w:right w:val="none" w:sz="0" w:space="0" w:color="auto"/>
      </w:divBdr>
    </w:div>
    <w:div w:id="1566841937">
      <w:bodyDiv w:val="1"/>
      <w:marLeft w:val="0"/>
      <w:marRight w:val="0"/>
      <w:marTop w:val="0"/>
      <w:marBottom w:val="0"/>
      <w:divBdr>
        <w:top w:val="none" w:sz="0" w:space="0" w:color="auto"/>
        <w:left w:val="none" w:sz="0" w:space="0" w:color="auto"/>
        <w:bottom w:val="none" w:sz="0" w:space="0" w:color="auto"/>
        <w:right w:val="none" w:sz="0" w:space="0" w:color="auto"/>
      </w:divBdr>
    </w:div>
    <w:div w:id="1566910556">
      <w:bodyDiv w:val="1"/>
      <w:marLeft w:val="0"/>
      <w:marRight w:val="0"/>
      <w:marTop w:val="0"/>
      <w:marBottom w:val="0"/>
      <w:divBdr>
        <w:top w:val="none" w:sz="0" w:space="0" w:color="auto"/>
        <w:left w:val="none" w:sz="0" w:space="0" w:color="auto"/>
        <w:bottom w:val="none" w:sz="0" w:space="0" w:color="auto"/>
        <w:right w:val="none" w:sz="0" w:space="0" w:color="auto"/>
      </w:divBdr>
    </w:div>
    <w:div w:id="1567255209">
      <w:bodyDiv w:val="1"/>
      <w:marLeft w:val="0"/>
      <w:marRight w:val="0"/>
      <w:marTop w:val="0"/>
      <w:marBottom w:val="0"/>
      <w:divBdr>
        <w:top w:val="none" w:sz="0" w:space="0" w:color="auto"/>
        <w:left w:val="none" w:sz="0" w:space="0" w:color="auto"/>
        <w:bottom w:val="none" w:sz="0" w:space="0" w:color="auto"/>
        <w:right w:val="none" w:sz="0" w:space="0" w:color="auto"/>
      </w:divBdr>
    </w:div>
    <w:div w:id="1567689437">
      <w:bodyDiv w:val="1"/>
      <w:marLeft w:val="0"/>
      <w:marRight w:val="0"/>
      <w:marTop w:val="0"/>
      <w:marBottom w:val="0"/>
      <w:divBdr>
        <w:top w:val="none" w:sz="0" w:space="0" w:color="auto"/>
        <w:left w:val="none" w:sz="0" w:space="0" w:color="auto"/>
        <w:bottom w:val="none" w:sz="0" w:space="0" w:color="auto"/>
        <w:right w:val="none" w:sz="0" w:space="0" w:color="auto"/>
      </w:divBdr>
    </w:div>
    <w:div w:id="1567689573">
      <w:bodyDiv w:val="1"/>
      <w:marLeft w:val="0"/>
      <w:marRight w:val="0"/>
      <w:marTop w:val="0"/>
      <w:marBottom w:val="0"/>
      <w:divBdr>
        <w:top w:val="none" w:sz="0" w:space="0" w:color="auto"/>
        <w:left w:val="none" w:sz="0" w:space="0" w:color="auto"/>
        <w:bottom w:val="none" w:sz="0" w:space="0" w:color="auto"/>
        <w:right w:val="none" w:sz="0" w:space="0" w:color="auto"/>
      </w:divBdr>
    </w:div>
    <w:div w:id="1568222363">
      <w:bodyDiv w:val="1"/>
      <w:marLeft w:val="0"/>
      <w:marRight w:val="0"/>
      <w:marTop w:val="0"/>
      <w:marBottom w:val="0"/>
      <w:divBdr>
        <w:top w:val="none" w:sz="0" w:space="0" w:color="auto"/>
        <w:left w:val="none" w:sz="0" w:space="0" w:color="auto"/>
        <w:bottom w:val="none" w:sz="0" w:space="0" w:color="auto"/>
        <w:right w:val="none" w:sz="0" w:space="0" w:color="auto"/>
      </w:divBdr>
    </w:div>
    <w:div w:id="1568301420">
      <w:bodyDiv w:val="1"/>
      <w:marLeft w:val="0"/>
      <w:marRight w:val="0"/>
      <w:marTop w:val="0"/>
      <w:marBottom w:val="0"/>
      <w:divBdr>
        <w:top w:val="none" w:sz="0" w:space="0" w:color="auto"/>
        <w:left w:val="none" w:sz="0" w:space="0" w:color="auto"/>
        <w:bottom w:val="none" w:sz="0" w:space="0" w:color="auto"/>
        <w:right w:val="none" w:sz="0" w:space="0" w:color="auto"/>
      </w:divBdr>
    </w:div>
    <w:div w:id="1568414410">
      <w:bodyDiv w:val="1"/>
      <w:marLeft w:val="0"/>
      <w:marRight w:val="0"/>
      <w:marTop w:val="0"/>
      <w:marBottom w:val="0"/>
      <w:divBdr>
        <w:top w:val="none" w:sz="0" w:space="0" w:color="auto"/>
        <w:left w:val="none" w:sz="0" w:space="0" w:color="auto"/>
        <w:bottom w:val="none" w:sz="0" w:space="0" w:color="auto"/>
        <w:right w:val="none" w:sz="0" w:space="0" w:color="auto"/>
      </w:divBdr>
    </w:div>
    <w:div w:id="1568757265">
      <w:bodyDiv w:val="1"/>
      <w:marLeft w:val="0"/>
      <w:marRight w:val="0"/>
      <w:marTop w:val="0"/>
      <w:marBottom w:val="0"/>
      <w:divBdr>
        <w:top w:val="none" w:sz="0" w:space="0" w:color="auto"/>
        <w:left w:val="none" w:sz="0" w:space="0" w:color="auto"/>
        <w:bottom w:val="none" w:sz="0" w:space="0" w:color="auto"/>
        <w:right w:val="none" w:sz="0" w:space="0" w:color="auto"/>
      </w:divBdr>
    </w:div>
    <w:div w:id="1568881247">
      <w:bodyDiv w:val="1"/>
      <w:marLeft w:val="0"/>
      <w:marRight w:val="0"/>
      <w:marTop w:val="0"/>
      <w:marBottom w:val="0"/>
      <w:divBdr>
        <w:top w:val="none" w:sz="0" w:space="0" w:color="auto"/>
        <w:left w:val="none" w:sz="0" w:space="0" w:color="auto"/>
        <w:bottom w:val="none" w:sz="0" w:space="0" w:color="auto"/>
        <w:right w:val="none" w:sz="0" w:space="0" w:color="auto"/>
      </w:divBdr>
    </w:div>
    <w:div w:id="1569195304">
      <w:bodyDiv w:val="1"/>
      <w:marLeft w:val="0"/>
      <w:marRight w:val="0"/>
      <w:marTop w:val="0"/>
      <w:marBottom w:val="0"/>
      <w:divBdr>
        <w:top w:val="none" w:sz="0" w:space="0" w:color="auto"/>
        <w:left w:val="none" w:sz="0" w:space="0" w:color="auto"/>
        <w:bottom w:val="none" w:sz="0" w:space="0" w:color="auto"/>
        <w:right w:val="none" w:sz="0" w:space="0" w:color="auto"/>
      </w:divBdr>
    </w:div>
    <w:div w:id="1569684456">
      <w:bodyDiv w:val="1"/>
      <w:marLeft w:val="0"/>
      <w:marRight w:val="0"/>
      <w:marTop w:val="0"/>
      <w:marBottom w:val="0"/>
      <w:divBdr>
        <w:top w:val="none" w:sz="0" w:space="0" w:color="auto"/>
        <w:left w:val="none" w:sz="0" w:space="0" w:color="auto"/>
        <w:bottom w:val="none" w:sz="0" w:space="0" w:color="auto"/>
        <w:right w:val="none" w:sz="0" w:space="0" w:color="auto"/>
      </w:divBdr>
    </w:div>
    <w:div w:id="1569881557">
      <w:bodyDiv w:val="1"/>
      <w:marLeft w:val="0"/>
      <w:marRight w:val="0"/>
      <w:marTop w:val="0"/>
      <w:marBottom w:val="0"/>
      <w:divBdr>
        <w:top w:val="none" w:sz="0" w:space="0" w:color="auto"/>
        <w:left w:val="none" w:sz="0" w:space="0" w:color="auto"/>
        <w:bottom w:val="none" w:sz="0" w:space="0" w:color="auto"/>
        <w:right w:val="none" w:sz="0" w:space="0" w:color="auto"/>
      </w:divBdr>
    </w:div>
    <w:div w:id="1570264694">
      <w:bodyDiv w:val="1"/>
      <w:marLeft w:val="0"/>
      <w:marRight w:val="0"/>
      <w:marTop w:val="0"/>
      <w:marBottom w:val="0"/>
      <w:divBdr>
        <w:top w:val="none" w:sz="0" w:space="0" w:color="auto"/>
        <w:left w:val="none" w:sz="0" w:space="0" w:color="auto"/>
        <w:bottom w:val="none" w:sz="0" w:space="0" w:color="auto"/>
        <w:right w:val="none" w:sz="0" w:space="0" w:color="auto"/>
      </w:divBdr>
    </w:div>
    <w:div w:id="1571113059">
      <w:bodyDiv w:val="1"/>
      <w:marLeft w:val="0"/>
      <w:marRight w:val="0"/>
      <w:marTop w:val="0"/>
      <w:marBottom w:val="0"/>
      <w:divBdr>
        <w:top w:val="none" w:sz="0" w:space="0" w:color="auto"/>
        <w:left w:val="none" w:sz="0" w:space="0" w:color="auto"/>
        <w:bottom w:val="none" w:sz="0" w:space="0" w:color="auto"/>
        <w:right w:val="none" w:sz="0" w:space="0" w:color="auto"/>
      </w:divBdr>
    </w:div>
    <w:div w:id="1571650311">
      <w:bodyDiv w:val="1"/>
      <w:marLeft w:val="0"/>
      <w:marRight w:val="0"/>
      <w:marTop w:val="0"/>
      <w:marBottom w:val="0"/>
      <w:divBdr>
        <w:top w:val="none" w:sz="0" w:space="0" w:color="auto"/>
        <w:left w:val="none" w:sz="0" w:space="0" w:color="auto"/>
        <w:bottom w:val="none" w:sz="0" w:space="0" w:color="auto"/>
        <w:right w:val="none" w:sz="0" w:space="0" w:color="auto"/>
      </w:divBdr>
    </w:div>
    <w:div w:id="1572345137">
      <w:bodyDiv w:val="1"/>
      <w:marLeft w:val="0"/>
      <w:marRight w:val="0"/>
      <w:marTop w:val="0"/>
      <w:marBottom w:val="0"/>
      <w:divBdr>
        <w:top w:val="none" w:sz="0" w:space="0" w:color="auto"/>
        <w:left w:val="none" w:sz="0" w:space="0" w:color="auto"/>
        <w:bottom w:val="none" w:sz="0" w:space="0" w:color="auto"/>
        <w:right w:val="none" w:sz="0" w:space="0" w:color="auto"/>
      </w:divBdr>
    </w:div>
    <w:div w:id="1572539022">
      <w:bodyDiv w:val="1"/>
      <w:marLeft w:val="0"/>
      <w:marRight w:val="0"/>
      <w:marTop w:val="0"/>
      <w:marBottom w:val="0"/>
      <w:divBdr>
        <w:top w:val="none" w:sz="0" w:space="0" w:color="auto"/>
        <w:left w:val="none" w:sz="0" w:space="0" w:color="auto"/>
        <w:bottom w:val="none" w:sz="0" w:space="0" w:color="auto"/>
        <w:right w:val="none" w:sz="0" w:space="0" w:color="auto"/>
      </w:divBdr>
    </w:div>
    <w:div w:id="1572695209">
      <w:bodyDiv w:val="1"/>
      <w:marLeft w:val="0"/>
      <w:marRight w:val="0"/>
      <w:marTop w:val="0"/>
      <w:marBottom w:val="0"/>
      <w:divBdr>
        <w:top w:val="none" w:sz="0" w:space="0" w:color="auto"/>
        <w:left w:val="none" w:sz="0" w:space="0" w:color="auto"/>
        <w:bottom w:val="none" w:sz="0" w:space="0" w:color="auto"/>
        <w:right w:val="none" w:sz="0" w:space="0" w:color="auto"/>
      </w:divBdr>
    </w:div>
    <w:div w:id="1572812616">
      <w:bodyDiv w:val="1"/>
      <w:marLeft w:val="0"/>
      <w:marRight w:val="0"/>
      <w:marTop w:val="0"/>
      <w:marBottom w:val="0"/>
      <w:divBdr>
        <w:top w:val="none" w:sz="0" w:space="0" w:color="auto"/>
        <w:left w:val="none" w:sz="0" w:space="0" w:color="auto"/>
        <w:bottom w:val="none" w:sz="0" w:space="0" w:color="auto"/>
        <w:right w:val="none" w:sz="0" w:space="0" w:color="auto"/>
      </w:divBdr>
    </w:div>
    <w:div w:id="1573390258">
      <w:bodyDiv w:val="1"/>
      <w:marLeft w:val="0"/>
      <w:marRight w:val="0"/>
      <w:marTop w:val="0"/>
      <w:marBottom w:val="0"/>
      <w:divBdr>
        <w:top w:val="none" w:sz="0" w:space="0" w:color="auto"/>
        <w:left w:val="none" w:sz="0" w:space="0" w:color="auto"/>
        <w:bottom w:val="none" w:sz="0" w:space="0" w:color="auto"/>
        <w:right w:val="none" w:sz="0" w:space="0" w:color="auto"/>
      </w:divBdr>
    </w:div>
    <w:div w:id="1573614168">
      <w:bodyDiv w:val="1"/>
      <w:marLeft w:val="0"/>
      <w:marRight w:val="0"/>
      <w:marTop w:val="0"/>
      <w:marBottom w:val="0"/>
      <w:divBdr>
        <w:top w:val="none" w:sz="0" w:space="0" w:color="auto"/>
        <w:left w:val="none" w:sz="0" w:space="0" w:color="auto"/>
        <w:bottom w:val="none" w:sz="0" w:space="0" w:color="auto"/>
        <w:right w:val="none" w:sz="0" w:space="0" w:color="auto"/>
      </w:divBdr>
    </w:div>
    <w:div w:id="1573657342">
      <w:bodyDiv w:val="1"/>
      <w:marLeft w:val="0"/>
      <w:marRight w:val="0"/>
      <w:marTop w:val="0"/>
      <w:marBottom w:val="0"/>
      <w:divBdr>
        <w:top w:val="none" w:sz="0" w:space="0" w:color="auto"/>
        <w:left w:val="none" w:sz="0" w:space="0" w:color="auto"/>
        <w:bottom w:val="none" w:sz="0" w:space="0" w:color="auto"/>
        <w:right w:val="none" w:sz="0" w:space="0" w:color="auto"/>
      </w:divBdr>
    </w:div>
    <w:div w:id="1573848672">
      <w:bodyDiv w:val="1"/>
      <w:marLeft w:val="0"/>
      <w:marRight w:val="0"/>
      <w:marTop w:val="0"/>
      <w:marBottom w:val="0"/>
      <w:divBdr>
        <w:top w:val="none" w:sz="0" w:space="0" w:color="auto"/>
        <w:left w:val="none" w:sz="0" w:space="0" w:color="auto"/>
        <w:bottom w:val="none" w:sz="0" w:space="0" w:color="auto"/>
        <w:right w:val="none" w:sz="0" w:space="0" w:color="auto"/>
      </w:divBdr>
    </w:div>
    <w:div w:id="1575776400">
      <w:bodyDiv w:val="1"/>
      <w:marLeft w:val="0"/>
      <w:marRight w:val="0"/>
      <w:marTop w:val="0"/>
      <w:marBottom w:val="0"/>
      <w:divBdr>
        <w:top w:val="none" w:sz="0" w:space="0" w:color="auto"/>
        <w:left w:val="none" w:sz="0" w:space="0" w:color="auto"/>
        <w:bottom w:val="none" w:sz="0" w:space="0" w:color="auto"/>
        <w:right w:val="none" w:sz="0" w:space="0" w:color="auto"/>
      </w:divBdr>
    </w:div>
    <w:div w:id="1576162255">
      <w:bodyDiv w:val="1"/>
      <w:marLeft w:val="0"/>
      <w:marRight w:val="0"/>
      <w:marTop w:val="0"/>
      <w:marBottom w:val="0"/>
      <w:divBdr>
        <w:top w:val="none" w:sz="0" w:space="0" w:color="auto"/>
        <w:left w:val="none" w:sz="0" w:space="0" w:color="auto"/>
        <w:bottom w:val="none" w:sz="0" w:space="0" w:color="auto"/>
        <w:right w:val="none" w:sz="0" w:space="0" w:color="auto"/>
      </w:divBdr>
    </w:div>
    <w:div w:id="1576671235">
      <w:bodyDiv w:val="1"/>
      <w:marLeft w:val="0"/>
      <w:marRight w:val="0"/>
      <w:marTop w:val="0"/>
      <w:marBottom w:val="0"/>
      <w:divBdr>
        <w:top w:val="none" w:sz="0" w:space="0" w:color="auto"/>
        <w:left w:val="none" w:sz="0" w:space="0" w:color="auto"/>
        <w:bottom w:val="none" w:sz="0" w:space="0" w:color="auto"/>
        <w:right w:val="none" w:sz="0" w:space="0" w:color="auto"/>
      </w:divBdr>
    </w:div>
    <w:div w:id="1576892393">
      <w:bodyDiv w:val="1"/>
      <w:marLeft w:val="0"/>
      <w:marRight w:val="0"/>
      <w:marTop w:val="0"/>
      <w:marBottom w:val="0"/>
      <w:divBdr>
        <w:top w:val="none" w:sz="0" w:space="0" w:color="auto"/>
        <w:left w:val="none" w:sz="0" w:space="0" w:color="auto"/>
        <w:bottom w:val="none" w:sz="0" w:space="0" w:color="auto"/>
        <w:right w:val="none" w:sz="0" w:space="0" w:color="auto"/>
      </w:divBdr>
    </w:div>
    <w:div w:id="1577014889">
      <w:bodyDiv w:val="1"/>
      <w:marLeft w:val="0"/>
      <w:marRight w:val="0"/>
      <w:marTop w:val="0"/>
      <w:marBottom w:val="0"/>
      <w:divBdr>
        <w:top w:val="none" w:sz="0" w:space="0" w:color="auto"/>
        <w:left w:val="none" w:sz="0" w:space="0" w:color="auto"/>
        <w:bottom w:val="none" w:sz="0" w:space="0" w:color="auto"/>
        <w:right w:val="none" w:sz="0" w:space="0" w:color="auto"/>
      </w:divBdr>
    </w:div>
    <w:div w:id="1577402078">
      <w:bodyDiv w:val="1"/>
      <w:marLeft w:val="0"/>
      <w:marRight w:val="0"/>
      <w:marTop w:val="0"/>
      <w:marBottom w:val="0"/>
      <w:divBdr>
        <w:top w:val="none" w:sz="0" w:space="0" w:color="auto"/>
        <w:left w:val="none" w:sz="0" w:space="0" w:color="auto"/>
        <w:bottom w:val="none" w:sz="0" w:space="0" w:color="auto"/>
        <w:right w:val="none" w:sz="0" w:space="0" w:color="auto"/>
      </w:divBdr>
    </w:div>
    <w:div w:id="1577665338">
      <w:bodyDiv w:val="1"/>
      <w:marLeft w:val="0"/>
      <w:marRight w:val="0"/>
      <w:marTop w:val="0"/>
      <w:marBottom w:val="0"/>
      <w:divBdr>
        <w:top w:val="none" w:sz="0" w:space="0" w:color="auto"/>
        <w:left w:val="none" w:sz="0" w:space="0" w:color="auto"/>
        <w:bottom w:val="none" w:sz="0" w:space="0" w:color="auto"/>
        <w:right w:val="none" w:sz="0" w:space="0" w:color="auto"/>
      </w:divBdr>
    </w:div>
    <w:div w:id="1577787289">
      <w:bodyDiv w:val="1"/>
      <w:marLeft w:val="0"/>
      <w:marRight w:val="0"/>
      <w:marTop w:val="0"/>
      <w:marBottom w:val="0"/>
      <w:divBdr>
        <w:top w:val="none" w:sz="0" w:space="0" w:color="auto"/>
        <w:left w:val="none" w:sz="0" w:space="0" w:color="auto"/>
        <w:bottom w:val="none" w:sz="0" w:space="0" w:color="auto"/>
        <w:right w:val="none" w:sz="0" w:space="0" w:color="auto"/>
      </w:divBdr>
    </w:div>
    <w:div w:id="1577861772">
      <w:bodyDiv w:val="1"/>
      <w:marLeft w:val="0"/>
      <w:marRight w:val="0"/>
      <w:marTop w:val="0"/>
      <w:marBottom w:val="0"/>
      <w:divBdr>
        <w:top w:val="none" w:sz="0" w:space="0" w:color="auto"/>
        <w:left w:val="none" w:sz="0" w:space="0" w:color="auto"/>
        <w:bottom w:val="none" w:sz="0" w:space="0" w:color="auto"/>
        <w:right w:val="none" w:sz="0" w:space="0" w:color="auto"/>
      </w:divBdr>
    </w:div>
    <w:div w:id="1578634147">
      <w:bodyDiv w:val="1"/>
      <w:marLeft w:val="0"/>
      <w:marRight w:val="0"/>
      <w:marTop w:val="0"/>
      <w:marBottom w:val="0"/>
      <w:divBdr>
        <w:top w:val="none" w:sz="0" w:space="0" w:color="auto"/>
        <w:left w:val="none" w:sz="0" w:space="0" w:color="auto"/>
        <w:bottom w:val="none" w:sz="0" w:space="0" w:color="auto"/>
        <w:right w:val="none" w:sz="0" w:space="0" w:color="auto"/>
      </w:divBdr>
    </w:div>
    <w:div w:id="1579941897">
      <w:bodyDiv w:val="1"/>
      <w:marLeft w:val="0"/>
      <w:marRight w:val="0"/>
      <w:marTop w:val="0"/>
      <w:marBottom w:val="0"/>
      <w:divBdr>
        <w:top w:val="none" w:sz="0" w:space="0" w:color="auto"/>
        <w:left w:val="none" w:sz="0" w:space="0" w:color="auto"/>
        <w:bottom w:val="none" w:sz="0" w:space="0" w:color="auto"/>
        <w:right w:val="none" w:sz="0" w:space="0" w:color="auto"/>
      </w:divBdr>
    </w:div>
    <w:div w:id="1580015567">
      <w:bodyDiv w:val="1"/>
      <w:marLeft w:val="0"/>
      <w:marRight w:val="0"/>
      <w:marTop w:val="0"/>
      <w:marBottom w:val="0"/>
      <w:divBdr>
        <w:top w:val="none" w:sz="0" w:space="0" w:color="auto"/>
        <w:left w:val="none" w:sz="0" w:space="0" w:color="auto"/>
        <w:bottom w:val="none" w:sz="0" w:space="0" w:color="auto"/>
        <w:right w:val="none" w:sz="0" w:space="0" w:color="auto"/>
      </w:divBdr>
    </w:div>
    <w:div w:id="1580403526">
      <w:bodyDiv w:val="1"/>
      <w:marLeft w:val="0"/>
      <w:marRight w:val="0"/>
      <w:marTop w:val="0"/>
      <w:marBottom w:val="0"/>
      <w:divBdr>
        <w:top w:val="none" w:sz="0" w:space="0" w:color="auto"/>
        <w:left w:val="none" w:sz="0" w:space="0" w:color="auto"/>
        <w:bottom w:val="none" w:sz="0" w:space="0" w:color="auto"/>
        <w:right w:val="none" w:sz="0" w:space="0" w:color="auto"/>
      </w:divBdr>
    </w:div>
    <w:div w:id="1580603671">
      <w:bodyDiv w:val="1"/>
      <w:marLeft w:val="0"/>
      <w:marRight w:val="0"/>
      <w:marTop w:val="0"/>
      <w:marBottom w:val="0"/>
      <w:divBdr>
        <w:top w:val="none" w:sz="0" w:space="0" w:color="auto"/>
        <w:left w:val="none" w:sz="0" w:space="0" w:color="auto"/>
        <w:bottom w:val="none" w:sz="0" w:space="0" w:color="auto"/>
        <w:right w:val="none" w:sz="0" w:space="0" w:color="auto"/>
      </w:divBdr>
    </w:div>
    <w:div w:id="1580677867">
      <w:bodyDiv w:val="1"/>
      <w:marLeft w:val="0"/>
      <w:marRight w:val="0"/>
      <w:marTop w:val="0"/>
      <w:marBottom w:val="0"/>
      <w:divBdr>
        <w:top w:val="none" w:sz="0" w:space="0" w:color="auto"/>
        <w:left w:val="none" w:sz="0" w:space="0" w:color="auto"/>
        <w:bottom w:val="none" w:sz="0" w:space="0" w:color="auto"/>
        <w:right w:val="none" w:sz="0" w:space="0" w:color="auto"/>
      </w:divBdr>
    </w:div>
    <w:div w:id="1580794279">
      <w:bodyDiv w:val="1"/>
      <w:marLeft w:val="0"/>
      <w:marRight w:val="0"/>
      <w:marTop w:val="0"/>
      <w:marBottom w:val="0"/>
      <w:divBdr>
        <w:top w:val="none" w:sz="0" w:space="0" w:color="auto"/>
        <w:left w:val="none" w:sz="0" w:space="0" w:color="auto"/>
        <w:bottom w:val="none" w:sz="0" w:space="0" w:color="auto"/>
        <w:right w:val="none" w:sz="0" w:space="0" w:color="auto"/>
      </w:divBdr>
    </w:div>
    <w:div w:id="1580870783">
      <w:bodyDiv w:val="1"/>
      <w:marLeft w:val="0"/>
      <w:marRight w:val="0"/>
      <w:marTop w:val="0"/>
      <w:marBottom w:val="0"/>
      <w:divBdr>
        <w:top w:val="none" w:sz="0" w:space="0" w:color="auto"/>
        <w:left w:val="none" w:sz="0" w:space="0" w:color="auto"/>
        <w:bottom w:val="none" w:sz="0" w:space="0" w:color="auto"/>
        <w:right w:val="none" w:sz="0" w:space="0" w:color="auto"/>
      </w:divBdr>
    </w:div>
    <w:div w:id="1581329754">
      <w:bodyDiv w:val="1"/>
      <w:marLeft w:val="0"/>
      <w:marRight w:val="0"/>
      <w:marTop w:val="0"/>
      <w:marBottom w:val="0"/>
      <w:divBdr>
        <w:top w:val="none" w:sz="0" w:space="0" w:color="auto"/>
        <w:left w:val="none" w:sz="0" w:space="0" w:color="auto"/>
        <w:bottom w:val="none" w:sz="0" w:space="0" w:color="auto"/>
        <w:right w:val="none" w:sz="0" w:space="0" w:color="auto"/>
      </w:divBdr>
    </w:div>
    <w:div w:id="1582107516">
      <w:bodyDiv w:val="1"/>
      <w:marLeft w:val="0"/>
      <w:marRight w:val="0"/>
      <w:marTop w:val="0"/>
      <w:marBottom w:val="0"/>
      <w:divBdr>
        <w:top w:val="none" w:sz="0" w:space="0" w:color="auto"/>
        <w:left w:val="none" w:sz="0" w:space="0" w:color="auto"/>
        <w:bottom w:val="none" w:sz="0" w:space="0" w:color="auto"/>
        <w:right w:val="none" w:sz="0" w:space="0" w:color="auto"/>
      </w:divBdr>
    </w:div>
    <w:div w:id="1582174174">
      <w:bodyDiv w:val="1"/>
      <w:marLeft w:val="0"/>
      <w:marRight w:val="0"/>
      <w:marTop w:val="0"/>
      <w:marBottom w:val="0"/>
      <w:divBdr>
        <w:top w:val="none" w:sz="0" w:space="0" w:color="auto"/>
        <w:left w:val="none" w:sz="0" w:space="0" w:color="auto"/>
        <w:bottom w:val="none" w:sz="0" w:space="0" w:color="auto"/>
        <w:right w:val="none" w:sz="0" w:space="0" w:color="auto"/>
      </w:divBdr>
    </w:div>
    <w:div w:id="1583023760">
      <w:bodyDiv w:val="1"/>
      <w:marLeft w:val="0"/>
      <w:marRight w:val="0"/>
      <w:marTop w:val="0"/>
      <w:marBottom w:val="0"/>
      <w:divBdr>
        <w:top w:val="none" w:sz="0" w:space="0" w:color="auto"/>
        <w:left w:val="none" w:sz="0" w:space="0" w:color="auto"/>
        <w:bottom w:val="none" w:sz="0" w:space="0" w:color="auto"/>
        <w:right w:val="none" w:sz="0" w:space="0" w:color="auto"/>
      </w:divBdr>
    </w:div>
    <w:div w:id="1584416718">
      <w:bodyDiv w:val="1"/>
      <w:marLeft w:val="0"/>
      <w:marRight w:val="0"/>
      <w:marTop w:val="0"/>
      <w:marBottom w:val="0"/>
      <w:divBdr>
        <w:top w:val="none" w:sz="0" w:space="0" w:color="auto"/>
        <w:left w:val="none" w:sz="0" w:space="0" w:color="auto"/>
        <w:bottom w:val="none" w:sz="0" w:space="0" w:color="auto"/>
        <w:right w:val="none" w:sz="0" w:space="0" w:color="auto"/>
      </w:divBdr>
    </w:div>
    <w:div w:id="1584801692">
      <w:bodyDiv w:val="1"/>
      <w:marLeft w:val="0"/>
      <w:marRight w:val="0"/>
      <w:marTop w:val="0"/>
      <w:marBottom w:val="0"/>
      <w:divBdr>
        <w:top w:val="none" w:sz="0" w:space="0" w:color="auto"/>
        <w:left w:val="none" w:sz="0" w:space="0" w:color="auto"/>
        <w:bottom w:val="none" w:sz="0" w:space="0" w:color="auto"/>
        <w:right w:val="none" w:sz="0" w:space="0" w:color="auto"/>
      </w:divBdr>
    </w:div>
    <w:div w:id="1585069690">
      <w:bodyDiv w:val="1"/>
      <w:marLeft w:val="0"/>
      <w:marRight w:val="0"/>
      <w:marTop w:val="0"/>
      <w:marBottom w:val="0"/>
      <w:divBdr>
        <w:top w:val="none" w:sz="0" w:space="0" w:color="auto"/>
        <w:left w:val="none" w:sz="0" w:space="0" w:color="auto"/>
        <w:bottom w:val="none" w:sz="0" w:space="0" w:color="auto"/>
        <w:right w:val="none" w:sz="0" w:space="0" w:color="auto"/>
      </w:divBdr>
    </w:div>
    <w:div w:id="1585214237">
      <w:bodyDiv w:val="1"/>
      <w:marLeft w:val="0"/>
      <w:marRight w:val="0"/>
      <w:marTop w:val="0"/>
      <w:marBottom w:val="0"/>
      <w:divBdr>
        <w:top w:val="none" w:sz="0" w:space="0" w:color="auto"/>
        <w:left w:val="none" w:sz="0" w:space="0" w:color="auto"/>
        <w:bottom w:val="none" w:sz="0" w:space="0" w:color="auto"/>
        <w:right w:val="none" w:sz="0" w:space="0" w:color="auto"/>
      </w:divBdr>
    </w:div>
    <w:div w:id="1585383328">
      <w:bodyDiv w:val="1"/>
      <w:marLeft w:val="0"/>
      <w:marRight w:val="0"/>
      <w:marTop w:val="0"/>
      <w:marBottom w:val="0"/>
      <w:divBdr>
        <w:top w:val="none" w:sz="0" w:space="0" w:color="auto"/>
        <w:left w:val="none" w:sz="0" w:space="0" w:color="auto"/>
        <w:bottom w:val="none" w:sz="0" w:space="0" w:color="auto"/>
        <w:right w:val="none" w:sz="0" w:space="0" w:color="auto"/>
      </w:divBdr>
    </w:div>
    <w:div w:id="1586569739">
      <w:bodyDiv w:val="1"/>
      <w:marLeft w:val="0"/>
      <w:marRight w:val="0"/>
      <w:marTop w:val="0"/>
      <w:marBottom w:val="0"/>
      <w:divBdr>
        <w:top w:val="none" w:sz="0" w:space="0" w:color="auto"/>
        <w:left w:val="none" w:sz="0" w:space="0" w:color="auto"/>
        <w:bottom w:val="none" w:sz="0" w:space="0" w:color="auto"/>
        <w:right w:val="none" w:sz="0" w:space="0" w:color="auto"/>
      </w:divBdr>
    </w:div>
    <w:div w:id="1586920983">
      <w:bodyDiv w:val="1"/>
      <w:marLeft w:val="0"/>
      <w:marRight w:val="0"/>
      <w:marTop w:val="0"/>
      <w:marBottom w:val="0"/>
      <w:divBdr>
        <w:top w:val="none" w:sz="0" w:space="0" w:color="auto"/>
        <w:left w:val="none" w:sz="0" w:space="0" w:color="auto"/>
        <w:bottom w:val="none" w:sz="0" w:space="0" w:color="auto"/>
        <w:right w:val="none" w:sz="0" w:space="0" w:color="auto"/>
      </w:divBdr>
    </w:div>
    <w:div w:id="1587038301">
      <w:bodyDiv w:val="1"/>
      <w:marLeft w:val="0"/>
      <w:marRight w:val="0"/>
      <w:marTop w:val="0"/>
      <w:marBottom w:val="0"/>
      <w:divBdr>
        <w:top w:val="none" w:sz="0" w:space="0" w:color="auto"/>
        <w:left w:val="none" w:sz="0" w:space="0" w:color="auto"/>
        <w:bottom w:val="none" w:sz="0" w:space="0" w:color="auto"/>
        <w:right w:val="none" w:sz="0" w:space="0" w:color="auto"/>
      </w:divBdr>
    </w:div>
    <w:div w:id="1588079189">
      <w:bodyDiv w:val="1"/>
      <w:marLeft w:val="0"/>
      <w:marRight w:val="0"/>
      <w:marTop w:val="0"/>
      <w:marBottom w:val="0"/>
      <w:divBdr>
        <w:top w:val="none" w:sz="0" w:space="0" w:color="auto"/>
        <w:left w:val="none" w:sz="0" w:space="0" w:color="auto"/>
        <w:bottom w:val="none" w:sz="0" w:space="0" w:color="auto"/>
        <w:right w:val="none" w:sz="0" w:space="0" w:color="auto"/>
      </w:divBdr>
    </w:div>
    <w:div w:id="1588877138">
      <w:bodyDiv w:val="1"/>
      <w:marLeft w:val="0"/>
      <w:marRight w:val="0"/>
      <w:marTop w:val="0"/>
      <w:marBottom w:val="0"/>
      <w:divBdr>
        <w:top w:val="none" w:sz="0" w:space="0" w:color="auto"/>
        <w:left w:val="none" w:sz="0" w:space="0" w:color="auto"/>
        <w:bottom w:val="none" w:sz="0" w:space="0" w:color="auto"/>
        <w:right w:val="none" w:sz="0" w:space="0" w:color="auto"/>
      </w:divBdr>
    </w:div>
    <w:div w:id="1589073381">
      <w:bodyDiv w:val="1"/>
      <w:marLeft w:val="0"/>
      <w:marRight w:val="0"/>
      <w:marTop w:val="0"/>
      <w:marBottom w:val="0"/>
      <w:divBdr>
        <w:top w:val="none" w:sz="0" w:space="0" w:color="auto"/>
        <w:left w:val="none" w:sz="0" w:space="0" w:color="auto"/>
        <w:bottom w:val="none" w:sz="0" w:space="0" w:color="auto"/>
        <w:right w:val="none" w:sz="0" w:space="0" w:color="auto"/>
      </w:divBdr>
    </w:div>
    <w:div w:id="1589539782">
      <w:bodyDiv w:val="1"/>
      <w:marLeft w:val="0"/>
      <w:marRight w:val="0"/>
      <w:marTop w:val="0"/>
      <w:marBottom w:val="0"/>
      <w:divBdr>
        <w:top w:val="none" w:sz="0" w:space="0" w:color="auto"/>
        <w:left w:val="none" w:sz="0" w:space="0" w:color="auto"/>
        <w:bottom w:val="none" w:sz="0" w:space="0" w:color="auto"/>
        <w:right w:val="none" w:sz="0" w:space="0" w:color="auto"/>
      </w:divBdr>
    </w:div>
    <w:div w:id="1589656913">
      <w:bodyDiv w:val="1"/>
      <w:marLeft w:val="0"/>
      <w:marRight w:val="0"/>
      <w:marTop w:val="0"/>
      <w:marBottom w:val="0"/>
      <w:divBdr>
        <w:top w:val="none" w:sz="0" w:space="0" w:color="auto"/>
        <w:left w:val="none" w:sz="0" w:space="0" w:color="auto"/>
        <w:bottom w:val="none" w:sz="0" w:space="0" w:color="auto"/>
        <w:right w:val="none" w:sz="0" w:space="0" w:color="auto"/>
      </w:divBdr>
    </w:div>
    <w:div w:id="1589657424">
      <w:bodyDiv w:val="1"/>
      <w:marLeft w:val="0"/>
      <w:marRight w:val="0"/>
      <w:marTop w:val="0"/>
      <w:marBottom w:val="0"/>
      <w:divBdr>
        <w:top w:val="none" w:sz="0" w:space="0" w:color="auto"/>
        <w:left w:val="none" w:sz="0" w:space="0" w:color="auto"/>
        <w:bottom w:val="none" w:sz="0" w:space="0" w:color="auto"/>
        <w:right w:val="none" w:sz="0" w:space="0" w:color="auto"/>
      </w:divBdr>
    </w:div>
    <w:div w:id="1589773256">
      <w:bodyDiv w:val="1"/>
      <w:marLeft w:val="0"/>
      <w:marRight w:val="0"/>
      <w:marTop w:val="0"/>
      <w:marBottom w:val="0"/>
      <w:divBdr>
        <w:top w:val="none" w:sz="0" w:space="0" w:color="auto"/>
        <w:left w:val="none" w:sz="0" w:space="0" w:color="auto"/>
        <w:bottom w:val="none" w:sz="0" w:space="0" w:color="auto"/>
        <w:right w:val="none" w:sz="0" w:space="0" w:color="auto"/>
      </w:divBdr>
    </w:div>
    <w:div w:id="1590039794">
      <w:bodyDiv w:val="1"/>
      <w:marLeft w:val="0"/>
      <w:marRight w:val="0"/>
      <w:marTop w:val="0"/>
      <w:marBottom w:val="0"/>
      <w:divBdr>
        <w:top w:val="none" w:sz="0" w:space="0" w:color="auto"/>
        <w:left w:val="none" w:sz="0" w:space="0" w:color="auto"/>
        <w:bottom w:val="none" w:sz="0" w:space="0" w:color="auto"/>
        <w:right w:val="none" w:sz="0" w:space="0" w:color="auto"/>
      </w:divBdr>
    </w:div>
    <w:div w:id="1590232505">
      <w:bodyDiv w:val="1"/>
      <w:marLeft w:val="0"/>
      <w:marRight w:val="0"/>
      <w:marTop w:val="0"/>
      <w:marBottom w:val="0"/>
      <w:divBdr>
        <w:top w:val="none" w:sz="0" w:space="0" w:color="auto"/>
        <w:left w:val="none" w:sz="0" w:space="0" w:color="auto"/>
        <w:bottom w:val="none" w:sz="0" w:space="0" w:color="auto"/>
        <w:right w:val="none" w:sz="0" w:space="0" w:color="auto"/>
      </w:divBdr>
    </w:div>
    <w:div w:id="1590772201">
      <w:bodyDiv w:val="1"/>
      <w:marLeft w:val="0"/>
      <w:marRight w:val="0"/>
      <w:marTop w:val="0"/>
      <w:marBottom w:val="0"/>
      <w:divBdr>
        <w:top w:val="none" w:sz="0" w:space="0" w:color="auto"/>
        <w:left w:val="none" w:sz="0" w:space="0" w:color="auto"/>
        <w:bottom w:val="none" w:sz="0" w:space="0" w:color="auto"/>
        <w:right w:val="none" w:sz="0" w:space="0" w:color="auto"/>
      </w:divBdr>
    </w:div>
    <w:div w:id="1590772799">
      <w:bodyDiv w:val="1"/>
      <w:marLeft w:val="0"/>
      <w:marRight w:val="0"/>
      <w:marTop w:val="0"/>
      <w:marBottom w:val="0"/>
      <w:divBdr>
        <w:top w:val="none" w:sz="0" w:space="0" w:color="auto"/>
        <w:left w:val="none" w:sz="0" w:space="0" w:color="auto"/>
        <w:bottom w:val="none" w:sz="0" w:space="0" w:color="auto"/>
        <w:right w:val="none" w:sz="0" w:space="0" w:color="auto"/>
      </w:divBdr>
    </w:div>
    <w:div w:id="1591230605">
      <w:bodyDiv w:val="1"/>
      <w:marLeft w:val="0"/>
      <w:marRight w:val="0"/>
      <w:marTop w:val="0"/>
      <w:marBottom w:val="0"/>
      <w:divBdr>
        <w:top w:val="none" w:sz="0" w:space="0" w:color="auto"/>
        <w:left w:val="none" w:sz="0" w:space="0" w:color="auto"/>
        <w:bottom w:val="none" w:sz="0" w:space="0" w:color="auto"/>
        <w:right w:val="none" w:sz="0" w:space="0" w:color="auto"/>
      </w:divBdr>
    </w:div>
    <w:div w:id="1591426345">
      <w:bodyDiv w:val="1"/>
      <w:marLeft w:val="0"/>
      <w:marRight w:val="0"/>
      <w:marTop w:val="0"/>
      <w:marBottom w:val="0"/>
      <w:divBdr>
        <w:top w:val="none" w:sz="0" w:space="0" w:color="auto"/>
        <w:left w:val="none" w:sz="0" w:space="0" w:color="auto"/>
        <w:bottom w:val="none" w:sz="0" w:space="0" w:color="auto"/>
        <w:right w:val="none" w:sz="0" w:space="0" w:color="auto"/>
      </w:divBdr>
    </w:div>
    <w:div w:id="1592203054">
      <w:bodyDiv w:val="1"/>
      <w:marLeft w:val="0"/>
      <w:marRight w:val="0"/>
      <w:marTop w:val="0"/>
      <w:marBottom w:val="0"/>
      <w:divBdr>
        <w:top w:val="none" w:sz="0" w:space="0" w:color="auto"/>
        <w:left w:val="none" w:sz="0" w:space="0" w:color="auto"/>
        <w:bottom w:val="none" w:sz="0" w:space="0" w:color="auto"/>
        <w:right w:val="none" w:sz="0" w:space="0" w:color="auto"/>
      </w:divBdr>
    </w:div>
    <w:div w:id="1592424008">
      <w:bodyDiv w:val="1"/>
      <w:marLeft w:val="0"/>
      <w:marRight w:val="0"/>
      <w:marTop w:val="0"/>
      <w:marBottom w:val="0"/>
      <w:divBdr>
        <w:top w:val="none" w:sz="0" w:space="0" w:color="auto"/>
        <w:left w:val="none" w:sz="0" w:space="0" w:color="auto"/>
        <w:bottom w:val="none" w:sz="0" w:space="0" w:color="auto"/>
        <w:right w:val="none" w:sz="0" w:space="0" w:color="auto"/>
      </w:divBdr>
    </w:div>
    <w:div w:id="1592544660">
      <w:bodyDiv w:val="1"/>
      <w:marLeft w:val="0"/>
      <w:marRight w:val="0"/>
      <w:marTop w:val="0"/>
      <w:marBottom w:val="0"/>
      <w:divBdr>
        <w:top w:val="none" w:sz="0" w:space="0" w:color="auto"/>
        <w:left w:val="none" w:sz="0" w:space="0" w:color="auto"/>
        <w:bottom w:val="none" w:sz="0" w:space="0" w:color="auto"/>
        <w:right w:val="none" w:sz="0" w:space="0" w:color="auto"/>
      </w:divBdr>
    </w:div>
    <w:div w:id="1593122181">
      <w:bodyDiv w:val="1"/>
      <w:marLeft w:val="0"/>
      <w:marRight w:val="0"/>
      <w:marTop w:val="0"/>
      <w:marBottom w:val="0"/>
      <w:divBdr>
        <w:top w:val="none" w:sz="0" w:space="0" w:color="auto"/>
        <w:left w:val="none" w:sz="0" w:space="0" w:color="auto"/>
        <w:bottom w:val="none" w:sz="0" w:space="0" w:color="auto"/>
        <w:right w:val="none" w:sz="0" w:space="0" w:color="auto"/>
      </w:divBdr>
    </w:div>
    <w:div w:id="1593123478">
      <w:bodyDiv w:val="1"/>
      <w:marLeft w:val="0"/>
      <w:marRight w:val="0"/>
      <w:marTop w:val="0"/>
      <w:marBottom w:val="0"/>
      <w:divBdr>
        <w:top w:val="none" w:sz="0" w:space="0" w:color="auto"/>
        <w:left w:val="none" w:sz="0" w:space="0" w:color="auto"/>
        <w:bottom w:val="none" w:sz="0" w:space="0" w:color="auto"/>
        <w:right w:val="none" w:sz="0" w:space="0" w:color="auto"/>
      </w:divBdr>
    </w:div>
    <w:div w:id="1593970202">
      <w:bodyDiv w:val="1"/>
      <w:marLeft w:val="0"/>
      <w:marRight w:val="0"/>
      <w:marTop w:val="0"/>
      <w:marBottom w:val="0"/>
      <w:divBdr>
        <w:top w:val="none" w:sz="0" w:space="0" w:color="auto"/>
        <w:left w:val="none" w:sz="0" w:space="0" w:color="auto"/>
        <w:bottom w:val="none" w:sz="0" w:space="0" w:color="auto"/>
        <w:right w:val="none" w:sz="0" w:space="0" w:color="auto"/>
      </w:divBdr>
    </w:div>
    <w:div w:id="1593977761">
      <w:bodyDiv w:val="1"/>
      <w:marLeft w:val="0"/>
      <w:marRight w:val="0"/>
      <w:marTop w:val="0"/>
      <w:marBottom w:val="0"/>
      <w:divBdr>
        <w:top w:val="none" w:sz="0" w:space="0" w:color="auto"/>
        <w:left w:val="none" w:sz="0" w:space="0" w:color="auto"/>
        <w:bottom w:val="none" w:sz="0" w:space="0" w:color="auto"/>
        <w:right w:val="none" w:sz="0" w:space="0" w:color="auto"/>
      </w:divBdr>
    </w:div>
    <w:div w:id="1594164183">
      <w:bodyDiv w:val="1"/>
      <w:marLeft w:val="0"/>
      <w:marRight w:val="0"/>
      <w:marTop w:val="0"/>
      <w:marBottom w:val="0"/>
      <w:divBdr>
        <w:top w:val="none" w:sz="0" w:space="0" w:color="auto"/>
        <w:left w:val="none" w:sz="0" w:space="0" w:color="auto"/>
        <w:bottom w:val="none" w:sz="0" w:space="0" w:color="auto"/>
        <w:right w:val="none" w:sz="0" w:space="0" w:color="auto"/>
      </w:divBdr>
    </w:div>
    <w:div w:id="1594513452">
      <w:bodyDiv w:val="1"/>
      <w:marLeft w:val="0"/>
      <w:marRight w:val="0"/>
      <w:marTop w:val="0"/>
      <w:marBottom w:val="0"/>
      <w:divBdr>
        <w:top w:val="none" w:sz="0" w:space="0" w:color="auto"/>
        <w:left w:val="none" w:sz="0" w:space="0" w:color="auto"/>
        <w:bottom w:val="none" w:sz="0" w:space="0" w:color="auto"/>
        <w:right w:val="none" w:sz="0" w:space="0" w:color="auto"/>
      </w:divBdr>
    </w:div>
    <w:div w:id="1594969664">
      <w:bodyDiv w:val="1"/>
      <w:marLeft w:val="0"/>
      <w:marRight w:val="0"/>
      <w:marTop w:val="0"/>
      <w:marBottom w:val="0"/>
      <w:divBdr>
        <w:top w:val="none" w:sz="0" w:space="0" w:color="auto"/>
        <w:left w:val="none" w:sz="0" w:space="0" w:color="auto"/>
        <w:bottom w:val="none" w:sz="0" w:space="0" w:color="auto"/>
        <w:right w:val="none" w:sz="0" w:space="0" w:color="auto"/>
      </w:divBdr>
    </w:div>
    <w:div w:id="1594975153">
      <w:bodyDiv w:val="1"/>
      <w:marLeft w:val="0"/>
      <w:marRight w:val="0"/>
      <w:marTop w:val="0"/>
      <w:marBottom w:val="0"/>
      <w:divBdr>
        <w:top w:val="none" w:sz="0" w:space="0" w:color="auto"/>
        <w:left w:val="none" w:sz="0" w:space="0" w:color="auto"/>
        <w:bottom w:val="none" w:sz="0" w:space="0" w:color="auto"/>
        <w:right w:val="none" w:sz="0" w:space="0" w:color="auto"/>
      </w:divBdr>
    </w:div>
    <w:div w:id="1595167304">
      <w:bodyDiv w:val="1"/>
      <w:marLeft w:val="0"/>
      <w:marRight w:val="0"/>
      <w:marTop w:val="0"/>
      <w:marBottom w:val="0"/>
      <w:divBdr>
        <w:top w:val="none" w:sz="0" w:space="0" w:color="auto"/>
        <w:left w:val="none" w:sz="0" w:space="0" w:color="auto"/>
        <w:bottom w:val="none" w:sz="0" w:space="0" w:color="auto"/>
        <w:right w:val="none" w:sz="0" w:space="0" w:color="auto"/>
      </w:divBdr>
    </w:div>
    <w:div w:id="1596400452">
      <w:bodyDiv w:val="1"/>
      <w:marLeft w:val="0"/>
      <w:marRight w:val="0"/>
      <w:marTop w:val="0"/>
      <w:marBottom w:val="0"/>
      <w:divBdr>
        <w:top w:val="none" w:sz="0" w:space="0" w:color="auto"/>
        <w:left w:val="none" w:sz="0" w:space="0" w:color="auto"/>
        <w:bottom w:val="none" w:sz="0" w:space="0" w:color="auto"/>
        <w:right w:val="none" w:sz="0" w:space="0" w:color="auto"/>
      </w:divBdr>
    </w:div>
    <w:div w:id="1597251603">
      <w:bodyDiv w:val="1"/>
      <w:marLeft w:val="0"/>
      <w:marRight w:val="0"/>
      <w:marTop w:val="0"/>
      <w:marBottom w:val="0"/>
      <w:divBdr>
        <w:top w:val="none" w:sz="0" w:space="0" w:color="auto"/>
        <w:left w:val="none" w:sz="0" w:space="0" w:color="auto"/>
        <w:bottom w:val="none" w:sz="0" w:space="0" w:color="auto"/>
        <w:right w:val="none" w:sz="0" w:space="0" w:color="auto"/>
      </w:divBdr>
    </w:div>
    <w:div w:id="1597517524">
      <w:bodyDiv w:val="1"/>
      <w:marLeft w:val="0"/>
      <w:marRight w:val="0"/>
      <w:marTop w:val="0"/>
      <w:marBottom w:val="0"/>
      <w:divBdr>
        <w:top w:val="none" w:sz="0" w:space="0" w:color="auto"/>
        <w:left w:val="none" w:sz="0" w:space="0" w:color="auto"/>
        <w:bottom w:val="none" w:sz="0" w:space="0" w:color="auto"/>
        <w:right w:val="none" w:sz="0" w:space="0" w:color="auto"/>
      </w:divBdr>
    </w:div>
    <w:div w:id="1597592362">
      <w:bodyDiv w:val="1"/>
      <w:marLeft w:val="0"/>
      <w:marRight w:val="0"/>
      <w:marTop w:val="0"/>
      <w:marBottom w:val="0"/>
      <w:divBdr>
        <w:top w:val="none" w:sz="0" w:space="0" w:color="auto"/>
        <w:left w:val="none" w:sz="0" w:space="0" w:color="auto"/>
        <w:bottom w:val="none" w:sz="0" w:space="0" w:color="auto"/>
        <w:right w:val="none" w:sz="0" w:space="0" w:color="auto"/>
      </w:divBdr>
    </w:div>
    <w:div w:id="1597902174">
      <w:bodyDiv w:val="1"/>
      <w:marLeft w:val="0"/>
      <w:marRight w:val="0"/>
      <w:marTop w:val="0"/>
      <w:marBottom w:val="0"/>
      <w:divBdr>
        <w:top w:val="none" w:sz="0" w:space="0" w:color="auto"/>
        <w:left w:val="none" w:sz="0" w:space="0" w:color="auto"/>
        <w:bottom w:val="none" w:sz="0" w:space="0" w:color="auto"/>
        <w:right w:val="none" w:sz="0" w:space="0" w:color="auto"/>
      </w:divBdr>
    </w:div>
    <w:div w:id="1597904261">
      <w:bodyDiv w:val="1"/>
      <w:marLeft w:val="0"/>
      <w:marRight w:val="0"/>
      <w:marTop w:val="0"/>
      <w:marBottom w:val="0"/>
      <w:divBdr>
        <w:top w:val="none" w:sz="0" w:space="0" w:color="auto"/>
        <w:left w:val="none" w:sz="0" w:space="0" w:color="auto"/>
        <w:bottom w:val="none" w:sz="0" w:space="0" w:color="auto"/>
        <w:right w:val="none" w:sz="0" w:space="0" w:color="auto"/>
      </w:divBdr>
    </w:div>
    <w:div w:id="1598366474">
      <w:bodyDiv w:val="1"/>
      <w:marLeft w:val="0"/>
      <w:marRight w:val="0"/>
      <w:marTop w:val="0"/>
      <w:marBottom w:val="0"/>
      <w:divBdr>
        <w:top w:val="none" w:sz="0" w:space="0" w:color="auto"/>
        <w:left w:val="none" w:sz="0" w:space="0" w:color="auto"/>
        <w:bottom w:val="none" w:sz="0" w:space="0" w:color="auto"/>
        <w:right w:val="none" w:sz="0" w:space="0" w:color="auto"/>
      </w:divBdr>
    </w:div>
    <w:div w:id="1598833517">
      <w:bodyDiv w:val="1"/>
      <w:marLeft w:val="0"/>
      <w:marRight w:val="0"/>
      <w:marTop w:val="0"/>
      <w:marBottom w:val="0"/>
      <w:divBdr>
        <w:top w:val="none" w:sz="0" w:space="0" w:color="auto"/>
        <w:left w:val="none" w:sz="0" w:space="0" w:color="auto"/>
        <w:bottom w:val="none" w:sz="0" w:space="0" w:color="auto"/>
        <w:right w:val="none" w:sz="0" w:space="0" w:color="auto"/>
      </w:divBdr>
    </w:div>
    <w:div w:id="1599093757">
      <w:bodyDiv w:val="1"/>
      <w:marLeft w:val="0"/>
      <w:marRight w:val="0"/>
      <w:marTop w:val="0"/>
      <w:marBottom w:val="0"/>
      <w:divBdr>
        <w:top w:val="none" w:sz="0" w:space="0" w:color="auto"/>
        <w:left w:val="none" w:sz="0" w:space="0" w:color="auto"/>
        <w:bottom w:val="none" w:sz="0" w:space="0" w:color="auto"/>
        <w:right w:val="none" w:sz="0" w:space="0" w:color="auto"/>
      </w:divBdr>
    </w:div>
    <w:div w:id="1599755935">
      <w:bodyDiv w:val="1"/>
      <w:marLeft w:val="0"/>
      <w:marRight w:val="0"/>
      <w:marTop w:val="0"/>
      <w:marBottom w:val="0"/>
      <w:divBdr>
        <w:top w:val="none" w:sz="0" w:space="0" w:color="auto"/>
        <w:left w:val="none" w:sz="0" w:space="0" w:color="auto"/>
        <w:bottom w:val="none" w:sz="0" w:space="0" w:color="auto"/>
        <w:right w:val="none" w:sz="0" w:space="0" w:color="auto"/>
      </w:divBdr>
    </w:div>
    <w:div w:id="1600522858">
      <w:bodyDiv w:val="1"/>
      <w:marLeft w:val="0"/>
      <w:marRight w:val="0"/>
      <w:marTop w:val="0"/>
      <w:marBottom w:val="0"/>
      <w:divBdr>
        <w:top w:val="none" w:sz="0" w:space="0" w:color="auto"/>
        <w:left w:val="none" w:sz="0" w:space="0" w:color="auto"/>
        <w:bottom w:val="none" w:sz="0" w:space="0" w:color="auto"/>
        <w:right w:val="none" w:sz="0" w:space="0" w:color="auto"/>
      </w:divBdr>
    </w:div>
    <w:div w:id="1600528860">
      <w:bodyDiv w:val="1"/>
      <w:marLeft w:val="0"/>
      <w:marRight w:val="0"/>
      <w:marTop w:val="0"/>
      <w:marBottom w:val="0"/>
      <w:divBdr>
        <w:top w:val="none" w:sz="0" w:space="0" w:color="auto"/>
        <w:left w:val="none" w:sz="0" w:space="0" w:color="auto"/>
        <w:bottom w:val="none" w:sz="0" w:space="0" w:color="auto"/>
        <w:right w:val="none" w:sz="0" w:space="0" w:color="auto"/>
      </w:divBdr>
    </w:div>
    <w:div w:id="1600721000">
      <w:bodyDiv w:val="1"/>
      <w:marLeft w:val="0"/>
      <w:marRight w:val="0"/>
      <w:marTop w:val="0"/>
      <w:marBottom w:val="0"/>
      <w:divBdr>
        <w:top w:val="none" w:sz="0" w:space="0" w:color="auto"/>
        <w:left w:val="none" w:sz="0" w:space="0" w:color="auto"/>
        <w:bottom w:val="none" w:sz="0" w:space="0" w:color="auto"/>
        <w:right w:val="none" w:sz="0" w:space="0" w:color="auto"/>
      </w:divBdr>
    </w:div>
    <w:div w:id="1601185681">
      <w:bodyDiv w:val="1"/>
      <w:marLeft w:val="0"/>
      <w:marRight w:val="0"/>
      <w:marTop w:val="0"/>
      <w:marBottom w:val="0"/>
      <w:divBdr>
        <w:top w:val="none" w:sz="0" w:space="0" w:color="auto"/>
        <w:left w:val="none" w:sz="0" w:space="0" w:color="auto"/>
        <w:bottom w:val="none" w:sz="0" w:space="0" w:color="auto"/>
        <w:right w:val="none" w:sz="0" w:space="0" w:color="auto"/>
      </w:divBdr>
    </w:div>
    <w:div w:id="1601332786">
      <w:bodyDiv w:val="1"/>
      <w:marLeft w:val="0"/>
      <w:marRight w:val="0"/>
      <w:marTop w:val="0"/>
      <w:marBottom w:val="0"/>
      <w:divBdr>
        <w:top w:val="none" w:sz="0" w:space="0" w:color="auto"/>
        <w:left w:val="none" w:sz="0" w:space="0" w:color="auto"/>
        <w:bottom w:val="none" w:sz="0" w:space="0" w:color="auto"/>
        <w:right w:val="none" w:sz="0" w:space="0" w:color="auto"/>
      </w:divBdr>
    </w:div>
    <w:div w:id="1601527262">
      <w:bodyDiv w:val="1"/>
      <w:marLeft w:val="0"/>
      <w:marRight w:val="0"/>
      <w:marTop w:val="0"/>
      <w:marBottom w:val="0"/>
      <w:divBdr>
        <w:top w:val="none" w:sz="0" w:space="0" w:color="auto"/>
        <w:left w:val="none" w:sz="0" w:space="0" w:color="auto"/>
        <w:bottom w:val="none" w:sz="0" w:space="0" w:color="auto"/>
        <w:right w:val="none" w:sz="0" w:space="0" w:color="auto"/>
      </w:divBdr>
    </w:div>
    <w:div w:id="1601987904">
      <w:bodyDiv w:val="1"/>
      <w:marLeft w:val="0"/>
      <w:marRight w:val="0"/>
      <w:marTop w:val="0"/>
      <w:marBottom w:val="0"/>
      <w:divBdr>
        <w:top w:val="none" w:sz="0" w:space="0" w:color="auto"/>
        <w:left w:val="none" w:sz="0" w:space="0" w:color="auto"/>
        <w:bottom w:val="none" w:sz="0" w:space="0" w:color="auto"/>
        <w:right w:val="none" w:sz="0" w:space="0" w:color="auto"/>
      </w:divBdr>
    </w:div>
    <w:div w:id="1602450598">
      <w:bodyDiv w:val="1"/>
      <w:marLeft w:val="0"/>
      <w:marRight w:val="0"/>
      <w:marTop w:val="0"/>
      <w:marBottom w:val="0"/>
      <w:divBdr>
        <w:top w:val="none" w:sz="0" w:space="0" w:color="auto"/>
        <w:left w:val="none" w:sz="0" w:space="0" w:color="auto"/>
        <w:bottom w:val="none" w:sz="0" w:space="0" w:color="auto"/>
        <w:right w:val="none" w:sz="0" w:space="0" w:color="auto"/>
      </w:divBdr>
    </w:div>
    <w:div w:id="1602492169">
      <w:bodyDiv w:val="1"/>
      <w:marLeft w:val="0"/>
      <w:marRight w:val="0"/>
      <w:marTop w:val="0"/>
      <w:marBottom w:val="0"/>
      <w:divBdr>
        <w:top w:val="none" w:sz="0" w:space="0" w:color="auto"/>
        <w:left w:val="none" w:sz="0" w:space="0" w:color="auto"/>
        <w:bottom w:val="none" w:sz="0" w:space="0" w:color="auto"/>
        <w:right w:val="none" w:sz="0" w:space="0" w:color="auto"/>
      </w:divBdr>
    </w:div>
    <w:div w:id="1603296369">
      <w:bodyDiv w:val="1"/>
      <w:marLeft w:val="0"/>
      <w:marRight w:val="0"/>
      <w:marTop w:val="0"/>
      <w:marBottom w:val="0"/>
      <w:divBdr>
        <w:top w:val="none" w:sz="0" w:space="0" w:color="auto"/>
        <w:left w:val="none" w:sz="0" w:space="0" w:color="auto"/>
        <w:bottom w:val="none" w:sz="0" w:space="0" w:color="auto"/>
        <w:right w:val="none" w:sz="0" w:space="0" w:color="auto"/>
      </w:divBdr>
    </w:div>
    <w:div w:id="1604067719">
      <w:bodyDiv w:val="1"/>
      <w:marLeft w:val="0"/>
      <w:marRight w:val="0"/>
      <w:marTop w:val="0"/>
      <w:marBottom w:val="0"/>
      <w:divBdr>
        <w:top w:val="none" w:sz="0" w:space="0" w:color="auto"/>
        <w:left w:val="none" w:sz="0" w:space="0" w:color="auto"/>
        <w:bottom w:val="none" w:sz="0" w:space="0" w:color="auto"/>
        <w:right w:val="none" w:sz="0" w:space="0" w:color="auto"/>
      </w:divBdr>
    </w:div>
    <w:div w:id="1604221328">
      <w:bodyDiv w:val="1"/>
      <w:marLeft w:val="0"/>
      <w:marRight w:val="0"/>
      <w:marTop w:val="0"/>
      <w:marBottom w:val="0"/>
      <w:divBdr>
        <w:top w:val="none" w:sz="0" w:space="0" w:color="auto"/>
        <w:left w:val="none" w:sz="0" w:space="0" w:color="auto"/>
        <w:bottom w:val="none" w:sz="0" w:space="0" w:color="auto"/>
        <w:right w:val="none" w:sz="0" w:space="0" w:color="auto"/>
      </w:divBdr>
    </w:div>
    <w:div w:id="1604650758">
      <w:bodyDiv w:val="1"/>
      <w:marLeft w:val="0"/>
      <w:marRight w:val="0"/>
      <w:marTop w:val="0"/>
      <w:marBottom w:val="0"/>
      <w:divBdr>
        <w:top w:val="none" w:sz="0" w:space="0" w:color="auto"/>
        <w:left w:val="none" w:sz="0" w:space="0" w:color="auto"/>
        <w:bottom w:val="none" w:sz="0" w:space="0" w:color="auto"/>
        <w:right w:val="none" w:sz="0" w:space="0" w:color="auto"/>
      </w:divBdr>
    </w:div>
    <w:div w:id="1604803224">
      <w:bodyDiv w:val="1"/>
      <w:marLeft w:val="0"/>
      <w:marRight w:val="0"/>
      <w:marTop w:val="0"/>
      <w:marBottom w:val="0"/>
      <w:divBdr>
        <w:top w:val="none" w:sz="0" w:space="0" w:color="auto"/>
        <w:left w:val="none" w:sz="0" w:space="0" w:color="auto"/>
        <w:bottom w:val="none" w:sz="0" w:space="0" w:color="auto"/>
        <w:right w:val="none" w:sz="0" w:space="0" w:color="auto"/>
      </w:divBdr>
    </w:div>
    <w:div w:id="1604920471">
      <w:bodyDiv w:val="1"/>
      <w:marLeft w:val="0"/>
      <w:marRight w:val="0"/>
      <w:marTop w:val="0"/>
      <w:marBottom w:val="0"/>
      <w:divBdr>
        <w:top w:val="none" w:sz="0" w:space="0" w:color="auto"/>
        <w:left w:val="none" w:sz="0" w:space="0" w:color="auto"/>
        <w:bottom w:val="none" w:sz="0" w:space="0" w:color="auto"/>
        <w:right w:val="none" w:sz="0" w:space="0" w:color="auto"/>
      </w:divBdr>
    </w:div>
    <w:div w:id="1605071483">
      <w:bodyDiv w:val="1"/>
      <w:marLeft w:val="0"/>
      <w:marRight w:val="0"/>
      <w:marTop w:val="0"/>
      <w:marBottom w:val="0"/>
      <w:divBdr>
        <w:top w:val="none" w:sz="0" w:space="0" w:color="auto"/>
        <w:left w:val="none" w:sz="0" w:space="0" w:color="auto"/>
        <w:bottom w:val="none" w:sz="0" w:space="0" w:color="auto"/>
        <w:right w:val="none" w:sz="0" w:space="0" w:color="auto"/>
      </w:divBdr>
    </w:div>
    <w:div w:id="1605187180">
      <w:bodyDiv w:val="1"/>
      <w:marLeft w:val="0"/>
      <w:marRight w:val="0"/>
      <w:marTop w:val="0"/>
      <w:marBottom w:val="0"/>
      <w:divBdr>
        <w:top w:val="none" w:sz="0" w:space="0" w:color="auto"/>
        <w:left w:val="none" w:sz="0" w:space="0" w:color="auto"/>
        <w:bottom w:val="none" w:sz="0" w:space="0" w:color="auto"/>
        <w:right w:val="none" w:sz="0" w:space="0" w:color="auto"/>
      </w:divBdr>
    </w:div>
    <w:div w:id="1605191245">
      <w:bodyDiv w:val="1"/>
      <w:marLeft w:val="0"/>
      <w:marRight w:val="0"/>
      <w:marTop w:val="0"/>
      <w:marBottom w:val="0"/>
      <w:divBdr>
        <w:top w:val="none" w:sz="0" w:space="0" w:color="auto"/>
        <w:left w:val="none" w:sz="0" w:space="0" w:color="auto"/>
        <w:bottom w:val="none" w:sz="0" w:space="0" w:color="auto"/>
        <w:right w:val="none" w:sz="0" w:space="0" w:color="auto"/>
      </w:divBdr>
    </w:div>
    <w:div w:id="1605383391">
      <w:bodyDiv w:val="1"/>
      <w:marLeft w:val="0"/>
      <w:marRight w:val="0"/>
      <w:marTop w:val="0"/>
      <w:marBottom w:val="0"/>
      <w:divBdr>
        <w:top w:val="none" w:sz="0" w:space="0" w:color="auto"/>
        <w:left w:val="none" w:sz="0" w:space="0" w:color="auto"/>
        <w:bottom w:val="none" w:sz="0" w:space="0" w:color="auto"/>
        <w:right w:val="none" w:sz="0" w:space="0" w:color="auto"/>
      </w:divBdr>
    </w:div>
    <w:div w:id="1605384578">
      <w:bodyDiv w:val="1"/>
      <w:marLeft w:val="0"/>
      <w:marRight w:val="0"/>
      <w:marTop w:val="0"/>
      <w:marBottom w:val="0"/>
      <w:divBdr>
        <w:top w:val="none" w:sz="0" w:space="0" w:color="auto"/>
        <w:left w:val="none" w:sz="0" w:space="0" w:color="auto"/>
        <w:bottom w:val="none" w:sz="0" w:space="0" w:color="auto"/>
        <w:right w:val="none" w:sz="0" w:space="0" w:color="auto"/>
      </w:divBdr>
    </w:div>
    <w:div w:id="1605650277">
      <w:bodyDiv w:val="1"/>
      <w:marLeft w:val="0"/>
      <w:marRight w:val="0"/>
      <w:marTop w:val="0"/>
      <w:marBottom w:val="0"/>
      <w:divBdr>
        <w:top w:val="none" w:sz="0" w:space="0" w:color="auto"/>
        <w:left w:val="none" w:sz="0" w:space="0" w:color="auto"/>
        <w:bottom w:val="none" w:sz="0" w:space="0" w:color="auto"/>
        <w:right w:val="none" w:sz="0" w:space="0" w:color="auto"/>
      </w:divBdr>
    </w:div>
    <w:div w:id="1605959854">
      <w:bodyDiv w:val="1"/>
      <w:marLeft w:val="0"/>
      <w:marRight w:val="0"/>
      <w:marTop w:val="0"/>
      <w:marBottom w:val="0"/>
      <w:divBdr>
        <w:top w:val="none" w:sz="0" w:space="0" w:color="auto"/>
        <w:left w:val="none" w:sz="0" w:space="0" w:color="auto"/>
        <w:bottom w:val="none" w:sz="0" w:space="0" w:color="auto"/>
        <w:right w:val="none" w:sz="0" w:space="0" w:color="auto"/>
      </w:divBdr>
    </w:div>
    <w:div w:id="1606766541">
      <w:bodyDiv w:val="1"/>
      <w:marLeft w:val="0"/>
      <w:marRight w:val="0"/>
      <w:marTop w:val="0"/>
      <w:marBottom w:val="0"/>
      <w:divBdr>
        <w:top w:val="none" w:sz="0" w:space="0" w:color="auto"/>
        <w:left w:val="none" w:sz="0" w:space="0" w:color="auto"/>
        <w:bottom w:val="none" w:sz="0" w:space="0" w:color="auto"/>
        <w:right w:val="none" w:sz="0" w:space="0" w:color="auto"/>
      </w:divBdr>
    </w:div>
    <w:div w:id="1606885483">
      <w:bodyDiv w:val="1"/>
      <w:marLeft w:val="0"/>
      <w:marRight w:val="0"/>
      <w:marTop w:val="0"/>
      <w:marBottom w:val="0"/>
      <w:divBdr>
        <w:top w:val="none" w:sz="0" w:space="0" w:color="auto"/>
        <w:left w:val="none" w:sz="0" w:space="0" w:color="auto"/>
        <w:bottom w:val="none" w:sz="0" w:space="0" w:color="auto"/>
        <w:right w:val="none" w:sz="0" w:space="0" w:color="auto"/>
      </w:divBdr>
    </w:div>
    <w:div w:id="1606889090">
      <w:bodyDiv w:val="1"/>
      <w:marLeft w:val="0"/>
      <w:marRight w:val="0"/>
      <w:marTop w:val="0"/>
      <w:marBottom w:val="0"/>
      <w:divBdr>
        <w:top w:val="none" w:sz="0" w:space="0" w:color="auto"/>
        <w:left w:val="none" w:sz="0" w:space="0" w:color="auto"/>
        <w:bottom w:val="none" w:sz="0" w:space="0" w:color="auto"/>
        <w:right w:val="none" w:sz="0" w:space="0" w:color="auto"/>
      </w:divBdr>
    </w:div>
    <w:div w:id="1608349013">
      <w:bodyDiv w:val="1"/>
      <w:marLeft w:val="0"/>
      <w:marRight w:val="0"/>
      <w:marTop w:val="0"/>
      <w:marBottom w:val="0"/>
      <w:divBdr>
        <w:top w:val="none" w:sz="0" w:space="0" w:color="auto"/>
        <w:left w:val="none" w:sz="0" w:space="0" w:color="auto"/>
        <w:bottom w:val="none" w:sz="0" w:space="0" w:color="auto"/>
        <w:right w:val="none" w:sz="0" w:space="0" w:color="auto"/>
      </w:divBdr>
    </w:div>
    <w:div w:id="1608537610">
      <w:bodyDiv w:val="1"/>
      <w:marLeft w:val="0"/>
      <w:marRight w:val="0"/>
      <w:marTop w:val="0"/>
      <w:marBottom w:val="0"/>
      <w:divBdr>
        <w:top w:val="none" w:sz="0" w:space="0" w:color="auto"/>
        <w:left w:val="none" w:sz="0" w:space="0" w:color="auto"/>
        <w:bottom w:val="none" w:sz="0" w:space="0" w:color="auto"/>
        <w:right w:val="none" w:sz="0" w:space="0" w:color="auto"/>
      </w:divBdr>
    </w:div>
    <w:div w:id="1608586572">
      <w:bodyDiv w:val="1"/>
      <w:marLeft w:val="0"/>
      <w:marRight w:val="0"/>
      <w:marTop w:val="0"/>
      <w:marBottom w:val="0"/>
      <w:divBdr>
        <w:top w:val="none" w:sz="0" w:space="0" w:color="auto"/>
        <w:left w:val="none" w:sz="0" w:space="0" w:color="auto"/>
        <w:bottom w:val="none" w:sz="0" w:space="0" w:color="auto"/>
        <w:right w:val="none" w:sz="0" w:space="0" w:color="auto"/>
      </w:divBdr>
    </w:div>
    <w:div w:id="1608610728">
      <w:bodyDiv w:val="1"/>
      <w:marLeft w:val="0"/>
      <w:marRight w:val="0"/>
      <w:marTop w:val="0"/>
      <w:marBottom w:val="0"/>
      <w:divBdr>
        <w:top w:val="none" w:sz="0" w:space="0" w:color="auto"/>
        <w:left w:val="none" w:sz="0" w:space="0" w:color="auto"/>
        <w:bottom w:val="none" w:sz="0" w:space="0" w:color="auto"/>
        <w:right w:val="none" w:sz="0" w:space="0" w:color="auto"/>
      </w:divBdr>
    </w:div>
    <w:div w:id="1609119764">
      <w:bodyDiv w:val="1"/>
      <w:marLeft w:val="0"/>
      <w:marRight w:val="0"/>
      <w:marTop w:val="0"/>
      <w:marBottom w:val="0"/>
      <w:divBdr>
        <w:top w:val="none" w:sz="0" w:space="0" w:color="auto"/>
        <w:left w:val="none" w:sz="0" w:space="0" w:color="auto"/>
        <w:bottom w:val="none" w:sz="0" w:space="0" w:color="auto"/>
        <w:right w:val="none" w:sz="0" w:space="0" w:color="auto"/>
      </w:divBdr>
    </w:div>
    <w:div w:id="1609311741">
      <w:bodyDiv w:val="1"/>
      <w:marLeft w:val="0"/>
      <w:marRight w:val="0"/>
      <w:marTop w:val="0"/>
      <w:marBottom w:val="0"/>
      <w:divBdr>
        <w:top w:val="none" w:sz="0" w:space="0" w:color="auto"/>
        <w:left w:val="none" w:sz="0" w:space="0" w:color="auto"/>
        <w:bottom w:val="none" w:sz="0" w:space="0" w:color="auto"/>
        <w:right w:val="none" w:sz="0" w:space="0" w:color="auto"/>
      </w:divBdr>
    </w:div>
    <w:div w:id="1609388260">
      <w:bodyDiv w:val="1"/>
      <w:marLeft w:val="0"/>
      <w:marRight w:val="0"/>
      <w:marTop w:val="0"/>
      <w:marBottom w:val="0"/>
      <w:divBdr>
        <w:top w:val="none" w:sz="0" w:space="0" w:color="auto"/>
        <w:left w:val="none" w:sz="0" w:space="0" w:color="auto"/>
        <w:bottom w:val="none" w:sz="0" w:space="0" w:color="auto"/>
        <w:right w:val="none" w:sz="0" w:space="0" w:color="auto"/>
      </w:divBdr>
    </w:div>
    <w:div w:id="1609388542">
      <w:bodyDiv w:val="1"/>
      <w:marLeft w:val="0"/>
      <w:marRight w:val="0"/>
      <w:marTop w:val="0"/>
      <w:marBottom w:val="0"/>
      <w:divBdr>
        <w:top w:val="none" w:sz="0" w:space="0" w:color="auto"/>
        <w:left w:val="none" w:sz="0" w:space="0" w:color="auto"/>
        <w:bottom w:val="none" w:sz="0" w:space="0" w:color="auto"/>
        <w:right w:val="none" w:sz="0" w:space="0" w:color="auto"/>
      </w:divBdr>
    </w:div>
    <w:div w:id="1609505654">
      <w:bodyDiv w:val="1"/>
      <w:marLeft w:val="0"/>
      <w:marRight w:val="0"/>
      <w:marTop w:val="0"/>
      <w:marBottom w:val="0"/>
      <w:divBdr>
        <w:top w:val="none" w:sz="0" w:space="0" w:color="auto"/>
        <w:left w:val="none" w:sz="0" w:space="0" w:color="auto"/>
        <w:bottom w:val="none" w:sz="0" w:space="0" w:color="auto"/>
        <w:right w:val="none" w:sz="0" w:space="0" w:color="auto"/>
      </w:divBdr>
    </w:div>
    <w:div w:id="1609776965">
      <w:bodyDiv w:val="1"/>
      <w:marLeft w:val="0"/>
      <w:marRight w:val="0"/>
      <w:marTop w:val="0"/>
      <w:marBottom w:val="0"/>
      <w:divBdr>
        <w:top w:val="none" w:sz="0" w:space="0" w:color="auto"/>
        <w:left w:val="none" w:sz="0" w:space="0" w:color="auto"/>
        <w:bottom w:val="none" w:sz="0" w:space="0" w:color="auto"/>
        <w:right w:val="none" w:sz="0" w:space="0" w:color="auto"/>
      </w:divBdr>
    </w:div>
    <w:div w:id="1609893792">
      <w:bodyDiv w:val="1"/>
      <w:marLeft w:val="0"/>
      <w:marRight w:val="0"/>
      <w:marTop w:val="0"/>
      <w:marBottom w:val="0"/>
      <w:divBdr>
        <w:top w:val="none" w:sz="0" w:space="0" w:color="auto"/>
        <w:left w:val="none" w:sz="0" w:space="0" w:color="auto"/>
        <w:bottom w:val="none" w:sz="0" w:space="0" w:color="auto"/>
        <w:right w:val="none" w:sz="0" w:space="0" w:color="auto"/>
      </w:divBdr>
    </w:div>
    <w:div w:id="1610355174">
      <w:bodyDiv w:val="1"/>
      <w:marLeft w:val="0"/>
      <w:marRight w:val="0"/>
      <w:marTop w:val="0"/>
      <w:marBottom w:val="0"/>
      <w:divBdr>
        <w:top w:val="none" w:sz="0" w:space="0" w:color="auto"/>
        <w:left w:val="none" w:sz="0" w:space="0" w:color="auto"/>
        <w:bottom w:val="none" w:sz="0" w:space="0" w:color="auto"/>
        <w:right w:val="none" w:sz="0" w:space="0" w:color="auto"/>
      </w:divBdr>
    </w:div>
    <w:div w:id="1610427589">
      <w:bodyDiv w:val="1"/>
      <w:marLeft w:val="0"/>
      <w:marRight w:val="0"/>
      <w:marTop w:val="0"/>
      <w:marBottom w:val="0"/>
      <w:divBdr>
        <w:top w:val="none" w:sz="0" w:space="0" w:color="auto"/>
        <w:left w:val="none" w:sz="0" w:space="0" w:color="auto"/>
        <w:bottom w:val="none" w:sz="0" w:space="0" w:color="auto"/>
        <w:right w:val="none" w:sz="0" w:space="0" w:color="auto"/>
      </w:divBdr>
    </w:div>
    <w:div w:id="1610577817">
      <w:bodyDiv w:val="1"/>
      <w:marLeft w:val="0"/>
      <w:marRight w:val="0"/>
      <w:marTop w:val="0"/>
      <w:marBottom w:val="0"/>
      <w:divBdr>
        <w:top w:val="none" w:sz="0" w:space="0" w:color="auto"/>
        <w:left w:val="none" w:sz="0" w:space="0" w:color="auto"/>
        <w:bottom w:val="none" w:sz="0" w:space="0" w:color="auto"/>
        <w:right w:val="none" w:sz="0" w:space="0" w:color="auto"/>
      </w:divBdr>
    </w:div>
    <w:div w:id="1610819061">
      <w:bodyDiv w:val="1"/>
      <w:marLeft w:val="0"/>
      <w:marRight w:val="0"/>
      <w:marTop w:val="0"/>
      <w:marBottom w:val="0"/>
      <w:divBdr>
        <w:top w:val="none" w:sz="0" w:space="0" w:color="auto"/>
        <w:left w:val="none" w:sz="0" w:space="0" w:color="auto"/>
        <w:bottom w:val="none" w:sz="0" w:space="0" w:color="auto"/>
        <w:right w:val="none" w:sz="0" w:space="0" w:color="auto"/>
      </w:divBdr>
    </w:div>
    <w:div w:id="1611934415">
      <w:bodyDiv w:val="1"/>
      <w:marLeft w:val="0"/>
      <w:marRight w:val="0"/>
      <w:marTop w:val="0"/>
      <w:marBottom w:val="0"/>
      <w:divBdr>
        <w:top w:val="none" w:sz="0" w:space="0" w:color="auto"/>
        <w:left w:val="none" w:sz="0" w:space="0" w:color="auto"/>
        <w:bottom w:val="none" w:sz="0" w:space="0" w:color="auto"/>
        <w:right w:val="none" w:sz="0" w:space="0" w:color="auto"/>
      </w:divBdr>
    </w:div>
    <w:div w:id="1612056293">
      <w:bodyDiv w:val="1"/>
      <w:marLeft w:val="0"/>
      <w:marRight w:val="0"/>
      <w:marTop w:val="0"/>
      <w:marBottom w:val="0"/>
      <w:divBdr>
        <w:top w:val="none" w:sz="0" w:space="0" w:color="auto"/>
        <w:left w:val="none" w:sz="0" w:space="0" w:color="auto"/>
        <w:bottom w:val="none" w:sz="0" w:space="0" w:color="auto"/>
        <w:right w:val="none" w:sz="0" w:space="0" w:color="auto"/>
      </w:divBdr>
    </w:div>
    <w:div w:id="1612275970">
      <w:bodyDiv w:val="1"/>
      <w:marLeft w:val="0"/>
      <w:marRight w:val="0"/>
      <w:marTop w:val="0"/>
      <w:marBottom w:val="0"/>
      <w:divBdr>
        <w:top w:val="none" w:sz="0" w:space="0" w:color="auto"/>
        <w:left w:val="none" w:sz="0" w:space="0" w:color="auto"/>
        <w:bottom w:val="none" w:sz="0" w:space="0" w:color="auto"/>
        <w:right w:val="none" w:sz="0" w:space="0" w:color="auto"/>
      </w:divBdr>
    </w:div>
    <w:div w:id="1612471172">
      <w:bodyDiv w:val="1"/>
      <w:marLeft w:val="0"/>
      <w:marRight w:val="0"/>
      <w:marTop w:val="0"/>
      <w:marBottom w:val="0"/>
      <w:divBdr>
        <w:top w:val="none" w:sz="0" w:space="0" w:color="auto"/>
        <w:left w:val="none" w:sz="0" w:space="0" w:color="auto"/>
        <w:bottom w:val="none" w:sz="0" w:space="0" w:color="auto"/>
        <w:right w:val="none" w:sz="0" w:space="0" w:color="auto"/>
      </w:divBdr>
    </w:div>
    <w:div w:id="1612736522">
      <w:bodyDiv w:val="1"/>
      <w:marLeft w:val="0"/>
      <w:marRight w:val="0"/>
      <w:marTop w:val="0"/>
      <w:marBottom w:val="0"/>
      <w:divBdr>
        <w:top w:val="none" w:sz="0" w:space="0" w:color="auto"/>
        <w:left w:val="none" w:sz="0" w:space="0" w:color="auto"/>
        <w:bottom w:val="none" w:sz="0" w:space="0" w:color="auto"/>
        <w:right w:val="none" w:sz="0" w:space="0" w:color="auto"/>
      </w:divBdr>
    </w:div>
    <w:div w:id="1612975554">
      <w:bodyDiv w:val="1"/>
      <w:marLeft w:val="0"/>
      <w:marRight w:val="0"/>
      <w:marTop w:val="0"/>
      <w:marBottom w:val="0"/>
      <w:divBdr>
        <w:top w:val="none" w:sz="0" w:space="0" w:color="auto"/>
        <w:left w:val="none" w:sz="0" w:space="0" w:color="auto"/>
        <w:bottom w:val="none" w:sz="0" w:space="0" w:color="auto"/>
        <w:right w:val="none" w:sz="0" w:space="0" w:color="auto"/>
      </w:divBdr>
    </w:div>
    <w:div w:id="1613633644">
      <w:bodyDiv w:val="1"/>
      <w:marLeft w:val="0"/>
      <w:marRight w:val="0"/>
      <w:marTop w:val="0"/>
      <w:marBottom w:val="0"/>
      <w:divBdr>
        <w:top w:val="none" w:sz="0" w:space="0" w:color="auto"/>
        <w:left w:val="none" w:sz="0" w:space="0" w:color="auto"/>
        <w:bottom w:val="none" w:sz="0" w:space="0" w:color="auto"/>
        <w:right w:val="none" w:sz="0" w:space="0" w:color="auto"/>
      </w:divBdr>
    </w:div>
    <w:div w:id="1613971739">
      <w:bodyDiv w:val="1"/>
      <w:marLeft w:val="0"/>
      <w:marRight w:val="0"/>
      <w:marTop w:val="0"/>
      <w:marBottom w:val="0"/>
      <w:divBdr>
        <w:top w:val="none" w:sz="0" w:space="0" w:color="auto"/>
        <w:left w:val="none" w:sz="0" w:space="0" w:color="auto"/>
        <w:bottom w:val="none" w:sz="0" w:space="0" w:color="auto"/>
        <w:right w:val="none" w:sz="0" w:space="0" w:color="auto"/>
      </w:divBdr>
    </w:div>
    <w:div w:id="1614091260">
      <w:bodyDiv w:val="1"/>
      <w:marLeft w:val="0"/>
      <w:marRight w:val="0"/>
      <w:marTop w:val="0"/>
      <w:marBottom w:val="0"/>
      <w:divBdr>
        <w:top w:val="none" w:sz="0" w:space="0" w:color="auto"/>
        <w:left w:val="none" w:sz="0" w:space="0" w:color="auto"/>
        <w:bottom w:val="none" w:sz="0" w:space="0" w:color="auto"/>
        <w:right w:val="none" w:sz="0" w:space="0" w:color="auto"/>
      </w:divBdr>
    </w:div>
    <w:div w:id="1614432863">
      <w:bodyDiv w:val="1"/>
      <w:marLeft w:val="0"/>
      <w:marRight w:val="0"/>
      <w:marTop w:val="0"/>
      <w:marBottom w:val="0"/>
      <w:divBdr>
        <w:top w:val="none" w:sz="0" w:space="0" w:color="auto"/>
        <w:left w:val="none" w:sz="0" w:space="0" w:color="auto"/>
        <w:bottom w:val="none" w:sz="0" w:space="0" w:color="auto"/>
        <w:right w:val="none" w:sz="0" w:space="0" w:color="auto"/>
      </w:divBdr>
    </w:div>
    <w:div w:id="1616326469">
      <w:bodyDiv w:val="1"/>
      <w:marLeft w:val="0"/>
      <w:marRight w:val="0"/>
      <w:marTop w:val="0"/>
      <w:marBottom w:val="0"/>
      <w:divBdr>
        <w:top w:val="none" w:sz="0" w:space="0" w:color="auto"/>
        <w:left w:val="none" w:sz="0" w:space="0" w:color="auto"/>
        <w:bottom w:val="none" w:sz="0" w:space="0" w:color="auto"/>
        <w:right w:val="none" w:sz="0" w:space="0" w:color="auto"/>
      </w:divBdr>
    </w:div>
    <w:div w:id="1616447611">
      <w:bodyDiv w:val="1"/>
      <w:marLeft w:val="0"/>
      <w:marRight w:val="0"/>
      <w:marTop w:val="0"/>
      <w:marBottom w:val="0"/>
      <w:divBdr>
        <w:top w:val="none" w:sz="0" w:space="0" w:color="auto"/>
        <w:left w:val="none" w:sz="0" w:space="0" w:color="auto"/>
        <w:bottom w:val="none" w:sz="0" w:space="0" w:color="auto"/>
        <w:right w:val="none" w:sz="0" w:space="0" w:color="auto"/>
      </w:divBdr>
    </w:div>
    <w:div w:id="1616525541">
      <w:bodyDiv w:val="1"/>
      <w:marLeft w:val="0"/>
      <w:marRight w:val="0"/>
      <w:marTop w:val="0"/>
      <w:marBottom w:val="0"/>
      <w:divBdr>
        <w:top w:val="none" w:sz="0" w:space="0" w:color="auto"/>
        <w:left w:val="none" w:sz="0" w:space="0" w:color="auto"/>
        <w:bottom w:val="none" w:sz="0" w:space="0" w:color="auto"/>
        <w:right w:val="none" w:sz="0" w:space="0" w:color="auto"/>
      </w:divBdr>
    </w:div>
    <w:div w:id="1616980983">
      <w:bodyDiv w:val="1"/>
      <w:marLeft w:val="0"/>
      <w:marRight w:val="0"/>
      <w:marTop w:val="0"/>
      <w:marBottom w:val="0"/>
      <w:divBdr>
        <w:top w:val="none" w:sz="0" w:space="0" w:color="auto"/>
        <w:left w:val="none" w:sz="0" w:space="0" w:color="auto"/>
        <w:bottom w:val="none" w:sz="0" w:space="0" w:color="auto"/>
        <w:right w:val="none" w:sz="0" w:space="0" w:color="auto"/>
      </w:divBdr>
    </w:div>
    <w:div w:id="1617060570">
      <w:bodyDiv w:val="1"/>
      <w:marLeft w:val="0"/>
      <w:marRight w:val="0"/>
      <w:marTop w:val="0"/>
      <w:marBottom w:val="0"/>
      <w:divBdr>
        <w:top w:val="none" w:sz="0" w:space="0" w:color="auto"/>
        <w:left w:val="none" w:sz="0" w:space="0" w:color="auto"/>
        <w:bottom w:val="none" w:sz="0" w:space="0" w:color="auto"/>
        <w:right w:val="none" w:sz="0" w:space="0" w:color="auto"/>
      </w:divBdr>
    </w:div>
    <w:div w:id="1617253502">
      <w:bodyDiv w:val="1"/>
      <w:marLeft w:val="0"/>
      <w:marRight w:val="0"/>
      <w:marTop w:val="0"/>
      <w:marBottom w:val="0"/>
      <w:divBdr>
        <w:top w:val="none" w:sz="0" w:space="0" w:color="auto"/>
        <w:left w:val="none" w:sz="0" w:space="0" w:color="auto"/>
        <w:bottom w:val="none" w:sz="0" w:space="0" w:color="auto"/>
        <w:right w:val="none" w:sz="0" w:space="0" w:color="auto"/>
      </w:divBdr>
    </w:div>
    <w:div w:id="1617636799">
      <w:bodyDiv w:val="1"/>
      <w:marLeft w:val="0"/>
      <w:marRight w:val="0"/>
      <w:marTop w:val="0"/>
      <w:marBottom w:val="0"/>
      <w:divBdr>
        <w:top w:val="none" w:sz="0" w:space="0" w:color="auto"/>
        <w:left w:val="none" w:sz="0" w:space="0" w:color="auto"/>
        <w:bottom w:val="none" w:sz="0" w:space="0" w:color="auto"/>
        <w:right w:val="none" w:sz="0" w:space="0" w:color="auto"/>
      </w:divBdr>
    </w:div>
    <w:div w:id="1618294434">
      <w:bodyDiv w:val="1"/>
      <w:marLeft w:val="0"/>
      <w:marRight w:val="0"/>
      <w:marTop w:val="0"/>
      <w:marBottom w:val="0"/>
      <w:divBdr>
        <w:top w:val="none" w:sz="0" w:space="0" w:color="auto"/>
        <w:left w:val="none" w:sz="0" w:space="0" w:color="auto"/>
        <w:bottom w:val="none" w:sz="0" w:space="0" w:color="auto"/>
        <w:right w:val="none" w:sz="0" w:space="0" w:color="auto"/>
      </w:divBdr>
    </w:div>
    <w:div w:id="1618609338">
      <w:bodyDiv w:val="1"/>
      <w:marLeft w:val="0"/>
      <w:marRight w:val="0"/>
      <w:marTop w:val="0"/>
      <w:marBottom w:val="0"/>
      <w:divBdr>
        <w:top w:val="none" w:sz="0" w:space="0" w:color="auto"/>
        <w:left w:val="none" w:sz="0" w:space="0" w:color="auto"/>
        <w:bottom w:val="none" w:sz="0" w:space="0" w:color="auto"/>
        <w:right w:val="none" w:sz="0" w:space="0" w:color="auto"/>
      </w:divBdr>
    </w:div>
    <w:div w:id="1619339625">
      <w:bodyDiv w:val="1"/>
      <w:marLeft w:val="0"/>
      <w:marRight w:val="0"/>
      <w:marTop w:val="0"/>
      <w:marBottom w:val="0"/>
      <w:divBdr>
        <w:top w:val="none" w:sz="0" w:space="0" w:color="auto"/>
        <w:left w:val="none" w:sz="0" w:space="0" w:color="auto"/>
        <w:bottom w:val="none" w:sz="0" w:space="0" w:color="auto"/>
        <w:right w:val="none" w:sz="0" w:space="0" w:color="auto"/>
      </w:divBdr>
    </w:div>
    <w:div w:id="1619489585">
      <w:bodyDiv w:val="1"/>
      <w:marLeft w:val="0"/>
      <w:marRight w:val="0"/>
      <w:marTop w:val="0"/>
      <w:marBottom w:val="0"/>
      <w:divBdr>
        <w:top w:val="none" w:sz="0" w:space="0" w:color="auto"/>
        <w:left w:val="none" w:sz="0" w:space="0" w:color="auto"/>
        <w:bottom w:val="none" w:sz="0" w:space="0" w:color="auto"/>
        <w:right w:val="none" w:sz="0" w:space="0" w:color="auto"/>
      </w:divBdr>
    </w:div>
    <w:div w:id="1619681000">
      <w:bodyDiv w:val="1"/>
      <w:marLeft w:val="0"/>
      <w:marRight w:val="0"/>
      <w:marTop w:val="0"/>
      <w:marBottom w:val="0"/>
      <w:divBdr>
        <w:top w:val="none" w:sz="0" w:space="0" w:color="auto"/>
        <w:left w:val="none" w:sz="0" w:space="0" w:color="auto"/>
        <w:bottom w:val="none" w:sz="0" w:space="0" w:color="auto"/>
        <w:right w:val="none" w:sz="0" w:space="0" w:color="auto"/>
      </w:divBdr>
    </w:div>
    <w:div w:id="1621688824">
      <w:bodyDiv w:val="1"/>
      <w:marLeft w:val="0"/>
      <w:marRight w:val="0"/>
      <w:marTop w:val="0"/>
      <w:marBottom w:val="0"/>
      <w:divBdr>
        <w:top w:val="none" w:sz="0" w:space="0" w:color="auto"/>
        <w:left w:val="none" w:sz="0" w:space="0" w:color="auto"/>
        <w:bottom w:val="none" w:sz="0" w:space="0" w:color="auto"/>
        <w:right w:val="none" w:sz="0" w:space="0" w:color="auto"/>
      </w:divBdr>
    </w:div>
    <w:div w:id="1621909183">
      <w:bodyDiv w:val="1"/>
      <w:marLeft w:val="0"/>
      <w:marRight w:val="0"/>
      <w:marTop w:val="0"/>
      <w:marBottom w:val="0"/>
      <w:divBdr>
        <w:top w:val="none" w:sz="0" w:space="0" w:color="auto"/>
        <w:left w:val="none" w:sz="0" w:space="0" w:color="auto"/>
        <w:bottom w:val="none" w:sz="0" w:space="0" w:color="auto"/>
        <w:right w:val="none" w:sz="0" w:space="0" w:color="auto"/>
      </w:divBdr>
    </w:div>
    <w:div w:id="1623268909">
      <w:bodyDiv w:val="1"/>
      <w:marLeft w:val="0"/>
      <w:marRight w:val="0"/>
      <w:marTop w:val="0"/>
      <w:marBottom w:val="0"/>
      <w:divBdr>
        <w:top w:val="none" w:sz="0" w:space="0" w:color="auto"/>
        <w:left w:val="none" w:sz="0" w:space="0" w:color="auto"/>
        <w:bottom w:val="none" w:sz="0" w:space="0" w:color="auto"/>
        <w:right w:val="none" w:sz="0" w:space="0" w:color="auto"/>
      </w:divBdr>
    </w:div>
    <w:div w:id="1623733137">
      <w:bodyDiv w:val="1"/>
      <w:marLeft w:val="0"/>
      <w:marRight w:val="0"/>
      <w:marTop w:val="0"/>
      <w:marBottom w:val="0"/>
      <w:divBdr>
        <w:top w:val="none" w:sz="0" w:space="0" w:color="auto"/>
        <w:left w:val="none" w:sz="0" w:space="0" w:color="auto"/>
        <w:bottom w:val="none" w:sz="0" w:space="0" w:color="auto"/>
        <w:right w:val="none" w:sz="0" w:space="0" w:color="auto"/>
      </w:divBdr>
    </w:div>
    <w:div w:id="1623883647">
      <w:bodyDiv w:val="1"/>
      <w:marLeft w:val="0"/>
      <w:marRight w:val="0"/>
      <w:marTop w:val="0"/>
      <w:marBottom w:val="0"/>
      <w:divBdr>
        <w:top w:val="none" w:sz="0" w:space="0" w:color="auto"/>
        <w:left w:val="none" w:sz="0" w:space="0" w:color="auto"/>
        <w:bottom w:val="none" w:sz="0" w:space="0" w:color="auto"/>
        <w:right w:val="none" w:sz="0" w:space="0" w:color="auto"/>
      </w:divBdr>
    </w:div>
    <w:div w:id="1624576264">
      <w:bodyDiv w:val="1"/>
      <w:marLeft w:val="0"/>
      <w:marRight w:val="0"/>
      <w:marTop w:val="0"/>
      <w:marBottom w:val="0"/>
      <w:divBdr>
        <w:top w:val="none" w:sz="0" w:space="0" w:color="auto"/>
        <w:left w:val="none" w:sz="0" w:space="0" w:color="auto"/>
        <w:bottom w:val="none" w:sz="0" w:space="0" w:color="auto"/>
        <w:right w:val="none" w:sz="0" w:space="0" w:color="auto"/>
      </w:divBdr>
    </w:div>
    <w:div w:id="1624729936">
      <w:bodyDiv w:val="1"/>
      <w:marLeft w:val="0"/>
      <w:marRight w:val="0"/>
      <w:marTop w:val="0"/>
      <w:marBottom w:val="0"/>
      <w:divBdr>
        <w:top w:val="none" w:sz="0" w:space="0" w:color="auto"/>
        <w:left w:val="none" w:sz="0" w:space="0" w:color="auto"/>
        <w:bottom w:val="none" w:sz="0" w:space="0" w:color="auto"/>
        <w:right w:val="none" w:sz="0" w:space="0" w:color="auto"/>
      </w:divBdr>
    </w:div>
    <w:div w:id="1626812865">
      <w:bodyDiv w:val="1"/>
      <w:marLeft w:val="0"/>
      <w:marRight w:val="0"/>
      <w:marTop w:val="0"/>
      <w:marBottom w:val="0"/>
      <w:divBdr>
        <w:top w:val="none" w:sz="0" w:space="0" w:color="auto"/>
        <w:left w:val="none" w:sz="0" w:space="0" w:color="auto"/>
        <w:bottom w:val="none" w:sz="0" w:space="0" w:color="auto"/>
        <w:right w:val="none" w:sz="0" w:space="0" w:color="auto"/>
      </w:divBdr>
    </w:div>
    <w:div w:id="1627081381">
      <w:bodyDiv w:val="1"/>
      <w:marLeft w:val="0"/>
      <w:marRight w:val="0"/>
      <w:marTop w:val="0"/>
      <w:marBottom w:val="0"/>
      <w:divBdr>
        <w:top w:val="none" w:sz="0" w:space="0" w:color="auto"/>
        <w:left w:val="none" w:sz="0" w:space="0" w:color="auto"/>
        <w:bottom w:val="none" w:sz="0" w:space="0" w:color="auto"/>
        <w:right w:val="none" w:sz="0" w:space="0" w:color="auto"/>
      </w:divBdr>
    </w:div>
    <w:div w:id="1628268838">
      <w:bodyDiv w:val="1"/>
      <w:marLeft w:val="0"/>
      <w:marRight w:val="0"/>
      <w:marTop w:val="0"/>
      <w:marBottom w:val="0"/>
      <w:divBdr>
        <w:top w:val="none" w:sz="0" w:space="0" w:color="auto"/>
        <w:left w:val="none" w:sz="0" w:space="0" w:color="auto"/>
        <w:bottom w:val="none" w:sz="0" w:space="0" w:color="auto"/>
        <w:right w:val="none" w:sz="0" w:space="0" w:color="auto"/>
      </w:divBdr>
    </w:div>
    <w:div w:id="1628271816">
      <w:bodyDiv w:val="1"/>
      <w:marLeft w:val="0"/>
      <w:marRight w:val="0"/>
      <w:marTop w:val="0"/>
      <w:marBottom w:val="0"/>
      <w:divBdr>
        <w:top w:val="none" w:sz="0" w:space="0" w:color="auto"/>
        <w:left w:val="none" w:sz="0" w:space="0" w:color="auto"/>
        <w:bottom w:val="none" w:sz="0" w:space="0" w:color="auto"/>
        <w:right w:val="none" w:sz="0" w:space="0" w:color="auto"/>
      </w:divBdr>
    </w:div>
    <w:div w:id="1628319522">
      <w:bodyDiv w:val="1"/>
      <w:marLeft w:val="0"/>
      <w:marRight w:val="0"/>
      <w:marTop w:val="0"/>
      <w:marBottom w:val="0"/>
      <w:divBdr>
        <w:top w:val="none" w:sz="0" w:space="0" w:color="auto"/>
        <w:left w:val="none" w:sz="0" w:space="0" w:color="auto"/>
        <w:bottom w:val="none" w:sz="0" w:space="0" w:color="auto"/>
        <w:right w:val="none" w:sz="0" w:space="0" w:color="auto"/>
      </w:divBdr>
    </w:div>
    <w:div w:id="1629051040">
      <w:bodyDiv w:val="1"/>
      <w:marLeft w:val="0"/>
      <w:marRight w:val="0"/>
      <w:marTop w:val="0"/>
      <w:marBottom w:val="0"/>
      <w:divBdr>
        <w:top w:val="none" w:sz="0" w:space="0" w:color="auto"/>
        <w:left w:val="none" w:sz="0" w:space="0" w:color="auto"/>
        <w:bottom w:val="none" w:sz="0" w:space="0" w:color="auto"/>
        <w:right w:val="none" w:sz="0" w:space="0" w:color="auto"/>
      </w:divBdr>
    </w:div>
    <w:div w:id="1629241021">
      <w:bodyDiv w:val="1"/>
      <w:marLeft w:val="0"/>
      <w:marRight w:val="0"/>
      <w:marTop w:val="0"/>
      <w:marBottom w:val="0"/>
      <w:divBdr>
        <w:top w:val="none" w:sz="0" w:space="0" w:color="auto"/>
        <w:left w:val="none" w:sz="0" w:space="0" w:color="auto"/>
        <w:bottom w:val="none" w:sz="0" w:space="0" w:color="auto"/>
        <w:right w:val="none" w:sz="0" w:space="0" w:color="auto"/>
      </w:divBdr>
    </w:div>
    <w:div w:id="1630013913">
      <w:bodyDiv w:val="1"/>
      <w:marLeft w:val="0"/>
      <w:marRight w:val="0"/>
      <w:marTop w:val="0"/>
      <w:marBottom w:val="0"/>
      <w:divBdr>
        <w:top w:val="none" w:sz="0" w:space="0" w:color="auto"/>
        <w:left w:val="none" w:sz="0" w:space="0" w:color="auto"/>
        <w:bottom w:val="none" w:sz="0" w:space="0" w:color="auto"/>
        <w:right w:val="none" w:sz="0" w:space="0" w:color="auto"/>
      </w:divBdr>
    </w:div>
    <w:div w:id="1630160347">
      <w:bodyDiv w:val="1"/>
      <w:marLeft w:val="0"/>
      <w:marRight w:val="0"/>
      <w:marTop w:val="0"/>
      <w:marBottom w:val="0"/>
      <w:divBdr>
        <w:top w:val="none" w:sz="0" w:space="0" w:color="auto"/>
        <w:left w:val="none" w:sz="0" w:space="0" w:color="auto"/>
        <w:bottom w:val="none" w:sz="0" w:space="0" w:color="auto"/>
        <w:right w:val="none" w:sz="0" w:space="0" w:color="auto"/>
      </w:divBdr>
    </w:div>
    <w:div w:id="1630160567">
      <w:bodyDiv w:val="1"/>
      <w:marLeft w:val="0"/>
      <w:marRight w:val="0"/>
      <w:marTop w:val="0"/>
      <w:marBottom w:val="0"/>
      <w:divBdr>
        <w:top w:val="none" w:sz="0" w:space="0" w:color="auto"/>
        <w:left w:val="none" w:sz="0" w:space="0" w:color="auto"/>
        <w:bottom w:val="none" w:sz="0" w:space="0" w:color="auto"/>
        <w:right w:val="none" w:sz="0" w:space="0" w:color="auto"/>
      </w:divBdr>
    </w:div>
    <w:div w:id="1630236870">
      <w:bodyDiv w:val="1"/>
      <w:marLeft w:val="0"/>
      <w:marRight w:val="0"/>
      <w:marTop w:val="0"/>
      <w:marBottom w:val="0"/>
      <w:divBdr>
        <w:top w:val="none" w:sz="0" w:space="0" w:color="auto"/>
        <w:left w:val="none" w:sz="0" w:space="0" w:color="auto"/>
        <w:bottom w:val="none" w:sz="0" w:space="0" w:color="auto"/>
        <w:right w:val="none" w:sz="0" w:space="0" w:color="auto"/>
      </w:divBdr>
    </w:div>
    <w:div w:id="1630431576">
      <w:bodyDiv w:val="1"/>
      <w:marLeft w:val="0"/>
      <w:marRight w:val="0"/>
      <w:marTop w:val="0"/>
      <w:marBottom w:val="0"/>
      <w:divBdr>
        <w:top w:val="none" w:sz="0" w:space="0" w:color="auto"/>
        <w:left w:val="none" w:sz="0" w:space="0" w:color="auto"/>
        <w:bottom w:val="none" w:sz="0" w:space="0" w:color="auto"/>
        <w:right w:val="none" w:sz="0" w:space="0" w:color="auto"/>
      </w:divBdr>
    </w:div>
    <w:div w:id="1630627071">
      <w:bodyDiv w:val="1"/>
      <w:marLeft w:val="0"/>
      <w:marRight w:val="0"/>
      <w:marTop w:val="0"/>
      <w:marBottom w:val="0"/>
      <w:divBdr>
        <w:top w:val="none" w:sz="0" w:space="0" w:color="auto"/>
        <w:left w:val="none" w:sz="0" w:space="0" w:color="auto"/>
        <w:bottom w:val="none" w:sz="0" w:space="0" w:color="auto"/>
        <w:right w:val="none" w:sz="0" w:space="0" w:color="auto"/>
      </w:divBdr>
    </w:div>
    <w:div w:id="1631010673">
      <w:bodyDiv w:val="1"/>
      <w:marLeft w:val="0"/>
      <w:marRight w:val="0"/>
      <w:marTop w:val="0"/>
      <w:marBottom w:val="0"/>
      <w:divBdr>
        <w:top w:val="none" w:sz="0" w:space="0" w:color="auto"/>
        <w:left w:val="none" w:sz="0" w:space="0" w:color="auto"/>
        <w:bottom w:val="none" w:sz="0" w:space="0" w:color="auto"/>
        <w:right w:val="none" w:sz="0" w:space="0" w:color="auto"/>
      </w:divBdr>
    </w:div>
    <w:div w:id="1631520857">
      <w:bodyDiv w:val="1"/>
      <w:marLeft w:val="0"/>
      <w:marRight w:val="0"/>
      <w:marTop w:val="0"/>
      <w:marBottom w:val="0"/>
      <w:divBdr>
        <w:top w:val="none" w:sz="0" w:space="0" w:color="auto"/>
        <w:left w:val="none" w:sz="0" w:space="0" w:color="auto"/>
        <w:bottom w:val="none" w:sz="0" w:space="0" w:color="auto"/>
        <w:right w:val="none" w:sz="0" w:space="0" w:color="auto"/>
      </w:divBdr>
    </w:div>
    <w:div w:id="1631521887">
      <w:bodyDiv w:val="1"/>
      <w:marLeft w:val="0"/>
      <w:marRight w:val="0"/>
      <w:marTop w:val="0"/>
      <w:marBottom w:val="0"/>
      <w:divBdr>
        <w:top w:val="none" w:sz="0" w:space="0" w:color="auto"/>
        <w:left w:val="none" w:sz="0" w:space="0" w:color="auto"/>
        <w:bottom w:val="none" w:sz="0" w:space="0" w:color="auto"/>
        <w:right w:val="none" w:sz="0" w:space="0" w:color="auto"/>
      </w:divBdr>
    </w:div>
    <w:div w:id="1631856478">
      <w:bodyDiv w:val="1"/>
      <w:marLeft w:val="0"/>
      <w:marRight w:val="0"/>
      <w:marTop w:val="0"/>
      <w:marBottom w:val="0"/>
      <w:divBdr>
        <w:top w:val="none" w:sz="0" w:space="0" w:color="auto"/>
        <w:left w:val="none" w:sz="0" w:space="0" w:color="auto"/>
        <w:bottom w:val="none" w:sz="0" w:space="0" w:color="auto"/>
        <w:right w:val="none" w:sz="0" w:space="0" w:color="auto"/>
      </w:divBdr>
    </w:div>
    <w:div w:id="1631937689">
      <w:bodyDiv w:val="1"/>
      <w:marLeft w:val="0"/>
      <w:marRight w:val="0"/>
      <w:marTop w:val="0"/>
      <w:marBottom w:val="0"/>
      <w:divBdr>
        <w:top w:val="none" w:sz="0" w:space="0" w:color="auto"/>
        <w:left w:val="none" w:sz="0" w:space="0" w:color="auto"/>
        <w:bottom w:val="none" w:sz="0" w:space="0" w:color="auto"/>
        <w:right w:val="none" w:sz="0" w:space="0" w:color="auto"/>
      </w:divBdr>
    </w:div>
    <w:div w:id="1633288390">
      <w:bodyDiv w:val="1"/>
      <w:marLeft w:val="0"/>
      <w:marRight w:val="0"/>
      <w:marTop w:val="0"/>
      <w:marBottom w:val="0"/>
      <w:divBdr>
        <w:top w:val="none" w:sz="0" w:space="0" w:color="auto"/>
        <w:left w:val="none" w:sz="0" w:space="0" w:color="auto"/>
        <w:bottom w:val="none" w:sz="0" w:space="0" w:color="auto"/>
        <w:right w:val="none" w:sz="0" w:space="0" w:color="auto"/>
      </w:divBdr>
    </w:div>
    <w:div w:id="1633947649">
      <w:bodyDiv w:val="1"/>
      <w:marLeft w:val="0"/>
      <w:marRight w:val="0"/>
      <w:marTop w:val="0"/>
      <w:marBottom w:val="0"/>
      <w:divBdr>
        <w:top w:val="none" w:sz="0" w:space="0" w:color="auto"/>
        <w:left w:val="none" w:sz="0" w:space="0" w:color="auto"/>
        <w:bottom w:val="none" w:sz="0" w:space="0" w:color="auto"/>
        <w:right w:val="none" w:sz="0" w:space="0" w:color="auto"/>
      </w:divBdr>
    </w:div>
    <w:div w:id="1634142592">
      <w:bodyDiv w:val="1"/>
      <w:marLeft w:val="0"/>
      <w:marRight w:val="0"/>
      <w:marTop w:val="0"/>
      <w:marBottom w:val="0"/>
      <w:divBdr>
        <w:top w:val="none" w:sz="0" w:space="0" w:color="auto"/>
        <w:left w:val="none" w:sz="0" w:space="0" w:color="auto"/>
        <w:bottom w:val="none" w:sz="0" w:space="0" w:color="auto"/>
        <w:right w:val="none" w:sz="0" w:space="0" w:color="auto"/>
      </w:divBdr>
    </w:div>
    <w:div w:id="1634405198">
      <w:bodyDiv w:val="1"/>
      <w:marLeft w:val="0"/>
      <w:marRight w:val="0"/>
      <w:marTop w:val="0"/>
      <w:marBottom w:val="0"/>
      <w:divBdr>
        <w:top w:val="none" w:sz="0" w:space="0" w:color="auto"/>
        <w:left w:val="none" w:sz="0" w:space="0" w:color="auto"/>
        <w:bottom w:val="none" w:sz="0" w:space="0" w:color="auto"/>
        <w:right w:val="none" w:sz="0" w:space="0" w:color="auto"/>
      </w:divBdr>
    </w:div>
    <w:div w:id="1634405240">
      <w:bodyDiv w:val="1"/>
      <w:marLeft w:val="0"/>
      <w:marRight w:val="0"/>
      <w:marTop w:val="0"/>
      <w:marBottom w:val="0"/>
      <w:divBdr>
        <w:top w:val="none" w:sz="0" w:space="0" w:color="auto"/>
        <w:left w:val="none" w:sz="0" w:space="0" w:color="auto"/>
        <w:bottom w:val="none" w:sz="0" w:space="0" w:color="auto"/>
        <w:right w:val="none" w:sz="0" w:space="0" w:color="auto"/>
      </w:divBdr>
    </w:div>
    <w:div w:id="1635209291">
      <w:bodyDiv w:val="1"/>
      <w:marLeft w:val="0"/>
      <w:marRight w:val="0"/>
      <w:marTop w:val="0"/>
      <w:marBottom w:val="0"/>
      <w:divBdr>
        <w:top w:val="none" w:sz="0" w:space="0" w:color="auto"/>
        <w:left w:val="none" w:sz="0" w:space="0" w:color="auto"/>
        <w:bottom w:val="none" w:sz="0" w:space="0" w:color="auto"/>
        <w:right w:val="none" w:sz="0" w:space="0" w:color="auto"/>
      </w:divBdr>
    </w:div>
    <w:div w:id="1636788408">
      <w:bodyDiv w:val="1"/>
      <w:marLeft w:val="0"/>
      <w:marRight w:val="0"/>
      <w:marTop w:val="0"/>
      <w:marBottom w:val="0"/>
      <w:divBdr>
        <w:top w:val="none" w:sz="0" w:space="0" w:color="auto"/>
        <w:left w:val="none" w:sz="0" w:space="0" w:color="auto"/>
        <w:bottom w:val="none" w:sz="0" w:space="0" w:color="auto"/>
        <w:right w:val="none" w:sz="0" w:space="0" w:color="auto"/>
      </w:divBdr>
    </w:div>
    <w:div w:id="1637488527">
      <w:bodyDiv w:val="1"/>
      <w:marLeft w:val="0"/>
      <w:marRight w:val="0"/>
      <w:marTop w:val="0"/>
      <w:marBottom w:val="0"/>
      <w:divBdr>
        <w:top w:val="none" w:sz="0" w:space="0" w:color="auto"/>
        <w:left w:val="none" w:sz="0" w:space="0" w:color="auto"/>
        <w:bottom w:val="none" w:sz="0" w:space="0" w:color="auto"/>
        <w:right w:val="none" w:sz="0" w:space="0" w:color="auto"/>
      </w:divBdr>
    </w:div>
    <w:div w:id="1637643628">
      <w:bodyDiv w:val="1"/>
      <w:marLeft w:val="0"/>
      <w:marRight w:val="0"/>
      <w:marTop w:val="0"/>
      <w:marBottom w:val="0"/>
      <w:divBdr>
        <w:top w:val="none" w:sz="0" w:space="0" w:color="auto"/>
        <w:left w:val="none" w:sz="0" w:space="0" w:color="auto"/>
        <w:bottom w:val="none" w:sz="0" w:space="0" w:color="auto"/>
        <w:right w:val="none" w:sz="0" w:space="0" w:color="auto"/>
      </w:divBdr>
    </w:div>
    <w:div w:id="1637687946">
      <w:bodyDiv w:val="1"/>
      <w:marLeft w:val="0"/>
      <w:marRight w:val="0"/>
      <w:marTop w:val="0"/>
      <w:marBottom w:val="0"/>
      <w:divBdr>
        <w:top w:val="none" w:sz="0" w:space="0" w:color="auto"/>
        <w:left w:val="none" w:sz="0" w:space="0" w:color="auto"/>
        <w:bottom w:val="none" w:sz="0" w:space="0" w:color="auto"/>
        <w:right w:val="none" w:sz="0" w:space="0" w:color="auto"/>
      </w:divBdr>
    </w:div>
    <w:div w:id="1637754899">
      <w:bodyDiv w:val="1"/>
      <w:marLeft w:val="0"/>
      <w:marRight w:val="0"/>
      <w:marTop w:val="0"/>
      <w:marBottom w:val="0"/>
      <w:divBdr>
        <w:top w:val="none" w:sz="0" w:space="0" w:color="auto"/>
        <w:left w:val="none" w:sz="0" w:space="0" w:color="auto"/>
        <w:bottom w:val="none" w:sz="0" w:space="0" w:color="auto"/>
        <w:right w:val="none" w:sz="0" w:space="0" w:color="auto"/>
      </w:divBdr>
    </w:div>
    <w:div w:id="1637955475">
      <w:bodyDiv w:val="1"/>
      <w:marLeft w:val="0"/>
      <w:marRight w:val="0"/>
      <w:marTop w:val="0"/>
      <w:marBottom w:val="0"/>
      <w:divBdr>
        <w:top w:val="none" w:sz="0" w:space="0" w:color="auto"/>
        <w:left w:val="none" w:sz="0" w:space="0" w:color="auto"/>
        <w:bottom w:val="none" w:sz="0" w:space="0" w:color="auto"/>
        <w:right w:val="none" w:sz="0" w:space="0" w:color="auto"/>
      </w:divBdr>
    </w:div>
    <w:div w:id="1639454220">
      <w:bodyDiv w:val="1"/>
      <w:marLeft w:val="0"/>
      <w:marRight w:val="0"/>
      <w:marTop w:val="0"/>
      <w:marBottom w:val="0"/>
      <w:divBdr>
        <w:top w:val="none" w:sz="0" w:space="0" w:color="auto"/>
        <w:left w:val="none" w:sz="0" w:space="0" w:color="auto"/>
        <w:bottom w:val="none" w:sz="0" w:space="0" w:color="auto"/>
        <w:right w:val="none" w:sz="0" w:space="0" w:color="auto"/>
      </w:divBdr>
    </w:div>
    <w:div w:id="1639602147">
      <w:bodyDiv w:val="1"/>
      <w:marLeft w:val="0"/>
      <w:marRight w:val="0"/>
      <w:marTop w:val="0"/>
      <w:marBottom w:val="0"/>
      <w:divBdr>
        <w:top w:val="none" w:sz="0" w:space="0" w:color="auto"/>
        <w:left w:val="none" w:sz="0" w:space="0" w:color="auto"/>
        <w:bottom w:val="none" w:sz="0" w:space="0" w:color="auto"/>
        <w:right w:val="none" w:sz="0" w:space="0" w:color="auto"/>
      </w:divBdr>
    </w:div>
    <w:div w:id="1639724711">
      <w:bodyDiv w:val="1"/>
      <w:marLeft w:val="0"/>
      <w:marRight w:val="0"/>
      <w:marTop w:val="0"/>
      <w:marBottom w:val="0"/>
      <w:divBdr>
        <w:top w:val="none" w:sz="0" w:space="0" w:color="auto"/>
        <w:left w:val="none" w:sz="0" w:space="0" w:color="auto"/>
        <w:bottom w:val="none" w:sz="0" w:space="0" w:color="auto"/>
        <w:right w:val="none" w:sz="0" w:space="0" w:color="auto"/>
      </w:divBdr>
    </w:div>
    <w:div w:id="1639799100">
      <w:bodyDiv w:val="1"/>
      <w:marLeft w:val="0"/>
      <w:marRight w:val="0"/>
      <w:marTop w:val="0"/>
      <w:marBottom w:val="0"/>
      <w:divBdr>
        <w:top w:val="none" w:sz="0" w:space="0" w:color="auto"/>
        <w:left w:val="none" w:sz="0" w:space="0" w:color="auto"/>
        <w:bottom w:val="none" w:sz="0" w:space="0" w:color="auto"/>
        <w:right w:val="none" w:sz="0" w:space="0" w:color="auto"/>
      </w:divBdr>
    </w:div>
    <w:div w:id="1639844303">
      <w:bodyDiv w:val="1"/>
      <w:marLeft w:val="0"/>
      <w:marRight w:val="0"/>
      <w:marTop w:val="0"/>
      <w:marBottom w:val="0"/>
      <w:divBdr>
        <w:top w:val="none" w:sz="0" w:space="0" w:color="auto"/>
        <w:left w:val="none" w:sz="0" w:space="0" w:color="auto"/>
        <w:bottom w:val="none" w:sz="0" w:space="0" w:color="auto"/>
        <w:right w:val="none" w:sz="0" w:space="0" w:color="auto"/>
      </w:divBdr>
    </w:div>
    <w:div w:id="1640182254">
      <w:bodyDiv w:val="1"/>
      <w:marLeft w:val="0"/>
      <w:marRight w:val="0"/>
      <w:marTop w:val="0"/>
      <w:marBottom w:val="0"/>
      <w:divBdr>
        <w:top w:val="none" w:sz="0" w:space="0" w:color="auto"/>
        <w:left w:val="none" w:sz="0" w:space="0" w:color="auto"/>
        <w:bottom w:val="none" w:sz="0" w:space="0" w:color="auto"/>
        <w:right w:val="none" w:sz="0" w:space="0" w:color="auto"/>
      </w:divBdr>
    </w:div>
    <w:div w:id="1640191032">
      <w:bodyDiv w:val="1"/>
      <w:marLeft w:val="0"/>
      <w:marRight w:val="0"/>
      <w:marTop w:val="0"/>
      <w:marBottom w:val="0"/>
      <w:divBdr>
        <w:top w:val="none" w:sz="0" w:space="0" w:color="auto"/>
        <w:left w:val="none" w:sz="0" w:space="0" w:color="auto"/>
        <w:bottom w:val="none" w:sz="0" w:space="0" w:color="auto"/>
        <w:right w:val="none" w:sz="0" w:space="0" w:color="auto"/>
      </w:divBdr>
    </w:div>
    <w:div w:id="1640376956">
      <w:bodyDiv w:val="1"/>
      <w:marLeft w:val="0"/>
      <w:marRight w:val="0"/>
      <w:marTop w:val="0"/>
      <w:marBottom w:val="0"/>
      <w:divBdr>
        <w:top w:val="none" w:sz="0" w:space="0" w:color="auto"/>
        <w:left w:val="none" w:sz="0" w:space="0" w:color="auto"/>
        <w:bottom w:val="none" w:sz="0" w:space="0" w:color="auto"/>
        <w:right w:val="none" w:sz="0" w:space="0" w:color="auto"/>
      </w:divBdr>
    </w:div>
    <w:div w:id="1641107196">
      <w:bodyDiv w:val="1"/>
      <w:marLeft w:val="0"/>
      <w:marRight w:val="0"/>
      <w:marTop w:val="0"/>
      <w:marBottom w:val="0"/>
      <w:divBdr>
        <w:top w:val="none" w:sz="0" w:space="0" w:color="auto"/>
        <w:left w:val="none" w:sz="0" w:space="0" w:color="auto"/>
        <w:bottom w:val="none" w:sz="0" w:space="0" w:color="auto"/>
        <w:right w:val="none" w:sz="0" w:space="0" w:color="auto"/>
      </w:divBdr>
    </w:div>
    <w:div w:id="1641763103">
      <w:bodyDiv w:val="1"/>
      <w:marLeft w:val="0"/>
      <w:marRight w:val="0"/>
      <w:marTop w:val="0"/>
      <w:marBottom w:val="0"/>
      <w:divBdr>
        <w:top w:val="none" w:sz="0" w:space="0" w:color="auto"/>
        <w:left w:val="none" w:sz="0" w:space="0" w:color="auto"/>
        <w:bottom w:val="none" w:sz="0" w:space="0" w:color="auto"/>
        <w:right w:val="none" w:sz="0" w:space="0" w:color="auto"/>
      </w:divBdr>
    </w:div>
    <w:div w:id="1642418405">
      <w:bodyDiv w:val="1"/>
      <w:marLeft w:val="0"/>
      <w:marRight w:val="0"/>
      <w:marTop w:val="0"/>
      <w:marBottom w:val="0"/>
      <w:divBdr>
        <w:top w:val="none" w:sz="0" w:space="0" w:color="auto"/>
        <w:left w:val="none" w:sz="0" w:space="0" w:color="auto"/>
        <w:bottom w:val="none" w:sz="0" w:space="0" w:color="auto"/>
        <w:right w:val="none" w:sz="0" w:space="0" w:color="auto"/>
      </w:divBdr>
    </w:div>
    <w:div w:id="1643266075">
      <w:bodyDiv w:val="1"/>
      <w:marLeft w:val="0"/>
      <w:marRight w:val="0"/>
      <w:marTop w:val="0"/>
      <w:marBottom w:val="0"/>
      <w:divBdr>
        <w:top w:val="none" w:sz="0" w:space="0" w:color="auto"/>
        <w:left w:val="none" w:sz="0" w:space="0" w:color="auto"/>
        <w:bottom w:val="none" w:sz="0" w:space="0" w:color="auto"/>
        <w:right w:val="none" w:sz="0" w:space="0" w:color="auto"/>
      </w:divBdr>
    </w:div>
    <w:div w:id="1643996578">
      <w:bodyDiv w:val="1"/>
      <w:marLeft w:val="0"/>
      <w:marRight w:val="0"/>
      <w:marTop w:val="0"/>
      <w:marBottom w:val="0"/>
      <w:divBdr>
        <w:top w:val="none" w:sz="0" w:space="0" w:color="auto"/>
        <w:left w:val="none" w:sz="0" w:space="0" w:color="auto"/>
        <w:bottom w:val="none" w:sz="0" w:space="0" w:color="auto"/>
        <w:right w:val="none" w:sz="0" w:space="0" w:color="auto"/>
      </w:divBdr>
    </w:div>
    <w:div w:id="1644122312">
      <w:bodyDiv w:val="1"/>
      <w:marLeft w:val="0"/>
      <w:marRight w:val="0"/>
      <w:marTop w:val="0"/>
      <w:marBottom w:val="0"/>
      <w:divBdr>
        <w:top w:val="none" w:sz="0" w:space="0" w:color="auto"/>
        <w:left w:val="none" w:sz="0" w:space="0" w:color="auto"/>
        <w:bottom w:val="none" w:sz="0" w:space="0" w:color="auto"/>
        <w:right w:val="none" w:sz="0" w:space="0" w:color="auto"/>
      </w:divBdr>
    </w:div>
    <w:div w:id="1644311673">
      <w:bodyDiv w:val="1"/>
      <w:marLeft w:val="0"/>
      <w:marRight w:val="0"/>
      <w:marTop w:val="0"/>
      <w:marBottom w:val="0"/>
      <w:divBdr>
        <w:top w:val="none" w:sz="0" w:space="0" w:color="auto"/>
        <w:left w:val="none" w:sz="0" w:space="0" w:color="auto"/>
        <w:bottom w:val="none" w:sz="0" w:space="0" w:color="auto"/>
        <w:right w:val="none" w:sz="0" w:space="0" w:color="auto"/>
      </w:divBdr>
    </w:div>
    <w:div w:id="1644383515">
      <w:bodyDiv w:val="1"/>
      <w:marLeft w:val="0"/>
      <w:marRight w:val="0"/>
      <w:marTop w:val="0"/>
      <w:marBottom w:val="0"/>
      <w:divBdr>
        <w:top w:val="none" w:sz="0" w:space="0" w:color="auto"/>
        <w:left w:val="none" w:sz="0" w:space="0" w:color="auto"/>
        <w:bottom w:val="none" w:sz="0" w:space="0" w:color="auto"/>
        <w:right w:val="none" w:sz="0" w:space="0" w:color="auto"/>
      </w:divBdr>
    </w:div>
    <w:div w:id="1645086049">
      <w:bodyDiv w:val="1"/>
      <w:marLeft w:val="0"/>
      <w:marRight w:val="0"/>
      <w:marTop w:val="0"/>
      <w:marBottom w:val="0"/>
      <w:divBdr>
        <w:top w:val="none" w:sz="0" w:space="0" w:color="auto"/>
        <w:left w:val="none" w:sz="0" w:space="0" w:color="auto"/>
        <w:bottom w:val="none" w:sz="0" w:space="0" w:color="auto"/>
        <w:right w:val="none" w:sz="0" w:space="0" w:color="auto"/>
      </w:divBdr>
    </w:div>
    <w:div w:id="1645155414">
      <w:bodyDiv w:val="1"/>
      <w:marLeft w:val="0"/>
      <w:marRight w:val="0"/>
      <w:marTop w:val="0"/>
      <w:marBottom w:val="0"/>
      <w:divBdr>
        <w:top w:val="none" w:sz="0" w:space="0" w:color="auto"/>
        <w:left w:val="none" w:sz="0" w:space="0" w:color="auto"/>
        <w:bottom w:val="none" w:sz="0" w:space="0" w:color="auto"/>
        <w:right w:val="none" w:sz="0" w:space="0" w:color="auto"/>
      </w:divBdr>
    </w:div>
    <w:div w:id="1646162538">
      <w:bodyDiv w:val="1"/>
      <w:marLeft w:val="0"/>
      <w:marRight w:val="0"/>
      <w:marTop w:val="0"/>
      <w:marBottom w:val="0"/>
      <w:divBdr>
        <w:top w:val="none" w:sz="0" w:space="0" w:color="auto"/>
        <w:left w:val="none" w:sz="0" w:space="0" w:color="auto"/>
        <w:bottom w:val="none" w:sz="0" w:space="0" w:color="auto"/>
        <w:right w:val="none" w:sz="0" w:space="0" w:color="auto"/>
      </w:divBdr>
    </w:div>
    <w:div w:id="1647783103">
      <w:bodyDiv w:val="1"/>
      <w:marLeft w:val="0"/>
      <w:marRight w:val="0"/>
      <w:marTop w:val="0"/>
      <w:marBottom w:val="0"/>
      <w:divBdr>
        <w:top w:val="none" w:sz="0" w:space="0" w:color="auto"/>
        <w:left w:val="none" w:sz="0" w:space="0" w:color="auto"/>
        <w:bottom w:val="none" w:sz="0" w:space="0" w:color="auto"/>
        <w:right w:val="none" w:sz="0" w:space="0" w:color="auto"/>
      </w:divBdr>
    </w:div>
    <w:div w:id="1649362586">
      <w:bodyDiv w:val="1"/>
      <w:marLeft w:val="0"/>
      <w:marRight w:val="0"/>
      <w:marTop w:val="0"/>
      <w:marBottom w:val="0"/>
      <w:divBdr>
        <w:top w:val="none" w:sz="0" w:space="0" w:color="auto"/>
        <w:left w:val="none" w:sz="0" w:space="0" w:color="auto"/>
        <w:bottom w:val="none" w:sz="0" w:space="0" w:color="auto"/>
        <w:right w:val="none" w:sz="0" w:space="0" w:color="auto"/>
      </w:divBdr>
    </w:div>
    <w:div w:id="1649556390">
      <w:bodyDiv w:val="1"/>
      <w:marLeft w:val="0"/>
      <w:marRight w:val="0"/>
      <w:marTop w:val="0"/>
      <w:marBottom w:val="0"/>
      <w:divBdr>
        <w:top w:val="none" w:sz="0" w:space="0" w:color="auto"/>
        <w:left w:val="none" w:sz="0" w:space="0" w:color="auto"/>
        <w:bottom w:val="none" w:sz="0" w:space="0" w:color="auto"/>
        <w:right w:val="none" w:sz="0" w:space="0" w:color="auto"/>
      </w:divBdr>
    </w:div>
    <w:div w:id="1649744386">
      <w:bodyDiv w:val="1"/>
      <w:marLeft w:val="0"/>
      <w:marRight w:val="0"/>
      <w:marTop w:val="0"/>
      <w:marBottom w:val="0"/>
      <w:divBdr>
        <w:top w:val="none" w:sz="0" w:space="0" w:color="auto"/>
        <w:left w:val="none" w:sz="0" w:space="0" w:color="auto"/>
        <w:bottom w:val="none" w:sz="0" w:space="0" w:color="auto"/>
        <w:right w:val="none" w:sz="0" w:space="0" w:color="auto"/>
      </w:divBdr>
    </w:div>
    <w:div w:id="1650012214">
      <w:bodyDiv w:val="1"/>
      <w:marLeft w:val="0"/>
      <w:marRight w:val="0"/>
      <w:marTop w:val="0"/>
      <w:marBottom w:val="0"/>
      <w:divBdr>
        <w:top w:val="none" w:sz="0" w:space="0" w:color="auto"/>
        <w:left w:val="none" w:sz="0" w:space="0" w:color="auto"/>
        <w:bottom w:val="none" w:sz="0" w:space="0" w:color="auto"/>
        <w:right w:val="none" w:sz="0" w:space="0" w:color="auto"/>
      </w:divBdr>
    </w:div>
    <w:div w:id="1650020007">
      <w:bodyDiv w:val="1"/>
      <w:marLeft w:val="0"/>
      <w:marRight w:val="0"/>
      <w:marTop w:val="0"/>
      <w:marBottom w:val="0"/>
      <w:divBdr>
        <w:top w:val="none" w:sz="0" w:space="0" w:color="auto"/>
        <w:left w:val="none" w:sz="0" w:space="0" w:color="auto"/>
        <w:bottom w:val="none" w:sz="0" w:space="0" w:color="auto"/>
        <w:right w:val="none" w:sz="0" w:space="0" w:color="auto"/>
      </w:divBdr>
    </w:div>
    <w:div w:id="1650093933">
      <w:bodyDiv w:val="1"/>
      <w:marLeft w:val="0"/>
      <w:marRight w:val="0"/>
      <w:marTop w:val="0"/>
      <w:marBottom w:val="0"/>
      <w:divBdr>
        <w:top w:val="none" w:sz="0" w:space="0" w:color="auto"/>
        <w:left w:val="none" w:sz="0" w:space="0" w:color="auto"/>
        <w:bottom w:val="none" w:sz="0" w:space="0" w:color="auto"/>
        <w:right w:val="none" w:sz="0" w:space="0" w:color="auto"/>
      </w:divBdr>
    </w:div>
    <w:div w:id="1650596694">
      <w:bodyDiv w:val="1"/>
      <w:marLeft w:val="0"/>
      <w:marRight w:val="0"/>
      <w:marTop w:val="0"/>
      <w:marBottom w:val="0"/>
      <w:divBdr>
        <w:top w:val="none" w:sz="0" w:space="0" w:color="auto"/>
        <w:left w:val="none" w:sz="0" w:space="0" w:color="auto"/>
        <w:bottom w:val="none" w:sz="0" w:space="0" w:color="auto"/>
        <w:right w:val="none" w:sz="0" w:space="0" w:color="auto"/>
      </w:divBdr>
    </w:div>
    <w:div w:id="1650985707">
      <w:bodyDiv w:val="1"/>
      <w:marLeft w:val="0"/>
      <w:marRight w:val="0"/>
      <w:marTop w:val="0"/>
      <w:marBottom w:val="0"/>
      <w:divBdr>
        <w:top w:val="none" w:sz="0" w:space="0" w:color="auto"/>
        <w:left w:val="none" w:sz="0" w:space="0" w:color="auto"/>
        <w:bottom w:val="none" w:sz="0" w:space="0" w:color="auto"/>
        <w:right w:val="none" w:sz="0" w:space="0" w:color="auto"/>
      </w:divBdr>
    </w:div>
    <w:div w:id="1650986236">
      <w:bodyDiv w:val="1"/>
      <w:marLeft w:val="0"/>
      <w:marRight w:val="0"/>
      <w:marTop w:val="0"/>
      <w:marBottom w:val="0"/>
      <w:divBdr>
        <w:top w:val="none" w:sz="0" w:space="0" w:color="auto"/>
        <w:left w:val="none" w:sz="0" w:space="0" w:color="auto"/>
        <w:bottom w:val="none" w:sz="0" w:space="0" w:color="auto"/>
        <w:right w:val="none" w:sz="0" w:space="0" w:color="auto"/>
      </w:divBdr>
    </w:div>
    <w:div w:id="1651133245">
      <w:bodyDiv w:val="1"/>
      <w:marLeft w:val="0"/>
      <w:marRight w:val="0"/>
      <w:marTop w:val="0"/>
      <w:marBottom w:val="0"/>
      <w:divBdr>
        <w:top w:val="none" w:sz="0" w:space="0" w:color="auto"/>
        <w:left w:val="none" w:sz="0" w:space="0" w:color="auto"/>
        <w:bottom w:val="none" w:sz="0" w:space="0" w:color="auto"/>
        <w:right w:val="none" w:sz="0" w:space="0" w:color="auto"/>
      </w:divBdr>
    </w:div>
    <w:div w:id="1651596654">
      <w:bodyDiv w:val="1"/>
      <w:marLeft w:val="0"/>
      <w:marRight w:val="0"/>
      <w:marTop w:val="0"/>
      <w:marBottom w:val="0"/>
      <w:divBdr>
        <w:top w:val="none" w:sz="0" w:space="0" w:color="auto"/>
        <w:left w:val="none" w:sz="0" w:space="0" w:color="auto"/>
        <w:bottom w:val="none" w:sz="0" w:space="0" w:color="auto"/>
        <w:right w:val="none" w:sz="0" w:space="0" w:color="auto"/>
      </w:divBdr>
    </w:div>
    <w:div w:id="1652833715">
      <w:bodyDiv w:val="1"/>
      <w:marLeft w:val="0"/>
      <w:marRight w:val="0"/>
      <w:marTop w:val="0"/>
      <w:marBottom w:val="0"/>
      <w:divBdr>
        <w:top w:val="none" w:sz="0" w:space="0" w:color="auto"/>
        <w:left w:val="none" w:sz="0" w:space="0" w:color="auto"/>
        <w:bottom w:val="none" w:sz="0" w:space="0" w:color="auto"/>
        <w:right w:val="none" w:sz="0" w:space="0" w:color="auto"/>
      </w:divBdr>
    </w:div>
    <w:div w:id="1653482730">
      <w:bodyDiv w:val="1"/>
      <w:marLeft w:val="0"/>
      <w:marRight w:val="0"/>
      <w:marTop w:val="0"/>
      <w:marBottom w:val="0"/>
      <w:divBdr>
        <w:top w:val="none" w:sz="0" w:space="0" w:color="auto"/>
        <w:left w:val="none" w:sz="0" w:space="0" w:color="auto"/>
        <w:bottom w:val="none" w:sz="0" w:space="0" w:color="auto"/>
        <w:right w:val="none" w:sz="0" w:space="0" w:color="auto"/>
      </w:divBdr>
    </w:div>
    <w:div w:id="1653824796">
      <w:bodyDiv w:val="1"/>
      <w:marLeft w:val="0"/>
      <w:marRight w:val="0"/>
      <w:marTop w:val="0"/>
      <w:marBottom w:val="0"/>
      <w:divBdr>
        <w:top w:val="none" w:sz="0" w:space="0" w:color="auto"/>
        <w:left w:val="none" w:sz="0" w:space="0" w:color="auto"/>
        <w:bottom w:val="none" w:sz="0" w:space="0" w:color="auto"/>
        <w:right w:val="none" w:sz="0" w:space="0" w:color="auto"/>
      </w:divBdr>
    </w:div>
    <w:div w:id="1654334329">
      <w:bodyDiv w:val="1"/>
      <w:marLeft w:val="0"/>
      <w:marRight w:val="0"/>
      <w:marTop w:val="0"/>
      <w:marBottom w:val="0"/>
      <w:divBdr>
        <w:top w:val="none" w:sz="0" w:space="0" w:color="auto"/>
        <w:left w:val="none" w:sz="0" w:space="0" w:color="auto"/>
        <w:bottom w:val="none" w:sz="0" w:space="0" w:color="auto"/>
        <w:right w:val="none" w:sz="0" w:space="0" w:color="auto"/>
      </w:divBdr>
    </w:div>
    <w:div w:id="1654412172">
      <w:bodyDiv w:val="1"/>
      <w:marLeft w:val="0"/>
      <w:marRight w:val="0"/>
      <w:marTop w:val="0"/>
      <w:marBottom w:val="0"/>
      <w:divBdr>
        <w:top w:val="none" w:sz="0" w:space="0" w:color="auto"/>
        <w:left w:val="none" w:sz="0" w:space="0" w:color="auto"/>
        <w:bottom w:val="none" w:sz="0" w:space="0" w:color="auto"/>
        <w:right w:val="none" w:sz="0" w:space="0" w:color="auto"/>
      </w:divBdr>
    </w:div>
    <w:div w:id="1654526318">
      <w:bodyDiv w:val="1"/>
      <w:marLeft w:val="0"/>
      <w:marRight w:val="0"/>
      <w:marTop w:val="0"/>
      <w:marBottom w:val="0"/>
      <w:divBdr>
        <w:top w:val="none" w:sz="0" w:space="0" w:color="auto"/>
        <w:left w:val="none" w:sz="0" w:space="0" w:color="auto"/>
        <w:bottom w:val="none" w:sz="0" w:space="0" w:color="auto"/>
        <w:right w:val="none" w:sz="0" w:space="0" w:color="auto"/>
      </w:divBdr>
      <w:divsChild>
        <w:div w:id="1695613387">
          <w:marLeft w:val="0"/>
          <w:marRight w:val="0"/>
          <w:marTop w:val="0"/>
          <w:marBottom w:val="0"/>
          <w:divBdr>
            <w:top w:val="none" w:sz="0" w:space="0" w:color="auto"/>
            <w:left w:val="none" w:sz="0" w:space="0" w:color="auto"/>
            <w:bottom w:val="none" w:sz="0" w:space="0" w:color="auto"/>
            <w:right w:val="none" w:sz="0" w:space="0" w:color="auto"/>
          </w:divBdr>
          <w:divsChild>
            <w:div w:id="813109121">
              <w:marLeft w:val="0"/>
              <w:marRight w:val="150"/>
              <w:marTop w:val="0"/>
              <w:marBottom w:val="375"/>
              <w:divBdr>
                <w:top w:val="none" w:sz="0" w:space="0" w:color="auto"/>
                <w:left w:val="none" w:sz="0" w:space="0" w:color="auto"/>
                <w:bottom w:val="none" w:sz="0" w:space="0" w:color="auto"/>
                <w:right w:val="none" w:sz="0" w:space="0" w:color="auto"/>
              </w:divBdr>
              <w:divsChild>
                <w:div w:id="1962030976">
                  <w:marLeft w:val="150"/>
                  <w:marRight w:val="0"/>
                  <w:marTop w:val="0"/>
                  <w:marBottom w:val="300"/>
                  <w:divBdr>
                    <w:top w:val="none" w:sz="0" w:space="0" w:color="auto"/>
                    <w:left w:val="none" w:sz="0" w:space="0" w:color="auto"/>
                    <w:bottom w:val="none" w:sz="0" w:space="0" w:color="auto"/>
                    <w:right w:val="none" w:sz="0" w:space="0" w:color="auto"/>
                  </w:divBdr>
                  <w:divsChild>
                    <w:div w:id="20295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24612">
      <w:bodyDiv w:val="1"/>
      <w:marLeft w:val="0"/>
      <w:marRight w:val="0"/>
      <w:marTop w:val="0"/>
      <w:marBottom w:val="0"/>
      <w:divBdr>
        <w:top w:val="none" w:sz="0" w:space="0" w:color="auto"/>
        <w:left w:val="none" w:sz="0" w:space="0" w:color="auto"/>
        <w:bottom w:val="none" w:sz="0" w:space="0" w:color="auto"/>
        <w:right w:val="none" w:sz="0" w:space="0" w:color="auto"/>
      </w:divBdr>
    </w:div>
    <w:div w:id="1655327954">
      <w:bodyDiv w:val="1"/>
      <w:marLeft w:val="0"/>
      <w:marRight w:val="0"/>
      <w:marTop w:val="0"/>
      <w:marBottom w:val="0"/>
      <w:divBdr>
        <w:top w:val="none" w:sz="0" w:space="0" w:color="auto"/>
        <w:left w:val="none" w:sz="0" w:space="0" w:color="auto"/>
        <w:bottom w:val="none" w:sz="0" w:space="0" w:color="auto"/>
        <w:right w:val="none" w:sz="0" w:space="0" w:color="auto"/>
      </w:divBdr>
    </w:div>
    <w:div w:id="1656061322">
      <w:bodyDiv w:val="1"/>
      <w:marLeft w:val="0"/>
      <w:marRight w:val="0"/>
      <w:marTop w:val="0"/>
      <w:marBottom w:val="0"/>
      <w:divBdr>
        <w:top w:val="none" w:sz="0" w:space="0" w:color="auto"/>
        <w:left w:val="none" w:sz="0" w:space="0" w:color="auto"/>
        <w:bottom w:val="none" w:sz="0" w:space="0" w:color="auto"/>
        <w:right w:val="none" w:sz="0" w:space="0" w:color="auto"/>
      </w:divBdr>
    </w:div>
    <w:div w:id="1656764028">
      <w:bodyDiv w:val="1"/>
      <w:marLeft w:val="0"/>
      <w:marRight w:val="0"/>
      <w:marTop w:val="0"/>
      <w:marBottom w:val="0"/>
      <w:divBdr>
        <w:top w:val="none" w:sz="0" w:space="0" w:color="auto"/>
        <w:left w:val="none" w:sz="0" w:space="0" w:color="auto"/>
        <w:bottom w:val="none" w:sz="0" w:space="0" w:color="auto"/>
        <w:right w:val="none" w:sz="0" w:space="0" w:color="auto"/>
      </w:divBdr>
    </w:div>
    <w:div w:id="1657491668">
      <w:bodyDiv w:val="1"/>
      <w:marLeft w:val="0"/>
      <w:marRight w:val="0"/>
      <w:marTop w:val="0"/>
      <w:marBottom w:val="0"/>
      <w:divBdr>
        <w:top w:val="none" w:sz="0" w:space="0" w:color="auto"/>
        <w:left w:val="none" w:sz="0" w:space="0" w:color="auto"/>
        <w:bottom w:val="none" w:sz="0" w:space="0" w:color="auto"/>
        <w:right w:val="none" w:sz="0" w:space="0" w:color="auto"/>
      </w:divBdr>
    </w:div>
    <w:div w:id="1657685797">
      <w:bodyDiv w:val="1"/>
      <w:marLeft w:val="0"/>
      <w:marRight w:val="0"/>
      <w:marTop w:val="0"/>
      <w:marBottom w:val="0"/>
      <w:divBdr>
        <w:top w:val="none" w:sz="0" w:space="0" w:color="auto"/>
        <w:left w:val="none" w:sz="0" w:space="0" w:color="auto"/>
        <w:bottom w:val="none" w:sz="0" w:space="0" w:color="auto"/>
        <w:right w:val="none" w:sz="0" w:space="0" w:color="auto"/>
      </w:divBdr>
    </w:div>
    <w:div w:id="1657800267">
      <w:bodyDiv w:val="1"/>
      <w:marLeft w:val="0"/>
      <w:marRight w:val="0"/>
      <w:marTop w:val="0"/>
      <w:marBottom w:val="0"/>
      <w:divBdr>
        <w:top w:val="none" w:sz="0" w:space="0" w:color="auto"/>
        <w:left w:val="none" w:sz="0" w:space="0" w:color="auto"/>
        <w:bottom w:val="none" w:sz="0" w:space="0" w:color="auto"/>
        <w:right w:val="none" w:sz="0" w:space="0" w:color="auto"/>
      </w:divBdr>
    </w:div>
    <w:div w:id="1657875969">
      <w:bodyDiv w:val="1"/>
      <w:marLeft w:val="0"/>
      <w:marRight w:val="0"/>
      <w:marTop w:val="0"/>
      <w:marBottom w:val="0"/>
      <w:divBdr>
        <w:top w:val="none" w:sz="0" w:space="0" w:color="auto"/>
        <w:left w:val="none" w:sz="0" w:space="0" w:color="auto"/>
        <w:bottom w:val="none" w:sz="0" w:space="0" w:color="auto"/>
        <w:right w:val="none" w:sz="0" w:space="0" w:color="auto"/>
      </w:divBdr>
    </w:div>
    <w:div w:id="1657878211">
      <w:bodyDiv w:val="1"/>
      <w:marLeft w:val="0"/>
      <w:marRight w:val="0"/>
      <w:marTop w:val="0"/>
      <w:marBottom w:val="0"/>
      <w:divBdr>
        <w:top w:val="none" w:sz="0" w:space="0" w:color="auto"/>
        <w:left w:val="none" w:sz="0" w:space="0" w:color="auto"/>
        <w:bottom w:val="none" w:sz="0" w:space="0" w:color="auto"/>
        <w:right w:val="none" w:sz="0" w:space="0" w:color="auto"/>
      </w:divBdr>
    </w:div>
    <w:div w:id="1657955515">
      <w:bodyDiv w:val="1"/>
      <w:marLeft w:val="0"/>
      <w:marRight w:val="0"/>
      <w:marTop w:val="0"/>
      <w:marBottom w:val="0"/>
      <w:divBdr>
        <w:top w:val="none" w:sz="0" w:space="0" w:color="auto"/>
        <w:left w:val="none" w:sz="0" w:space="0" w:color="auto"/>
        <w:bottom w:val="none" w:sz="0" w:space="0" w:color="auto"/>
        <w:right w:val="none" w:sz="0" w:space="0" w:color="auto"/>
      </w:divBdr>
    </w:div>
    <w:div w:id="1658071597">
      <w:bodyDiv w:val="1"/>
      <w:marLeft w:val="0"/>
      <w:marRight w:val="0"/>
      <w:marTop w:val="0"/>
      <w:marBottom w:val="0"/>
      <w:divBdr>
        <w:top w:val="none" w:sz="0" w:space="0" w:color="auto"/>
        <w:left w:val="none" w:sz="0" w:space="0" w:color="auto"/>
        <w:bottom w:val="none" w:sz="0" w:space="0" w:color="auto"/>
        <w:right w:val="none" w:sz="0" w:space="0" w:color="auto"/>
      </w:divBdr>
    </w:div>
    <w:div w:id="1658144140">
      <w:bodyDiv w:val="1"/>
      <w:marLeft w:val="0"/>
      <w:marRight w:val="0"/>
      <w:marTop w:val="0"/>
      <w:marBottom w:val="0"/>
      <w:divBdr>
        <w:top w:val="none" w:sz="0" w:space="0" w:color="auto"/>
        <w:left w:val="none" w:sz="0" w:space="0" w:color="auto"/>
        <w:bottom w:val="none" w:sz="0" w:space="0" w:color="auto"/>
        <w:right w:val="none" w:sz="0" w:space="0" w:color="auto"/>
      </w:divBdr>
    </w:div>
    <w:div w:id="1658266595">
      <w:bodyDiv w:val="1"/>
      <w:marLeft w:val="0"/>
      <w:marRight w:val="0"/>
      <w:marTop w:val="0"/>
      <w:marBottom w:val="0"/>
      <w:divBdr>
        <w:top w:val="none" w:sz="0" w:space="0" w:color="auto"/>
        <w:left w:val="none" w:sz="0" w:space="0" w:color="auto"/>
        <w:bottom w:val="none" w:sz="0" w:space="0" w:color="auto"/>
        <w:right w:val="none" w:sz="0" w:space="0" w:color="auto"/>
      </w:divBdr>
    </w:div>
    <w:div w:id="1658419971">
      <w:bodyDiv w:val="1"/>
      <w:marLeft w:val="0"/>
      <w:marRight w:val="0"/>
      <w:marTop w:val="0"/>
      <w:marBottom w:val="0"/>
      <w:divBdr>
        <w:top w:val="none" w:sz="0" w:space="0" w:color="auto"/>
        <w:left w:val="none" w:sz="0" w:space="0" w:color="auto"/>
        <w:bottom w:val="none" w:sz="0" w:space="0" w:color="auto"/>
        <w:right w:val="none" w:sz="0" w:space="0" w:color="auto"/>
      </w:divBdr>
    </w:div>
    <w:div w:id="1659335054">
      <w:bodyDiv w:val="1"/>
      <w:marLeft w:val="0"/>
      <w:marRight w:val="0"/>
      <w:marTop w:val="0"/>
      <w:marBottom w:val="0"/>
      <w:divBdr>
        <w:top w:val="none" w:sz="0" w:space="0" w:color="auto"/>
        <w:left w:val="none" w:sz="0" w:space="0" w:color="auto"/>
        <w:bottom w:val="none" w:sz="0" w:space="0" w:color="auto"/>
        <w:right w:val="none" w:sz="0" w:space="0" w:color="auto"/>
      </w:divBdr>
    </w:div>
    <w:div w:id="1660306604">
      <w:bodyDiv w:val="1"/>
      <w:marLeft w:val="0"/>
      <w:marRight w:val="0"/>
      <w:marTop w:val="0"/>
      <w:marBottom w:val="0"/>
      <w:divBdr>
        <w:top w:val="none" w:sz="0" w:space="0" w:color="auto"/>
        <w:left w:val="none" w:sz="0" w:space="0" w:color="auto"/>
        <w:bottom w:val="none" w:sz="0" w:space="0" w:color="auto"/>
        <w:right w:val="none" w:sz="0" w:space="0" w:color="auto"/>
      </w:divBdr>
    </w:div>
    <w:div w:id="1660575841">
      <w:bodyDiv w:val="1"/>
      <w:marLeft w:val="0"/>
      <w:marRight w:val="0"/>
      <w:marTop w:val="0"/>
      <w:marBottom w:val="0"/>
      <w:divBdr>
        <w:top w:val="none" w:sz="0" w:space="0" w:color="auto"/>
        <w:left w:val="none" w:sz="0" w:space="0" w:color="auto"/>
        <w:bottom w:val="none" w:sz="0" w:space="0" w:color="auto"/>
        <w:right w:val="none" w:sz="0" w:space="0" w:color="auto"/>
      </w:divBdr>
    </w:div>
    <w:div w:id="1660769168">
      <w:bodyDiv w:val="1"/>
      <w:marLeft w:val="0"/>
      <w:marRight w:val="0"/>
      <w:marTop w:val="0"/>
      <w:marBottom w:val="0"/>
      <w:divBdr>
        <w:top w:val="none" w:sz="0" w:space="0" w:color="auto"/>
        <w:left w:val="none" w:sz="0" w:space="0" w:color="auto"/>
        <w:bottom w:val="none" w:sz="0" w:space="0" w:color="auto"/>
        <w:right w:val="none" w:sz="0" w:space="0" w:color="auto"/>
      </w:divBdr>
    </w:div>
    <w:div w:id="1660843395">
      <w:bodyDiv w:val="1"/>
      <w:marLeft w:val="0"/>
      <w:marRight w:val="0"/>
      <w:marTop w:val="0"/>
      <w:marBottom w:val="0"/>
      <w:divBdr>
        <w:top w:val="none" w:sz="0" w:space="0" w:color="auto"/>
        <w:left w:val="none" w:sz="0" w:space="0" w:color="auto"/>
        <w:bottom w:val="none" w:sz="0" w:space="0" w:color="auto"/>
        <w:right w:val="none" w:sz="0" w:space="0" w:color="auto"/>
      </w:divBdr>
    </w:div>
    <w:div w:id="1661275949">
      <w:bodyDiv w:val="1"/>
      <w:marLeft w:val="0"/>
      <w:marRight w:val="0"/>
      <w:marTop w:val="0"/>
      <w:marBottom w:val="0"/>
      <w:divBdr>
        <w:top w:val="none" w:sz="0" w:space="0" w:color="auto"/>
        <w:left w:val="none" w:sz="0" w:space="0" w:color="auto"/>
        <w:bottom w:val="none" w:sz="0" w:space="0" w:color="auto"/>
        <w:right w:val="none" w:sz="0" w:space="0" w:color="auto"/>
      </w:divBdr>
    </w:div>
    <w:div w:id="1661350665">
      <w:bodyDiv w:val="1"/>
      <w:marLeft w:val="0"/>
      <w:marRight w:val="0"/>
      <w:marTop w:val="0"/>
      <w:marBottom w:val="0"/>
      <w:divBdr>
        <w:top w:val="none" w:sz="0" w:space="0" w:color="auto"/>
        <w:left w:val="none" w:sz="0" w:space="0" w:color="auto"/>
        <w:bottom w:val="none" w:sz="0" w:space="0" w:color="auto"/>
        <w:right w:val="none" w:sz="0" w:space="0" w:color="auto"/>
      </w:divBdr>
    </w:div>
    <w:div w:id="1661497365">
      <w:bodyDiv w:val="1"/>
      <w:marLeft w:val="0"/>
      <w:marRight w:val="0"/>
      <w:marTop w:val="0"/>
      <w:marBottom w:val="0"/>
      <w:divBdr>
        <w:top w:val="none" w:sz="0" w:space="0" w:color="auto"/>
        <w:left w:val="none" w:sz="0" w:space="0" w:color="auto"/>
        <w:bottom w:val="none" w:sz="0" w:space="0" w:color="auto"/>
        <w:right w:val="none" w:sz="0" w:space="0" w:color="auto"/>
      </w:divBdr>
    </w:div>
    <w:div w:id="1661614494">
      <w:bodyDiv w:val="1"/>
      <w:marLeft w:val="0"/>
      <w:marRight w:val="0"/>
      <w:marTop w:val="0"/>
      <w:marBottom w:val="0"/>
      <w:divBdr>
        <w:top w:val="none" w:sz="0" w:space="0" w:color="auto"/>
        <w:left w:val="none" w:sz="0" w:space="0" w:color="auto"/>
        <w:bottom w:val="none" w:sz="0" w:space="0" w:color="auto"/>
        <w:right w:val="none" w:sz="0" w:space="0" w:color="auto"/>
      </w:divBdr>
    </w:div>
    <w:div w:id="1662081287">
      <w:bodyDiv w:val="1"/>
      <w:marLeft w:val="0"/>
      <w:marRight w:val="0"/>
      <w:marTop w:val="0"/>
      <w:marBottom w:val="0"/>
      <w:divBdr>
        <w:top w:val="none" w:sz="0" w:space="0" w:color="auto"/>
        <w:left w:val="none" w:sz="0" w:space="0" w:color="auto"/>
        <w:bottom w:val="none" w:sz="0" w:space="0" w:color="auto"/>
        <w:right w:val="none" w:sz="0" w:space="0" w:color="auto"/>
      </w:divBdr>
    </w:div>
    <w:div w:id="1662150579">
      <w:bodyDiv w:val="1"/>
      <w:marLeft w:val="0"/>
      <w:marRight w:val="0"/>
      <w:marTop w:val="0"/>
      <w:marBottom w:val="0"/>
      <w:divBdr>
        <w:top w:val="none" w:sz="0" w:space="0" w:color="auto"/>
        <w:left w:val="none" w:sz="0" w:space="0" w:color="auto"/>
        <w:bottom w:val="none" w:sz="0" w:space="0" w:color="auto"/>
        <w:right w:val="none" w:sz="0" w:space="0" w:color="auto"/>
      </w:divBdr>
    </w:div>
    <w:div w:id="1662733478">
      <w:bodyDiv w:val="1"/>
      <w:marLeft w:val="0"/>
      <w:marRight w:val="0"/>
      <w:marTop w:val="0"/>
      <w:marBottom w:val="0"/>
      <w:divBdr>
        <w:top w:val="none" w:sz="0" w:space="0" w:color="auto"/>
        <w:left w:val="none" w:sz="0" w:space="0" w:color="auto"/>
        <w:bottom w:val="none" w:sz="0" w:space="0" w:color="auto"/>
        <w:right w:val="none" w:sz="0" w:space="0" w:color="auto"/>
      </w:divBdr>
    </w:div>
    <w:div w:id="1662853433">
      <w:bodyDiv w:val="1"/>
      <w:marLeft w:val="0"/>
      <w:marRight w:val="0"/>
      <w:marTop w:val="0"/>
      <w:marBottom w:val="0"/>
      <w:divBdr>
        <w:top w:val="none" w:sz="0" w:space="0" w:color="auto"/>
        <w:left w:val="none" w:sz="0" w:space="0" w:color="auto"/>
        <w:bottom w:val="none" w:sz="0" w:space="0" w:color="auto"/>
        <w:right w:val="none" w:sz="0" w:space="0" w:color="auto"/>
      </w:divBdr>
    </w:div>
    <w:div w:id="1662923093">
      <w:bodyDiv w:val="1"/>
      <w:marLeft w:val="0"/>
      <w:marRight w:val="0"/>
      <w:marTop w:val="0"/>
      <w:marBottom w:val="0"/>
      <w:divBdr>
        <w:top w:val="none" w:sz="0" w:space="0" w:color="auto"/>
        <w:left w:val="none" w:sz="0" w:space="0" w:color="auto"/>
        <w:bottom w:val="none" w:sz="0" w:space="0" w:color="auto"/>
        <w:right w:val="none" w:sz="0" w:space="0" w:color="auto"/>
      </w:divBdr>
    </w:div>
    <w:div w:id="1662998210">
      <w:bodyDiv w:val="1"/>
      <w:marLeft w:val="0"/>
      <w:marRight w:val="0"/>
      <w:marTop w:val="0"/>
      <w:marBottom w:val="0"/>
      <w:divBdr>
        <w:top w:val="none" w:sz="0" w:space="0" w:color="auto"/>
        <w:left w:val="none" w:sz="0" w:space="0" w:color="auto"/>
        <w:bottom w:val="none" w:sz="0" w:space="0" w:color="auto"/>
        <w:right w:val="none" w:sz="0" w:space="0" w:color="auto"/>
      </w:divBdr>
    </w:div>
    <w:div w:id="1663925012">
      <w:bodyDiv w:val="1"/>
      <w:marLeft w:val="0"/>
      <w:marRight w:val="0"/>
      <w:marTop w:val="0"/>
      <w:marBottom w:val="0"/>
      <w:divBdr>
        <w:top w:val="none" w:sz="0" w:space="0" w:color="auto"/>
        <w:left w:val="none" w:sz="0" w:space="0" w:color="auto"/>
        <w:bottom w:val="none" w:sz="0" w:space="0" w:color="auto"/>
        <w:right w:val="none" w:sz="0" w:space="0" w:color="auto"/>
      </w:divBdr>
    </w:div>
    <w:div w:id="1663966042">
      <w:bodyDiv w:val="1"/>
      <w:marLeft w:val="0"/>
      <w:marRight w:val="0"/>
      <w:marTop w:val="0"/>
      <w:marBottom w:val="0"/>
      <w:divBdr>
        <w:top w:val="none" w:sz="0" w:space="0" w:color="auto"/>
        <w:left w:val="none" w:sz="0" w:space="0" w:color="auto"/>
        <w:bottom w:val="none" w:sz="0" w:space="0" w:color="auto"/>
        <w:right w:val="none" w:sz="0" w:space="0" w:color="auto"/>
      </w:divBdr>
    </w:div>
    <w:div w:id="1664427063">
      <w:bodyDiv w:val="1"/>
      <w:marLeft w:val="0"/>
      <w:marRight w:val="0"/>
      <w:marTop w:val="0"/>
      <w:marBottom w:val="0"/>
      <w:divBdr>
        <w:top w:val="none" w:sz="0" w:space="0" w:color="auto"/>
        <w:left w:val="none" w:sz="0" w:space="0" w:color="auto"/>
        <w:bottom w:val="none" w:sz="0" w:space="0" w:color="auto"/>
        <w:right w:val="none" w:sz="0" w:space="0" w:color="auto"/>
      </w:divBdr>
    </w:div>
    <w:div w:id="1665622870">
      <w:bodyDiv w:val="1"/>
      <w:marLeft w:val="0"/>
      <w:marRight w:val="0"/>
      <w:marTop w:val="0"/>
      <w:marBottom w:val="0"/>
      <w:divBdr>
        <w:top w:val="none" w:sz="0" w:space="0" w:color="auto"/>
        <w:left w:val="none" w:sz="0" w:space="0" w:color="auto"/>
        <w:bottom w:val="none" w:sz="0" w:space="0" w:color="auto"/>
        <w:right w:val="none" w:sz="0" w:space="0" w:color="auto"/>
      </w:divBdr>
    </w:div>
    <w:div w:id="1666401604">
      <w:bodyDiv w:val="1"/>
      <w:marLeft w:val="0"/>
      <w:marRight w:val="0"/>
      <w:marTop w:val="0"/>
      <w:marBottom w:val="0"/>
      <w:divBdr>
        <w:top w:val="none" w:sz="0" w:space="0" w:color="auto"/>
        <w:left w:val="none" w:sz="0" w:space="0" w:color="auto"/>
        <w:bottom w:val="none" w:sz="0" w:space="0" w:color="auto"/>
        <w:right w:val="none" w:sz="0" w:space="0" w:color="auto"/>
      </w:divBdr>
    </w:div>
    <w:div w:id="1666976230">
      <w:bodyDiv w:val="1"/>
      <w:marLeft w:val="0"/>
      <w:marRight w:val="0"/>
      <w:marTop w:val="0"/>
      <w:marBottom w:val="0"/>
      <w:divBdr>
        <w:top w:val="none" w:sz="0" w:space="0" w:color="auto"/>
        <w:left w:val="none" w:sz="0" w:space="0" w:color="auto"/>
        <w:bottom w:val="none" w:sz="0" w:space="0" w:color="auto"/>
        <w:right w:val="none" w:sz="0" w:space="0" w:color="auto"/>
      </w:divBdr>
    </w:div>
    <w:div w:id="1667127747">
      <w:bodyDiv w:val="1"/>
      <w:marLeft w:val="0"/>
      <w:marRight w:val="0"/>
      <w:marTop w:val="0"/>
      <w:marBottom w:val="0"/>
      <w:divBdr>
        <w:top w:val="none" w:sz="0" w:space="0" w:color="auto"/>
        <w:left w:val="none" w:sz="0" w:space="0" w:color="auto"/>
        <w:bottom w:val="none" w:sz="0" w:space="0" w:color="auto"/>
        <w:right w:val="none" w:sz="0" w:space="0" w:color="auto"/>
      </w:divBdr>
    </w:div>
    <w:div w:id="1667325495">
      <w:bodyDiv w:val="1"/>
      <w:marLeft w:val="0"/>
      <w:marRight w:val="0"/>
      <w:marTop w:val="0"/>
      <w:marBottom w:val="0"/>
      <w:divBdr>
        <w:top w:val="none" w:sz="0" w:space="0" w:color="auto"/>
        <w:left w:val="none" w:sz="0" w:space="0" w:color="auto"/>
        <w:bottom w:val="none" w:sz="0" w:space="0" w:color="auto"/>
        <w:right w:val="none" w:sz="0" w:space="0" w:color="auto"/>
      </w:divBdr>
    </w:div>
    <w:div w:id="1668241683">
      <w:bodyDiv w:val="1"/>
      <w:marLeft w:val="0"/>
      <w:marRight w:val="0"/>
      <w:marTop w:val="0"/>
      <w:marBottom w:val="0"/>
      <w:divBdr>
        <w:top w:val="none" w:sz="0" w:space="0" w:color="auto"/>
        <w:left w:val="none" w:sz="0" w:space="0" w:color="auto"/>
        <w:bottom w:val="none" w:sz="0" w:space="0" w:color="auto"/>
        <w:right w:val="none" w:sz="0" w:space="0" w:color="auto"/>
      </w:divBdr>
    </w:div>
    <w:div w:id="1668821119">
      <w:bodyDiv w:val="1"/>
      <w:marLeft w:val="0"/>
      <w:marRight w:val="0"/>
      <w:marTop w:val="0"/>
      <w:marBottom w:val="0"/>
      <w:divBdr>
        <w:top w:val="none" w:sz="0" w:space="0" w:color="auto"/>
        <w:left w:val="none" w:sz="0" w:space="0" w:color="auto"/>
        <w:bottom w:val="none" w:sz="0" w:space="0" w:color="auto"/>
        <w:right w:val="none" w:sz="0" w:space="0" w:color="auto"/>
      </w:divBdr>
    </w:div>
    <w:div w:id="1669016167">
      <w:bodyDiv w:val="1"/>
      <w:marLeft w:val="0"/>
      <w:marRight w:val="0"/>
      <w:marTop w:val="0"/>
      <w:marBottom w:val="0"/>
      <w:divBdr>
        <w:top w:val="none" w:sz="0" w:space="0" w:color="auto"/>
        <w:left w:val="none" w:sz="0" w:space="0" w:color="auto"/>
        <w:bottom w:val="none" w:sz="0" w:space="0" w:color="auto"/>
        <w:right w:val="none" w:sz="0" w:space="0" w:color="auto"/>
      </w:divBdr>
    </w:div>
    <w:div w:id="1669022872">
      <w:bodyDiv w:val="1"/>
      <w:marLeft w:val="0"/>
      <w:marRight w:val="0"/>
      <w:marTop w:val="0"/>
      <w:marBottom w:val="0"/>
      <w:divBdr>
        <w:top w:val="none" w:sz="0" w:space="0" w:color="auto"/>
        <w:left w:val="none" w:sz="0" w:space="0" w:color="auto"/>
        <w:bottom w:val="none" w:sz="0" w:space="0" w:color="auto"/>
        <w:right w:val="none" w:sz="0" w:space="0" w:color="auto"/>
      </w:divBdr>
    </w:div>
    <w:div w:id="1669362736">
      <w:bodyDiv w:val="1"/>
      <w:marLeft w:val="0"/>
      <w:marRight w:val="0"/>
      <w:marTop w:val="0"/>
      <w:marBottom w:val="0"/>
      <w:divBdr>
        <w:top w:val="none" w:sz="0" w:space="0" w:color="auto"/>
        <w:left w:val="none" w:sz="0" w:space="0" w:color="auto"/>
        <w:bottom w:val="none" w:sz="0" w:space="0" w:color="auto"/>
        <w:right w:val="none" w:sz="0" w:space="0" w:color="auto"/>
      </w:divBdr>
    </w:div>
    <w:div w:id="1669670756">
      <w:bodyDiv w:val="1"/>
      <w:marLeft w:val="0"/>
      <w:marRight w:val="0"/>
      <w:marTop w:val="0"/>
      <w:marBottom w:val="0"/>
      <w:divBdr>
        <w:top w:val="none" w:sz="0" w:space="0" w:color="auto"/>
        <w:left w:val="none" w:sz="0" w:space="0" w:color="auto"/>
        <w:bottom w:val="none" w:sz="0" w:space="0" w:color="auto"/>
        <w:right w:val="none" w:sz="0" w:space="0" w:color="auto"/>
      </w:divBdr>
    </w:div>
    <w:div w:id="1670132429">
      <w:bodyDiv w:val="1"/>
      <w:marLeft w:val="0"/>
      <w:marRight w:val="0"/>
      <w:marTop w:val="0"/>
      <w:marBottom w:val="0"/>
      <w:divBdr>
        <w:top w:val="none" w:sz="0" w:space="0" w:color="auto"/>
        <w:left w:val="none" w:sz="0" w:space="0" w:color="auto"/>
        <w:bottom w:val="none" w:sz="0" w:space="0" w:color="auto"/>
        <w:right w:val="none" w:sz="0" w:space="0" w:color="auto"/>
      </w:divBdr>
    </w:div>
    <w:div w:id="1670523514">
      <w:bodyDiv w:val="1"/>
      <w:marLeft w:val="0"/>
      <w:marRight w:val="0"/>
      <w:marTop w:val="0"/>
      <w:marBottom w:val="0"/>
      <w:divBdr>
        <w:top w:val="none" w:sz="0" w:space="0" w:color="auto"/>
        <w:left w:val="none" w:sz="0" w:space="0" w:color="auto"/>
        <w:bottom w:val="none" w:sz="0" w:space="0" w:color="auto"/>
        <w:right w:val="none" w:sz="0" w:space="0" w:color="auto"/>
      </w:divBdr>
    </w:div>
    <w:div w:id="1670789118">
      <w:bodyDiv w:val="1"/>
      <w:marLeft w:val="0"/>
      <w:marRight w:val="0"/>
      <w:marTop w:val="0"/>
      <w:marBottom w:val="0"/>
      <w:divBdr>
        <w:top w:val="none" w:sz="0" w:space="0" w:color="auto"/>
        <w:left w:val="none" w:sz="0" w:space="0" w:color="auto"/>
        <w:bottom w:val="none" w:sz="0" w:space="0" w:color="auto"/>
        <w:right w:val="none" w:sz="0" w:space="0" w:color="auto"/>
      </w:divBdr>
    </w:div>
    <w:div w:id="1671443608">
      <w:bodyDiv w:val="1"/>
      <w:marLeft w:val="0"/>
      <w:marRight w:val="0"/>
      <w:marTop w:val="0"/>
      <w:marBottom w:val="0"/>
      <w:divBdr>
        <w:top w:val="none" w:sz="0" w:space="0" w:color="auto"/>
        <w:left w:val="none" w:sz="0" w:space="0" w:color="auto"/>
        <w:bottom w:val="none" w:sz="0" w:space="0" w:color="auto"/>
        <w:right w:val="none" w:sz="0" w:space="0" w:color="auto"/>
      </w:divBdr>
    </w:div>
    <w:div w:id="1671566893">
      <w:bodyDiv w:val="1"/>
      <w:marLeft w:val="0"/>
      <w:marRight w:val="0"/>
      <w:marTop w:val="0"/>
      <w:marBottom w:val="0"/>
      <w:divBdr>
        <w:top w:val="none" w:sz="0" w:space="0" w:color="auto"/>
        <w:left w:val="none" w:sz="0" w:space="0" w:color="auto"/>
        <w:bottom w:val="none" w:sz="0" w:space="0" w:color="auto"/>
        <w:right w:val="none" w:sz="0" w:space="0" w:color="auto"/>
      </w:divBdr>
    </w:div>
    <w:div w:id="1672173757">
      <w:bodyDiv w:val="1"/>
      <w:marLeft w:val="0"/>
      <w:marRight w:val="0"/>
      <w:marTop w:val="0"/>
      <w:marBottom w:val="0"/>
      <w:divBdr>
        <w:top w:val="none" w:sz="0" w:space="0" w:color="auto"/>
        <w:left w:val="none" w:sz="0" w:space="0" w:color="auto"/>
        <w:bottom w:val="none" w:sz="0" w:space="0" w:color="auto"/>
        <w:right w:val="none" w:sz="0" w:space="0" w:color="auto"/>
      </w:divBdr>
    </w:div>
    <w:div w:id="1672834825">
      <w:bodyDiv w:val="1"/>
      <w:marLeft w:val="0"/>
      <w:marRight w:val="0"/>
      <w:marTop w:val="0"/>
      <w:marBottom w:val="0"/>
      <w:divBdr>
        <w:top w:val="none" w:sz="0" w:space="0" w:color="auto"/>
        <w:left w:val="none" w:sz="0" w:space="0" w:color="auto"/>
        <w:bottom w:val="none" w:sz="0" w:space="0" w:color="auto"/>
        <w:right w:val="none" w:sz="0" w:space="0" w:color="auto"/>
      </w:divBdr>
    </w:div>
    <w:div w:id="1672877078">
      <w:bodyDiv w:val="1"/>
      <w:marLeft w:val="0"/>
      <w:marRight w:val="0"/>
      <w:marTop w:val="0"/>
      <w:marBottom w:val="0"/>
      <w:divBdr>
        <w:top w:val="none" w:sz="0" w:space="0" w:color="auto"/>
        <w:left w:val="none" w:sz="0" w:space="0" w:color="auto"/>
        <w:bottom w:val="none" w:sz="0" w:space="0" w:color="auto"/>
        <w:right w:val="none" w:sz="0" w:space="0" w:color="auto"/>
      </w:divBdr>
    </w:div>
    <w:div w:id="1673029257">
      <w:bodyDiv w:val="1"/>
      <w:marLeft w:val="0"/>
      <w:marRight w:val="0"/>
      <w:marTop w:val="0"/>
      <w:marBottom w:val="0"/>
      <w:divBdr>
        <w:top w:val="none" w:sz="0" w:space="0" w:color="auto"/>
        <w:left w:val="none" w:sz="0" w:space="0" w:color="auto"/>
        <w:bottom w:val="none" w:sz="0" w:space="0" w:color="auto"/>
        <w:right w:val="none" w:sz="0" w:space="0" w:color="auto"/>
      </w:divBdr>
    </w:div>
    <w:div w:id="1673559027">
      <w:bodyDiv w:val="1"/>
      <w:marLeft w:val="0"/>
      <w:marRight w:val="0"/>
      <w:marTop w:val="0"/>
      <w:marBottom w:val="0"/>
      <w:divBdr>
        <w:top w:val="none" w:sz="0" w:space="0" w:color="auto"/>
        <w:left w:val="none" w:sz="0" w:space="0" w:color="auto"/>
        <w:bottom w:val="none" w:sz="0" w:space="0" w:color="auto"/>
        <w:right w:val="none" w:sz="0" w:space="0" w:color="auto"/>
      </w:divBdr>
    </w:div>
    <w:div w:id="1673948914">
      <w:bodyDiv w:val="1"/>
      <w:marLeft w:val="0"/>
      <w:marRight w:val="0"/>
      <w:marTop w:val="0"/>
      <w:marBottom w:val="0"/>
      <w:divBdr>
        <w:top w:val="none" w:sz="0" w:space="0" w:color="auto"/>
        <w:left w:val="none" w:sz="0" w:space="0" w:color="auto"/>
        <w:bottom w:val="none" w:sz="0" w:space="0" w:color="auto"/>
        <w:right w:val="none" w:sz="0" w:space="0" w:color="auto"/>
      </w:divBdr>
    </w:div>
    <w:div w:id="1674066457">
      <w:bodyDiv w:val="1"/>
      <w:marLeft w:val="0"/>
      <w:marRight w:val="0"/>
      <w:marTop w:val="0"/>
      <w:marBottom w:val="0"/>
      <w:divBdr>
        <w:top w:val="none" w:sz="0" w:space="0" w:color="auto"/>
        <w:left w:val="none" w:sz="0" w:space="0" w:color="auto"/>
        <w:bottom w:val="none" w:sz="0" w:space="0" w:color="auto"/>
        <w:right w:val="none" w:sz="0" w:space="0" w:color="auto"/>
      </w:divBdr>
    </w:div>
    <w:div w:id="1674642058">
      <w:bodyDiv w:val="1"/>
      <w:marLeft w:val="0"/>
      <w:marRight w:val="0"/>
      <w:marTop w:val="0"/>
      <w:marBottom w:val="0"/>
      <w:divBdr>
        <w:top w:val="none" w:sz="0" w:space="0" w:color="auto"/>
        <w:left w:val="none" w:sz="0" w:space="0" w:color="auto"/>
        <w:bottom w:val="none" w:sz="0" w:space="0" w:color="auto"/>
        <w:right w:val="none" w:sz="0" w:space="0" w:color="auto"/>
      </w:divBdr>
    </w:div>
    <w:div w:id="1674720248">
      <w:bodyDiv w:val="1"/>
      <w:marLeft w:val="0"/>
      <w:marRight w:val="0"/>
      <w:marTop w:val="0"/>
      <w:marBottom w:val="0"/>
      <w:divBdr>
        <w:top w:val="none" w:sz="0" w:space="0" w:color="auto"/>
        <w:left w:val="none" w:sz="0" w:space="0" w:color="auto"/>
        <w:bottom w:val="none" w:sz="0" w:space="0" w:color="auto"/>
        <w:right w:val="none" w:sz="0" w:space="0" w:color="auto"/>
      </w:divBdr>
    </w:div>
    <w:div w:id="1674913203">
      <w:bodyDiv w:val="1"/>
      <w:marLeft w:val="0"/>
      <w:marRight w:val="0"/>
      <w:marTop w:val="0"/>
      <w:marBottom w:val="0"/>
      <w:divBdr>
        <w:top w:val="none" w:sz="0" w:space="0" w:color="auto"/>
        <w:left w:val="none" w:sz="0" w:space="0" w:color="auto"/>
        <w:bottom w:val="none" w:sz="0" w:space="0" w:color="auto"/>
        <w:right w:val="none" w:sz="0" w:space="0" w:color="auto"/>
      </w:divBdr>
    </w:div>
    <w:div w:id="1674989712">
      <w:bodyDiv w:val="1"/>
      <w:marLeft w:val="0"/>
      <w:marRight w:val="0"/>
      <w:marTop w:val="0"/>
      <w:marBottom w:val="0"/>
      <w:divBdr>
        <w:top w:val="none" w:sz="0" w:space="0" w:color="auto"/>
        <w:left w:val="none" w:sz="0" w:space="0" w:color="auto"/>
        <w:bottom w:val="none" w:sz="0" w:space="0" w:color="auto"/>
        <w:right w:val="none" w:sz="0" w:space="0" w:color="auto"/>
      </w:divBdr>
    </w:div>
    <w:div w:id="1676111353">
      <w:bodyDiv w:val="1"/>
      <w:marLeft w:val="0"/>
      <w:marRight w:val="0"/>
      <w:marTop w:val="0"/>
      <w:marBottom w:val="0"/>
      <w:divBdr>
        <w:top w:val="none" w:sz="0" w:space="0" w:color="auto"/>
        <w:left w:val="none" w:sz="0" w:space="0" w:color="auto"/>
        <w:bottom w:val="none" w:sz="0" w:space="0" w:color="auto"/>
        <w:right w:val="none" w:sz="0" w:space="0" w:color="auto"/>
      </w:divBdr>
    </w:div>
    <w:div w:id="1676152034">
      <w:bodyDiv w:val="1"/>
      <w:marLeft w:val="0"/>
      <w:marRight w:val="0"/>
      <w:marTop w:val="0"/>
      <w:marBottom w:val="0"/>
      <w:divBdr>
        <w:top w:val="none" w:sz="0" w:space="0" w:color="auto"/>
        <w:left w:val="none" w:sz="0" w:space="0" w:color="auto"/>
        <w:bottom w:val="none" w:sz="0" w:space="0" w:color="auto"/>
        <w:right w:val="none" w:sz="0" w:space="0" w:color="auto"/>
      </w:divBdr>
    </w:div>
    <w:div w:id="1676569584">
      <w:bodyDiv w:val="1"/>
      <w:marLeft w:val="0"/>
      <w:marRight w:val="0"/>
      <w:marTop w:val="0"/>
      <w:marBottom w:val="0"/>
      <w:divBdr>
        <w:top w:val="none" w:sz="0" w:space="0" w:color="auto"/>
        <w:left w:val="none" w:sz="0" w:space="0" w:color="auto"/>
        <w:bottom w:val="none" w:sz="0" w:space="0" w:color="auto"/>
        <w:right w:val="none" w:sz="0" w:space="0" w:color="auto"/>
      </w:divBdr>
    </w:div>
    <w:div w:id="1677533756">
      <w:bodyDiv w:val="1"/>
      <w:marLeft w:val="0"/>
      <w:marRight w:val="0"/>
      <w:marTop w:val="0"/>
      <w:marBottom w:val="0"/>
      <w:divBdr>
        <w:top w:val="none" w:sz="0" w:space="0" w:color="auto"/>
        <w:left w:val="none" w:sz="0" w:space="0" w:color="auto"/>
        <w:bottom w:val="none" w:sz="0" w:space="0" w:color="auto"/>
        <w:right w:val="none" w:sz="0" w:space="0" w:color="auto"/>
      </w:divBdr>
    </w:div>
    <w:div w:id="1678268701">
      <w:bodyDiv w:val="1"/>
      <w:marLeft w:val="0"/>
      <w:marRight w:val="0"/>
      <w:marTop w:val="0"/>
      <w:marBottom w:val="0"/>
      <w:divBdr>
        <w:top w:val="none" w:sz="0" w:space="0" w:color="auto"/>
        <w:left w:val="none" w:sz="0" w:space="0" w:color="auto"/>
        <w:bottom w:val="none" w:sz="0" w:space="0" w:color="auto"/>
        <w:right w:val="none" w:sz="0" w:space="0" w:color="auto"/>
      </w:divBdr>
    </w:div>
    <w:div w:id="1678733138">
      <w:bodyDiv w:val="1"/>
      <w:marLeft w:val="0"/>
      <w:marRight w:val="0"/>
      <w:marTop w:val="0"/>
      <w:marBottom w:val="0"/>
      <w:divBdr>
        <w:top w:val="none" w:sz="0" w:space="0" w:color="auto"/>
        <w:left w:val="none" w:sz="0" w:space="0" w:color="auto"/>
        <w:bottom w:val="none" w:sz="0" w:space="0" w:color="auto"/>
        <w:right w:val="none" w:sz="0" w:space="0" w:color="auto"/>
      </w:divBdr>
    </w:div>
    <w:div w:id="1679431622">
      <w:bodyDiv w:val="1"/>
      <w:marLeft w:val="0"/>
      <w:marRight w:val="0"/>
      <w:marTop w:val="0"/>
      <w:marBottom w:val="0"/>
      <w:divBdr>
        <w:top w:val="none" w:sz="0" w:space="0" w:color="auto"/>
        <w:left w:val="none" w:sz="0" w:space="0" w:color="auto"/>
        <w:bottom w:val="none" w:sz="0" w:space="0" w:color="auto"/>
        <w:right w:val="none" w:sz="0" w:space="0" w:color="auto"/>
      </w:divBdr>
    </w:div>
    <w:div w:id="1680548396">
      <w:bodyDiv w:val="1"/>
      <w:marLeft w:val="0"/>
      <w:marRight w:val="0"/>
      <w:marTop w:val="0"/>
      <w:marBottom w:val="0"/>
      <w:divBdr>
        <w:top w:val="none" w:sz="0" w:space="0" w:color="auto"/>
        <w:left w:val="none" w:sz="0" w:space="0" w:color="auto"/>
        <w:bottom w:val="none" w:sz="0" w:space="0" w:color="auto"/>
        <w:right w:val="none" w:sz="0" w:space="0" w:color="auto"/>
      </w:divBdr>
    </w:div>
    <w:div w:id="1680621728">
      <w:bodyDiv w:val="1"/>
      <w:marLeft w:val="0"/>
      <w:marRight w:val="0"/>
      <w:marTop w:val="0"/>
      <w:marBottom w:val="0"/>
      <w:divBdr>
        <w:top w:val="none" w:sz="0" w:space="0" w:color="auto"/>
        <w:left w:val="none" w:sz="0" w:space="0" w:color="auto"/>
        <w:bottom w:val="none" w:sz="0" w:space="0" w:color="auto"/>
        <w:right w:val="none" w:sz="0" w:space="0" w:color="auto"/>
      </w:divBdr>
    </w:div>
    <w:div w:id="1680740837">
      <w:bodyDiv w:val="1"/>
      <w:marLeft w:val="0"/>
      <w:marRight w:val="0"/>
      <w:marTop w:val="0"/>
      <w:marBottom w:val="0"/>
      <w:divBdr>
        <w:top w:val="none" w:sz="0" w:space="0" w:color="auto"/>
        <w:left w:val="none" w:sz="0" w:space="0" w:color="auto"/>
        <w:bottom w:val="none" w:sz="0" w:space="0" w:color="auto"/>
        <w:right w:val="none" w:sz="0" w:space="0" w:color="auto"/>
      </w:divBdr>
    </w:div>
    <w:div w:id="1680963077">
      <w:bodyDiv w:val="1"/>
      <w:marLeft w:val="0"/>
      <w:marRight w:val="0"/>
      <w:marTop w:val="0"/>
      <w:marBottom w:val="0"/>
      <w:divBdr>
        <w:top w:val="none" w:sz="0" w:space="0" w:color="auto"/>
        <w:left w:val="none" w:sz="0" w:space="0" w:color="auto"/>
        <w:bottom w:val="none" w:sz="0" w:space="0" w:color="auto"/>
        <w:right w:val="none" w:sz="0" w:space="0" w:color="auto"/>
      </w:divBdr>
    </w:div>
    <w:div w:id="1681079555">
      <w:bodyDiv w:val="1"/>
      <w:marLeft w:val="0"/>
      <w:marRight w:val="0"/>
      <w:marTop w:val="0"/>
      <w:marBottom w:val="0"/>
      <w:divBdr>
        <w:top w:val="none" w:sz="0" w:space="0" w:color="auto"/>
        <w:left w:val="none" w:sz="0" w:space="0" w:color="auto"/>
        <w:bottom w:val="none" w:sz="0" w:space="0" w:color="auto"/>
        <w:right w:val="none" w:sz="0" w:space="0" w:color="auto"/>
      </w:divBdr>
    </w:div>
    <w:div w:id="1682464099">
      <w:bodyDiv w:val="1"/>
      <w:marLeft w:val="0"/>
      <w:marRight w:val="0"/>
      <w:marTop w:val="0"/>
      <w:marBottom w:val="0"/>
      <w:divBdr>
        <w:top w:val="none" w:sz="0" w:space="0" w:color="auto"/>
        <w:left w:val="none" w:sz="0" w:space="0" w:color="auto"/>
        <w:bottom w:val="none" w:sz="0" w:space="0" w:color="auto"/>
        <w:right w:val="none" w:sz="0" w:space="0" w:color="auto"/>
      </w:divBdr>
    </w:div>
    <w:div w:id="1682973732">
      <w:bodyDiv w:val="1"/>
      <w:marLeft w:val="0"/>
      <w:marRight w:val="0"/>
      <w:marTop w:val="0"/>
      <w:marBottom w:val="0"/>
      <w:divBdr>
        <w:top w:val="none" w:sz="0" w:space="0" w:color="auto"/>
        <w:left w:val="none" w:sz="0" w:space="0" w:color="auto"/>
        <w:bottom w:val="none" w:sz="0" w:space="0" w:color="auto"/>
        <w:right w:val="none" w:sz="0" w:space="0" w:color="auto"/>
      </w:divBdr>
    </w:div>
    <w:div w:id="1683706034">
      <w:bodyDiv w:val="1"/>
      <w:marLeft w:val="0"/>
      <w:marRight w:val="0"/>
      <w:marTop w:val="0"/>
      <w:marBottom w:val="0"/>
      <w:divBdr>
        <w:top w:val="none" w:sz="0" w:space="0" w:color="auto"/>
        <w:left w:val="none" w:sz="0" w:space="0" w:color="auto"/>
        <w:bottom w:val="none" w:sz="0" w:space="0" w:color="auto"/>
        <w:right w:val="none" w:sz="0" w:space="0" w:color="auto"/>
      </w:divBdr>
    </w:div>
    <w:div w:id="1683819649">
      <w:bodyDiv w:val="1"/>
      <w:marLeft w:val="0"/>
      <w:marRight w:val="0"/>
      <w:marTop w:val="0"/>
      <w:marBottom w:val="0"/>
      <w:divBdr>
        <w:top w:val="none" w:sz="0" w:space="0" w:color="auto"/>
        <w:left w:val="none" w:sz="0" w:space="0" w:color="auto"/>
        <w:bottom w:val="none" w:sz="0" w:space="0" w:color="auto"/>
        <w:right w:val="none" w:sz="0" w:space="0" w:color="auto"/>
      </w:divBdr>
    </w:div>
    <w:div w:id="1684042562">
      <w:bodyDiv w:val="1"/>
      <w:marLeft w:val="0"/>
      <w:marRight w:val="0"/>
      <w:marTop w:val="0"/>
      <w:marBottom w:val="0"/>
      <w:divBdr>
        <w:top w:val="none" w:sz="0" w:space="0" w:color="auto"/>
        <w:left w:val="none" w:sz="0" w:space="0" w:color="auto"/>
        <w:bottom w:val="none" w:sz="0" w:space="0" w:color="auto"/>
        <w:right w:val="none" w:sz="0" w:space="0" w:color="auto"/>
      </w:divBdr>
    </w:div>
    <w:div w:id="1684629170">
      <w:bodyDiv w:val="1"/>
      <w:marLeft w:val="0"/>
      <w:marRight w:val="0"/>
      <w:marTop w:val="0"/>
      <w:marBottom w:val="0"/>
      <w:divBdr>
        <w:top w:val="none" w:sz="0" w:space="0" w:color="auto"/>
        <w:left w:val="none" w:sz="0" w:space="0" w:color="auto"/>
        <w:bottom w:val="none" w:sz="0" w:space="0" w:color="auto"/>
        <w:right w:val="none" w:sz="0" w:space="0" w:color="auto"/>
      </w:divBdr>
    </w:div>
    <w:div w:id="1686399919">
      <w:bodyDiv w:val="1"/>
      <w:marLeft w:val="0"/>
      <w:marRight w:val="0"/>
      <w:marTop w:val="0"/>
      <w:marBottom w:val="0"/>
      <w:divBdr>
        <w:top w:val="none" w:sz="0" w:space="0" w:color="auto"/>
        <w:left w:val="none" w:sz="0" w:space="0" w:color="auto"/>
        <w:bottom w:val="none" w:sz="0" w:space="0" w:color="auto"/>
        <w:right w:val="none" w:sz="0" w:space="0" w:color="auto"/>
      </w:divBdr>
    </w:div>
    <w:div w:id="1686788597">
      <w:bodyDiv w:val="1"/>
      <w:marLeft w:val="0"/>
      <w:marRight w:val="0"/>
      <w:marTop w:val="0"/>
      <w:marBottom w:val="0"/>
      <w:divBdr>
        <w:top w:val="none" w:sz="0" w:space="0" w:color="auto"/>
        <w:left w:val="none" w:sz="0" w:space="0" w:color="auto"/>
        <w:bottom w:val="none" w:sz="0" w:space="0" w:color="auto"/>
        <w:right w:val="none" w:sz="0" w:space="0" w:color="auto"/>
      </w:divBdr>
    </w:div>
    <w:div w:id="1686905428">
      <w:bodyDiv w:val="1"/>
      <w:marLeft w:val="0"/>
      <w:marRight w:val="0"/>
      <w:marTop w:val="0"/>
      <w:marBottom w:val="0"/>
      <w:divBdr>
        <w:top w:val="none" w:sz="0" w:space="0" w:color="auto"/>
        <w:left w:val="none" w:sz="0" w:space="0" w:color="auto"/>
        <w:bottom w:val="none" w:sz="0" w:space="0" w:color="auto"/>
        <w:right w:val="none" w:sz="0" w:space="0" w:color="auto"/>
      </w:divBdr>
    </w:div>
    <w:div w:id="1686974522">
      <w:bodyDiv w:val="1"/>
      <w:marLeft w:val="0"/>
      <w:marRight w:val="0"/>
      <w:marTop w:val="0"/>
      <w:marBottom w:val="0"/>
      <w:divBdr>
        <w:top w:val="none" w:sz="0" w:space="0" w:color="auto"/>
        <w:left w:val="none" w:sz="0" w:space="0" w:color="auto"/>
        <w:bottom w:val="none" w:sz="0" w:space="0" w:color="auto"/>
        <w:right w:val="none" w:sz="0" w:space="0" w:color="auto"/>
      </w:divBdr>
    </w:div>
    <w:div w:id="1686983304">
      <w:bodyDiv w:val="1"/>
      <w:marLeft w:val="0"/>
      <w:marRight w:val="0"/>
      <w:marTop w:val="0"/>
      <w:marBottom w:val="0"/>
      <w:divBdr>
        <w:top w:val="none" w:sz="0" w:space="0" w:color="auto"/>
        <w:left w:val="none" w:sz="0" w:space="0" w:color="auto"/>
        <w:bottom w:val="none" w:sz="0" w:space="0" w:color="auto"/>
        <w:right w:val="none" w:sz="0" w:space="0" w:color="auto"/>
      </w:divBdr>
    </w:div>
    <w:div w:id="1687054181">
      <w:bodyDiv w:val="1"/>
      <w:marLeft w:val="0"/>
      <w:marRight w:val="0"/>
      <w:marTop w:val="0"/>
      <w:marBottom w:val="0"/>
      <w:divBdr>
        <w:top w:val="none" w:sz="0" w:space="0" w:color="auto"/>
        <w:left w:val="none" w:sz="0" w:space="0" w:color="auto"/>
        <w:bottom w:val="none" w:sz="0" w:space="0" w:color="auto"/>
        <w:right w:val="none" w:sz="0" w:space="0" w:color="auto"/>
      </w:divBdr>
    </w:div>
    <w:div w:id="1687098918">
      <w:bodyDiv w:val="1"/>
      <w:marLeft w:val="0"/>
      <w:marRight w:val="0"/>
      <w:marTop w:val="0"/>
      <w:marBottom w:val="0"/>
      <w:divBdr>
        <w:top w:val="none" w:sz="0" w:space="0" w:color="auto"/>
        <w:left w:val="none" w:sz="0" w:space="0" w:color="auto"/>
        <w:bottom w:val="none" w:sz="0" w:space="0" w:color="auto"/>
        <w:right w:val="none" w:sz="0" w:space="0" w:color="auto"/>
      </w:divBdr>
    </w:div>
    <w:div w:id="1687101564">
      <w:bodyDiv w:val="1"/>
      <w:marLeft w:val="0"/>
      <w:marRight w:val="0"/>
      <w:marTop w:val="0"/>
      <w:marBottom w:val="0"/>
      <w:divBdr>
        <w:top w:val="none" w:sz="0" w:space="0" w:color="auto"/>
        <w:left w:val="none" w:sz="0" w:space="0" w:color="auto"/>
        <w:bottom w:val="none" w:sz="0" w:space="0" w:color="auto"/>
        <w:right w:val="none" w:sz="0" w:space="0" w:color="auto"/>
      </w:divBdr>
    </w:div>
    <w:div w:id="1687248766">
      <w:bodyDiv w:val="1"/>
      <w:marLeft w:val="0"/>
      <w:marRight w:val="0"/>
      <w:marTop w:val="0"/>
      <w:marBottom w:val="0"/>
      <w:divBdr>
        <w:top w:val="none" w:sz="0" w:space="0" w:color="auto"/>
        <w:left w:val="none" w:sz="0" w:space="0" w:color="auto"/>
        <w:bottom w:val="none" w:sz="0" w:space="0" w:color="auto"/>
        <w:right w:val="none" w:sz="0" w:space="0" w:color="auto"/>
      </w:divBdr>
    </w:div>
    <w:div w:id="1687518681">
      <w:bodyDiv w:val="1"/>
      <w:marLeft w:val="0"/>
      <w:marRight w:val="0"/>
      <w:marTop w:val="0"/>
      <w:marBottom w:val="0"/>
      <w:divBdr>
        <w:top w:val="none" w:sz="0" w:space="0" w:color="auto"/>
        <w:left w:val="none" w:sz="0" w:space="0" w:color="auto"/>
        <w:bottom w:val="none" w:sz="0" w:space="0" w:color="auto"/>
        <w:right w:val="none" w:sz="0" w:space="0" w:color="auto"/>
      </w:divBdr>
    </w:div>
    <w:div w:id="1687976273">
      <w:bodyDiv w:val="1"/>
      <w:marLeft w:val="0"/>
      <w:marRight w:val="0"/>
      <w:marTop w:val="0"/>
      <w:marBottom w:val="0"/>
      <w:divBdr>
        <w:top w:val="none" w:sz="0" w:space="0" w:color="auto"/>
        <w:left w:val="none" w:sz="0" w:space="0" w:color="auto"/>
        <w:bottom w:val="none" w:sz="0" w:space="0" w:color="auto"/>
        <w:right w:val="none" w:sz="0" w:space="0" w:color="auto"/>
      </w:divBdr>
    </w:div>
    <w:div w:id="1688025078">
      <w:bodyDiv w:val="1"/>
      <w:marLeft w:val="0"/>
      <w:marRight w:val="0"/>
      <w:marTop w:val="0"/>
      <w:marBottom w:val="0"/>
      <w:divBdr>
        <w:top w:val="none" w:sz="0" w:space="0" w:color="auto"/>
        <w:left w:val="none" w:sz="0" w:space="0" w:color="auto"/>
        <w:bottom w:val="none" w:sz="0" w:space="0" w:color="auto"/>
        <w:right w:val="none" w:sz="0" w:space="0" w:color="auto"/>
      </w:divBdr>
    </w:div>
    <w:div w:id="1688561048">
      <w:bodyDiv w:val="1"/>
      <w:marLeft w:val="0"/>
      <w:marRight w:val="0"/>
      <w:marTop w:val="0"/>
      <w:marBottom w:val="0"/>
      <w:divBdr>
        <w:top w:val="none" w:sz="0" w:space="0" w:color="auto"/>
        <w:left w:val="none" w:sz="0" w:space="0" w:color="auto"/>
        <w:bottom w:val="none" w:sz="0" w:space="0" w:color="auto"/>
        <w:right w:val="none" w:sz="0" w:space="0" w:color="auto"/>
      </w:divBdr>
    </w:div>
    <w:div w:id="1688749195">
      <w:bodyDiv w:val="1"/>
      <w:marLeft w:val="0"/>
      <w:marRight w:val="0"/>
      <w:marTop w:val="0"/>
      <w:marBottom w:val="0"/>
      <w:divBdr>
        <w:top w:val="none" w:sz="0" w:space="0" w:color="auto"/>
        <w:left w:val="none" w:sz="0" w:space="0" w:color="auto"/>
        <w:bottom w:val="none" w:sz="0" w:space="0" w:color="auto"/>
        <w:right w:val="none" w:sz="0" w:space="0" w:color="auto"/>
      </w:divBdr>
    </w:div>
    <w:div w:id="1688873360">
      <w:bodyDiv w:val="1"/>
      <w:marLeft w:val="0"/>
      <w:marRight w:val="0"/>
      <w:marTop w:val="0"/>
      <w:marBottom w:val="0"/>
      <w:divBdr>
        <w:top w:val="none" w:sz="0" w:space="0" w:color="auto"/>
        <w:left w:val="none" w:sz="0" w:space="0" w:color="auto"/>
        <w:bottom w:val="none" w:sz="0" w:space="0" w:color="auto"/>
        <w:right w:val="none" w:sz="0" w:space="0" w:color="auto"/>
      </w:divBdr>
    </w:div>
    <w:div w:id="1689066098">
      <w:bodyDiv w:val="1"/>
      <w:marLeft w:val="0"/>
      <w:marRight w:val="0"/>
      <w:marTop w:val="0"/>
      <w:marBottom w:val="0"/>
      <w:divBdr>
        <w:top w:val="none" w:sz="0" w:space="0" w:color="auto"/>
        <w:left w:val="none" w:sz="0" w:space="0" w:color="auto"/>
        <w:bottom w:val="none" w:sz="0" w:space="0" w:color="auto"/>
        <w:right w:val="none" w:sz="0" w:space="0" w:color="auto"/>
      </w:divBdr>
    </w:div>
    <w:div w:id="1689410158">
      <w:bodyDiv w:val="1"/>
      <w:marLeft w:val="0"/>
      <w:marRight w:val="0"/>
      <w:marTop w:val="0"/>
      <w:marBottom w:val="0"/>
      <w:divBdr>
        <w:top w:val="none" w:sz="0" w:space="0" w:color="auto"/>
        <w:left w:val="none" w:sz="0" w:space="0" w:color="auto"/>
        <w:bottom w:val="none" w:sz="0" w:space="0" w:color="auto"/>
        <w:right w:val="none" w:sz="0" w:space="0" w:color="auto"/>
      </w:divBdr>
    </w:div>
    <w:div w:id="1690175953">
      <w:bodyDiv w:val="1"/>
      <w:marLeft w:val="0"/>
      <w:marRight w:val="0"/>
      <w:marTop w:val="0"/>
      <w:marBottom w:val="0"/>
      <w:divBdr>
        <w:top w:val="none" w:sz="0" w:space="0" w:color="auto"/>
        <w:left w:val="none" w:sz="0" w:space="0" w:color="auto"/>
        <w:bottom w:val="none" w:sz="0" w:space="0" w:color="auto"/>
        <w:right w:val="none" w:sz="0" w:space="0" w:color="auto"/>
      </w:divBdr>
    </w:div>
    <w:div w:id="1690259746">
      <w:bodyDiv w:val="1"/>
      <w:marLeft w:val="0"/>
      <w:marRight w:val="0"/>
      <w:marTop w:val="0"/>
      <w:marBottom w:val="0"/>
      <w:divBdr>
        <w:top w:val="none" w:sz="0" w:space="0" w:color="auto"/>
        <w:left w:val="none" w:sz="0" w:space="0" w:color="auto"/>
        <w:bottom w:val="none" w:sz="0" w:space="0" w:color="auto"/>
        <w:right w:val="none" w:sz="0" w:space="0" w:color="auto"/>
      </w:divBdr>
    </w:div>
    <w:div w:id="1690525617">
      <w:bodyDiv w:val="1"/>
      <w:marLeft w:val="0"/>
      <w:marRight w:val="0"/>
      <w:marTop w:val="0"/>
      <w:marBottom w:val="0"/>
      <w:divBdr>
        <w:top w:val="none" w:sz="0" w:space="0" w:color="auto"/>
        <w:left w:val="none" w:sz="0" w:space="0" w:color="auto"/>
        <w:bottom w:val="none" w:sz="0" w:space="0" w:color="auto"/>
        <w:right w:val="none" w:sz="0" w:space="0" w:color="auto"/>
      </w:divBdr>
    </w:div>
    <w:div w:id="1691182266">
      <w:bodyDiv w:val="1"/>
      <w:marLeft w:val="0"/>
      <w:marRight w:val="0"/>
      <w:marTop w:val="0"/>
      <w:marBottom w:val="0"/>
      <w:divBdr>
        <w:top w:val="none" w:sz="0" w:space="0" w:color="auto"/>
        <w:left w:val="none" w:sz="0" w:space="0" w:color="auto"/>
        <w:bottom w:val="none" w:sz="0" w:space="0" w:color="auto"/>
        <w:right w:val="none" w:sz="0" w:space="0" w:color="auto"/>
      </w:divBdr>
    </w:div>
    <w:div w:id="1693338455">
      <w:bodyDiv w:val="1"/>
      <w:marLeft w:val="0"/>
      <w:marRight w:val="0"/>
      <w:marTop w:val="0"/>
      <w:marBottom w:val="0"/>
      <w:divBdr>
        <w:top w:val="none" w:sz="0" w:space="0" w:color="auto"/>
        <w:left w:val="none" w:sz="0" w:space="0" w:color="auto"/>
        <w:bottom w:val="none" w:sz="0" w:space="0" w:color="auto"/>
        <w:right w:val="none" w:sz="0" w:space="0" w:color="auto"/>
      </w:divBdr>
    </w:div>
    <w:div w:id="1693647908">
      <w:bodyDiv w:val="1"/>
      <w:marLeft w:val="0"/>
      <w:marRight w:val="0"/>
      <w:marTop w:val="0"/>
      <w:marBottom w:val="0"/>
      <w:divBdr>
        <w:top w:val="none" w:sz="0" w:space="0" w:color="auto"/>
        <w:left w:val="none" w:sz="0" w:space="0" w:color="auto"/>
        <w:bottom w:val="none" w:sz="0" w:space="0" w:color="auto"/>
        <w:right w:val="none" w:sz="0" w:space="0" w:color="auto"/>
      </w:divBdr>
    </w:div>
    <w:div w:id="1693873425">
      <w:bodyDiv w:val="1"/>
      <w:marLeft w:val="0"/>
      <w:marRight w:val="0"/>
      <w:marTop w:val="0"/>
      <w:marBottom w:val="0"/>
      <w:divBdr>
        <w:top w:val="none" w:sz="0" w:space="0" w:color="auto"/>
        <w:left w:val="none" w:sz="0" w:space="0" w:color="auto"/>
        <w:bottom w:val="none" w:sz="0" w:space="0" w:color="auto"/>
        <w:right w:val="none" w:sz="0" w:space="0" w:color="auto"/>
      </w:divBdr>
    </w:div>
    <w:div w:id="1693921093">
      <w:bodyDiv w:val="1"/>
      <w:marLeft w:val="0"/>
      <w:marRight w:val="0"/>
      <w:marTop w:val="0"/>
      <w:marBottom w:val="0"/>
      <w:divBdr>
        <w:top w:val="none" w:sz="0" w:space="0" w:color="auto"/>
        <w:left w:val="none" w:sz="0" w:space="0" w:color="auto"/>
        <w:bottom w:val="none" w:sz="0" w:space="0" w:color="auto"/>
        <w:right w:val="none" w:sz="0" w:space="0" w:color="auto"/>
      </w:divBdr>
    </w:div>
    <w:div w:id="1694066110">
      <w:bodyDiv w:val="1"/>
      <w:marLeft w:val="0"/>
      <w:marRight w:val="0"/>
      <w:marTop w:val="0"/>
      <w:marBottom w:val="0"/>
      <w:divBdr>
        <w:top w:val="none" w:sz="0" w:space="0" w:color="auto"/>
        <w:left w:val="none" w:sz="0" w:space="0" w:color="auto"/>
        <w:bottom w:val="none" w:sz="0" w:space="0" w:color="auto"/>
        <w:right w:val="none" w:sz="0" w:space="0" w:color="auto"/>
      </w:divBdr>
    </w:div>
    <w:div w:id="1694187633">
      <w:bodyDiv w:val="1"/>
      <w:marLeft w:val="0"/>
      <w:marRight w:val="0"/>
      <w:marTop w:val="0"/>
      <w:marBottom w:val="0"/>
      <w:divBdr>
        <w:top w:val="none" w:sz="0" w:space="0" w:color="auto"/>
        <w:left w:val="none" w:sz="0" w:space="0" w:color="auto"/>
        <w:bottom w:val="none" w:sz="0" w:space="0" w:color="auto"/>
        <w:right w:val="none" w:sz="0" w:space="0" w:color="auto"/>
      </w:divBdr>
    </w:div>
    <w:div w:id="1694720335">
      <w:bodyDiv w:val="1"/>
      <w:marLeft w:val="0"/>
      <w:marRight w:val="0"/>
      <w:marTop w:val="0"/>
      <w:marBottom w:val="0"/>
      <w:divBdr>
        <w:top w:val="none" w:sz="0" w:space="0" w:color="auto"/>
        <w:left w:val="none" w:sz="0" w:space="0" w:color="auto"/>
        <w:bottom w:val="none" w:sz="0" w:space="0" w:color="auto"/>
        <w:right w:val="none" w:sz="0" w:space="0" w:color="auto"/>
      </w:divBdr>
    </w:div>
    <w:div w:id="1695887730">
      <w:bodyDiv w:val="1"/>
      <w:marLeft w:val="0"/>
      <w:marRight w:val="0"/>
      <w:marTop w:val="0"/>
      <w:marBottom w:val="0"/>
      <w:divBdr>
        <w:top w:val="none" w:sz="0" w:space="0" w:color="auto"/>
        <w:left w:val="none" w:sz="0" w:space="0" w:color="auto"/>
        <w:bottom w:val="none" w:sz="0" w:space="0" w:color="auto"/>
        <w:right w:val="none" w:sz="0" w:space="0" w:color="auto"/>
      </w:divBdr>
      <w:divsChild>
        <w:div w:id="1441755280">
          <w:marLeft w:val="0"/>
          <w:marRight w:val="0"/>
          <w:marTop w:val="0"/>
          <w:marBottom w:val="0"/>
          <w:divBdr>
            <w:top w:val="none" w:sz="0" w:space="0" w:color="auto"/>
            <w:left w:val="none" w:sz="0" w:space="0" w:color="auto"/>
            <w:bottom w:val="none" w:sz="0" w:space="0" w:color="auto"/>
            <w:right w:val="none" w:sz="0" w:space="0" w:color="auto"/>
          </w:divBdr>
          <w:divsChild>
            <w:div w:id="14725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7440">
      <w:bodyDiv w:val="1"/>
      <w:marLeft w:val="0"/>
      <w:marRight w:val="0"/>
      <w:marTop w:val="0"/>
      <w:marBottom w:val="0"/>
      <w:divBdr>
        <w:top w:val="none" w:sz="0" w:space="0" w:color="auto"/>
        <w:left w:val="none" w:sz="0" w:space="0" w:color="auto"/>
        <w:bottom w:val="none" w:sz="0" w:space="0" w:color="auto"/>
        <w:right w:val="none" w:sz="0" w:space="0" w:color="auto"/>
      </w:divBdr>
    </w:div>
    <w:div w:id="1696425205">
      <w:bodyDiv w:val="1"/>
      <w:marLeft w:val="0"/>
      <w:marRight w:val="0"/>
      <w:marTop w:val="0"/>
      <w:marBottom w:val="0"/>
      <w:divBdr>
        <w:top w:val="none" w:sz="0" w:space="0" w:color="auto"/>
        <w:left w:val="none" w:sz="0" w:space="0" w:color="auto"/>
        <w:bottom w:val="none" w:sz="0" w:space="0" w:color="auto"/>
        <w:right w:val="none" w:sz="0" w:space="0" w:color="auto"/>
      </w:divBdr>
    </w:div>
    <w:div w:id="1696492593">
      <w:bodyDiv w:val="1"/>
      <w:marLeft w:val="0"/>
      <w:marRight w:val="0"/>
      <w:marTop w:val="0"/>
      <w:marBottom w:val="0"/>
      <w:divBdr>
        <w:top w:val="none" w:sz="0" w:space="0" w:color="auto"/>
        <w:left w:val="none" w:sz="0" w:space="0" w:color="auto"/>
        <w:bottom w:val="none" w:sz="0" w:space="0" w:color="auto"/>
        <w:right w:val="none" w:sz="0" w:space="0" w:color="auto"/>
      </w:divBdr>
    </w:div>
    <w:div w:id="1696543436">
      <w:bodyDiv w:val="1"/>
      <w:marLeft w:val="0"/>
      <w:marRight w:val="0"/>
      <w:marTop w:val="0"/>
      <w:marBottom w:val="0"/>
      <w:divBdr>
        <w:top w:val="none" w:sz="0" w:space="0" w:color="auto"/>
        <w:left w:val="none" w:sz="0" w:space="0" w:color="auto"/>
        <w:bottom w:val="none" w:sz="0" w:space="0" w:color="auto"/>
        <w:right w:val="none" w:sz="0" w:space="0" w:color="auto"/>
      </w:divBdr>
    </w:div>
    <w:div w:id="1696812606">
      <w:bodyDiv w:val="1"/>
      <w:marLeft w:val="0"/>
      <w:marRight w:val="0"/>
      <w:marTop w:val="0"/>
      <w:marBottom w:val="0"/>
      <w:divBdr>
        <w:top w:val="none" w:sz="0" w:space="0" w:color="auto"/>
        <w:left w:val="none" w:sz="0" w:space="0" w:color="auto"/>
        <w:bottom w:val="none" w:sz="0" w:space="0" w:color="auto"/>
        <w:right w:val="none" w:sz="0" w:space="0" w:color="auto"/>
      </w:divBdr>
    </w:div>
    <w:div w:id="1697005112">
      <w:bodyDiv w:val="1"/>
      <w:marLeft w:val="0"/>
      <w:marRight w:val="0"/>
      <w:marTop w:val="0"/>
      <w:marBottom w:val="0"/>
      <w:divBdr>
        <w:top w:val="none" w:sz="0" w:space="0" w:color="auto"/>
        <w:left w:val="none" w:sz="0" w:space="0" w:color="auto"/>
        <w:bottom w:val="none" w:sz="0" w:space="0" w:color="auto"/>
        <w:right w:val="none" w:sz="0" w:space="0" w:color="auto"/>
      </w:divBdr>
    </w:div>
    <w:div w:id="1697121245">
      <w:bodyDiv w:val="1"/>
      <w:marLeft w:val="0"/>
      <w:marRight w:val="0"/>
      <w:marTop w:val="0"/>
      <w:marBottom w:val="0"/>
      <w:divBdr>
        <w:top w:val="none" w:sz="0" w:space="0" w:color="auto"/>
        <w:left w:val="none" w:sz="0" w:space="0" w:color="auto"/>
        <w:bottom w:val="none" w:sz="0" w:space="0" w:color="auto"/>
        <w:right w:val="none" w:sz="0" w:space="0" w:color="auto"/>
      </w:divBdr>
    </w:div>
    <w:div w:id="1697805827">
      <w:bodyDiv w:val="1"/>
      <w:marLeft w:val="0"/>
      <w:marRight w:val="0"/>
      <w:marTop w:val="0"/>
      <w:marBottom w:val="0"/>
      <w:divBdr>
        <w:top w:val="none" w:sz="0" w:space="0" w:color="auto"/>
        <w:left w:val="none" w:sz="0" w:space="0" w:color="auto"/>
        <w:bottom w:val="none" w:sz="0" w:space="0" w:color="auto"/>
        <w:right w:val="none" w:sz="0" w:space="0" w:color="auto"/>
      </w:divBdr>
    </w:div>
    <w:div w:id="1698696042">
      <w:bodyDiv w:val="1"/>
      <w:marLeft w:val="0"/>
      <w:marRight w:val="0"/>
      <w:marTop w:val="0"/>
      <w:marBottom w:val="0"/>
      <w:divBdr>
        <w:top w:val="none" w:sz="0" w:space="0" w:color="auto"/>
        <w:left w:val="none" w:sz="0" w:space="0" w:color="auto"/>
        <w:bottom w:val="none" w:sz="0" w:space="0" w:color="auto"/>
        <w:right w:val="none" w:sz="0" w:space="0" w:color="auto"/>
      </w:divBdr>
    </w:div>
    <w:div w:id="1698848655">
      <w:bodyDiv w:val="1"/>
      <w:marLeft w:val="0"/>
      <w:marRight w:val="0"/>
      <w:marTop w:val="0"/>
      <w:marBottom w:val="0"/>
      <w:divBdr>
        <w:top w:val="none" w:sz="0" w:space="0" w:color="auto"/>
        <w:left w:val="none" w:sz="0" w:space="0" w:color="auto"/>
        <w:bottom w:val="none" w:sz="0" w:space="0" w:color="auto"/>
        <w:right w:val="none" w:sz="0" w:space="0" w:color="auto"/>
      </w:divBdr>
    </w:div>
    <w:div w:id="1699426175">
      <w:bodyDiv w:val="1"/>
      <w:marLeft w:val="0"/>
      <w:marRight w:val="0"/>
      <w:marTop w:val="0"/>
      <w:marBottom w:val="0"/>
      <w:divBdr>
        <w:top w:val="none" w:sz="0" w:space="0" w:color="auto"/>
        <w:left w:val="none" w:sz="0" w:space="0" w:color="auto"/>
        <w:bottom w:val="none" w:sz="0" w:space="0" w:color="auto"/>
        <w:right w:val="none" w:sz="0" w:space="0" w:color="auto"/>
      </w:divBdr>
    </w:div>
    <w:div w:id="1700008222">
      <w:bodyDiv w:val="1"/>
      <w:marLeft w:val="0"/>
      <w:marRight w:val="0"/>
      <w:marTop w:val="0"/>
      <w:marBottom w:val="0"/>
      <w:divBdr>
        <w:top w:val="none" w:sz="0" w:space="0" w:color="auto"/>
        <w:left w:val="none" w:sz="0" w:space="0" w:color="auto"/>
        <w:bottom w:val="none" w:sz="0" w:space="0" w:color="auto"/>
        <w:right w:val="none" w:sz="0" w:space="0" w:color="auto"/>
      </w:divBdr>
    </w:div>
    <w:div w:id="1700735751">
      <w:bodyDiv w:val="1"/>
      <w:marLeft w:val="0"/>
      <w:marRight w:val="0"/>
      <w:marTop w:val="0"/>
      <w:marBottom w:val="0"/>
      <w:divBdr>
        <w:top w:val="none" w:sz="0" w:space="0" w:color="auto"/>
        <w:left w:val="none" w:sz="0" w:space="0" w:color="auto"/>
        <w:bottom w:val="none" w:sz="0" w:space="0" w:color="auto"/>
        <w:right w:val="none" w:sz="0" w:space="0" w:color="auto"/>
      </w:divBdr>
    </w:div>
    <w:div w:id="1701589177">
      <w:bodyDiv w:val="1"/>
      <w:marLeft w:val="0"/>
      <w:marRight w:val="0"/>
      <w:marTop w:val="0"/>
      <w:marBottom w:val="0"/>
      <w:divBdr>
        <w:top w:val="none" w:sz="0" w:space="0" w:color="auto"/>
        <w:left w:val="none" w:sz="0" w:space="0" w:color="auto"/>
        <w:bottom w:val="none" w:sz="0" w:space="0" w:color="auto"/>
        <w:right w:val="none" w:sz="0" w:space="0" w:color="auto"/>
      </w:divBdr>
    </w:div>
    <w:div w:id="1701931957">
      <w:bodyDiv w:val="1"/>
      <w:marLeft w:val="0"/>
      <w:marRight w:val="0"/>
      <w:marTop w:val="0"/>
      <w:marBottom w:val="0"/>
      <w:divBdr>
        <w:top w:val="none" w:sz="0" w:space="0" w:color="auto"/>
        <w:left w:val="none" w:sz="0" w:space="0" w:color="auto"/>
        <w:bottom w:val="none" w:sz="0" w:space="0" w:color="auto"/>
        <w:right w:val="none" w:sz="0" w:space="0" w:color="auto"/>
      </w:divBdr>
    </w:div>
    <w:div w:id="1701972250">
      <w:bodyDiv w:val="1"/>
      <w:marLeft w:val="0"/>
      <w:marRight w:val="0"/>
      <w:marTop w:val="0"/>
      <w:marBottom w:val="0"/>
      <w:divBdr>
        <w:top w:val="none" w:sz="0" w:space="0" w:color="auto"/>
        <w:left w:val="none" w:sz="0" w:space="0" w:color="auto"/>
        <w:bottom w:val="none" w:sz="0" w:space="0" w:color="auto"/>
        <w:right w:val="none" w:sz="0" w:space="0" w:color="auto"/>
      </w:divBdr>
    </w:div>
    <w:div w:id="1701975854">
      <w:bodyDiv w:val="1"/>
      <w:marLeft w:val="0"/>
      <w:marRight w:val="0"/>
      <w:marTop w:val="0"/>
      <w:marBottom w:val="0"/>
      <w:divBdr>
        <w:top w:val="none" w:sz="0" w:space="0" w:color="auto"/>
        <w:left w:val="none" w:sz="0" w:space="0" w:color="auto"/>
        <w:bottom w:val="none" w:sz="0" w:space="0" w:color="auto"/>
        <w:right w:val="none" w:sz="0" w:space="0" w:color="auto"/>
      </w:divBdr>
    </w:div>
    <w:div w:id="1702045663">
      <w:bodyDiv w:val="1"/>
      <w:marLeft w:val="0"/>
      <w:marRight w:val="0"/>
      <w:marTop w:val="0"/>
      <w:marBottom w:val="0"/>
      <w:divBdr>
        <w:top w:val="none" w:sz="0" w:space="0" w:color="auto"/>
        <w:left w:val="none" w:sz="0" w:space="0" w:color="auto"/>
        <w:bottom w:val="none" w:sz="0" w:space="0" w:color="auto"/>
        <w:right w:val="none" w:sz="0" w:space="0" w:color="auto"/>
      </w:divBdr>
    </w:div>
    <w:div w:id="1702246501">
      <w:bodyDiv w:val="1"/>
      <w:marLeft w:val="0"/>
      <w:marRight w:val="0"/>
      <w:marTop w:val="0"/>
      <w:marBottom w:val="0"/>
      <w:divBdr>
        <w:top w:val="none" w:sz="0" w:space="0" w:color="auto"/>
        <w:left w:val="none" w:sz="0" w:space="0" w:color="auto"/>
        <w:bottom w:val="none" w:sz="0" w:space="0" w:color="auto"/>
        <w:right w:val="none" w:sz="0" w:space="0" w:color="auto"/>
      </w:divBdr>
    </w:div>
    <w:div w:id="1702394805">
      <w:bodyDiv w:val="1"/>
      <w:marLeft w:val="0"/>
      <w:marRight w:val="0"/>
      <w:marTop w:val="0"/>
      <w:marBottom w:val="0"/>
      <w:divBdr>
        <w:top w:val="none" w:sz="0" w:space="0" w:color="auto"/>
        <w:left w:val="none" w:sz="0" w:space="0" w:color="auto"/>
        <w:bottom w:val="none" w:sz="0" w:space="0" w:color="auto"/>
        <w:right w:val="none" w:sz="0" w:space="0" w:color="auto"/>
      </w:divBdr>
    </w:div>
    <w:div w:id="1703245582">
      <w:bodyDiv w:val="1"/>
      <w:marLeft w:val="0"/>
      <w:marRight w:val="0"/>
      <w:marTop w:val="0"/>
      <w:marBottom w:val="0"/>
      <w:divBdr>
        <w:top w:val="none" w:sz="0" w:space="0" w:color="auto"/>
        <w:left w:val="none" w:sz="0" w:space="0" w:color="auto"/>
        <w:bottom w:val="none" w:sz="0" w:space="0" w:color="auto"/>
        <w:right w:val="none" w:sz="0" w:space="0" w:color="auto"/>
      </w:divBdr>
    </w:div>
    <w:div w:id="1703550906">
      <w:bodyDiv w:val="1"/>
      <w:marLeft w:val="0"/>
      <w:marRight w:val="0"/>
      <w:marTop w:val="0"/>
      <w:marBottom w:val="0"/>
      <w:divBdr>
        <w:top w:val="none" w:sz="0" w:space="0" w:color="auto"/>
        <w:left w:val="none" w:sz="0" w:space="0" w:color="auto"/>
        <w:bottom w:val="none" w:sz="0" w:space="0" w:color="auto"/>
        <w:right w:val="none" w:sz="0" w:space="0" w:color="auto"/>
      </w:divBdr>
    </w:div>
    <w:div w:id="1703628826">
      <w:bodyDiv w:val="1"/>
      <w:marLeft w:val="0"/>
      <w:marRight w:val="0"/>
      <w:marTop w:val="0"/>
      <w:marBottom w:val="0"/>
      <w:divBdr>
        <w:top w:val="none" w:sz="0" w:space="0" w:color="auto"/>
        <w:left w:val="none" w:sz="0" w:space="0" w:color="auto"/>
        <w:bottom w:val="none" w:sz="0" w:space="0" w:color="auto"/>
        <w:right w:val="none" w:sz="0" w:space="0" w:color="auto"/>
      </w:divBdr>
    </w:div>
    <w:div w:id="1704086543">
      <w:bodyDiv w:val="1"/>
      <w:marLeft w:val="0"/>
      <w:marRight w:val="0"/>
      <w:marTop w:val="0"/>
      <w:marBottom w:val="0"/>
      <w:divBdr>
        <w:top w:val="none" w:sz="0" w:space="0" w:color="auto"/>
        <w:left w:val="none" w:sz="0" w:space="0" w:color="auto"/>
        <w:bottom w:val="none" w:sz="0" w:space="0" w:color="auto"/>
        <w:right w:val="none" w:sz="0" w:space="0" w:color="auto"/>
      </w:divBdr>
    </w:div>
    <w:div w:id="1704284287">
      <w:bodyDiv w:val="1"/>
      <w:marLeft w:val="0"/>
      <w:marRight w:val="0"/>
      <w:marTop w:val="0"/>
      <w:marBottom w:val="0"/>
      <w:divBdr>
        <w:top w:val="none" w:sz="0" w:space="0" w:color="auto"/>
        <w:left w:val="none" w:sz="0" w:space="0" w:color="auto"/>
        <w:bottom w:val="none" w:sz="0" w:space="0" w:color="auto"/>
        <w:right w:val="none" w:sz="0" w:space="0" w:color="auto"/>
      </w:divBdr>
    </w:div>
    <w:div w:id="1704592318">
      <w:bodyDiv w:val="1"/>
      <w:marLeft w:val="0"/>
      <w:marRight w:val="0"/>
      <w:marTop w:val="0"/>
      <w:marBottom w:val="0"/>
      <w:divBdr>
        <w:top w:val="none" w:sz="0" w:space="0" w:color="auto"/>
        <w:left w:val="none" w:sz="0" w:space="0" w:color="auto"/>
        <w:bottom w:val="none" w:sz="0" w:space="0" w:color="auto"/>
        <w:right w:val="none" w:sz="0" w:space="0" w:color="auto"/>
      </w:divBdr>
    </w:div>
    <w:div w:id="1705010549">
      <w:bodyDiv w:val="1"/>
      <w:marLeft w:val="0"/>
      <w:marRight w:val="0"/>
      <w:marTop w:val="0"/>
      <w:marBottom w:val="0"/>
      <w:divBdr>
        <w:top w:val="none" w:sz="0" w:space="0" w:color="auto"/>
        <w:left w:val="none" w:sz="0" w:space="0" w:color="auto"/>
        <w:bottom w:val="none" w:sz="0" w:space="0" w:color="auto"/>
        <w:right w:val="none" w:sz="0" w:space="0" w:color="auto"/>
      </w:divBdr>
    </w:div>
    <w:div w:id="1705669973">
      <w:bodyDiv w:val="1"/>
      <w:marLeft w:val="0"/>
      <w:marRight w:val="0"/>
      <w:marTop w:val="0"/>
      <w:marBottom w:val="0"/>
      <w:divBdr>
        <w:top w:val="none" w:sz="0" w:space="0" w:color="auto"/>
        <w:left w:val="none" w:sz="0" w:space="0" w:color="auto"/>
        <w:bottom w:val="none" w:sz="0" w:space="0" w:color="auto"/>
        <w:right w:val="none" w:sz="0" w:space="0" w:color="auto"/>
      </w:divBdr>
    </w:div>
    <w:div w:id="1705671947">
      <w:bodyDiv w:val="1"/>
      <w:marLeft w:val="0"/>
      <w:marRight w:val="0"/>
      <w:marTop w:val="0"/>
      <w:marBottom w:val="0"/>
      <w:divBdr>
        <w:top w:val="none" w:sz="0" w:space="0" w:color="auto"/>
        <w:left w:val="none" w:sz="0" w:space="0" w:color="auto"/>
        <w:bottom w:val="none" w:sz="0" w:space="0" w:color="auto"/>
        <w:right w:val="none" w:sz="0" w:space="0" w:color="auto"/>
      </w:divBdr>
    </w:div>
    <w:div w:id="1705910072">
      <w:bodyDiv w:val="1"/>
      <w:marLeft w:val="0"/>
      <w:marRight w:val="0"/>
      <w:marTop w:val="0"/>
      <w:marBottom w:val="0"/>
      <w:divBdr>
        <w:top w:val="none" w:sz="0" w:space="0" w:color="auto"/>
        <w:left w:val="none" w:sz="0" w:space="0" w:color="auto"/>
        <w:bottom w:val="none" w:sz="0" w:space="0" w:color="auto"/>
        <w:right w:val="none" w:sz="0" w:space="0" w:color="auto"/>
      </w:divBdr>
    </w:div>
    <w:div w:id="1706251109">
      <w:bodyDiv w:val="1"/>
      <w:marLeft w:val="0"/>
      <w:marRight w:val="0"/>
      <w:marTop w:val="0"/>
      <w:marBottom w:val="0"/>
      <w:divBdr>
        <w:top w:val="none" w:sz="0" w:space="0" w:color="auto"/>
        <w:left w:val="none" w:sz="0" w:space="0" w:color="auto"/>
        <w:bottom w:val="none" w:sz="0" w:space="0" w:color="auto"/>
        <w:right w:val="none" w:sz="0" w:space="0" w:color="auto"/>
      </w:divBdr>
    </w:div>
    <w:div w:id="1706295362">
      <w:bodyDiv w:val="1"/>
      <w:marLeft w:val="0"/>
      <w:marRight w:val="0"/>
      <w:marTop w:val="0"/>
      <w:marBottom w:val="0"/>
      <w:divBdr>
        <w:top w:val="none" w:sz="0" w:space="0" w:color="auto"/>
        <w:left w:val="none" w:sz="0" w:space="0" w:color="auto"/>
        <w:bottom w:val="none" w:sz="0" w:space="0" w:color="auto"/>
        <w:right w:val="none" w:sz="0" w:space="0" w:color="auto"/>
      </w:divBdr>
    </w:div>
    <w:div w:id="1706562940">
      <w:bodyDiv w:val="1"/>
      <w:marLeft w:val="0"/>
      <w:marRight w:val="0"/>
      <w:marTop w:val="0"/>
      <w:marBottom w:val="0"/>
      <w:divBdr>
        <w:top w:val="none" w:sz="0" w:space="0" w:color="auto"/>
        <w:left w:val="none" w:sz="0" w:space="0" w:color="auto"/>
        <w:bottom w:val="none" w:sz="0" w:space="0" w:color="auto"/>
        <w:right w:val="none" w:sz="0" w:space="0" w:color="auto"/>
      </w:divBdr>
    </w:div>
    <w:div w:id="1706976978">
      <w:bodyDiv w:val="1"/>
      <w:marLeft w:val="0"/>
      <w:marRight w:val="0"/>
      <w:marTop w:val="0"/>
      <w:marBottom w:val="0"/>
      <w:divBdr>
        <w:top w:val="none" w:sz="0" w:space="0" w:color="auto"/>
        <w:left w:val="none" w:sz="0" w:space="0" w:color="auto"/>
        <w:bottom w:val="none" w:sz="0" w:space="0" w:color="auto"/>
        <w:right w:val="none" w:sz="0" w:space="0" w:color="auto"/>
      </w:divBdr>
    </w:div>
    <w:div w:id="1707214971">
      <w:bodyDiv w:val="1"/>
      <w:marLeft w:val="0"/>
      <w:marRight w:val="0"/>
      <w:marTop w:val="0"/>
      <w:marBottom w:val="0"/>
      <w:divBdr>
        <w:top w:val="none" w:sz="0" w:space="0" w:color="auto"/>
        <w:left w:val="none" w:sz="0" w:space="0" w:color="auto"/>
        <w:bottom w:val="none" w:sz="0" w:space="0" w:color="auto"/>
        <w:right w:val="none" w:sz="0" w:space="0" w:color="auto"/>
      </w:divBdr>
    </w:div>
    <w:div w:id="1707216377">
      <w:bodyDiv w:val="1"/>
      <w:marLeft w:val="0"/>
      <w:marRight w:val="0"/>
      <w:marTop w:val="0"/>
      <w:marBottom w:val="0"/>
      <w:divBdr>
        <w:top w:val="none" w:sz="0" w:space="0" w:color="auto"/>
        <w:left w:val="none" w:sz="0" w:space="0" w:color="auto"/>
        <w:bottom w:val="none" w:sz="0" w:space="0" w:color="auto"/>
        <w:right w:val="none" w:sz="0" w:space="0" w:color="auto"/>
      </w:divBdr>
    </w:div>
    <w:div w:id="1708067245">
      <w:bodyDiv w:val="1"/>
      <w:marLeft w:val="0"/>
      <w:marRight w:val="0"/>
      <w:marTop w:val="0"/>
      <w:marBottom w:val="0"/>
      <w:divBdr>
        <w:top w:val="none" w:sz="0" w:space="0" w:color="auto"/>
        <w:left w:val="none" w:sz="0" w:space="0" w:color="auto"/>
        <w:bottom w:val="none" w:sz="0" w:space="0" w:color="auto"/>
        <w:right w:val="none" w:sz="0" w:space="0" w:color="auto"/>
      </w:divBdr>
    </w:div>
    <w:div w:id="1708212990">
      <w:bodyDiv w:val="1"/>
      <w:marLeft w:val="0"/>
      <w:marRight w:val="0"/>
      <w:marTop w:val="0"/>
      <w:marBottom w:val="0"/>
      <w:divBdr>
        <w:top w:val="none" w:sz="0" w:space="0" w:color="auto"/>
        <w:left w:val="none" w:sz="0" w:space="0" w:color="auto"/>
        <w:bottom w:val="none" w:sz="0" w:space="0" w:color="auto"/>
        <w:right w:val="none" w:sz="0" w:space="0" w:color="auto"/>
      </w:divBdr>
    </w:div>
    <w:div w:id="1708487473">
      <w:bodyDiv w:val="1"/>
      <w:marLeft w:val="0"/>
      <w:marRight w:val="0"/>
      <w:marTop w:val="0"/>
      <w:marBottom w:val="0"/>
      <w:divBdr>
        <w:top w:val="none" w:sz="0" w:space="0" w:color="auto"/>
        <w:left w:val="none" w:sz="0" w:space="0" w:color="auto"/>
        <w:bottom w:val="none" w:sz="0" w:space="0" w:color="auto"/>
        <w:right w:val="none" w:sz="0" w:space="0" w:color="auto"/>
      </w:divBdr>
    </w:div>
    <w:div w:id="1708724007">
      <w:bodyDiv w:val="1"/>
      <w:marLeft w:val="0"/>
      <w:marRight w:val="0"/>
      <w:marTop w:val="0"/>
      <w:marBottom w:val="0"/>
      <w:divBdr>
        <w:top w:val="none" w:sz="0" w:space="0" w:color="auto"/>
        <w:left w:val="none" w:sz="0" w:space="0" w:color="auto"/>
        <w:bottom w:val="none" w:sz="0" w:space="0" w:color="auto"/>
        <w:right w:val="none" w:sz="0" w:space="0" w:color="auto"/>
      </w:divBdr>
    </w:div>
    <w:div w:id="1708918220">
      <w:bodyDiv w:val="1"/>
      <w:marLeft w:val="0"/>
      <w:marRight w:val="0"/>
      <w:marTop w:val="0"/>
      <w:marBottom w:val="0"/>
      <w:divBdr>
        <w:top w:val="none" w:sz="0" w:space="0" w:color="auto"/>
        <w:left w:val="none" w:sz="0" w:space="0" w:color="auto"/>
        <w:bottom w:val="none" w:sz="0" w:space="0" w:color="auto"/>
        <w:right w:val="none" w:sz="0" w:space="0" w:color="auto"/>
      </w:divBdr>
    </w:div>
    <w:div w:id="1709376209">
      <w:bodyDiv w:val="1"/>
      <w:marLeft w:val="0"/>
      <w:marRight w:val="0"/>
      <w:marTop w:val="0"/>
      <w:marBottom w:val="0"/>
      <w:divBdr>
        <w:top w:val="none" w:sz="0" w:space="0" w:color="auto"/>
        <w:left w:val="none" w:sz="0" w:space="0" w:color="auto"/>
        <w:bottom w:val="none" w:sz="0" w:space="0" w:color="auto"/>
        <w:right w:val="none" w:sz="0" w:space="0" w:color="auto"/>
      </w:divBdr>
    </w:div>
    <w:div w:id="1709527691">
      <w:bodyDiv w:val="1"/>
      <w:marLeft w:val="0"/>
      <w:marRight w:val="0"/>
      <w:marTop w:val="0"/>
      <w:marBottom w:val="0"/>
      <w:divBdr>
        <w:top w:val="none" w:sz="0" w:space="0" w:color="auto"/>
        <w:left w:val="none" w:sz="0" w:space="0" w:color="auto"/>
        <w:bottom w:val="none" w:sz="0" w:space="0" w:color="auto"/>
        <w:right w:val="none" w:sz="0" w:space="0" w:color="auto"/>
      </w:divBdr>
    </w:div>
    <w:div w:id="1709912145">
      <w:bodyDiv w:val="1"/>
      <w:marLeft w:val="0"/>
      <w:marRight w:val="0"/>
      <w:marTop w:val="0"/>
      <w:marBottom w:val="0"/>
      <w:divBdr>
        <w:top w:val="none" w:sz="0" w:space="0" w:color="auto"/>
        <w:left w:val="none" w:sz="0" w:space="0" w:color="auto"/>
        <w:bottom w:val="none" w:sz="0" w:space="0" w:color="auto"/>
        <w:right w:val="none" w:sz="0" w:space="0" w:color="auto"/>
      </w:divBdr>
    </w:div>
    <w:div w:id="1710640068">
      <w:bodyDiv w:val="1"/>
      <w:marLeft w:val="0"/>
      <w:marRight w:val="0"/>
      <w:marTop w:val="0"/>
      <w:marBottom w:val="0"/>
      <w:divBdr>
        <w:top w:val="none" w:sz="0" w:space="0" w:color="auto"/>
        <w:left w:val="none" w:sz="0" w:space="0" w:color="auto"/>
        <w:bottom w:val="none" w:sz="0" w:space="0" w:color="auto"/>
        <w:right w:val="none" w:sz="0" w:space="0" w:color="auto"/>
      </w:divBdr>
    </w:div>
    <w:div w:id="1710764717">
      <w:bodyDiv w:val="1"/>
      <w:marLeft w:val="0"/>
      <w:marRight w:val="0"/>
      <w:marTop w:val="0"/>
      <w:marBottom w:val="0"/>
      <w:divBdr>
        <w:top w:val="none" w:sz="0" w:space="0" w:color="auto"/>
        <w:left w:val="none" w:sz="0" w:space="0" w:color="auto"/>
        <w:bottom w:val="none" w:sz="0" w:space="0" w:color="auto"/>
        <w:right w:val="none" w:sz="0" w:space="0" w:color="auto"/>
      </w:divBdr>
    </w:div>
    <w:div w:id="1711228823">
      <w:bodyDiv w:val="1"/>
      <w:marLeft w:val="0"/>
      <w:marRight w:val="0"/>
      <w:marTop w:val="0"/>
      <w:marBottom w:val="0"/>
      <w:divBdr>
        <w:top w:val="none" w:sz="0" w:space="0" w:color="auto"/>
        <w:left w:val="none" w:sz="0" w:space="0" w:color="auto"/>
        <w:bottom w:val="none" w:sz="0" w:space="0" w:color="auto"/>
        <w:right w:val="none" w:sz="0" w:space="0" w:color="auto"/>
      </w:divBdr>
    </w:div>
    <w:div w:id="1711876178">
      <w:bodyDiv w:val="1"/>
      <w:marLeft w:val="0"/>
      <w:marRight w:val="0"/>
      <w:marTop w:val="0"/>
      <w:marBottom w:val="0"/>
      <w:divBdr>
        <w:top w:val="none" w:sz="0" w:space="0" w:color="auto"/>
        <w:left w:val="none" w:sz="0" w:space="0" w:color="auto"/>
        <w:bottom w:val="none" w:sz="0" w:space="0" w:color="auto"/>
        <w:right w:val="none" w:sz="0" w:space="0" w:color="auto"/>
      </w:divBdr>
    </w:div>
    <w:div w:id="1711878618">
      <w:bodyDiv w:val="1"/>
      <w:marLeft w:val="0"/>
      <w:marRight w:val="0"/>
      <w:marTop w:val="0"/>
      <w:marBottom w:val="0"/>
      <w:divBdr>
        <w:top w:val="none" w:sz="0" w:space="0" w:color="auto"/>
        <w:left w:val="none" w:sz="0" w:space="0" w:color="auto"/>
        <w:bottom w:val="none" w:sz="0" w:space="0" w:color="auto"/>
        <w:right w:val="none" w:sz="0" w:space="0" w:color="auto"/>
      </w:divBdr>
    </w:div>
    <w:div w:id="1712266722">
      <w:bodyDiv w:val="1"/>
      <w:marLeft w:val="0"/>
      <w:marRight w:val="0"/>
      <w:marTop w:val="0"/>
      <w:marBottom w:val="0"/>
      <w:divBdr>
        <w:top w:val="none" w:sz="0" w:space="0" w:color="auto"/>
        <w:left w:val="none" w:sz="0" w:space="0" w:color="auto"/>
        <w:bottom w:val="none" w:sz="0" w:space="0" w:color="auto"/>
        <w:right w:val="none" w:sz="0" w:space="0" w:color="auto"/>
      </w:divBdr>
    </w:div>
    <w:div w:id="1712340942">
      <w:bodyDiv w:val="1"/>
      <w:marLeft w:val="0"/>
      <w:marRight w:val="0"/>
      <w:marTop w:val="0"/>
      <w:marBottom w:val="0"/>
      <w:divBdr>
        <w:top w:val="none" w:sz="0" w:space="0" w:color="auto"/>
        <w:left w:val="none" w:sz="0" w:space="0" w:color="auto"/>
        <w:bottom w:val="none" w:sz="0" w:space="0" w:color="auto"/>
        <w:right w:val="none" w:sz="0" w:space="0" w:color="auto"/>
      </w:divBdr>
    </w:div>
    <w:div w:id="1712459130">
      <w:bodyDiv w:val="1"/>
      <w:marLeft w:val="0"/>
      <w:marRight w:val="0"/>
      <w:marTop w:val="0"/>
      <w:marBottom w:val="0"/>
      <w:divBdr>
        <w:top w:val="none" w:sz="0" w:space="0" w:color="auto"/>
        <w:left w:val="none" w:sz="0" w:space="0" w:color="auto"/>
        <w:bottom w:val="none" w:sz="0" w:space="0" w:color="auto"/>
        <w:right w:val="none" w:sz="0" w:space="0" w:color="auto"/>
      </w:divBdr>
    </w:div>
    <w:div w:id="1712804479">
      <w:bodyDiv w:val="1"/>
      <w:marLeft w:val="0"/>
      <w:marRight w:val="0"/>
      <w:marTop w:val="0"/>
      <w:marBottom w:val="0"/>
      <w:divBdr>
        <w:top w:val="none" w:sz="0" w:space="0" w:color="auto"/>
        <w:left w:val="none" w:sz="0" w:space="0" w:color="auto"/>
        <w:bottom w:val="none" w:sz="0" w:space="0" w:color="auto"/>
        <w:right w:val="none" w:sz="0" w:space="0" w:color="auto"/>
      </w:divBdr>
    </w:div>
    <w:div w:id="1712916987">
      <w:bodyDiv w:val="1"/>
      <w:marLeft w:val="0"/>
      <w:marRight w:val="0"/>
      <w:marTop w:val="0"/>
      <w:marBottom w:val="0"/>
      <w:divBdr>
        <w:top w:val="none" w:sz="0" w:space="0" w:color="auto"/>
        <w:left w:val="none" w:sz="0" w:space="0" w:color="auto"/>
        <w:bottom w:val="none" w:sz="0" w:space="0" w:color="auto"/>
        <w:right w:val="none" w:sz="0" w:space="0" w:color="auto"/>
      </w:divBdr>
    </w:div>
    <w:div w:id="1713340389">
      <w:bodyDiv w:val="1"/>
      <w:marLeft w:val="0"/>
      <w:marRight w:val="0"/>
      <w:marTop w:val="0"/>
      <w:marBottom w:val="0"/>
      <w:divBdr>
        <w:top w:val="none" w:sz="0" w:space="0" w:color="auto"/>
        <w:left w:val="none" w:sz="0" w:space="0" w:color="auto"/>
        <w:bottom w:val="none" w:sz="0" w:space="0" w:color="auto"/>
        <w:right w:val="none" w:sz="0" w:space="0" w:color="auto"/>
      </w:divBdr>
    </w:div>
    <w:div w:id="1714427038">
      <w:bodyDiv w:val="1"/>
      <w:marLeft w:val="0"/>
      <w:marRight w:val="0"/>
      <w:marTop w:val="0"/>
      <w:marBottom w:val="0"/>
      <w:divBdr>
        <w:top w:val="none" w:sz="0" w:space="0" w:color="auto"/>
        <w:left w:val="none" w:sz="0" w:space="0" w:color="auto"/>
        <w:bottom w:val="none" w:sz="0" w:space="0" w:color="auto"/>
        <w:right w:val="none" w:sz="0" w:space="0" w:color="auto"/>
      </w:divBdr>
    </w:div>
    <w:div w:id="1714646722">
      <w:bodyDiv w:val="1"/>
      <w:marLeft w:val="0"/>
      <w:marRight w:val="0"/>
      <w:marTop w:val="0"/>
      <w:marBottom w:val="0"/>
      <w:divBdr>
        <w:top w:val="none" w:sz="0" w:space="0" w:color="auto"/>
        <w:left w:val="none" w:sz="0" w:space="0" w:color="auto"/>
        <w:bottom w:val="none" w:sz="0" w:space="0" w:color="auto"/>
        <w:right w:val="none" w:sz="0" w:space="0" w:color="auto"/>
      </w:divBdr>
    </w:div>
    <w:div w:id="1715034576">
      <w:bodyDiv w:val="1"/>
      <w:marLeft w:val="0"/>
      <w:marRight w:val="0"/>
      <w:marTop w:val="0"/>
      <w:marBottom w:val="0"/>
      <w:divBdr>
        <w:top w:val="none" w:sz="0" w:space="0" w:color="auto"/>
        <w:left w:val="none" w:sz="0" w:space="0" w:color="auto"/>
        <w:bottom w:val="none" w:sz="0" w:space="0" w:color="auto"/>
        <w:right w:val="none" w:sz="0" w:space="0" w:color="auto"/>
      </w:divBdr>
    </w:div>
    <w:div w:id="1715352319">
      <w:bodyDiv w:val="1"/>
      <w:marLeft w:val="0"/>
      <w:marRight w:val="0"/>
      <w:marTop w:val="0"/>
      <w:marBottom w:val="0"/>
      <w:divBdr>
        <w:top w:val="none" w:sz="0" w:space="0" w:color="auto"/>
        <w:left w:val="none" w:sz="0" w:space="0" w:color="auto"/>
        <w:bottom w:val="none" w:sz="0" w:space="0" w:color="auto"/>
        <w:right w:val="none" w:sz="0" w:space="0" w:color="auto"/>
      </w:divBdr>
    </w:div>
    <w:div w:id="1715499535">
      <w:bodyDiv w:val="1"/>
      <w:marLeft w:val="0"/>
      <w:marRight w:val="0"/>
      <w:marTop w:val="0"/>
      <w:marBottom w:val="0"/>
      <w:divBdr>
        <w:top w:val="none" w:sz="0" w:space="0" w:color="auto"/>
        <w:left w:val="none" w:sz="0" w:space="0" w:color="auto"/>
        <w:bottom w:val="none" w:sz="0" w:space="0" w:color="auto"/>
        <w:right w:val="none" w:sz="0" w:space="0" w:color="auto"/>
      </w:divBdr>
    </w:div>
    <w:div w:id="1716999393">
      <w:bodyDiv w:val="1"/>
      <w:marLeft w:val="0"/>
      <w:marRight w:val="0"/>
      <w:marTop w:val="0"/>
      <w:marBottom w:val="0"/>
      <w:divBdr>
        <w:top w:val="none" w:sz="0" w:space="0" w:color="auto"/>
        <w:left w:val="none" w:sz="0" w:space="0" w:color="auto"/>
        <w:bottom w:val="none" w:sz="0" w:space="0" w:color="auto"/>
        <w:right w:val="none" w:sz="0" w:space="0" w:color="auto"/>
      </w:divBdr>
    </w:div>
    <w:div w:id="1717579093">
      <w:bodyDiv w:val="1"/>
      <w:marLeft w:val="0"/>
      <w:marRight w:val="0"/>
      <w:marTop w:val="0"/>
      <w:marBottom w:val="0"/>
      <w:divBdr>
        <w:top w:val="none" w:sz="0" w:space="0" w:color="auto"/>
        <w:left w:val="none" w:sz="0" w:space="0" w:color="auto"/>
        <w:bottom w:val="none" w:sz="0" w:space="0" w:color="auto"/>
        <w:right w:val="none" w:sz="0" w:space="0" w:color="auto"/>
      </w:divBdr>
    </w:div>
    <w:div w:id="1717655800">
      <w:bodyDiv w:val="1"/>
      <w:marLeft w:val="0"/>
      <w:marRight w:val="0"/>
      <w:marTop w:val="0"/>
      <w:marBottom w:val="0"/>
      <w:divBdr>
        <w:top w:val="none" w:sz="0" w:space="0" w:color="auto"/>
        <w:left w:val="none" w:sz="0" w:space="0" w:color="auto"/>
        <w:bottom w:val="none" w:sz="0" w:space="0" w:color="auto"/>
        <w:right w:val="none" w:sz="0" w:space="0" w:color="auto"/>
      </w:divBdr>
    </w:div>
    <w:div w:id="1718317012">
      <w:bodyDiv w:val="1"/>
      <w:marLeft w:val="0"/>
      <w:marRight w:val="0"/>
      <w:marTop w:val="0"/>
      <w:marBottom w:val="0"/>
      <w:divBdr>
        <w:top w:val="none" w:sz="0" w:space="0" w:color="auto"/>
        <w:left w:val="none" w:sz="0" w:space="0" w:color="auto"/>
        <w:bottom w:val="none" w:sz="0" w:space="0" w:color="auto"/>
        <w:right w:val="none" w:sz="0" w:space="0" w:color="auto"/>
      </w:divBdr>
    </w:div>
    <w:div w:id="1718355867">
      <w:bodyDiv w:val="1"/>
      <w:marLeft w:val="0"/>
      <w:marRight w:val="0"/>
      <w:marTop w:val="0"/>
      <w:marBottom w:val="0"/>
      <w:divBdr>
        <w:top w:val="none" w:sz="0" w:space="0" w:color="auto"/>
        <w:left w:val="none" w:sz="0" w:space="0" w:color="auto"/>
        <w:bottom w:val="none" w:sz="0" w:space="0" w:color="auto"/>
        <w:right w:val="none" w:sz="0" w:space="0" w:color="auto"/>
      </w:divBdr>
    </w:div>
    <w:div w:id="1718773623">
      <w:bodyDiv w:val="1"/>
      <w:marLeft w:val="0"/>
      <w:marRight w:val="0"/>
      <w:marTop w:val="0"/>
      <w:marBottom w:val="0"/>
      <w:divBdr>
        <w:top w:val="none" w:sz="0" w:space="0" w:color="auto"/>
        <w:left w:val="none" w:sz="0" w:space="0" w:color="auto"/>
        <w:bottom w:val="none" w:sz="0" w:space="0" w:color="auto"/>
        <w:right w:val="none" w:sz="0" w:space="0" w:color="auto"/>
      </w:divBdr>
    </w:div>
    <w:div w:id="1718891835">
      <w:bodyDiv w:val="1"/>
      <w:marLeft w:val="0"/>
      <w:marRight w:val="0"/>
      <w:marTop w:val="0"/>
      <w:marBottom w:val="0"/>
      <w:divBdr>
        <w:top w:val="none" w:sz="0" w:space="0" w:color="auto"/>
        <w:left w:val="none" w:sz="0" w:space="0" w:color="auto"/>
        <w:bottom w:val="none" w:sz="0" w:space="0" w:color="auto"/>
        <w:right w:val="none" w:sz="0" w:space="0" w:color="auto"/>
      </w:divBdr>
    </w:div>
    <w:div w:id="1718895621">
      <w:bodyDiv w:val="1"/>
      <w:marLeft w:val="0"/>
      <w:marRight w:val="0"/>
      <w:marTop w:val="0"/>
      <w:marBottom w:val="0"/>
      <w:divBdr>
        <w:top w:val="none" w:sz="0" w:space="0" w:color="auto"/>
        <w:left w:val="none" w:sz="0" w:space="0" w:color="auto"/>
        <w:bottom w:val="none" w:sz="0" w:space="0" w:color="auto"/>
        <w:right w:val="none" w:sz="0" w:space="0" w:color="auto"/>
      </w:divBdr>
    </w:div>
    <w:div w:id="1719087869">
      <w:bodyDiv w:val="1"/>
      <w:marLeft w:val="0"/>
      <w:marRight w:val="0"/>
      <w:marTop w:val="0"/>
      <w:marBottom w:val="0"/>
      <w:divBdr>
        <w:top w:val="none" w:sz="0" w:space="0" w:color="auto"/>
        <w:left w:val="none" w:sz="0" w:space="0" w:color="auto"/>
        <w:bottom w:val="none" w:sz="0" w:space="0" w:color="auto"/>
        <w:right w:val="none" w:sz="0" w:space="0" w:color="auto"/>
      </w:divBdr>
    </w:div>
    <w:div w:id="1719821273">
      <w:bodyDiv w:val="1"/>
      <w:marLeft w:val="0"/>
      <w:marRight w:val="0"/>
      <w:marTop w:val="0"/>
      <w:marBottom w:val="0"/>
      <w:divBdr>
        <w:top w:val="none" w:sz="0" w:space="0" w:color="auto"/>
        <w:left w:val="none" w:sz="0" w:space="0" w:color="auto"/>
        <w:bottom w:val="none" w:sz="0" w:space="0" w:color="auto"/>
        <w:right w:val="none" w:sz="0" w:space="0" w:color="auto"/>
      </w:divBdr>
    </w:div>
    <w:div w:id="1721442181">
      <w:bodyDiv w:val="1"/>
      <w:marLeft w:val="0"/>
      <w:marRight w:val="0"/>
      <w:marTop w:val="0"/>
      <w:marBottom w:val="0"/>
      <w:divBdr>
        <w:top w:val="none" w:sz="0" w:space="0" w:color="auto"/>
        <w:left w:val="none" w:sz="0" w:space="0" w:color="auto"/>
        <w:bottom w:val="none" w:sz="0" w:space="0" w:color="auto"/>
        <w:right w:val="none" w:sz="0" w:space="0" w:color="auto"/>
      </w:divBdr>
    </w:div>
    <w:div w:id="1721710369">
      <w:bodyDiv w:val="1"/>
      <w:marLeft w:val="0"/>
      <w:marRight w:val="0"/>
      <w:marTop w:val="0"/>
      <w:marBottom w:val="0"/>
      <w:divBdr>
        <w:top w:val="none" w:sz="0" w:space="0" w:color="auto"/>
        <w:left w:val="none" w:sz="0" w:space="0" w:color="auto"/>
        <w:bottom w:val="none" w:sz="0" w:space="0" w:color="auto"/>
        <w:right w:val="none" w:sz="0" w:space="0" w:color="auto"/>
      </w:divBdr>
    </w:div>
    <w:div w:id="1721855532">
      <w:bodyDiv w:val="1"/>
      <w:marLeft w:val="0"/>
      <w:marRight w:val="0"/>
      <w:marTop w:val="0"/>
      <w:marBottom w:val="0"/>
      <w:divBdr>
        <w:top w:val="none" w:sz="0" w:space="0" w:color="auto"/>
        <w:left w:val="none" w:sz="0" w:space="0" w:color="auto"/>
        <w:bottom w:val="none" w:sz="0" w:space="0" w:color="auto"/>
        <w:right w:val="none" w:sz="0" w:space="0" w:color="auto"/>
      </w:divBdr>
    </w:div>
    <w:div w:id="1721902564">
      <w:bodyDiv w:val="1"/>
      <w:marLeft w:val="0"/>
      <w:marRight w:val="0"/>
      <w:marTop w:val="0"/>
      <w:marBottom w:val="0"/>
      <w:divBdr>
        <w:top w:val="none" w:sz="0" w:space="0" w:color="auto"/>
        <w:left w:val="none" w:sz="0" w:space="0" w:color="auto"/>
        <w:bottom w:val="none" w:sz="0" w:space="0" w:color="auto"/>
        <w:right w:val="none" w:sz="0" w:space="0" w:color="auto"/>
      </w:divBdr>
    </w:div>
    <w:div w:id="1721976307">
      <w:bodyDiv w:val="1"/>
      <w:marLeft w:val="0"/>
      <w:marRight w:val="0"/>
      <w:marTop w:val="0"/>
      <w:marBottom w:val="0"/>
      <w:divBdr>
        <w:top w:val="none" w:sz="0" w:space="0" w:color="auto"/>
        <w:left w:val="none" w:sz="0" w:space="0" w:color="auto"/>
        <w:bottom w:val="none" w:sz="0" w:space="0" w:color="auto"/>
        <w:right w:val="none" w:sz="0" w:space="0" w:color="auto"/>
      </w:divBdr>
    </w:div>
    <w:div w:id="1722048934">
      <w:bodyDiv w:val="1"/>
      <w:marLeft w:val="0"/>
      <w:marRight w:val="0"/>
      <w:marTop w:val="0"/>
      <w:marBottom w:val="0"/>
      <w:divBdr>
        <w:top w:val="none" w:sz="0" w:space="0" w:color="auto"/>
        <w:left w:val="none" w:sz="0" w:space="0" w:color="auto"/>
        <w:bottom w:val="none" w:sz="0" w:space="0" w:color="auto"/>
        <w:right w:val="none" w:sz="0" w:space="0" w:color="auto"/>
      </w:divBdr>
    </w:div>
    <w:div w:id="1722056210">
      <w:bodyDiv w:val="1"/>
      <w:marLeft w:val="0"/>
      <w:marRight w:val="0"/>
      <w:marTop w:val="0"/>
      <w:marBottom w:val="0"/>
      <w:divBdr>
        <w:top w:val="none" w:sz="0" w:space="0" w:color="auto"/>
        <w:left w:val="none" w:sz="0" w:space="0" w:color="auto"/>
        <w:bottom w:val="none" w:sz="0" w:space="0" w:color="auto"/>
        <w:right w:val="none" w:sz="0" w:space="0" w:color="auto"/>
      </w:divBdr>
    </w:div>
    <w:div w:id="1722171583">
      <w:bodyDiv w:val="1"/>
      <w:marLeft w:val="0"/>
      <w:marRight w:val="0"/>
      <w:marTop w:val="0"/>
      <w:marBottom w:val="0"/>
      <w:divBdr>
        <w:top w:val="none" w:sz="0" w:space="0" w:color="auto"/>
        <w:left w:val="none" w:sz="0" w:space="0" w:color="auto"/>
        <w:bottom w:val="none" w:sz="0" w:space="0" w:color="auto"/>
        <w:right w:val="none" w:sz="0" w:space="0" w:color="auto"/>
      </w:divBdr>
    </w:div>
    <w:div w:id="1722443341">
      <w:bodyDiv w:val="1"/>
      <w:marLeft w:val="0"/>
      <w:marRight w:val="0"/>
      <w:marTop w:val="0"/>
      <w:marBottom w:val="0"/>
      <w:divBdr>
        <w:top w:val="none" w:sz="0" w:space="0" w:color="auto"/>
        <w:left w:val="none" w:sz="0" w:space="0" w:color="auto"/>
        <w:bottom w:val="none" w:sz="0" w:space="0" w:color="auto"/>
        <w:right w:val="none" w:sz="0" w:space="0" w:color="auto"/>
      </w:divBdr>
    </w:div>
    <w:div w:id="1722551978">
      <w:bodyDiv w:val="1"/>
      <w:marLeft w:val="0"/>
      <w:marRight w:val="0"/>
      <w:marTop w:val="0"/>
      <w:marBottom w:val="0"/>
      <w:divBdr>
        <w:top w:val="none" w:sz="0" w:space="0" w:color="auto"/>
        <w:left w:val="none" w:sz="0" w:space="0" w:color="auto"/>
        <w:bottom w:val="none" w:sz="0" w:space="0" w:color="auto"/>
        <w:right w:val="none" w:sz="0" w:space="0" w:color="auto"/>
      </w:divBdr>
    </w:div>
    <w:div w:id="1723287789">
      <w:bodyDiv w:val="1"/>
      <w:marLeft w:val="0"/>
      <w:marRight w:val="0"/>
      <w:marTop w:val="0"/>
      <w:marBottom w:val="0"/>
      <w:divBdr>
        <w:top w:val="none" w:sz="0" w:space="0" w:color="auto"/>
        <w:left w:val="none" w:sz="0" w:space="0" w:color="auto"/>
        <w:bottom w:val="none" w:sz="0" w:space="0" w:color="auto"/>
        <w:right w:val="none" w:sz="0" w:space="0" w:color="auto"/>
      </w:divBdr>
    </w:div>
    <w:div w:id="1723603121">
      <w:bodyDiv w:val="1"/>
      <w:marLeft w:val="0"/>
      <w:marRight w:val="0"/>
      <w:marTop w:val="0"/>
      <w:marBottom w:val="0"/>
      <w:divBdr>
        <w:top w:val="none" w:sz="0" w:space="0" w:color="auto"/>
        <w:left w:val="none" w:sz="0" w:space="0" w:color="auto"/>
        <w:bottom w:val="none" w:sz="0" w:space="0" w:color="auto"/>
        <w:right w:val="none" w:sz="0" w:space="0" w:color="auto"/>
      </w:divBdr>
    </w:div>
    <w:div w:id="1723796537">
      <w:bodyDiv w:val="1"/>
      <w:marLeft w:val="0"/>
      <w:marRight w:val="0"/>
      <w:marTop w:val="0"/>
      <w:marBottom w:val="0"/>
      <w:divBdr>
        <w:top w:val="none" w:sz="0" w:space="0" w:color="auto"/>
        <w:left w:val="none" w:sz="0" w:space="0" w:color="auto"/>
        <w:bottom w:val="none" w:sz="0" w:space="0" w:color="auto"/>
        <w:right w:val="none" w:sz="0" w:space="0" w:color="auto"/>
      </w:divBdr>
    </w:div>
    <w:div w:id="1723944247">
      <w:bodyDiv w:val="1"/>
      <w:marLeft w:val="0"/>
      <w:marRight w:val="0"/>
      <w:marTop w:val="0"/>
      <w:marBottom w:val="0"/>
      <w:divBdr>
        <w:top w:val="none" w:sz="0" w:space="0" w:color="auto"/>
        <w:left w:val="none" w:sz="0" w:space="0" w:color="auto"/>
        <w:bottom w:val="none" w:sz="0" w:space="0" w:color="auto"/>
        <w:right w:val="none" w:sz="0" w:space="0" w:color="auto"/>
      </w:divBdr>
    </w:div>
    <w:div w:id="1724135115">
      <w:bodyDiv w:val="1"/>
      <w:marLeft w:val="0"/>
      <w:marRight w:val="0"/>
      <w:marTop w:val="0"/>
      <w:marBottom w:val="0"/>
      <w:divBdr>
        <w:top w:val="none" w:sz="0" w:space="0" w:color="auto"/>
        <w:left w:val="none" w:sz="0" w:space="0" w:color="auto"/>
        <w:bottom w:val="none" w:sz="0" w:space="0" w:color="auto"/>
        <w:right w:val="none" w:sz="0" w:space="0" w:color="auto"/>
      </w:divBdr>
    </w:div>
    <w:div w:id="1724214936">
      <w:bodyDiv w:val="1"/>
      <w:marLeft w:val="0"/>
      <w:marRight w:val="0"/>
      <w:marTop w:val="0"/>
      <w:marBottom w:val="0"/>
      <w:divBdr>
        <w:top w:val="none" w:sz="0" w:space="0" w:color="auto"/>
        <w:left w:val="none" w:sz="0" w:space="0" w:color="auto"/>
        <w:bottom w:val="none" w:sz="0" w:space="0" w:color="auto"/>
        <w:right w:val="none" w:sz="0" w:space="0" w:color="auto"/>
      </w:divBdr>
    </w:div>
    <w:div w:id="1724867768">
      <w:bodyDiv w:val="1"/>
      <w:marLeft w:val="0"/>
      <w:marRight w:val="0"/>
      <w:marTop w:val="0"/>
      <w:marBottom w:val="0"/>
      <w:divBdr>
        <w:top w:val="none" w:sz="0" w:space="0" w:color="auto"/>
        <w:left w:val="none" w:sz="0" w:space="0" w:color="auto"/>
        <w:bottom w:val="none" w:sz="0" w:space="0" w:color="auto"/>
        <w:right w:val="none" w:sz="0" w:space="0" w:color="auto"/>
      </w:divBdr>
    </w:div>
    <w:div w:id="1724986709">
      <w:bodyDiv w:val="1"/>
      <w:marLeft w:val="0"/>
      <w:marRight w:val="0"/>
      <w:marTop w:val="0"/>
      <w:marBottom w:val="0"/>
      <w:divBdr>
        <w:top w:val="none" w:sz="0" w:space="0" w:color="auto"/>
        <w:left w:val="none" w:sz="0" w:space="0" w:color="auto"/>
        <w:bottom w:val="none" w:sz="0" w:space="0" w:color="auto"/>
        <w:right w:val="none" w:sz="0" w:space="0" w:color="auto"/>
      </w:divBdr>
    </w:div>
    <w:div w:id="1726293199">
      <w:bodyDiv w:val="1"/>
      <w:marLeft w:val="0"/>
      <w:marRight w:val="0"/>
      <w:marTop w:val="0"/>
      <w:marBottom w:val="0"/>
      <w:divBdr>
        <w:top w:val="none" w:sz="0" w:space="0" w:color="auto"/>
        <w:left w:val="none" w:sz="0" w:space="0" w:color="auto"/>
        <w:bottom w:val="none" w:sz="0" w:space="0" w:color="auto"/>
        <w:right w:val="none" w:sz="0" w:space="0" w:color="auto"/>
      </w:divBdr>
    </w:div>
    <w:div w:id="1726368903">
      <w:bodyDiv w:val="1"/>
      <w:marLeft w:val="0"/>
      <w:marRight w:val="0"/>
      <w:marTop w:val="0"/>
      <w:marBottom w:val="0"/>
      <w:divBdr>
        <w:top w:val="none" w:sz="0" w:space="0" w:color="auto"/>
        <w:left w:val="none" w:sz="0" w:space="0" w:color="auto"/>
        <w:bottom w:val="none" w:sz="0" w:space="0" w:color="auto"/>
        <w:right w:val="none" w:sz="0" w:space="0" w:color="auto"/>
      </w:divBdr>
    </w:div>
    <w:div w:id="1726441841">
      <w:bodyDiv w:val="1"/>
      <w:marLeft w:val="0"/>
      <w:marRight w:val="0"/>
      <w:marTop w:val="0"/>
      <w:marBottom w:val="0"/>
      <w:divBdr>
        <w:top w:val="none" w:sz="0" w:space="0" w:color="auto"/>
        <w:left w:val="none" w:sz="0" w:space="0" w:color="auto"/>
        <w:bottom w:val="none" w:sz="0" w:space="0" w:color="auto"/>
        <w:right w:val="none" w:sz="0" w:space="0" w:color="auto"/>
      </w:divBdr>
    </w:div>
    <w:div w:id="1727411504">
      <w:bodyDiv w:val="1"/>
      <w:marLeft w:val="0"/>
      <w:marRight w:val="0"/>
      <w:marTop w:val="0"/>
      <w:marBottom w:val="0"/>
      <w:divBdr>
        <w:top w:val="none" w:sz="0" w:space="0" w:color="auto"/>
        <w:left w:val="none" w:sz="0" w:space="0" w:color="auto"/>
        <w:bottom w:val="none" w:sz="0" w:space="0" w:color="auto"/>
        <w:right w:val="none" w:sz="0" w:space="0" w:color="auto"/>
      </w:divBdr>
    </w:div>
    <w:div w:id="1727414268">
      <w:bodyDiv w:val="1"/>
      <w:marLeft w:val="0"/>
      <w:marRight w:val="0"/>
      <w:marTop w:val="0"/>
      <w:marBottom w:val="0"/>
      <w:divBdr>
        <w:top w:val="none" w:sz="0" w:space="0" w:color="auto"/>
        <w:left w:val="none" w:sz="0" w:space="0" w:color="auto"/>
        <w:bottom w:val="none" w:sz="0" w:space="0" w:color="auto"/>
        <w:right w:val="none" w:sz="0" w:space="0" w:color="auto"/>
      </w:divBdr>
    </w:div>
    <w:div w:id="1727486483">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9184351">
      <w:bodyDiv w:val="1"/>
      <w:marLeft w:val="0"/>
      <w:marRight w:val="0"/>
      <w:marTop w:val="0"/>
      <w:marBottom w:val="0"/>
      <w:divBdr>
        <w:top w:val="none" w:sz="0" w:space="0" w:color="auto"/>
        <w:left w:val="none" w:sz="0" w:space="0" w:color="auto"/>
        <w:bottom w:val="none" w:sz="0" w:space="0" w:color="auto"/>
        <w:right w:val="none" w:sz="0" w:space="0" w:color="auto"/>
      </w:divBdr>
    </w:div>
    <w:div w:id="1729382053">
      <w:bodyDiv w:val="1"/>
      <w:marLeft w:val="0"/>
      <w:marRight w:val="0"/>
      <w:marTop w:val="0"/>
      <w:marBottom w:val="0"/>
      <w:divBdr>
        <w:top w:val="none" w:sz="0" w:space="0" w:color="auto"/>
        <w:left w:val="none" w:sz="0" w:space="0" w:color="auto"/>
        <w:bottom w:val="none" w:sz="0" w:space="0" w:color="auto"/>
        <w:right w:val="none" w:sz="0" w:space="0" w:color="auto"/>
      </w:divBdr>
    </w:div>
    <w:div w:id="1729524734">
      <w:bodyDiv w:val="1"/>
      <w:marLeft w:val="0"/>
      <w:marRight w:val="0"/>
      <w:marTop w:val="0"/>
      <w:marBottom w:val="0"/>
      <w:divBdr>
        <w:top w:val="none" w:sz="0" w:space="0" w:color="auto"/>
        <w:left w:val="none" w:sz="0" w:space="0" w:color="auto"/>
        <w:bottom w:val="none" w:sz="0" w:space="0" w:color="auto"/>
        <w:right w:val="none" w:sz="0" w:space="0" w:color="auto"/>
      </w:divBdr>
    </w:div>
    <w:div w:id="1729762928">
      <w:bodyDiv w:val="1"/>
      <w:marLeft w:val="0"/>
      <w:marRight w:val="0"/>
      <w:marTop w:val="0"/>
      <w:marBottom w:val="0"/>
      <w:divBdr>
        <w:top w:val="none" w:sz="0" w:space="0" w:color="auto"/>
        <w:left w:val="none" w:sz="0" w:space="0" w:color="auto"/>
        <w:bottom w:val="none" w:sz="0" w:space="0" w:color="auto"/>
        <w:right w:val="none" w:sz="0" w:space="0" w:color="auto"/>
      </w:divBdr>
    </w:div>
    <w:div w:id="1729769242">
      <w:bodyDiv w:val="1"/>
      <w:marLeft w:val="0"/>
      <w:marRight w:val="0"/>
      <w:marTop w:val="0"/>
      <w:marBottom w:val="0"/>
      <w:divBdr>
        <w:top w:val="none" w:sz="0" w:space="0" w:color="auto"/>
        <w:left w:val="none" w:sz="0" w:space="0" w:color="auto"/>
        <w:bottom w:val="none" w:sz="0" w:space="0" w:color="auto"/>
        <w:right w:val="none" w:sz="0" w:space="0" w:color="auto"/>
      </w:divBdr>
    </w:div>
    <w:div w:id="1730105041">
      <w:bodyDiv w:val="1"/>
      <w:marLeft w:val="0"/>
      <w:marRight w:val="0"/>
      <w:marTop w:val="0"/>
      <w:marBottom w:val="0"/>
      <w:divBdr>
        <w:top w:val="none" w:sz="0" w:space="0" w:color="auto"/>
        <w:left w:val="none" w:sz="0" w:space="0" w:color="auto"/>
        <w:bottom w:val="none" w:sz="0" w:space="0" w:color="auto"/>
        <w:right w:val="none" w:sz="0" w:space="0" w:color="auto"/>
      </w:divBdr>
    </w:div>
    <w:div w:id="1730348479">
      <w:bodyDiv w:val="1"/>
      <w:marLeft w:val="0"/>
      <w:marRight w:val="0"/>
      <w:marTop w:val="0"/>
      <w:marBottom w:val="0"/>
      <w:divBdr>
        <w:top w:val="none" w:sz="0" w:space="0" w:color="auto"/>
        <w:left w:val="none" w:sz="0" w:space="0" w:color="auto"/>
        <w:bottom w:val="none" w:sz="0" w:space="0" w:color="auto"/>
        <w:right w:val="none" w:sz="0" w:space="0" w:color="auto"/>
      </w:divBdr>
    </w:div>
    <w:div w:id="1731730475">
      <w:bodyDiv w:val="1"/>
      <w:marLeft w:val="0"/>
      <w:marRight w:val="0"/>
      <w:marTop w:val="0"/>
      <w:marBottom w:val="0"/>
      <w:divBdr>
        <w:top w:val="none" w:sz="0" w:space="0" w:color="auto"/>
        <w:left w:val="none" w:sz="0" w:space="0" w:color="auto"/>
        <w:bottom w:val="none" w:sz="0" w:space="0" w:color="auto"/>
        <w:right w:val="none" w:sz="0" w:space="0" w:color="auto"/>
      </w:divBdr>
    </w:div>
    <w:div w:id="1731884508">
      <w:bodyDiv w:val="1"/>
      <w:marLeft w:val="0"/>
      <w:marRight w:val="0"/>
      <w:marTop w:val="0"/>
      <w:marBottom w:val="0"/>
      <w:divBdr>
        <w:top w:val="none" w:sz="0" w:space="0" w:color="auto"/>
        <w:left w:val="none" w:sz="0" w:space="0" w:color="auto"/>
        <w:bottom w:val="none" w:sz="0" w:space="0" w:color="auto"/>
        <w:right w:val="none" w:sz="0" w:space="0" w:color="auto"/>
      </w:divBdr>
    </w:div>
    <w:div w:id="1732581307">
      <w:bodyDiv w:val="1"/>
      <w:marLeft w:val="0"/>
      <w:marRight w:val="0"/>
      <w:marTop w:val="0"/>
      <w:marBottom w:val="0"/>
      <w:divBdr>
        <w:top w:val="none" w:sz="0" w:space="0" w:color="auto"/>
        <w:left w:val="none" w:sz="0" w:space="0" w:color="auto"/>
        <w:bottom w:val="none" w:sz="0" w:space="0" w:color="auto"/>
        <w:right w:val="none" w:sz="0" w:space="0" w:color="auto"/>
      </w:divBdr>
    </w:div>
    <w:div w:id="1732726930">
      <w:bodyDiv w:val="1"/>
      <w:marLeft w:val="0"/>
      <w:marRight w:val="0"/>
      <w:marTop w:val="0"/>
      <w:marBottom w:val="0"/>
      <w:divBdr>
        <w:top w:val="none" w:sz="0" w:space="0" w:color="auto"/>
        <w:left w:val="none" w:sz="0" w:space="0" w:color="auto"/>
        <w:bottom w:val="none" w:sz="0" w:space="0" w:color="auto"/>
        <w:right w:val="none" w:sz="0" w:space="0" w:color="auto"/>
      </w:divBdr>
    </w:div>
    <w:div w:id="1732851877">
      <w:bodyDiv w:val="1"/>
      <w:marLeft w:val="0"/>
      <w:marRight w:val="0"/>
      <w:marTop w:val="0"/>
      <w:marBottom w:val="0"/>
      <w:divBdr>
        <w:top w:val="none" w:sz="0" w:space="0" w:color="auto"/>
        <w:left w:val="none" w:sz="0" w:space="0" w:color="auto"/>
        <w:bottom w:val="none" w:sz="0" w:space="0" w:color="auto"/>
        <w:right w:val="none" w:sz="0" w:space="0" w:color="auto"/>
      </w:divBdr>
    </w:div>
    <w:div w:id="1733040940">
      <w:bodyDiv w:val="1"/>
      <w:marLeft w:val="0"/>
      <w:marRight w:val="0"/>
      <w:marTop w:val="0"/>
      <w:marBottom w:val="0"/>
      <w:divBdr>
        <w:top w:val="none" w:sz="0" w:space="0" w:color="auto"/>
        <w:left w:val="none" w:sz="0" w:space="0" w:color="auto"/>
        <w:bottom w:val="none" w:sz="0" w:space="0" w:color="auto"/>
        <w:right w:val="none" w:sz="0" w:space="0" w:color="auto"/>
      </w:divBdr>
    </w:div>
    <w:div w:id="1733045912">
      <w:bodyDiv w:val="1"/>
      <w:marLeft w:val="0"/>
      <w:marRight w:val="0"/>
      <w:marTop w:val="0"/>
      <w:marBottom w:val="0"/>
      <w:divBdr>
        <w:top w:val="none" w:sz="0" w:space="0" w:color="auto"/>
        <w:left w:val="none" w:sz="0" w:space="0" w:color="auto"/>
        <w:bottom w:val="none" w:sz="0" w:space="0" w:color="auto"/>
        <w:right w:val="none" w:sz="0" w:space="0" w:color="auto"/>
      </w:divBdr>
    </w:div>
    <w:div w:id="1733382944">
      <w:bodyDiv w:val="1"/>
      <w:marLeft w:val="0"/>
      <w:marRight w:val="0"/>
      <w:marTop w:val="0"/>
      <w:marBottom w:val="0"/>
      <w:divBdr>
        <w:top w:val="none" w:sz="0" w:space="0" w:color="auto"/>
        <w:left w:val="none" w:sz="0" w:space="0" w:color="auto"/>
        <w:bottom w:val="none" w:sz="0" w:space="0" w:color="auto"/>
        <w:right w:val="none" w:sz="0" w:space="0" w:color="auto"/>
      </w:divBdr>
    </w:div>
    <w:div w:id="1733427247">
      <w:bodyDiv w:val="1"/>
      <w:marLeft w:val="0"/>
      <w:marRight w:val="0"/>
      <w:marTop w:val="0"/>
      <w:marBottom w:val="0"/>
      <w:divBdr>
        <w:top w:val="none" w:sz="0" w:space="0" w:color="auto"/>
        <w:left w:val="none" w:sz="0" w:space="0" w:color="auto"/>
        <w:bottom w:val="none" w:sz="0" w:space="0" w:color="auto"/>
        <w:right w:val="none" w:sz="0" w:space="0" w:color="auto"/>
      </w:divBdr>
    </w:div>
    <w:div w:id="1734039833">
      <w:bodyDiv w:val="1"/>
      <w:marLeft w:val="0"/>
      <w:marRight w:val="0"/>
      <w:marTop w:val="0"/>
      <w:marBottom w:val="0"/>
      <w:divBdr>
        <w:top w:val="none" w:sz="0" w:space="0" w:color="auto"/>
        <w:left w:val="none" w:sz="0" w:space="0" w:color="auto"/>
        <w:bottom w:val="none" w:sz="0" w:space="0" w:color="auto"/>
        <w:right w:val="none" w:sz="0" w:space="0" w:color="auto"/>
      </w:divBdr>
    </w:div>
    <w:div w:id="1734498148">
      <w:bodyDiv w:val="1"/>
      <w:marLeft w:val="0"/>
      <w:marRight w:val="0"/>
      <w:marTop w:val="0"/>
      <w:marBottom w:val="0"/>
      <w:divBdr>
        <w:top w:val="none" w:sz="0" w:space="0" w:color="auto"/>
        <w:left w:val="none" w:sz="0" w:space="0" w:color="auto"/>
        <w:bottom w:val="none" w:sz="0" w:space="0" w:color="auto"/>
        <w:right w:val="none" w:sz="0" w:space="0" w:color="auto"/>
      </w:divBdr>
    </w:div>
    <w:div w:id="1734498937">
      <w:bodyDiv w:val="1"/>
      <w:marLeft w:val="0"/>
      <w:marRight w:val="0"/>
      <w:marTop w:val="0"/>
      <w:marBottom w:val="0"/>
      <w:divBdr>
        <w:top w:val="none" w:sz="0" w:space="0" w:color="auto"/>
        <w:left w:val="none" w:sz="0" w:space="0" w:color="auto"/>
        <w:bottom w:val="none" w:sz="0" w:space="0" w:color="auto"/>
        <w:right w:val="none" w:sz="0" w:space="0" w:color="auto"/>
      </w:divBdr>
    </w:div>
    <w:div w:id="1735198177">
      <w:bodyDiv w:val="1"/>
      <w:marLeft w:val="0"/>
      <w:marRight w:val="0"/>
      <w:marTop w:val="0"/>
      <w:marBottom w:val="0"/>
      <w:divBdr>
        <w:top w:val="none" w:sz="0" w:space="0" w:color="auto"/>
        <w:left w:val="none" w:sz="0" w:space="0" w:color="auto"/>
        <w:bottom w:val="none" w:sz="0" w:space="0" w:color="auto"/>
        <w:right w:val="none" w:sz="0" w:space="0" w:color="auto"/>
      </w:divBdr>
    </w:div>
    <w:div w:id="1735734968">
      <w:bodyDiv w:val="1"/>
      <w:marLeft w:val="0"/>
      <w:marRight w:val="0"/>
      <w:marTop w:val="0"/>
      <w:marBottom w:val="0"/>
      <w:divBdr>
        <w:top w:val="none" w:sz="0" w:space="0" w:color="auto"/>
        <w:left w:val="none" w:sz="0" w:space="0" w:color="auto"/>
        <w:bottom w:val="none" w:sz="0" w:space="0" w:color="auto"/>
        <w:right w:val="none" w:sz="0" w:space="0" w:color="auto"/>
      </w:divBdr>
    </w:div>
    <w:div w:id="1735859397">
      <w:bodyDiv w:val="1"/>
      <w:marLeft w:val="0"/>
      <w:marRight w:val="0"/>
      <w:marTop w:val="0"/>
      <w:marBottom w:val="0"/>
      <w:divBdr>
        <w:top w:val="none" w:sz="0" w:space="0" w:color="auto"/>
        <w:left w:val="none" w:sz="0" w:space="0" w:color="auto"/>
        <w:bottom w:val="none" w:sz="0" w:space="0" w:color="auto"/>
        <w:right w:val="none" w:sz="0" w:space="0" w:color="auto"/>
      </w:divBdr>
    </w:div>
    <w:div w:id="1736270242">
      <w:bodyDiv w:val="1"/>
      <w:marLeft w:val="0"/>
      <w:marRight w:val="0"/>
      <w:marTop w:val="0"/>
      <w:marBottom w:val="0"/>
      <w:divBdr>
        <w:top w:val="none" w:sz="0" w:space="0" w:color="auto"/>
        <w:left w:val="none" w:sz="0" w:space="0" w:color="auto"/>
        <w:bottom w:val="none" w:sz="0" w:space="0" w:color="auto"/>
        <w:right w:val="none" w:sz="0" w:space="0" w:color="auto"/>
      </w:divBdr>
    </w:div>
    <w:div w:id="1736972210">
      <w:bodyDiv w:val="1"/>
      <w:marLeft w:val="0"/>
      <w:marRight w:val="0"/>
      <w:marTop w:val="0"/>
      <w:marBottom w:val="0"/>
      <w:divBdr>
        <w:top w:val="none" w:sz="0" w:space="0" w:color="auto"/>
        <w:left w:val="none" w:sz="0" w:space="0" w:color="auto"/>
        <w:bottom w:val="none" w:sz="0" w:space="0" w:color="auto"/>
        <w:right w:val="none" w:sz="0" w:space="0" w:color="auto"/>
      </w:divBdr>
    </w:div>
    <w:div w:id="1737043706">
      <w:bodyDiv w:val="1"/>
      <w:marLeft w:val="0"/>
      <w:marRight w:val="0"/>
      <w:marTop w:val="0"/>
      <w:marBottom w:val="0"/>
      <w:divBdr>
        <w:top w:val="none" w:sz="0" w:space="0" w:color="auto"/>
        <w:left w:val="none" w:sz="0" w:space="0" w:color="auto"/>
        <w:bottom w:val="none" w:sz="0" w:space="0" w:color="auto"/>
        <w:right w:val="none" w:sz="0" w:space="0" w:color="auto"/>
      </w:divBdr>
    </w:div>
    <w:div w:id="1737586589">
      <w:bodyDiv w:val="1"/>
      <w:marLeft w:val="0"/>
      <w:marRight w:val="0"/>
      <w:marTop w:val="0"/>
      <w:marBottom w:val="0"/>
      <w:divBdr>
        <w:top w:val="none" w:sz="0" w:space="0" w:color="auto"/>
        <w:left w:val="none" w:sz="0" w:space="0" w:color="auto"/>
        <w:bottom w:val="none" w:sz="0" w:space="0" w:color="auto"/>
        <w:right w:val="none" w:sz="0" w:space="0" w:color="auto"/>
      </w:divBdr>
    </w:div>
    <w:div w:id="1737627110">
      <w:bodyDiv w:val="1"/>
      <w:marLeft w:val="0"/>
      <w:marRight w:val="0"/>
      <w:marTop w:val="0"/>
      <w:marBottom w:val="0"/>
      <w:divBdr>
        <w:top w:val="none" w:sz="0" w:space="0" w:color="auto"/>
        <w:left w:val="none" w:sz="0" w:space="0" w:color="auto"/>
        <w:bottom w:val="none" w:sz="0" w:space="0" w:color="auto"/>
        <w:right w:val="none" w:sz="0" w:space="0" w:color="auto"/>
      </w:divBdr>
    </w:div>
    <w:div w:id="1738898157">
      <w:bodyDiv w:val="1"/>
      <w:marLeft w:val="0"/>
      <w:marRight w:val="0"/>
      <w:marTop w:val="0"/>
      <w:marBottom w:val="0"/>
      <w:divBdr>
        <w:top w:val="none" w:sz="0" w:space="0" w:color="auto"/>
        <w:left w:val="none" w:sz="0" w:space="0" w:color="auto"/>
        <w:bottom w:val="none" w:sz="0" w:space="0" w:color="auto"/>
        <w:right w:val="none" w:sz="0" w:space="0" w:color="auto"/>
      </w:divBdr>
    </w:div>
    <w:div w:id="1739474507">
      <w:bodyDiv w:val="1"/>
      <w:marLeft w:val="0"/>
      <w:marRight w:val="0"/>
      <w:marTop w:val="0"/>
      <w:marBottom w:val="0"/>
      <w:divBdr>
        <w:top w:val="none" w:sz="0" w:space="0" w:color="auto"/>
        <w:left w:val="none" w:sz="0" w:space="0" w:color="auto"/>
        <w:bottom w:val="none" w:sz="0" w:space="0" w:color="auto"/>
        <w:right w:val="none" w:sz="0" w:space="0" w:color="auto"/>
      </w:divBdr>
    </w:div>
    <w:div w:id="1740593227">
      <w:bodyDiv w:val="1"/>
      <w:marLeft w:val="0"/>
      <w:marRight w:val="0"/>
      <w:marTop w:val="0"/>
      <w:marBottom w:val="0"/>
      <w:divBdr>
        <w:top w:val="none" w:sz="0" w:space="0" w:color="auto"/>
        <w:left w:val="none" w:sz="0" w:space="0" w:color="auto"/>
        <w:bottom w:val="none" w:sz="0" w:space="0" w:color="auto"/>
        <w:right w:val="none" w:sz="0" w:space="0" w:color="auto"/>
      </w:divBdr>
    </w:div>
    <w:div w:id="1742364856">
      <w:bodyDiv w:val="1"/>
      <w:marLeft w:val="0"/>
      <w:marRight w:val="0"/>
      <w:marTop w:val="0"/>
      <w:marBottom w:val="0"/>
      <w:divBdr>
        <w:top w:val="none" w:sz="0" w:space="0" w:color="auto"/>
        <w:left w:val="none" w:sz="0" w:space="0" w:color="auto"/>
        <w:bottom w:val="none" w:sz="0" w:space="0" w:color="auto"/>
        <w:right w:val="none" w:sz="0" w:space="0" w:color="auto"/>
      </w:divBdr>
    </w:div>
    <w:div w:id="1742631965">
      <w:bodyDiv w:val="1"/>
      <w:marLeft w:val="0"/>
      <w:marRight w:val="0"/>
      <w:marTop w:val="0"/>
      <w:marBottom w:val="0"/>
      <w:divBdr>
        <w:top w:val="none" w:sz="0" w:space="0" w:color="auto"/>
        <w:left w:val="none" w:sz="0" w:space="0" w:color="auto"/>
        <w:bottom w:val="none" w:sz="0" w:space="0" w:color="auto"/>
        <w:right w:val="none" w:sz="0" w:space="0" w:color="auto"/>
      </w:divBdr>
    </w:div>
    <w:div w:id="1743141107">
      <w:bodyDiv w:val="1"/>
      <w:marLeft w:val="0"/>
      <w:marRight w:val="0"/>
      <w:marTop w:val="0"/>
      <w:marBottom w:val="0"/>
      <w:divBdr>
        <w:top w:val="none" w:sz="0" w:space="0" w:color="auto"/>
        <w:left w:val="none" w:sz="0" w:space="0" w:color="auto"/>
        <w:bottom w:val="none" w:sz="0" w:space="0" w:color="auto"/>
        <w:right w:val="none" w:sz="0" w:space="0" w:color="auto"/>
      </w:divBdr>
    </w:div>
    <w:div w:id="1743141185">
      <w:bodyDiv w:val="1"/>
      <w:marLeft w:val="0"/>
      <w:marRight w:val="0"/>
      <w:marTop w:val="0"/>
      <w:marBottom w:val="0"/>
      <w:divBdr>
        <w:top w:val="none" w:sz="0" w:space="0" w:color="auto"/>
        <w:left w:val="none" w:sz="0" w:space="0" w:color="auto"/>
        <w:bottom w:val="none" w:sz="0" w:space="0" w:color="auto"/>
        <w:right w:val="none" w:sz="0" w:space="0" w:color="auto"/>
      </w:divBdr>
    </w:div>
    <w:div w:id="1743596423">
      <w:bodyDiv w:val="1"/>
      <w:marLeft w:val="0"/>
      <w:marRight w:val="0"/>
      <w:marTop w:val="0"/>
      <w:marBottom w:val="0"/>
      <w:divBdr>
        <w:top w:val="none" w:sz="0" w:space="0" w:color="auto"/>
        <w:left w:val="none" w:sz="0" w:space="0" w:color="auto"/>
        <w:bottom w:val="none" w:sz="0" w:space="0" w:color="auto"/>
        <w:right w:val="none" w:sz="0" w:space="0" w:color="auto"/>
      </w:divBdr>
    </w:div>
    <w:div w:id="1743990538">
      <w:bodyDiv w:val="1"/>
      <w:marLeft w:val="0"/>
      <w:marRight w:val="0"/>
      <w:marTop w:val="0"/>
      <w:marBottom w:val="0"/>
      <w:divBdr>
        <w:top w:val="none" w:sz="0" w:space="0" w:color="auto"/>
        <w:left w:val="none" w:sz="0" w:space="0" w:color="auto"/>
        <w:bottom w:val="none" w:sz="0" w:space="0" w:color="auto"/>
        <w:right w:val="none" w:sz="0" w:space="0" w:color="auto"/>
      </w:divBdr>
    </w:div>
    <w:div w:id="1744136807">
      <w:bodyDiv w:val="1"/>
      <w:marLeft w:val="0"/>
      <w:marRight w:val="0"/>
      <w:marTop w:val="0"/>
      <w:marBottom w:val="0"/>
      <w:divBdr>
        <w:top w:val="none" w:sz="0" w:space="0" w:color="auto"/>
        <w:left w:val="none" w:sz="0" w:space="0" w:color="auto"/>
        <w:bottom w:val="none" w:sz="0" w:space="0" w:color="auto"/>
        <w:right w:val="none" w:sz="0" w:space="0" w:color="auto"/>
      </w:divBdr>
    </w:div>
    <w:div w:id="1744403821">
      <w:bodyDiv w:val="1"/>
      <w:marLeft w:val="0"/>
      <w:marRight w:val="0"/>
      <w:marTop w:val="0"/>
      <w:marBottom w:val="0"/>
      <w:divBdr>
        <w:top w:val="none" w:sz="0" w:space="0" w:color="auto"/>
        <w:left w:val="none" w:sz="0" w:space="0" w:color="auto"/>
        <w:bottom w:val="none" w:sz="0" w:space="0" w:color="auto"/>
        <w:right w:val="none" w:sz="0" w:space="0" w:color="auto"/>
      </w:divBdr>
    </w:div>
    <w:div w:id="1744982818">
      <w:bodyDiv w:val="1"/>
      <w:marLeft w:val="0"/>
      <w:marRight w:val="0"/>
      <w:marTop w:val="0"/>
      <w:marBottom w:val="0"/>
      <w:divBdr>
        <w:top w:val="none" w:sz="0" w:space="0" w:color="auto"/>
        <w:left w:val="none" w:sz="0" w:space="0" w:color="auto"/>
        <w:bottom w:val="none" w:sz="0" w:space="0" w:color="auto"/>
        <w:right w:val="none" w:sz="0" w:space="0" w:color="auto"/>
      </w:divBdr>
    </w:div>
    <w:div w:id="1745033346">
      <w:bodyDiv w:val="1"/>
      <w:marLeft w:val="0"/>
      <w:marRight w:val="0"/>
      <w:marTop w:val="0"/>
      <w:marBottom w:val="0"/>
      <w:divBdr>
        <w:top w:val="none" w:sz="0" w:space="0" w:color="auto"/>
        <w:left w:val="none" w:sz="0" w:space="0" w:color="auto"/>
        <w:bottom w:val="none" w:sz="0" w:space="0" w:color="auto"/>
        <w:right w:val="none" w:sz="0" w:space="0" w:color="auto"/>
      </w:divBdr>
    </w:div>
    <w:div w:id="1745293428">
      <w:bodyDiv w:val="1"/>
      <w:marLeft w:val="0"/>
      <w:marRight w:val="0"/>
      <w:marTop w:val="0"/>
      <w:marBottom w:val="0"/>
      <w:divBdr>
        <w:top w:val="none" w:sz="0" w:space="0" w:color="auto"/>
        <w:left w:val="none" w:sz="0" w:space="0" w:color="auto"/>
        <w:bottom w:val="none" w:sz="0" w:space="0" w:color="auto"/>
        <w:right w:val="none" w:sz="0" w:space="0" w:color="auto"/>
      </w:divBdr>
    </w:div>
    <w:div w:id="1745950913">
      <w:bodyDiv w:val="1"/>
      <w:marLeft w:val="0"/>
      <w:marRight w:val="0"/>
      <w:marTop w:val="0"/>
      <w:marBottom w:val="0"/>
      <w:divBdr>
        <w:top w:val="none" w:sz="0" w:space="0" w:color="auto"/>
        <w:left w:val="none" w:sz="0" w:space="0" w:color="auto"/>
        <w:bottom w:val="none" w:sz="0" w:space="0" w:color="auto"/>
        <w:right w:val="none" w:sz="0" w:space="0" w:color="auto"/>
      </w:divBdr>
    </w:div>
    <w:div w:id="1746100936">
      <w:bodyDiv w:val="1"/>
      <w:marLeft w:val="0"/>
      <w:marRight w:val="0"/>
      <w:marTop w:val="0"/>
      <w:marBottom w:val="0"/>
      <w:divBdr>
        <w:top w:val="none" w:sz="0" w:space="0" w:color="auto"/>
        <w:left w:val="none" w:sz="0" w:space="0" w:color="auto"/>
        <w:bottom w:val="none" w:sz="0" w:space="0" w:color="auto"/>
        <w:right w:val="none" w:sz="0" w:space="0" w:color="auto"/>
      </w:divBdr>
    </w:div>
    <w:div w:id="1746881445">
      <w:bodyDiv w:val="1"/>
      <w:marLeft w:val="0"/>
      <w:marRight w:val="0"/>
      <w:marTop w:val="0"/>
      <w:marBottom w:val="0"/>
      <w:divBdr>
        <w:top w:val="none" w:sz="0" w:space="0" w:color="auto"/>
        <w:left w:val="none" w:sz="0" w:space="0" w:color="auto"/>
        <w:bottom w:val="none" w:sz="0" w:space="0" w:color="auto"/>
        <w:right w:val="none" w:sz="0" w:space="0" w:color="auto"/>
      </w:divBdr>
    </w:div>
    <w:div w:id="1747068940">
      <w:bodyDiv w:val="1"/>
      <w:marLeft w:val="0"/>
      <w:marRight w:val="0"/>
      <w:marTop w:val="0"/>
      <w:marBottom w:val="0"/>
      <w:divBdr>
        <w:top w:val="none" w:sz="0" w:space="0" w:color="auto"/>
        <w:left w:val="none" w:sz="0" w:space="0" w:color="auto"/>
        <w:bottom w:val="none" w:sz="0" w:space="0" w:color="auto"/>
        <w:right w:val="none" w:sz="0" w:space="0" w:color="auto"/>
      </w:divBdr>
    </w:div>
    <w:div w:id="1747678943">
      <w:bodyDiv w:val="1"/>
      <w:marLeft w:val="0"/>
      <w:marRight w:val="0"/>
      <w:marTop w:val="0"/>
      <w:marBottom w:val="0"/>
      <w:divBdr>
        <w:top w:val="none" w:sz="0" w:space="0" w:color="auto"/>
        <w:left w:val="none" w:sz="0" w:space="0" w:color="auto"/>
        <w:bottom w:val="none" w:sz="0" w:space="0" w:color="auto"/>
        <w:right w:val="none" w:sz="0" w:space="0" w:color="auto"/>
      </w:divBdr>
    </w:div>
    <w:div w:id="1748112111">
      <w:bodyDiv w:val="1"/>
      <w:marLeft w:val="0"/>
      <w:marRight w:val="0"/>
      <w:marTop w:val="0"/>
      <w:marBottom w:val="0"/>
      <w:divBdr>
        <w:top w:val="none" w:sz="0" w:space="0" w:color="auto"/>
        <w:left w:val="none" w:sz="0" w:space="0" w:color="auto"/>
        <w:bottom w:val="none" w:sz="0" w:space="0" w:color="auto"/>
        <w:right w:val="none" w:sz="0" w:space="0" w:color="auto"/>
      </w:divBdr>
    </w:div>
    <w:div w:id="1748192359">
      <w:bodyDiv w:val="1"/>
      <w:marLeft w:val="0"/>
      <w:marRight w:val="0"/>
      <w:marTop w:val="0"/>
      <w:marBottom w:val="0"/>
      <w:divBdr>
        <w:top w:val="none" w:sz="0" w:space="0" w:color="auto"/>
        <w:left w:val="none" w:sz="0" w:space="0" w:color="auto"/>
        <w:bottom w:val="none" w:sz="0" w:space="0" w:color="auto"/>
        <w:right w:val="none" w:sz="0" w:space="0" w:color="auto"/>
      </w:divBdr>
    </w:div>
    <w:div w:id="1748267754">
      <w:bodyDiv w:val="1"/>
      <w:marLeft w:val="0"/>
      <w:marRight w:val="0"/>
      <w:marTop w:val="0"/>
      <w:marBottom w:val="0"/>
      <w:divBdr>
        <w:top w:val="none" w:sz="0" w:space="0" w:color="auto"/>
        <w:left w:val="none" w:sz="0" w:space="0" w:color="auto"/>
        <w:bottom w:val="none" w:sz="0" w:space="0" w:color="auto"/>
        <w:right w:val="none" w:sz="0" w:space="0" w:color="auto"/>
      </w:divBdr>
    </w:div>
    <w:div w:id="1748503525">
      <w:bodyDiv w:val="1"/>
      <w:marLeft w:val="0"/>
      <w:marRight w:val="0"/>
      <w:marTop w:val="0"/>
      <w:marBottom w:val="0"/>
      <w:divBdr>
        <w:top w:val="none" w:sz="0" w:space="0" w:color="auto"/>
        <w:left w:val="none" w:sz="0" w:space="0" w:color="auto"/>
        <w:bottom w:val="none" w:sz="0" w:space="0" w:color="auto"/>
        <w:right w:val="none" w:sz="0" w:space="0" w:color="auto"/>
      </w:divBdr>
    </w:div>
    <w:div w:id="1749037676">
      <w:bodyDiv w:val="1"/>
      <w:marLeft w:val="0"/>
      <w:marRight w:val="0"/>
      <w:marTop w:val="0"/>
      <w:marBottom w:val="0"/>
      <w:divBdr>
        <w:top w:val="none" w:sz="0" w:space="0" w:color="auto"/>
        <w:left w:val="none" w:sz="0" w:space="0" w:color="auto"/>
        <w:bottom w:val="none" w:sz="0" w:space="0" w:color="auto"/>
        <w:right w:val="none" w:sz="0" w:space="0" w:color="auto"/>
      </w:divBdr>
    </w:div>
    <w:div w:id="1749426990">
      <w:bodyDiv w:val="1"/>
      <w:marLeft w:val="0"/>
      <w:marRight w:val="0"/>
      <w:marTop w:val="0"/>
      <w:marBottom w:val="0"/>
      <w:divBdr>
        <w:top w:val="none" w:sz="0" w:space="0" w:color="auto"/>
        <w:left w:val="none" w:sz="0" w:space="0" w:color="auto"/>
        <w:bottom w:val="none" w:sz="0" w:space="0" w:color="auto"/>
        <w:right w:val="none" w:sz="0" w:space="0" w:color="auto"/>
      </w:divBdr>
    </w:div>
    <w:div w:id="1749887402">
      <w:bodyDiv w:val="1"/>
      <w:marLeft w:val="0"/>
      <w:marRight w:val="0"/>
      <w:marTop w:val="0"/>
      <w:marBottom w:val="0"/>
      <w:divBdr>
        <w:top w:val="none" w:sz="0" w:space="0" w:color="auto"/>
        <w:left w:val="none" w:sz="0" w:space="0" w:color="auto"/>
        <w:bottom w:val="none" w:sz="0" w:space="0" w:color="auto"/>
        <w:right w:val="none" w:sz="0" w:space="0" w:color="auto"/>
      </w:divBdr>
    </w:div>
    <w:div w:id="1749955590">
      <w:bodyDiv w:val="1"/>
      <w:marLeft w:val="0"/>
      <w:marRight w:val="0"/>
      <w:marTop w:val="0"/>
      <w:marBottom w:val="0"/>
      <w:divBdr>
        <w:top w:val="none" w:sz="0" w:space="0" w:color="auto"/>
        <w:left w:val="none" w:sz="0" w:space="0" w:color="auto"/>
        <w:bottom w:val="none" w:sz="0" w:space="0" w:color="auto"/>
        <w:right w:val="none" w:sz="0" w:space="0" w:color="auto"/>
      </w:divBdr>
    </w:div>
    <w:div w:id="1750808770">
      <w:bodyDiv w:val="1"/>
      <w:marLeft w:val="0"/>
      <w:marRight w:val="0"/>
      <w:marTop w:val="0"/>
      <w:marBottom w:val="0"/>
      <w:divBdr>
        <w:top w:val="none" w:sz="0" w:space="0" w:color="auto"/>
        <w:left w:val="none" w:sz="0" w:space="0" w:color="auto"/>
        <w:bottom w:val="none" w:sz="0" w:space="0" w:color="auto"/>
        <w:right w:val="none" w:sz="0" w:space="0" w:color="auto"/>
      </w:divBdr>
    </w:div>
    <w:div w:id="1751077130">
      <w:bodyDiv w:val="1"/>
      <w:marLeft w:val="0"/>
      <w:marRight w:val="0"/>
      <w:marTop w:val="0"/>
      <w:marBottom w:val="0"/>
      <w:divBdr>
        <w:top w:val="none" w:sz="0" w:space="0" w:color="auto"/>
        <w:left w:val="none" w:sz="0" w:space="0" w:color="auto"/>
        <w:bottom w:val="none" w:sz="0" w:space="0" w:color="auto"/>
        <w:right w:val="none" w:sz="0" w:space="0" w:color="auto"/>
      </w:divBdr>
    </w:div>
    <w:div w:id="1751190494">
      <w:bodyDiv w:val="1"/>
      <w:marLeft w:val="0"/>
      <w:marRight w:val="0"/>
      <w:marTop w:val="0"/>
      <w:marBottom w:val="0"/>
      <w:divBdr>
        <w:top w:val="none" w:sz="0" w:space="0" w:color="auto"/>
        <w:left w:val="none" w:sz="0" w:space="0" w:color="auto"/>
        <w:bottom w:val="none" w:sz="0" w:space="0" w:color="auto"/>
        <w:right w:val="none" w:sz="0" w:space="0" w:color="auto"/>
      </w:divBdr>
    </w:div>
    <w:div w:id="1751464880">
      <w:bodyDiv w:val="1"/>
      <w:marLeft w:val="0"/>
      <w:marRight w:val="0"/>
      <w:marTop w:val="0"/>
      <w:marBottom w:val="0"/>
      <w:divBdr>
        <w:top w:val="none" w:sz="0" w:space="0" w:color="auto"/>
        <w:left w:val="none" w:sz="0" w:space="0" w:color="auto"/>
        <w:bottom w:val="none" w:sz="0" w:space="0" w:color="auto"/>
        <w:right w:val="none" w:sz="0" w:space="0" w:color="auto"/>
      </w:divBdr>
    </w:div>
    <w:div w:id="1751542530">
      <w:bodyDiv w:val="1"/>
      <w:marLeft w:val="0"/>
      <w:marRight w:val="0"/>
      <w:marTop w:val="0"/>
      <w:marBottom w:val="0"/>
      <w:divBdr>
        <w:top w:val="none" w:sz="0" w:space="0" w:color="auto"/>
        <w:left w:val="none" w:sz="0" w:space="0" w:color="auto"/>
        <w:bottom w:val="none" w:sz="0" w:space="0" w:color="auto"/>
        <w:right w:val="none" w:sz="0" w:space="0" w:color="auto"/>
      </w:divBdr>
    </w:div>
    <w:div w:id="1751925540">
      <w:bodyDiv w:val="1"/>
      <w:marLeft w:val="0"/>
      <w:marRight w:val="0"/>
      <w:marTop w:val="0"/>
      <w:marBottom w:val="0"/>
      <w:divBdr>
        <w:top w:val="none" w:sz="0" w:space="0" w:color="auto"/>
        <w:left w:val="none" w:sz="0" w:space="0" w:color="auto"/>
        <w:bottom w:val="none" w:sz="0" w:space="0" w:color="auto"/>
        <w:right w:val="none" w:sz="0" w:space="0" w:color="auto"/>
      </w:divBdr>
    </w:div>
    <w:div w:id="1752005572">
      <w:bodyDiv w:val="1"/>
      <w:marLeft w:val="0"/>
      <w:marRight w:val="0"/>
      <w:marTop w:val="0"/>
      <w:marBottom w:val="0"/>
      <w:divBdr>
        <w:top w:val="none" w:sz="0" w:space="0" w:color="auto"/>
        <w:left w:val="none" w:sz="0" w:space="0" w:color="auto"/>
        <w:bottom w:val="none" w:sz="0" w:space="0" w:color="auto"/>
        <w:right w:val="none" w:sz="0" w:space="0" w:color="auto"/>
      </w:divBdr>
    </w:div>
    <w:div w:id="1752195559">
      <w:bodyDiv w:val="1"/>
      <w:marLeft w:val="0"/>
      <w:marRight w:val="0"/>
      <w:marTop w:val="0"/>
      <w:marBottom w:val="0"/>
      <w:divBdr>
        <w:top w:val="none" w:sz="0" w:space="0" w:color="auto"/>
        <w:left w:val="none" w:sz="0" w:space="0" w:color="auto"/>
        <w:bottom w:val="none" w:sz="0" w:space="0" w:color="auto"/>
        <w:right w:val="none" w:sz="0" w:space="0" w:color="auto"/>
      </w:divBdr>
    </w:div>
    <w:div w:id="1752266959">
      <w:bodyDiv w:val="1"/>
      <w:marLeft w:val="0"/>
      <w:marRight w:val="0"/>
      <w:marTop w:val="0"/>
      <w:marBottom w:val="0"/>
      <w:divBdr>
        <w:top w:val="none" w:sz="0" w:space="0" w:color="auto"/>
        <w:left w:val="none" w:sz="0" w:space="0" w:color="auto"/>
        <w:bottom w:val="none" w:sz="0" w:space="0" w:color="auto"/>
        <w:right w:val="none" w:sz="0" w:space="0" w:color="auto"/>
      </w:divBdr>
    </w:div>
    <w:div w:id="1753549866">
      <w:bodyDiv w:val="1"/>
      <w:marLeft w:val="0"/>
      <w:marRight w:val="0"/>
      <w:marTop w:val="0"/>
      <w:marBottom w:val="0"/>
      <w:divBdr>
        <w:top w:val="none" w:sz="0" w:space="0" w:color="auto"/>
        <w:left w:val="none" w:sz="0" w:space="0" w:color="auto"/>
        <w:bottom w:val="none" w:sz="0" w:space="0" w:color="auto"/>
        <w:right w:val="none" w:sz="0" w:space="0" w:color="auto"/>
      </w:divBdr>
    </w:div>
    <w:div w:id="1753700559">
      <w:bodyDiv w:val="1"/>
      <w:marLeft w:val="0"/>
      <w:marRight w:val="0"/>
      <w:marTop w:val="0"/>
      <w:marBottom w:val="0"/>
      <w:divBdr>
        <w:top w:val="none" w:sz="0" w:space="0" w:color="auto"/>
        <w:left w:val="none" w:sz="0" w:space="0" w:color="auto"/>
        <w:bottom w:val="none" w:sz="0" w:space="0" w:color="auto"/>
        <w:right w:val="none" w:sz="0" w:space="0" w:color="auto"/>
      </w:divBdr>
    </w:div>
    <w:div w:id="1753744926">
      <w:bodyDiv w:val="1"/>
      <w:marLeft w:val="0"/>
      <w:marRight w:val="0"/>
      <w:marTop w:val="0"/>
      <w:marBottom w:val="0"/>
      <w:divBdr>
        <w:top w:val="none" w:sz="0" w:space="0" w:color="auto"/>
        <w:left w:val="none" w:sz="0" w:space="0" w:color="auto"/>
        <w:bottom w:val="none" w:sz="0" w:space="0" w:color="auto"/>
        <w:right w:val="none" w:sz="0" w:space="0" w:color="auto"/>
      </w:divBdr>
    </w:div>
    <w:div w:id="1753817728">
      <w:bodyDiv w:val="1"/>
      <w:marLeft w:val="0"/>
      <w:marRight w:val="0"/>
      <w:marTop w:val="0"/>
      <w:marBottom w:val="0"/>
      <w:divBdr>
        <w:top w:val="none" w:sz="0" w:space="0" w:color="auto"/>
        <w:left w:val="none" w:sz="0" w:space="0" w:color="auto"/>
        <w:bottom w:val="none" w:sz="0" w:space="0" w:color="auto"/>
        <w:right w:val="none" w:sz="0" w:space="0" w:color="auto"/>
      </w:divBdr>
    </w:div>
    <w:div w:id="1753962876">
      <w:bodyDiv w:val="1"/>
      <w:marLeft w:val="0"/>
      <w:marRight w:val="0"/>
      <w:marTop w:val="0"/>
      <w:marBottom w:val="0"/>
      <w:divBdr>
        <w:top w:val="none" w:sz="0" w:space="0" w:color="auto"/>
        <w:left w:val="none" w:sz="0" w:space="0" w:color="auto"/>
        <w:bottom w:val="none" w:sz="0" w:space="0" w:color="auto"/>
        <w:right w:val="none" w:sz="0" w:space="0" w:color="auto"/>
      </w:divBdr>
    </w:div>
    <w:div w:id="1755542906">
      <w:bodyDiv w:val="1"/>
      <w:marLeft w:val="0"/>
      <w:marRight w:val="0"/>
      <w:marTop w:val="0"/>
      <w:marBottom w:val="0"/>
      <w:divBdr>
        <w:top w:val="none" w:sz="0" w:space="0" w:color="auto"/>
        <w:left w:val="none" w:sz="0" w:space="0" w:color="auto"/>
        <w:bottom w:val="none" w:sz="0" w:space="0" w:color="auto"/>
        <w:right w:val="none" w:sz="0" w:space="0" w:color="auto"/>
      </w:divBdr>
    </w:div>
    <w:div w:id="1755972203">
      <w:bodyDiv w:val="1"/>
      <w:marLeft w:val="0"/>
      <w:marRight w:val="0"/>
      <w:marTop w:val="0"/>
      <w:marBottom w:val="0"/>
      <w:divBdr>
        <w:top w:val="none" w:sz="0" w:space="0" w:color="auto"/>
        <w:left w:val="none" w:sz="0" w:space="0" w:color="auto"/>
        <w:bottom w:val="none" w:sz="0" w:space="0" w:color="auto"/>
        <w:right w:val="none" w:sz="0" w:space="0" w:color="auto"/>
      </w:divBdr>
    </w:div>
    <w:div w:id="1756130659">
      <w:bodyDiv w:val="1"/>
      <w:marLeft w:val="0"/>
      <w:marRight w:val="0"/>
      <w:marTop w:val="0"/>
      <w:marBottom w:val="0"/>
      <w:divBdr>
        <w:top w:val="none" w:sz="0" w:space="0" w:color="auto"/>
        <w:left w:val="none" w:sz="0" w:space="0" w:color="auto"/>
        <w:bottom w:val="none" w:sz="0" w:space="0" w:color="auto"/>
        <w:right w:val="none" w:sz="0" w:space="0" w:color="auto"/>
      </w:divBdr>
    </w:div>
    <w:div w:id="1757095034">
      <w:bodyDiv w:val="1"/>
      <w:marLeft w:val="0"/>
      <w:marRight w:val="0"/>
      <w:marTop w:val="0"/>
      <w:marBottom w:val="0"/>
      <w:divBdr>
        <w:top w:val="none" w:sz="0" w:space="0" w:color="auto"/>
        <w:left w:val="none" w:sz="0" w:space="0" w:color="auto"/>
        <w:bottom w:val="none" w:sz="0" w:space="0" w:color="auto"/>
        <w:right w:val="none" w:sz="0" w:space="0" w:color="auto"/>
      </w:divBdr>
    </w:div>
    <w:div w:id="1757239630">
      <w:bodyDiv w:val="1"/>
      <w:marLeft w:val="0"/>
      <w:marRight w:val="0"/>
      <w:marTop w:val="0"/>
      <w:marBottom w:val="0"/>
      <w:divBdr>
        <w:top w:val="none" w:sz="0" w:space="0" w:color="auto"/>
        <w:left w:val="none" w:sz="0" w:space="0" w:color="auto"/>
        <w:bottom w:val="none" w:sz="0" w:space="0" w:color="auto"/>
        <w:right w:val="none" w:sz="0" w:space="0" w:color="auto"/>
      </w:divBdr>
    </w:div>
    <w:div w:id="1757554442">
      <w:bodyDiv w:val="1"/>
      <w:marLeft w:val="0"/>
      <w:marRight w:val="0"/>
      <w:marTop w:val="0"/>
      <w:marBottom w:val="0"/>
      <w:divBdr>
        <w:top w:val="none" w:sz="0" w:space="0" w:color="auto"/>
        <w:left w:val="none" w:sz="0" w:space="0" w:color="auto"/>
        <w:bottom w:val="none" w:sz="0" w:space="0" w:color="auto"/>
        <w:right w:val="none" w:sz="0" w:space="0" w:color="auto"/>
      </w:divBdr>
    </w:div>
    <w:div w:id="1758862428">
      <w:bodyDiv w:val="1"/>
      <w:marLeft w:val="0"/>
      <w:marRight w:val="0"/>
      <w:marTop w:val="0"/>
      <w:marBottom w:val="0"/>
      <w:divBdr>
        <w:top w:val="none" w:sz="0" w:space="0" w:color="auto"/>
        <w:left w:val="none" w:sz="0" w:space="0" w:color="auto"/>
        <w:bottom w:val="none" w:sz="0" w:space="0" w:color="auto"/>
        <w:right w:val="none" w:sz="0" w:space="0" w:color="auto"/>
      </w:divBdr>
    </w:div>
    <w:div w:id="1758941465">
      <w:bodyDiv w:val="1"/>
      <w:marLeft w:val="0"/>
      <w:marRight w:val="0"/>
      <w:marTop w:val="0"/>
      <w:marBottom w:val="0"/>
      <w:divBdr>
        <w:top w:val="none" w:sz="0" w:space="0" w:color="auto"/>
        <w:left w:val="none" w:sz="0" w:space="0" w:color="auto"/>
        <w:bottom w:val="none" w:sz="0" w:space="0" w:color="auto"/>
        <w:right w:val="none" w:sz="0" w:space="0" w:color="auto"/>
      </w:divBdr>
    </w:div>
    <w:div w:id="1759981876">
      <w:bodyDiv w:val="1"/>
      <w:marLeft w:val="0"/>
      <w:marRight w:val="0"/>
      <w:marTop w:val="0"/>
      <w:marBottom w:val="0"/>
      <w:divBdr>
        <w:top w:val="none" w:sz="0" w:space="0" w:color="auto"/>
        <w:left w:val="none" w:sz="0" w:space="0" w:color="auto"/>
        <w:bottom w:val="none" w:sz="0" w:space="0" w:color="auto"/>
        <w:right w:val="none" w:sz="0" w:space="0" w:color="auto"/>
      </w:divBdr>
    </w:div>
    <w:div w:id="1760253521">
      <w:bodyDiv w:val="1"/>
      <w:marLeft w:val="0"/>
      <w:marRight w:val="0"/>
      <w:marTop w:val="0"/>
      <w:marBottom w:val="0"/>
      <w:divBdr>
        <w:top w:val="none" w:sz="0" w:space="0" w:color="auto"/>
        <w:left w:val="none" w:sz="0" w:space="0" w:color="auto"/>
        <w:bottom w:val="none" w:sz="0" w:space="0" w:color="auto"/>
        <w:right w:val="none" w:sz="0" w:space="0" w:color="auto"/>
      </w:divBdr>
    </w:div>
    <w:div w:id="1760785838">
      <w:bodyDiv w:val="1"/>
      <w:marLeft w:val="0"/>
      <w:marRight w:val="0"/>
      <w:marTop w:val="0"/>
      <w:marBottom w:val="0"/>
      <w:divBdr>
        <w:top w:val="none" w:sz="0" w:space="0" w:color="auto"/>
        <w:left w:val="none" w:sz="0" w:space="0" w:color="auto"/>
        <w:bottom w:val="none" w:sz="0" w:space="0" w:color="auto"/>
        <w:right w:val="none" w:sz="0" w:space="0" w:color="auto"/>
      </w:divBdr>
    </w:div>
    <w:div w:id="1761560852">
      <w:bodyDiv w:val="1"/>
      <w:marLeft w:val="0"/>
      <w:marRight w:val="0"/>
      <w:marTop w:val="0"/>
      <w:marBottom w:val="0"/>
      <w:divBdr>
        <w:top w:val="none" w:sz="0" w:space="0" w:color="auto"/>
        <w:left w:val="none" w:sz="0" w:space="0" w:color="auto"/>
        <w:bottom w:val="none" w:sz="0" w:space="0" w:color="auto"/>
        <w:right w:val="none" w:sz="0" w:space="0" w:color="auto"/>
      </w:divBdr>
    </w:div>
    <w:div w:id="1761952544">
      <w:bodyDiv w:val="1"/>
      <w:marLeft w:val="0"/>
      <w:marRight w:val="0"/>
      <w:marTop w:val="0"/>
      <w:marBottom w:val="0"/>
      <w:divBdr>
        <w:top w:val="none" w:sz="0" w:space="0" w:color="auto"/>
        <w:left w:val="none" w:sz="0" w:space="0" w:color="auto"/>
        <w:bottom w:val="none" w:sz="0" w:space="0" w:color="auto"/>
        <w:right w:val="none" w:sz="0" w:space="0" w:color="auto"/>
      </w:divBdr>
    </w:div>
    <w:div w:id="1762600672">
      <w:bodyDiv w:val="1"/>
      <w:marLeft w:val="0"/>
      <w:marRight w:val="0"/>
      <w:marTop w:val="0"/>
      <w:marBottom w:val="0"/>
      <w:divBdr>
        <w:top w:val="none" w:sz="0" w:space="0" w:color="auto"/>
        <w:left w:val="none" w:sz="0" w:space="0" w:color="auto"/>
        <w:bottom w:val="none" w:sz="0" w:space="0" w:color="auto"/>
        <w:right w:val="none" w:sz="0" w:space="0" w:color="auto"/>
      </w:divBdr>
    </w:div>
    <w:div w:id="1763991488">
      <w:bodyDiv w:val="1"/>
      <w:marLeft w:val="0"/>
      <w:marRight w:val="0"/>
      <w:marTop w:val="0"/>
      <w:marBottom w:val="0"/>
      <w:divBdr>
        <w:top w:val="none" w:sz="0" w:space="0" w:color="auto"/>
        <w:left w:val="none" w:sz="0" w:space="0" w:color="auto"/>
        <w:bottom w:val="none" w:sz="0" w:space="0" w:color="auto"/>
        <w:right w:val="none" w:sz="0" w:space="0" w:color="auto"/>
      </w:divBdr>
    </w:div>
    <w:div w:id="1764180554">
      <w:bodyDiv w:val="1"/>
      <w:marLeft w:val="0"/>
      <w:marRight w:val="0"/>
      <w:marTop w:val="0"/>
      <w:marBottom w:val="0"/>
      <w:divBdr>
        <w:top w:val="none" w:sz="0" w:space="0" w:color="auto"/>
        <w:left w:val="none" w:sz="0" w:space="0" w:color="auto"/>
        <w:bottom w:val="none" w:sz="0" w:space="0" w:color="auto"/>
        <w:right w:val="none" w:sz="0" w:space="0" w:color="auto"/>
      </w:divBdr>
    </w:div>
    <w:div w:id="1764257999">
      <w:bodyDiv w:val="1"/>
      <w:marLeft w:val="0"/>
      <w:marRight w:val="0"/>
      <w:marTop w:val="0"/>
      <w:marBottom w:val="0"/>
      <w:divBdr>
        <w:top w:val="none" w:sz="0" w:space="0" w:color="auto"/>
        <w:left w:val="none" w:sz="0" w:space="0" w:color="auto"/>
        <w:bottom w:val="none" w:sz="0" w:space="0" w:color="auto"/>
        <w:right w:val="none" w:sz="0" w:space="0" w:color="auto"/>
      </w:divBdr>
    </w:div>
    <w:div w:id="1765225518">
      <w:bodyDiv w:val="1"/>
      <w:marLeft w:val="0"/>
      <w:marRight w:val="0"/>
      <w:marTop w:val="0"/>
      <w:marBottom w:val="0"/>
      <w:divBdr>
        <w:top w:val="none" w:sz="0" w:space="0" w:color="auto"/>
        <w:left w:val="none" w:sz="0" w:space="0" w:color="auto"/>
        <w:bottom w:val="none" w:sz="0" w:space="0" w:color="auto"/>
        <w:right w:val="none" w:sz="0" w:space="0" w:color="auto"/>
      </w:divBdr>
    </w:div>
    <w:div w:id="1765611732">
      <w:bodyDiv w:val="1"/>
      <w:marLeft w:val="0"/>
      <w:marRight w:val="0"/>
      <w:marTop w:val="0"/>
      <w:marBottom w:val="0"/>
      <w:divBdr>
        <w:top w:val="none" w:sz="0" w:space="0" w:color="auto"/>
        <w:left w:val="none" w:sz="0" w:space="0" w:color="auto"/>
        <w:bottom w:val="none" w:sz="0" w:space="0" w:color="auto"/>
        <w:right w:val="none" w:sz="0" w:space="0" w:color="auto"/>
      </w:divBdr>
    </w:div>
    <w:div w:id="1766421523">
      <w:bodyDiv w:val="1"/>
      <w:marLeft w:val="0"/>
      <w:marRight w:val="0"/>
      <w:marTop w:val="0"/>
      <w:marBottom w:val="0"/>
      <w:divBdr>
        <w:top w:val="none" w:sz="0" w:space="0" w:color="auto"/>
        <w:left w:val="none" w:sz="0" w:space="0" w:color="auto"/>
        <w:bottom w:val="none" w:sz="0" w:space="0" w:color="auto"/>
        <w:right w:val="none" w:sz="0" w:space="0" w:color="auto"/>
      </w:divBdr>
    </w:div>
    <w:div w:id="1766806595">
      <w:bodyDiv w:val="1"/>
      <w:marLeft w:val="0"/>
      <w:marRight w:val="0"/>
      <w:marTop w:val="0"/>
      <w:marBottom w:val="0"/>
      <w:divBdr>
        <w:top w:val="none" w:sz="0" w:space="0" w:color="auto"/>
        <w:left w:val="none" w:sz="0" w:space="0" w:color="auto"/>
        <w:bottom w:val="none" w:sz="0" w:space="0" w:color="auto"/>
        <w:right w:val="none" w:sz="0" w:space="0" w:color="auto"/>
      </w:divBdr>
    </w:div>
    <w:div w:id="1767385875">
      <w:bodyDiv w:val="1"/>
      <w:marLeft w:val="0"/>
      <w:marRight w:val="0"/>
      <w:marTop w:val="0"/>
      <w:marBottom w:val="0"/>
      <w:divBdr>
        <w:top w:val="none" w:sz="0" w:space="0" w:color="auto"/>
        <w:left w:val="none" w:sz="0" w:space="0" w:color="auto"/>
        <w:bottom w:val="none" w:sz="0" w:space="0" w:color="auto"/>
        <w:right w:val="none" w:sz="0" w:space="0" w:color="auto"/>
      </w:divBdr>
    </w:div>
    <w:div w:id="1768499668">
      <w:bodyDiv w:val="1"/>
      <w:marLeft w:val="0"/>
      <w:marRight w:val="0"/>
      <w:marTop w:val="0"/>
      <w:marBottom w:val="0"/>
      <w:divBdr>
        <w:top w:val="none" w:sz="0" w:space="0" w:color="auto"/>
        <w:left w:val="none" w:sz="0" w:space="0" w:color="auto"/>
        <w:bottom w:val="none" w:sz="0" w:space="0" w:color="auto"/>
        <w:right w:val="none" w:sz="0" w:space="0" w:color="auto"/>
      </w:divBdr>
    </w:div>
    <w:div w:id="1768574183">
      <w:bodyDiv w:val="1"/>
      <w:marLeft w:val="0"/>
      <w:marRight w:val="0"/>
      <w:marTop w:val="0"/>
      <w:marBottom w:val="0"/>
      <w:divBdr>
        <w:top w:val="none" w:sz="0" w:space="0" w:color="auto"/>
        <w:left w:val="none" w:sz="0" w:space="0" w:color="auto"/>
        <w:bottom w:val="none" w:sz="0" w:space="0" w:color="auto"/>
        <w:right w:val="none" w:sz="0" w:space="0" w:color="auto"/>
      </w:divBdr>
    </w:div>
    <w:div w:id="1768845778">
      <w:bodyDiv w:val="1"/>
      <w:marLeft w:val="0"/>
      <w:marRight w:val="0"/>
      <w:marTop w:val="0"/>
      <w:marBottom w:val="0"/>
      <w:divBdr>
        <w:top w:val="none" w:sz="0" w:space="0" w:color="auto"/>
        <w:left w:val="none" w:sz="0" w:space="0" w:color="auto"/>
        <w:bottom w:val="none" w:sz="0" w:space="0" w:color="auto"/>
        <w:right w:val="none" w:sz="0" w:space="0" w:color="auto"/>
      </w:divBdr>
    </w:div>
    <w:div w:id="1768959846">
      <w:bodyDiv w:val="1"/>
      <w:marLeft w:val="0"/>
      <w:marRight w:val="0"/>
      <w:marTop w:val="0"/>
      <w:marBottom w:val="0"/>
      <w:divBdr>
        <w:top w:val="none" w:sz="0" w:space="0" w:color="auto"/>
        <w:left w:val="none" w:sz="0" w:space="0" w:color="auto"/>
        <w:bottom w:val="none" w:sz="0" w:space="0" w:color="auto"/>
        <w:right w:val="none" w:sz="0" w:space="0" w:color="auto"/>
      </w:divBdr>
    </w:div>
    <w:div w:id="1769354339">
      <w:bodyDiv w:val="1"/>
      <w:marLeft w:val="0"/>
      <w:marRight w:val="0"/>
      <w:marTop w:val="0"/>
      <w:marBottom w:val="0"/>
      <w:divBdr>
        <w:top w:val="none" w:sz="0" w:space="0" w:color="auto"/>
        <w:left w:val="none" w:sz="0" w:space="0" w:color="auto"/>
        <w:bottom w:val="none" w:sz="0" w:space="0" w:color="auto"/>
        <w:right w:val="none" w:sz="0" w:space="0" w:color="auto"/>
      </w:divBdr>
    </w:div>
    <w:div w:id="1769735398">
      <w:bodyDiv w:val="1"/>
      <w:marLeft w:val="0"/>
      <w:marRight w:val="0"/>
      <w:marTop w:val="0"/>
      <w:marBottom w:val="0"/>
      <w:divBdr>
        <w:top w:val="none" w:sz="0" w:space="0" w:color="auto"/>
        <w:left w:val="none" w:sz="0" w:space="0" w:color="auto"/>
        <w:bottom w:val="none" w:sz="0" w:space="0" w:color="auto"/>
        <w:right w:val="none" w:sz="0" w:space="0" w:color="auto"/>
      </w:divBdr>
    </w:div>
    <w:div w:id="1769736829">
      <w:bodyDiv w:val="1"/>
      <w:marLeft w:val="0"/>
      <w:marRight w:val="0"/>
      <w:marTop w:val="0"/>
      <w:marBottom w:val="0"/>
      <w:divBdr>
        <w:top w:val="none" w:sz="0" w:space="0" w:color="auto"/>
        <w:left w:val="none" w:sz="0" w:space="0" w:color="auto"/>
        <w:bottom w:val="none" w:sz="0" w:space="0" w:color="auto"/>
        <w:right w:val="none" w:sz="0" w:space="0" w:color="auto"/>
      </w:divBdr>
    </w:div>
    <w:div w:id="1770269757">
      <w:bodyDiv w:val="1"/>
      <w:marLeft w:val="0"/>
      <w:marRight w:val="0"/>
      <w:marTop w:val="0"/>
      <w:marBottom w:val="0"/>
      <w:divBdr>
        <w:top w:val="none" w:sz="0" w:space="0" w:color="auto"/>
        <w:left w:val="none" w:sz="0" w:space="0" w:color="auto"/>
        <w:bottom w:val="none" w:sz="0" w:space="0" w:color="auto"/>
        <w:right w:val="none" w:sz="0" w:space="0" w:color="auto"/>
      </w:divBdr>
    </w:div>
    <w:div w:id="1770731512">
      <w:bodyDiv w:val="1"/>
      <w:marLeft w:val="0"/>
      <w:marRight w:val="0"/>
      <w:marTop w:val="0"/>
      <w:marBottom w:val="0"/>
      <w:divBdr>
        <w:top w:val="none" w:sz="0" w:space="0" w:color="auto"/>
        <w:left w:val="none" w:sz="0" w:space="0" w:color="auto"/>
        <w:bottom w:val="none" w:sz="0" w:space="0" w:color="auto"/>
        <w:right w:val="none" w:sz="0" w:space="0" w:color="auto"/>
      </w:divBdr>
    </w:div>
    <w:div w:id="1770815080">
      <w:bodyDiv w:val="1"/>
      <w:marLeft w:val="0"/>
      <w:marRight w:val="0"/>
      <w:marTop w:val="0"/>
      <w:marBottom w:val="0"/>
      <w:divBdr>
        <w:top w:val="none" w:sz="0" w:space="0" w:color="auto"/>
        <w:left w:val="none" w:sz="0" w:space="0" w:color="auto"/>
        <w:bottom w:val="none" w:sz="0" w:space="0" w:color="auto"/>
        <w:right w:val="none" w:sz="0" w:space="0" w:color="auto"/>
      </w:divBdr>
    </w:div>
    <w:div w:id="1771394020">
      <w:bodyDiv w:val="1"/>
      <w:marLeft w:val="0"/>
      <w:marRight w:val="0"/>
      <w:marTop w:val="0"/>
      <w:marBottom w:val="0"/>
      <w:divBdr>
        <w:top w:val="none" w:sz="0" w:space="0" w:color="auto"/>
        <w:left w:val="none" w:sz="0" w:space="0" w:color="auto"/>
        <w:bottom w:val="none" w:sz="0" w:space="0" w:color="auto"/>
        <w:right w:val="none" w:sz="0" w:space="0" w:color="auto"/>
      </w:divBdr>
    </w:div>
    <w:div w:id="1771463595">
      <w:bodyDiv w:val="1"/>
      <w:marLeft w:val="0"/>
      <w:marRight w:val="0"/>
      <w:marTop w:val="0"/>
      <w:marBottom w:val="0"/>
      <w:divBdr>
        <w:top w:val="none" w:sz="0" w:space="0" w:color="auto"/>
        <w:left w:val="none" w:sz="0" w:space="0" w:color="auto"/>
        <w:bottom w:val="none" w:sz="0" w:space="0" w:color="auto"/>
        <w:right w:val="none" w:sz="0" w:space="0" w:color="auto"/>
      </w:divBdr>
    </w:div>
    <w:div w:id="1772046999">
      <w:bodyDiv w:val="1"/>
      <w:marLeft w:val="0"/>
      <w:marRight w:val="0"/>
      <w:marTop w:val="0"/>
      <w:marBottom w:val="0"/>
      <w:divBdr>
        <w:top w:val="none" w:sz="0" w:space="0" w:color="auto"/>
        <w:left w:val="none" w:sz="0" w:space="0" w:color="auto"/>
        <w:bottom w:val="none" w:sz="0" w:space="0" w:color="auto"/>
        <w:right w:val="none" w:sz="0" w:space="0" w:color="auto"/>
      </w:divBdr>
    </w:div>
    <w:div w:id="1772427942">
      <w:bodyDiv w:val="1"/>
      <w:marLeft w:val="0"/>
      <w:marRight w:val="0"/>
      <w:marTop w:val="0"/>
      <w:marBottom w:val="0"/>
      <w:divBdr>
        <w:top w:val="none" w:sz="0" w:space="0" w:color="auto"/>
        <w:left w:val="none" w:sz="0" w:space="0" w:color="auto"/>
        <w:bottom w:val="none" w:sz="0" w:space="0" w:color="auto"/>
        <w:right w:val="none" w:sz="0" w:space="0" w:color="auto"/>
      </w:divBdr>
    </w:div>
    <w:div w:id="1772626708">
      <w:bodyDiv w:val="1"/>
      <w:marLeft w:val="0"/>
      <w:marRight w:val="0"/>
      <w:marTop w:val="0"/>
      <w:marBottom w:val="0"/>
      <w:divBdr>
        <w:top w:val="none" w:sz="0" w:space="0" w:color="auto"/>
        <w:left w:val="none" w:sz="0" w:space="0" w:color="auto"/>
        <w:bottom w:val="none" w:sz="0" w:space="0" w:color="auto"/>
        <w:right w:val="none" w:sz="0" w:space="0" w:color="auto"/>
      </w:divBdr>
    </w:div>
    <w:div w:id="1773470832">
      <w:bodyDiv w:val="1"/>
      <w:marLeft w:val="0"/>
      <w:marRight w:val="0"/>
      <w:marTop w:val="0"/>
      <w:marBottom w:val="0"/>
      <w:divBdr>
        <w:top w:val="none" w:sz="0" w:space="0" w:color="auto"/>
        <w:left w:val="none" w:sz="0" w:space="0" w:color="auto"/>
        <w:bottom w:val="none" w:sz="0" w:space="0" w:color="auto"/>
        <w:right w:val="none" w:sz="0" w:space="0" w:color="auto"/>
      </w:divBdr>
    </w:div>
    <w:div w:id="1773670340">
      <w:bodyDiv w:val="1"/>
      <w:marLeft w:val="0"/>
      <w:marRight w:val="0"/>
      <w:marTop w:val="0"/>
      <w:marBottom w:val="0"/>
      <w:divBdr>
        <w:top w:val="none" w:sz="0" w:space="0" w:color="auto"/>
        <w:left w:val="none" w:sz="0" w:space="0" w:color="auto"/>
        <w:bottom w:val="none" w:sz="0" w:space="0" w:color="auto"/>
        <w:right w:val="none" w:sz="0" w:space="0" w:color="auto"/>
      </w:divBdr>
    </w:div>
    <w:div w:id="1773696433">
      <w:bodyDiv w:val="1"/>
      <w:marLeft w:val="0"/>
      <w:marRight w:val="0"/>
      <w:marTop w:val="0"/>
      <w:marBottom w:val="0"/>
      <w:divBdr>
        <w:top w:val="none" w:sz="0" w:space="0" w:color="auto"/>
        <w:left w:val="none" w:sz="0" w:space="0" w:color="auto"/>
        <w:bottom w:val="none" w:sz="0" w:space="0" w:color="auto"/>
        <w:right w:val="none" w:sz="0" w:space="0" w:color="auto"/>
      </w:divBdr>
    </w:div>
    <w:div w:id="1773863343">
      <w:bodyDiv w:val="1"/>
      <w:marLeft w:val="0"/>
      <w:marRight w:val="0"/>
      <w:marTop w:val="0"/>
      <w:marBottom w:val="0"/>
      <w:divBdr>
        <w:top w:val="none" w:sz="0" w:space="0" w:color="auto"/>
        <w:left w:val="none" w:sz="0" w:space="0" w:color="auto"/>
        <w:bottom w:val="none" w:sz="0" w:space="0" w:color="auto"/>
        <w:right w:val="none" w:sz="0" w:space="0" w:color="auto"/>
      </w:divBdr>
    </w:div>
    <w:div w:id="1774352440">
      <w:bodyDiv w:val="1"/>
      <w:marLeft w:val="0"/>
      <w:marRight w:val="0"/>
      <w:marTop w:val="0"/>
      <w:marBottom w:val="0"/>
      <w:divBdr>
        <w:top w:val="none" w:sz="0" w:space="0" w:color="auto"/>
        <w:left w:val="none" w:sz="0" w:space="0" w:color="auto"/>
        <w:bottom w:val="none" w:sz="0" w:space="0" w:color="auto"/>
        <w:right w:val="none" w:sz="0" w:space="0" w:color="auto"/>
      </w:divBdr>
    </w:div>
    <w:div w:id="1775444669">
      <w:bodyDiv w:val="1"/>
      <w:marLeft w:val="0"/>
      <w:marRight w:val="0"/>
      <w:marTop w:val="0"/>
      <w:marBottom w:val="0"/>
      <w:divBdr>
        <w:top w:val="none" w:sz="0" w:space="0" w:color="auto"/>
        <w:left w:val="none" w:sz="0" w:space="0" w:color="auto"/>
        <w:bottom w:val="none" w:sz="0" w:space="0" w:color="auto"/>
        <w:right w:val="none" w:sz="0" w:space="0" w:color="auto"/>
      </w:divBdr>
    </w:div>
    <w:div w:id="1775830255">
      <w:bodyDiv w:val="1"/>
      <w:marLeft w:val="0"/>
      <w:marRight w:val="0"/>
      <w:marTop w:val="0"/>
      <w:marBottom w:val="0"/>
      <w:divBdr>
        <w:top w:val="none" w:sz="0" w:space="0" w:color="auto"/>
        <w:left w:val="none" w:sz="0" w:space="0" w:color="auto"/>
        <w:bottom w:val="none" w:sz="0" w:space="0" w:color="auto"/>
        <w:right w:val="none" w:sz="0" w:space="0" w:color="auto"/>
      </w:divBdr>
    </w:div>
    <w:div w:id="1776169018">
      <w:bodyDiv w:val="1"/>
      <w:marLeft w:val="0"/>
      <w:marRight w:val="0"/>
      <w:marTop w:val="0"/>
      <w:marBottom w:val="0"/>
      <w:divBdr>
        <w:top w:val="none" w:sz="0" w:space="0" w:color="auto"/>
        <w:left w:val="none" w:sz="0" w:space="0" w:color="auto"/>
        <w:bottom w:val="none" w:sz="0" w:space="0" w:color="auto"/>
        <w:right w:val="none" w:sz="0" w:space="0" w:color="auto"/>
      </w:divBdr>
    </w:div>
    <w:div w:id="1776825511">
      <w:bodyDiv w:val="1"/>
      <w:marLeft w:val="0"/>
      <w:marRight w:val="0"/>
      <w:marTop w:val="0"/>
      <w:marBottom w:val="0"/>
      <w:divBdr>
        <w:top w:val="none" w:sz="0" w:space="0" w:color="auto"/>
        <w:left w:val="none" w:sz="0" w:space="0" w:color="auto"/>
        <w:bottom w:val="none" w:sz="0" w:space="0" w:color="auto"/>
        <w:right w:val="none" w:sz="0" w:space="0" w:color="auto"/>
      </w:divBdr>
    </w:div>
    <w:div w:id="1777092870">
      <w:bodyDiv w:val="1"/>
      <w:marLeft w:val="0"/>
      <w:marRight w:val="0"/>
      <w:marTop w:val="0"/>
      <w:marBottom w:val="0"/>
      <w:divBdr>
        <w:top w:val="none" w:sz="0" w:space="0" w:color="auto"/>
        <w:left w:val="none" w:sz="0" w:space="0" w:color="auto"/>
        <w:bottom w:val="none" w:sz="0" w:space="0" w:color="auto"/>
        <w:right w:val="none" w:sz="0" w:space="0" w:color="auto"/>
      </w:divBdr>
    </w:div>
    <w:div w:id="1777603047">
      <w:bodyDiv w:val="1"/>
      <w:marLeft w:val="0"/>
      <w:marRight w:val="0"/>
      <w:marTop w:val="0"/>
      <w:marBottom w:val="0"/>
      <w:divBdr>
        <w:top w:val="none" w:sz="0" w:space="0" w:color="auto"/>
        <w:left w:val="none" w:sz="0" w:space="0" w:color="auto"/>
        <w:bottom w:val="none" w:sz="0" w:space="0" w:color="auto"/>
        <w:right w:val="none" w:sz="0" w:space="0" w:color="auto"/>
      </w:divBdr>
    </w:div>
    <w:div w:id="1777795939">
      <w:bodyDiv w:val="1"/>
      <w:marLeft w:val="0"/>
      <w:marRight w:val="0"/>
      <w:marTop w:val="0"/>
      <w:marBottom w:val="0"/>
      <w:divBdr>
        <w:top w:val="none" w:sz="0" w:space="0" w:color="auto"/>
        <w:left w:val="none" w:sz="0" w:space="0" w:color="auto"/>
        <w:bottom w:val="none" w:sz="0" w:space="0" w:color="auto"/>
        <w:right w:val="none" w:sz="0" w:space="0" w:color="auto"/>
      </w:divBdr>
    </w:div>
    <w:div w:id="1777944067">
      <w:bodyDiv w:val="1"/>
      <w:marLeft w:val="0"/>
      <w:marRight w:val="0"/>
      <w:marTop w:val="0"/>
      <w:marBottom w:val="0"/>
      <w:divBdr>
        <w:top w:val="none" w:sz="0" w:space="0" w:color="auto"/>
        <w:left w:val="none" w:sz="0" w:space="0" w:color="auto"/>
        <w:bottom w:val="none" w:sz="0" w:space="0" w:color="auto"/>
        <w:right w:val="none" w:sz="0" w:space="0" w:color="auto"/>
      </w:divBdr>
    </w:div>
    <w:div w:id="1778134414">
      <w:bodyDiv w:val="1"/>
      <w:marLeft w:val="0"/>
      <w:marRight w:val="0"/>
      <w:marTop w:val="0"/>
      <w:marBottom w:val="0"/>
      <w:divBdr>
        <w:top w:val="none" w:sz="0" w:space="0" w:color="auto"/>
        <w:left w:val="none" w:sz="0" w:space="0" w:color="auto"/>
        <w:bottom w:val="none" w:sz="0" w:space="0" w:color="auto"/>
        <w:right w:val="none" w:sz="0" w:space="0" w:color="auto"/>
      </w:divBdr>
    </w:div>
    <w:div w:id="1778334706">
      <w:bodyDiv w:val="1"/>
      <w:marLeft w:val="0"/>
      <w:marRight w:val="0"/>
      <w:marTop w:val="0"/>
      <w:marBottom w:val="0"/>
      <w:divBdr>
        <w:top w:val="none" w:sz="0" w:space="0" w:color="auto"/>
        <w:left w:val="none" w:sz="0" w:space="0" w:color="auto"/>
        <w:bottom w:val="none" w:sz="0" w:space="0" w:color="auto"/>
        <w:right w:val="none" w:sz="0" w:space="0" w:color="auto"/>
      </w:divBdr>
    </w:div>
    <w:div w:id="1779333481">
      <w:bodyDiv w:val="1"/>
      <w:marLeft w:val="0"/>
      <w:marRight w:val="0"/>
      <w:marTop w:val="0"/>
      <w:marBottom w:val="0"/>
      <w:divBdr>
        <w:top w:val="none" w:sz="0" w:space="0" w:color="auto"/>
        <w:left w:val="none" w:sz="0" w:space="0" w:color="auto"/>
        <w:bottom w:val="none" w:sz="0" w:space="0" w:color="auto"/>
        <w:right w:val="none" w:sz="0" w:space="0" w:color="auto"/>
      </w:divBdr>
    </w:div>
    <w:div w:id="1779444758">
      <w:bodyDiv w:val="1"/>
      <w:marLeft w:val="0"/>
      <w:marRight w:val="0"/>
      <w:marTop w:val="0"/>
      <w:marBottom w:val="0"/>
      <w:divBdr>
        <w:top w:val="none" w:sz="0" w:space="0" w:color="auto"/>
        <w:left w:val="none" w:sz="0" w:space="0" w:color="auto"/>
        <w:bottom w:val="none" w:sz="0" w:space="0" w:color="auto"/>
        <w:right w:val="none" w:sz="0" w:space="0" w:color="auto"/>
      </w:divBdr>
    </w:div>
    <w:div w:id="1779835131">
      <w:bodyDiv w:val="1"/>
      <w:marLeft w:val="0"/>
      <w:marRight w:val="0"/>
      <w:marTop w:val="0"/>
      <w:marBottom w:val="0"/>
      <w:divBdr>
        <w:top w:val="none" w:sz="0" w:space="0" w:color="auto"/>
        <w:left w:val="none" w:sz="0" w:space="0" w:color="auto"/>
        <w:bottom w:val="none" w:sz="0" w:space="0" w:color="auto"/>
        <w:right w:val="none" w:sz="0" w:space="0" w:color="auto"/>
      </w:divBdr>
    </w:div>
    <w:div w:id="1779981463">
      <w:bodyDiv w:val="1"/>
      <w:marLeft w:val="0"/>
      <w:marRight w:val="0"/>
      <w:marTop w:val="0"/>
      <w:marBottom w:val="0"/>
      <w:divBdr>
        <w:top w:val="none" w:sz="0" w:space="0" w:color="auto"/>
        <w:left w:val="none" w:sz="0" w:space="0" w:color="auto"/>
        <w:bottom w:val="none" w:sz="0" w:space="0" w:color="auto"/>
        <w:right w:val="none" w:sz="0" w:space="0" w:color="auto"/>
      </w:divBdr>
    </w:div>
    <w:div w:id="1780638695">
      <w:bodyDiv w:val="1"/>
      <w:marLeft w:val="0"/>
      <w:marRight w:val="0"/>
      <w:marTop w:val="0"/>
      <w:marBottom w:val="0"/>
      <w:divBdr>
        <w:top w:val="none" w:sz="0" w:space="0" w:color="auto"/>
        <w:left w:val="none" w:sz="0" w:space="0" w:color="auto"/>
        <w:bottom w:val="none" w:sz="0" w:space="0" w:color="auto"/>
        <w:right w:val="none" w:sz="0" w:space="0" w:color="auto"/>
      </w:divBdr>
    </w:div>
    <w:div w:id="1781219065">
      <w:bodyDiv w:val="1"/>
      <w:marLeft w:val="0"/>
      <w:marRight w:val="0"/>
      <w:marTop w:val="0"/>
      <w:marBottom w:val="0"/>
      <w:divBdr>
        <w:top w:val="none" w:sz="0" w:space="0" w:color="auto"/>
        <w:left w:val="none" w:sz="0" w:space="0" w:color="auto"/>
        <w:bottom w:val="none" w:sz="0" w:space="0" w:color="auto"/>
        <w:right w:val="none" w:sz="0" w:space="0" w:color="auto"/>
      </w:divBdr>
    </w:div>
    <w:div w:id="1781485287">
      <w:bodyDiv w:val="1"/>
      <w:marLeft w:val="0"/>
      <w:marRight w:val="0"/>
      <w:marTop w:val="0"/>
      <w:marBottom w:val="0"/>
      <w:divBdr>
        <w:top w:val="none" w:sz="0" w:space="0" w:color="auto"/>
        <w:left w:val="none" w:sz="0" w:space="0" w:color="auto"/>
        <w:bottom w:val="none" w:sz="0" w:space="0" w:color="auto"/>
        <w:right w:val="none" w:sz="0" w:space="0" w:color="auto"/>
      </w:divBdr>
    </w:div>
    <w:div w:id="1781677660">
      <w:bodyDiv w:val="1"/>
      <w:marLeft w:val="0"/>
      <w:marRight w:val="0"/>
      <w:marTop w:val="0"/>
      <w:marBottom w:val="0"/>
      <w:divBdr>
        <w:top w:val="none" w:sz="0" w:space="0" w:color="auto"/>
        <w:left w:val="none" w:sz="0" w:space="0" w:color="auto"/>
        <w:bottom w:val="none" w:sz="0" w:space="0" w:color="auto"/>
        <w:right w:val="none" w:sz="0" w:space="0" w:color="auto"/>
      </w:divBdr>
    </w:div>
    <w:div w:id="1782457162">
      <w:bodyDiv w:val="1"/>
      <w:marLeft w:val="0"/>
      <w:marRight w:val="0"/>
      <w:marTop w:val="0"/>
      <w:marBottom w:val="0"/>
      <w:divBdr>
        <w:top w:val="none" w:sz="0" w:space="0" w:color="auto"/>
        <w:left w:val="none" w:sz="0" w:space="0" w:color="auto"/>
        <w:bottom w:val="none" w:sz="0" w:space="0" w:color="auto"/>
        <w:right w:val="none" w:sz="0" w:space="0" w:color="auto"/>
      </w:divBdr>
    </w:div>
    <w:div w:id="1782920882">
      <w:bodyDiv w:val="1"/>
      <w:marLeft w:val="0"/>
      <w:marRight w:val="0"/>
      <w:marTop w:val="0"/>
      <w:marBottom w:val="0"/>
      <w:divBdr>
        <w:top w:val="none" w:sz="0" w:space="0" w:color="auto"/>
        <w:left w:val="none" w:sz="0" w:space="0" w:color="auto"/>
        <w:bottom w:val="none" w:sz="0" w:space="0" w:color="auto"/>
        <w:right w:val="none" w:sz="0" w:space="0" w:color="auto"/>
      </w:divBdr>
    </w:div>
    <w:div w:id="1783650959">
      <w:bodyDiv w:val="1"/>
      <w:marLeft w:val="0"/>
      <w:marRight w:val="0"/>
      <w:marTop w:val="0"/>
      <w:marBottom w:val="0"/>
      <w:divBdr>
        <w:top w:val="none" w:sz="0" w:space="0" w:color="auto"/>
        <w:left w:val="none" w:sz="0" w:space="0" w:color="auto"/>
        <w:bottom w:val="none" w:sz="0" w:space="0" w:color="auto"/>
        <w:right w:val="none" w:sz="0" w:space="0" w:color="auto"/>
      </w:divBdr>
    </w:div>
    <w:div w:id="1783957147">
      <w:bodyDiv w:val="1"/>
      <w:marLeft w:val="0"/>
      <w:marRight w:val="0"/>
      <w:marTop w:val="0"/>
      <w:marBottom w:val="0"/>
      <w:divBdr>
        <w:top w:val="none" w:sz="0" w:space="0" w:color="auto"/>
        <w:left w:val="none" w:sz="0" w:space="0" w:color="auto"/>
        <w:bottom w:val="none" w:sz="0" w:space="0" w:color="auto"/>
        <w:right w:val="none" w:sz="0" w:space="0" w:color="auto"/>
      </w:divBdr>
    </w:div>
    <w:div w:id="1784420972">
      <w:bodyDiv w:val="1"/>
      <w:marLeft w:val="0"/>
      <w:marRight w:val="0"/>
      <w:marTop w:val="0"/>
      <w:marBottom w:val="0"/>
      <w:divBdr>
        <w:top w:val="none" w:sz="0" w:space="0" w:color="auto"/>
        <w:left w:val="none" w:sz="0" w:space="0" w:color="auto"/>
        <w:bottom w:val="none" w:sz="0" w:space="0" w:color="auto"/>
        <w:right w:val="none" w:sz="0" w:space="0" w:color="auto"/>
      </w:divBdr>
    </w:div>
    <w:div w:id="1784500963">
      <w:bodyDiv w:val="1"/>
      <w:marLeft w:val="0"/>
      <w:marRight w:val="0"/>
      <w:marTop w:val="0"/>
      <w:marBottom w:val="0"/>
      <w:divBdr>
        <w:top w:val="none" w:sz="0" w:space="0" w:color="auto"/>
        <w:left w:val="none" w:sz="0" w:space="0" w:color="auto"/>
        <w:bottom w:val="none" w:sz="0" w:space="0" w:color="auto"/>
        <w:right w:val="none" w:sz="0" w:space="0" w:color="auto"/>
      </w:divBdr>
    </w:div>
    <w:div w:id="1784617340">
      <w:bodyDiv w:val="1"/>
      <w:marLeft w:val="0"/>
      <w:marRight w:val="0"/>
      <w:marTop w:val="0"/>
      <w:marBottom w:val="0"/>
      <w:divBdr>
        <w:top w:val="none" w:sz="0" w:space="0" w:color="auto"/>
        <w:left w:val="none" w:sz="0" w:space="0" w:color="auto"/>
        <w:bottom w:val="none" w:sz="0" w:space="0" w:color="auto"/>
        <w:right w:val="none" w:sz="0" w:space="0" w:color="auto"/>
      </w:divBdr>
    </w:div>
    <w:div w:id="1785071348">
      <w:bodyDiv w:val="1"/>
      <w:marLeft w:val="0"/>
      <w:marRight w:val="0"/>
      <w:marTop w:val="0"/>
      <w:marBottom w:val="0"/>
      <w:divBdr>
        <w:top w:val="none" w:sz="0" w:space="0" w:color="auto"/>
        <w:left w:val="none" w:sz="0" w:space="0" w:color="auto"/>
        <w:bottom w:val="none" w:sz="0" w:space="0" w:color="auto"/>
        <w:right w:val="none" w:sz="0" w:space="0" w:color="auto"/>
      </w:divBdr>
    </w:div>
    <w:div w:id="1785155094">
      <w:bodyDiv w:val="1"/>
      <w:marLeft w:val="0"/>
      <w:marRight w:val="0"/>
      <w:marTop w:val="0"/>
      <w:marBottom w:val="0"/>
      <w:divBdr>
        <w:top w:val="none" w:sz="0" w:space="0" w:color="auto"/>
        <w:left w:val="none" w:sz="0" w:space="0" w:color="auto"/>
        <w:bottom w:val="none" w:sz="0" w:space="0" w:color="auto"/>
        <w:right w:val="none" w:sz="0" w:space="0" w:color="auto"/>
      </w:divBdr>
    </w:div>
    <w:div w:id="1785804485">
      <w:bodyDiv w:val="1"/>
      <w:marLeft w:val="0"/>
      <w:marRight w:val="0"/>
      <w:marTop w:val="0"/>
      <w:marBottom w:val="0"/>
      <w:divBdr>
        <w:top w:val="none" w:sz="0" w:space="0" w:color="auto"/>
        <w:left w:val="none" w:sz="0" w:space="0" w:color="auto"/>
        <w:bottom w:val="none" w:sz="0" w:space="0" w:color="auto"/>
        <w:right w:val="none" w:sz="0" w:space="0" w:color="auto"/>
      </w:divBdr>
    </w:div>
    <w:div w:id="1785921796">
      <w:bodyDiv w:val="1"/>
      <w:marLeft w:val="0"/>
      <w:marRight w:val="0"/>
      <w:marTop w:val="0"/>
      <w:marBottom w:val="0"/>
      <w:divBdr>
        <w:top w:val="none" w:sz="0" w:space="0" w:color="auto"/>
        <w:left w:val="none" w:sz="0" w:space="0" w:color="auto"/>
        <w:bottom w:val="none" w:sz="0" w:space="0" w:color="auto"/>
        <w:right w:val="none" w:sz="0" w:space="0" w:color="auto"/>
      </w:divBdr>
    </w:div>
    <w:div w:id="1786726464">
      <w:bodyDiv w:val="1"/>
      <w:marLeft w:val="0"/>
      <w:marRight w:val="0"/>
      <w:marTop w:val="0"/>
      <w:marBottom w:val="0"/>
      <w:divBdr>
        <w:top w:val="none" w:sz="0" w:space="0" w:color="auto"/>
        <w:left w:val="none" w:sz="0" w:space="0" w:color="auto"/>
        <w:bottom w:val="none" w:sz="0" w:space="0" w:color="auto"/>
        <w:right w:val="none" w:sz="0" w:space="0" w:color="auto"/>
      </w:divBdr>
    </w:div>
    <w:div w:id="1786801509">
      <w:bodyDiv w:val="1"/>
      <w:marLeft w:val="0"/>
      <w:marRight w:val="0"/>
      <w:marTop w:val="0"/>
      <w:marBottom w:val="0"/>
      <w:divBdr>
        <w:top w:val="none" w:sz="0" w:space="0" w:color="auto"/>
        <w:left w:val="none" w:sz="0" w:space="0" w:color="auto"/>
        <w:bottom w:val="none" w:sz="0" w:space="0" w:color="auto"/>
        <w:right w:val="none" w:sz="0" w:space="0" w:color="auto"/>
      </w:divBdr>
    </w:div>
    <w:div w:id="1787037310">
      <w:bodyDiv w:val="1"/>
      <w:marLeft w:val="0"/>
      <w:marRight w:val="0"/>
      <w:marTop w:val="0"/>
      <w:marBottom w:val="0"/>
      <w:divBdr>
        <w:top w:val="none" w:sz="0" w:space="0" w:color="auto"/>
        <w:left w:val="none" w:sz="0" w:space="0" w:color="auto"/>
        <w:bottom w:val="none" w:sz="0" w:space="0" w:color="auto"/>
        <w:right w:val="none" w:sz="0" w:space="0" w:color="auto"/>
      </w:divBdr>
    </w:div>
    <w:div w:id="1787770965">
      <w:bodyDiv w:val="1"/>
      <w:marLeft w:val="0"/>
      <w:marRight w:val="0"/>
      <w:marTop w:val="0"/>
      <w:marBottom w:val="0"/>
      <w:divBdr>
        <w:top w:val="none" w:sz="0" w:space="0" w:color="auto"/>
        <w:left w:val="none" w:sz="0" w:space="0" w:color="auto"/>
        <w:bottom w:val="none" w:sz="0" w:space="0" w:color="auto"/>
        <w:right w:val="none" w:sz="0" w:space="0" w:color="auto"/>
      </w:divBdr>
    </w:div>
    <w:div w:id="1787962242">
      <w:bodyDiv w:val="1"/>
      <w:marLeft w:val="0"/>
      <w:marRight w:val="0"/>
      <w:marTop w:val="0"/>
      <w:marBottom w:val="0"/>
      <w:divBdr>
        <w:top w:val="none" w:sz="0" w:space="0" w:color="auto"/>
        <w:left w:val="none" w:sz="0" w:space="0" w:color="auto"/>
        <w:bottom w:val="none" w:sz="0" w:space="0" w:color="auto"/>
        <w:right w:val="none" w:sz="0" w:space="0" w:color="auto"/>
      </w:divBdr>
    </w:div>
    <w:div w:id="1788501469">
      <w:bodyDiv w:val="1"/>
      <w:marLeft w:val="0"/>
      <w:marRight w:val="0"/>
      <w:marTop w:val="0"/>
      <w:marBottom w:val="0"/>
      <w:divBdr>
        <w:top w:val="none" w:sz="0" w:space="0" w:color="auto"/>
        <w:left w:val="none" w:sz="0" w:space="0" w:color="auto"/>
        <w:bottom w:val="none" w:sz="0" w:space="0" w:color="auto"/>
        <w:right w:val="none" w:sz="0" w:space="0" w:color="auto"/>
      </w:divBdr>
    </w:div>
    <w:div w:id="1788699590">
      <w:bodyDiv w:val="1"/>
      <w:marLeft w:val="0"/>
      <w:marRight w:val="0"/>
      <w:marTop w:val="0"/>
      <w:marBottom w:val="0"/>
      <w:divBdr>
        <w:top w:val="none" w:sz="0" w:space="0" w:color="auto"/>
        <w:left w:val="none" w:sz="0" w:space="0" w:color="auto"/>
        <w:bottom w:val="none" w:sz="0" w:space="0" w:color="auto"/>
        <w:right w:val="none" w:sz="0" w:space="0" w:color="auto"/>
      </w:divBdr>
    </w:div>
    <w:div w:id="1789469421">
      <w:bodyDiv w:val="1"/>
      <w:marLeft w:val="0"/>
      <w:marRight w:val="0"/>
      <w:marTop w:val="0"/>
      <w:marBottom w:val="0"/>
      <w:divBdr>
        <w:top w:val="none" w:sz="0" w:space="0" w:color="auto"/>
        <w:left w:val="none" w:sz="0" w:space="0" w:color="auto"/>
        <w:bottom w:val="none" w:sz="0" w:space="0" w:color="auto"/>
        <w:right w:val="none" w:sz="0" w:space="0" w:color="auto"/>
      </w:divBdr>
    </w:div>
    <w:div w:id="1789617343">
      <w:bodyDiv w:val="1"/>
      <w:marLeft w:val="0"/>
      <w:marRight w:val="0"/>
      <w:marTop w:val="0"/>
      <w:marBottom w:val="0"/>
      <w:divBdr>
        <w:top w:val="none" w:sz="0" w:space="0" w:color="auto"/>
        <w:left w:val="none" w:sz="0" w:space="0" w:color="auto"/>
        <w:bottom w:val="none" w:sz="0" w:space="0" w:color="auto"/>
        <w:right w:val="none" w:sz="0" w:space="0" w:color="auto"/>
      </w:divBdr>
    </w:div>
    <w:div w:id="1789815243">
      <w:bodyDiv w:val="1"/>
      <w:marLeft w:val="0"/>
      <w:marRight w:val="0"/>
      <w:marTop w:val="0"/>
      <w:marBottom w:val="0"/>
      <w:divBdr>
        <w:top w:val="none" w:sz="0" w:space="0" w:color="auto"/>
        <w:left w:val="none" w:sz="0" w:space="0" w:color="auto"/>
        <w:bottom w:val="none" w:sz="0" w:space="0" w:color="auto"/>
        <w:right w:val="none" w:sz="0" w:space="0" w:color="auto"/>
      </w:divBdr>
    </w:div>
    <w:div w:id="1789860416">
      <w:bodyDiv w:val="1"/>
      <w:marLeft w:val="0"/>
      <w:marRight w:val="0"/>
      <w:marTop w:val="0"/>
      <w:marBottom w:val="0"/>
      <w:divBdr>
        <w:top w:val="none" w:sz="0" w:space="0" w:color="auto"/>
        <w:left w:val="none" w:sz="0" w:space="0" w:color="auto"/>
        <w:bottom w:val="none" w:sz="0" w:space="0" w:color="auto"/>
        <w:right w:val="none" w:sz="0" w:space="0" w:color="auto"/>
      </w:divBdr>
    </w:div>
    <w:div w:id="1790077745">
      <w:bodyDiv w:val="1"/>
      <w:marLeft w:val="0"/>
      <w:marRight w:val="0"/>
      <w:marTop w:val="0"/>
      <w:marBottom w:val="0"/>
      <w:divBdr>
        <w:top w:val="none" w:sz="0" w:space="0" w:color="auto"/>
        <w:left w:val="none" w:sz="0" w:space="0" w:color="auto"/>
        <w:bottom w:val="none" w:sz="0" w:space="0" w:color="auto"/>
        <w:right w:val="none" w:sz="0" w:space="0" w:color="auto"/>
      </w:divBdr>
    </w:div>
    <w:div w:id="1790197161">
      <w:bodyDiv w:val="1"/>
      <w:marLeft w:val="0"/>
      <w:marRight w:val="0"/>
      <w:marTop w:val="0"/>
      <w:marBottom w:val="0"/>
      <w:divBdr>
        <w:top w:val="none" w:sz="0" w:space="0" w:color="auto"/>
        <w:left w:val="none" w:sz="0" w:space="0" w:color="auto"/>
        <w:bottom w:val="none" w:sz="0" w:space="0" w:color="auto"/>
        <w:right w:val="none" w:sz="0" w:space="0" w:color="auto"/>
      </w:divBdr>
    </w:div>
    <w:div w:id="1790473751">
      <w:bodyDiv w:val="1"/>
      <w:marLeft w:val="0"/>
      <w:marRight w:val="0"/>
      <w:marTop w:val="0"/>
      <w:marBottom w:val="0"/>
      <w:divBdr>
        <w:top w:val="none" w:sz="0" w:space="0" w:color="auto"/>
        <w:left w:val="none" w:sz="0" w:space="0" w:color="auto"/>
        <w:bottom w:val="none" w:sz="0" w:space="0" w:color="auto"/>
        <w:right w:val="none" w:sz="0" w:space="0" w:color="auto"/>
      </w:divBdr>
    </w:div>
    <w:div w:id="1790902709">
      <w:bodyDiv w:val="1"/>
      <w:marLeft w:val="0"/>
      <w:marRight w:val="0"/>
      <w:marTop w:val="0"/>
      <w:marBottom w:val="0"/>
      <w:divBdr>
        <w:top w:val="none" w:sz="0" w:space="0" w:color="auto"/>
        <w:left w:val="none" w:sz="0" w:space="0" w:color="auto"/>
        <w:bottom w:val="none" w:sz="0" w:space="0" w:color="auto"/>
        <w:right w:val="none" w:sz="0" w:space="0" w:color="auto"/>
      </w:divBdr>
    </w:div>
    <w:div w:id="1790969914">
      <w:bodyDiv w:val="1"/>
      <w:marLeft w:val="0"/>
      <w:marRight w:val="0"/>
      <w:marTop w:val="0"/>
      <w:marBottom w:val="0"/>
      <w:divBdr>
        <w:top w:val="none" w:sz="0" w:space="0" w:color="auto"/>
        <w:left w:val="none" w:sz="0" w:space="0" w:color="auto"/>
        <w:bottom w:val="none" w:sz="0" w:space="0" w:color="auto"/>
        <w:right w:val="none" w:sz="0" w:space="0" w:color="auto"/>
      </w:divBdr>
    </w:div>
    <w:div w:id="1791514851">
      <w:bodyDiv w:val="1"/>
      <w:marLeft w:val="0"/>
      <w:marRight w:val="0"/>
      <w:marTop w:val="0"/>
      <w:marBottom w:val="0"/>
      <w:divBdr>
        <w:top w:val="none" w:sz="0" w:space="0" w:color="auto"/>
        <w:left w:val="none" w:sz="0" w:space="0" w:color="auto"/>
        <w:bottom w:val="none" w:sz="0" w:space="0" w:color="auto"/>
        <w:right w:val="none" w:sz="0" w:space="0" w:color="auto"/>
      </w:divBdr>
    </w:div>
    <w:div w:id="1791777829">
      <w:bodyDiv w:val="1"/>
      <w:marLeft w:val="0"/>
      <w:marRight w:val="0"/>
      <w:marTop w:val="0"/>
      <w:marBottom w:val="0"/>
      <w:divBdr>
        <w:top w:val="none" w:sz="0" w:space="0" w:color="auto"/>
        <w:left w:val="none" w:sz="0" w:space="0" w:color="auto"/>
        <w:bottom w:val="none" w:sz="0" w:space="0" w:color="auto"/>
        <w:right w:val="none" w:sz="0" w:space="0" w:color="auto"/>
      </w:divBdr>
    </w:div>
    <w:div w:id="1792163963">
      <w:bodyDiv w:val="1"/>
      <w:marLeft w:val="0"/>
      <w:marRight w:val="0"/>
      <w:marTop w:val="0"/>
      <w:marBottom w:val="0"/>
      <w:divBdr>
        <w:top w:val="none" w:sz="0" w:space="0" w:color="auto"/>
        <w:left w:val="none" w:sz="0" w:space="0" w:color="auto"/>
        <w:bottom w:val="none" w:sz="0" w:space="0" w:color="auto"/>
        <w:right w:val="none" w:sz="0" w:space="0" w:color="auto"/>
      </w:divBdr>
    </w:div>
    <w:div w:id="1792169041">
      <w:bodyDiv w:val="1"/>
      <w:marLeft w:val="0"/>
      <w:marRight w:val="0"/>
      <w:marTop w:val="0"/>
      <w:marBottom w:val="0"/>
      <w:divBdr>
        <w:top w:val="none" w:sz="0" w:space="0" w:color="auto"/>
        <w:left w:val="none" w:sz="0" w:space="0" w:color="auto"/>
        <w:bottom w:val="none" w:sz="0" w:space="0" w:color="auto"/>
        <w:right w:val="none" w:sz="0" w:space="0" w:color="auto"/>
      </w:divBdr>
    </w:div>
    <w:div w:id="1792169418">
      <w:bodyDiv w:val="1"/>
      <w:marLeft w:val="0"/>
      <w:marRight w:val="0"/>
      <w:marTop w:val="0"/>
      <w:marBottom w:val="0"/>
      <w:divBdr>
        <w:top w:val="none" w:sz="0" w:space="0" w:color="auto"/>
        <w:left w:val="none" w:sz="0" w:space="0" w:color="auto"/>
        <w:bottom w:val="none" w:sz="0" w:space="0" w:color="auto"/>
        <w:right w:val="none" w:sz="0" w:space="0" w:color="auto"/>
      </w:divBdr>
    </w:div>
    <w:div w:id="1792941782">
      <w:bodyDiv w:val="1"/>
      <w:marLeft w:val="0"/>
      <w:marRight w:val="0"/>
      <w:marTop w:val="0"/>
      <w:marBottom w:val="0"/>
      <w:divBdr>
        <w:top w:val="none" w:sz="0" w:space="0" w:color="auto"/>
        <w:left w:val="none" w:sz="0" w:space="0" w:color="auto"/>
        <w:bottom w:val="none" w:sz="0" w:space="0" w:color="auto"/>
        <w:right w:val="none" w:sz="0" w:space="0" w:color="auto"/>
      </w:divBdr>
    </w:div>
    <w:div w:id="1793135639">
      <w:bodyDiv w:val="1"/>
      <w:marLeft w:val="0"/>
      <w:marRight w:val="0"/>
      <w:marTop w:val="0"/>
      <w:marBottom w:val="0"/>
      <w:divBdr>
        <w:top w:val="none" w:sz="0" w:space="0" w:color="auto"/>
        <w:left w:val="none" w:sz="0" w:space="0" w:color="auto"/>
        <w:bottom w:val="none" w:sz="0" w:space="0" w:color="auto"/>
        <w:right w:val="none" w:sz="0" w:space="0" w:color="auto"/>
      </w:divBdr>
    </w:div>
    <w:div w:id="1793206341">
      <w:bodyDiv w:val="1"/>
      <w:marLeft w:val="0"/>
      <w:marRight w:val="0"/>
      <w:marTop w:val="0"/>
      <w:marBottom w:val="0"/>
      <w:divBdr>
        <w:top w:val="none" w:sz="0" w:space="0" w:color="auto"/>
        <w:left w:val="none" w:sz="0" w:space="0" w:color="auto"/>
        <w:bottom w:val="none" w:sz="0" w:space="0" w:color="auto"/>
        <w:right w:val="none" w:sz="0" w:space="0" w:color="auto"/>
      </w:divBdr>
    </w:div>
    <w:div w:id="1793207469">
      <w:bodyDiv w:val="1"/>
      <w:marLeft w:val="0"/>
      <w:marRight w:val="0"/>
      <w:marTop w:val="0"/>
      <w:marBottom w:val="0"/>
      <w:divBdr>
        <w:top w:val="none" w:sz="0" w:space="0" w:color="auto"/>
        <w:left w:val="none" w:sz="0" w:space="0" w:color="auto"/>
        <w:bottom w:val="none" w:sz="0" w:space="0" w:color="auto"/>
        <w:right w:val="none" w:sz="0" w:space="0" w:color="auto"/>
      </w:divBdr>
    </w:div>
    <w:div w:id="1793353759">
      <w:bodyDiv w:val="1"/>
      <w:marLeft w:val="0"/>
      <w:marRight w:val="0"/>
      <w:marTop w:val="0"/>
      <w:marBottom w:val="0"/>
      <w:divBdr>
        <w:top w:val="none" w:sz="0" w:space="0" w:color="auto"/>
        <w:left w:val="none" w:sz="0" w:space="0" w:color="auto"/>
        <w:bottom w:val="none" w:sz="0" w:space="0" w:color="auto"/>
        <w:right w:val="none" w:sz="0" w:space="0" w:color="auto"/>
      </w:divBdr>
    </w:div>
    <w:div w:id="1793936075">
      <w:bodyDiv w:val="1"/>
      <w:marLeft w:val="0"/>
      <w:marRight w:val="0"/>
      <w:marTop w:val="0"/>
      <w:marBottom w:val="0"/>
      <w:divBdr>
        <w:top w:val="none" w:sz="0" w:space="0" w:color="auto"/>
        <w:left w:val="none" w:sz="0" w:space="0" w:color="auto"/>
        <w:bottom w:val="none" w:sz="0" w:space="0" w:color="auto"/>
        <w:right w:val="none" w:sz="0" w:space="0" w:color="auto"/>
      </w:divBdr>
    </w:div>
    <w:div w:id="1794982804">
      <w:bodyDiv w:val="1"/>
      <w:marLeft w:val="0"/>
      <w:marRight w:val="0"/>
      <w:marTop w:val="0"/>
      <w:marBottom w:val="0"/>
      <w:divBdr>
        <w:top w:val="none" w:sz="0" w:space="0" w:color="auto"/>
        <w:left w:val="none" w:sz="0" w:space="0" w:color="auto"/>
        <w:bottom w:val="none" w:sz="0" w:space="0" w:color="auto"/>
        <w:right w:val="none" w:sz="0" w:space="0" w:color="auto"/>
      </w:divBdr>
    </w:div>
    <w:div w:id="1795442090">
      <w:bodyDiv w:val="1"/>
      <w:marLeft w:val="0"/>
      <w:marRight w:val="0"/>
      <w:marTop w:val="0"/>
      <w:marBottom w:val="0"/>
      <w:divBdr>
        <w:top w:val="none" w:sz="0" w:space="0" w:color="auto"/>
        <w:left w:val="none" w:sz="0" w:space="0" w:color="auto"/>
        <w:bottom w:val="none" w:sz="0" w:space="0" w:color="auto"/>
        <w:right w:val="none" w:sz="0" w:space="0" w:color="auto"/>
      </w:divBdr>
    </w:div>
    <w:div w:id="1795558084">
      <w:bodyDiv w:val="1"/>
      <w:marLeft w:val="0"/>
      <w:marRight w:val="0"/>
      <w:marTop w:val="0"/>
      <w:marBottom w:val="0"/>
      <w:divBdr>
        <w:top w:val="none" w:sz="0" w:space="0" w:color="auto"/>
        <w:left w:val="none" w:sz="0" w:space="0" w:color="auto"/>
        <w:bottom w:val="none" w:sz="0" w:space="0" w:color="auto"/>
        <w:right w:val="none" w:sz="0" w:space="0" w:color="auto"/>
      </w:divBdr>
    </w:div>
    <w:div w:id="1795560777">
      <w:bodyDiv w:val="1"/>
      <w:marLeft w:val="0"/>
      <w:marRight w:val="0"/>
      <w:marTop w:val="0"/>
      <w:marBottom w:val="0"/>
      <w:divBdr>
        <w:top w:val="none" w:sz="0" w:space="0" w:color="auto"/>
        <w:left w:val="none" w:sz="0" w:space="0" w:color="auto"/>
        <w:bottom w:val="none" w:sz="0" w:space="0" w:color="auto"/>
        <w:right w:val="none" w:sz="0" w:space="0" w:color="auto"/>
      </w:divBdr>
    </w:div>
    <w:div w:id="1795902040">
      <w:bodyDiv w:val="1"/>
      <w:marLeft w:val="0"/>
      <w:marRight w:val="0"/>
      <w:marTop w:val="0"/>
      <w:marBottom w:val="0"/>
      <w:divBdr>
        <w:top w:val="none" w:sz="0" w:space="0" w:color="auto"/>
        <w:left w:val="none" w:sz="0" w:space="0" w:color="auto"/>
        <w:bottom w:val="none" w:sz="0" w:space="0" w:color="auto"/>
        <w:right w:val="none" w:sz="0" w:space="0" w:color="auto"/>
      </w:divBdr>
    </w:div>
    <w:div w:id="1796482797">
      <w:bodyDiv w:val="1"/>
      <w:marLeft w:val="0"/>
      <w:marRight w:val="0"/>
      <w:marTop w:val="0"/>
      <w:marBottom w:val="0"/>
      <w:divBdr>
        <w:top w:val="none" w:sz="0" w:space="0" w:color="auto"/>
        <w:left w:val="none" w:sz="0" w:space="0" w:color="auto"/>
        <w:bottom w:val="none" w:sz="0" w:space="0" w:color="auto"/>
        <w:right w:val="none" w:sz="0" w:space="0" w:color="auto"/>
      </w:divBdr>
    </w:div>
    <w:div w:id="1796488786">
      <w:bodyDiv w:val="1"/>
      <w:marLeft w:val="0"/>
      <w:marRight w:val="0"/>
      <w:marTop w:val="0"/>
      <w:marBottom w:val="0"/>
      <w:divBdr>
        <w:top w:val="none" w:sz="0" w:space="0" w:color="auto"/>
        <w:left w:val="none" w:sz="0" w:space="0" w:color="auto"/>
        <w:bottom w:val="none" w:sz="0" w:space="0" w:color="auto"/>
        <w:right w:val="none" w:sz="0" w:space="0" w:color="auto"/>
      </w:divBdr>
    </w:div>
    <w:div w:id="1796829827">
      <w:bodyDiv w:val="1"/>
      <w:marLeft w:val="0"/>
      <w:marRight w:val="0"/>
      <w:marTop w:val="0"/>
      <w:marBottom w:val="0"/>
      <w:divBdr>
        <w:top w:val="none" w:sz="0" w:space="0" w:color="auto"/>
        <w:left w:val="none" w:sz="0" w:space="0" w:color="auto"/>
        <w:bottom w:val="none" w:sz="0" w:space="0" w:color="auto"/>
        <w:right w:val="none" w:sz="0" w:space="0" w:color="auto"/>
      </w:divBdr>
    </w:div>
    <w:div w:id="1796874553">
      <w:bodyDiv w:val="1"/>
      <w:marLeft w:val="0"/>
      <w:marRight w:val="0"/>
      <w:marTop w:val="0"/>
      <w:marBottom w:val="0"/>
      <w:divBdr>
        <w:top w:val="none" w:sz="0" w:space="0" w:color="auto"/>
        <w:left w:val="none" w:sz="0" w:space="0" w:color="auto"/>
        <w:bottom w:val="none" w:sz="0" w:space="0" w:color="auto"/>
        <w:right w:val="none" w:sz="0" w:space="0" w:color="auto"/>
      </w:divBdr>
    </w:div>
    <w:div w:id="1797094000">
      <w:bodyDiv w:val="1"/>
      <w:marLeft w:val="0"/>
      <w:marRight w:val="0"/>
      <w:marTop w:val="0"/>
      <w:marBottom w:val="0"/>
      <w:divBdr>
        <w:top w:val="none" w:sz="0" w:space="0" w:color="auto"/>
        <w:left w:val="none" w:sz="0" w:space="0" w:color="auto"/>
        <w:bottom w:val="none" w:sz="0" w:space="0" w:color="auto"/>
        <w:right w:val="none" w:sz="0" w:space="0" w:color="auto"/>
      </w:divBdr>
    </w:div>
    <w:div w:id="1797480527">
      <w:bodyDiv w:val="1"/>
      <w:marLeft w:val="0"/>
      <w:marRight w:val="0"/>
      <w:marTop w:val="0"/>
      <w:marBottom w:val="0"/>
      <w:divBdr>
        <w:top w:val="none" w:sz="0" w:space="0" w:color="auto"/>
        <w:left w:val="none" w:sz="0" w:space="0" w:color="auto"/>
        <w:bottom w:val="none" w:sz="0" w:space="0" w:color="auto"/>
        <w:right w:val="none" w:sz="0" w:space="0" w:color="auto"/>
      </w:divBdr>
    </w:div>
    <w:div w:id="1797946893">
      <w:bodyDiv w:val="1"/>
      <w:marLeft w:val="0"/>
      <w:marRight w:val="0"/>
      <w:marTop w:val="0"/>
      <w:marBottom w:val="0"/>
      <w:divBdr>
        <w:top w:val="none" w:sz="0" w:space="0" w:color="auto"/>
        <w:left w:val="none" w:sz="0" w:space="0" w:color="auto"/>
        <w:bottom w:val="none" w:sz="0" w:space="0" w:color="auto"/>
        <w:right w:val="none" w:sz="0" w:space="0" w:color="auto"/>
      </w:divBdr>
    </w:div>
    <w:div w:id="1799254606">
      <w:bodyDiv w:val="1"/>
      <w:marLeft w:val="0"/>
      <w:marRight w:val="0"/>
      <w:marTop w:val="0"/>
      <w:marBottom w:val="0"/>
      <w:divBdr>
        <w:top w:val="none" w:sz="0" w:space="0" w:color="auto"/>
        <w:left w:val="none" w:sz="0" w:space="0" w:color="auto"/>
        <w:bottom w:val="none" w:sz="0" w:space="0" w:color="auto"/>
        <w:right w:val="none" w:sz="0" w:space="0" w:color="auto"/>
      </w:divBdr>
    </w:div>
    <w:div w:id="1799492462">
      <w:bodyDiv w:val="1"/>
      <w:marLeft w:val="0"/>
      <w:marRight w:val="0"/>
      <w:marTop w:val="0"/>
      <w:marBottom w:val="0"/>
      <w:divBdr>
        <w:top w:val="none" w:sz="0" w:space="0" w:color="auto"/>
        <w:left w:val="none" w:sz="0" w:space="0" w:color="auto"/>
        <w:bottom w:val="none" w:sz="0" w:space="0" w:color="auto"/>
        <w:right w:val="none" w:sz="0" w:space="0" w:color="auto"/>
      </w:divBdr>
    </w:div>
    <w:div w:id="1800609731">
      <w:bodyDiv w:val="1"/>
      <w:marLeft w:val="0"/>
      <w:marRight w:val="0"/>
      <w:marTop w:val="0"/>
      <w:marBottom w:val="0"/>
      <w:divBdr>
        <w:top w:val="none" w:sz="0" w:space="0" w:color="auto"/>
        <w:left w:val="none" w:sz="0" w:space="0" w:color="auto"/>
        <w:bottom w:val="none" w:sz="0" w:space="0" w:color="auto"/>
        <w:right w:val="none" w:sz="0" w:space="0" w:color="auto"/>
      </w:divBdr>
    </w:div>
    <w:div w:id="1800876263">
      <w:bodyDiv w:val="1"/>
      <w:marLeft w:val="0"/>
      <w:marRight w:val="0"/>
      <w:marTop w:val="0"/>
      <w:marBottom w:val="0"/>
      <w:divBdr>
        <w:top w:val="none" w:sz="0" w:space="0" w:color="auto"/>
        <w:left w:val="none" w:sz="0" w:space="0" w:color="auto"/>
        <w:bottom w:val="none" w:sz="0" w:space="0" w:color="auto"/>
        <w:right w:val="none" w:sz="0" w:space="0" w:color="auto"/>
      </w:divBdr>
    </w:div>
    <w:div w:id="1801262807">
      <w:bodyDiv w:val="1"/>
      <w:marLeft w:val="0"/>
      <w:marRight w:val="0"/>
      <w:marTop w:val="0"/>
      <w:marBottom w:val="0"/>
      <w:divBdr>
        <w:top w:val="none" w:sz="0" w:space="0" w:color="auto"/>
        <w:left w:val="none" w:sz="0" w:space="0" w:color="auto"/>
        <w:bottom w:val="none" w:sz="0" w:space="0" w:color="auto"/>
        <w:right w:val="none" w:sz="0" w:space="0" w:color="auto"/>
      </w:divBdr>
    </w:div>
    <w:div w:id="1801801308">
      <w:bodyDiv w:val="1"/>
      <w:marLeft w:val="0"/>
      <w:marRight w:val="0"/>
      <w:marTop w:val="0"/>
      <w:marBottom w:val="0"/>
      <w:divBdr>
        <w:top w:val="none" w:sz="0" w:space="0" w:color="auto"/>
        <w:left w:val="none" w:sz="0" w:space="0" w:color="auto"/>
        <w:bottom w:val="none" w:sz="0" w:space="0" w:color="auto"/>
        <w:right w:val="none" w:sz="0" w:space="0" w:color="auto"/>
      </w:divBdr>
    </w:div>
    <w:div w:id="1802843393">
      <w:bodyDiv w:val="1"/>
      <w:marLeft w:val="0"/>
      <w:marRight w:val="0"/>
      <w:marTop w:val="0"/>
      <w:marBottom w:val="0"/>
      <w:divBdr>
        <w:top w:val="none" w:sz="0" w:space="0" w:color="auto"/>
        <w:left w:val="none" w:sz="0" w:space="0" w:color="auto"/>
        <w:bottom w:val="none" w:sz="0" w:space="0" w:color="auto"/>
        <w:right w:val="none" w:sz="0" w:space="0" w:color="auto"/>
      </w:divBdr>
    </w:div>
    <w:div w:id="1803041047">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03839086">
      <w:bodyDiv w:val="1"/>
      <w:marLeft w:val="0"/>
      <w:marRight w:val="0"/>
      <w:marTop w:val="0"/>
      <w:marBottom w:val="0"/>
      <w:divBdr>
        <w:top w:val="none" w:sz="0" w:space="0" w:color="auto"/>
        <w:left w:val="none" w:sz="0" w:space="0" w:color="auto"/>
        <w:bottom w:val="none" w:sz="0" w:space="0" w:color="auto"/>
        <w:right w:val="none" w:sz="0" w:space="0" w:color="auto"/>
      </w:divBdr>
    </w:div>
    <w:div w:id="1804034797">
      <w:bodyDiv w:val="1"/>
      <w:marLeft w:val="0"/>
      <w:marRight w:val="0"/>
      <w:marTop w:val="0"/>
      <w:marBottom w:val="0"/>
      <w:divBdr>
        <w:top w:val="none" w:sz="0" w:space="0" w:color="auto"/>
        <w:left w:val="none" w:sz="0" w:space="0" w:color="auto"/>
        <w:bottom w:val="none" w:sz="0" w:space="0" w:color="auto"/>
        <w:right w:val="none" w:sz="0" w:space="0" w:color="auto"/>
      </w:divBdr>
    </w:div>
    <w:div w:id="1804806242">
      <w:bodyDiv w:val="1"/>
      <w:marLeft w:val="0"/>
      <w:marRight w:val="0"/>
      <w:marTop w:val="0"/>
      <w:marBottom w:val="0"/>
      <w:divBdr>
        <w:top w:val="none" w:sz="0" w:space="0" w:color="auto"/>
        <w:left w:val="none" w:sz="0" w:space="0" w:color="auto"/>
        <w:bottom w:val="none" w:sz="0" w:space="0" w:color="auto"/>
        <w:right w:val="none" w:sz="0" w:space="0" w:color="auto"/>
      </w:divBdr>
    </w:div>
    <w:div w:id="1804930156">
      <w:bodyDiv w:val="1"/>
      <w:marLeft w:val="0"/>
      <w:marRight w:val="0"/>
      <w:marTop w:val="0"/>
      <w:marBottom w:val="0"/>
      <w:divBdr>
        <w:top w:val="none" w:sz="0" w:space="0" w:color="auto"/>
        <w:left w:val="none" w:sz="0" w:space="0" w:color="auto"/>
        <w:bottom w:val="none" w:sz="0" w:space="0" w:color="auto"/>
        <w:right w:val="none" w:sz="0" w:space="0" w:color="auto"/>
      </w:divBdr>
    </w:div>
    <w:div w:id="1805808047">
      <w:bodyDiv w:val="1"/>
      <w:marLeft w:val="0"/>
      <w:marRight w:val="0"/>
      <w:marTop w:val="0"/>
      <w:marBottom w:val="0"/>
      <w:divBdr>
        <w:top w:val="none" w:sz="0" w:space="0" w:color="auto"/>
        <w:left w:val="none" w:sz="0" w:space="0" w:color="auto"/>
        <w:bottom w:val="none" w:sz="0" w:space="0" w:color="auto"/>
        <w:right w:val="none" w:sz="0" w:space="0" w:color="auto"/>
      </w:divBdr>
    </w:div>
    <w:div w:id="1805850952">
      <w:bodyDiv w:val="1"/>
      <w:marLeft w:val="0"/>
      <w:marRight w:val="0"/>
      <w:marTop w:val="0"/>
      <w:marBottom w:val="0"/>
      <w:divBdr>
        <w:top w:val="none" w:sz="0" w:space="0" w:color="auto"/>
        <w:left w:val="none" w:sz="0" w:space="0" w:color="auto"/>
        <w:bottom w:val="none" w:sz="0" w:space="0" w:color="auto"/>
        <w:right w:val="none" w:sz="0" w:space="0" w:color="auto"/>
      </w:divBdr>
    </w:div>
    <w:div w:id="1806121235">
      <w:bodyDiv w:val="1"/>
      <w:marLeft w:val="0"/>
      <w:marRight w:val="0"/>
      <w:marTop w:val="0"/>
      <w:marBottom w:val="0"/>
      <w:divBdr>
        <w:top w:val="none" w:sz="0" w:space="0" w:color="auto"/>
        <w:left w:val="none" w:sz="0" w:space="0" w:color="auto"/>
        <w:bottom w:val="none" w:sz="0" w:space="0" w:color="auto"/>
        <w:right w:val="none" w:sz="0" w:space="0" w:color="auto"/>
      </w:divBdr>
    </w:div>
    <w:div w:id="1806390433">
      <w:bodyDiv w:val="1"/>
      <w:marLeft w:val="0"/>
      <w:marRight w:val="0"/>
      <w:marTop w:val="0"/>
      <w:marBottom w:val="0"/>
      <w:divBdr>
        <w:top w:val="none" w:sz="0" w:space="0" w:color="auto"/>
        <w:left w:val="none" w:sz="0" w:space="0" w:color="auto"/>
        <w:bottom w:val="none" w:sz="0" w:space="0" w:color="auto"/>
        <w:right w:val="none" w:sz="0" w:space="0" w:color="auto"/>
      </w:divBdr>
    </w:div>
    <w:div w:id="1806968488">
      <w:bodyDiv w:val="1"/>
      <w:marLeft w:val="0"/>
      <w:marRight w:val="0"/>
      <w:marTop w:val="0"/>
      <w:marBottom w:val="0"/>
      <w:divBdr>
        <w:top w:val="none" w:sz="0" w:space="0" w:color="auto"/>
        <w:left w:val="none" w:sz="0" w:space="0" w:color="auto"/>
        <w:bottom w:val="none" w:sz="0" w:space="0" w:color="auto"/>
        <w:right w:val="none" w:sz="0" w:space="0" w:color="auto"/>
      </w:divBdr>
    </w:div>
    <w:div w:id="1806970729">
      <w:bodyDiv w:val="1"/>
      <w:marLeft w:val="0"/>
      <w:marRight w:val="0"/>
      <w:marTop w:val="0"/>
      <w:marBottom w:val="0"/>
      <w:divBdr>
        <w:top w:val="none" w:sz="0" w:space="0" w:color="auto"/>
        <w:left w:val="none" w:sz="0" w:space="0" w:color="auto"/>
        <w:bottom w:val="none" w:sz="0" w:space="0" w:color="auto"/>
        <w:right w:val="none" w:sz="0" w:space="0" w:color="auto"/>
      </w:divBdr>
    </w:div>
    <w:div w:id="1807238381">
      <w:bodyDiv w:val="1"/>
      <w:marLeft w:val="0"/>
      <w:marRight w:val="0"/>
      <w:marTop w:val="0"/>
      <w:marBottom w:val="0"/>
      <w:divBdr>
        <w:top w:val="none" w:sz="0" w:space="0" w:color="auto"/>
        <w:left w:val="none" w:sz="0" w:space="0" w:color="auto"/>
        <w:bottom w:val="none" w:sz="0" w:space="0" w:color="auto"/>
        <w:right w:val="none" w:sz="0" w:space="0" w:color="auto"/>
      </w:divBdr>
    </w:div>
    <w:div w:id="1808161294">
      <w:bodyDiv w:val="1"/>
      <w:marLeft w:val="0"/>
      <w:marRight w:val="0"/>
      <w:marTop w:val="0"/>
      <w:marBottom w:val="0"/>
      <w:divBdr>
        <w:top w:val="none" w:sz="0" w:space="0" w:color="auto"/>
        <w:left w:val="none" w:sz="0" w:space="0" w:color="auto"/>
        <w:bottom w:val="none" w:sz="0" w:space="0" w:color="auto"/>
        <w:right w:val="none" w:sz="0" w:space="0" w:color="auto"/>
      </w:divBdr>
    </w:div>
    <w:div w:id="1808164395">
      <w:bodyDiv w:val="1"/>
      <w:marLeft w:val="0"/>
      <w:marRight w:val="0"/>
      <w:marTop w:val="0"/>
      <w:marBottom w:val="0"/>
      <w:divBdr>
        <w:top w:val="none" w:sz="0" w:space="0" w:color="auto"/>
        <w:left w:val="none" w:sz="0" w:space="0" w:color="auto"/>
        <w:bottom w:val="none" w:sz="0" w:space="0" w:color="auto"/>
        <w:right w:val="none" w:sz="0" w:space="0" w:color="auto"/>
      </w:divBdr>
    </w:div>
    <w:div w:id="1808740090">
      <w:bodyDiv w:val="1"/>
      <w:marLeft w:val="0"/>
      <w:marRight w:val="0"/>
      <w:marTop w:val="0"/>
      <w:marBottom w:val="0"/>
      <w:divBdr>
        <w:top w:val="none" w:sz="0" w:space="0" w:color="auto"/>
        <w:left w:val="none" w:sz="0" w:space="0" w:color="auto"/>
        <w:bottom w:val="none" w:sz="0" w:space="0" w:color="auto"/>
        <w:right w:val="none" w:sz="0" w:space="0" w:color="auto"/>
      </w:divBdr>
    </w:div>
    <w:div w:id="1809007456">
      <w:bodyDiv w:val="1"/>
      <w:marLeft w:val="0"/>
      <w:marRight w:val="0"/>
      <w:marTop w:val="0"/>
      <w:marBottom w:val="0"/>
      <w:divBdr>
        <w:top w:val="none" w:sz="0" w:space="0" w:color="auto"/>
        <w:left w:val="none" w:sz="0" w:space="0" w:color="auto"/>
        <w:bottom w:val="none" w:sz="0" w:space="0" w:color="auto"/>
        <w:right w:val="none" w:sz="0" w:space="0" w:color="auto"/>
      </w:divBdr>
    </w:div>
    <w:div w:id="1809279211">
      <w:bodyDiv w:val="1"/>
      <w:marLeft w:val="0"/>
      <w:marRight w:val="0"/>
      <w:marTop w:val="0"/>
      <w:marBottom w:val="0"/>
      <w:divBdr>
        <w:top w:val="none" w:sz="0" w:space="0" w:color="auto"/>
        <w:left w:val="none" w:sz="0" w:space="0" w:color="auto"/>
        <w:bottom w:val="none" w:sz="0" w:space="0" w:color="auto"/>
        <w:right w:val="none" w:sz="0" w:space="0" w:color="auto"/>
      </w:divBdr>
    </w:div>
    <w:div w:id="1810005997">
      <w:bodyDiv w:val="1"/>
      <w:marLeft w:val="0"/>
      <w:marRight w:val="0"/>
      <w:marTop w:val="0"/>
      <w:marBottom w:val="0"/>
      <w:divBdr>
        <w:top w:val="none" w:sz="0" w:space="0" w:color="auto"/>
        <w:left w:val="none" w:sz="0" w:space="0" w:color="auto"/>
        <w:bottom w:val="none" w:sz="0" w:space="0" w:color="auto"/>
        <w:right w:val="none" w:sz="0" w:space="0" w:color="auto"/>
      </w:divBdr>
    </w:div>
    <w:div w:id="1810630483">
      <w:bodyDiv w:val="1"/>
      <w:marLeft w:val="0"/>
      <w:marRight w:val="0"/>
      <w:marTop w:val="0"/>
      <w:marBottom w:val="0"/>
      <w:divBdr>
        <w:top w:val="none" w:sz="0" w:space="0" w:color="auto"/>
        <w:left w:val="none" w:sz="0" w:space="0" w:color="auto"/>
        <w:bottom w:val="none" w:sz="0" w:space="0" w:color="auto"/>
        <w:right w:val="none" w:sz="0" w:space="0" w:color="auto"/>
      </w:divBdr>
    </w:div>
    <w:div w:id="1810708569">
      <w:bodyDiv w:val="1"/>
      <w:marLeft w:val="0"/>
      <w:marRight w:val="0"/>
      <w:marTop w:val="0"/>
      <w:marBottom w:val="0"/>
      <w:divBdr>
        <w:top w:val="none" w:sz="0" w:space="0" w:color="auto"/>
        <w:left w:val="none" w:sz="0" w:space="0" w:color="auto"/>
        <w:bottom w:val="none" w:sz="0" w:space="0" w:color="auto"/>
        <w:right w:val="none" w:sz="0" w:space="0" w:color="auto"/>
      </w:divBdr>
    </w:div>
    <w:div w:id="1811553283">
      <w:bodyDiv w:val="1"/>
      <w:marLeft w:val="0"/>
      <w:marRight w:val="0"/>
      <w:marTop w:val="0"/>
      <w:marBottom w:val="0"/>
      <w:divBdr>
        <w:top w:val="none" w:sz="0" w:space="0" w:color="auto"/>
        <w:left w:val="none" w:sz="0" w:space="0" w:color="auto"/>
        <w:bottom w:val="none" w:sz="0" w:space="0" w:color="auto"/>
        <w:right w:val="none" w:sz="0" w:space="0" w:color="auto"/>
      </w:divBdr>
    </w:div>
    <w:div w:id="1811751528">
      <w:bodyDiv w:val="1"/>
      <w:marLeft w:val="0"/>
      <w:marRight w:val="0"/>
      <w:marTop w:val="0"/>
      <w:marBottom w:val="0"/>
      <w:divBdr>
        <w:top w:val="none" w:sz="0" w:space="0" w:color="auto"/>
        <w:left w:val="none" w:sz="0" w:space="0" w:color="auto"/>
        <w:bottom w:val="none" w:sz="0" w:space="0" w:color="auto"/>
        <w:right w:val="none" w:sz="0" w:space="0" w:color="auto"/>
      </w:divBdr>
    </w:div>
    <w:div w:id="1813056046">
      <w:bodyDiv w:val="1"/>
      <w:marLeft w:val="0"/>
      <w:marRight w:val="0"/>
      <w:marTop w:val="0"/>
      <w:marBottom w:val="0"/>
      <w:divBdr>
        <w:top w:val="none" w:sz="0" w:space="0" w:color="auto"/>
        <w:left w:val="none" w:sz="0" w:space="0" w:color="auto"/>
        <w:bottom w:val="none" w:sz="0" w:space="0" w:color="auto"/>
        <w:right w:val="none" w:sz="0" w:space="0" w:color="auto"/>
      </w:divBdr>
    </w:div>
    <w:div w:id="1813448400">
      <w:bodyDiv w:val="1"/>
      <w:marLeft w:val="0"/>
      <w:marRight w:val="0"/>
      <w:marTop w:val="0"/>
      <w:marBottom w:val="0"/>
      <w:divBdr>
        <w:top w:val="none" w:sz="0" w:space="0" w:color="auto"/>
        <w:left w:val="none" w:sz="0" w:space="0" w:color="auto"/>
        <w:bottom w:val="none" w:sz="0" w:space="0" w:color="auto"/>
        <w:right w:val="none" w:sz="0" w:space="0" w:color="auto"/>
      </w:divBdr>
    </w:div>
    <w:div w:id="1814370775">
      <w:bodyDiv w:val="1"/>
      <w:marLeft w:val="0"/>
      <w:marRight w:val="0"/>
      <w:marTop w:val="0"/>
      <w:marBottom w:val="0"/>
      <w:divBdr>
        <w:top w:val="none" w:sz="0" w:space="0" w:color="auto"/>
        <w:left w:val="none" w:sz="0" w:space="0" w:color="auto"/>
        <w:bottom w:val="none" w:sz="0" w:space="0" w:color="auto"/>
        <w:right w:val="none" w:sz="0" w:space="0" w:color="auto"/>
      </w:divBdr>
    </w:div>
    <w:div w:id="1815563800">
      <w:bodyDiv w:val="1"/>
      <w:marLeft w:val="0"/>
      <w:marRight w:val="0"/>
      <w:marTop w:val="0"/>
      <w:marBottom w:val="0"/>
      <w:divBdr>
        <w:top w:val="none" w:sz="0" w:space="0" w:color="auto"/>
        <w:left w:val="none" w:sz="0" w:space="0" w:color="auto"/>
        <w:bottom w:val="none" w:sz="0" w:space="0" w:color="auto"/>
        <w:right w:val="none" w:sz="0" w:space="0" w:color="auto"/>
      </w:divBdr>
    </w:div>
    <w:div w:id="1815753569">
      <w:bodyDiv w:val="1"/>
      <w:marLeft w:val="0"/>
      <w:marRight w:val="0"/>
      <w:marTop w:val="0"/>
      <w:marBottom w:val="0"/>
      <w:divBdr>
        <w:top w:val="none" w:sz="0" w:space="0" w:color="auto"/>
        <w:left w:val="none" w:sz="0" w:space="0" w:color="auto"/>
        <w:bottom w:val="none" w:sz="0" w:space="0" w:color="auto"/>
        <w:right w:val="none" w:sz="0" w:space="0" w:color="auto"/>
      </w:divBdr>
    </w:div>
    <w:div w:id="1816606290">
      <w:bodyDiv w:val="1"/>
      <w:marLeft w:val="0"/>
      <w:marRight w:val="0"/>
      <w:marTop w:val="0"/>
      <w:marBottom w:val="0"/>
      <w:divBdr>
        <w:top w:val="none" w:sz="0" w:space="0" w:color="auto"/>
        <w:left w:val="none" w:sz="0" w:space="0" w:color="auto"/>
        <w:bottom w:val="none" w:sz="0" w:space="0" w:color="auto"/>
        <w:right w:val="none" w:sz="0" w:space="0" w:color="auto"/>
      </w:divBdr>
    </w:div>
    <w:div w:id="1817842556">
      <w:bodyDiv w:val="1"/>
      <w:marLeft w:val="0"/>
      <w:marRight w:val="0"/>
      <w:marTop w:val="0"/>
      <w:marBottom w:val="0"/>
      <w:divBdr>
        <w:top w:val="none" w:sz="0" w:space="0" w:color="auto"/>
        <w:left w:val="none" w:sz="0" w:space="0" w:color="auto"/>
        <w:bottom w:val="none" w:sz="0" w:space="0" w:color="auto"/>
        <w:right w:val="none" w:sz="0" w:space="0" w:color="auto"/>
      </w:divBdr>
    </w:div>
    <w:div w:id="1818720089">
      <w:bodyDiv w:val="1"/>
      <w:marLeft w:val="0"/>
      <w:marRight w:val="0"/>
      <w:marTop w:val="0"/>
      <w:marBottom w:val="0"/>
      <w:divBdr>
        <w:top w:val="none" w:sz="0" w:space="0" w:color="auto"/>
        <w:left w:val="none" w:sz="0" w:space="0" w:color="auto"/>
        <w:bottom w:val="none" w:sz="0" w:space="0" w:color="auto"/>
        <w:right w:val="none" w:sz="0" w:space="0" w:color="auto"/>
      </w:divBdr>
    </w:div>
    <w:div w:id="1819421599">
      <w:bodyDiv w:val="1"/>
      <w:marLeft w:val="0"/>
      <w:marRight w:val="0"/>
      <w:marTop w:val="0"/>
      <w:marBottom w:val="0"/>
      <w:divBdr>
        <w:top w:val="none" w:sz="0" w:space="0" w:color="auto"/>
        <w:left w:val="none" w:sz="0" w:space="0" w:color="auto"/>
        <w:bottom w:val="none" w:sz="0" w:space="0" w:color="auto"/>
        <w:right w:val="none" w:sz="0" w:space="0" w:color="auto"/>
      </w:divBdr>
    </w:div>
    <w:div w:id="1819609788">
      <w:bodyDiv w:val="1"/>
      <w:marLeft w:val="0"/>
      <w:marRight w:val="0"/>
      <w:marTop w:val="0"/>
      <w:marBottom w:val="0"/>
      <w:divBdr>
        <w:top w:val="none" w:sz="0" w:space="0" w:color="auto"/>
        <w:left w:val="none" w:sz="0" w:space="0" w:color="auto"/>
        <w:bottom w:val="none" w:sz="0" w:space="0" w:color="auto"/>
        <w:right w:val="none" w:sz="0" w:space="0" w:color="auto"/>
      </w:divBdr>
    </w:div>
    <w:div w:id="1820418364">
      <w:bodyDiv w:val="1"/>
      <w:marLeft w:val="0"/>
      <w:marRight w:val="0"/>
      <w:marTop w:val="0"/>
      <w:marBottom w:val="0"/>
      <w:divBdr>
        <w:top w:val="none" w:sz="0" w:space="0" w:color="auto"/>
        <w:left w:val="none" w:sz="0" w:space="0" w:color="auto"/>
        <w:bottom w:val="none" w:sz="0" w:space="0" w:color="auto"/>
        <w:right w:val="none" w:sz="0" w:space="0" w:color="auto"/>
      </w:divBdr>
    </w:div>
    <w:div w:id="1820535774">
      <w:bodyDiv w:val="1"/>
      <w:marLeft w:val="0"/>
      <w:marRight w:val="0"/>
      <w:marTop w:val="0"/>
      <w:marBottom w:val="0"/>
      <w:divBdr>
        <w:top w:val="none" w:sz="0" w:space="0" w:color="auto"/>
        <w:left w:val="none" w:sz="0" w:space="0" w:color="auto"/>
        <w:bottom w:val="none" w:sz="0" w:space="0" w:color="auto"/>
        <w:right w:val="none" w:sz="0" w:space="0" w:color="auto"/>
      </w:divBdr>
    </w:div>
    <w:div w:id="1820805443">
      <w:bodyDiv w:val="1"/>
      <w:marLeft w:val="0"/>
      <w:marRight w:val="0"/>
      <w:marTop w:val="0"/>
      <w:marBottom w:val="0"/>
      <w:divBdr>
        <w:top w:val="none" w:sz="0" w:space="0" w:color="auto"/>
        <w:left w:val="none" w:sz="0" w:space="0" w:color="auto"/>
        <w:bottom w:val="none" w:sz="0" w:space="0" w:color="auto"/>
        <w:right w:val="none" w:sz="0" w:space="0" w:color="auto"/>
      </w:divBdr>
    </w:div>
    <w:div w:id="1820882190">
      <w:bodyDiv w:val="1"/>
      <w:marLeft w:val="0"/>
      <w:marRight w:val="0"/>
      <w:marTop w:val="0"/>
      <w:marBottom w:val="0"/>
      <w:divBdr>
        <w:top w:val="none" w:sz="0" w:space="0" w:color="auto"/>
        <w:left w:val="none" w:sz="0" w:space="0" w:color="auto"/>
        <w:bottom w:val="none" w:sz="0" w:space="0" w:color="auto"/>
        <w:right w:val="none" w:sz="0" w:space="0" w:color="auto"/>
      </w:divBdr>
    </w:div>
    <w:div w:id="1821266451">
      <w:bodyDiv w:val="1"/>
      <w:marLeft w:val="0"/>
      <w:marRight w:val="0"/>
      <w:marTop w:val="0"/>
      <w:marBottom w:val="0"/>
      <w:divBdr>
        <w:top w:val="none" w:sz="0" w:space="0" w:color="auto"/>
        <w:left w:val="none" w:sz="0" w:space="0" w:color="auto"/>
        <w:bottom w:val="none" w:sz="0" w:space="0" w:color="auto"/>
        <w:right w:val="none" w:sz="0" w:space="0" w:color="auto"/>
      </w:divBdr>
    </w:div>
    <w:div w:id="1821462325">
      <w:bodyDiv w:val="1"/>
      <w:marLeft w:val="0"/>
      <w:marRight w:val="0"/>
      <w:marTop w:val="0"/>
      <w:marBottom w:val="0"/>
      <w:divBdr>
        <w:top w:val="none" w:sz="0" w:space="0" w:color="auto"/>
        <w:left w:val="none" w:sz="0" w:space="0" w:color="auto"/>
        <w:bottom w:val="none" w:sz="0" w:space="0" w:color="auto"/>
        <w:right w:val="none" w:sz="0" w:space="0" w:color="auto"/>
      </w:divBdr>
    </w:div>
    <w:div w:id="1821654981">
      <w:bodyDiv w:val="1"/>
      <w:marLeft w:val="0"/>
      <w:marRight w:val="0"/>
      <w:marTop w:val="0"/>
      <w:marBottom w:val="0"/>
      <w:divBdr>
        <w:top w:val="none" w:sz="0" w:space="0" w:color="auto"/>
        <w:left w:val="none" w:sz="0" w:space="0" w:color="auto"/>
        <w:bottom w:val="none" w:sz="0" w:space="0" w:color="auto"/>
        <w:right w:val="none" w:sz="0" w:space="0" w:color="auto"/>
      </w:divBdr>
    </w:div>
    <w:div w:id="1821994550">
      <w:bodyDiv w:val="1"/>
      <w:marLeft w:val="0"/>
      <w:marRight w:val="0"/>
      <w:marTop w:val="0"/>
      <w:marBottom w:val="0"/>
      <w:divBdr>
        <w:top w:val="none" w:sz="0" w:space="0" w:color="auto"/>
        <w:left w:val="none" w:sz="0" w:space="0" w:color="auto"/>
        <w:bottom w:val="none" w:sz="0" w:space="0" w:color="auto"/>
        <w:right w:val="none" w:sz="0" w:space="0" w:color="auto"/>
      </w:divBdr>
    </w:div>
    <w:div w:id="1822306273">
      <w:bodyDiv w:val="1"/>
      <w:marLeft w:val="0"/>
      <w:marRight w:val="0"/>
      <w:marTop w:val="0"/>
      <w:marBottom w:val="0"/>
      <w:divBdr>
        <w:top w:val="none" w:sz="0" w:space="0" w:color="auto"/>
        <w:left w:val="none" w:sz="0" w:space="0" w:color="auto"/>
        <w:bottom w:val="none" w:sz="0" w:space="0" w:color="auto"/>
        <w:right w:val="none" w:sz="0" w:space="0" w:color="auto"/>
      </w:divBdr>
    </w:div>
    <w:div w:id="1822574678">
      <w:bodyDiv w:val="1"/>
      <w:marLeft w:val="0"/>
      <w:marRight w:val="0"/>
      <w:marTop w:val="0"/>
      <w:marBottom w:val="0"/>
      <w:divBdr>
        <w:top w:val="none" w:sz="0" w:space="0" w:color="auto"/>
        <w:left w:val="none" w:sz="0" w:space="0" w:color="auto"/>
        <w:bottom w:val="none" w:sz="0" w:space="0" w:color="auto"/>
        <w:right w:val="none" w:sz="0" w:space="0" w:color="auto"/>
      </w:divBdr>
    </w:div>
    <w:div w:id="1822578009">
      <w:bodyDiv w:val="1"/>
      <w:marLeft w:val="0"/>
      <w:marRight w:val="0"/>
      <w:marTop w:val="0"/>
      <w:marBottom w:val="0"/>
      <w:divBdr>
        <w:top w:val="none" w:sz="0" w:space="0" w:color="auto"/>
        <w:left w:val="none" w:sz="0" w:space="0" w:color="auto"/>
        <w:bottom w:val="none" w:sz="0" w:space="0" w:color="auto"/>
        <w:right w:val="none" w:sz="0" w:space="0" w:color="auto"/>
      </w:divBdr>
    </w:div>
    <w:div w:id="1822691535">
      <w:bodyDiv w:val="1"/>
      <w:marLeft w:val="0"/>
      <w:marRight w:val="0"/>
      <w:marTop w:val="0"/>
      <w:marBottom w:val="0"/>
      <w:divBdr>
        <w:top w:val="none" w:sz="0" w:space="0" w:color="auto"/>
        <w:left w:val="none" w:sz="0" w:space="0" w:color="auto"/>
        <w:bottom w:val="none" w:sz="0" w:space="0" w:color="auto"/>
        <w:right w:val="none" w:sz="0" w:space="0" w:color="auto"/>
      </w:divBdr>
    </w:div>
    <w:div w:id="1822967615">
      <w:bodyDiv w:val="1"/>
      <w:marLeft w:val="0"/>
      <w:marRight w:val="0"/>
      <w:marTop w:val="0"/>
      <w:marBottom w:val="0"/>
      <w:divBdr>
        <w:top w:val="none" w:sz="0" w:space="0" w:color="auto"/>
        <w:left w:val="none" w:sz="0" w:space="0" w:color="auto"/>
        <w:bottom w:val="none" w:sz="0" w:space="0" w:color="auto"/>
        <w:right w:val="none" w:sz="0" w:space="0" w:color="auto"/>
      </w:divBdr>
    </w:div>
    <w:div w:id="1823617073">
      <w:bodyDiv w:val="1"/>
      <w:marLeft w:val="0"/>
      <w:marRight w:val="0"/>
      <w:marTop w:val="0"/>
      <w:marBottom w:val="0"/>
      <w:divBdr>
        <w:top w:val="none" w:sz="0" w:space="0" w:color="auto"/>
        <w:left w:val="none" w:sz="0" w:space="0" w:color="auto"/>
        <w:bottom w:val="none" w:sz="0" w:space="0" w:color="auto"/>
        <w:right w:val="none" w:sz="0" w:space="0" w:color="auto"/>
      </w:divBdr>
    </w:div>
    <w:div w:id="1824346310">
      <w:bodyDiv w:val="1"/>
      <w:marLeft w:val="0"/>
      <w:marRight w:val="0"/>
      <w:marTop w:val="0"/>
      <w:marBottom w:val="0"/>
      <w:divBdr>
        <w:top w:val="none" w:sz="0" w:space="0" w:color="auto"/>
        <w:left w:val="none" w:sz="0" w:space="0" w:color="auto"/>
        <w:bottom w:val="none" w:sz="0" w:space="0" w:color="auto"/>
        <w:right w:val="none" w:sz="0" w:space="0" w:color="auto"/>
      </w:divBdr>
    </w:div>
    <w:div w:id="1824665142">
      <w:bodyDiv w:val="1"/>
      <w:marLeft w:val="0"/>
      <w:marRight w:val="0"/>
      <w:marTop w:val="0"/>
      <w:marBottom w:val="0"/>
      <w:divBdr>
        <w:top w:val="none" w:sz="0" w:space="0" w:color="auto"/>
        <w:left w:val="none" w:sz="0" w:space="0" w:color="auto"/>
        <w:bottom w:val="none" w:sz="0" w:space="0" w:color="auto"/>
        <w:right w:val="none" w:sz="0" w:space="0" w:color="auto"/>
      </w:divBdr>
    </w:div>
    <w:div w:id="1825389436">
      <w:bodyDiv w:val="1"/>
      <w:marLeft w:val="0"/>
      <w:marRight w:val="0"/>
      <w:marTop w:val="0"/>
      <w:marBottom w:val="0"/>
      <w:divBdr>
        <w:top w:val="none" w:sz="0" w:space="0" w:color="auto"/>
        <w:left w:val="none" w:sz="0" w:space="0" w:color="auto"/>
        <w:bottom w:val="none" w:sz="0" w:space="0" w:color="auto"/>
        <w:right w:val="none" w:sz="0" w:space="0" w:color="auto"/>
      </w:divBdr>
    </w:div>
    <w:div w:id="1825390967">
      <w:bodyDiv w:val="1"/>
      <w:marLeft w:val="0"/>
      <w:marRight w:val="0"/>
      <w:marTop w:val="0"/>
      <w:marBottom w:val="0"/>
      <w:divBdr>
        <w:top w:val="none" w:sz="0" w:space="0" w:color="auto"/>
        <w:left w:val="none" w:sz="0" w:space="0" w:color="auto"/>
        <w:bottom w:val="none" w:sz="0" w:space="0" w:color="auto"/>
        <w:right w:val="none" w:sz="0" w:space="0" w:color="auto"/>
      </w:divBdr>
    </w:div>
    <w:div w:id="1825510964">
      <w:bodyDiv w:val="1"/>
      <w:marLeft w:val="0"/>
      <w:marRight w:val="0"/>
      <w:marTop w:val="0"/>
      <w:marBottom w:val="0"/>
      <w:divBdr>
        <w:top w:val="none" w:sz="0" w:space="0" w:color="auto"/>
        <w:left w:val="none" w:sz="0" w:space="0" w:color="auto"/>
        <w:bottom w:val="none" w:sz="0" w:space="0" w:color="auto"/>
        <w:right w:val="none" w:sz="0" w:space="0" w:color="auto"/>
      </w:divBdr>
    </w:div>
    <w:div w:id="1826119022">
      <w:bodyDiv w:val="1"/>
      <w:marLeft w:val="0"/>
      <w:marRight w:val="0"/>
      <w:marTop w:val="0"/>
      <w:marBottom w:val="0"/>
      <w:divBdr>
        <w:top w:val="none" w:sz="0" w:space="0" w:color="auto"/>
        <w:left w:val="none" w:sz="0" w:space="0" w:color="auto"/>
        <w:bottom w:val="none" w:sz="0" w:space="0" w:color="auto"/>
        <w:right w:val="none" w:sz="0" w:space="0" w:color="auto"/>
      </w:divBdr>
    </w:div>
    <w:div w:id="1827284404">
      <w:bodyDiv w:val="1"/>
      <w:marLeft w:val="0"/>
      <w:marRight w:val="0"/>
      <w:marTop w:val="0"/>
      <w:marBottom w:val="0"/>
      <w:divBdr>
        <w:top w:val="none" w:sz="0" w:space="0" w:color="auto"/>
        <w:left w:val="none" w:sz="0" w:space="0" w:color="auto"/>
        <w:bottom w:val="none" w:sz="0" w:space="0" w:color="auto"/>
        <w:right w:val="none" w:sz="0" w:space="0" w:color="auto"/>
      </w:divBdr>
    </w:div>
    <w:div w:id="1827890646">
      <w:bodyDiv w:val="1"/>
      <w:marLeft w:val="0"/>
      <w:marRight w:val="0"/>
      <w:marTop w:val="0"/>
      <w:marBottom w:val="0"/>
      <w:divBdr>
        <w:top w:val="none" w:sz="0" w:space="0" w:color="auto"/>
        <w:left w:val="none" w:sz="0" w:space="0" w:color="auto"/>
        <w:bottom w:val="none" w:sz="0" w:space="0" w:color="auto"/>
        <w:right w:val="none" w:sz="0" w:space="0" w:color="auto"/>
      </w:divBdr>
    </w:div>
    <w:div w:id="1828549634">
      <w:bodyDiv w:val="1"/>
      <w:marLeft w:val="0"/>
      <w:marRight w:val="0"/>
      <w:marTop w:val="0"/>
      <w:marBottom w:val="0"/>
      <w:divBdr>
        <w:top w:val="none" w:sz="0" w:space="0" w:color="auto"/>
        <w:left w:val="none" w:sz="0" w:space="0" w:color="auto"/>
        <w:bottom w:val="none" w:sz="0" w:space="0" w:color="auto"/>
        <w:right w:val="none" w:sz="0" w:space="0" w:color="auto"/>
      </w:divBdr>
    </w:div>
    <w:div w:id="1829788991">
      <w:bodyDiv w:val="1"/>
      <w:marLeft w:val="0"/>
      <w:marRight w:val="0"/>
      <w:marTop w:val="0"/>
      <w:marBottom w:val="0"/>
      <w:divBdr>
        <w:top w:val="none" w:sz="0" w:space="0" w:color="auto"/>
        <w:left w:val="none" w:sz="0" w:space="0" w:color="auto"/>
        <w:bottom w:val="none" w:sz="0" w:space="0" w:color="auto"/>
        <w:right w:val="none" w:sz="0" w:space="0" w:color="auto"/>
      </w:divBdr>
    </w:div>
    <w:div w:id="1830710659">
      <w:bodyDiv w:val="1"/>
      <w:marLeft w:val="0"/>
      <w:marRight w:val="0"/>
      <w:marTop w:val="0"/>
      <w:marBottom w:val="0"/>
      <w:divBdr>
        <w:top w:val="none" w:sz="0" w:space="0" w:color="auto"/>
        <w:left w:val="none" w:sz="0" w:space="0" w:color="auto"/>
        <w:bottom w:val="none" w:sz="0" w:space="0" w:color="auto"/>
        <w:right w:val="none" w:sz="0" w:space="0" w:color="auto"/>
      </w:divBdr>
    </w:div>
    <w:div w:id="1831022015">
      <w:bodyDiv w:val="1"/>
      <w:marLeft w:val="0"/>
      <w:marRight w:val="0"/>
      <w:marTop w:val="0"/>
      <w:marBottom w:val="0"/>
      <w:divBdr>
        <w:top w:val="none" w:sz="0" w:space="0" w:color="auto"/>
        <w:left w:val="none" w:sz="0" w:space="0" w:color="auto"/>
        <w:bottom w:val="none" w:sz="0" w:space="0" w:color="auto"/>
        <w:right w:val="none" w:sz="0" w:space="0" w:color="auto"/>
      </w:divBdr>
    </w:div>
    <w:div w:id="1831435988">
      <w:bodyDiv w:val="1"/>
      <w:marLeft w:val="0"/>
      <w:marRight w:val="0"/>
      <w:marTop w:val="0"/>
      <w:marBottom w:val="0"/>
      <w:divBdr>
        <w:top w:val="none" w:sz="0" w:space="0" w:color="auto"/>
        <w:left w:val="none" w:sz="0" w:space="0" w:color="auto"/>
        <w:bottom w:val="none" w:sz="0" w:space="0" w:color="auto"/>
        <w:right w:val="none" w:sz="0" w:space="0" w:color="auto"/>
      </w:divBdr>
    </w:div>
    <w:div w:id="1831752179">
      <w:bodyDiv w:val="1"/>
      <w:marLeft w:val="0"/>
      <w:marRight w:val="0"/>
      <w:marTop w:val="0"/>
      <w:marBottom w:val="0"/>
      <w:divBdr>
        <w:top w:val="none" w:sz="0" w:space="0" w:color="auto"/>
        <w:left w:val="none" w:sz="0" w:space="0" w:color="auto"/>
        <w:bottom w:val="none" w:sz="0" w:space="0" w:color="auto"/>
        <w:right w:val="none" w:sz="0" w:space="0" w:color="auto"/>
      </w:divBdr>
    </w:div>
    <w:div w:id="1832020165">
      <w:bodyDiv w:val="1"/>
      <w:marLeft w:val="0"/>
      <w:marRight w:val="0"/>
      <w:marTop w:val="0"/>
      <w:marBottom w:val="0"/>
      <w:divBdr>
        <w:top w:val="none" w:sz="0" w:space="0" w:color="auto"/>
        <w:left w:val="none" w:sz="0" w:space="0" w:color="auto"/>
        <w:bottom w:val="none" w:sz="0" w:space="0" w:color="auto"/>
        <w:right w:val="none" w:sz="0" w:space="0" w:color="auto"/>
      </w:divBdr>
    </w:div>
    <w:div w:id="1832526019">
      <w:bodyDiv w:val="1"/>
      <w:marLeft w:val="0"/>
      <w:marRight w:val="0"/>
      <w:marTop w:val="0"/>
      <w:marBottom w:val="0"/>
      <w:divBdr>
        <w:top w:val="none" w:sz="0" w:space="0" w:color="auto"/>
        <w:left w:val="none" w:sz="0" w:space="0" w:color="auto"/>
        <w:bottom w:val="none" w:sz="0" w:space="0" w:color="auto"/>
        <w:right w:val="none" w:sz="0" w:space="0" w:color="auto"/>
      </w:divBdr>
    </w:div>
    <w:div w:id="1832528185">
      <w:bodyDiv w:val="1"/>
      <w:marLeft w:val="0"/>
      <w:marRight w:val="0"/>
      <w:marTop w:val="0"/>
      <w:marBottom w:val="0"/>
      <w:divBdr>
        <w:top w:val="none" w:sz="0" w:space="0" w:color="auto"/>
        <w:left w:val="none" w:sz="0" w:space="0" w:color="auto"/>
        <w:bottom w:val="none" w:sz="0" w:space="0" w:color="auto"/>
        <w:right w:val="none" w:sz="0" w:space="0" w:color="auto"/>
      </w:divBdr>
    </w:div>
    <w:div w:id="1832981605">
      <w:bodyDiv w:val="1"/>
      <w:marLeft w:val="0"/>
      <w:marRight w:val="0"/>
      <w:marTop w:val="0"/>
      <w:marBottom w:val="0"/>
      <w:divBdr>
        <w:top w:val="none" w:sz="0" w:space="0" w:color="auto"/>
        <w:left w:val="none" w:sz="0" w:space="0" w:color="auto"/>
        <w:bottom w:val="none" w:sz="0" w:space="0" w:color="auto"/>
        <w:right w:val="none" w:sz="0" w:space="0" w:color="auto"/>
      </w:divBdr>
    </w:div>
    <w:div w:id="1832989032">
      <w:bodyDiv w:val="1"/>
      <w:marLeft w:val="0"/>
      <w:marRight w:val="0"/>
      <w:marTop w:val="0"/>
      <w:marBottom w:val="0"/>
      <w:divBdr>
        <w:top w:val="none" w:sz="0" w:space="0" w:color="auto"/>
        <w:left w:val="none" w:sz="0" w:space="0" w:color="auto"/>
        <w:bottom w:val="none" w:sz="0" w:space="0" w:color="auto"/>
        <w:right w:val="none" w:sz="0" w:space="0" w:color="auto"/>
      </w:divBdr>
    </w:div>
    <w:div w:id="1833522116">
      <w:bodyDiv w:val="1"/>
      <w:marLeft w:val="0"/>
      <w:marRight w:val="0"/>
      <w:marTop w:val="0"/>
      <w:marBottom w:val="0"/>
      <w:divBdr>
        <w:top w:val="none" w:sz="0" w:space="0" w:color="auto"/>
        <w:left w:val="none" w:sz="0" w:space="0" w:color="auto"/>
        <w:bottom w:val="none" w:sz="0" w:space="0" w:color="auto"/>
        <w:right w:val="none" w:sz="0" w:space="0" w:color="auto"/>
      </w:divBdr>
    </w:div>
    <w:div w:id="1833790406">
      <w:bodyDiv w:val="1"/>
      <w:marLeft w:val="0"/>
      <w:marRight w:val="0"/>
      <w:marTop w:val="0"/>
      <w:marBottom w:val="0"/>
      <w:divBdr>
        <w:top w:val="none" w:sz="0" w:space="0" w:color="auto"/>
        <w:left w:val="none" w:sz="0" w:space="0" w:color="auto"/>
        <w:bottom w:val="none" w:sz="0" w:space="0" w:color="auto"/>
        <w:right w:val="none" w:sz="0" w:space="0" w:color="auto"/>
      </w:divBdr>
    </w:div>
    <w:div w:id="1833905248">
      <w:bodyDiv w:val="1"/>
      <w:marLeft w:val="0"/>
      <w:marRight w:val="0"/>
      <w:marTop w:val="0"/>
      <w:marBottom w:val="0"/>
      <w:divBdr>
        <w:top w:val="none" w:sz="0" w:space="0" w:color="auto"/>
        <w:left w:val="none" w:sz="0" w:space="0" w:color="auto"/>
        <w:bottom w:val="none" w:sz="0" w:space="0" w:color="auto"/>
        <w:right w:val="none" w:sz="0" w:space="0" w:color="auto"/>
      </w:divBdr>
    </w:div>
    <w:div w:id="1834448211">
      <w:bodyDiv w:val="1"/>
      <w:marLeft w:val="0"/>
      <w:marRight w:val="0"/>
      <w:marTop w:val="0"/>
      <w:marBottom w:val="0"/>
      <w:divBdr>
        <w:top w:val="none" w:sz="0" w:space="0" w:color="auto"/>
        <w:left w:val="none" w:sz="0" w:space="0" w:color="auto"/>
        <w:bottom w:val="none" w:sz="0" w:space="0" w:color="auto"/>
        <w:right w:val="none" w:sz="0" w:space="0" w:color="auto"/>
      </w:divBdr>
    </w:div>
    <w:div w:id="1834711544">
      <w:bodyDiv w:val="1"/>
      <w:marLeft w:val="0"/>
      <w:marRight w:val="0"/>
      <w:marTop w:val="0"/>
      <w:marBottom w:val="0"/>
      <w:divBdr>
        <w:top w:val="none" w:sz="0" w:space="0" w:color="auto"/>
        <w:left w:val="none" w:sz="0" w:space="0" w:color="auto"/>
        <w:bottom w:val="none" w:sz="0" w:space="0" w:color="auto"/>
        <w:right w:val="none" w:sz="0" w:space="0" w:color="auto"/>
      </w:divBdr>
    </w:div>
    <w:div w:id="1835294565">
      <w:bodyDiv w:val="1"/>
      <w:marLeft w:val="0"/>
      <w:marRight w:val="0"/>
      <w:marTop w:val="0"/>
      <w:marBottom w:val="0"/>
      <w:divBdr>
        <w:top w:val="none" w:sz="0" w:space="0" w:color="auto"/>
        <w:left w:val="none" w:sz="0" w:space="0" w:color="auto"/>
        <w:bottom w:val="none" w:sz="0" w:space="0" w:color="auto"/>
        <w:right w:val="none" w:sz="0" w:space="0" w:color="auto"/>
      </w:divBdr>
    </w:div>
    <w:div w:id="1837916305">
      <w:bodyDiv w:val="1"/>
      <w:marLeft w:val="0"/>
      <w:marRight w:val="0"/>
      <w:marTop w:val="0"/>
      <w:marBottom w:val="0"/>
      <w:divBdr>
        <w:top w:val="none" w:sz="0" w:space="0" w:color="auto"/>
        <w:left w:val="none" w:sz="0" w:space="0" w:color="auto"/>
        <w:bottom w:val="none" w:sz="0" w:space="0" w:color="auto"/>
        <w:right w:val="none" w:sz="0" w:space="0" w:color="auto"/>
      </w:divBdr>
    </w:div>
    <w:div w:id="1838303660">
      <w:bodyDiv w:val="1"/>
      <w:marLeft w:val="0"/>
      <w:marRight w:val="0"/>
      <w:marTop w:val="0"/>
      <w:marBottom w:val="0"/>
      <w:divBdr>
        <w:top w:val="none" w:sz="0" w:space="0" w:color="auto"/>
        <w:left w:val="none" w:sz="0" w:space="0" w:color="auto"/>
        <w:bottom w:val="none" w:sz="0" w:space="0" w:color="auto"/>
        <w:right w:val="none" w:sz="0" w:space="0" w:color="auto"/>
      </w:divBdr>
    </w:div>
    <w:div w:id="1838308141">
      <w:bodyDiv w:val="1"/>
      <w:marLeft w:val="0"/>
      <w:marRight w:val="0"/>
      <w:marTop w:val="0"/>
      <w:marBottom w:val="0"/>
      <w:divBdr>
        <w:top w:val="none" w:sz="0" w:space="0" w:color="auto"/>
        <w:left w:val="none" w:sz="0" w:space="0" w:color="auto"/>
        <w:bottom w:val="none" w:sz="0" w:space="0" w:color="auto"/>
        <w:right w:val="none" w:sz="0" w:space="0" w:color="auto"/>
      </w:divBdr>
    </w:div>
    <w:div w:id="1839078237">
      <w:bodyDiv w:val="1"/>
      <w:marLeft w:val="0"/>
      <w:marRight w:val="0"/>
      <w:marTop w:val="0"/>
      <w:marBottom w:val="0"/>
      <w:divBdr>
        <w:top w:val="none" w:sz="0" w:space="0" w:color="auto"/>
        <w:left w:val="none" w:sz="0" w:space="0" w:color="auto"/>
        <w:bottom w:val="none" w:sz="0" w:space="0" w:color="auto"/>
        <w:right w:val="none" w:sz="0" w:space="0" w:color="auto"/>
      </w:divBdr>
    </w:div>
    <w:div w:id="1839081501">
      <w:bodyDiv w:val="1"/>
      <w:marLeft w:val="0"/>
      <w:marRight w:val="0"/>
      <w:marTop w:val="0"/>
      <w:marBottom w:val="0"/>
      <w:divBdr>
        <w:top w:val="none" w:sz="0" w:space="0" w:color="auto"/>
        <w:left w:val="none" w:sz="0" w:space="0" w:color="auto"/>
        <w:bottom w:val="none" w:sz="0" w:space="0" w:color="auto"/>
        <w:right w:val="none" w:sz="0" w:space="0" w:color="auto"/>
      </w:divBdr>
    </w:div>
    <w:div w:id="1839153116">
      <w:bodyDiv w:val="1"/>
      <w:marLeft w:val="0"/>
      <w:marRight w:val="0"/>
      <w:marTop w:val="0"/>
      <w:marBottom w:val="0"/>
      <w:divBdr>
        <w:top w:val="none" w:sz="0" w:space="0" w:color="auto"/>
        <w:left w:val="none" w:sz="0" w:space="0" w:color="auto"/>
        <w:bottom w:val="none" w:sz="0" w:space="0" w:color="auto"/>
        <w:right w:val="none" w:sz="0" w:space="0" w:color="auto"/>
      </w:divBdr>
    </w:div>
    <w:div w:id="1840578613">
      <w:bodyDiv w:val="1"/>
      <w:marLeft w:val="0"/>
      <w:marRight w:val="0"/>
      <w:marTop w:val="0"/>
      <w:marBottom w:val="0"/>
      <w:divBdr>
        <w:top w:val="none" w:sz="0" w:space="0" w:color="auto"/>
        <w:left w:val="none" w:sz="0" w:space="0" w:color="auto"/>
        <w:bottom w:val="none" w:sz="0" w:space="0" w:color="auto"/>
        <w:right w:val="none" w:sz="0" w:space="0" w:color="auto"/>
      </w:divBdr>
    </w:div>
    <w:div w:id="1841197298">
      <w:bodyDiv w:val="1"/>
      <w:marLeft w:val="0"/>
      <w:marRight w:val="0"/>
      <w:marTop w:val="0"/>
      <w:marBottom w:val="0"/>
      <w:divBdr>
        <w:top w:val="none" w:sz="0" w:space="0" w:color="auto"/>
        <w:left w:val="none" w:sz="0" w:space="0" w:color="auto"/>
        <w:bottom w:val="none" w:sz="0" w:space="0" w:color="auto"/>
        <w:right w:val="none" w:sz="0" w:space="0" w:color="auto"/>
      </w:divBdr>
    </w:div>
    <w:div w:id="1841306945">
      <w:bodyDiv w:val="1"/>
      <w:marLeft w:val="0"/>
      <w:marRight w:val="0"/>
      <w:marTop w:val="0"/>
      <w:marBottom w:val="0"/>
      <w:divBdr>
        <w:top w:val="none" w:sz="0" w:space="0" w:color="auto"/>
        <w:left w:val="none" w:sz="0" w:space="0" w:color="auto"/>
        <w:bottom w:val="none" w:sz="0" w:space="0" w:color="auto"/>
        <w:right w:val="none" w:sz="0" w:space="0" w:color="auto"/>
      </w:divBdr>
    </w:div>
    <w:div w:id="1841381976">
      <w:bodyDiv w:val="1"/>
      <w:marLeft w:val="0"/>
      <w:marRight w:val="0"/>
      <w:marTop w:val="0"/>
      <w:marBottom w:val="0"/>
      <w:divBdr>
        <w:top w:val="none" w:sz="0" w:space="0" w:color="auto"/>
        <w:left w:val="none" w:sz="0" w:space="0" w:color="auto"/>
        <w:bottom w:val="none" w:sz="0" w:space="0" w:color="auto"/>
        <w:right w:val="none" w:sz="0" w:space="0" w:color="auto"/>
      </w:divBdr>
    </w:div>
    <w:div w:id="1841894889">
      <w:bodyDiv w:val="1"/>
      <w:marLeft w:val="0"/>
      <w:marRight w:val="0"/>
      <w:marTop w:val="0"/>
      <w:marBottom w:val="0"/>
      <w:divBdr>
        <w:top w:val="none" w:sz="0" w:space="0" w:color="auto"/>
        <w:left w:val="none" w:sz="0" w:space="0" w:color="auto"/>
        <w:bottom w:val="none" w:sz="0" w:space="0" w:color="auto"/>
        <w:right w:val="none" w:sz="0" w:space="0" w:color="auto"/>
      </w:divBdr>
    </w:div>
    <w:div w:id="1842041947">
      <w:bodyDiv w:val="1"/>
      <w:marLeft w:val="0"/>
      <w:marRight w:val="0"/>
      <w:marTop w:val="0"/>
      <w:marBottom w:val="0"/>
      <w:divBdr>
        <w:top w:val="none" w:sz="0" w:space="0" w:color="auto"/>
        <w:left w:val="none" w:sz="0" w:space="0" w:color="auto"/>
        <w:bottom w:val="none" w:sz="0" w:space="0" w:color="auto"/>
        <w:right w:val="none" w:sz="0" w:space="0" w:color="auto"/>
      </w:divBdr>
    </w:div>
    <w:div w:id="1842118309">
      <w:bodyDiv w:val="1"/>
      <w:marLeft w:val="0"/>
      <w:marRight w:val="0"/>
      <w:marTop w:val="0"/>
      <w:marBottom w:val="0"/>
      <w:divBdr>
        <w:top w:val="none" w:sz="0" w:space="0" w:color="auto"/>
        <w:left w:val="none" w:sz="0" w:space="0" w:color="auto"/>
        <w:bottom w:val="none" w:sz="0" w:space="0" w:color="auto"/>
        <w:right w:val="none" w:sz="0" w:space="0" w:color="auto"/>
      </w:divBdr>
    </w:div>
    <w:div w:id="1842308264">
      <w:bodyDiv w:val="1"/>
      <w:marLeft w:val="0"/>
      <w:marRight w:val="0"/>
      <w:marTop w:val="0"/>
      <w:marBottom w:val="0"/>
      <w:divBdr>
        <w:top w:val="none" w:sz="0" w:space="0" w:color="auto"/>
        <w:left w:val="none" w:sz="0" w:space="0" w:color="auto"/>
        <w:bottom w:val="none" w:sz="0" w:space="0" w:color="auto"/>
        <w:right w:val="none" w:sz="0" w:space="0" w:color="auto"/>
      </w:divBdr>
    </w:div>
    <w:div w:id="1842624474">
      <w:bodyDiv w:val="1"/>
      <w:marLeft w:val="0"/>
      <w:marRight w:val="0"/>
      <w:marTop w:val="0"/>
      <w:marBottom w:val="0"/>
      <w:divBdr>
        <w:top w:val="none" w:sz="0" w:space="0" w:color="auto"/>
        <w:left w:val="none" w:sz="0" w:space="0" w:color="auto"/>
        <w:bottom w:val="none" w:sz="0" w:space="0" w:color="auto"/>
        <w:right w:val="none" w:sz="0" w:space="0" w:color="auto"/>
      </w:divBdr>
    </w:div>
    <w:div w:id="1843082379">
      <w:bodyDiv w:val="1"/>
      <w:marLeft w:val="0"/>
      <w:marRight w:val="0"/>
      <w:marTop w:val="0"/>
      <w:marBottom w:val="0"/>
      <w:divBdr>
        <w:top w:val="none" w:sz="0" w:space="0" w:color="auto"/>
        <w:left w:val="none" w:sz="0" w:space="0" w:color="auto"/>
        <w:bottom w:val="none" w:sz="0" w:space="0" w:color="auto"/>
        <w:right w:val="none" w:sz="0" w:space="0" w:color="auto"/>
      </w:divBdr>
    </w:div>
    <w:div w:id="1843232070">
      <w:bodyDiv w:val="1"/>
      <w:marLeft w:val="0"/>
      <w:marRight w:val="0"/>
      <w:marTop w:val="0"/>
      <w:marBottom w:val="0"/>
      <w:divBdr>
        <w:top w:val="none" w:sz="0" w:space="0" w:color="auto"/>
        <w:left w:val="none" w:sz="0" w:space="0" w:color="auto"/>
        <w:bottom w:val="none" w:sz="0" w:space="0" w:color="auto"/>
        <w:right w:val="none" w:sz="0" w:space="0" w:color="auto"/>
      </w:divBdr>
    </w:div>
    <w:div w:id="1843616651">
      <w:bodyDiv w:val="1"/>
      <w:marLeft w:val="0"/>
      <w:marRight w:val="0"/>
      <w:marTop w:val="0"/>
      <w:marBottom w:val="0"/>
      <w:divBdr>
        <w:top w:val="none" w:sz="0" w:space="0" w:color="auto"/>
        <w:left w:val="none" w:sz="0" w:space="0" w:color="auto"/>
        <w:bottom w:val="none" w:sz="0" w:space="0" w:color="auto"/>
        <w:right w:val="none" w:sz="0" w:space="0" w:color="auto"/>
      </w:divBdr>
    </w:div>
    <w:div w:id="1844080684">
      <w:bodyDiv w:val="1"/>
      <w:marLeft w:val="0"/>
      <w:marRight w:val="0"/>
      <w:marTop w:val="0"/>
      <w:marBottom w:val="0"/>
      <w:divBdr>
        <w:top w:val="none" w:sz="0" w:space="0" w:color="auto"/>
        <w:left w:val="none" w:sz="0" w:space="0" w:color="auto"/>
        <w:bottom w:val="none" w:sz="0" w:space="0" w:color="auto"/>
        <w:right w:val="none" w:sz="0" w:space="0" w:color="auto"/>
      </w:divBdr>
    </w:div>
    <w:div w:id="1844084163">
      <w:bodyDiv w:val="1"/>
      <w:marLeft w:val="0"/>
      <w:marRight w:val="0"/>
      <w:marTop w:val="0"/>
      <w:marBottom w:val="0"/>
      <w:divBdr>
        <w:top w:val="none" w:sz="0" w:space="0" w:color="auto"/>
        <w:left w:val="none" w:sz="0" w:space="0" w:color="auto"/>
        <w:bottom w:val="none" w:sz="0" w:space="0" w:color="auto"/>
        <w:right w:val="none" w:sz="0" w:space="0" w:color="auto"/>
      </w:divBdr>
    </w:div>
    <w:div w:id="1844204806">
      <w:bodyDiv w:val="1"/>
      <w:marLeft w:val="0"/>
      <w:marRight w:val="0"/>
      <w:marTop w:val="0"/>
      <w:marBottom w:val="0"/>
      <w:divBdr>
        <w:top w:val="none" w:sz="0" w:space="0" w:color="auto"/>
        <w:left w:val="none" w:sz="0" w:space="0" w:color="auto"/>
        <w:bottom w:val="none" w:sz="0" w:space="0" w:color="auto"/>
        <w:right w:val="none" w:sz="0" w:space="0" w:color="auto"/>
      </w:divBdr>
    </w:div>
    <w:div w:id="1844392520">
      <w:bodyDiv w:val="1"/>
      <w:marLeft w:val="0"/>
      <w:marRight w:val="0"/>
      <w:marTop w:val="0"/>
      <w:marBottom w:val="0"/>
      <w:divBdr>
        <w:top w:val="none" w:sz="0" w:space="0" w:color="auto"/>
        <w:left w:val="none" w:sz="0" w:space="0" w:color="auto"/>
        <w:bottom w:val="none" w:sz="0" w:space="0" w:color="auto"/>
        <w:right w:val="none" w:sz="0" w:space="0" w:color="auto"/>
      </w:divBdr>
    </w:div>
    <w:div w:id="1845052988">
      <w:bodyDiv w:val="1"/>
      <w:marLeft w:val="0"/>
      <w:marRight w:val="0"/>
      <w:marTop w:val="0"/>
      <w:marBottom w:val="0"/>
      <w:divBdr>
        <w:top w:val="none" w:sz="0" w:space="0" w:color="auto"/>
        <w:left w:val="none" w:sz="0" w:space="0" w:color="auto"/>
        <w:bottom w:val="none" w:sz="0" w:space="0" w:color="auto"/>
        <w:right w:val="none" w:sz="0" w:space="0" w:color="auto"/>
      </w:divBdr>
    </w:div>
    <w:div w:id="1845241082">
      <w:bodyDiv w:val="1"/>
      <w:marLeft w:val="0"/>
      <w:marRight w:val="0"/>
      <w:marTop w:val="0"/>
      <w:marBottom w:val="0"/>
      <w:divBdr>
        <w:top w:val="none" w:sz="0" w:space="0" w:color="auto"/>
        <w:left w:val="none" w:sz="0" w:space="0" w:color="auto"/>
        <w:bottom w:val="none" w:sz="0" w:space="0" w:color="auto"/>
        <w:right w:val="none" w:sz="0" w:space="0" w:color="auto"/>
      </w:divBdr>
    </w:div>
    <w:div w:id="1845625221">
      <w:bodyDiv w:val="1"/>
      <w:marLeft w:val="0"/>
      <w:marRight w:val="0"/>
      <w:marTop w:val="0"/>
      <w:marBottom w:val="0"/>
      <w:divBdr>
        <w:top w:val="none" w:sz="0" w:space="0" w:color="auto"/>
        <w:left w:val="none" w:sz="0" w:space="0" w:color="auto"/>
        <w:bottom w:val="none" w:sz="0" w:space="0" w:color="auto"/>
        <w:right w:val="none" w:sz="0" w:space="0" w:color="auto"/>
      </w:divBdr>
    </w:div>
    <w:div w:id="1845777185">
      <w:bodyDiv w:val="1"/>
      <w:marLeft w:val="0"/>
      <w:marRight w:val="0"/>
      <w:marTop w:val="0"/>
      <w:marBottom w:val="0"/>
      <w:divBdr>
        <w:top w:val="none" w:sz="0" w:space="0" w:color="auto"/>
        <w:left w:val="none" w:sz="0" w:space="0" w:color="auto"/>
        <w:bottom w:val="none" w:sz="0" w:space="0" w:color="auto"/>
        <w:right w:val="none" w:sz="0" w:space="0" w:color="auto"/>
      </w:divBdr>
    </w:div>
    <w:div w:id="1845976733">
      <w:bodyDiv w:val="1"/>
      <w:marLeft w:val="0"/>
      <w:marRight w:val="0"/>
      <w:marTop w:val="0"/>
      <w:marBottom w:val="0"/>
      <w:divBdr>
        <w:top w:val="none" w:sz="0" w:space="0" w:color="auto"/>
        <w:left w:val="none" w:sz="0" w:space="0" w:color="auto"/>
        <w:bottom w:val="none" w:sz="0" w:space="0" w:color="auto"/>
        <w:right w:val="none" w:sz="0" w:space="0" w:color="auto"/>
      </w:divBdr>
    </w:div>
    <w:div w:id="1846246808">
      <w:bodyDiv w:val="1"/>
      <w:marLeft w:val="0"/>
      <w:marRight w:val="0"/>
      <w:marTop w:val="0"/>
      <w:marBottom w:val="0"/>
      <w:divBdr>
        <w:top w:val="none" w:sz="0" w:space="0" w:color="auto"/>
        <w:left w:val="none" w:sz="0" w:space="0" w:color="auto"/>
        <w:bottom w:val="none" w:sz="0" w:space="0" w:color="auto"/>
        <w:right w:val="none" w:sz="0" w:space="0" w:color="auto"/>
      </w:divBdr>
    </w:div>
    <w:div w:id="1847859440">
      <w:bodyDiv w:val="1"/>
      <w:marLeft w:val="0"/>
      <w:marRight w:val="0"/>
      <w:marTop w:val="0"/>
      <w:marBottom w:val="0"/>
      <w:divBdr>
        <w:top w:val="none" w:sz="0" w:space="0" w:color="auto"/>
        <w:left w:val="none" w:sz="0" w:space="0" w:color="auto"/>
        <w:bottom w:val="none" w:sz="0" w:space="0" w:color="auto"/>
        <w:right w:val="none" w:sz="0" w:space="0" w:color="auto"/>
      </w:divBdr>
    </w:div>
    <w:div w:id="1848448021">
      <w:bodyDiv w:val="1"/>
      <w:marLeft w:val="0"/>
      <w:marRight w:val="0"/>
      <w:marTop w:val="0"/>
      <w:marBottom w:val="0"/>
      <w:divBdr>
        <w:top w:val="none" w:sz="0" w:space="0" w:color="auto"/>
        <w:left w:val="none" w:sz="0" w:space="0" w:color="auto"/>
        <w:bottom w:val="none" w:sz="0" w:space="0" w:color="auto"/>
        <w:right w:val="none" w:sz="0" w:space="0" w:color="auto"/>
      </w:divBdr>
    </w:div>
    <w:div w:id="1848591005">
      <w:bodyDiv w:val="1"/>
      <w:marLeft w:val="0"/>
      <w:marRight w:val="0"/>
      <w:marTop w:val="0"/>
      <w:marBottom w:val="0"/>
      <w:divBdr>
        <w:top w:val="none" w:sz="0" w:space="0" w:color="auto"/>
        <w:left w:val="none" w:sz="0" w:space="0" w:color="auto"/>
        <w:bottom w:val="none" w:sz="0" w:space="0" w:color="auto"/>
        <w:right w:val="none" w:sz="0" w:space="0" w:color="auto"/>
      </w:divBdr>
    </w:div>
    <w:div w:id="1848717256">
      <w:bodyDiv w:val="1"/>
      <w:marLeft w:val="0"/>
      <w:marRight w:val="0"/>
      <w:marTop w:val="0"/>
      <w:marBottom w:val="0"/>
      <w:divBdr>
        <w:top w:val="none" w:sz="0" w:space="0" w:color="auto"/>
        <w:left w:val="none" w:sz="0" w:space="0" w:color="auto"/>
        <w:bottom w:val="none" w:sz="0" w:space="0" w:color="auto"/>
        <w:right w:val="none" w:sz="0" w:space="0" w:color="auto"/>
      </w:divBdr>
    </w:div>
    <w:div w:id="1848867173">
      <w:bodyDiv w:val="1"/>
      <w:marLeft w:val="0"/>
      <w:marRight w:val="0"/>
      <w:marTop w:val="0"/>
      <w:marBottom w:val="0"/>
      <w:divBdr>
        <w:top w:val="none" w:sz="0" w:space="0" w:color="auto"/>
        <w:left w:val="none" w:sz="0" w:space="0" w:color="auto"/>
        <w:bottom w:val="none" w:sz="0" w:space="0" w:color="auto"/>
        <w:right w:val="none" w:sz="0" w:space="0" w:color="auto"/>
      </w:divBdr>
    </w:div>
    <w:div w:id="1850291004">
      <w:bodyDiv w:val="1"/>
      <w:marLeft w:val="0"/>
      <w:marRight w:val="0"/>
      <w:marTop w:val="0"/>
      <w:marBottom w:val="0"/>
      <w:divBdr>
        <w:top w:val="none" w:sz="0" w:space="0" w:color="auto"/>
        <w:left w:val="none" w:sz="0" w:space="0" w:color="auto"/>
        <w:bottom w:val="none" w:sz="0" w:space="0" w:color="auto"/>
        <w:right w:val="none" w:sz="0" w:space="0" w:color="auto"/>
      </w:divBdr>
    </w:div>
    <w:div w:id="1851137049">
      <w:bodyDiv w:val="1"/>
      <w:marLeft w:val="0"/>
      <w:marRight w:val="0"/>
      <w:marTop w:val="0"/>
      <w:marBottom w:val="0"/>
      <w:divBdr>
        <w:top w:val="none" w:sz="0" w:space="0" w:color="auto"/>
        <w:left w:val="none" w:sz="0" w:space="0" w:color="auto"/>
        <w:bottom w:val="none" w:sz="0" w:space="0" w:color="auto"/>
        <w:right w:val="none" w:sz="0" w:space="0" w:color="auto"/>
      </w:divBdr>
    </w:div>
    <w:div w:id="1851606956">
      <w:bodyDiv w:val="1"/>
      <w:marLeft w:val="0"/>
      <w:marRight w:val="0"/>
      <w:marTop w:val="0"/>
      <w:marBottom w:val="0"/>
      <w:divBdr>
        <w:top w:val="none" w:sz="0" w:space="0" w:color="auto"/>
        <w:left w:val="none" w:sz="0" w:space="0" w:color="auto"/>
        <w:bottom w:val="none" w:sz="0" w:space="0" w:color="auto"/>
        <w:right w:val="none" w:sz="0" w:space="0" w:color="auto"/>
      </w:divBdr>
    </w:div>
    <w:div w:id="1851985681">
      <w:bodyDiv w:val="1"/>
      <w:marLeft w:val="0"/>
      <w:marRight w:val="0"/>
      <w:marTop w:val="0"/>
      <w:marBottom w:val="0"/>
      <w:divBdr>
        <w:top w:val="none" w:sz="0" w:space="0" w:color="auto"/>
        <w:left w:val="none" w:sz="0" w:space="0" w:color="auto"/>
        <w:bottom w:val="none" w:sz="0" w:space="0" w:color="auto"/>
        <w:right w:val="none" w:sz="0" w:space="0" w:color="auto"/>
      </w:divBdr>
    </w:div>
    <w:div w:id="1852060335">
      <w:bodyDiv w:val="1"/>
      <w:marLeft w:val="0"/>
      <w:marRight w:val="0"/>
      <w:marTop w:val="0"/>
      <w:marBottom w:val="0"/>
      <w:divBdr>
        <w:top w:val="none" w:sz="0" w:space="0" w:color="auto"/>
        <w:left w:val="none" w:sz="0" w:space="0" w:color="auto"/>
        <w:bottom w:val="none" w:sz="0" w:space="0" w:color="auto"/>
        <w:right w:val="none" w:sz="0" w:space="0" w:color="auto"/>
      </w:divBdr>
    </w:div>
    <w:div w:id="1852377650">
      <w:bodyDiv w:val="1"/>
      <w:marLeft w:val="0"/>
      <w:marRight w:val="0"/>
      <w:marTop w:val="0"/>
      <w:marBottom w:val="0"/>
      <w:divBdr>
        <w:top w:val="none" w:sz="0" w:space="0" w:color="auto"/>
        <w:left w:val="none" w:sz="0" w:space="0" w:color="auto"/>
        <w:bottom w:val="none" w:sz="0" w:space="0" w:color="auto"/>
        <w:right w:val="none" w:sz="0" w:space="0" w:color="auto"/>
      </w:divBdr>
    </w:div>
    <w:div w:id="1852911398">
      <w:bodyDiv w:val="1"/>
      <w:marLeft w:val="0"/>
      <w:marRight w:val="0"/>
      <w:marTop w:val="0"/>
      <w:marBottom w:val="0"/>
      <w:divBdr>
        <w:top w:val="none" w:sz="0" w:space="0" w:color="auto"/>
        <w:left w:val="none" w:sz="0" w:space="0" w:color="auto"/>
        <w:bottom w:val="none" w:sz="0" w:space="0" w:color="auto"/>
        <w:right w:val="none" w:sz="0" w:space="0" w:color="auto"/>
      </w:divBdr>
    </w:div>
    <w:div w:id="1853181912">
      <w:bodyDiv w:val="1"/>
      <w:marLeft w:val="0"/>
      <w:marRight w:val="0"/>
      <w:marTop w:val="0"/>
      <w:marBottom w:val="0"/>
      <w:divBdr>
        <w:top w:val="none" w:sz="0" w:space="0" w:color="auto"/>
        <w:left w:val="none" w:sz="0" w:space="0" w:color="auto"/>
        <w:bottom w:val="none" w:sz="0" w:space="0" w:color="auto"/>
        <w:right w:val="none" w:sz="0" w:space="0" w:color="auto"/>
      </w:divBdr>
    </w:div>
    <w:div w:id="1853686187">
      <w:bodyDiv w:val="1"/>
      <w:marLeft w:val="0"/>
      <w:marRight w:val="0"/>
      <w:marTop w:val="0"/>
      <w:marBottom w:val="0"/>
      <w:divBdr>
        <w:top w:val="none" w:sz="0" w:space="0" w:color="auto"/>
        <w:left w:val="none" w:sz="0" w:space="0" w:color="auto"/>
        <w:bottom w:val="none" w:sz="0" w:space="0" w:color="auto"/>
        <w:right w:val="none" w:sz="0" w:space="0" w:color="auto"/>
      </w:divBdr>
    </w:div>
    <w:div w:id="1854489913">
      <w:bodyDiv w:val="1"/>
      <w:marLeft w:val="0"/>
      <w:marRight w:val="0"/>
      <w:marTop w:val="0"/>
      <w:marBottom w:val="0"/>
      <w:divBdr>
        <w:top w:val="none" w:sz="0" w:space="0" w:color="auto"/>
        <w:left w:val="none" w:sz="0" w:space="0" w:color="auto"/>
        <w:bottom w:val="none" w:sz="0" w:space="0" w:color="auto"/>
        <w:right w:val="none" w:sz="0" w:space="0" w:color="auto"/>
      </w:divBdr>
    </w:div>
    <w:div w:id="1855146300">
      <w:bodyDiv w:val="1"/>
      <w:marLeft w:val="0"/>
      <w:marRight w:val="0"/>
      <w:marTop w:val="0"/>
      <w:marBottom w:val="0"/>
      <w:divBdr>
        <w:top w:val="none" w:sz="0" w:space="0" w:color="auto"/>
        <w:left w:val="none" w:sz="0" w:space="0" w:color="auto"/>
        <w:bottom w:val="none" w:sz="0" w:space="0" w:color="auto"/>
        <w:right w:val="none" w:sz="0" w:space="0" w:color="auto"/>
      </w:divBdr>
    </w:div>
    <w:div w:id="1855876903">
      <w:bodyDiv w:val="1"/>
      <w:marLeft w:val="0"/>
      <w:marRight w:val="0"/>
      <w:marTop w:val="0"/>
      <w:marBottom w:val="0"/>
      <w:divBdr>
        <w:top w:val="none" w:sz="0" w:space="0" w:color="auto"/>
        <w:left w:val="none" w:sz="0" w:space="0" w:color="auto"/>
        <w:bottom w:val="none" w:sz="0" w:space="0" w:color="auto"/>
        <w:right w:val="none" w:sz="0" w:space="0" w:color="auto"/>
      </w:divBdr>
    </w:div>
    <w:div w:id="1856655774">
      <w:bodyDiv w:val="1"/>
      <w:marLeft w:val="0"/>
      <w:marRight w:val="0"/>
      <w:marTop w:val="0"/>
      <w:marBottom w:val="0"/>
      <w:divBdr>
        <w:top w:val="none" w:sz="0" w:space="0" w:color="auto"/>
        <w:left w:val="none" w:sz="0" w:space="0" w:color="auto"/>
        <w:bottom w:val="none" w:sz="0" w:space="0" w:color="auto"/>
        <w:right w:val="none" w:sz="0" w:space="0" w:color="auto"/>
      </w:divBdr>
    </w:div>
    <w:div w:id="1856916832">
      <w:bodyDiv w:val="1"/>
      <w:marLeft w:val="0"/>
      <w:marRight w:val="0"/>
      <w:marTop w:val="0"/>
      <w:marBottom w:val="0"/>
      <w:divBdr>
        <w:top w:val="none" w:sz="0" w:space="0" w:color="auto"/>
        <w:left w:val="none" w:sz="0" w:space="0" w:color="auto"/>
        <w:bottom w:val="none" w:sz="0" w:space="0" w:color="auto"/>
        <w:right w:val="none" w:sz="0" w:space="0" w:color="auto"/>
      </w:divBdr>
    </w:div>
    <w:div w:id="1856966751">
      <w:bodyDiv w:val="1"/>
      <w:marLeft w:val="0"/>
      <w:marRight w:val="0"/>
      <w:marTop w:val="0"/>
      <w:marBottom w:val="0"/>
      <w:divBdr>
        <w:top w:val="none" w:sz="0" w:space="0" w:color="auto"/>
        <w:left w:val="none" w:sz="0" w:space="0" w:color="auto"/>
        <w:bottom w:val="none" w:sz="0" w:space="0" w:color="auto"/>
        <w:right w:val="none" w:sz="0" w:space="0" w:color="auto"/>
      </w:divBdr>
    </w:div>
    <w:div w:id="1856994963">
      <w:bodyDiv w:val="1"/>
      <w:marLeft w:val="0"/>
      <w:marRight w:val="0"/>
      <w:marTop w:val="0"/>
      <w:marBottom w:val="0"/>
      <w:divBdr>
        <w:top w:val="none" w:sz="0" w:space="0" w:color="auto"/>
        <w:left w:val="none" w:sz="0" w:space="0" w:color="auto"/>
        <w:bottom w:val="none" w:sz="0" w:space="0" w:color="auto"/>
        <w:right w:val="none" w:sz="0" w:space="0" w:color="auto"/>
      </w:divBdr>
    </w:div>
    <w:div w:id="1857032975">
      <w:bodyDiv w:val="1"/>
      <w:marLeft w:val="0"/>
      <w:marRight w:val="0"/>
      <w:marTop w:val="0"/>
      <w:marBottom w:val="0"/>
      <w:divBdr>
        <w:top w:val="none" w:sz="0" w:space="0" w:color="auto"/>
        <w:left w:val="none" w:sz="0" w:space="0" w:color="auto"/>
        <w:bottom w:val="none" w:sz="0" w:space="0" w:color="auto"/>
        <w:right w:val="none" w:sz="0" w:space="0" w:color="auto"/>
      </w:divBdr>
    </w:div>
    <w:div w:id="1858036394">
      <w:bodyDiv w:val="1"/>
      <w:marLeft w:val="0"/>
      <w:marRight w:val="0"/>
      <w:marTop w:val="0"/>
      <w:marBottom w:val="0"/>
      <w:divBdr>
        <w:top w:val="none" w:sz="0" w:space="0" w:color="auto"/>
        <w:left w:val="none" w:sz="0" w:space="0" w:color="auto"/>
        <w:bottom w:val="none" w:sz="0" w:space="0" w:color="auto"/>
        <w:right w:val="none" w:sz="0" w:space="0" w:color="auto"/>
      </w:divBdr>
    </w:div>
    <w:div w:id="1858419958">
      <w:bodyDiv w:val="1"/>
      <w:marLeft w:val="0"/>
      <w:marRight w:val="0"/>
      <w:marTop w:val="0"/>
      <w:marBottom w:val="0"/>
      <w:divBdr>
        <w:top w:val="none" w:sz="0" w:space="0" w:color="auto"/>
        <w:left w:val="none" w:sz="0" w:space="0" w:color="auto"/>
        <w:bottom w:val="none" w:sz="0" w:space="0" w:color="auto"/>
        <w:right w:val="none" w:sz="0" w:space="0" w:color="auto"/>
      </w:divBdr>
    </w:div>
    <w:div w:id="1858960616">
      <w:bodyDiv w:val="1"/>
      <w:marLeft w:val="0"/>
      <w:marRight w:val="0"/>
      <w:marTop w:val="0"/>
      <w:marBottom w:val="0"/>
      <w:divBdr>
        <w:top w:val="none" w:sz="0" w:space="0" w:color="auto"/>
        <w:left w:val="none" w:sz="0" w:space="0" w:color="auto"/>
        <w:bottom w:val="none" w:sz="0" w:space="0" w:color="auto"/>
        <w:right w:val="none" w:sz="0" w:space="0" w:color="auto"/>
      </w:divBdr>
    </w:div>
    <w:div w:id="1859850658">
      <w:bodyDiv w:val="1"/>
      <w:marLeft w:val="0"/>
      <w:marRight w:val="0"/>
      <w:marTop w:val="0"/>
      <w:marBottom w:val="0"/>
      <w:divBdr>
        <w:top w:val="none" w:sz="0" w:space="0" w:color="auto"/>
        <w:left w:val="none" w:sz="0" w:space="0" w:color="auto"/>
        <w:bottom w:val="none" w:sz="0" w:space="0" w:color="auto"/>
        <w:right w:val="none" w:sz="0" w:space="0" w:color="auto"/>
      </w:divBdr>
    </w:div>
    <w:div w:id="1859924977">
      <w:bodyDiv w:val="1"/>
      <w:marLeft w:val="0"/>
      <w:marRight w:val="0"/>
      <w:marTop w:val="0"/>
      <w:marBottom w:val="0"/>
      <w:divBdr>
        <w:top w:val="none" w:sz="0" w:space="0" w:color="auto"/>
        <w:left w:val="none" w:sz="0" w:space="0" w:color="auto"/>
        <w:bottom w:val="none" w:sz="0" w:space="0" w:color="auto"/>
        <w:right w:val="none" w:sz="0" w:space="0" w:color="auto"/>
      </w:divBdr>
    </w:div>
    <w:div w:id="1860778470">
      <w:bodyDiv w:val="1"/>
      <w:marLeft w:val="0"/>
      <w:marRight w:val="0"/>
      <w:marTop w:val="0"/>
      <w:marBottom w:val="0"/>
      <w:divBdr>
        <w:top w:val="none" w:sz="0" w:space="0" w:color="auto"/>
        <w:left w:val="none" w:sz="0" w:space="0" w:color="auto"/>
        <w:bottom w:val="none" w:sz="0" w:space="0" w:color="auto"/>
        <w:right w:val="none" w:sz="0" w:space="0" w:color="auto"/>
      </w:divBdr>
    </w:div>
    <w:div w:id="1860926265">
      <w:bodyDiv w:val="1"/>
      <w:marLeft w:val="0"/>
      <w:marRight w:val="0"/>
      <w:marTop w:val="0"/>
      <w:marBottom w:val="0"/>
      <w:divBdr>
        <w:top w:val="none" w:sz="0" w:space="0" w:color="auto"/>
        <w:left w:val="none" w:sz="0" w:space="0" w:color="auto"/>
        <w:bottom w:val="none" w:sz="0" w:space="0" w:color="auto"/>
        <w:right w:val="none" w:sz="0" w:space="0" w:color="auto"/>
      </w:divBdr>
    </w:div>
    <w:div w:id="1860965693">
      <w:bodyDiv w:val="1"/>
      <w:marLeft w:val="0"/>
      <w:marRight w:val="0"/>
      <w:marTop w:val="0"/>
      <w:marBottom w:val="0"/>
      <w:divBdr>
        <w:top w:val="none" w:sz="0" w:space="0" w:color="auto"/>
        <w:left w:val="none" w:sz="0" w:space="0" w:color="auto"/>
        <w:bottom w:val="none" w:sz="0" w:space="0" w:color="auto"/>
        <w:right w:val="none" w:sz="0" w:space="0" w:color="auto"/>
      </w:divBdr>
    </w:div>
    <w:div w:id="1861237403">
      <w:bodyDiv w:val="1"/>
      <w:marLeft w:val="0"/>
      <w:marRight w:val="0"/>
      <w:marTop w:val="0"/>
      <w:marBottom w:val="0"/>
      <w:divBdr>
        <w:top w:val="none" w:sz="0" w:space="0" w:color="auto"/>
        <w:left w:val="none" w:sz="0" w:space="0" w:color="auto"/>
        <w:bottom w:val="none" w:sz="0" w:space="0" w:color="auto"/>
        <w:right w:val="none" w:sz="0" w:space="0" w:color="auto"/>
      </w:divBdr>
    </w:div>
    <w:div w:id="1861776781">
      <w:bodyDiv w:val="1"/>
      <w:marLeft w:val="0"/>
      <w:marRight w:val="0"/>
      <w:marTop w:val="0"/>
      <w:marBottom w:val="0"/>
      <w:divBdr>
        <w:top w:val="none" w:sz="0" w:space="0" w:color="auto"/>
        <w:left w:val="none" w:sz="0" w:space="0" w:color="auto"/>
        <w:bottom w:val="none" w:sz="0" w:space="0" w:color="auto"/>
        <w:right w:val="none" w:sz="0" w:space="0" w:color="auto"/>
      </w:divBdr>
    </w:div>
    <w:div w:id="1861970498">
      <w:bodyDiv w:val="1"/>
      <w:marLeft w:val="0"/>
      <w:marRight w:val="0"/>
      <w:marTop w:val="0"/>
      <w:marBottom w:val="0"/>
      <w:divBdr>
        <w:top w:val="none" w:sz="0" w:space="0" w:color="auto"/>
        <w:left w:val="none" w:sz="0" w:space="0" w:color="auto"/>
        <w:bottom w:val="none" w:sz="0" w:space="0" w:color="auto"/>
        <w:right w:val="none" w:sz="0" w:space="0" w:color="auto"/>
      </w:divBdr>
    </w:div>
    <w:div w:id="1862741221">
      <w:bodyDiv w:val="1"/>
      <w:marLeft w:val="0"/>
      <w:marRight w:val="0"/>
      <w:marTop w:val="0"/>
      <w:marBottom w:val="0"/>
      <w:divBdr>
        <w:top w:val="none" w:sz="0" w:space="0" w:color="auto"/>
        <w:left w:val="none" w:sz="0" w:space="0" w:color="auto"/>
        <w:bottom w:val="none" w:sz="0" w:space="0" w:color="auto"/>
        <w:right w:val="none" w:sz="0" w:space="0" w:color="auto"/>
      </w:divBdr>
    </w:div>
    <w:div w:id="1864241181">
      <w:bodyDiv w:val="1"/>
      <w:marLeft w:val="0"/>
      <w:marRight w:val="0"/>
      <w:marTop w:val="0"/>
      <w:marBottom w:val="0"/>
      <w:divBdr>
        <w:top w:val="none" w:sz="0" w:space="0" w:color="auto"/>
        <w:left w:val="none" w:sz="0" w:space="0" w:color="auto"/>
        <w:bottom w:val="none" w:sz="0" w:space="0" w:color="auto"/>
        <w:right w:val="none" w:sz="0" w:space="0" w:color="auto"/>
      </w:divBdr>
    </w:div>
    <w:div w:id="1864245338">
      <w:bodyDiv w:val="1"/>
      <w:marLeft w:val="0"/>
      <w:marRight w:val="0"/>
      <w:marTop w:val="0"/>
      <w:marBottom w:val="0"/>
      <w:divBdr>
        <w:top w:val="none" w:sz="0" w:space="0" w:color="auto"/>
        <w:left w:val="none" w:sz="0" w:space="0" w:color="auto"/>
        <w:bottom w:val="none" w:sz="0" w:space="0" w:color="auto"/>
        <w:right w:val="none" w:sz="0" w:space="0" w:color="auto"/>
      </w:divBdr>
    </w:div>
    <w:div w:id="1864321335">
      <w:bodyDiv w:val="1"/>
      <w:marLeft w:val="0"/>
      <w:marRight w:val="0"/>
      <w:marTop w:val="0"/>
      <w:marBottom w:val="0"/>
      <w:divBdr>
        <w:top w:val="none" w:sz="0" w:space="0" w:color="auto"/>
        <w:left w:val="none" w:sz="0" w:space="0" w:color="auto"/>
        <w:bottom w:val="none" w:sz="0" w:space="0" w:color="auto"/>
        <w:right w:val="none" w:sz="0" w:space="0" w:color="auto"/>
      </w:divBdr>
    </w:div>
    <w:div w:id="1864594208">
      <w:bodyDiv w:val="1"/>
      <w:marLeft w:val="0"/>
      <w:marRight w:val="0"/>
      <w:marTop w:val="0"/>
      <w:marBottom w:val="0"/>
      <w:divBdr>
        <w:top w:val="none" w:sz="0" w:space="0" w:color="auto"/>
        <w:left w:val="none" w:sz="0" w:space="0" w:color="auto"/>
        <w:bottom w:val="none" w:sz="0" w:space="0" w:color="auto"/>
        <w:right w:val="none" w:sz="0" w:space="0" w:color="auto"/>
      </w:divBdr>
    </w:div>
    <w:div w:id="1865249119">
      <w:bodyDiv w:val="1"/>
      <w:marLeft w:val="0"/>
      <w:marRight w:val="0"/>
      <w:marTop w:val="0"/>
      <w:marBottom w:val="0"/>
      <w:divBdr>
        <w:top w:val="none" w:sz="0" w:space="0" w:color="auto"/>
        <w:left w:val="none" w:sz="0" w:space="0" w:color="auto"/>
        <w:bottom w:val="none" w:sz="0" w:space="0" w:color="auto"/>
        <w:right w:val="none" w:sz="0" w:space="0" w:color="auto"/>
      </w:divBdr>
    </w:div>
    <w:div w:id="1865359869">
      <w:bodyDiv w:val="1"/>
      <w:marLeft w:val="0"/>
      <w:marRight w:val="0"/>
      <w:marTop w:val="0"/>
      <w:marBottom w:val="0"/>
      <w:divBdr>
        <w:top w:val="none" w:sz="0" w:space="0" w:color="auto"/>
        <w:left w:val="none" w:sz="0" w:space="0" w:color="auto"/>
        <w:bottom w:val="none" w:sz="0" w:space="0" w:color="auto"/>
        <w:right w:val="none" w:sz="0" w:space="0" w:color="auto"/>
      </w:divBdr>
    </w:div>
    <w:div w:id="1865433775">
      <w:bodyDiv w:val="1"/>
      <w:marLeft w:val="0"/>
      <w:marRight w:val="0"/>
      <w:marTop w:val="0"/>
      <w:marBottom w:val="0"/>
      <w:divBdr>
        <w:top w:val="none" w:sz="0" w:space="0" w:color="auto"/>
        <w:left w:val="none" w:sz="0" w:space="0" w:color="auto"/>
        <w:bottom w:val="none" w:sz="0" w:space="0" w:color="auto"/>
        <w:right w:val="none" w:sz="0" w:space="0" w:color="auto"/>
      </w:divBdr>
    </w:div>
    <w:div w:id="1865482902">
      <w:bodyDiv w:val="1"/>
      <w:marLeft w:val="0"/>
      <w:marRight w:val="0"/>
      <w:marTop w:val="0"/>
      <w:marBottom w:val="0"/>
      <w:divBdr>
        <w:top w:val="none" w:sz="0" w:space="0" w:color="auto"/>
        <w:left w:val="none" w:sz="0" w:space="0" w:color="auto"/>
        <w:bottom w:val="none" w:sz="0" w:space="0" w:color="auto"/>
        <w:right w:val="none" w:sz="0" w:space="0" w:color="auto"/>
      </w:divBdr>
    </w:div>
    <w:div w:id="1865484306">
      <w:bodyDiv w:val="1"/>
      <w:marLeft w:val="0"/>
      <w:marRight w:val="0"/>
      <w:marTop w:val="0"/>
      <w:marBottom w:val="0"/>
      <w:divBdr>
        <w:top w:val="none" w:sz="0" w:space="0" w:color="auto"/>
        <w:left w:val="none" w:sz="0" w:space="0" w:color="auto"/>
        <w:bottom w:val="none" w:sz="0" w:space="0" w:color="auto"/>
        <w:right w:val="none" w:sz="0" w:space="0" w:color="auto"/>
      </w:divBdr>
    </w:div>
    <w:div w:id="1865941599">
      <w:bodyDiv w:val="1"/>
      <w:marLeft w:val="0"/>
      <w:marRight w:val="0"/>
      <w:marTop w:val="0"/>
      <w:marBottom w:val="0"/>
      <w:divBdr>
        <w:top w:val="none" w:sz="0" w:space="0" w:color="auto"/>
        <w:left w:val="none" w:sz="0" w:space="0" w:color="auto"/>
        <w:bottom w:val="none" w:sz="0" w:space="0" w:color="auto"/>
        <w:right w:val="none" w:sz="0" w:space="0" w:color="auto"/>
      </w:divBdr>
    </w:div>
    <w:div w:id="1866407438">
      <w:bodyDiv w:val="1"/>
      <w:marLeft w:val="0"/>
      <w:marRight w:val="0"/>
      <w:marTop w:val="0"/>
      <w:marBottom w:val="0"/>
      <w:divBdr>
        <w:top w:val="none" w:sz="0" w:space="0" w:color="auto"/>
        <w:left w:val="none" w:sz="0" w:space="0" w:color="auto"/>
        <w:bottom w:val="none" w:sz="0" w:space="0" w:color="auto"/>
        <w:right w:val="none" w:sz="0" w:space="0" w:color="auto"/>
      </w:divBdr>
    </w:div>
    <w:div w:id="1866477658">
      <w:bodyDiv w:val="1"/>
      <w:marLeft w:val="0"/>
      <w:marRight w:val="0"/>
      <w:marTop w:val="0"/>
      <w:marBottom w:val="0"/>
      <w:divBdr>
        <w:top w:val="none" w:sz="0" w:space="0" w:color="auto"/>
        <w:left w:val="none" w:sz="0" w:space="0" w:color="auto"/>
        <w:bottom w:val="none" w:sz="0" w:space="0" w:color="auto"/>
        <w:right w:val="none" w:sz="0" w:space="0" w:color="auto"/>
      </w:divBdr>
    </w:div>
    <w:div w:id="1866484107">
      <w:bodyDiv w:val="1"/>
      <w:marLeft w:val="0"/>
      <w:marRight w:val="0"/>
      <w:marTop w:val="0"/>
      <w:marBottom w:val="0"/>
      <w:divBdr>
        <w:top w:val="none" w:sz="0" w:space="0" w:color="auto"/>
        <w:left w:val="none" w:sz="0" w:space="0" w:color="auto"/>
        <w:bottom w:val="none" w:sz="0" w:space="0" w:color="auto"/>
        <w:right w:val="none" w:sz="0" w:space="0" w:color="auto"/>
      </w:divBdr>
    </w:div>
    <w:div w:id="1866558055">
      <w:bodyDiv w:val="1"/>
      <w:marLeft w:val="0"/>
      <w:marRight w:val="0"/>
      <w:marTop w:val="0"/>
      <w:marBottom w:val="0"/>
      <w:divBdr>
        <w:top w:val="none" w:sz="0" w:space="0" w:color="auto"/>
        <w:left w:val="none" w:sz="0" w:space="0" w:color="auto"/>
        <w:bottom w:val="none" w:sz="0" w:space="0" w:color="auto"/>
        <w:right w:val="none" w:sz="0" w:space="0" w:color="auto"/>
      </w:divBdr>
    </w:div>
    <w:div w:id="1867983279">
      <w:bodyDiv w:val="1"/>
      <w:marLeft w:val="0"/>
      <w:marRight w:val="0"/>
      <w:marTop w:val="0"/>
      <w:marBottom w:val="0"/>
      <w:divBdr>
        <w:top w:val="none" w:sz="0" w:space="0" w:color="auto"/>
        <w:left w:val="none" w:sz="0" w:space="0" w:color="auto"/>
        <w:bottom w:val="none" w:sz="0" w:space="0" w:color="auto"/>
        <w:right w:val="none" w:sz="0" w:space="0" w:color="auto"/>
      </w:divBdr>
    </w:div>
    <w:div w:id="1868330679">
      <w:bodyDiv w:val="1"/>
      <w:marLeft w:val="0"/>
      <w:marRight w:val="0"/>
      <w:marTop w:val="0"/>
      <w:marBottom w:val="0"/>
      <w:divBdr>
        <w:top w:val="none" w:sz="0" w:space="0" w:color="auto"/>
        <w:left w:val="none" w:sz="0" w:space="0" w:color="auto"/>
        <w:bottom w:val="none" w:sz="0" w:space="0" w:color="auto"/>
        <w:right w:val="none" w:sz="0" w:space="0" w:color="auto"/>
      </w:divBdr>
    </w:div>
    <w:div w:id="1868981317">
      <w:bodyDiv w:val="1"/>
      <w:marLeft w:val="0"/>
      <w:marRight w:val="0"/>
      <w:marTop w:val="0"/>
      <w:marBottom w:val="0"/>
      <w:divBdr>
        <w:top w:val="none" w:sz="0" w:space="0" w:color="auto"/>
        <w:left w:val="none" w:sz="0" w:space="0" w:color="auto"/>
        <w:bottom w:val="none" w:sz="0" w:space="0" w:color="auto"/>
        <w:right w:val="none" w:sz="0" w:space="0" w:color="auto"/>
      </w:divBdr>
    </w:div>
    <w:div w:id="1869440966">
      <w:bodyDiv w:val="1"/>
      <w:marLeft w:val="0"/>
      <w:marRight w:val="0"/>
      <w:marTop w:val="0"/>
      <w:marBottom w:val="0"/>
      <w:divBdr>
        <w:top w:val="none" w:sz="0" w:space="0" w:color="auto"/>
        <w:left w:val="none" w:sz="0" w:space="0" w:color="auto"/>
        <w:bottom w:val="none" w:sz="0" w:space="0" w:color="auto"/>
        <w:right w:val="none" w:sz="0" w:space="0" w:color="auto"/>
      </w:divBdr>
    </w:div>
    <w:div w:id="1869445263">
      <w:bodyDiv w:val="1"/>
      <w:marLeft w:val="0"/>
      <w:marRight w:val="0"/>
      <w:marTop w:val="0"/>
      <w:marBottom w:val="0"/>
      <w:divBdr>
        <w:top w:val="none" w:sz="0" w:space="0" w:color="auto"/>
        <w:left w:val="none" w:sz="0" w:space="0" w:color="auto"/>
        <w:bottom w:val="none" w:sz="0" w:space="0" w:color="auto"/>
        <w:right w:val="none" w:sz="0" w:space="0" w:color="auto"/>
      </w:divBdr>
    </w:div>
    <w:div w:id="1869635929">
      <w:bodyDiv w:val="1"/>
      <w:marLeft w:val="0"/>
      <w:marRight w:val="0"/>
      <w:marTop w:val="0"/>
      <w:marBottom w:val="0"/>
      <w:divBdr>
        <w:top w:val="none" w:sz="0" w:space="0" w:color="auto"/>
        <w:left w:val="none" w:sz="0" w:space="0" w:color="auto"/>
        <w:bottom w:val="none" w:sz="0" w:space="0" w:color="auto"/>
        <w:right w:val="none" w:sz="0" w:space="0" w:color="auto"/>
      </w:divBdr>
    </w:div>
    <w:div w:id="1869709167">
      <w:bodyDiv w:val="1"/>
      <w:marLeft w:val="0"/>
      <w:marRight w:val="0"/>
      <w:marTop w:val="0"/>
      <w:marBottom w:val="0"/>
      <w:divBdr>
        <w:top w:val="none" w:sz="0" w:space="0" w:color="auto"/>
        <w:left w:val="none" w:sz="0" w:space="0" w:color="auto"/>
        <w:bottom w:val="none" w:sz="0" w:space="0" w:color="auto"/>
        <w:right w:val="none" w:sz="0" w:space="0" w:color="auto"/>
      </w:divBdr>
    </w:div>
    <w:div w:id="1870141286">
      <w:bodyDiv w:val="1"/>
      <w:marLeft w:val="0"/>
      <w:marRight w:val="0"/>
      <w:marTop w:val="0"/>
      <w:marBottom w:val="0"/>
      <w:divBdr>
        <w:top w:val="none" w:sz="0" w:space="0" w:color="auto"/>
        <w:left w:val="none" w:sz="0" w:space="0" w:color="auto"/>
        <w:bottom w:val="none" w:sz="0" w:space="0" w:color="auto"/>
        <w:right w:val="none" w:sz="0" w:space="0" w:color="auto"/>
      </w:divBdr>
    </w:div>
    <w:div w:id="1870482188">
      <w:bodyDiv w:val="1"/>
      <w:marLeft w:val="0"/>
      <w:marRight w:val="0"/>
      <w:marTop w:val="0"/>
      <w:marBottom w:val="0"/>
      <w:divBdr>
        <w:top w:val="none" w:sz="0" w:space="0" w:color="auto"/>
        <w:left w:val="none" w:sz="0" w:space="0" w:color="auto"/>
        <w:bottom w:val="none" w:sz="0" w:space="0" w:color="auto"/>
        <w:right w:val="none" w:sz="0" w:space="0" w:color="auto"/>
      </w:divBdr>
    </w:div>
    <w:div w:id="1870952408">
      <w:bodyDiv w:val="1"/>
      <w:marLeft w:val="0"/>
      <w:marRight w:val="0"/>
      <w:marTop w:val="0"/>
      <w:marBottom w:val="0"/>
      <w:divBdr>
        <w:top w:val="none" w:sz="0" w:space="0" w:color="auto"/>
        <w:left w:val="none" w:sz="0" w:space="0" w:color="auto"/>
        <w:bottom w:val="none" w:sz="0" w:space="0" w:color="auto"/>
        <w:right w:val="none" w:sz="0" w:space="0" w:color="auto"/>
      </w:divBdr>
    </w:div>
    <w:div w:id="1871186380">
      <w:bodyDiv w:val="1"/>
      <w:marLeft w:val="0"/>
      <w:marRight w:val="0"/>
      <w:marTop w:val="0"/>
      <w:marBottom w:val="0"/>
      <w:divBdr>
        <w:top w:val="none" w:sz="0" w:space="0" w:color="auto"/>
        <w:left w:val="none" w:sz="0" w:space="0" w:color="auto"/>
        <w:bottom w:val="none" w:sz="0" w:space="0" w:color="auto"/>
        <w:right w:val="none" w:sz="0" w:space="0" w:color="auto"/>
      </w:divBdr>
    </w:div>
    <w:div w:id="1871601338">
      <w:bodyDiv w:val="1"/>
      <w:marLeft w:val="0"/>
      <w:marRight w:val="0"/>
      <w:marTop w:val="0"/>
      <w:marBottom w:val="0"/>
      <w:divBdr>
        <w:top w:val="none" w:sz="0" w:space="0" w:color="auto"/>
        <w:left w:val="none" w:sz="0" w:space="0" w:color="auto"/>
        <w:bottom w:val="none" w:sz="0" w:space="0" w:color="auto"/>
        <w:right w:val="none" w:sz="0" w:space="0" w:color="auto"/>
      </w:divBdr>
    </w:div>
    <w:div w:id="1871801188">
      <w:bodyDiv w:val="1"/>
      <w:marLeft w:val="0"/>
      <w:marRight w:val="0"/>
      <w:marTop w:val="0"/>
      <w:marBottom w:val="0"/>
      <w:divBdr>
        <w:top w:val="none" w:sz="0" w:space="0" w:color="auto"/>
        <w:left w:val="none" w:sz="0" w:space="0" w:color="auto"/>
        <w:bottom w:val="none" w:sz="0" w:space="0" w:color="auto"/>
        <w:right w:val="none" w:sz="0" w:space="0" w:color="auto"/>
      </w:divBdr>
    </w:div>
    <w:div w:id="1872188078">
      <w:bodyDiv w:val="1"/>
      <w:marLeft w:val="0"/>
      <w:marRight w:val="0"/>
      <w:marTop w:val="0"/>
      <w:marBottom w:val="0"/>
      <w:divBdr>
        <w:top w:val="none" w:sz="0" w:space="0" w:color="auto"/>
        <w:left w:val="none" w:sz="0" w:space="0" w:color="auto"/>
        <w:bottom w:val="none" w:sz="0" w:space="0" w:color="auto"/>
        <w:right w:val="none" w:sz="0" w:space="0" w:color="auto"/>
      </w:divBdr>
    </w:div>
    <w:div w:id="1872256750">
      <w:bodyDiv w:val="1"/>
      <w:marLeft w:val="0"/>
      <w:marRight w:val="0"/>
      <w:marTop w:val="0"/>
      <w:marBottom w:val="0"/>
      <w:divBdr>
        <w:top w:val="none" w:sz="0" w:space="0" w:color="auto"/>
        <w:left w:val="none" w:sz="0" w:space="0" w:color="auto"/>
        <w:bottom w:val="none" w:sz="0" w:space="0" w:color="auto"/>
        <w:right w:val="none" w:sz="0" w:space="0" w:color="auto"/>
      </w:divBdr>
    </w:div>
    <w:div w:id="1872498503">
      <w:bodyDiv w:val="1"/>
      <w:marLeft w:val="0"/>
      <w:marRight w:val="0"/>
      <w:marTop w:val="0"/>
      <w:marBottom w:val="0"/>
      <w:divBdr>
        <w:top w:val="none" w:sz="0" w:space="0" w:color="auto"/>
        <w:left w:val="none" w:sz="0" w:space="0" w:color="auto"/>
        <w:bottom w:val="none" w:sz="0" w:space="0" w:color="auto"/>
        <w:right w:val="none" w:sz="0" w:space="0" w:color="auto"/>
      </w:divBdr>
    </w:div>
    <w:div w:id="1872567583">
      <w:bodyDiv w:val="1"/>
      <w:marLeft w:val="0"/>
      <w:marRight w:val="0"/>
      <w:marTop w:val="0"/>
      <w:marBottom w:val="0"/>
      <w:divBdr>
        <w:top w:val="none" w:sz="0" w:space="0" w:color="auto"/>
        <w:left w:val="none" w:sz="0" w:space="0" w:color="auto"/>
        <w:bottom w:val="none" w:sz="0" w:space="0" w:color="auto"/>
        <w:right w:val="none" w:sz="0" w:space="0" w:color="auto"/>
      </w:divBdr>
    </w:div>
    <w:div w:id="1873767686">
      <w:bodyDiv w:val="1"/>
      <w:marLeft w:val="0"/>
      <w:marRight w:val="0"/>
      <w:marTop w:val="0"/>
      <w:marBottom w:val="0"/>
      <w:divBdr>
        <w:top w:val="none" w:sz="0" w:space="0" w:color="auto"/>
        <w:left w:val="none" w:sz="0" w:space="0" w:color="auto"/>
        <w:bottom w:val="none" w:sz="0" w:space="0" w:color="auto"/>
        <w:right w:val="none" w:sz="0" w:space="0" w:color="auto"/>
      </w:divBdr>
    </w:div>
    <w:div w:id="1874883549">
      <w:bodyDiv w:val="1"/>
      <w:marLeft w:val="0"/>
      <w:marRight w:val="0"/>
      <w:marTop w:val="0"/>
      <w:marBottom w:val="0"/>
      <w:divBdr>
        <w:top w:val="none" w:sz="0" w:space="0" w:color="auto"/>
        <w:left w:val="none" w:sz="0" w:space="0" w:color="auto"/>
        <w:bottom w:val="none" w:sz="0" w:space="0" w:color="auto"/>
        <w:right w:val="none" w:sz="0" w:space="0" w:color="auto"/>
      </w:divBdr>
    </w:div>
    <w:div w:id="1875995685">
      <w:bodyDiv w:val="1"/>
      <w:marLeft w:val="0"/>
      <w:marRight w:val="0"/>
      <w:marTop w:val="0"/>
      <w:marBottom w:val="0"/>
      <w:divBdr>
        <w:top w:val="none" w:sz="0" w:space="0" w:color="auto"/>
        <w:left w:val="none" w:sz="0" w:space="0" w:color="auto"/>
        <w:bottom w:val="none" w:sz="0" w:space="0" w:color="auto"/>
        <w:right w:val="none" w:sz="0" w:space="0" w:color="auto"/>
      </w:divBdr>
    </w:div>
    <w:div w:id="1876304425">
      <w:bodyDiv w:val="1"/>
      <w:marLeft w:val="0"/>
      <w:marRight w:val="0"/>
      <w:marTop w:val="0"/>
      <w:marBottom w:val="0"/>
      <w:divBdr>
        <w:top w:val="none" w:sz="0" w:space="0" w:color="auto"/>
        <w:left w:val="none" w:sz="0" w:space="0" w:color="auto"/>
        <w:bottom w:val="none" w:sz="0" w:space="0" w:color="auto"/>
        <w:right w:val="none" w:sz="0" w:space="0" w:color="auto"/>
      </w:divBdr>
    </w:div>
    <w:div w:id="1876960847">
      <w:bodyDiv w:val="1"/>
      <w:marLeft w:val="0"/>
      <w:marRight w:val="0"/>
      <w:marTop w:val="0"/>
      <w:marBottom w:val="0"/>
      <w:divBdr>
        <w:top w:val="none" w:sz="0" w:space="0" w:color="auto"/>
        <w:left w:val="none" w:sz="0" w:space="0" w:color="auto"/>
        <w:bottom w:val="none" w:sz="0" w:space="0" w:color="auto"/>
        <w:right w:val="none" w:sz="0" w:space="0" w:color="auto"/>
      </w:divBdr>
    </w:div>
    <w:div w:id="1877234321">
      <w:bodyDiv w:val="1"/>
      <w:marLeft w:val="0"/>
      <w:marRight w:val="0"/>
      <w:marTop w:val="0"/>
      <w:marBottom w:val="0"/>
      <w:divBdr>
        <w:top w:val="none" w:sz="0" w:space="0" w:color="auto"/>
        <w:left w:val="none" w:sz="0" w:space="0" w:color="auto"/>
        <w:bottom w:val="none" w:sz="0" w:space="0" w:color="auto"/>
        <w:right w:val="none" w:sz="0" w:space="0" w:color="auto"/>
      </w:divBdr>
    </w:div>
    <w:div w:id="1877422837">
      <w:bodyDiv w:val="1"/>
      <w:marLeft w:val="0"/>
      <w:marRight w:val="0"/>
      <w:marTop w:val="0"/>
      <w:marBottom w:val="0"/>
      <w:divBdr>
        <w:top w:val="none" w:sz="0" w:space="0" w:color="auto"/>
        <w:left w:val="none" w:sz="0" w:space="0" w:color="auto"/>
        <w:bottom w:val="none" w:sz="0" w:space="0" w:color="auto"/>
        <w:right w:val="none" w:sz="0" w:space="0" w:color="auto"/>
      </w:divBdr>
    </w:div>
    <w:div w:id="1877617647">
      <w:bodyDiv w:val="1"/>
      <w:marLeft w:val="0"/>
      <w:marRight w:val="0"/>
      <w:marTop w:val="0"/>
      <w:marBottom w:val="0"/>
      <w:divBdr>
        <w:top w:val="none" w:sz="0" w:space="0" w:color="auto"/>
        <w:left w:val="none" w:sz="0" w:space="0" w:color="auto"/>
        <w:bottom w:val="none" w:sz="0" w:space="0" w:color="auto"/>
        <w:right w:val="none" w:sz="0" w:space="0" w:color="auto"/>
      </w:divBdr>
    </w:div>
    <w:div w:id="1877623290">
      <w:bodyDiv w:val="1"/>
      <w:marLeft w:val="0"/>
      <w:marRight w:val="0"/>
      <w:marTop w:val="0"/>
      <w:marBottom w:val="0"/>
      <w:divBdr>
        <w:top w:val="none" w:sz="0" w:space="0" w:color="auto"/>
        <w:left w:val="none" w:sz="0" w:space="0" w:color="auto"/>
        <w:bottom w:val="none" w:sz="0" w:space="0" w:color="auto"/>
        <w:right w:val="none" w:sz="0" w:space="0" w:color="auto"/>
      </w:divBdr>
    </w:div>
    <w:div w:id="1878199186">
      <w:bodyDiv w:val="1"/>
      <w:marLeft w:val="0"/>
      <w:marRight w:val="0"/>
      <w:marTop w:val="0"/>
      <w:marBottom w:val="0"/>
      <w:divBdr>
        <w:top w:val="none" w:sz="0" w:space="0" w:color="auto"/>
        <w:left w:val="none" w:sz="0" w:space="0" w:color="auto"/>
        <w:bottom w:val="none" w:sz="0" w:space="0" w:color="auto"/>
        <w:right w:val="none" w:sz="0" w:space="0" w:color="auto"/>
      </w:divBdr>
    </w:div>
    <w:div w:id="1879734485">
      <w:bodyDiv w:val="1"/>
      <w:marLeft w:val="0"/>
      <w:marRight w:val="0"/>
      <w:marTop w:val="0"/>
      <w:marBottom w:val="0"/>
      <w:divBdr>
        <w:top w:val="none" w:sz="0" w:space="0" w:color="auto"/>
        <w:left w:val="none" w:sz="0" w:space="0" w:color="auto"/>
        <w:bottom w:val="none" w:sz="0" w:space="0" w:color="auto"/>
        <w:right w:val="none" w:sz="0" w:space="0" w:color="auto"/>
      </w:divBdr>
    </w:div>
    <w:div w:id="1880124825">
      <w:bodyDiv w:val="1"/>
      <w:marLeft w:val="0"/>
      <w:marRight w:val="0"/>
      <w:marTop w:val="0"/>
      <w:marBottom w:val="0"/>
      <w:divBdr>
        <w:top w:val="none" w:sz="0" w:space="0" w:color="auto"/>
        <w:left w:val="none" w:sz="0" w:space="0" w:color="auto"/>
        <w:bottom w:val="none" w:sz="0" w:space="0" w:color="auto"/>
        <w:right w:val="none" w:sz="0" w:space="0" w:color="auto"/>
      </w:divBdr>
    </w:div>
    <w:div w:id="1880628548">
      <w:bodyDiv w:val="1"/>
      <w:marLeft w:val="0"/>
      <w:marRight w:val="0"/>
      <w:marTop w:val="0"/>
      <w:marBottom w:val="0"/>
      <w:divBdr>
        <w:top w:val="none" w:sz="0" w:space="0" w:color="auto"/>
        <w:left w:val="none" w:sz="0" w:space="0" w:color="auto"/>
        <w:bottom w:val="none" w:sz="0" w:space="0" w:color="auto"/>
        <w:right w:val="none" w:sz="0" w:space="0" w:color="auto"/>
      </w:divBdr>
    </w:div>
    <w:div w:id="1881673132">
      <w:bodyDiv w:val="1"/>
      <w:marLeft w:val="0"/>
      <w:marRight w:val="0"/>
      <w:marTop w:val="0"/>
      <w:marBottom w:val="0"/>
      <w:divBdr>
        <w:top w:val="none" w:sz="0" w:space="0" w:color="auto"/>
        <w:left w:val="none" w:sz="0" w:space="0" w:color="auto"/>
        <w:bottom w:val="none" w:sz="0" w:space="0" w:color="auto"/>
        <w:right w:val="none" w:sz="0" w:space="0" w:color="auto"/>
      </w:divBdr>
    </w:div>
    <w:div w:id="1882397144">
      <w:bodyDiv w:val="1"/>
      <w:marLeft w:val="0"/>
      <w:marRight w:val="0"/>
      <w:marTop w:val="0"/>
      <w:marBottom w:val="0"/>
      <w:divBdr>
        <w:top w:val="none" w:sz="0" w:space="0" w:color="auto"/>
        <w:left w:val="none" w:sz="0" w:space="0" w:color="auto"/>
        <w:bottom w:val="none" w:sz="0" w:space="0" w:color="auto"/>
        <w:right w:val="none" w:sz="0" w:space="0" w:color="auto"/>
      </w:divBdr>
    </w:div>
    <w:div w:id="1883128047">
      <w:bodyDiv w:val="1"/>
      <w:marLeft w:val="0"/>
      <w:marRight w:val="0"/>
      <w:marTop w:val="0"/>
      <w:marBottom w:val="0"/>
      <w:divBdr>
        <w:top w:val="none" w:sz="0" w:space="0" w:color="auto"/>
        <w:left w:val="none" w:sz="0" w:space="0" w:color="auto"/>
        <w:bottom w:val="none" w:sz="0" w:space="0" w:color="auto"/>
        <w:right w:val="none" w:sz="0" w:space="0" w:color="auto"/>
      </w:divBdr>
    </w:div>
    <w:div w:id="1883587941">
      <w:bodyDiv w:val="1"/>
      <w:marLeft w:val="0"/>
      <w:marRight w:val="0"/>
      <w:marTop w:val="0"/>
      <w:marBottom w:val="0"/>
      <w:divBdr>
        <w:top w:val="none" w:sz="0" w:space="0" w:color="auto"/>
        <w:left w:val="none" w:sz="0" w:space="0" w:color="auto"/>
        <w:bottom w:val="none" w:sz="0" w:space="0" w:color="auto"/>
        <w:right w:val="none" w:sz="0" w:space="0" w:color="auto"/>
      </w:divBdr>
    </w:div>
    <w:div w:id="1884051620">
      <w:bodyDiv w:val="1"/>
      <w:marLeft w:val="0"/>
      <w:marRight w:val="0"/>
      <w:marTop w:val="0"/>
      <w:marBottom w:val="0"/>
      <w:divBdr>
        <w:top w:val="none" w:sz="0" w:space="0" w:color="auto"/>
        <w:left w:val="none" w:sz="0" w:space="0" w:color="auto"/>
        <w:bottom w:val="none" w:sz="0" w:space="0" w:color="auto"/>
        <w:right w:val="none" w:sz="0" w:space="0" w:color="auto"/>
      </w:divBdr>
    </w:div>
    <w:div w:id="1884323403">
      <w:bodyDiv w:val="1"/>
      <w:marLeft w:val="0"/>
      <w:marRight w:val="0"/>
      <w:marTop w:val="0"/>
      <w:marBottom w:val="0"/>
      <w:divBdr>
        <w:top w:val="none" w:sz="0" w:space="0" w:color="auto"/>
        <w:left w:val="none" w:sz="0" w:space="0" w:color="auto"/>
        <w:bottom w:val="none" w:sz="0" w:space="0" w:color="auto"/>
        <w:right w:val="none" w:sz="0" w:space="0" w:color="auto"/>
      </w:divBdr>
    </w:div>
    <w:div w:id="1885092862">
      <w:bodyDiv w:val="1"/>
      <w:marLeft w:val="0"/>
      <w:marRight w:val="0"/>
      <w:marTop w:val="0"/>
      <w:marBottom w:val="0"/>
      <w:divBdr>
        <w:top w:val="none" w:sz="0" w:space="0" w:color="auto"/>
        <w:left w:val="none" w:sz="0" w:space="0" w:color="auto"/>
        <w:bottom w:val="none" w:sz="0" w:space="0" w:color="auto"/>
        <w:right w:val="none" w:sz="0" w:space="0" w:color="auto"/>
      </w:divBdr>
    </w:div>
    <w:div w:id="1885362477">
      <w:bodyDiv w:val="1"/>
      <w:marLeft w:val="0"/>
      <w:marRight w:val="0"/>
      <w:marTop w:val="0"/>
      <w:marBottom w:val="0"/>
      <w:divBdr>
        <w:top w:val="none" w:sz="0" w:space="0" w:color="auto"/>
        <w:left w:val="none" w:sz="0" w:space="0" w:color="auto"/>
        <w:bottom w:val="none" w:sz="0" w:space="0" w:color="auto"/>
        <w:right w:val="none" w:sz="0" w:space="0" w:color="auto"/>
      </w:divBdr>
    </w:div>
    <w:div w:id="1885874240">
      <w:bodyDiv w:val="1"/>
      <w:marLeft w:val="0"/>
      <w:marRight w:val="0"/>
      <w:marTop w:val="0"/>
      <w:marBottom w:val="0"/>
      <w:divBdr>
        <w:top w:val="none" w:sz="0" w:space="0" w:color="auto"/>
        <w:left w:val="none" w:sz="0" w:space="0" w:color="auto"/>
        <w:bottom w:val="none" w:sz="0" w:space="0" w:color="auto"/>
        <w:right w:val="none" w:sz="0" w:space="0" w:color="auto"/>
      </w:divBdr>
    </w:div>
    <w:div w:id="1886022981">
      <w:bodyDiv w:val="1"/>
      <w:marLeft w:val="0"/>
      <w:marRight w:val="0"/>
      <w:marTop w:val="0"/>
      <w:marBottom w:val="0"/>
      <w:divBdr>
        <w:top w:val="none" w:sz="0" w:space="0" w:color="auto"/>
        <w:left w:val="none" w:sz="0" w:space="0" w:color="auto"/>
        <w:bottom w:val="none" w:sz="0" w:space="0" w:color="auto"/>
        <w:right w:val="none" w:sz="0" w:space="0" w:color="auto"/>
      </w:divBdr>
    </w:div>
    <w:div w:id="1886674352">
      <w:bodyDiv w:val="1"/>
      <w:marLeft w:val="0"/>
      <w:marRight w:val="0"/>
      <w:marTop w:val="0"/>
      <w:marBottom w:val="0"/>
      <w:divBdr>
        <w:top w:val="none" w:sz="0" w:space="0" w:color="auto"/>
        <w:left w:val="none" w:sz="0" w:space="0" w:color="auto"/>
        <w:bottom w:val="none" w:sz="0" w:space="0" w:color="auto"/>
        <w:right w:val="none" w:sz="0" w:space="0" w:color="auto"/>
      </w:divBdr>
    </w:div>
    <w:div w:id="1886944769">
      <w:bodyDiv w:val="1"/>
      <w:marLeft w:val="0"/>
      <w:marRight w:val="0"/>
      <w:marTop w:val="0"/>
      <w:marBottom w:val="0"/>
      <w:divBdr>
        <w:top w:val="none" w:sz="0" w:space="0" w:color="auto"/>
        <w:left w:val="none" w:sz="0" w:space="0" w:color="auto"/>
        <w:bottom w:val="none" w:sz="0" w:space="0" w:color="auto"/>
        <w:right w:val="none" w:sz="0" w:space="0" w:color="auto"/>
      </w:divBdr>
      <w:divsChild>
        <w:div w:id="918636148">
          <w:marLeft w:val="0"/>
          <w:marRight w:val="0"/>
          <w:marTop w:val="0"/>
          <w:marBottom w:val="0"/>
          <w:divBdr>
            <w:top w:val="none" w:sz="0" w:space="0" w:color="auto"/>
            <w:left w:val="none" w:sz="0" w:space="0" w:color="auto"/>
            <w:bottom w:val="none" w:sz="0" w:space="0" w:color="auto"/>
            <w:right w:val="none" w:sz="0" w:space="0" w:color="auto"/>
          </w:divBdr>
          <w:divsChild>
            <w:div w:id="277104843">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1049306264">
                      <w:marLeft w:val="0"/>
                      <w:marRight w:val="0"/>
                      <w:marTop w:val="45"/>
                      <w:marBottom w:val="0"/>
                      <w:divBdr>
                        <w:top w:val="none" w:sz="0" w:space="0" w:color="auto"/>
                        <w:left w:val="none" w:sz="0" w:space="0" w:color="auto"/>
                        <w:bottom w:val="none" w:sz="0" w:space="0" w:color="auto"/>
                        <w:right w:val="none" w:sz="0" w:space="0" w:color="auto"/>
                      </w:divBdr>
                      <w:divsChild>
                        <w:div w:id="1284581063">
                          <w:marLeft w:val="0"/>
                          <w:marRight w:val="0"/>
                          <w:marTop w:val="0"/>
                          <w:marBottom w:val="0"/>
                          <w:divBdr>
                            <w:top w:val="none" w:sz="0" w:space="0" w:color="auto"/>
                            <w:left w:val="none" w:sz="0" w:space="0" w:color="auto"/>
                            <w:bottom w:val="none" w:sz="0" w:space="0" w:color="auto"/>
                            <w:right w:val="none" w:sz="0" w:space="0" w:color="auto"/>
                          </w:divBdr>
                          <w:divsChild>
                            <w:div w:id="1344553076">
                              <w:marLeft w:val="2070"/>
                              <w:marRight w:val="3810"/>
                              <w:marTop w:val="0"/>
                              <w:marBottom w:val="0"/>
                              <w:divBdr>
                                <w:top w:val="none" w:sz="0" w:space="0" w:color="auto"/>
                                <w:left w:val="none" w:sz="0" w:space="0" w:color="auto"/>
                                <w:bottom w:val="none" w:sz="0" w:space="0" w:color="auto"/>
                                <w:right w:val="none" w:sz="0" w:space="0" w:color="auto"/>
                              </w:divBdr>
                              <w:divsChild>
                                <w:div w:id="1443181737">
                                  <w:marLeft w:val="0"/>
                                  <w:marRight w:val="0"/>
                                  <w:marTop w:val="0"/>
                                  <w:marBottom w:val="0"/>
                                  <w:divBdr>
                                    <w:top w:val="none" w:sz="0" w:space="0" w:color="auto"/>
                                    <w:left w:val="none" w:sz="0" w:space="0" w:color="auto"/>
                                    <w:bottom w:val="none" w:sz="0" w:space="0" w:color="auto"/>
                                    <w:right w:val="none" w:sz="0" w:space="0" w:color="auto"/>
                                  </w:divBdr>
                                  <w:divsChild>
                                    <w:div w:id="441073981">
                                      <w:marLeft w:val="0"/>
                                      <w:marRight w:val="0"/>
                                      <w:marTop w:val="0"/>
                                      <w:marBottom w:val="0"/>
                                      <w:divBdr>
                                        <w:top w:val="none" w:sz="0" w:space="0" w:color="auto"/>
                                        <w:left w:val="none" w:sz="0" w:space="0" w:color="auto"/>
                                        <w:bottom w:val="none" w:sz="0" w:space="0" w:color="auto"/>
                                        <w:right w:val="none" w:sz="0" w:space="0" w:color="auto"/>
                                      </w:divBdr>
                                      <w:divsChild>
                                        <w:div w:id="188489981">
                                          <w:marLeft w:val="0"/>
                                          <w:marRight w:val="0"/>
                                          <w:marTop w:val="0"/>
                                          <w:marBottom w:val="0"/>
                                          <w:divBdr>
                                            <w:top w:val="none" w:sz="0" w:space="0" w:color="auto"/>
                                            <w:left w:val="none" w:sz="0" w:space="0" w:color="auto"/>
                                            <w:bottom w:val="none" w:sz="0" w:space="0" w:color="auto"/>
                                            <w:right w:val="none" w:sz="0" w:space="0" w:color="auto"/>
                                          </w:divBdr>
                                          <w:divsChild>
                                            <w:div w:id="1001356027">
                                              <w:marLeft w:val="0"/>
                                              <w:marRight w:val="0"/>
                                              <w:marTop w:val="0"/>
                                              <w:marBottom w:val="0"/>
                                              <w:divBdr>
                                                <w:top w:val="none" w:sz="0" w:space="0" w:color="auto"/>
                                                <w:left w:val="none" w:sz="0" w:space="0" w:color="auto"/>
                                                <w:bottom w:val="none" w:sz="0" w:space="0" w:color="auto"/>
                                                <w:right w:val="none" w:sz="0" w:space="0" w:color="auto"/>
                                              </w:divBdr>
                                              <w:divsChild>
                                                <w:div w:id="429618389">
                                                  <w:marLeft w:val="0"/>
                                                  <w:marRight w:val="0"/>
                                                  <w:marTop w:val="0"/>
                                                  <w:marBottom w:val="0"/>
                                                  <w:divBdr>
                                                    <w:top w:val="none" w:sz="0" w:space="0" w:color="auto"/>
                                                    <w:left w:val="none" w:sz="0" w:space="0" w:color="auto"/>
                                                    <w:bottom w:val="none" w:sz="0" w:space="0" w:color="auto"/>
                                                    <w:right w:val="none" w:sz="0" w:space="0" w:color="auto"/>
                                                  </w:divBdr>
                                                  <w:divsChild>
                                                    <w:div w:id="1266427220">
                                                      <w:marLeft w:val="0"/>
                                                      <w:marRight w:val="0"/>
                                                      <w:marTop w:val="0"/>
                                                      <w:marBottom w:val="0"/>
                                                      <w:divBdr>
                                                        <w:top w:val="none" w:sz="0" w:space="0" w:color="auto"/>
                                                        <w:left w:val="none" w:sz="0" w:space="0" w:color="auto"/>
                                                        <w:bottom w:val="none" w:sz="0" w:space="0" w:color="auto"/>
                                                        <w:right w:val="none" w:sz="0" w:space="0" w:color="auto"/>
                                                      </w:divBdr>
                                                      <w:divsChild>
                                                        <w:div w:id="481580937">
                                                          <w:marLeft w:val="0"/>
                                                          <w:marRight w:val="0"/>
                                                          <w:marTop w:val="0"/>
                                                          <w:marBottom w:val="0"/>
                                                          <w:divBdr>
                                                            <w:top w:val="none" w:sz="0" w:space="0" w:color="auto"/>
                                                            <w:left w:val="none" w:sz="0" w:space="0" w:color="auto"/>
                                                            <w:bottom w:val="none" w:sz="0" w:space="0" w:color="auto"/>
                                                            <w:right w:val="none" w:sz="0" w:space="0" w:color="auto"/>
                                                          </w:divBdr>
                                                          <w:divsChild>
                                                            <w:div w:id="13460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7137465">
      <w:bodyDiv w:val="1"/>
      <w:marLeft w:val="0"/>
      <w:marRight w:val="0"/>
      <w:marTop w:val="0"/>
      <w:marBottom w:val="0"/>
      <w:divBdr>
        <w:top w:val="none" w:sz="0" w:space="0" w:color="auto"/>
        <w:left w:val="none" w:sz="0" w:space="0" w:color="auto"/>
        <w:bottom w:val="none" w:sz="0" w:space="0" w:color="auto"/>
        <w:right w:val="none" w:sz="0" w:space="0" w:color="auto"/>
      </w:divBdr>
    </w:div>
    <w:div w:id="1887373181">
      <w:bodyDiv w:val="1"/>
      <w:marLeft w:val="0"/>
      <w:marRight w:val="0"/>
      <w:marTop w:val="0"/>
      <w:marBottom w:val="0"/>
      <w:divBdr>
        <w:top w:val="none" w:sz="0" w:space="0" w:color="auto"/>
        <w:left w:val="none" w:sz="0" w:space="0" w:color="auto"/>
        <w:bottom w:val="none" w:sz="0" w:space="0" w:color="auto"/>
        <w:right w:val="none" w:sz="0" w:space="0" w:color="auto"/>
      </w:divBdr>
    </w:div>
    <w:div w:id="1888909093">
      <w:bodyDiv w:val="1"/>
      <w:marLeft w:val="0"/>
      <w:marRight w:val="0"/>
      <w:marTop w:val="0"/>
      <w:marBottom w:val="0"/>
      <w:divBdr>
        <w:top w:val="none" w:sz="0" w:space="0" w:color="auto"/>
        <w:left w:val="none" w:sz="0" w:space="0" w:color="auto"/>
        <w:bottom w:val="none" w:sz="0" w:space="0" w:color="auto"/>
        <w:right w:val="none" w:sz="0" w:space="0" w:color="auto"/>
      </w:divBdr>
    </w:div>
    <w:div w:id="1889294143">
      <w:bodyDiv w:val="1"/>
      <w:marLeft w:val="0"/>
      <w:marRight w:val="0"/>
      <w:marTop w:val="0"/>
      <w:marBottom w:val="0"/>
      <w:divBdr>
        <w:top w:val="none" w:sz="0" w:space="0" w:color="auto"/>
        <w:left w:val="none" w:sz="0" w:space="0" w:color="auto"/>
        <w:bottom w:val="none" w:sz="0" w:space="0" w:color="auto"/>
        <w:right w:val="none" w:sz="0" w:space="0" w:color="auto"/>
      </w:divBdr>
    </w:div>
    <w:div w:id="1890140553">
      <w:bodyDiv w:val="1"/>
      <w:marLeft w:val="0"/>
      <w:marRight w:val="0"/>
      <w:marTop w:val="0"/>
      <w:marBottom w:val="0"/>
      <w:divBdr>
        <w:top w:val="none" w:sz="0" w:space="0" w:color="auto"/>
        <w:left w:val="none" w:sz="0" w:space="0" w:color="auto"/>
        <w:bottom w:val="none" w:sz="0" w:space="0" w:color="auto"/>
        <w:right w:val="none" w:sz="0" w:space="0" w:color="auto"/>
      </w:divBdr>
    </w:div>
    <w:div w:id="1890142539">
      <w:bodyDiv w:val="1"/>
      <w:marLeft w:val="0"/>
      <w:marRight w:val="0"/>
      <w:marTop w:val="0"/>
      <w:marBottom w:val="0"/>
      <w:divBdr>
        <w:top w:val="none" w:sz="0" w:space="0" w:color="auto"/>
        <w:left w:val="none" w:sz="0" w:space="0" w:color="auto"/>
        <w:bottom w:val="none" w:sz="0" w:space="0" w:color="auto"/>
        <w:right w:val="none" w:sz="0" w:space="0" w:color="auto"/>
      </w:divBdr>
    </w:div>
    <w:div w:id="1890608841">
      <w:bodyDiv w:val="1"/>
      <w:marLeft w:val="0"/>
      <w:marRight w:val="0"/>
      <w:marTop w:val="0"/>
      <w:marBottom w:val="0"/>
      <w:divBdr>
        <w:top w:val="none" w:sz="0" w:space="0" w:color="auto"/>
        <w:left w:val="none" w:sz="0" w:space="0" w:color="auto"/>
        <w:bottom w:val="none" w:sz="0" w:space="0" w:color="auto"/>
        <w:right w:val="none" w:sz="0" w:space="0" w:color="auto"/>
      </w:divBdr>
    </w:div>
    <w:div w:id="1890998500">
      <w:bodyDiv w:val="1"/>
      <w:marLeft w:val="0"/>
      <w:marRight w:val="0"/>
      <w:marTop w:val="0"/>
      <w:marBottom w:val="0"/>
      <w:divBdr>
        <w:top w:val="none" w:sz="0" w:space="0" w:color="auto"/>
        <w:left w:val="none" w:sz="0" w:space="0" w:color="auto"/>
        <w:bottom w:val="none" w:sz="0" w:space="0" w:color="auto"/>
        <w:right w:val="none" w:sz="0" w:space="0" w:color="auto"/>
      </w:divBdr>
    </w:div>
    <w:div w:id="1891188483">
      <w:bodyDiv w:val="1"/>
      <w:marLeft w:val="0"/>
      <w:marRight w:val="0"/>
      <w:marTop w:val="0"/>
      <w:marBottom w:val="0"/>
      <w:divBdr>
        <w:top w:val="none" w:sz="0" w:space="0" w:color="auto"/>
        <w:left w:val="none" w:sz="0" w:space="0" w:color="auto"/>
        <w:bottom w:val="none" w:sz="0" w:space="0" w:color="auto"/>
        <w:right w:val="none" w:sz="0" w:space="0" w:color="auto"/>
      </w:divBdr>
    </w:div>
    <w:div w:id="1891305543">
      <w:bodyDiv w:val="1"/>
      <w:marLeft w:val="0"/>
      <w:marRight w:val="0"/>
      <w:marTop w:val="0"/>
      <w:marBottom w:val="0"/>
      <w:divBdr>
        <w:top w:val="none" w:sz="0" w:space="0" w:color="auto"/>
        <w:left w:val="none" w:sz="0" w:space="0" w:color="auto"/>
        <w:bottom w:val="none" w:sz="0" w:space="0" w:color="auto"/>
        <w:right w:val="none" w:sz="0" w:space="0" w:color="auto"/>
      </w:divBdr>
    </w:div>
    <w:div w:id="1891991109">
      <w:bodyDiv w:val="1"/>
      <w:marLeft w:val="0"/>
      <w:marRight w:val="0"/>
      <w:marTop w:val="0"/>
      <w:marBottom w:val="0"/>
      <w:divBdr>
        <w:top w:val="none" w:sz="0" w:space="0" w:color="auto"/>
        <w:left w:val="none" w:sz="0" w:space="0" w:color="auto"/>
        <w:bottom w:val="none" w:sz="0" w:space="0" w:color="auto"/>
        <w:right w:val="none" w:sz="0" w:space="0" w:color="auto"/>
      </w:divBdr>
    </w:div>
    <w:div w:id="1892615876">
      <w:bodyDiv w:val="1"/>
      <w:marLeft w:val="0"/>
      <w:marRight w:val="0"/>
      <w:marTop w:val="0"/>
      <w:marBottom w:val="0"/>
      <w:divBdr>
        <w:top w:val="none" w:sz="0" w:space="0" w:color="auto"/>
        <w:left w:val="none" w:sz="0" w:space="0" w:color="auto"/>
        <w:bottom w:val="none" w:sz="0" w:space="0" w:color="auto"/>
        <w:right w:val="none" w:sz="0" w:space="0" w:color="auto"/>
      </w:divBdr>
    </w:div>
    <w:div w:id="1892955661">
      <w:bodyDiv w:val="1"/>
      <w:marLeft w:val="0"/>
      <w:marRight w:val="0"/>
      <w:marTop w:val="0"/>
      <w:marBottom w:val="0"/>
      <w:divBdr>
        <w:top w:val="none" w:sz="0" w:space="0" w:color="auto"/>
        <w:left w:val="none" w:sz="0" w:space="0" w:color="auto"/>
        <w:bottom w:val="none" w:sz="0" w:space="0" w:color="auto"/>
        <w:right w:val="none" w:sz="0" w:space="0" w:color="auto"/>
      </w:divBdr>
    </w:div>
    <w:div w:id="1893348081">
      <w:bodyDiv w:val="1"/>
      <w:marLeft w:val="0"/>
      <w:marRight w:val="0"/>
      <w:marTop w:val="0"/>
      <w:marBottom w:val="0"/>
      <w:divBdr>
        <w:top w:val="none" w:sz="0" w:space="0" w:color="auto"/>
        <w:left w:val="none" w:sz="0" w:space="0" w:color="auto"/>
        <w:bottom w:val="none" w:sz="0" w:space="0" w:color="auto"/>
        <w:right w:val="none" w:sz="0" w:space="0" w:color="auto"/>
      </w:divBdr>
    </w:div>
    <w:div w:id="1893615679">
      <w:bodyDiv w:val="1"/>
      <w:marLeft w:val="0"/>
      <w:marRight w:val="0"/>
      <w:marTop w:val="0"/>
      <w:marBottom w:val="0"/>
      <w:divBdr>
        <w:top w:val="none" w:sz="0" w:space="0" w:color="auto"/>
        <w:left w:val="none" w:sz="0" w:space="0" w:color="auto"/>
        <w:bottom w:val="none" w:sz="0" w:space="0" w:color="auto"/>
        <w:right w:val="none" w:sz="0" w:space="0" w:color="auto"/>
      </w:divBdr>
    </w:div>
    <w:div w:id="1893694777">
      <w:bodyDiv w:val="1"/>
      <w:marLeft w:val="0"/>
      <w:marRight w:val="0"/>
      <w:marTop w:val="0"/>
      <w:marBottom w:val="0"/>
      <w:divBdr>
        <w:top w:val="none" w:sz="0" w:space="0" w:color="auto"/>
        <w:left w:val="none" w:sz="0" w:space="0" w:color="auto"/>
        <w:bottom w:val="none" w:sz="0" w:space="0" w:color="auto"/>
        <w:right w:val="none" w:sz="0" w:space="0" w:color="auto"/>
      </w:divBdr>
    </w:div>
    <w:div w:id="1893735976">
      <w:bodyDiv w:val="1"/>
      <w:marLeft w:val="0"/>
      <w:marRight w:val="0"/>
      <w:marTop w:val="0"/>
      <w:marBottom w:val="0"/>
      <w:divBdr>
        <w:top w:val="none" w:sz="0" w:space="0" w:color="auto"/>
        <w:left w:val="none" w:sz="0" w:space="0" w:color="auto"/>
        <w:bottom w:val="none" w:sz="0" w:space="0" w:color="auto"/>
        <w:right w:val="none" w:sz="0" w:space="0" w:color="auto"/>
      </w:divBdr>
    </w:div>
    <w:div w:id="1893806735">
      <w:bodyDiv w:val="1"/>
      <w:marLeft w:val="0"/>
      <w:marRight w:val="0"/>
      <w:marTop w:val="0"/>
      <w:marBottom w:val="0"/>
      <w:divBdr>
        <w:top w:val="none" w:sz="0" w:space="0" w:color="auto"/>
        <w:left w:val="none" w:sz="0" w:space="0" w:color="auto"/>
        <w:bottom w:val="none" w:sz="0" w:space="0" w:color="auto"/>
        <w:right w:val="none" w:sz="0" w:space="0" w:color="auto"/>
      </w:divBdr>
    </w:div>
    <w:div w:id="1894077455">
      <w:bodyDiv w:val="1"/>
      <w:marLeft w:val="0"/>
      <w:marRight w:val="0"/>
      <w:marTop w:val="0"/>
      <w:marBottom w:val="0"/>
      <w:divBdr>
        <w:top w:val="none" w:sz="0" w:space="0" w:color="auto"/>
        <w:left w:val="none" w:sz="0" w:space="0" w:color="auto"/>
        <w:bottom w:val="none" w:sz="0" w:space="0" w:color="auto"/>
        <w:right w:val="none" w:sz="0" w:space="0" w:color="auto"/>
      </w:divBdr>
    </w:div>
    <w:div w:id="1894078157">
      <w:bodyDiv w:val="1"/>
      <w:marLeft w:val="0"/>
      <w:marRight w:val="0"/>
      <w:marTop w:val="0"/>
      <w:marBottom w:val="0"/>
      <w:divBdr>
        <w:top w:val="none" w:sz="0" w:space="0" w:color="auto"/>
        <w:left w:val="none" w:sz="0" w:space="0" w:color="auto"/>
        <w:bottom w:val="none" w:sz="0" w:space="0" w:color="auto"/>
        <w:right w:val="none" w:sz="0" w:space="0" w:color="auto"/>
      </w:divBdr>
    </w:div>
    <w:div w:id="1894267457">
      <w:bodyDiv w:val="1"/>
      <w:marLeft w:val="0"/>
      <w:marRight w:val="0"/>
      <w:marTop w:val="0"/>
      <w:marBottom w:val="0"/>
      <w:divBdr>
        <w:top w:val="none" w:sz="0" w:space="0" w:color="auto"/>
        <w:left w:val="none" w:sz="0" w:space="0" w:color="auto"/>
        <w:bottom w:val="none" w:sz="0" w:space="0" w:color="auto"/>
        <w:right w:val="none" w:sz="0" w:space="0" w:color="auto"/>
      </w:divBdr>
    </w:div>
    <w:div w:id="1894389573">
      <w:bodyDiv w:val="1"/>
      <w:marLeft w:val="0"/>
      <w:marRight w:val="0"/>
      <w:marTop w:val="0"/>
      <w:marBottom w:val="0"/>
      <w:divBdr>
        <w:top w:val="none" w:sz="0" w:space="0" w:color="auto"/>
        <w:left w:val="none" w:sz="0" w:space="0" w:color="auto"/>
        <w:bottom w:val="none" w:sz="0" w:space="0" w:color="auto"/>
        <w:right w:val="none" w:sz="0" w:space="0" w:color="auto"/>
      </w:divBdr>
    </w:div>
    <w:div w:id="1894852850">
      <w:bodyDiv w:val="1"/>
      <w:marLeft w:val="0"/>
      <w:marRight w:val="0"/>
      <w:marTop w:val="0"/>
      <w:marBottom w:val="0"/>
      <w:divBdr>
        <w:top w:val="none" w:sz="0" w:space="0" w:color="auto"/>
        <w:left w:val="none" w:sz="0" w:space="0" w:color="auto"/>
        <w:bottom w:val="none" w:sz="0" w:space="0" w:color="auto"/>
        <w:right w:val="none" w:sz="0" w:space="0" w:color="auto"/>
      </w:divBdr>
    </w:div>
    <w:div w:id="1895196281">
      <w:bodyDiv w:val="1"/>
      <w:marLeft w:val="0"/>
      <w:marRight w:val="0"/>
      <w:marTop w:val="0"/>
      <w:marBottom w:val="0"/>
      <w:divBdr>
        <w:top w:val="none" w:sz="0" w:space="0" w:color="auto"/>
        <w:left w:val="none" w:sz="0" w:space="0" w:color="auto"/>
        <w:bottom w:val="none" w:sz="0" w:space="0" w:color="auto"/>
        <w:right w:val="none" w:sz="0" w:space="0" w:color="auto"/>
      </w:divBdr>
    </w:div>
    <w:div w:id="1895382760">
      <w:bodyDiv w:val="1"/>
      <w:marLeft w:val="0"/>
      <w:marRight w:val="0"/>
      <w:marTop w:val="0"/>
      <w:marBottom w:val="0"/>
      <w:divBdr>
        <w:top w:val="none" w:sz="0" w:space="0" w:color="auto"/>
        <w:left w:val="none" w:sz="0" w:space="0" w:color="auto"/>
        <w:bottom w:val="none" w:sz="0" w:space="0" w:color="auto"/>
        <w:right w:val="none" w:sz="0" w:space="0" w:color="auto"/>
      </w:divBdr>
    </w:div>
    <w:div w:id="1896045583">
      <w:bodyDiv w:val="1"/>
      <w:marLeft w:val="0"/>
      <w:marRight w:val="0"/>
      <w:marTop w:val="0"/>
      <w:marBottom w:val="0"/>
      <w:divBdr>
        <w:top w:val="none" w:sz="0" w:space="0" w:color="auto"/>
        <w:left w:val="none" w:sz="0" w:space="0" w:color="auto"/>
        <w:bottom w:val="none" w:sz="0" w:space="0" w:color="auto"/>
        <w:right w:val="none" w:sz="0" w:space="0" w:color="auto"/>
      </w:divBdr>
    </w:div>
    <w:div w:id="1896165193">
      <w:bodyDiv w:val="1"/>
      <w:marLeft w:val="0"/>
      <w:marRight w:val="0"/>
      <w:marTop w:val="0"/>
      <w:marBottom w:val="0"/>
      <w:divBdr>
        <w:top w:val="none" w:sz="0" w:space="0" w:color="auto"/>
        <w:left w:val="none" w:sz="0" w:space="0" w:color="auto"/>
        <w:bottom w:val="none" w:sz="0" w:space="0" w:color="auto"/>
        <w:right w:val="none" w:sz="0" w:space="0" w:color="auto"/>
      </w:divBdr>
    </w:div>
    <w:div w:id="1896381699">
      <w:bodyDiv w:val="1"/>
      <w:marLeft w:val="0"/>
      <w:marRight w:val="0"/>
      <w:marTop w:val="0"/>
      <w:marBottom w:val="0"/>
      <w:divBdr>
        <w:top w:val="none" w:sz="0" w:space="0" w:color="auto"/>
        <w:left w:val="none" w:sz="0" w:space="0" w:color="auto"/>
        <w:bottom w:val="none" w:sz="0" w:space="0" w:color="auto"/>
        <w:right w:val="none" w:sz="0" w:space="0" w:color="auto"/>
      </w:divBdr>
    </w:div>
    <w:div w:id="1896618459">
      <w:bodyDiv w:val="1"/>
      <w:marLeft w:val="0"/>
      <w:marRight w:val="0"/>
      <w:marTop w:val="0"/>
      <w:marBottom w:val="0"/>
      <w:divBdr>
        <w:top w:val="none" w:sz="0" w:space="0" w:color="auto"/>
        <w:left w:val="none" w:sz="0" w:space="0" w:color="auto"/>
        <w:bottom w:val="none" w:sz="0" w:space="0" w:color="auto"/>
        <w:right w:val="none" w:sz="0" w:space="0" w:color="auto"/>
      </w:divBdr>
    </w:div>
    <w:div w:id="1897739473">
      <w:bodyDiv w:val="1"/>
      <w:marLeft w:val="0"/>
      <w:marRight w:val="0"/>
      <w:marTop w:val="0"/>
      <w:marBottom w:val="0"/>
      <w:divBdr>
        <w:top w:val="none" w:sz="0" w:space="0" w:color="auto"/>
        <w:left w:val="none" w:sz="0" w:space="0" w:color="auto"/>
        <w:bottom w:val="none" w:sz="0" w:space="0" w:color="auto"/>
        <w:right w:val="none" w:sz="0" w:space="0" w:color="auto"/>
      </w:divBdr>
    </w:div>
    <w:div w:id="1897741764">
      <w:bodyDiv w:val="1"/>
      <w:marLeft w:val="0"/>
      <w:marRight w:val="0"/>
      <w:marTop w:val="0"/>
      <w:marBottom w:val="0"/>
      <w:divBdr>
        <w:top w:val="none" w:sz="0" w:space="0" w:color="auto"/>
        <w:left w:val="none" w:sz="0" w:space="0" w:color="auto"/>
        <w:bottom w:val="none" w:sz="0" w:space="0" w:color="auto"/>
        <w:right w:val="none" w:sz="0" w:space="0" w:color="auto"/>
      </w:divBdr>
    </w:div>
    <w:div w:id="1897888296">
      <w:bodyDiv w:val="1"/>
      <w:marLeft w:val="0"/>
      <w:marRight w:val="0"/>
      <w:marTop w:val="0"/>
      <w:marBottom w:val="0"/>
      <w:divBdr>
        <w:top w:val="none" w:sz="0" w:space="0" w:color="auto"/>
        <w:left w:val="none" w:sz="0" w:space="0" w:color="auto"/>
        <w:bottom w:val="none" w:sz="0" w:space="0" w:color="auto"/>
        <w:right w:val="none" w:sz="0" w:space="0" w:color="auto"/>
      </w:divBdr>
    </w:div>
    <w:div w:id="1898006469">
      <w:bodyDiv w:val="1"/>
      <w:marLeft w:val="0"/>
      <w:marRight w:val="0"/>
      <w:marTop w:val="0"/>
      <w:marBottom w:val="0"/>
      <w:divBdr>
        <w:top w:val="none" w:sz="0" w:space="0" w:color="auto"/>
        <w:left w:val="none" w:sz="0" w:space="0" w:color="auto"/>
        <w:bottom w:val="none" w:sz="0" w:space="0" w:color="auto"/>
        <w:right w:val="none" w:sz="0" w:space="0" w:color="auto"/>
      </w:divBdr>
    </w:div>
    <w:div w:id="1898007786">
      <w:bodyDiv w:val="1"/>
      <w:marLeft w:val="0"/>
      <w:marRight w:val="0"/>
      <w:marTop w:val="0"/>
      <w:marBottom w:val="0"/>
      <w:divBdr>
        <w:top w:val="none" w:sz="0" w:space="0" w:color="auto"/>
        <w:left w:val="none" w:sz="0" w:space="0" w:color="auto"/>
        <w:bottom w:val="none" w:sz="0" w:space="0" w:color="auto"/>
        <w:right w:val="none" w:sz="0" w:space="0" w:color="auto"/>
      </w:divBdr>
    </w:div>
    <w:div w:id="1898012115">
      <w:bodyDiv w:val="1"/>
      <w:marLeft w:val="0"/>
      <w:marRight w:val="0"/>
      <w:marTop w:val="0"/>
      <w:marBottom w:val="0"/>
      <w:divBdr>
        <w:top w:val="none" w:sz="0" w:space="0" w:color="auto"/>
        <w:left w:val="none" w:sz="0" w:space="0" w:color="auto"/>
        <w:bottom w:val="none" w:sz="0" w:space="0" w:color="auto"/>
        <w:right w:val="none" w:sz="0" w:space="0" w:color="auto"/>
      </w:divBdr>
    </w:div>
    <w:div w:id="1898121635">
      <w:bodyDiv w:val="1"/>
      <w:marLeft w:val="0"/>
      <w:marRight w:val="0"/>
      <w:marTop w:val="0"/>
      <w:marBottom w:val="0"/>
      <w:divBdr>
        <w:top w:val="none" w:sz="0" w:space="0" w:color="auto"/>
        <w:left w:val="none" w:sz="0" w:space="0" w:color="auto"/>
        <w:bottom w:val="none" w:sz="0" w:space="0" w:color="auto"/>
        <w:right w:val="none" w:sz="0" w:space="0" w:color="auto"/>
      </w:divBdr>
    </w:div>
    <w:div w:id="1898588601">
      <w:bodyDiv w:val="1"/>
      <w:marLeft w:val="0"/>
      <w:marRight w:val="0"/>
      <w:marTop w:val="0"/>
      <w:marBottom w:val="0"/>
      <w:divBdr>
        <w:top w:val="none" w:sz="0" w:space="0" w:color="auto"/>
        <w:left w:val="none" w:sz="0" w:space="0" w:color="auto"/>
        <w:bottom w:val="none" w:sz="0" w:space="0" w:color="auto"/>
        <w:right w:val="none" w:sz="0" w:space="0" w:color="auto"/>
      </w:divBdr>
    </w:div>
    <w:div w:id="1899390508">
      <w:bodyDiv w:val="1"/>
      <w:marLeft w:val="0"/>
      <w:marRight w:val="0"/>
      <w:marTop w:val="0"/>
      <w:marBottom w:val="0"/>
      <w:divBdr>
        <w:top w:val="none" w:sz="0" w:space="0" w:color="auto"/>
        <w:left w:val="none" w:sz="0" w:space="0" w:color="auto"/>
        <w:bottom w:val="none" w:sz="0" w:space="0" w:color="auto"/>
        <w:right w:val="none" w:sz="0" w:space="0" w:color="auto"/>
      </w:divBdr>
    </w:div>
    <w:div w:id="1899899550">
      <w:bodyDiv w:val="1"/>
      <w:marLeft w:val="0"/>
      <w:marRight w:val="0"/>
      <w:marTop w:val="0"/>
      <w:marBottom w:val="0"/>
      <w:divBdr>
        <w:top w:val="none" w:sz="0" w:space="0" w:color="auto"/>
        <w:left w:val="none" w:sz="0" w:space="0" w:color="auto"/>
        <w:bottom w:val="none" w:sz="0" w:space="0" w:color="auto"/>
        <w:right w:val="none" w:sz="0" w:space="0" w:color="auto"/>
      </w:divBdr>
    </w:div>
    <w:div w:id="1899972376">
      <w:bodyDiv w:val="1"/>
      <w:marLeft w:val="0"/>
      <w:marRight w:val="0"/>
      <w:marTop w:val="0"/>
      <w:marBottom w:val="0"/>
      <w:divBdr>
        <w:top w:val="none" w:sz="0" w:space="0" w:color="auto"/>
        <w:left w:val="none" w:sz="0" w:space="0" w:color="auto"/>
        <w:bottom w:val="none" w:sz="0" w:space="0" w:color="auto"/>
        <w:right w:val="none" w:sz="0" w:space="0" w:color="auto"/>
      </w:divBdr>
    </w:div>
    <w:div w:id="1900746717">
      <w:bodyDiv w:val="1"/>
      <w:marLeft w:val="0"/>
      <w:marRight w:val="0"/>
      <w:marTop w:val="0"/>
      <w:marBottom w:val="0"/>
      <w:divBdr>
        <w:top w:val="none" w:sz="0" w:space="0" w:color="auto"/>
        <w:left w:val="none" w:sz="0" w:space="0" w:color="auto"/>
        <w:bottom w:val="none" w:sz="0" w:space="0" w:color="auto"/>
        <w:right w:val="none" w:sz="0" w:space="0" w:color="auto"/>
      </w:divBdr>
    </w:div>
    <w:div w:id="1900751179">
      <w:bodyDiv w:val="1"/>
      <w:marLeft w:val="0"/>
      <w:marRight w:val="0"/>
      <w:marTop w:val="0"/>
      <w:marBottom w:val="0"/>
      <w:divBdr>
        <w:top w:val="none" w:sz="0" w:space="0" w:color="auto"/>
        <w:left w:val="none" w:sz="0" w:space="0" w:color="auto"/>
        <w:bottom w:val="none" w:sz="0" w:space="0" w:color="auto"/>
        <w:right w:val="none" w:sz="0" w:space="0" w:color="auto"/>
      </w:divBdr>
    </w:div>
    <w:div w:id="1900895912">
      <w:bodyDiv w:val="1"/>
      <w:marLeft w:val="0"/>
      <w:marRight w:val="0"/>
      <w:marTop w:val="0"/>
      <w:marBottom w:val="0"/>
      <w:divBdr>
        <w:top w:val="none" w:sz="0" w:space="0" w:color="auto"/>
        <w:left w:val="none" w:sz="0" w:space="0" w:color="auto"/>
        <w:bottom w:val="none" w:sz="0" w:space="0" w:color="auto"/>
        <w:right w:val="none" w:sz="0" w:space="0" w:color="auto"/>
      </w:divBdr>
    </w:div>
    <w:div w:id="1901555523">
      <w:bodyDiv w:val="1"/>
      <w:marLeft w:val="0"/>
      <w:marRight w:val="0"/>
      <w:marTop w:val="0"/>
      <w:marBottom w:val="0"/>
      <w:divBdr>
        <w:top w:val="none" w:sz="0" w:space="0" w:color="auto"/>
        <w:left w:val="none" w:sz="0" w:space="0" w:color="auto"/>
        <w:bottom w:val="none" w:sz="0" w:space="0" w:color="auto"/>
        <w:right w:val="none" w:sz="0" w:space="0" w:color="auto"/>
      </w:divBdr>
    </w:div>
    <w:div w:id="1902279134">
      <w:bodyDiv w:val="1"/>
      <w:marLeft w:val="0"/>
      <w:marRight w:val="0"/>
      <w:marTop w:val="0"/>
      <w:marBottom w:val="0"/>
      <w:divBdr>
        <w:top w:val="none" w:sz="0" w:space="0" w:color="auto"/>
        <w:left w:val="none" w:sz="0" w:space="0" w:color="auto"/>
        <w:bottom w:val="none" w:sz="0" w:space="0" w:color="auto"/>
        <w:right w:val="none" w:sz="0" w:space="0" w:color="auto"/>
      </w:divBdr>
    </w:div>
    <w:div w:id="1902714829">
      <w:bodyDiv w:val="1"/>
      <w:marLeft w:val="0"/>
      <w:marRight w:val="0"/>
      <w:marTop w:val="0"/>
      <w:marBottom w:val="0"/>
      <w:divBdr>
        <w:top w:val="none" w:sz="0" w:space="0" w:color="auto"/>
        <w:left w:val="none" w:sz="0" w:space="0" w:color="auto"/>
        <w:bottom w:val="none" w:sz="0" w:space="0" w:color="auto"/>
        <w:right w:val="none" w:sz="0" w:space="0" w:color="auto"/>
      </w:divBdr>
    </w:div>
    <w:div w:id="1902790954">
      <w:bodyDiv w:val="1"/>
      <w:marLeft w:val="0"/>
      <w:marRight w:val="0"/>
      <w:marTop w:val="0"/>
      <w:marBottom w:val="0"/>
      <w:divBdr>
        <w:top w:val="none" w:sz="0" w:space="0" w:color="auto"/>
        <w:left w:val="none" w:sz="0" w:space="0" w:color="auto"/>
        <w:bottom w:val="none" w:sz="0" w:space="0" w:color="auto"/>
        <w:right w:val="none" w:sz="0" w:space="0" w:color="auto"/>
      </w:divBdr>
    </w:div>
    <w:div w:id="1903055212">
      <w:bodyDiv w:val="1"/>
      <w:marLeft w:val="0"/>
      <w:marRight w:val="0"/>
      <w:marTop w:val="0"/>
      <w:marBottom w:val="0"/>
      <w:divBdr>
        <w:top w:val="none" w:sz="0" w:space="0" w:color="auto"/>
        <w:left w:val="none" w:sz="0" w:space="0" w:color="auto"/>
        <w:bottom w:val="none" w:sz="0" w:space="0" w:color="auto"/>
        <w:right w:val="none" w:sz="0" w:space="0" w:color="auto"/>
      </w:divBdr>
    </w:div>
    <w:div w:id="1903756124">
      <w:bodyDiv w:val="1"/>
      <w:marLeft w:val="0"/>
      <w:marRight w:val="0"/>
      <w:marTop w:val="0"/>
      <w:marBottom w:val="0"/>
      <w:divBdr>
        <w:top w:val="none" w:sz="0" w:space="0" w:color="auto"/>
        <w:left w:val="none" w:sz="0" w:space="0" w:color="auto"/>
        <w:bottom w:val="none" w:sz="0" w:space="0" w:color="auto"/>
        <w:right w:val="none" w:sz="0" w:space="0" w:color="auto"/>
      </w:divBdr>
    </w:div>
    <w:div w:id="1903827313">
      <w:bodyDiv w:val="1"/>
      <w:marLeft w:val="0"/>
      <w:marRight w:val="0"/>
      <w:marTop w:val="0"/>
      <w:marBottom w:val="0"/>
      <w:divBdr>
        <w:top w:val="none" w:sz="0" w:space="0" w:color="auto"/>
        <w:left w:val="none" w:sz="0" w:space="0" w:color="auto"/>
        <w:bottom w:val="none" w:sz="0" w:space="0" w:color="auto"/>
        <w:right w:val="none" w:sz="0" w:space="0" w:color="auto"/>
      </w:divBdr>
    </w:div>
    <w:div w:id="1904365710">
      <w:bodyDiv w:val="1"/>
      <w:marLeft w:val="0"/>
      <w:marRight w:val="0"/>
      <w:marTop w:val="0"/>
      <w:marBottom w:val="0"/>
      <w:divBdr>
        <w:top w:val="none" w:sz="0" w:space="0" w:color="auto"/>
        <w:left w:val="none" w:sz="0" w:space="0" w:color="auto"/>
        <w:bottom w:val="none" w:sz="0" w:space="0" w:color="auto"/>
        <w:right w:val="none" w:sz="0" w:space="0" w:color="auto"/>
      </w:divBdr>
    </w:div>
    <w:div w:id="1904481575">
      <w:bodyDiv w:val="1"/>
      <w:marLeft w:val="0"/>
      <w:marRight w:val="0"/>
      <w:marTop w:val="0"/>
      <w:marBottom w:val="0"/>
      <w:divBdr>
        <w:top w:val="none" w:sz="0" w:space="0" w:color="auto"/>
        <w:left w:val="none" w:sz="0" w:space="0" w:color="auto"/>
        <w:bottom w:val="none" w:sz="0" w:space="0" w:color="auto"/>
        <w:right w:val="none" w:sz="0" w:space="0" w:color="auto"/>
      </w:divBdr>
    </w:div>
    <w:div w:id="1904637431">
      <w:bodyDiv w:val="1"/>
      <w:marLeft w:val="0"/>
      <w:marRight w:val="0"/>
      <w:marTop w:val="0"/>
      <w:marBottom w:val="0"/>
      <w:divBdr>
        <w:top w:val="none" w:sz="0" w:space="0" w:color="auto"/>
        <w:left w:val="none" w:sz="0" w:space="0" w:color="auto"/>
        <w:bottom w:val="none" w:sz="0" w:space="0" w:color="auto"/>
        <w:right w:val="none" w:sz="0" w:space="0" w:color="auto"/>
      </w:divBdr>
    </w:div>
    <w:div w:id="1905336107">
      <w:bodyDiv w:val="1"/>
      <w:marLeft w:val="0"/>
      <w:marRight w:val="0"/>
      <w:marTop w:val="0"/>
      <w:marBottom w:val="0"/>
      <w:divBdr>
        <w:top w:val="none" w:sz="0" w:space="0" w:color="auto"/>
        <w:left w:val="none" w:sz="0" w:space="0" w:color="auto"/>
        <w:bottom w:val="none" w:sz="0" w:space="0" w:color="auto"/>
        <w:right w:val="none" w:sz="0" w:space="0" w:color="auto"/>
      </w:divBdr>
    </w:div>
    <w:div w:id="1905407302">
      <w:bodyDiv w:val="1"/>
      <w:marLeft w:val="0"/>
      <w:marRight w:val="0"/>
      <w:marTop w:val="0"/>
      <w:marBottom w:val="0"/>
      <w:divBdr>
        <w:top w:val="none" w:sz="0" w:space="0" w:color="auto"/>
        <w:left w:val="none" w:sz="0" w:space="0" w:color="auto"/>
        <w:bottom w:val="none" w:sz="0" w:space="0" w:color="auto"/>
        <w:right w:val="none" w:sz="0" w:space="0" w:color="auto"/>
      </w:divBdr>
    </w:div>
    <w:div w:id="1905489670">
      <w:bodyDiv w:val="1"/>
      <w:marLeft w:val="0"/>
      <w:marRight w:val="0"/>
      <w:marTop w:val="0"/>
      <w:marBottom w:val="0"/>
      <w:divBdr>
        <w:top w:val="none" w:sz="0" w:space="0" w:color="auto"/>
        <w:left w:val="none" w:sz="0" w:space="0" w:color="auto"/>
        <w:bottom w:val="none" w:sz="0" w:space="0" w:color="auto"/>
        <w:right w:val="none" w:sz="0" w:space="0" w:color="auto"/>
      </w:divBdr>
    </w:div>
    <w:div w:id="1905867925">
      <w:bodyDiv w:val="1"/>
      <w:marLeft w:val="0"/>
      <w:marRight w:val="0"/>
      <w:marTop w:val="0"/>
      <w:marBottom w:val="0"/>
      <w:divBdr>
        <w:top w:val="none" w:sz="0" w:space="0" w:color="auto"/>
        <w:left w:val="none" w:sz="0" w:space="0" w:color="auto"/>
        <w:bottom w:val="none" w:sz="0" w:space="0" w:color="auto"/>
        <w:right w:val="none" w:sz="0" w:space="0" w:color="auto"/>
      </w:divBdr>
    </w:div>
    <w:div w:id="1906065375">
      <w:bodyDiv w:val="1"/>
      <w:marLeft w:val="0"/>
      <w:marRight w:val="0"/>
      <w:marTop w:val="0"/>
      <w:marBottom w:val="0"/>
      <w:divBdr>
        <w:top w:val="none" w:sz="0" w:space="0" w:color="auto"/>
        <w:left w:val="none" w:sz="0" w:space="0" w:color="auto"/>
        <w:bottom w:val="none" w:sz="0" w:space="0" w:color="auto"/>
        <w:right w:val="none" w:sz="0" w:space="0" w:color="auto"/>
      </w:divBdr>
    </w:div>
    <w:div w:id="1906142140">
      <w:bodyDiv w:val="1"/>
      <w:marLeft w:val="0"/>
      <w:marRight w:val="0"/>
      <w:marTop w:val="0"/>
      <w:marBottom w:val="0"/>
      <w:divBdr>
        <w:top w:val="none" w:sz="0" w:space="0" w:color="auto"/>
        <w:left w:val="none" w:sz="0" w:space="0" w:color="auto"/>
        <w:bottom w:val="none" w:sz="0" w:space="0" w:color="auto"/>
        <w:right w:val="none" w:sz="0" w:space="0" w:color="auto"/>
      </w:divBdr>
    </w:div>
    <w:div w:id="1906254193">
      <w:bodyDiv w:val="1"/>
      <w:marLeft w:val="0"/>
      <w:marRight w:val="0"/>
      <w:marTop w:val="0"/>
      <w:marBottom w:val="0"/>
      <w:divBdr>
        <w:top w:val="none" w:sz="0" w:space="0" w:color="auto"/>
        <w:left w:val="none" w:sz="0" w:space="0" w:color="auto"/>
        <w:bottom w:val="none" w:sz="0" w:space="0" w:color="auto"/>
        <w:right w:val="none" w:sz="0" w:space="0" w:color="auto"/>
      </w:divBdr>
    </w:div>
    <w:div w:id="1906723994">
      <w:bodyDiv w:val="1"/>
      <w:marLeft w:val="0"/>
      <w:marRight w:val="0"/>
      <w:marTop w:val="0"/>
      <w:marBottom w:val="0"/>
      <w:divBdr>
        <w:top w:val="none" w:sz="0" w:space="0" w:color="auto"/>
        <w:left w:val="none" w:sz="0" w:space="0" w:color="auto"/>
        <w:bottom w:val="none" w:sz="0" w:space="0" w:color="auto"/>
        <w:right w:val="none" w:sz="0" w:space="0" w:color="auto"/>
      </w:divBdr>
    </w:div>
    <w:div w:id="1907257518">
      <w:bodyDiv w:val="1"/>
      <w:marLeft w:val="0"/>
      <w:marRight w:val="0"/>
      <w:marTop w:val="0"/>
      <w:marBottom w:val="0"/>
      <w:divBdr>
        <w:top w:val="none" w:sz="0" w:space="0" w:color="auto"/>
        <w:left w:val="none" w:sz="0" w:space="0" w:color="auto"/>
        <w:bottom w:val="none" w:sz="0" w:space="0" w:color="auto"/>
        <w:right w:val="none" w:sz="0" w:space="0" w:color="auto"/>
      </w:divBdr>
    </w:div>
    <w:div w:id="1907372545">
      <w:bodyDiv w:val="1"/>
      <w:marLeft w:val="0"/>
      <w:marRight w:val="0"/>
      <w:marTop w:val="0"/>
      <w:marBottom w:val="0"/>
      <w:divBdr>
        <w:top w:val="none" w:sz="0" w:space="0" w:color="auto"/>
        <w:left w:val="none" w:sz="0" w:space="0" w:color="auto"/>
        <w:bottom w:val="none" w:sz="0" w:space="0" w:color="auto"/>
        <w:right w:val="none" w:sz="0" w:space="0" w:color="auto"/>
      </w:divBdr>
    </w:div>
    <w:div w:id="1907910707">
      <w:bodyDiv w:val="1"/>
      <w:marLeft w:val="0"/>
      <w:marRight w:val="0"/>
      <w:marTop w:val="0"/>
      <w:marBottom w:val="0"/>
      <w:divBdr>
        <w:top w:val="none" w:sz="0" w:space="0" w:color="auto"/>
        <w:left w:val="none" w:sz="0" w:space="0" w:color="auto"/>
        <w:bottom w:val="none" w:sz="0" w:space="0" w:color="auto"/>
        <w:right w:val="none" w:sz="0" w:space="0" w:color="auto"/>
      </w:divBdr>
    </w:div>
    <w:div w:id="1908106993">
      <w:bodyDiv w:val="1"/>
      <w:marLeft w:val="0"/>
      <w:marRight w:val="0"/>
      <w:marTop w:val="0"/>
      <w:marBottom w:val="0"/>
      <w:divBdr>
        <w:top w:val="none" w:sz="0" w:space="0" w:color="auto"/>
        <w:left w:val="none" w:sz="0" w:space="0" w:color="auto"/>
        <w:bottom w:val="none" w:sz="0" w:space="0" w:color="auto"/>
        <w:right w:val="none" w:sz="0" w:space="0" w:color="auto"/>
      </w:divBdr>
    </w:div>
    <w:div w:id="1908109359">
      <w:bodyDiv w:val="1"/>
      <w:marLeft w:val="0"/>
      <w:marRight w:val="0"/>
      <w:marTop w:val="0"/>
      <w:marBottom w:val="0"/>
      <w:divBdr>
        <w:top w:val="none" w:sz="0" w:space="0" w:color="auto"/>
        <w:left w:val="none" w:sz="0" w:space="0" w:color="auto"/>
        <w:bottom w:val="none" w:sz="0" w:space="0" w:color="auto"/>
        <w:right w:val="none" w:sz="0" w:space="0" w:color="auto"/>
      </w:divBdr>
    </w:div>
    <w:div w:id="1909068099">
      <w:bodyDiv w:val="1"/>
      <w:marLeft w:val="0"/>
      <w:marRight w:val="0"/>
      <w:marTop w:val="0"/>
      <w:marBottom w:val="0"/>
      <w:divBdr>
        <w:top w:val="none" w:sz="0" w:space="0" w:color="auto"/>
        <w:left w:val="none" w:sz="0" w:space="0" w:color="auto"/>
        <w:bottom w:val="none" w:sz="0" w:space="0" w:color="auto"/>
        <w:right w:val="none" w:sz="0" w:space="0" w:color="auto"/>
      </w:divBdr>
    </w:div>
    <w:div w:id="1909077258">
      <w:bodyDiv w:val="1"/>
      <w:marLeft w:val="0"/>
      <w:marRight w:val="0"/>
      <w:marTop w:val="0"/>
      <w:marBottom w:val="0"/>
      <w:divBdr>
        <w:top w:val="none" w:sz="0" w:space="0" w:color="auto"/>
        <w:left w:val="none" w:sz="0" w:space="0" w:color="auto"/>
        <w:bottom w:val="none" w:sz="0" w:space="0" w:color="auto"/>
        <w:right w:val="none" w:sz="0" w:space="0" w:color="auto"/>
      </w:divBdr>
    </w:div>
    <w:div w:id="1909459834">
      <w:bodyDiv w:val="1"/>
      <w:marLeft w:val="0"/>
      <w:marRight w:val="0"/>
      <w:marTop w:val="0"/>
      <w:marBottom w:val="0"/>
      <w:divBdr>
        <w:top w:val="none" w:sz="0" w:space="0" w:color="auto"/>
        <w:left w:val="none" w:sz="0" w:space="0" w:color="auto"/>
        <w:bottom w:val="none" w:sz="0" w:space="0" w:color="auto"/>
        <w:right w:val="none" w:sz="0" w:space="0" w:color="auto"/>
      </w:divBdr>
    </w:div>
    <w:div w:id="1909850256">
      <w:bodyDiv w:val="1"/>
      <w:marLeft w:val="0"/>
      <w:marRight w:val="0"/>
      <w:marTop w:val="0"/>
      <w:marBottom w:val="0"/>
      <w:divBdr>
        <w:top w:val="none" w:sz="0" w:space="0" w:color="auto"/>
        <w:left w:val="none" w:sz="0" w:space="0" w:color="auto"/>
        <w:bottom w:val="none" w:sz="0" w:space="0" w:color="auto"/>
        <w:right w:val="none" w:sz="0" w:space="0" w:color="auto"/>
      </w:divBdr>
    </w:div>
    <w:div w:id="1909879584">
      <w:bodyDiv w:val="1"/>
      <w:marLeft w:val="0"/>
      <w:marRight w:val="0"/>
      <w:marTop w:val="0"/>
      <w:marBottom w:val="0"/>
      <w:divBdr>
        <w:top w:val="none" w:sz="0" w:space="0" w:color="auto"/>
        <w:left w:val="none" w:sz="0" w:space="0" w:color="auto"/>
        <w:bottom w:val="none" w:sz="0" w:space="0" w:color="auto"/>
        <w:right w:val="none" w:sz="0" w:space="0" w:color="auto"/>
      </w:divBdr>
    </w:div>
    <w:div w:id="1909916433">
      <w:bodyDiv w:val="1"/>
      <w:marLeft w:val="0"/>
      <w:marRight w:val="0"/>
      <w:marTop w:val="0"/>
      <w:marBottom w:val="0"/>
      <w:divBdr>
        <w:top w:val="none" w:sz="0" w:space="0" w:color="auto"/>
        <w:left w:val="none" w:sz="0" w:space="0" w:color="auto"/>
        <w:bottom w:val="none" w:sz="0" w:space="0" w:color="auto"/>
        <w:right w:val="none" w:sz="0" w:space="0" w:color="auto"/>
      </w:divBdr>
    </w:div>
    <w:div w:id="1910265206">
      <w:bodyDiv w:val="1"/>
      <w:marLeft w:val="0"/>
      <w:marRight w:val="0"/>
      <w:marTop w:val="0"/>
      <w:marBottom w:val="0"/>
      <w:divBdr>
        <w:top w:val="none" w:sz="0" w:space="0" w:color="auto"/>
        <w:left w:val="none" w:sz="0" w:space="0" w:color="auto"/>
        <w:bottom w:val="none" w:sz="0" w:space="0" w:color="auto"/>
        <w:right w:val="none" w:sz="0" w:space="0" w:color="auto"/>
      </w:divBdr>
    </w:div>
    <w:div w:id="1910310636">
      <w:bodyDiv w:val="1"/>
      <w:marLeft w:val="0"/>
      <w:marRight w:val="0"/>
      <w:marTop w:val="0"/>
      <w:marBottom w:val="0"/>
      <w:divBdr>
        <w:top w:val="none" w:sz="0" w:space="0" w:color="auto"/>
        <w:left w:val="none" w:sz="0" w:space="0" w:color="auto"/>
        <w:bottom w:val="none" w:sz="0" w:space="0" w:color="auto"/>
        <w:right w:val="none" w:sz="0" w:space="0" w:color="auto"/>
      </w:divBdr>
    </w:div>
    <w:div w:id="1910651171">
      <w:bodyDiv w:val="1"/>
      <w:marLeft w:val="0"/>
      <w:marRight w:val="0"/>
      <w:marTop w:val="0"/>
      <w:marBottom w:val="0"/>
      <w:divBdr>
        <w:top w:val="none" w:sz="0" w:space="0" w:color="auto"/>
        <w:left w:val="none" w:sz="0" w:space="0" w:color="auto"/>
        <w:bottom w:val="none" w:sz="0" w:space="0" w:color="auto"/>
        <w:right w:val="none" w:sz="0" w:space="0" w:color="auto"/>
      </w:divBdr>
    </w:div>
    <w:div w:id="1910724054">
      <w:bodyDiv w:val="1"/>
      <w:marLeft w:val="0"/>
      <w:marRight w:val="0"/>
      <w:marTop w:val="0"/>
      <w:marBottom w:val="0"/>
      <w:divBdr>
        <w:top w:val="none" w:sz="0" w:space="0" w:color="auto"/>
        <w:left w:val="none" w:sz="0" w:space="0" w:color="auto"/>
        <w:bottom w:val="none" w:sz="0" w:space="0" w:color="auto"/>
        <w:right w:val="none" w:sz="0" w:space="0" w:color="auto"/>
      </w:divBdr>
    </w:div>
    <w:div w:id="1910798025">
      <w:bodyDiv w:val="1"/>
      <w:marLeft w:val="0"/>
      <w:marRight w:val="0"/>
      <w:marTop w:val="0"/>
      <w:marBottom w:val="0"/>
      <w:divBdr>
        <w:top w:val="none" w:sz="0" w:space="0" w:color="auto"/>
        <w:left w:val="none" w:sz="0" w:space="0" w:color="auto"/>
        <w:bottom w:val="none" w:sz="0" w:space="0" w:color="auto"/>
        <w:right w:val="none" w:sz="0" w:space="0" w:color="auto"/>
      </w:divBdr>
    </w:div>
    <w:div w:id="1912499608">
      <w:bodyDiv w:val="1"/>
      <w:marLeft w:val="0"/>
      <w:marRight w:val="0"/>
      <w:marTop w:val="0"/>
      <w:marBottom w:val="0"/>
      <w:divBdr>
        <w:top w:val="none" w:sz="0" w:space="0" w:color="auto"/>
        <w:left w:val="none" w:sz="0" w:space="0" w:color="auto"/>
        <w:bottom w:val="none" w:sz="0" w:space="0" w:color="auto"/>
        <w:right w:val="none" w:sz="0" w:space="0" w:color="auto"/>
      </w:divBdr>
    </w:div>
    <w:div w:id="1912691496">
      <w:bodyDiv w:val="1"/>
      <w:marLeft w:val="0"/>
      <w:marRight w:val="0"/>
      <w:marTop w:val="0"/>
      <w:marBottom w:val="0"/>
      <w:divBdr>
        <w:top w:val="none" w:sz="0" w:space="0" w:color="auto"/>
        <w:left w:val="none" w:sz="0" w:space="0" w:color="auto"/>
        <w:bottom w:val="none" w:sz="0" w:space="0" w:color="auto"/>
        <w:right w:val="none" w:sz="0" w:space="0" w:color="auto"/>
      </w:divBdr>
    </w:div>
    <w:div w:id="1913273438">
      <w:bodyDiv w:val="1"/>
      <w:marLeft w:val="0"/>
      <w:marRight w:val="0"/>
      <w:marTop w:val="0"/>
      <w:marBottom w:val="0"/>
      <w:divBdr>
        <w:top w:val="none" w:sz="0" w:space="0" w:color="auto"/>
        <w:left w:val="none" w:sz="0" w:space="0" w:color="auto"/>
        <w:bottom w:val="none" w:sz="0" w:space="0" w:color="auto"/>
        <w:right w:val="none" w:sz="0" w:space="0" w:color="auto"/>
      </w:divBdr>
    </w:div>
    <w:div w:id="1913618266">
      <w:bodyDiv w:val="1"/>
      <w:marLeft w:val="0"/>
      <w:marRight w:val="0"/>
      <w:marTop w:val="0"/>
      <w:marBottom w:val="0"/>
      <w:divBdr>
        <w:top w:val="none" w:sz="0" w:space="0" w:color="auto"/>
        <w:left w:val="none" w:sz="0" w:space="0" w:color="auto"/>
        <w:bottom w:val="none" w:sz="0" w:space="0" w:color="auto"/>
        <w:right w:val="none" w:sz="0" w:space="0" w:color="auto"/>
      </w:divBdr>
    </w:div>
    <w:div w:id="1914243935">
      <w:bodyDiv w:val="1"/>
      <w:marLeft w:val="0"/>
      <w:marRight w:val="0"/>
      <w:marTop w:val="0"/>
      <w:marBottom w:val="0"/>
      <w:divBdr>
        <w:top w:val="none" w:sz="0" w:space="0" w:color="auto"/>
        <w:left w:val="none" w:sz="0" w:space="0" w:color="auto"/>
        <w:bottom w:val="none" w:sz="0" w:space="0" w:color="auto"/>
        <w:right w:val="none" w:sz="0" w:space="0" w:color="auto"/>
      </w:divBdr>
    </w:div>
    <w:div w:id="1916628237">
      <w:bodyDiv w:val="1"/>
      <w:marLeft w:val="0"/>
      <w:marRight w:val="0"/>
      <w:marTop w:val="0"/>
      <w:marBottom w:val="0"/>
      <w:divBdr>
        <w:top w:val="none" w:sz="0" w:space="0" w:color="auto"/>
        <w:left w:val="none" w:sz="0" w:space="0" w:color="auto"/>
        <w:bottom w:val="none" w:sz="0" w:space="0" w:color="auto"/>
        <w:right w:val="none" w:sz="0" w:space="0" w:color="auto"/>
      </w:divBdr>
    </w:div>
    <w:div w:id="1917472293">
      <w:bodyDiv w:val="1"/>
      <w:marLeft w:val="0"/>
      <w:marRight w:val="0"/>
      <w:marTop w:val="0"/>
      <w:marBottom w:val="0"/>
      <w:divBdr>
        <w:top w:val="none" w:sz="0" w:space="0" w:color="auto"/>
        <w:left w:val="none" w:sz="0" w:space="0" w:color="auto"/>
        <w:bottom w:val="none" w:sz="0" w:space="0" w:color="auto"/>
        <w:right w:val="none" w:sz="0" w:space="0" w:color="auto"/>
      </w:divBdr>
    </w:div>
    <w:div w:id="1917593841">
      <w:bodyDiv w:val="1"/>
      <w:marLeft w:val="0"/>
      <w:marRight w:val="0"/>
      <w:marTop w:val="0"/>
      <w:marBottom w:val="0"/>
      <w:divBdr>
        <w:top w:val="none" w:sz="0" w:space="0" w:color="auto"/>
        <w:left w:val="none" w:sz="0" w:space="0" w:color="auto"/>
        <w:bottom w:val="none" w:sz="0" w:space="0" w:color="auto"/>
        <w:right w:val="none" w:sz="0" w:space="0" w:color="auto"/>
      </w:divBdr>
    </w:div>
    <w:div w:id="1917858643">
      <w:bodyDiv w:val="1"/>
      <w:marLeft w:val="0"/>
      <w:marRight w:val="0"/>
      <w:marTop w:val="0"/>
      <w:marBottom w:val="0"/>
      <w:divBdr>
        <w:top w:val="none" w:sz="0" w:space="0" w:color="auto"/>
        <w:left w:val="none" w:sz="0" w:space="0" w:color="auto"/>
        <w:bottom w:val="none" w:sz="0" w:space="0" w:color="auto"/>
        <w:right w:val="none" w:sz="0" w:space="0" w:color="auto"/>
      </w:divBdr>
    </w:div>
    <w:div w:id="1917861505">
      <w:bodyDiv w:val="1"/>
      <w:marLeft w:val="0"/>
      <w:marRight w:val="0"/>
      <w:marTop w:val="0"/>
      <w:marBottom w:val="0"/>
      <w:divBdr>
        <w:top w:val="none" w:sz="0" w:space="0" w:color="auto"/>
        <w:left w:val="none" w:sz="0" w:space="0" w:color="auto"/>
        <w:bottom w:val="none" w:sz="0" w:space="0" w:color="auto"/>
        <w:right w:val="none" w:sz="0" w:space="0" w:color="auto"/>
      </w:divBdr>
    </w:div>
    <w:div w:id="1918586848">
      <w:bodyDiv w:val="1"/>
      <w:marLeft w:val="0"/>
      <w:marRight w:val="0"/>
      <w:marTop w:val="0"/>
      <w:marBottom w:val="0"/>
      <w:divBdr>
        <w:top w:val="none" w:sz="0" w:space="0" w:color="auto"/>
        <w:left w:val="none" w:sz="0" w:space="0" w:color="auto"/>
        <w:bottom w:val="none" w:sz="0" w:space="0" w:color="auto"/>
        <w:right w:val="none" w:sz="0" w:space="0" w:color="auto"/>
      </w:divBdr>
    </w:div>
    <w:div w:id="1918782709">
      <w:bodyDiv w:val="1"/>
      <w:marLeft w:val="0"/>
      <w:marRight w:val="0"/>
      <w:marTop w:val="0"/>
      <w:marBottom w:val="0"/>
      <w:divBdr>
        <w:top w:val="none" w:sz="0" w:space="0" w:color="auto"/>
        <w:left w:val="none" w:sz="0" w:space="0" w:color="auto"/>
        <w:bottom w:val="none" w:sz="0" w:space="0" w:color="auto"/>
        <w:right w:val="none" w:sz="0" w:space="0" w:color="auto"/>
      </w:divBdr>
    </w:div>
    <w:div w:id="1919443218">
      <w:bodyDiv w:val="1"/>
      <w:marLeft w:val="0"/>
      <w:marRight w:val="0"/>
      <w:marTop w:val="0"/>
      <w:marBottom w:val="0"/>
      <w:divBdr>
        <w:top w:val="none" w:sz="0" w:space="0" w:color="auto"/>
        <w:left w:val="none" w:sz="0" w:space="0" w:color="auto"/>
        <w:bottom w:val="none" w:sz="0" w:space="0" w:color="auto"/>
        <w:right w:val="none" w:sz="0" w:space="0" w:color="auto"/>
      </w:divBdr>
    </w:div>
    <w:div w:id="1920168002">
      <w:bodyDiv w:val="1"/>
      <w:marLeft w:val="0"/>
      <w:marRight w:val="0"/>
      <w:marTop w:val="0"/>
      <w:marBottom w:val="0"/>
      <w:divBdr>
        <w:top w:val="none" w:sz="0" w:space="0" w:color="auto"/>
        <w:left w:val="none" w:sz="0" w:space="0" w:color="auto"/>
        <w:bottom w:val="none" w:sz="0" w:space="0" w:color="auto"/>
        <w:right w:val="none" w:sz="0" w:space="0" w:color="auto"/>
      </w:divBdr>
    </w:div>
    <w:div w:id="1920482499">
      <w:bodyDiv w:val="1"/>
      <w:marLeft w:val="0"/>
      <w:marRight w:val="0"/>
      <w:marTop w:val="0"/>
      <w:marBottom w:val="0"/>
      <w:divBdr>
        <w:top w:val="none" w:sz="0" w:space="0" w:color="auto"/>
        <w:left w:val="none" w:sz="0" w:space="0" w:color="auto"/>
        <w:bottom w:val="none" w:sz="0" w:space="0" w:color="auto"/>
        <w:right w:val="none" w:sz="0" w:space="0" w:color="auto"/>
      </w:divBdr>
    </w:div>
    <w:div w:id="1921671865">
      <w:bodyDiv w:val="1"/>
      <w:marLeft w:val="0"/>
      <w:marRight w:val="0"/>
      <w:marTop w:val="0"/>
      <w:marBottom w:val="0"/>
      <w:divBdr>
        <w:top w:val="none" w:sz="0" w:space="0" w:color="auto"/>
        <w:left w:val="none" w:sz="0" w:space="0" w:color="auto"/>
        <w:bottom w:val="none" w:sz="0" w:space="0" w:color="auto"/>
        <w:right w:val="none" w:sz="0" w:space="0" w:color="auto"/>
      </w:divBdr>
    </w:div>
    <w:div w:id="1921713314">
      <w:bodyDiv w:val="1"/>
      <w:marLeft w:val="0"/>
      <w:marRight w:val="0"/>
      <w:marTop w:val="0"/>
      <w:marBottom w:val="0"/>
      <w:divBdr>
        <w:top w:val="none" w:sz="0" w:space="0" w:color="auto"/>
        <w:left w:val="none" w:sz="0" w:space="0" w:color="auto"/>
        <w:bottom w:val="none" w:sz="0" w:space="0" w:color="auto"/>
        <w:right w:val="none" w:sz="0" w:space="0" w:color="auto"/>
      </w:divBdr>
    </w:div>
    <w:div w:id="1921787308">
      <w:bodyDiv w:val="1"/>
      <w:marLeft w:val="0"/>
      <w:marRight w:val="0"/>
      <w:marTop w:val="0"/>
      <w:marBottom w:val="0"/>
      <w:divBdr>
        <w:top w:val="none" w:sz="0" w:space="0" w:color="auto"/>
        <w:left w:val="none" w:sz="0" w:space="0" w:color="auto"/>
        <w:bottom w:val="none" w:sz="0" w:space="0" w:color="auto"/>
        <w:right w:val="none" w:sz="0" w:space="0" w:color="auto"/>
      </w:divBdr>
    </w:div>
    <w:div w:id="1923026681">
      <w:bodyDiv w:val="1"/>
      <w:marLeft w:val="0"/>
      <w:marRight w:val="0"/>
      <w:marTop w:val="0"/>
      <w:marBottom w:val="0"/>
      <w:divBdr>
        <w:top w:val="none" w:sz="0" w:space="0" w:color="auto"/>
        <w:left w:val="none" w:sz="0" w:space="0" w:color="auto"/>
        <w:bottom w:val="none" w:sz="0" w:space="0" w:color="auto"/>
        <w:right w:val="none" w:sz="0" w:space="0" w:color="auto"/>
      </w:divBdr>
    </w:div>
    <w:div w:id="1923221367">
      <w:bodyDiv w:val="1"/>
      <w:marLeft w:val="0"/>
      <w:marRight w:val="0"/>
      <w:marTop w:val="0"/>
      <w:marBottom w:val="0"/>
      <w:divBdr>
        <w:top w:val="none" w:sz="0" w:space="0" w:color="auto"/>
        <w:left w:val="none" w:sz="0" w:space="0" w:color="auto"/>
        <w:bottom w:val="none" w:sz="0" w:space="0" w:color="auto"/>
        <w:right w:val="none" w:sz="0" w:space="0" w:color="auto"/>
      </w:divBdr>
    </w:div>
    <w:div w:id="1923487162">
      <w:bodyDiv w:val="1"/>
      <w:marLeft w:val="0"/>
      <w:marRight w:val="0"/>
      <w:marTop w:val="0"/>
      <w:marBottom w:val="0"/>
      <w:divBdr>
        <w:top w:val="none" w:sz="0" w:space="0" w:color="auto"/>
        <w:left w:val="none" w:sz="0" w:space="0" w:color="auto"/>
        <w:bottom w:val="none" w:sz="0" w:space="0" w:color="auto"/>
        <w:right w:val="none" w:sz="0" w:space="0" w:color="auto"/>
      </w:divBdr>
    </w:div>
    <w:div w:id="1923879733">
      <w:bodyDiv w:val="1"/>
      <w:marLeft w:val="0"/>
      <w:marRight w:val="0"/>
      <w:marTop w:val="0"/>
      <w:marBottom w:val="0"/>
      <w:divBdr>
        <w:top w:val="none" w:sz="0" w:space="0" w:color="auto"/>
        <w:left w:val="none" w:sz="0" w:space="0" w:color="auto"/>
        <w:bottom w:val="none" w:sz="0" w:space="0" w:color="auto"/>
        <w:right w:val="none" w:sz="0" w:space="0" w:color="auto"/>
      </w:divBdr>
    </w:div>
    <w:div w:id="1924416711">
      <w:bodyDiv w:val="1"/>
      <w:marLeft w:val="0"/>
      <w:marRight w:val="0"/>
      <w:marTop w:val="0"/>
      <w:marBottom w:val="0"/>
      <w:divBdr>
        <w:top w:val="none" w:sz="0" w:space="0" w:color="auto"/>
        <w:left w:val="none" w:sz="0" w:space="0" w:color="auto"/>
        <w:bottom w:val="none" w:sz="0" w:space="0" w:color="auto"/>
        <w:right w:val="none" w:sz="0" w:space="0" w:color="auto"/>
      </w:divBdr>
    </w:div>
    <w:div w:id="1924993994">
      <w:bodyDiv w:val="1"/>
      <w:marLeft w:val="0"/>
      <w:marRight w:val="0"/>
      <w:marTop w:val="0"/>
      <w:marBottom w:val="0"/>
      <w:divBdr>
        <w:top w:val="none" w:sz="0" w:space="0" w:color="auto"/>
        <w:left w:val="none" w:sz="0" w:space="0" w:color="auto"/>
        <w:bottom w:val="none" w:sz="0" w:space="0" w:color="auto"/>
        <w:right w:val="none" w:sz="0" w:space="0" w:color="auto"/>
      </w:divBdr>
    </w:div>
    <w:div w:id="1924997169">
      <w:bodyDiv w:val="1"/>
      <w:marLeft w:val="0"/>
      <w:marRight w:val="0"/>
      <w:marTop w:val="0"/>
      <w:marBottom w:val="0"/>
      <w:divBdr>
        <w:top w:val="none" w:sz="0" w:space="0" w:color="auto"/>
        <w:left w:val="none" w:sz="0" w:space="0" w:color="auto"/>
        <w:bottom w:val="none" w:sz="0" w:space="0" w:color="auto"/>
        <w:right w:val="none" w:sz="0" w:space="0" w:color="auto"/>
      </w:divBdr>
    </w:div>
    <w:div w:id="1925458640">
      <w:bodyDiv w:val="1"/>
      <w:marLeft w:val="0"/>
      <w:marRight w:val="0"/>
      <w:marTop w:val="0"/>
      <w:marBottom w:val="0"/>
      <w:divBdr>
        <w:top w:val="none" w:sz="0" w:space="0" w:color="auto"/>
        <w:left w:val="none" w:sz="0" w:space="0" w:color="auto"/>
        <w:bottom w:val="none" w:sz="0" w:space="0" w:color="auto"/>
        <w:right w:val="none" w:sz="0" w:space="0" w:color="auto"/>
      </w:divBdr>
    </w:div>
    <w:div w:id="1926110963">
      <w:bodyDiv w:val="1"/>
      <w:marLeft w:val="0"/>
      <w:marRight w:val="0"/>
      <w:marTop w:val="0"/>
      <w:marBottom w:val="0"/>
      <w:divBdr>
        <w:top w:val="none" w:sz="0" w:space="0" w:color="auto"/>
        <w:left w:val="none" w:sz="0" w:space="0" w:color="auto"/>
        <w:bottom w:val="none" w:sz="0" w:space="0" w:color="auto"/>
        <w:right w:val="none" w:sz="0" w:space="0" w:color="auto"/>
      </w:divBdr>
    </w:div>
    <w:div w:id="1926456224">
      <w:bodyDiv w:val="1"/>
      <w:marLeft w:val="0"/>
      <w:marRight w:val="0"/>
      <w:marTop w:val="0"/>
      <w:marBottom w:val="0"/>
      <w:divBdr>
        <w:top w:val="none" w:sz="0" w:space="0" w:color="auto"/>
        <w:left w:val="none" w:sz="0" w:space="0" w:color="auto"/>
        <w:bottom w:val="none" w:sz="0" w:space="0" w:color="auto"/>
        <w:right w:val="none" w:sz="0" w:space="0" w:color="auto"/>
      </w:divBdr>
    </w:div>
    <w:div w:id="1927884347">
      <w:bodyDiv w:val="1"/>
      <w:marLeft w:val="0"/>
      <w:marRight w:val="0"/>
      <w:marTop w:val="0"/>
      <w:marBottom w:val="0"/>
      <w:divBdr>
        <w:top w:val="none" w:sz="0" w:space="0" w:color="auto"/>
        <w:left w:val="none" w:sz="0" w:space="0" w:color="auto"/>
        <w:bottom w:val="none" w:sz="0" w:space="0" w:color="auto"/>
        <w:right w:val="none" w:sz="0" w:space="0" w:color="auto"/>
      </w:divBdr>
    </w:div>
    <w:div w:id="1928266762">
      <w:bodyDiv w:val="1"/>
      <w:marLeft w:val="0"/>
      <w:marRight w:val="0"/>
      <w:marTop w:val="0"/>
      <w:marBottom w:val="0"/>
      <w:divBdr>
        <w:top w:val="none" w:sz="0" w:space="0" w:color="auto"/>
        <w:left w:val="none" w:sz="0" w:space="0" w:color="auto"/>
        <w:bottom w:val="none" w:sz="0" w:space="0" w:color="auto"/>
        <w:right w:val="none" w:sz="0" w:space="0" w:color="auto"/>
      </w:divBdr>
    </w:div>
    <w:div w:id="1928421826">
      <w:bodyDiv w:val="1"/>
      <w:marLeft w:val="0"/>
      <w:marRight w:val="0"/>
      <w:marTop w:val="0"/>
      <w:marBottom w:val="0"/>
      <w:divBdr>
        <w:top w:val="none" w:sz="0" w:space="0" w:color="auto"/>
        <w:left w:val="none" w:sz="0" w:space="0" w:color="auto"/>
        <w:bottom w:val="none" w:sz="0" w:space="0" w:color="auto"/>
        <w:right w:val="none" w:sz="0" w:space="0" w:color="auto"/>
      </w:divBdr>
    </w:div>
    <w:div w:id="1929461107">
      <w:bodyDiv w:val="1"/>
      <w:marLeft w:val="0"/>
      <w:marRight w:val="0"/>
      <w:marTop w:val="0"/>
      <w:marBottom w:val="0"/>
      <w:divBdr>
        <w:top w:val="none" w:sz="0" w:space="0" w:color="auto"/>
        <w:left w:val="none" w:sz="0" w:space="0" w:color="auto"/>
        <w:bottom w:val="none" w:sz="0" w:space="0" w:color="auto"/>
        <w:right w:val="none" w:sz="0" w:space="0" w:color="auto"/>
      </w:divBdr>
    </w:div>
    <w:div w:id="1929583916">
      <w:bodyDiv w:val="1"/>
      <w:marLeft w:val="0"/>
      <w:marRight w:val="0"/>
      <w:marTop w:val="0"/>
      <w:marBottom w:val="0"/>
      <w:divBdr>
        <w:top w:val="none" w:sz="0" w:space="0" w:color="auto"/>
        <w:left w:val="none" w:sz="0" w:space="0" w:color="auto"/>
        <w:bottom w:val="none" w:sz="0" w:space="0" w:color="auto"/>
        <w:right w:val="none" w:sz="0" w:space="0" w:color="auto"/>
      </w:divBdr>
    </w:div>
    <w:div w:id="1929999915">
      <w:bodyDiv w:val="1"/>
      <w:marLeft w:val="0"/>
      <w:marRight w:val="0"/>
      <w:marTop w:val="0"/>
      <w:marBottom w:val="0"/>
      <w:divBdr>
        <w:top w:val="none" w:sz="0" w:space="0" w:color="auto"/>
        <w:left w:val="none" w:sz="0" w:space="0" w:color="auto"/>
        <w:bottom w:val="none" w:sz="0" w:space="0" w:color="auto"/>
        <w:right w:val="none" w:sz="0" w:space="0" w:color="auto"/>
      </w:divBdr>
    </w:div>
    <w:div w:id="1930187895">
      <w:bodyDiv w:val="1"/>
      <w:marLeft w:val="0"/>
      <w:marRight w:val="0"/>
      <w:marTop w:val="0"/>
      <w:marBottom w:val="0"/>
      <w:divBdr>
        <w:top w:val="none" w:sz="0" w:space="0" w:color="auto"/>
        <w:left w:val="none" w:sz="0" w:space="0" w:color="auto"/>
        <w:bottom w:val="none" w:sz="0" w:space="0" w:color="auto"/>
        <w:right w:val="none" w:sz="0" w:space="0" w:color="auto"/>
      </w:divBdr>
    </w:div>
    <w:div w:id="1930503704">
      <w:bodyDiv w:val="1"/>
      <w:marLeft w:val="0"/>
      <w:marRight w:val="0"/>
      <w:marTop w:val="0"/>
      <w:marBottom w:val="0"/>
      <w:divBdr>
        <w:top w:val="none" w:sz="0" w:space="0" w:color="auto"/>
        <w:left w:val="none" w:sz="0" w:space="0" w:color="auto"/>
        <w:bottom w:val="none" w:sz="0" w:space="0" w:color="auto"/>
        <w:right w:val="none" w:sz="0" w:space="0" w:color="auto"/>
      </w:divBdr>
    </w:div>
    <w:div w:id="1930891670">
      <w:bodyDiv w:val="1"/>
      <w:marLeft w:val="0"/>
      <w:marRight w:val="0"/>
      <w:marTop w:val="0"/>
      <w:marBottom w:val="0"/>
      <w:divBdr>
        <w:top w:val="none" w:sz="0" w:space="0" w:color="auto"/>
        <w:left w:val="none" w:sz="0" w:space="0" w:color="auto"/>
        <w:bottom w:val="none" w:sz="0" w:space="0" w:color="auto"/>
        <w:right w:val="none" w:sz="0" w:space="0" w:color="auto"/>
      </w:divBdr>
    </w:div>
    <w:div w:id="1931352773">
      <w:bodyDiv w:val="1"/>
      <w:marLeft w:val="0"/>
      <w:marRight w:val="0"/>
      <w:marTop w:val="0"/>
      <w:marBottom w:val="0"/>
      <w:divBdr>
        <w:top w:val="none" w:sz="0" w:space="0" w:color="auto"/>
        <w:left w:val="none" w:sz="0" w:space="0" w:color="auto"/>
        <w:bottom w:val="none" w:sz="0" w:space="0" w:color="auto"/>
        <w:right w:val="none" w:sz="0" w:space="0" w:color="auto"/>
      </w:divBdr>
    </w:div>
    <w:div w:id="1931545339">
      <w:bodyDiv w:val="1"/>
      <w:marLeft w:val="0"/>
      <w:marRight w:val="0"/>
      <w:marTop w:val="0"/>
      <w:marBottom w:val="0"/>
      <w:divBdr>
        <w:top w:val="none" w:sz="0" w:space="0" w:color="auto"/>
        <w:left w:val="none" w:sz="0" w:space="0" w:color="auto"/>
        <w:bottom w:val="none" w:sz="0" w:space="0" w:color="auto"/>
        <w:right w:val="none" w:sz="0" w:space="0" w:color="auto"/>
      </w:divBdr>
    </w:div>
    <w:div w:id="1931892716">
      <w:bodyDiv w:val="1"/>
      <w:marLeft w:val="0"/>
      <w:marRight w:val="0"/>
      <w:marTop w:val="0"/>
      <w:marBottom w:val="0"/>
      <w:divBdr>
        <w:top w:val="none" w:sz="0" w:space="0" w:color="auto"/>
        <w:left w:val="none" w:sz="0" w:space="0" w:color="auto"/>
        <w:bottom w:val="none" w:sz="0" w:space="0" w:color="auto"/>
        <w:right w:val="none" w:sz="0" w:space="0" w:color="auto"/>
      </w:divBdr>
    </w:div>
    <w:div w:id="1932471149">
      <w:bodyDiv w:val="1"/>
      <w:marLeft w:val="0"/>
      <w:marRight w:val="0"/>
      <w:marTop w:val="0"/>
      <w:marBottom w:val="0"/>
      <w:divBdr>
        <w:top w:val="none" w:sz="0" w:space="0" w:color="auto"/>
        <w:left w:val="none" w:sz="0" w:space="0" w:color="auto"/>
        <w:bottom w:val="none" w:sz="0" w:space="0" w:color="auto"/>
        <w:right w:val="none" w:sz="0" w:space="0" w:color="auto"/>
      </w:divBdr>
    </w:div>
    <w:div w:id="1932814872">
      <w:bodyDiv w:val="1"/>
      <w:marLeft w:val="0"/>
      <w:marRight w:val="0"/>
      <w:marTop w:val="0"/>
      <w:marBottom w:val="0"/>
      <w:divBdr>
        <w:top w:val="none" w:sz="0" w:space="0" w:color="auto"/>
        <w:left w:val="none" w:sz="0" w:space="0" w:color="auto"/>
        <w:bottom w:val="none" w:sz="0" w:space="0" w:color="auto"/>
        <w:right w:val="none" w:sz="0" w:space="0" w:color="auto"/>
      </w:divBdr>
    </w:div>
    <w:div w:id="1933004803">
      <w:bodyDiv w:val="1"/>
      <w:marLeft w:val="0"/>
      <w:marRight w:val="0"/>
      <w:marTop w:val="0"/>
      <w:marBottom w:val="0"/>
      <w:divBdr>
        <w:top w:val="none" w:sz="0" w:space="0" w:color="auto"/>
        <w:left w:val="none" w:sz="0" w:space="0" w:color="auto"/>
        <w:bottom w:val="none" w:sz="0" w:space="0" w:color="auto"/>
        <w:right w:val="none" w:sz="0" w:space="0" w:color="auto"/>
      </w:divBdr>
    </w:div>
    <w:div w:id="1934052072">
      <w:bodyDiv w:val="1"/>
      <w:marLeft w:val="0"/>
      <w:marRight w:val="0"/>
      <w:marTop w:val="0"/>
      <w:marBottom w:val="0"/>
      <w:divBdr>
        <w:top w:val="none" w:sz="0" w:space="0" w:color="auto"/>
        <w:left w:val="none" w:sz="0" w:space="0" w:color="auto"/>
        <w:bottom w:val="none" w:sz="0" w:space="0" w:color="auto"/>
        <w:right w:val="none" w:sz="0" w:space="0" w:color="auto"/>
      </w:divBdr>
    </w:div>
    <w:div w:id="1935438324">
      <w:bodyDiv w:val="1"/>
      <w:marLeft w:val="0"/>
      <w:marRight w:val="0"/>
      <w:marTop w:val="0"/>
      <w:marBottom w:val="0"/>
      <w:divBdr>
        <w:top w:val="none" w:sz="0" w:space="0" w:color="auto"/>
        <w:left w:val="none" w:sz="0" w:space="0" w:color="auto"/>
        <w:bottom w:val="none" w:sz="0" w:space="0" w:color="auto"/>
        <w:right w:val="none" w:sz="0" w:space="0" w:color="auto"/>
      </w:divBdr>
    </w:div>
    <w:div w:id="1935624884">
      <w:bodyDiv w:val="1"/>
      <w:marLeft w:val="0"/>
      <w:marRight w:val="0"/>
      <w:marTop w:val="0"/>
      <w:marBottom w:val="0"/>
      <w:divBdr>
        <w:top w:val="none" w:sz="0" w:space="0" w:color="auto"/>
        <w:left w:val="none" w:sz="0" w:space="0" w:color="auto"/>
        <w:bottom w:val="none" w:sz="0" w:space="0" w:color="auto"/>
        <w:right w:val="none" w:sz="0" w:space="0" w:color="auto"/>
      </w:divBdr>
    </w:div>
    <w:div w:id="1935934013">
      <w:bodyDiv w:val="1"/>
      <w:marLeft w:val="0"/>
      <w:marRight w:val="0"/>
      <w:marTop w:val="0"/>
      <w:marBottom w:val="0"/>
      <w:divBdr>
        <w:top w:val="none" w:sz="0" w:space="0" w:color="auto"/>
        <w:left w:val="none" w:sz="0" w:space="0" w:color="auto"/>
        <w:bottom w:val="none" w:sz="0" w:space="0" w:color="auto"/>
        <w:right w:val="none" w:sz="0" w:space="0" w:color="auto"/>
      </w:divBdr>
    </w:div>
    <w:div w:id="1936590882">
      <w:bodyDiv w:val="1"/>
      <w:marLeft w:val="0"/>
      <w:marRight w:val="0"/>
      <w:marTop w:val="0"/>
      <w:marBottom w:val="0"/>
      <w:divBdr>
        <w:top w:val="none" w:sz="0" w:space="0" w:color="auto"/>
        <w:left w:val="none" w:sz="0" w:space="0" w:color="auto"/>
        <w:bottom w:val="none" w:sz="0" w:space="0" w:color="auto"/>
        <w:right w:val="none" w:sz="0" w:space="0" w:color="auto"/>
      </w:divBdr>
    </w:div>
    <w:div w:id="1936937994">
      <w:bodyDiv w:val="1"/>
      <w:marLeft w:val="0"/>
      <w:marRight w:val="0"/>
      <w:marTop w:val="0"/>
      <w:marBottom w:val="0"/>
      <w:divBdr>
        <w:top w:val="none" w:sz="0" w:space="0" w:color="auto"/>
        <w:left w:val="none" w:sz="0" w:space="0" w:color="auto"/>
        <w:bottom w:val="none" w:sz="0" w:space="0" w:color="auto"/>
        <w:right w:val="none" w:sz="0" w:space="0" w:color="auto"/>
      </w:divBdr>
    </w:div>
    <w:div w:id="1936983464">
      <w:bodyDiv w:val="1"/>
      <w:marLeft w:val="0"/>
      <w:marRight w:val="0"/>
      <w:marTop w:val="0"/>
      <w:marBottom w:val="0"/>
      <w:divBdr>
        <w:top w:val="none" w:sz="0" w:space="0" w:color="auto"/>
        <w:left w:val="none" w:sz="0" w:space="0" w:color="auto"/>
        <w:bottom w:val="none" w:sz="0" w:space="0" w:color="auto"/>
        <w:right w:val="none" w:sz="0" w:space="0" w:color="auto"/>
      </w:divBdr>
    </w:div>
    <w:div w:id="1938098029">
      <w:bodyDiv w:val="1"/>
      <w:marLeft w:val="0"/>
      <w:marRight w:val="0"/>
      <w:marTop w:val="0"/>
      <w:marBottom w:val="0"/>
      <w:divBdr>
        <w:top w:val="none" w:sz="0" w:space="0" w:color="auto"/>
        <w:left w:val="none" w:sz="0" w:space="0" w:color="auto"/>
        <w:bottom w:val="none" w:sz="0" w:space="0" w:color="auto"/>
        <w:right w:val="none" w:sz="0" w:space="0" w:color="auto"/>
      </w:divBdr>
    </w:div>
    <w:div w:id="1938128804">
      <w:bodyDiv w:val="1"/>
      <w:marLeft w:val="0"/>
      <w:marRight w:val="0"/>
      <w:marTop w:val="0"/>
      <w:marBottom w:val="0"/>
      <w:divBdr>
        <w:top w:val="none" w:sz="0" w:space="0" w:color="auto"/>
        <w:left w:val="none" w:sz="0" w:space="0" w:color="auto"/>
        <w:bottom w:val="none" w:sz="0" w:space="0" w:color="auto"/>
        <w:right w:val="none" w:sz="0" w:space="0" w:color="auto"/>
      </w:divBdr>
    </w:div>
    <w:div w:id="1938561643">
      <w:bodyDiv w:val="1"/>
      <w:marLeft w:val="0"/>
      <w:marRight w:val="0"/>
      <w:marTop w:val="0"/>
      <w:marBottom w:val="0"/>
      <w:divBdr>
        <w:top w:val="none" w:sz="0" w:space="0" w:color="auto"/>
        <w:left w:val="none" w:sz="0" w:space="0" w:color="auto"/>
        <w:bottom w:val="none" w:sz="0" w:space="0" w:color="auto"/>
        <w:right w:val="none" w:sz="0" w:space="0" w:color="auto"/>
      </w:divBdr>
    </w:div>
    <w:div w:id="1938904523">
      <w:bodyDiv w:val="1"/>
      <w:marLeft w:val="0"/>
      <w:marRight w:val="0"/>
      <w:marTop w:val="0"/>
      <w:marBottom w:val="0"/>
      <w:divBdr>
        <w:top w:val="none" w:sz="0" w:space="0" w:color="auto"/>
        <w:left w:val="none" w:sz="0" w:space="0" w:color="auto"/>
        <w:bottom w:val="none" w:sz="0" w:space="0" w:color="auto"/>
        <w:right w:val="none" w:sz="0" w:space="0" w:color="auto"/>
      </w:divBdr>
    </w:div>
    <w:div w:id="1938906888">
      <w:bodyDiv w:val="1"/>
      <w:marLeft w:val="0"/>
      <w:marRight w:val="0"/>
      <w:marTop w:val="0"/>
      <w:marBottom w:val="0"/>
      <w:divBdr>
        <w:top w:val="none" w:sz="0" w:space="0" w:color="auto"/>
        <w:left w:val="none" w:sz="0" w:space="0" w:color="auto"/>
        <w:bottom w:val="none" w:sz="0" w:space="0" w:color="auto"/>
        <w:right w:val="none" w:sz="0" w:space="0" w:color="auto"/>
      </w:divBdr>
    </w:div>
    <w:div w:id="1939094867">
      <w:bodyDiv w:val="1"/>
      <w:marLeft w:val="0"/>
      <w:marRight w:val="0"/>
      <w:marTop w:val="0"/>
      <w:marBottom w:val="0"/>
      <w:divBdr>
        <w:top w:val="none" w:sz="0" w:space="0" w:color="auto"/>
        <w:left w:val="none" w:sz="0" w:space="0" w:color="auto"/>
        <w:bottom w:val="none" w:sz="0" w:space="0" w:color="auto"/>
        <w:right w:val="none" w:sz="0" w:space="0" w:color="auto"/>
      </w:divBdr>
    </w:div>
    <w:div w:id="1939557932">
      <w:bodyDiv w:val="1"/>
      <w:marLeft w:val="0"/>
      <w:marRight w:val="0"/>
      <w:marTop w:val="0"/>
      <w:marBottom w:val="0"/>
      <w:divBdr>
        <w:top w:val="none" w:sz="0" w:space="0" w:color="auto"/>
        <w:left w:val="none" w:sz="0" w:space="0" w:color="auto"/>
        <w:bottom w:val="none" w:sz="0" w:space="0" w:color="auto"/>
        <w:right w:val="none" w:sz="0" w:space="0" w:color="auto"/>
      </w:divBdr>
    </w:div>
    <w:div w:id="1940093408">
      <w:bodyDiv w:val="1"/>
      <w:marLeft w:val="0"/>
      <w:marRight w:val="0"/>
      <w:marTop w:val="0"/>
      <w:marBottom w:val="0"/>
      <w:divBdr>
        <w:top w:val="none" w:sz="0" w:space="0" w:color="auto"/>
        <w:left w:val="none" w:sz="0" w:space="0" w:color="auto"/>
        <w:bottom w:val="none" w:sz="0" w:space="0" w:color="auto"/>
        <w:right w:val="none" w:sz="0" w:space="0" w:color="auto"/>
      </w:divBdr>
    </w:div>
    <w:div w:id="1940680721">
      <w:bodyDiv w:val="1"/>
      <w:marLeft w:val="0"/>
      <w:marRight w:val="0"/>
      <w:marTop w:val="0"/>
      <w:marBottom w:val="0"/>
      <w:divBdr>
        <w:top w:val="none" w:sz="0" w:space="0" w:color="auto"/>
        <w:left w:val="none" w:sz="0" w:space="0" w:color="auto"/>
        <w:bottom w:val="none" w:sz="0" w:space="0" w:color="auto"/>
        <w:right w:val="none" w:sz="0" w:space="0" w:color="auto"/>
      </w:divBdr>
    </w:div>
    <w:div w:id="1941184026">
      <w:bodyDiv w:val="1"/>
      <w:marLeft w:val="0"/>
      <w:marRight w:val="0"/>
      <w:marTop w:val="0"/>
      <w:marBottom w:val="0"/>
      <w:divBdr>
        <w:top w:val="none" w:sz="0" w:space="0" w:color="auto"/>
        <w:left w:val="none" w:sz="0" w:space="0" w:color="auto"/>
        <w:bottom w:val="none" w:sz="0" w:space="0" w:color="auto"/>
        <w:right w:val="none" w:sz="0" w:space="0" w:color="auto"/>
      </w:divBdr>
    </w:div>
    <w:div w:id="1941522414">
      <w:bodyDiv w:val="1"/>
      <w:marLeft w:val="0"/>
      <w:marRight w:val="0"/>
      <w:marTop w:val="0"/>
      <w:marBottom w:val="0"/>
      <w:divBdr>
        <w:top w:val="none" w:sz="0" w:space="0" w:color="auto"/>
        <w:left w:val="none" w:sz="0" w:space="0" w:color="auto"/>
        <w:bottom w:val="none" w:sz="0" w:space="0" w:color="auto"/>
        <w:right w:val="none" w:sz="0" w:space="0" w:color="auto"/>
      </w:divBdr>
    </w:div>
    <w:div w:id="1941640885">
      <w:bodyDiv w:val="1"/>
      <w:marLeft w:val="0"/>
      <w:marRight w:val="0"/>
      <w:marTop w:val="0"/>
      <w:marBottom w:val="0"/>
      <w:divBdr>
        <w:top w:val="none" w:sz="0" w:space="0" w:color="auto"/>
        <w:left w:val="none" w:sz="0" w:space="0" w:color="auto"/>
        <w:bottom w:val="none" w:sz="0" w:space="0" w:color="auto"/>
        <w:right w:val="none" w:sz="0" w:space="0" w:color="auto"/>
      </w:divBdr>
    </w:div>
    <w:div w:id="1941643199">
      <w:bodyDiv w:val="1"/>
      <w:marLeft w:val="0"/>
      <w:marRight w:val="0"/>
      <w:marTop w:val="0"/>
      <w:marBottom w:val="0"/>
      <w:divBdr>
        <w:top w:val="none" w:sz="0" w:space="0" w:color="auto"/>
        <w:left w:val="none" w:sz="0" w:space="0" w:color="auto"/>
        <w:bottom w:val="none" w:sz="0" w:space="0" w:color="auto"/>
        <w:right w:val="none" w:sz="0" w:space="0" w:color="auto"/>
      </w:divBdr>
    </w:div>
    <w:div w:id="1941864344">
      <w:bodyDiv w:val="1"/>
      <w:marLeft w:val="0"/>
      <w:marRight w:val="0"/>
      <w:marTop w:val="0"/>
      <w:marBottom w:val="0"/>
      <w:divBdr>
        <w:top w:val="none" w:sz="0" w:space="0" w:color="auto"/>
        <w:left w:val="none" w:sz="0" w:space="0" w:color="auto"/>
        <w:bottom w:val="none" w:sz="0" w:space="0" w:color="auto"/>
        <w:right w:val="none" w:sz="0" w:space="0" w:color="auto"/>
      </w:divBdr>
    </w:div>
    <w:div w:id="1942301808">
      <w:bodyDiv w:val="1"/>
      <w:marLeft w:val="0"/>
      <w:marRight w:val="0"/>
      <w:marTop w:val="0"/>
      <w:marBottom w:val="0"/>
      <w:divBdr>
        <w:top w:val="none" w:sz="0" w:space="0" w:color="auto"/>
        <w:left w:val="none" w:sz="0" w:space="0" w:color="auto"/>
        <w:bottom w:val="none" w:sz="0" w:space="0" w:color="auto"/>
        <w:right w:val="none" w:sz="0" w:space="0" w:color="auto"/>
      </w:divBdr>
    </w:div>
    <w:div w:id="1942644778">
      <w:bodyDiv w:val="1"/>
      <w:marLeft w:val="0"/>
      <w:marRight w:val="0"/>
      <w:marTop w:val="0"/>
      <w:marBottom w:val="0"/>
      <w:divBdr>
        <w:top w:val="none" w:sz="0" w:space="0" w:color="auto"/>
        <w:left w:val="none" w:sz="0" w:space="0" w:color="auto"/>
        <w:bottom w:val="none" w:sz="0" w:space="0" w:color="auto"/>
        <w:right w:val="none" w:sz="0" w:space="0" w:color="auto"/>
      </w:divBdr>
    </w:div>
    <w:div w:id="1942763164">
      <w:bodyDiv w:val="1"/>
      <w:marLeft w:val="0"/>
      <w:marRight w:val="0"/>
      <w:marTop w:val="0"/>
      <w:marBottom w:val="0"/>
      <w:divBdr>
        <w:top w:val="none" w:sz="0" w:space="0" w:color="auto"/>
        <w:left w:val="none" w:sz="0" w:space="0" w:color="auto"/>
        <w:bottom w:val="none" w:sz="0" w:space="0" w:color="auto"/>
        <w:right w:val="none" w:sz="0" w:space="0" w:color="auto"/>
      </w:divBdr>
    </w:div>
    <w:div w:id="1942836411">
      <w:bodyDiv w:val="1"/>
      <w:marLeft w:val="0"/>
      <w:marRight w:val="0"/>
      <w:marTop w:val="0"/>
      <w:marBottom w:val="0"/>
      <w:divBdr>
        <w:top w:val="none" w:sz="0" w:space="0" w:color="auto"/>
        <w:left w:val="none" w:sz="0" w:space="0" w:color="auto"/>
        <w:bottom w:val="none" w:sz="0" w:space="0" w:color="auto"/>
        <w:right w:val="none" w:sz="0" w:space="0" w:color="auto"/>
      </w:divBdr>
    </w:div>
    <w:div w:id="1943876358">
      <w:bodyDiv w:val="1"/>
      <w:marLeft w:val="0"/>
      <w:marRight w:val="0"/>
      <w:marTop w:val="0"/>
      <w:marBottom w:val="0"/>
      <w:divBdr>
        <w:top w:val="none" w:sz="0" w:space="0" w:color="auto"/>
        <w:left w:val="none" w:sz="0" w:space="0" w:color="auto"/>
        <w:bottom w:val="none" w:sz="0" w:space="0" w:color="auto"/>
        <w:right w:val="none" w:sz="0" w:space="0" w:color="auto"/>
      </w:divBdr>
    </w:div>
    <w:div w:id="1944069460">
      <w:bodyDiv w:val="1"/>
      <w:marLeft w:val="0"/>
      <w:marRight w:val="0"/>
      <w:marTop w:val="0"/>
      <w:marBottom w:val="0"/>
      <w:divBdr>
        <w:top w:val="none" w:sz="0" w:space="0" w:color="auto"/>
        <w:left w:val="none" w:sz="0" w:space="0" w:color="auto"/>
        <w:bottom w:val="none" w:sz="0" w:space="0" w:color="auto"/>
        <w:right w:val="none" w:sz="0" w:space="0" w:color="auto"/>
      </w:divBdr>
    </w:div>
    <w:div w:id="1944218103">
      <w:bodyDiv w:val="1"/>
      <w:marLeft w:val="0"/>
      <w:marRight w:val="0"/>
      <w:marTop w:val="0"/>
      <w:marBottom w:val="0"/>
      <w:divBdr>
        <w:top w:val="none" w:sz="0" w:space="0" w:color="auto"/>
        <w:left w:val="none" w:sz="0" w:space="0" w:color="auto"/>
        <w:bottom w:val="none" w:sz="0" w:space="0" w:color="auto"/>
        <w:right w:val="none" w:sz="0" w:space="0" w:color="auto"/>
      </w:divBdr>
    </w:div>
    <w:div w:id="1944410222">
      <w:bodyDiv w:val="1"/>
      <w:marLeft w:val="0"/>
      <w:marRight w:val="0"/>
      <w:marTop w:val="0"/>
      <w:marBottom w:val="0"/>
      <w:divBdr>
        <w:top w:val="none" w:sz="0" w:space="0" w:color="auto"/>
        <w:left w:val="none" w:sz="0" w:space="0" w:color="auto"/>
        <w:bottom w:val="none" w:sz="0" w:space="0" w:color="auto"/>
        <w:right w:val="none" w:sz="0" w:space="0" w:color="auto"/>
      </w:divBdr>
    </w:div>
    <w:div w:id="1944461897">
      <w:bodyDiv w:val="1"/>
      <w:marLeft w:val="0"/>
      <w:marRight w:val="0"/>
      <w:marTop w:val="0"/>
      <w:marBottom w:val="0"/>
      <w:divBdr>
        <w:top w:val="none" w:sz="0" w:space="0" w:color="auto"/>
        <w:left w:val="none" w:sz="0" w:space="0" w:color="auto"/>
        <w:bottom w:val="none" w:sz="0" w:space="0" w:color="auto"/>
        <w:right w:val="none" w:sz="0" w:space="0" w:color="auto"/>
      </w:divBdr>
    </w:div>
    <w:div w:id="1944610853">
      <w:bodyDiv w:val="1"/>
      <w:marLeft w:val="0"/>
      <w:marRight w:val="0"/>
      <w:marTop w:val="0"/>
      <w:marBottom w:val="0"/>
      <w:divBdr>
        <w:top w:val="none" w:sz="0" w:space="0" w:color="auto"/>
        <w:left w:val="none" w:sz="0" w:space="0" w:color="auto"/>
        <w:bottom w:val="none" w:sz="0" w:space="0" w:color="auto"/>
        <w:right w:val="none" w:sz="0" w:space="0" w:color="auto"/>
      </w:divBdr>
    </w:div>
    <w:div w:id="1945459043">
      <w:bodyDiv w:val="1"/>
      <w:marLeft w:val="0"/>
      <w:marRight w:val="0"/>
      <w:marTop w:val="0"/>
      <w:marBottom w:val="0"/>
      <w:divBdr>
        <w:top w:val="none" w:sz="0" w:space="0" w:color="auto"/>
        <w:left w:val="none" w:sz="0" w:space="0" w:color="auto"/>
        <w:bottom w:val="none" w:sz="0" w:space="0" w:color="auto"/>
        <w:right w:val="none" w:sz="0" w:space="0" w:color="auto"/>
      </w:divBdr>
    </w:div>
    <w:div w:id="1945992938">
      <w:bodyDiv w:val="1"/>
      <w:marLeft w:val="0"/>
      <w:marRight w:val="0"/>
      <w:marTop w:val="0"/>
      <w:marBottom w:val="0"/>
      <w:divBdr>
        <w:top w:val="none" w:sz="0" w:space="0" w:color="auto"/>
        <w:left w:val="none" w:sz="0" w:space="0" w:color="auto"/>
        <w:bottom w:val="none" w:sz="0" w:space="0" w:color="auto"/>
        <w:right w:val="none" w:sz="0" w:space="0" w:color="auto"/>
      </w:divBdr>
    </w:div>
    <w:div w:id="1946036418">
      <w:bodyDiv w:val="1"/>
      <w:marLeft w:val="0"/>
      <w:marRight w:val="0"/>
      <w:marTop w:val="0"/>
      <w:marBottom w:val="0"/>
      <w:divBdr>
        <w:top w:val="none" w:sz="0" w:space="0" w:color="auto"/>
        <w:left w:val="none" w:sz="0" w:space="0" w:color="auto"/>
        <w:bottom w:val="none" w:sz="0" w:space="0" w:color="auto"/>
        <w:right w:val="none" w:sz="0" w:space="0" w:color="auto"/>
      </w:divBdr>
    </w:div>
    <w:div w:id="1946188066">
      <w:bodyDiv w:val="1"/>
      <w:marLeft w:val="0"/>
      <w:marRight w:val="0"/>
      <w:marTop w:val="0"/>
      <w:marBottom w:val="0"/>
      <w:divBdr>
        <w:top w:val="none" w:sz="0" w:space="0" w:color="auto"/>
        <w:left w:val="none" w:sz="0" w:space="0" w:color="auto"/>
        <w:bottom w:val="none" w:sz="0" w:space="0" w:color="auto"/>
        <w:right w:val="none" w:sz="0" w:space="0" w:color="auto"/>
      </w:divBdr>
    </w:div>
    <w:div w:id="1946763676">
      <w:bodyDiv w:val="1"/>
      <w:marLeft w:val="0"/>
      <w:marRight w:val="0"/>
      <w:marTop w:val="0"/>
      <w:marBottom w:val="0"/>
      <w:divBdr>
        <w:top w:val="none" w:sz="0" w:space="0" w:color="auto"/>
        <w:left w:val="none" w:sz="0" w:space="0" w:color="auto"/>
        <w:bottom w:val="none" w:sz="0" w:space="0" w:color="auto"/>
        <w:right w:val="none" w:sz="0" w:space="0" w:color="auto"/>
      </w:divBdr>
    </w:div>
    <w:div w:id="1947150059">
      <w:bodyDiv w:val="1"/>
      <w:marLeft w:val="0"/>
      <w:marRight w:val="0"/>
      <w:marTop w:val="0"/>
      <w:marBottom w:val="0"/>
      <w:divBdr>
        <w:top w:val="none" w:sz="0" w:space="0" w:color="auto"/>
        <w:left w:val="none" w:sz="0" w:space="0" w:color="auto"/>
        <w:bottom w:val="none" w:sz="0" w:space="0" w:color="auto"/>
        <w:right w:val="none" w:sz="0" w:space="0" w:color="auto"/>
      </w:divBdr>
    </w:div>
    <w:div w:id="1947418681">
      <w:bodyDiv w:val="1"/>
      <w:marLeft w:val="0"/>
      <w:marRight w:val="0"/>
      <w:marTop w:val="0"/>
      <w:marBottom w:val="0"/>
      <w:divBdr>
        <w:top w:val="none" w:sz="0" w:space="0" w:color="auto"/>
        <w:left w:val="none" w:sz="0" w:space="0" w:color="auto"/>
        <w:bottom w:val="none" w:sz="0" w:space="0" w:color="auto"/>
        <w:right w:val="none" w:sz="0" w:space="0" w:color="auto"/>
      </w:divBdr>
    </w:div>
    <w:div w:id="1947420949">
      <w:bodyDiv w:val="1"/>
      <w:marLeft w:val="0"/>
      <w:marRight w:val="0"/>
      <w:marTop w:val="0"/>
      <w:marBottom w:val="0"/>
      <w:divBdr>
        <w:top w:val="none" w:sz="0" w:space="0" w:color="auto"/>
        <w:left w:val="none" w:sz="0" w:space="0" w:color="auto"/>
        <w:bottom w:val="none" w:sz="0" w:space="0" w:color="auto"/>
        <w:right w:val="none" w:sz="0" w:space="0" w:color="auto"/>
      </w:divBdr>
    </w:div>
    <w:div w:id="1947469408">
      <w:bodyDiv w:val="1"/>
      <w:marLeft w:val="0"/>
      <w:marRight w:val="0"/>
      <w:marTop w:val="0"/>
      <w:marBottom w:val="0"/>
      <w:divBdr>
        <w:top w:val="none" w:sz="0" w:space="0" w:color="auto"/>
        <w:left w:val="none" w:sz="0" w:space="0" w:color="auto"/>
        <w:bottom w:val="none" w:sz="0" w:space="0" w:color="auto"/>
        <w:right w:val="none" w:sz="0" w:space="0" w:color="auto"/>
      </w:divBdr>
    </w:div>
    <w:div w:id="1947809358">
      <w:bodyDiv w:val="1"/>
      <w:marLeft w:val="0"/>
      <w:marRight w:val="0"/>
      <w:marTop w:val="0"/>
      <w:marBottom w:val="0"/>
      <w:divBdr>
        <w:top w:val="none" w:sz="0" w:space="0" w:color="auto"/>
        <w:left w:val="none" w:sz="0" w:space="0" w:color="auto"/>
        <w:bottom w:val="none" w:sz="0" w:space="0" w:color="auto"/>
        <w:right w:val="none" w:sz="0" w:space="0" w:color="auto"/>
      </w:divBdr>
    </w:div>
    <w:div w:id="1948270014">
      <w:bodyDiv w:val="1"/>
      <w:marLeft w:val="0"/>
      <w:marRight w:val="0"/>
      <w:marTop w:val="0"/>
      <w:marBottom w:val="0"/>
      <w:divBdr>
        <w:top w:val="none" w:sz="0" w:space="0" w:color="auto"/>
        <w:left w:val="none" w:sz="0" w:space="0" w:color="auto"/>
        <w:bottom w:val="none" w:sz="0" w:space="0" w:color="auto"/>
        <w:right w:val="none" w:sz="0" w:space="0" w:color="auto"/>
      </w:divBdr>
    </w:div>
    <w:div w:id="1948537052">
      <w:bodyDiv w:val="1"/>
      <w:marLeft w:val="0"/>
      <w:marRight w:val="0"/>
      <w:marTop w:val="0"/>
      <w:marBottom w:val="0"/>
      <w:divBdr>
        <w:top w:val="none" w:sz="0" w:space="0" w:color="auto"/>
        <w:left w:val="none" w:sz="0" w:space="0" w:color="auto"/>
        <w:bottom w:val="none" w:sz="0" w:space="0" w:color="auto"/>
        <w:right w:val="none" w:sz="0" w:space="0" w:color="auto"/>
      </w:divBdr>
    </w:div>
    <w:div w:id="1948656494">
      <w:bodyDiv w:val="1"/>
      <w:marLeft w:val="0"/>
      <w:marRight w:val="0"/>
      <w:marTop w:val="0"/>
      <w:marBottom w:val="0"/>
      <w:divBdr>
        <w:top w:val="none" w:sz="0" w:space="0" w:color="auto"/>
        <w:left w:val="none" w:sz="0" w:space="0" w:color="auto"/>
        <w:bottom w:val="none" w:sz="0" w:space="0" w:color="auto"/>
        <w:right w:val="none" w:sz="0" w:space="0" w:color="auto"/>
      </w:divBdr>
    </w:div>
    <w:div w:id="1948735849">
      <w:bodyDiv w:val="1"/>
      <w:marLeft w:val="0"/>
      <w:marRight w:val="0"/>
      <w:marTop w:val="0"/>
      <w:marBottom w:val="0"/>
      <w:divBdr>
        <w:top w:val="none" w:sz="0" w:space="0" w:color="auto"/>
        <w:left w:val="none" w:sz="0" w:space="0" w:color="auto"/>
        <w:bottom w:val="none" w:sz="0" w:space="0" w:color="auto"/>
        <w:right w:val="none" w:sz="0" w:space="0" w:color="auto"/>
      </w:divBdr>
    </w:div>
    <w:div w:id="1949385820">
      <w:bodyDiv w:val="1"/>
      <w:marLeft w:val="0"/>
      <w:marRight w:val="0"/>
      <w:marTop w:val="0"/>
      <w:marBottom w:val="0"/>
      <w:divBdr>
        <w:top w:val="none" w:sz="0" w:space="0" w:color="auto"/>
        <w:left w:val="none" w:sz="0" w:space="0" w:color="auto"/>
        <w:bottom w:val="none" w:sz="0" w:space="0" w:color="auto"/>
        <w:right w:val="none" w:sz="0" w:space="0" w:color="auto"/>
      </w:divBdr>
    </w:div>
    <w:div w:id="1950694193">
      <w:bodyDiv w:val="1"/>
      <w:marLeft w:val="0"/>
      <w:marRight w:val="0"/>
      <w:marTop w:val="0"/>
      <w:marBottom w:val="0"/>
      <w:divBdr>
        <w:top w:val="none" w:sz="0" w:space="0" w:color="auto"/>
        <w:left w:val="none" w:sz="0" w:space="0" w:color="auto"/>
        <w:bottom w:val="none" w:sz="0" w:space="0" w:color="auto"/>
        <w:right w:val="none" w:sz="0" w:space="0" w:color="auto"/>
      </w:divBdr>
    </w:div>
    <w:div w:id="1951086123">
      <w:bodyDiv w:val="1"/>
      <w:marLeft w:val="0"/>
      <w:marRight w:val="0"/>
      <w:marTop w:val="0"/>
      <w:marBottom w:val="0"/>
      <w:divBdr>
        <w:top w:val="none" w:sz="0" w:space="0" w:color="auto"/>
        <w:left w:val="none" w:sz="0" w:space="0" w:color="auto"/>
        <w:bottom w:val="none" w:sz="0" w:space="0" w:color="auto"/>
        <w:right w:val="none" w:sz="0" w:space="0" w:color="auto"/>
      </w:divBdr>
    </w:div>
    <w:div w:id="1951355923">
      <w:bodyDiv w:val="1"/>
      <w:marLeft w:val="0"/>
      <w:marRight w:val="0"/>
      <w:marTop w:val="0"/>
      <w:marBottom w:val="0"/>
      <w:divBdr>
        <w:top w:val="none" w:sz="0" w:space="0" w:color="auto"/>
        <w:left w:val="none" w:sz="0" w:space="0" w:color="auto"/>
        <w:bottom w:val="none" w:sz="0" w:space="0" w:color="auto"/>
        <w:right w:val="none" w:sz="0" w:space="0" w:color="auto"/>
      </w:divBdr>
    </w:div>
    <w:div w:id="1951430705">
      <w:bodyDiv w:val="1"/>
      <w:marLeft w:val="0"/>
      <w:marRight w:val="0"/>
      <w:marTop w:val="0"/>
      <w:marBottom w:val="0"/>
      <w:divBdr>
        <w:top w:val="none" w:sz="0" w:space="0" w:color="auto"/>
        <w:left w:val="none" w:sz="0" w:space="0" w:color="auto"/>
        <w:bottom w:val="none" w:sz="0" w:space="0" w:color="auto"/>
        <w:right w:val="none" w:sz="0" w:space="0" w:color="auto"/>
      </w:divBdr>
    </w:div>
    <w:div w:id="1951625699">
      <w:bodyDiv w:val="1"/>
      <w:marLeft w:val="0"/>
      <w:marRight w:val="0"/>
      <w:marTop w:val="0"/>
      <w:marBottom w:val="0"/>
      <w:divBdr>
        <w:top w:val="none" w:sz="0" w:space="0" w:color="auto"/>
        <w:left w:val="none" w:sz="0" w:space="0" w:color="auto"/>
        <w:bottom w:val="none" w:sz="0" w:space="0" w:color="auto"/>
        <w:right w:val="none" w:sz="0" w:space="0" w:color="auto"/>
      </w:divBdr>
    </w:div>
    <w:div w:id="1951812834">
      <w:bodyDiv w:val="1"/>
      <w:marLeft w:val="0"/>
      <w:marRight w:val="0"/>
      <w:marTop w:val="0"/>
      <w:marBottom w:val="0"/>
      <w:divBdr>
        <w:top w:val="none" w:sz="0" w:space="0" w:color="auto"/>
        <w:left w:val="none" w:sz="0" w:space="0" w:color="auto"/>
        <w:bottom w:val="none" w:sz="0" w:space="0" w:color="auto"/>
        <w:right w:val="none" w:sz="0" w:space="0" w:color="auto"/>
      </w:divBdr>
    </w:div>
    <w:div w:id="1952320433">
      <w:bodyDiv w:val="1"/>
      <w:marLeft w:val="0"/>
      <w:marRight w:val="0"/>
      <w:marTop w:val="0"/>
      <w:marBottom w:val="0"/>
      <w:divBdr>
        <w:top w:val="none" w:sz="0" w:space="0" w:color="auto"/>
        <w:left w:val="none" w:sz="0" w:space="0" w:color="auto"/>
        <w:bottom w:val="none" w:sz="0" w:space="0" w:color="auto"/>
        <w:right w:val="none" w:sz="0" w:space="0" w:color="auto"/>
      </w:divBdr>
    </w:div>
    <w:div w:id="1953003980">
      <w:bodyDiv w:val="1"/>
      <w:marLeft w:val="0"/>
      <w:marRight w:val="0"/>
      <w:marTop w:val="0"/>
      <w:marBottom w:val="0"/>
      <w:divBdr>
        <w:top w:val="none" w:sz="0" w:space="0" w:color="auto"/>
        <w:left w:val="none" w:sz="0" w:space="0" w:color="auto"/>
        <w:bottom w:val="none" w:sz="0" w:space="0" w:color="auto"/>
        <w:right w:val="none" w:sz="0" w:space="0" w:color="auto"/>
      </w:divBdr>
    </w:div>
    <w:div w:id="1953053023">
      <w:bodyDiv w:val="1"/>
      <w:marLeft w:val="0"/>
      <w:marRight w:val="0"/>
      <w:marTop w:val="0"/>
      <w:marBottom w:val="0"/>
      <w:divBdr>
        <w:top w:val="none" w:sz="0" w:space="0" w:color="auto"/>
        <w:left w:val="none" w:sz="0" w:space="0" w:color="auto"/>
        <w:bottom w:val="none" w:sz="0" w:space="0" w:color="auto"/>
        <w:right w:val="none" w:sz="0" w:space="0" w:color="auto"/>
      </w:divBdr>
    </w:div>
    <w:div w:id="1953316848">
      <w:bodyDiv w:val="1"/>
      <w:marLeft w:val="0"/>
      <w:marRight w:val="0"/>
      <w:marTop w:val="0"/>
      <w:marBottom w:val="0"/>
      <w:divBdr>
        <w:top w:val="none" w:sz="0" w:space="0" w:color="auto"/>
        <w:left w:val="none" w:sz="0" w:space="0" w:color="auto"/>
        <w:bottom w:val="none" w:sz="0" w:space="0" w:color="auto"/>
        <w:right w:val="none" w:sz="0" w:space="0" w:color="auto"/>
      </w:divBdr>
    </w:div>
    <w:div w:id="1954897245">
      <w:bodyDiv w:val="1"/>
      <w:marLeft w:val="0"/>
      <w:marRight w:val="0"/>
      <w:marTop w:val="0"/>
      <w:marBottom w:val="0"/>
      <w:divBdr>
        <w:top w:val="none" w:sz="0" w:space="0" w:color="auto"/>
        <w:left w:val="none" w:sz="0" w:space="0" w:color="auto"/>
        <w:bottom w:val="none" w:sz="0" w:space="0" w:color="auto"/>
        <w:right w:val="none" w:sz="0" w:space="0" w:color="auto"/>
      </w:divBdr>
    </w:div>
    <w:div w:id="1954970848">
      <w:bodyDiv w:val="1"/>
      <w:marLeft w:val="0"/>
      <w:marRight w:val="0"/>
      <w:marTop w:val="0"/>
      <w:marBottom w:val="0"/>
      <w:divBdr>
        <w:top w:val="none" w:sz="0" w:space="0" w:color="auto"/>
        <w:left w:val="none" w:sz="0" w:space="0" w:color="auto"/>
        <w:bottom w:val="none" w:sz="0" w:space="0" w:color="auto"/>
        <w:right w:val="none" w:sz="0" w:space="0" w:color="auto"/>
      </w:divBdr>
    </w:div>
    <w:div w:id="1955597695">
      <w:bodyDiv w:val="1"/>
      <w:marLeft w:val="0"/>
      <w:marRight w:val="0"/>
      <w:marTop w:val="0"/>
      <w:marBottom w:val="0"/>
      <w:divBdr>
        <w:top w:val="none" w:sz="0" w:space="0" w:color="auto"/>
        <w:left w:val="none" w:sz="0" w:space="0" w:color="auto"/>
        <w:bottom w:val="none" w:sz="0" w:space="0" w:color="auto"/>
        <w:right w:val="none" w:sz="0" w:space="0" w:color="auto"/>
      </w:divBdr>
    </w:div>
    <w:div w:id="1956250716">
      <w:bodyDiv w:val="1"/>
      <w:marLeft w:val="0"/>
      <w:marRight w:val="0"/>
      <w:marTop w:val="0"/>
      <w:marBottom w:val="0"/>
      <w:divBdr>
        <w:top w:val="none" w:sz="0" w:space="0" w:color="auto"/>
        <w:left w:val="none" w:sz="0" w:space="0" w:color="auto"/>
        <w:bottom w:val="none" w:sz="0" w:space="0" w:color="auto"/>
        <w:right w:val="none" w:sz="0" w:space="0" w:color="auto"/>
      </w:divBdr>
    </w:div>
    <w:div w:id="1956591400">
      <w:bodyDiv w:val="1"/>
      <w:marLeft w:val="0"/>
      <w:marRight w:val="0"/>
      <w:marTop w:val="0"/>
      <w:marBottom w:val="0"/>
      <w:divBdr>
        <w:top w:val="none" w:sz="0" w:space="0" w:color="auto"/>
        <w:left w:val="none" w:sz="0" w:space="0" w:color="auto"/>
        <w:bottom w:val="none" w:sz="0" w:space="0" w:color="auto"/>
        <w:right w:val="none" w:sz="0" w:space="0" w:color="auto"/>
      </w:divBdr>
    </w:div>
    <w:div w:id="1956980556">
      <w:bodyDiv w:val="1"/>
      <w:marLeft w:val="0"/>
      <w:marRight w:val="0"/>
      <w:marTop w:val="0"/>
      <w:marBottom w:val="0"/>
      <w:divBdr>
        <w:top w:val="none" w:sz="0" w:space="0" w:color="auto"/>
        <w:left w:val="none" w:sz="0" w:space="0" w:color="auto"/>
        <w:bottom w:val="none" w:sz="0" w:space="0" w:color="auto"/>
        <w:right w:val="none" w:sz="0" w:space="0" w:color="auto"/>
      </w:divBdr>
    </w:div>
    <w:div w:id="1957103217">
      <w:bodyDiv w:val="1"/>
      <w:marLeft w:val="0"/>
      <w:marRight w:val="0"/>
      <w:marTop w:val="0"/>
      <w:marBottom w:val="0"/>
      <w:divBdr>
        <w:top w:val="none" w:sz="0" w:space="0" w:color="auto"/>
        <w:left w:val="none" w:sz="0" w:space="0" w:color="auto"/>
        <w:bottom w:val="none" w:sz="0" w:space="0" w:color="auto"/>
        <w:right w:val="none" w:sz="0" w:space="0" w:color="auto"/>
      </w:divBdr>
    </w:div>
    <w:div w:id="1957368161">
      <w:bodyDiv w:val="1"/>
      <w:marLeft w:val="0"/>
      <w:marRight w:val="0"/>
      <w:marTop w:val="0"/>
      <w:marBottom w:val="0"/>
      <w:divBdr>
        <w:top w:val="none" w:sz="0" w:space="0" w:color="auto"/>
        <w:left w:val="none" w:sz="0" w:space="0" w:color="auto"/>
        <w:bottom w:val="none" w:sz="0" w:space="0" w:color="auto"/>
        <w:right w:val="none" w:sz="0" w:space="0" w:color="auto"/>
      </w:divBdr>
    </w:div>
    <w:div w:id="1957368876">
      <w:bodyDiv w:val="1"/>
      <w:marLeft w:val="0"/>
      <w:marRight w:val="0"/>
      <w:marTop w:val="0"/>
      <w:marBottom w:val="0"/>
      <w:divBdr>
        <w:top w:val="none" w:sz="0" w:space="0" w:color="auto"/>
        <w:left w:val="none" w:sz="0" w:space="0" w:color="auto"/>
        <w:bottom w:val="none" w:sz="0" w:space="0" w:color="auto"/>
        <w:right w:val="none" w:sz="0" w:space="0" w:color="auto"/>
      </w:divBdr>
    </w:div>
    <w:div w:id="1957522686">
      <w:bodyDiv w:val="1"/>
      <w:marLeft w:val="0"/>
      <w:marRight w:val="0"/>
      <w:marTop w:val="0"/>
      <w:marBottom w:val="0"/>
      <w:divBdr>
        <w:top w:val="none" w:sz="0" w:space="0" w:color="auto"/>
        <w:left w:val="none" w:sz="0" w:space="0" w:color="auto"/>
        <w:bottom w:val="none" w:sz="0" w:space="0" w:color="auto"/>
        <w:right w:val="none" w:sz="0" w:space="0" w:color="auto"/>
      </w:divBdr>
    </w:div>
    <w:div w:id="1958101498">
      <w:bodyDiv w:val="1"/>
      <w:marLeft w:val="0"/>
      <w:marRight w:val="0"/>
      <w:marTop w:val="0"/>
      <w:marBottom w:val="0"/>
      <w:divBdr>
        <w:top w:val="none" w:sz="0" w:space="0" w:color="auto"/>
        <w:left w:val="none" w:sz="0" w:space="0" w:color="auto"/>
        <w:bottom w:val="none" w:sz="0" w:space="0" w:color="auto"/>
        <w:right w:val="none" w:sz="0" w:space="0" w:color="auto"/>
      </w:divBdr>
    </w:div>
    <w:div w:id="1958440085">
      <w:bodyDiv w:val="1"/>
      <w:marLeft w:val="0"/>
      <w:marRight w:val="0"/>
      <w:marTop w:val="0"/>
      <w:marBottom w:val="0"/>
      <w:divBdr>
        <w:top w:val="none" w:sz="0" w:space="0" w:color="auto"/>
        <w:left w:val="none" w:sz="0" w:space="0" w:color="auto"/>
        <w:bottom w:val="none" w:sz="0" w:space="0" w:color="auto"/>
        <w:right w:val="none" w:sz="0" w:space="0" w:color="auto"/>
      </w:divBdr>
    </w:div>
    <w:div w:id="1958680947">
      <w:bodyDiv w:val="1"/>
      <w:marLeft w:val="0"/>
      <w:marRight w:val="0"/>
      <w:marTop w:val="0"/>
      <w:marBottom w:val="0"/>
      <w:divBdr>
        <w:top w:val="none" w:sz="0" w:space="0" w:color="auto"/>
        <w:left w:val="none" w:sz="0" w:space="0" w:color="auto"/>
        <w:bottom w:val="none" w:sz="0" w:space="0" w:color="auto"/>
        <w:right w:val="none" w:sz="0" w:space="0" w:color="auto"/>
      </w:divBdr>
    </w:div>
    <w:div w:id="1959097375">
      <w:bodyDiv w:val="1"/>
      <w:marLeft w:val="0"/>
      <w:marRight w:val="0"/>
      <w:marTop w:val="0"/>
      <w:marBottom w:val="0"/>
      <w:divBdr>
        <w:top w:val="none" w:sz="0" w:space="0" w:color="auto"/>
        <w:left w:val="none" w:sz="0" w:space="0" w:color="auto"/>
        <w:bottom w:val="none" w:sz="0" w:space="0" w:color="auto"/>
        <w:right w:val="none" w:sz="0" w:space="0" w:color="auto"/>
      </w:divBdr>
    </w:div>
    <w:div w:id="1959796312">
      <w:bodyDiv w:val="1"/>
      <w:marLeft w:val="0"/>
      <w:marRight w:val="0"/>
      <w:marTop w:val="0"/>
      <w:marBottom w:val="0"/>
      <w:divBdr>
        <w:top w:val="none" w:sz="0" w:space="0" w:color="auto"/>
        <w:left w:val="none" w:sz="0" w:space="0" w:color="auto"/>
        <w:bottom w:val="none" w:sz="0" w:space="0" w:color="auto"/>
        <w:right w:val="none" w:sz="0" w:space="0" w:color="auto"/>
      </w:divBdr>
    </w:div>
    <w:div w:id="1960842695">
      <w:bodyDiv w:val="1"/>
      <w:marLeft w:val="0"/>
      <w:marRight w:val="0"/>
      <w:marTop w:val="0"/>
      <w:marBottom w:val="0"/>
      <w:divBdr>
        <w:top w:val="none" w:sz="0" w:space="0" w:color="auto"/>
        <w:left w:val="none" w:sz="0" w:space="0" w:color="auto"/>
        <w:bottom w:val="none" w:sz="0" w:space="0" w:color="auto"/>
        <w:right w:val="none" w:sz="0" w:space="0" w:color="auto"/>
      </w:divBdr>
    </w:div>
    <w:div w:id="1961183921">
      <w:bodyDiv w:val="1"/>
      <w:marLeft w:val="0"/>
      <w:marRight w:val="0"/>
      <w:marTop w:val="0"/>
      <w:marBottom w:val="0"/>
      <w:divBdr>
        <w:top w:val="none" w:sz="0" w:space="0" w:color="auto"/>
        <w:left w:val="none" w:sz="0" w:space="0" w:color="auto"/>
        <w:bottom w:val="none" w:sz="0" w:space="0" w:color="auto"/>
        <w:right w:val="none" w:sz="0" w:space="0" w:color="auto"/>
      </w:divBdr>
    </w:div>
    <w:div w:id="1961185893">
      <w:bodyDiv w:val="1"/>
      <w:marLeft w:val="0"/>
      <w:marRight w:val="0"/>
      <w:marTop w:val="0"/>
      <w:marBottom w:val="0"/>
      <w:divBdr>
        <w:top w:val="none" w:sz="0" w:space="0" w:color="auto"/>
        <w:left w:val="none" w:sz="0" w:space="0" w:color="auto"/>
        <w:bottom w:val="none" w:sz="0" w:space="0" w:color="auto"/>
        <w:right w:val="none" w:sz="0" w:space="0" w:color="auto"/>
      </w:divBdr>
    </w:div>
    <w:div w:id="1961372545">
      <w:bodyDiv w:val="1"/>
      <w:marLeft w:val="0"/>
      <w:marRight w:val="0"/>
      <w:marTop w:val="0"/>
      <w:marBottom w:val="0"/>
      <w:divBdr>
        <w:top w:val="none" w:sz="0" w:space="0" w:color="auto"/>
        <w:left w:val="none" w:sz="0" w:space="0" w:color="auto"/>
        <w:bottom w:val="none" w:sz="0" w:space="0" w:color="auto"/>
        <w:right w:val="none" w:sz="0" w:space="0" w:color="auto"/>
      </w:divBdr>
    </w:div>
    <w:div w:id="1962148313">
      <w:bodyDiv w:val="1"/>
      <w:marLeft w:val="0"/>
      <w:marRight w:val="0"/>
      <w:marTop w:val="0"/>
      <w:marBottom w:val="0"/>
      <w:divBdr>
        <w:top w:val="none" w:sz="0" w:space="0" w:color="auto"/>
        <w:left w:val="none" w:sz="0" w:space="0" w:color="auto"/>
        <w:bottom w:val="none" w:sz="0" w:space="0" w:color="auto"/>
        <w:right w:val="none" w:sz="0" w:space="0" w:color="auto"/>
      </w:divBdr>
    </w:div>
    <w:div w:id="1962495460">
      <w:bodyDiv w:val="1"/>
      <w:marLeft w:val="0"/>
      <w:marRight w:val="0"/>
      <w:marTop w:val="0"/>
      <w:marBottom w:val="0"/>
      <w:divBdr>
        <w:top w:val="none" w:sz="0" w:space="0" w:color="auto"/>
        <w:left w:val="none" w:sz="0" w:space="0" w:color="auto"/>
        <w:bottom w:val="none" w:sz="0" w:space="0" w:color="auto"/>
        <w:right w:val="none" w:sz="0" w:space="0" w:color="auto"/>
      </w:divBdr>
    </w:div>
    <w:div w:id="1963264079">
      <w:bodyDiv w:val="1"/>
      <w:marLeft w:val="0"/>
      <w:marRight w:val="0"/>
      <w:marTop w:val="0"/>
      <w:marBottom w:val="0"/>
      <w:divBdr>
        <w:top w:val="none" w:sz="0" w:space="0" w:color="auto"/>
        <w:left w:val="none" w:sz="0" w:space="0" w:color="auto"/>
        <w:bottom w:val="none" w:sz="0" w:space="0" w:color="auto"/>
        <w:right w:val="none" w:sz="0" w:space="0" w:color="auto"/>
      </w:divBdr>
    </w:div>
    <w:div w:id="1963607492">
      <w:bodyDiv w:val="1"/>
      <w:marLeft w:val="0"/>
      <w:marRight w:val="0"/>
      <w:marTop w:val="0"/>
      <w:marBottom w:val="0"/>
      <w:divBdr>
        <w:top w:val="none" w:sz="0" w:space="0" w:color="auto"/>
        <w:left w:val="none" w:sz="0" w:space="0" w:color="auto"/>
        <w:bottom w:val="none" w:sz="0" w:space="0" w:color="auto"/>
        <w:right w:val="none" w:sz="0" w:space="0" w:color="auto"/>
      </w:divBdr>
    </w:div>
    <w:div w:id="1963728041">
      <w:bodyDiv w:val="1"/>
      <w:marLeft w:val="0"/>
      <w:marRight w:val="0"/>
      <w:marTop w:val="0"/>
      <w:marBottom w:val="0"/>
      <w:divBdr>
        <w:top w:val="none" w:sz="0" w:space="0" w:color="auto"/>
        <w:left w:val="none" w:sz="0" w:space="0" w:color="auto"/>
        <w:bottom w:val="none" w:sz="0" w:space="0" w:color="auto"/>
        <w:right w:val="none" w:sz="0" w:space="0" w:color="auto"/>
      </w:divBdr>
    </w:div>
    <w:div w:id="1965695725">
      <w:bodyDiv w:val="1"/>
      <w:marLeft w:val="0"/>
      <w:marRight w:val="0"/>
      <w:marTop w:val="0"/>
      <w:marBottom w:val="0"/>
      <w:divBdr>
        <w:top w:val="none" w:sz="0" w:space="0" w:color="auto"/>
        <w:left w:val="none" w:sz="0" w:space="0" w:color="auto"/>
        <w:bottom w:val="none" w:sz="0" w:space="0" w:color="auto"/>
        <w:right w:val="none" w:sz="0" w:space="0" w:color="auto"/>
      </w:divBdr>
    </w:div>
    <w:div w:id="1965963467">
      <w:bodyDiv w:val="1"/>
      <w:marLeft w:val="0"/>
      <w:marRight w:val="0"/>
      <w:marTop w:val="0"/>
      <w:marBottom w:val="0"/>
      <w:divBdr>
        <w:top w:val="none" w:sz="0" w:space="0" w:color="auto"/>
        <w:left w:val="none" w:sz="0" w:space="0" w:color="auto"/>
        <w:bottom w:val="none" w:sz="0" w:space="0" w:color="auto"/>
        <w:right w:val="none" w:sz="0" w:space="0" w:color="auto"/>
      </w:divBdr>
    </w:div>
    <w:div w:id="1966151970">
      <w:bodyDiv w:val="1"/>
      <w:marLeft w:val="0"/>
      <w:marRight w:val="0"/>
      <w:marTop w:val="0"/>
      <w:marBottom w:val="0"/>
      <w:divBdr>
        <w:top w:val="none" w:sz="0" w:space="0" w:color="auto"/>
        <w:left w:val="none" w:sz="0" w:space="0" w:color="auto"/>
        <w:bottom w:val="none" w:sz="0" w:space="0" w:color="auto"/>
        <w:right w:val="none" w:sz="0" w:space="0" w:color="auto"/>
      </w:divBdr>
    </w:div>
    <w:div w:id="1966159504">
      <w:bodyDiv w:val="1"/>
      <w:marLeft w:val="0"/>
      <w:marRight w:val="0"/>
      <w:marTop w:val="0"/>
      <w:marBottom w:val="0"/>
      <w:divBdr>
        <w:top w:val="none" w:sz="0" w:space="0" w:color="auto"/>
        <w:left w:val="none" w:sz="0" w:space="0" w:color="auto"/>
        <w:bottom w:val="none" w:sz="0" w:space="0" w:color="auto"/>
        <w:right w:val="none" w:sz="0" w:space="0" w:color="auto"/>
      </w:divBdr>
    </w:div>
    <w:div w:id="1966425222">
      <w:bodyDiv w:val="1"/>
      <w:marLeft w:val="0"/>
      <w:marRight w:val="0"/>
      <w:marTop w:val="0"/>
      <w:marBottom w:val="0"/>
      <w:divBdr>
        <w:top w:val="none" w:sz="0" w:space="0" w:color="auto"/>
        <w:left w:val="none" w:sz="0" w:space="0" w:color="auto"/>
        <w:bottom w:val="none" w:sz="0" w:space="0" w:color="auto"/>
        <w:right w:val="none" w:sz="0" w:space="0" w:color="auto"/>
      </w:divBdr>
    </w:div>
    <w:div w:id="1966498447">
      <w:bodyDiv w:val="1"/>
      <w:marLeft w:val="0"/>
      <w:marRight w:val="0"/>
      <w:marTop w:val="0"/>
      <w:marBottom w:val="0"/>
      <w:divBdr>
        <w:top w:val="none" w:sz="0" w:space="0" w:color="auto"/>
        <w:left w:val="none" w:sz="0" w:space="0" w:color="auto"/>
        <w:bottom w:val="none" w:sz="0" w:space="0" w:color="auto"/>
        <w:right w:val="none" w:sz="0" w:space="0" w:color="auto"/>
      </w:divBdr>
    </w:div>
    <w:div w:id="1966812376">
      <w:bodyDiv w:val="1"/>
      <w:marLeft w:val="0"/>
      <w:marRight w:val="0"/>
      <w:marTop w:val="0"/>
      <w:marBottom w:val="0"/>
      <w:divBdr>
        <w:top w:val="none" w:sz="0" w:space="0" w:color="auto"/>
        <w:left w:val="none" w:sz="0" w:space="0" w:color="auto"/>
        <w:bottom w:val="none" w:sz="0" w:space="0" w:color="auto"/>
        <w:right w:val="none" w:sz="0" w:space="0" w:color="auto"/>
      </w:divBdr>
    </w:div>
    <w:div w:id="1967076786">
      <w:bodyDiv w:val="1"/>
      <w:marLeft w:val="0"/>
      <w:marRight w:val="0"/>
      <w:marTop w:val="0"/>
      <w:marBottom w:val="0"/>
      <w:divBdr>
        <w:top w:val="none" w:sz="0" w:space="0" w:color="auto"/>
        <w:left w:val="none" w:sz="0" w:space="0" w:color="auto"/>
        <w:bottom w:val="none" w:sz="0" w:space="0" w:color="auto"/>
        <w:right w:val="none" w:sz="0" w:space="0" w:color="auto"/>
      </w:divBdr>
    </w:div>
    <w:div w:id="1967614958">
      <w:bodyDiv w:val="1"/>
      <w:marLeft w:val="0"/>
      <w:marRight w:val="0"/>
      <w:marTop w:val="0"/>
      <w:marBottom w:val="0"/>
      <w:divBdr>
        <w:top w:val="none" w:sz="0" w:space="0" w:color="auto"/>
        <w:left w:val="none" w:sz="0" w:space="0" w:color="auto"/>
        <w:bottom w:val="none" w:sz="0" w:space="0" w:color="auto"/>
        <w:right w:val="none" w:sz="0" w:space="0" w:color="auto"/>
      </w:divBdr>
    </w:div>
    <w:div w:id="1967664762">
      <w:bodyDiv w:val="1"/>
      <w:marLeft w:val="0"/>
      <w:marRight w:val="0"/>
      <w:marTop w:val="0"/>
      <w:marBottom w:val="0"/>
      <w:divBdr>
        <w:top w:val="none" w:sz="0" w:space="0" w:color="auto"/>
        <w:left w:val="none" w:sz="0" w:space="0" w:color="auto"/>
        <w:bottom w:val="none" w:sz="0" w:space="0" w:color="auto"/>
        <w:right w:val="none" w:sz="0" w:space="0" w:color="auto"/>
      </w:divBdr>
    </w:div>
    <w:div w:id="1967736222">
      <w:bodyDiv w:val="1"/>
      <w:marLeft w:val="0"/>
      <w:marRight w:val="0"/>
      <w:marTop w:val="0"/>
      <w:marBottom w:val="0"/>
      <w:divBdr>
        <w:top w:val="none" w:sz="0" w:space="0" w:color="auto"/>
        <w:left w:val="none" w:sz="0" w:space="0" w:color="auto"/>
        <w:bottom w:val="none" w:sz="0" w:space="0" w:color="auto"/>
        <w:right w:val="none" w:sz="0" w:space="0" w:color="auto"/>
      </w:divBdr>
    </w:div>
    <w:div w:id="1967849932">
      <w:bodyDiv w:val="1"/>
      <w:marLeft w:val="0"/>
      <w:marRight w:val="0"/>
      <w:marTop w:val="0"/>
      <w:marBottom w:val="0"/>
      <w:divBdr>
        <w:top w:val="none" w:sz="0" w:space="0" w:color="auto"/>
        <w:left w:val="none" w:sz="0" w:space="0" w:color="auto"/>
        <w:bottom w:val="none" w:sz="0" w:space="0" w:color="auto"/>
        <w:right w:val="none" w:sz="0" w:space="0" w:color="auto"/>
      </w:divBdr>
    </w:div>
    <w:div w:id="1967926953">
      <w:bodyDiv w:val="1"/>
      <w:marLeft w:val="0"/>
      <w:marRight w:val="0"/>
      <w:marTop w:val="0"/>
      <w:marBottom w:val="0"/>
      <w:divBdr>
        <w:top w:val="none" w:sz="0" w:space="0" w:color="auto"/>
        <w:left w:val="none" w:sz="0" w:space="0" w:color="auto"/>
        <w:bottom w:val="none" w:sz="0" w:space="0" w:color="auto"/>
        <w:right w:val="none" w:sz="0" w:space="0" w:color="auto"/>
      </w:divBdr>
    </w:div>
    <w:div w:id="1968510949">
      <w:bodyDiv w:val="1"/>
      <w:marLeft w:val="0"/>
      <w:marRight w:val="0"/>
      <w:marTop w:val="0"/>
      <w:marBottom w:val="0"/>
      <w:divBdr>
        <w:top w:val="none" w:sz="0" w:space="0" w:color="auto"/>
        <w:left w:val="none" w:sz="0" w:space="0" w:color="auto"/>
        <w:bottom w:val="none" w:sz="0" w:space="0" w:color="auto"/>
        <w:right w:val="none" w:sz="0" w:space="0" w:color="auto"/>
      </w:divBdr>
    </w:div>
    <w:div w:id="1968579862">
      <w:bodyDiv w:val="1"/>
      <w:marLeft w:val="0"/>
      <w:marRight w:val="0"/>
      <w:marTop w:val="0"/>
      <w:marBottom w:val="0"/>
      <w:divBdr>
        <w:top w:val="none" w:sz="0" w:space="0" w:color="auto"/>
        <w:left w:val="none" w:sz="0" w:space="0" w:color="auto"/>
        <w:bottom w:val="none" w:sz="0" w:space="0" w:color="auto"/>
        <w:right w:val="none" w:sz="0" w:space="0" w:color="auto"/>
      </w:divBdr>
    </w:div>
    <w:div w:id="1968661522">
      <w:bodyDiv w:val="1"/>
      <w:marLeft w:val="0"/>
      <w:marRight w:val="0"/>
      <w:marTop w:val="0"/>
      <w:marBottom w:val="0"/>
      <w:divBdr>
        <w:top w:val="none" w:sz="0" w:space="0" w:color="auto"/>
        <w:left w:val="none" w:sz="0" w:space="0" w:color="auto"/>
        <w:bottom w:val="none" w:sz="0" w:space="0" w:color="auto"/>
        <w:right w:val="none" w:sz="0" w:space="0" w:color="auto"/>
      </w:divBdr>
    </w:div>
    <w:div w:id="1969167949">
      <w:bodyDiv w:val="1"/>
      <w:marLeft w:val="0"/>
      <w:marRight w:val="0"/>
      <w:marTop w:val="0"/>
      <w:marBottom w:val="0"/>
      <w:divBdr>
        <w:top w:val="none" w:sz="0" w:space="0" w:color="auto"/>
        <w:left w:val="none" w:sz="0" w:space="0" w:color="auto"/>
        <w:bottom w:val="none" w:sz="0" w:space="0" w:color="auto"/>
        <w:right w:val="none" w:sz="0" w:space="0" w:color="auto"/>
      </w:divBdr>
    </w:div>
    <w:div w:id="1970013875">
      <w:bodyDiv w:val="1"/>
      <w:marLeft w:val="0"/>
      <w:marRight w:val="0"/>
      <w:marTop w:val="0"/>
      <w:marBottom w:val="0"/>
      <w:divBdr>
        <w:top w:val="none" w:sz="0" w:space="0" w:color="auto"/>
        <w:left w:val="none" w:sz="0" w:space="0" w:color="auto"/>
        <w:bottom w:val="none" w:sz="0" w:space="0" w:color="auto"/>
        <w:right w:val="none" w:sz="0" w:space="0" w:color="auto"/>
      </w:divBdr>
    </w:div>
    <w:div w:id="1970473220">
      <w:bodyDiv w:val="1"/>
      <w:marLeft w:val="0"/>
      <w:marRight w:val="0"/>
      <w:marTop w:val="0"/>
      <w:marBottom w:val="0"/>
      <w:divBdr>
        <w:top w:val="none" w:sz="0" w:space="0" w:color="auto"/>
        <w:left w:val="none" w:sz="0" w:space="0" w:color="auto"/>
        <w:bottom w:val="none" w:sz="0" w:space="0" w:color="auto"/>
        <w:right w:val="none" w:sz="0" w:space="0" w:color="auto"/>
      </w:divBdr>
    </w:div>
    <w:div w:id="1970474850">
      <w:bodyDiv w:val="1"/>
      <w:marLeft w:val="0"/>
      <w:marRight w:val="0"/>
      <w:marTop w:val="0"/>
      <w:marBottom w:val="0"/>
      <w:divBdr>
        <w:top w:val="none" w:sz="0" w:space="0" w:color="auto"/>
        <w:left w:val="none" w:sz="0" w:space="0" w:color="auto"/>
        <w:bottom w:val="none" w:sz="0" w:space="0" w:color="auto"/>
        <w:right w:val="none" w:sz="0" w:space="0" w:color="auto"/>
      </w:divBdr>
    </w:div>
    <w:div w:id="1971206528">
      <w:bodyDiv w:val="1"/>
      <w:marLeft w:val="0"/>
      <w:marRight w:val="0"/>
      <w:marTop w:val="0"/>
      <w:marBottom w:val="0"/>
      <w:divBdr>
        <w:top w:val="none" w:sz="0" w:space="0" w:color="auto"/>
        <w:left w:val="none" w:sz="0" w:space="0" w:color="auto"/>
        <w:bottom w:val="none" w:sz="0" w:space="0" w:color="auto"/>
        <w:right w:val="none" w:sz="0" w:space="0" w:color="auto"/>
      </w:divBdr>
    </w:div>
    <w:div w:id="1971669326">
      <w:bodyDiv w:val="1"/>
      <w:marLeft w:val="0"/>
      <w:marRight w:val="0"/>
      <w:marTop w:val="0"/>
      <w:marBottom w:val="0"/>
      <w:divBdr>
        <w:top w:val="none" w:sz="0" w:space="0" w:color="auto"/>
        <w:left w:val="none" w:sz="0" w:space="0" w:color="auto"/>
        <w:bottom w:val="none" w:sz="0" w:space="0" w:color="auto"/>
        <w:right w:val="none" w:sz="0" w:space="0" w:color="auto"/>
      </w:divBdr>
    </w:div>
    <w:div w:id="1971979662">
      <w:bodyDiv w:val="1"/>
      <w:marLeft w:val="0"/>
      <w:marRight w:val="0"/>
      <w:marTop w:val="0"/>
      <w:marBottom w:val="0"/>
      <w:divBdr>
        <w:top w:val="none" w:sz="0" w:space="0" w:color="auto"/>
        <w:left w:val="none" w:sz="0" w:space="0" w:color="auto"/>
        <w:bottom w:val="none" w:sz="0" w:space="0" w:color="auto"/>
        <w:right w:val="none" w:sz="0" w:space="0" w:color="auto"/>
      </w:divBdr>
    </w:div>
    <w:div w:id="1972199884">
      <w:bodyDiv w:val="1"/>
      <w:marLeft w:val="0"/>
      <w:marRight w:val="0"/>
      <w:marTop w:val="0"/>
      <w:marBottom w:val="0"/>
      <w:divBdr>
        <w:top w:val="none" w:sz="0" w:space="0" w:color="auto"/>
        <w:left w:val="none" w:sz="0" w:space="0" w:color="auto"/>
        <w:bottom w:val="none" w:sz="0" w:space="0" w:color="auto"/>
        <w:right w:val="none" w:sz="0" w:space="0" w:color="auto"/>
      </w:divBdr>
    </w:div>
    <w:div w:id="1972711528">
      <w:bodyDiv w:val="1"/>
      <w:marLeft w:val="0"/>
      <w:marRight w:val="0"/>
      <w:marTop w:val="0"/>
      <w:marBottom w:val="0"/>
      <w:divBdr>
        <w:top w:val="none" w:sz="0" w:space="0" w:color="auto"/>
        <w:left w:val="none" w:sz="0" w:space="0" w:color="auto"/>
        <w:bottom w:val="none" w:sz="0" w:space="0" w:color="auto"/>
        <w:right w:val="none" w:sz="0" w:space="0" w:color="auto"/>
      </w:divBdr>
    </w:div>
    <w:div w:id="1973242132">
      <w:bodyDiv w:val="1"/>
      <w:marLeft w:val="0"/>
      <w:marRight w:val="0"/>
      <w:marTop w:val="0"/>
      <w:marBottom w:val="0"/>
      <w:divBdr>
        <w:top w:val="none" w:sz="0" w:space="0" w:color="auto"/>
        <w:left w:val="none" w:sz="0" w:space="0" w:color="auto"/>
        <w:bottom w:val="none" w:sz="0" w:space="0" w:color="auto"/>
        <w:right w:val="none" w:sz="0" w:space="0" w:color="auto"/>
      </w:divBdr>
    </w:div>
    <w:div w:id="1973360244">
      <w:bodyDiv w:val="1"/>
      <w:marLeft w:val="0"/>
      <w:marRight w:val="0"/>
      <w:marTop w:val="0"/>
      <w:marBottom w:val="0"/>
      <w:divBdr>
        <w:top w:val="none" w:sz="0" w:space="0" w:color="auto"/>
        <w:left w:val="none" w:sz="0" w:space="0" w:color="auto"/>
        <w:bottom w:val="none" w:sz="0" w:space="0" w:color="auto"/>
        <w:right w:val="none" w:sz="0" w:space="0" w:color="auto"/>
      </w:divBdr>
    </w:div>
    <w:div w:id="1974095029">
      <w:bodyDiv w:val="1"/>
      <w:marLeft w:val="0"/>
      <w:marRight w:val="0"/>
      <w:marTop w:val="0"/>
      <w:marBottom w:val="0"/>
      <w:divBdr>
        <w:top w:val="none" w:sz="0" w:space="0" w:color="auto"/>
        <w:left w:val="none" w:sz="0" w:space="0" w:color="auto"/>
        <w:bottom w:val="none" w:sz="0" w:space="0" w:color="auto"/>
        <w:right w:val="none" w:sz="0" w:space="0" w:color="auto"/>
      </w:divBdr>
    </w:div>
    <w:div w:id="1974098935">
      <w:bodyDiv w:val="1"/>
      <w:marLeft w:val="0"/>
      <w:marRight w:val="0"/>
      <w:marTop w:val="0"/>
      <w:marBottom w:val="0"/>
      <w:divBdr>
        <w:top w:val="none" w:sz="0" w:space="0" w:color="auto"/>
        <w:left w:val="none" w:sz="0" w:space="0" w:color="auto"/>
        <w:bottom w:val="none" w:sz="0" w:space="0" w:color="auto"/>
        <w:right w:val="none" w:sz="0" w:space="0" w:color="auto"/>
      </w:divBdr>
    </w:div>
    <w:div w:id="1974170614">
      <w:bodyDiv w:val="1"/>
      <w:marLeft w:val="0"/>
      <w:marRight w:val="0"/>
      <w:marTop w:val="0"/>
      <w:marBottom w:val="0"/>
      <w:divBdr>
        <w:top w:val="none" w:sz="0" w:space="0" w:color="auto"/>
        <w:left w:val="none" w:sz="0" w:space="0" w:color="auto"/>
        <w:bottom w:val="none" w:sz="0" w:space="0" w:color="auto"/>
        <w:right w:val="none" w:sz="0" w:space="0" w:color="auto"/>
      </w:divBdr>
    </w:div>
    <w:div w:id="1974560799">
      <w:bodyDiv w:val="1"/>
      <w:marLeft w:val="0"/>
      <w:marRight w:val="0"/>
      <w:marTop w:val="0"/>
      <w:marBottom w:val="0"/>
      <w:divBdr>
        <w:top w:val="none" w:sz="0" w:space="0" w:color="auto"/>
        <w:left w:val="none" w:sz="0" w:space="0" w:color="auto"/>
        <w:bottom w:val="none" w:sz="0" w:space="0" w:color="auto"/>
        <w:right w:val="none" w:sz="0" w:space="0" w:color="auto"/>
      </w:divBdr>
    </w:div>
    <w:div w:id="1974753741">
      <w:bodyDiv w:val="1"/>
      <w:marLeft w:val="0"/>
      <w:marRight w:val="0"/>
      <w:marTop w:val="0"/>
      <w:marBottom w:val="0"/>
      <w:divBdr>
        <w:top w:val="none" w:sz="0" w:space="0" w:color="auto"/>
        <w:left w:val="none" w:sz="0" w:space="0" w:color="auto"/>
        <w:bottom w:val="none" w:sz="0" w:space="0" w:color="auto"/>
        <w:right w:val="none" w:sz="0" w:space="0" w:color="auto"/>
      </w:divBdr>
    </w:div>
    <w:div w:id="1975211948">
      <w:bodyDiv w:val="1"/>
      <w:marLeft w:val="0"/>
      <w:marRight w:val="0"/>
      <w:marTop w:val="0"/>
      <w:marBottom w:val="0"/>
      <w:divBdr>
        <w:top w:val="none" w:sz="0" w:space="0" w:color="auto"/>
        <w:left w:val="none" w:sz="0" w:space="0" w:color="auto"/>
        <w:bottom w:val="none" w:sz="0" w:space="0" w:color="auto"/>
        <w:right w:val="none" w:sz="0" w:space="0" w:color="auto"/>
      </w:divBdr>
    </w:div>
    <w:div w:id="1975868909">
      <w:bodyDiv w:val="1"/>
      <w:marLeft w:val="0"/>
      <w:marRight w:val="0"/>
      <w:marTop w:val="0"/>
      <w:marBottom w:val="0"/>
      <w:divBdr>
        <w:top w:val="none" w:sz="0" w:space="0" w:color="auto"/>
        <w:left w:val="none" w:sz="0" w:space="0" w:color="auto"/>
        <w:bottom w:val="none" w:sz="0" w:space="0" w:color="auto"/>
        <w:right w:val="none" w:sz="0" w:space="0" w:color="auto"/>
      </w:divBdr>
    </w:div>
    <w:div w:id="1975941926">
      <w:bodyDiv w:val="1"/>
      <w:marLeft w:val="0"/>
      <w:marRight w:val="0"/>
      <w:marTop w:val="0"/>
      <w:marBottom w:val="0"/>
      <w:divBdr>
        <w:top w:val="none" w:sz="0" w:space="0" w:color="auto"/>
        <w:left w:val="none" w:sz="0" w:space="0" w:color="auto"/>
        <w:bottom w:val="none" w:sz="0" w:space="0" w:color="auto"/>
        <w:right w:val="none" w:sz="0" w:space="0" w:color="auto"/>
      </w:divBdr>
    </w:div>
    <w:div w:id="1975989491">
      <w:bodyDiv w:val="1"/>
      <w:marLeft w:val="0"/>
      <w:marRight w:val="0"/>
      <w:marTop w:val="0"/>
      <w:marBottom w:val="0"/>
      <w:divBdr>
        <w:top w:val="none" w:sz="0" w:space="0" w:color="auto"/>
        <w:left w:val="none" w:sz="0" w:space="0" w:color="auto"/>
        <w:bottom w:val="none" w:sz="0" w:space="0" w:color="auto"/>
        <w:right w:val="none" w:sz="0" w:space="0" w:color="auto"/>
      </w:divBdr>
    </w:div>
    <w:div w:id="1976524464">
      <w:bodyDiv w:val="1"/>
      <w:marLeft w:val="0"/>
      <w:marRight w:val="0"/>
      <w:marTop w:val="0"/>
      <w:marBottom w:val="0"/>
      <w:divBdr>
        <w:top w:val="none" w:sz="0" w:space="0" w:color="auto"/>
        <w:left w:val="none" w:sz="0" w:space="0" w:color="auto"/>
        <w:bottom w:val="none" w:sz="0" w:space="0" w:color="auto"/>
        <w:right w:val="none" w:sz="0" w:space="0" w:color="auto"/>
      </w:divBdr>
    </w:div>
    <w:div w:id="1976904993">
      <w:bodyDiv w:val="1"/>
      <w:marLeft w:val="0"/>
      <w:marRight w:val="0"/>
      <w:marTop w:val="0"/>
      <w:marBottom w:val="0"/>
      <w:divBdr>
        <w:top w:val="none" w:sz="0" w:space="0" w:color="auto"/>
        <w:left w:val="none" w:sz="0" w:space="0" w:color="auto"/>
        <w:bottom w:val="none" w:sz="0" w:space="0" w:color="auto"/>
        <w:right w:val="none" w:sz="0" w:space="0" w:color="auto"/>
      </w:divBdr>
    </w:div>
    <w:div w:id="1977298958">
      <w:bodyDiv w:val="1"/>
      <w:marLeft w:val="0"/>
      <w:marRight w:val="0"/>
      <w:marTop w:val="0"/>
      <w:marBottom w:val="0"/>
      <w:divBdr>
        <w:top w:val="none" w:sz="0" w:space="0" w:color="auto"/>
        <w:left w:val="none" w:sz="0" w:space="0" w:color="auto"/>
        <w:bottom w:val="none" w:sz="0" w:space="0" w:color="auto"/>
        <w:right w:val="none" w:sz="0" w:space="0" w:color="auto"/>
      </w:divBdr>
    </w:div>
    <w:div w:id="1977877091">
      <w:bodyDiv w:val="1"/>
      <w:marLeft w:val="0"/>
      <w:marRight w:val="0"/>
      <w:marTop w:val="0"/>
      <w:marBottom w:val="0"/>
      <w:divBdr>
        <w:top w:val="none" w:sz="0" w:space="0" w:color="auto"/>
        <w:left w:val="none" w:sz="0" w:space="0" w:color="auto"/>
        <w:bottom w:val="none" w:sz="0" w:space="0" w:color="auto"/>
        <w:right w:val="none" w:sz="0" w:space="0" w:color="auto"/>
      </w:divBdr>
    </w:div>
    <w:div w:id="1978412841">
      <w:bodyDiv w:val="1"/>
      <w:marLeft w:val="0"/>
      <w:marRight w:val="0"/>
      <w:marTop w:val="0"/>
      <w:marBottom w:val="0"/>
      <w:divBdr>
        <w:top w:val="none" w:sz="0" w:space="0" w:color="auto"/>
        <w:left w:val="none" w:sz="0" w:space="0" w:color="auto"/>
        <w:bottom w:val="none" w:sz="0" w:space="0" w:color="auto"/>
        <w:right w:val="none" w:sz="0" w:space="0" w:color="auto"/>
      </w:divBdr>
    </w:div>
    <w:div w:id="1978609192">
      <w:bodyDiv w:val="1"/>
      <w:marLeft w:val="0"/>
      <w:marRight w:val="0"/>
      <w:marTop w:val="0"/>
      <w:marBottom w:val="0"/>
      <w:divBdr>
        <w:top w:val="none" w:sz="0" w:space="0" w:color="auto"/>
        <w:left w:val="none" w:sz="0" w:space="0" w:color="auto"/>
        <w:bottom w:val="none" w:sz="0" w:space="0" w:color="auto"/>
        <w:right w:val="none" w:sz="0" w:space="0" w:color="auto"/>
      </w:divBdr>
    </w:div>
    <w:div w:id="1978609677">
      <w:bodyDiv w:val="1"/>
      <w:marLeft w:val="0"/>
      <w:marRight w:val="0"/>
      <w:marTop w:val="0"/>
      <w:marBottom w:val="0"/>
      <w:divBdr>
        <w:top w:val="none" w:sz="0" w:space="0" w:color="auto"/>
        <w:left w:val="none" w:sz="0" w:space="0" w:color="auto"/>
        <w:bottom w:val="none" w:sz="0" w:space="0" w:color="auto"/>
        <w:right w:val="none" w:sz="0" w:space="0" w:color="auto"/>
      </w:divBdr>
    </w:div>
    <w:div w:id="1979533045">
      <w:bodyDiv w:val="1"/>
      <w:marLeft w:val="0"/>
      <w:marRight w:val="0"/>
      <w:marTop w:val="0"/>
      <w:marBottom w:val="0"/>
      <w:divBdr>
        <w:top w:val="none" w:sz="0" w:space="0" w:color="auto"/>
        <w:left w:val="none" w:sz="0" w:space="0" w:color="auto"/>
        <w:bottom w:val="none" w:sz="0" w:space="0" w:color="auto"/>
        <w:right w:val="none" w:sz="0" w:space="0" w:color="auto"/>
      </w:divBdr>
    </w:div>
    <w:div w:id="1979609742">
      <w:bodyDiv w:val="1"/>
      <w:marLeft w:val="0"/>
      <w:marRight w:val="0"/>
      <w:marTop w:val="0"/>
      <w:marBottom w:val="0"/>
      <w:divBdr>
        <w:top w:val="none" w:sz="0" w:space="0" w:color="auto"/>
        <w:left w:val="none" w:sz="0" w:space="0" w:color="auto"/>
        <w:bottom w:val="none" w:sz="0" w:space="0" w:color="auto"/>
        <w:right w:val="none" w:sz="0" w:space="0" w:color="auto"/>
      </w:divBdr>
    </w:div>
    <w:div w:id="1980453946">
      <w:bodyDiv w:val="1"/>
      <w:marLeft w:val="0"/>
      <w:marRight w:val="0"/>
      <w:marTop w:val="0"/>
      <w:marBottom w:val="0"/>
      <w:divBdr>
        <w:top w:val="none" w:sz="0" w:space="0" w:color="auto"/>
        <w:left w:val="none" w:sz="0" w:space="0" w:color="auto"/>
        <w:bottom w:val="none" w:sz="0" w:space="0" w:color="auto"/>
        <w:right w:val="none" w:sz="0" w:space="0" w:color="auto"/>
      </w:divBdr>
    </w:div>
    <w:div w:id="1980836414">
      <w:bodyDiv w:val="1"/>
      <w:marLeft w:val="0"/>
      <w:marRight w:val="0"/>
      <w:marTop w:val="0"/>
      <w:marBottom w:val="0"/>
      <w:divBdr>
        <w:top w:val="none" w:sz="0" w:space="0" w:color="auto"/>
        <w:left w:val="none" w:sz="0" w:space="0" w:color="auto"/>
        <w:bottom w:val="none" w:sz="0" w:space="0" w:color="auto"/>
        <w:right w:val="none" w:sz="0" w:space="0" w:color="auto"/>
      </w:divBdr>
    </w:div>
    <w:div w:id="1980913445">
      <w:bodyDiv w:val="1"/>
      <w:marLeft w:val="0"/>
      <w:marRight w:val="0"/>
      <w:marTop w:val="0"/>
      <w:marBottom w:val="0"/>
      <w:divBdr>
        <w:top w:val="none" w:sz="0" w:space="0" w:color="auto"/>
        <w:left w:val="none" w:sz="0" w:space="0" w:color="auto"/>
        <w:bottom w:val="none" w:sz="0" w:space="0" w:color="auto"/>
        <w:right w:val="none" w:sz="0" w:space="0" w:color="auto"/>
      </w:divBdr>
    </w:div>
    <w:div w:id="1981880064">
      <w:bodyDiv w:val="1"/>
      <w:marLeft w:val="0"/>
      <w:marRight w:val="0"/>
      <w:marTop w:val="0"/>
      <w:marBottom w:val="0"/>
      <w:divBdr>
        <w:top w:val="none" w:sz="0" w:space="0" w:color="auto"/>
        <w:left w:val="none" w:sz="0" w:space="0" w:color="auto"/>
        <w:bottom w:val="none" w:sz="0" w:space="0" w:color="auto"/>
        <w:right w:val="none" w:sz="0" w:space="0" w:color="auto"/>
      </w:divBdr>
    </w:div>
    <w:div w:id="1982229190">
      <w:bodyDiv w:val="1"/>
      <w:marLeft w:val="0"/>
      <w:marRight w:val="0"/>
      <w:marTop w:val="0"/>
      <w:marBottom w:val="0"/>
      <w:divBdr>
        <w:top w:val="none" w:sz="0" w:space="0" w:color="auto"/>
        <w:left w:val="none" w:sz="0" w:space="0" w:color="auto"/>
        <w:bottom w:val="none" w:sz="0" w:space="0" w:color="auto"/>
        <w:right w:val="none" w:sz="0" w:space="0" w:color="auto"/>
      </w:divBdr>
    </w:div>
    <w:div w:id="1982344292">
      <w:bodyDiv w:val="1"/>
      <w:marLeft w:val="0"/>
      <w:marRight w:val="0"/>
      <w:marTop w:val="0"/>
      <w:marBottom w:val="0"/>
      <w:divBdr>
        <w:top w:val="none" w:sz="0" w:space="0" w:color="auto"/>
        <w:left w:val="none" w:sz="0" w:space="0" w:color="auto"/>
        <w:bottom w:val="none" w:sz="0" w:space="0" w:color="auto"/>
        <w:right w:val="none" w:sz="0" w:space="0" w:color="auto"/>
      </w:divBdr>
    </w:div>
    <w:div w:id="1982465078">
      <w:bodyDiv w:val="1"/>
      <w:marLeft w:val="0"/>
      <w:marRight w:val="0"/>
      <w:marTop w:val="0"/>
      <w:marBottom w:val="0"/>
      <w:divBdr>
        <w:top w:val="none" w:sz="0" w:space="0" w:color="auto"/>
        <w:left w:val="none" w:sz="0" w:space="0" w:color="auto"/>
        <w:bottom w:val="none" w:sz="0" w:space="0" w:color="auto"/>
        <w:right w:val="none" w:sz="0" w:space="0" w:color="auto"/>
      </w:divBdr>
    </w:div>
    <w:div w:id="1983462061">
      <w:bodyDiv w:val="1"/>
      <w:marLeft w:val="0"/>
      <w:marRight w:val="0"/>
      <w:marTop w:val="0"/>
      <w:marBottom w:val="0"/>
      <w:divBdr>
        <w:top w:val="none" w:sz="0" w:space="0" w:color="auto"/>
        <w:left w:val="none" w:sz="0" w:space="0" w:color="auto"/>
        <w:bottom w:val="none" w:sz="0" w:space="0" w:color="auto"/>
        <w:right w:val="none" w:sz="0" w:space="0" w:color="auto"/>
      </w:divBdr>
    </w:div>
    <w:div w:id="1983806299">
      <w:bodyDiv w:val="1"/>
      <w:marLeft w:val="0"/>
      <w:marRight w:val="0"/>
      <w:marTop w:val="0"/>
      <w:marBottom w:val="0"/>
      <w:divBdr>
        <w:top w:val="none" w:sz="0" w:space="0" w:color="auto"/>
        <w:left w:val="none" w:sz="0" w:space="0" w:color="auto"/>
        <w:bottom w:val="none" w:sz="0" w:space="0" w:color="auto"/>
        <w:right w:val="none" w:sz="0" w:space="0" w:color="auto"/>
      </w:divBdr>
    </w:div>
    <w:div w:id="1984114057">
      <w:bodyDiv w:val="1"/>
      <w:marLeft w:val="0"/>
      <w:marRight w:val="0"/>
      <w:marTop w:val="0"/>
      <w:marBottom w:val="0"/>
      <w:divBdr>
        <w:top w:val="none" w:sz="0" w:space="0" w:color="auto"/>
        <w:left w:val="none" w:sz="0" w:space="0" w:color="auto"/>
        <w:bottom w:val="none" w:sz="0" w:space="0" w:color="auto"/>
        <w:right w:val="none" w:sz="0" w:space="0" w:color="auto"/>
      </w:divBdr>
    </w:div>
    <w:div w:id="1984190567">
      <w:bodyDiv w:val="1"/>
      <w:marLeft w:val="0"/>
      <w:marRight w:val="0"/>
      <w:marTop w:val="0"/>
      <w:marBottom w:val="0"/>
      <w:divBdr>
        <w:top w:val="none" w:sz="0" w:space="0" w:color="auto"/>
        <w:left w:val="none" w:sz="0" w:space="0" w:color="auto"/>
        <w:bottom w:val="none" w:sz="0" w:space="0" w:color="auto"/>
        <w:right w:val="none" w:sz="0" w:space="0" w:color="auto"/>
      </w:divBdr>
    </w:div>
    <w:div w:id="1984776552">
      <w:bodyDiv w:val="1"/>
      <w:marLeft w:val="0"/>
      <w:marRight w:val="0"/>
      <w:marTop w:val="0"/>
      <w:marBottom w:val="0"/>
      <w:divBdr>
        <w:top w:val="none" w:sz="0" w:space="0" w:color="auto"/>
        <w:left w:val="none" w:sz="0" w:space="0" w:color="auto"/>
        <w:bottom w:val="none" w:sz="0" w:space="0" w:color="auto"/>
        <w:right w:val="none" w:sz="0" w:space="0" w:color="auto"/>
      </w:divBdr>
    </w:div>
    <w:div w:id="1985115387">
      <w:bodyDiv w:val="1"/>
      <w:marLeft w:val="0"/>
      <w:marRight w:val="0"/>
      <w:marTop w:val="0"/>
      <w:marBottom w:val="0"/>
      <w:divBdr>
        <w:top w:val="none" w:sz="0" w:space="0" w:color="auto"/>
        <w:left w:val="none" w:sz="0" w:space="0" w:color="auto"/>
        <w:bottom w:val="none" w:sz="0" w:space="0" w:color="auto"/>
        <w:right w:val="none" w:sz="0" w:space="0" w:color="auto"/>
      </w:divBdr>
    </w:div>
    <w:div w:id="1986011582">
      <w:bodyDiv w:val="1"/>
      <w:marLeft w:val="0"/>
      <w:marRight w:val="0"/>
      <w:marTop w:val="0"/>
      <w:marBottom w:val="0"/>
      <w:divBdr>
        <w:top w:val="none" w:sz="0" w:space="0" w:color="auto"/>
        <w:left w:val="none" w:sz="0" w:space="0" w:color="auto"/>
        <w:bottom w:val="none" w:sz="0" w:space="0" w:color="auto"/>
        <w:right w:val="none" w:sz="0" w:space="0" w:color="auto"/>
      </w:divBdr>
    </w:div>
    <w:div w:id="1986473126">
      <w:bodyDiv w:val="1"/>
      <w:marLeft w:val="0"/>
      <w:marRight w:val="0"/>
      <w:marTop w:val="0"/>
      <w:marBottom w:val="0"/>
      <w:divBdr>
        <w:top w:val="none" w:sz="0" w:space="0" w:color="auto"/>
        <w:left w:val="none" w:sz="0" w:space="0" w:color="auto"/>
        <w:bottom w:val="none" w:sz="0" w:space="0" w:color="auto"/>
        <w:right w:val="none" w:sz="0" w:space="0" w:color="auto"/>
      </w:divBdr>
    </w:div>
    <w:div w:id="1986618556">
      <w:bodyDiv w:val="1"/>
      <w:marLeft w:val="0"/>
      <w:marRight w:val="0"/>
      <w:marTop w:val="0"/>
      <w:marBottom w:val="0"/>
      <w:divBdr>
        <w:top w:val="none" w:sz="0" w:space="0" w:color="auto"/>
        <w:left w:val="none" w:sz="0" w:space="0" w:color="auto"/>
        <w:bottom w:val="none" w:sz="0" w:space="0" w:color="auto"/>
        <w:right w:val="none" w:sz="0" w:space="0" w:color="auto"/>
      </w:divBdr>
    </w:div>
    <w:div w:id="1986660171">
      <w:bodyDiv w:val="1"/>
      <w:marLeft w:val="0"/>
      <w:marRight w:val="0"/>
      <w:marTop w:val="0"/>
      <w:marBottom w:val="0"/>
      <w:divBdr>
        <w:top w:val="none" w:sz="0" w:space="0" w:color="auto"/>
        <w:left w:val="none" w:sz="0" w:space="0" w:color="auto"/>
        <w:bottom w:val="none" w:sz="0" w:space="0" w:color="auto"/>
        <w:right w:val="none" w:sz="0" w:space="0" w:color="auto"/>
      </w:divBdr>
    </w:div>
    <w:div w:id="1987127664">
      <w:bodyDiv w:val="1"/>
      <w:marLeft w:val="0"/>
      <w:marRight w:val="0"/>
      <w:marTop w:val="0"/>
      <w:marBottom w:val="0"/>
      <w:divBdr>
        <w:top w:val="none" w:sz="0" w:space="0" w:color="auto"/>
        <w:left w:val="none" w:sz="0" w:space="0" w:color="auto"/>
        <w:bottom w:val="none" w:sz="0" w:space="0" w:color="auto"/>
        <w:right w:val="none" w:sz="0" w:space="0" w:color="auto"/>
      </w:divBdr>
    </w:div>
    <w:div w:id="1987471244">
      <w:bodyDiv w:val="1"/>
      <w:marLeft w:val="0"/>
      <w:marRight w:val="0"/>
      <w:marTop w:val="0"/>
      <w:marBottom w:val="0"/>
      <w:divBdr>
        <w:top w:val="none" w:sz="0" w:space="0" w:color="auto"/>
        <w:left w:val="none" w:sz="0" w:space="0" w:color="auto"/>
        <w:bottom w:val="none" w:sz="0" w:space="0" w:color="auto"/>
        <w:right w:val="none" w:sz="0" w:space="0" w:color="auto"/>
      </w:divBdr>
    </w:div>
    <w:div w:id="1987471570">
      <w:bodyDiv w:val="1"/>
      <w:marLeft w:val="0"/>
      <w:marRight w:val="0"/>
      <w:marTop w:val="0"/>
      <w:marBottom w:val="0"/>
      <w:divBdr>
        <w:top w:val="none" w:sz="0" w:space="0" w:color="auto"/>
        <w:left w:val="none" w:sz="0" w:space="0" w:color="auto"/>
        <w:bottom w:val="none" w:sz="0" w:space="0" w:color="auto"/>
        <w:right w:val="none" w:sz="0" w:space="0" w:color="auto"/>
      </w:divBdr>
    </w:div>
    <w:div w:id="1987582478">
      <w:bodyDiv w:val="1"/>
      <w:marLeft w:val="0"/>
      <w:marRight w:val="0"/>
      <w:marTop w:val="0"/>
      <w:marBottom w:val="0"/>
      <w:divBdr>
        <w:top w:val="none" w:sz="0" w:space="0" w:color="auto"/>
        <w:left w:val="none" w:sz="0" w:space="0" w:color="auto"/>
        <w:bottom w:val="none" w:sz="0" w:space="0" w:color="auto"/>
        <w:right w:val="none" w:sz="0" w:space="0" w:color="auto"/>
      </w:divBdr>
    </w:div>
    <w:div w:id="1989241198">
      <w:bodyDiv w:val="1"/>
      <w:marLeft w:val="0"/>
      <w:marRight w:val="0"/>
      <w:marTop w:val="0"/>
      <w:marBottom w:val="0"/>
      <w:divBdr>
        <w:top w:val="none" w:sz="0" w:space="0" w:color="auto"/>
        <w:left w:val="none" w:sz="0" w:space="0" w:color="auto"/>
        <w:bottom w:val="none" w:sz="0" w:space="0" w:color="auto"/>
        <w:right w:val="none" w:sz="0" w:space="0" w:color="auto"/>
      </w:divBdr>
    </w:div>
    <w:div w:id="1989358768">
      <w:bodyDiv w:val="1"/>
      <w:marLeft w:val="0"/>
      <w:marRight w:val="0"/>
      <w:marTop w:val="0"/>
      <w:marBottom w:val="0"/>
      <w:divBdr>
        <w:top w:val="none" w:sz="0" w:space="0" w:color="auto"/>
        <w:left w:val="none" w:sz="0" w:space="0" w:color="auto"/>
        <w:bottom w:val="none" w:sz="0" w:space="0" w:color="auto"/>
        <w:right w:val="none" w:sz="0" w:space="0" w:color="auto"/>
      </w:divBdr>
    </w:div>
    <w:div w:id="1989482013">
      <w:bodyDiv w:val="1"/>
      <w:marLeft w:val="0"/>
      <w:marRight w:val="0"/>
      <w:marTop w:val="0"/>
      <w:marBottom w:val="0"/>
      <w:divBdr>
        <w:top w:val="none" w:sz="0" w:space="0" w:color="auto"/>
        <w:left w:val="none" w:sz="0" w:space="0" w:color="auto"/>
        <w:bottom w:val="none" w:sz="0" w:space="0" w:color="auto"/>
        <w:right w:val="none" w:sz="0" w:space="0" w:color="auto"/>
      </w:divBdr>
    </w:div>
    <w:div w:id="1990134831">
      <w:bodyDiv w:val="1"/>
      <w:marLeft w:val="0"/>
      <w:marRight w:val="0"/>
      <w:marTop w:val="0"/>
      <w:marBottom w:val="0"/>
      <w:divBdr>
        <w:top w:val="none" w:sz="0" w:space="0" w:color="auto"/>
        <w:left w:val="none" w:sz="0" w:space="0" w:color="auto"/>
        <w:bottom w:val="none" w:sz="0" w:space="0" w:color="auto"/>
        <w:right w:val="none" w:sz="0" w:space="0" w:color="auto"/>
      </w:divBdr>
    </w:div>
    <w:div w:id="1990594318">
      <w:bodyDiv w:val="1"/>
      <w:marLeft w:val="0"/>
      <w:marRight w:val="0"/>
      <w:marTop w:val="0"/>
      <w:marBottom w:val="0"/>
      <w:divBdr>
        <w:top w:val="none" w:sz="0" w:space="0" w:color="auto"/>
        <w:left w:val="none" w:sz="0" w:space="0" w:color="auto"/>
        <w:bottom w:val="none" w:sz="0" w:space="0" w:color="auto"/>
        <w:right w:val="none" w:sz="0" w:space="0" w:color="auto"/>
      </w:divBdr>
    </w:div>
    <w:div w:id="1990667444">
      <w:bodyDiv w:val="1"/>
      <w:marLeft w:val="0"/>
      <w:marRight w:val="0"/>
      <w:marTop w:val="0"/>
      <w:marBottom w:val="0"/>
      <w:divBdr>
        <w:top w:val="none" w:sz="0" w:space="0" w:color="auto"/>
        <w:left w:val="none" w:sz="0" w:space="0" w:color="auto"/>
        <w:bottom w:val="none" w:sz="0" w:space="0" w:color="auto"/>
        <w:right w:val="none" w:sz="0" w:space="0" w:color="auto"/>
      </w:divBdr>
    </w:div>
    <w:div w:id="1990670659">
      <w:bodyDiv w:val="1"/>
      <w:marLeft w:val="0"/>
      <w:marRight w:val="0"/>
      <w:marTop w:val="0"/>
      <w:marBottom w:val="0"/>
      <w:divBdr>
        <w:top w:val="none" w:sz="0" w:space="0" w:color="auto"/>
        <w:left w:val="none" w:sz="0" w:space="0" w:color="auto"/>
        <w:bottom w:val="none" w:sz="0" w:space="0" w:color="auto"/>
        <w:right w:val="none" w:sz="0" w:space="0" w:color="auto"/>
      </w:divBdr>
    </w:div>
    <w:div w:id="1990861366">
      <w:bodyDiv w:val="1"/>
      <w:marLeft w:val="0"/>
      <w:marRight w:val="0"/>
      <w:marTop w:val="0"/>
      <w:marBottom w:val="0"/>
      <w:divBdr>
        <w:top w:val="none" w:sz="0" w:space="0" w:color="auto"/>
        <w:left w:val="none" w:sz="0" w:space="0" w:color="auto"/>
        <w:bottom w:val="none" w:sz="0" w:space="0" w:color="auto"/>
        <w:right w:val="none" w:sz="0" w:space="0" w:color="auto"/>
      </w:divBdr>
    </w:div>
    <w:div w:id="1992714005">
      <w:bodyDiv w:val="1"/>
      <w:marLeft w:val="0"/>
      <w:marRight w:val="0"/>
      <w:marTop w:val="0"/>
      <w:marBottom w:val="0"/>
      <w:divBdr>
        <w:top w:val="none" w:sz="0" w:space="0" w:color="auto"/>
        <w:left w:val="none" w:sz="0" w:space="0" w:color="auto"/>
        <w:bottom w:val="none" w:sz="0" w:space="0" w:color="auto"/>
        <w:right w:val="none" w:sz="0" w:space="0" w:color="auto"/>
      </w:divBdr>
    </w:div>
    <w:div w:id="1992976857">
      <w:bodyDiv w:val="1"/>
      <w:marLeft w:val="0"/>
      <w:marRight w:val="0"/>
      <w:marTop w:val="0"/>
      <w:marBottom w:val="0"/>
      <w:divBdr>
        <w:top w:val="none" w:sz="0" w:space="0" w:color="auto"/>
        <w:left w:val="none" w:sz="0" w:space="0" w:color="auto"/>
        <w:bottom w:val="none" w:sz="0" w:space="0" w:color="auto"/>
        <w:right w:val="none" w:sz="0" w:space="0" w:color="auto"/>
      </w:divBdr>
    </w:div>
    <w:div w:id="1992977785">
      <w:bodyDiv w:val="1"/>
      <w:marLeft w:val="0"/>
      <w:marRight w:val="0"/>
      <w:marTop w:val="0"/>
      <w:marBottom w:val="0"/>
      <w:divBdr>
        <w:top w:val="none" w:sz="0" w:space="0" w:color="auto"/>
        <w:left w:val="none" w:sz="0" w:space="0" w:color="auto"/>
        <w:bottom w:val="none" w:sz="0" w:space="0" w:color="auto"/>
        <w:right w:val="none" w:sz="0" w:space="0" w:color="auto"/>
      </w:divBdr>
    </w:div>
    <w:div w:id="1993094923">
      <w:bodyDiv w:val="1"/>
      <w:marLeft w:val="0"/>
      <w:marRight w:val="0"/>
      <w:marTop w:val="0"/>
      <w:marBottom w:val="0"/>
      <w:divBdr>
        <w:top w:val="none" w:sz="0" w:space="0" w:color="auto"/>
        <w:left w:val="none" w:sz="0" w:space="0" w:color="auto"/>
        <w:bottom w:val="none" w:sz="0" w:space="0" w:color="auto"/>
        <w:right w:val="none" w:sz="0" w:space="0" w:color="auto"/>
      </w:divBdr>
    </w:div>
    <w:div w:id="1995060186">
      <w:bodyDiv w:val="1"/>
      <w:marLeft w:val="0"/>
      <w:marRight w:val="0"/>
      <w:marTop w:val="0"/>
      <w:marBottom w:val="0"/>
      <w:divBdr>
        <w:top w:val="none" w:sz="0" w:space="0" w:color="auto"/>
        <w:left w:val="none" w:sz="0" w:space="0" w:color="auto"/>
        <w:bottom w:val="none" w:sz="0" w:space="0" w:color="auto"/>
        <w:right w:val="none" w:sz="0" w:space="0" w:color="auto"/>
      </w:divBdr>
    </w:div>
    <w:div w:id="1995908582">
      <w:bodyDiv w:val="1"/>
      <w:marLeft w:val="0"/>
      <w:marRight w:val="0"/>
      <w:marTop w:val="0"/>
      <w:marBottom w:val="0"/>
      <w:divBdr>
        <w:top w:val="none" w:sz="0" w:space="0" w:color="auto"/>
        <w:left w:val="none" w:sz="0" w:space="0" w:color="auto"/>
        <w:bottom w:val="none" w:sz="0" w:space="0" w:color="auto"/>
        <w:right w:val="none" w:sz="0" w:space="0" w:color="auto"/>
      </w:divBdr>
    </w:div>
    <w:div w:id="1996183642">
      <w:bodyDiv w:val="1"/>
      <w:marLeft w:val="0"/>
      <w:marRight w:val="0"/>
      <w:marTop w:val="0"/>
      <w:marBottom w:val="0"/>
      <w:divBdr>
        <w:top w:val="none" w:sz="0" w:space="0" w:color="auto"/>
        <w:left w:val="none" w:sz="0" w:space="0" w:color="auto"/>
        <w:bottom w:val="none" w:sz="0" w:space="0" w:color="auto"/>
        <w:right w:val="none" w:sz="0" w:space="0" w:color="auto"/>
      </w:divBdr>
    </w:div>
    <w:div w:id="1996298684">
      <w:bodyDiv w:val="1"/>
      <w:marLeft w:val="0"/>
      <w:marRight w:val="0"/>
      <w:marTop w:val="0"/>
      <w:marBottom w:val="0"/>
      <w:divBdr>
        <w:top w:val="none" w:sz="0" w:space="0" w:color="auto"/>
        <w:left w:val="none" w:sz="0" w:space="0" w:color="auto"/>
        <w:bottom w:val="none" w:sz="0" w:space="0" w:color="auto"/>
        <w:right w:val="none" w:sz="0" w:space="0" w:color="auto"/>
      </w:divBdr>
    </w:div>
    <w:div w:id="1997294094">
      <w:bodyDiv w:val="1"/>
      <w:marLeft w:val="0"/>
      <w:marRight w:val="0"/>
      <w:marTop w:val="0"/>
      <w:marBottom w:val="0"/>
      <w:divBdr>
        <w:top w:val="none" w:sz="0" w:space="0" w:color="auto"/>
        <w:left w:val="none" w:sz="0" w:space="0" w:color="auto"/>
        <w:bottom w:val="none" w:sz="0" w:space="0" w:color="auto"/>
        <w:right w:val="none" w:sz="0" w:space="0" w:color="auto"/>
      </w:divBdr>
    </w:div>
    <w:div w:id="1997562062">
      <w:bodyDiv w:val="1"/>
      <w:marLeft w:val="0"/>
      <w:marRight w:val="0"/>
      <w:marTop w:val="0"/>
      <w:marBottom w:val="0"/>
      <w:divBdr>
        <w:top w:val="none" w:sz="0" w:space="0" w:color="auto"/>
        <w:left w:val="none" w:sz="0" w:space="0" w:color="auto"/>
        <w:bottom w:val="none" w:sz="0" w:space="0" w:color="auto"/>
        <w:right w:val="none" w:sz="0" w:space="0" w:color="auto"/>
      </w:divBdr>
    </w:div>
    <w:div w:id="1997685993">
      <w:bodyDiv w:val="1"/>
      <w:marLeft w:val="0"/>
      <w:marRight w:val="0"/>
      <w:marTop w:val="0"/>
      <w:marBottom w:val="0"/>
      <w:divBdr>
        <w:top w:val="none" w:sz="0" w:space="0" w:color="auto"/>
        <w:left w:val="none" w:sz="0" w:space="0" w:color="auto"/>
        <w:bottom w:val="none" w:sz="0" w:space="0" w:color="auto"/>
        <w:right w:val="none" w:sz="0" w:space="0" w:color="auto"/>
      </w:divBdr>
    </w:div>
    <w:div w:id="1998217374">
      <w:bodyDiv w:val="1"/>
      <w:marLeft w:val="0"/>
      <w:marRight w:val="0"/>
      <w:marTop w:val="0"/>
      <w:marBottom w:val="0"/>
      <w:divBdr>
        <w:top w:val="none" w:sz="0" w:space="0" w:color="auto"/>
        <w:left w:val="none" w:sz="0" w:space="0" w:color="auto"/>
        <w:bottom w:val="none" w:sz="0" w:space="0" w:color="auto"/>
        <w:right w:val="none" w:sz="0" w:space="0" w:color="auto"/>
      </w:divBdr>
    </w:div>
    <w:div w:id="1998724360">
      <w:bodyDiv w:val="1"/>
      <w:marLeft w:val="0"/>
      <w:marRight w:val="0"/>
      <w:marTop w:val="0"/>
      <w:marBottom w:val="0"/>
      <w:divBdr>
        <w:top w:val="none" w:sz="0" w:space="0" w:color="auto"/>
        <w:left w:val="none" w:sz="0" w:space="0" w:color="auto"/>
        <w:bottom w:val="none" w:sz="0" w:space="0" w:color="auto"/>
        <w:right w:val="none" w:sz="0" w:space="0" w:color="auto"/>
      </w:divBdr>
    </w:div>
    <w:div w:id="1998800451">
      <w:bodyDiv w:val="1"/>
      <w:marLeft w:val="0"/>
      <w:marRight w:val="0"/>
      <w:marTop w:val="0"/>
      <w:marBottom w:val="0"/>
      <w:divBdr>
        <w:top w:val="none" w:sz="0" w:space="0" w:color="auto"/>
        <w:left w:val="none" w:sz="0" w:space="0" w:color="auto"/>
        <w:bottom w:val="none" w:sz="0" w:space="0" w:color="auto"/>
        <w:right w:val="none" w:sz="0" w:space="0" w:color="auto"/>
      </w:divBdr>
    </w:div>
    <w:div w:id="1998875872">
      <w:bodyDiv w:val="1"/>
      <w:marLeft w:val="0"/>
      <w:marRight w:val="0"/>
      <w:marTop w:val="0"/>
      <w:marBottom w:val="0"/>
      <w:divBdr>
        <w:top w:val="none" w:sz="0" w:space="0" w:color="auto"/>
        <w:left w:val="none" w:sz="0" w:space="0" w:color="auto"/>
        <w:bottom w:val="none" w:sz="0" w:space="0" w:color="auto"/>
        <w:right w:val="none" w:sz="0" w:space="0" w:color="auto"/>
      </w:divBdr>
    </w:div>
    <w:div w:id="1999110774">
      <w:bodyDiv w:val="1"/>
      <w:marLeft w:val="0"/>
      <w:marRight w:val="0"/>
      <w:marTop w:val="0"/>
      <w:marBottom w:val="0"/>
      <w:divBdr>
        <w:top w:val="none" w:sz="0" w:space="0" w:color="auto"/>
        <w:left w:val="none" w:sz="0" w:space="0" w:color="auto"/>
        <w:bottom w:val="none" w:sz="0" w:space="0" w:color="auto"/>
        <w:right w:val="none" w:sz="0" w:space="0" w:color="auto"/>
      </w:divBdr>
    </w:div>
    <w:div w:id="1999309926">
      <w:bodyDiv w:val="1"/>
      <w:marLeft w:val="0"/>
      <w:marRight w:val="0"/>
      <w:marTop w:val="0"/>
      <w:marBottom w:val="0"/>
      <w:divBdr>
        <w:top w:val="none" w:sz="0" w:space="0" w:color="auto"/>
        <w:left w:val="none" w:sz="0" w:space="0" w:color="auto"/>
        <w:bottom w:val="none" w:sz="0" w:space="0" w:color="auto"/>
        <w:right w:val="none" w:sz="0" w:space="0" w:color="auto"/>
      </w:divBdr>
    </w:div>
    <w:div w:id="1999379633">
      <w:bodyDiv w:val="1"/>
      <w:marLeft w:val="0"/>
      <w:marRight w:val="0"/>
      <w:marTop w:val="0"/>
      <w:marBottom w:val="0"/>
      <w:divBdr>
        <w:top w:val="none" w:sz="0" w:space="0" w:color="auto"/>
        <w:left w:val="none" w:sz="0" w:space="0" w:color="auto"/>
        <w:bottom w:val="none" w:sz="0" w:space="0" w:color="auto"/>
        <w:right w:val="none" w:sz="0" w:space="0" w:color="auto"/>
      </w:divBdr>
    </w:div>
    <w:div w:id="1999380605">
      <w:bodyDiv w:val="1"/>
      <w:marLeft w:val="0"/>
      <w:marRight w:val="0"/>
      <w:marTop w:val="0"/>
      <w:marBottom w:val="0"/>
      <w:divBdr>
        <w:top w:val="none" w:sz="0" w:space="0" w:color="auto"/>
        <w:left w:val="none" w:sz="0" w:space="0" w:color="auto"/>
        <w:bottom w:val="none" w:sz="0" w:space="0" w:color="auto"/>
        <w:right w:val="none" w:sz="0" w:space="0" w:color="auto"/>
      </w:divBdr>
    </w:div>
    <w:div w:id="1999797600">
      <w:bodyDiv w:val="1"/>
      <w:marLeft w:val="0"/>
      <w:marRight w:val="0"/>
      <w:marTop w:val="0"/>
      <w:marBottom w:val="0"/>
      <w:divBdr>
        <w:top w:val="none" w:sz="0" w:space="0" w:color="auto"/>
        <w:left w:val="none" w:sz="0" w:space="0" w:color="auto"/>
        <w:bottom w:val="none" w:sz="0" w:space="0" w:color="auto"/>
        <w:right w:val="none" w:sz="0" w:space="0" w:color="auto"/>
      </w:divBdr>
    </w:div>
    <w:div w:id="1999922181">
      <w:bodyDiv w:val="1"/>
      <w:marLeft w:val="0"/>
      <w:marRight w:val="0"/>
      <w:marTop w:val="0"/>
      <w:marBottom w:val="0"/>
      <w:divBdr>
        <w:top w:val="none" w:sz="0" w:space="0" w:color="auto"/>
        <w:left w:val="none" w:sz="0" w:space="0" w:color="auto"/>
        <w:bottom w:val="none" w:sz="0" w:space="0" w:color="auto"/>
        <w:right w:val="none" w:sz="0" w:space="0" w:color="auto"/>
      </w:divBdr>
    </w:div>
    <w:div w:id="2000191472">
      <w:bodyDiv w:val="1"/>
      <w:marLeft w:val="0"/>
      <w:marRight w:val="0"/>
      <w:marTop w:val="0"/>
      <w:marBottom w:val="0"/>
      <w:divBdr>
        <w:top w:val="none" w:sz="0" w:space="0" w:color="auto"/>
        <w:left w:val="none" w:sz="0" w:space="0" w:color="auto"/>
        <w:bottom w:val="none" w:sz="0" w:space="0" w:color="auto"/>
        <w:right w:val="none" w:sz="0" w:space="0" w:color="auto"/>
      </w:divBdr>
    </w:div>
    <w:div w:id="2001887803">
      <w:bodyDiv w:val="1"/>
      <w:marLeft w:val="0"/>
      <w:marRight w:val="0"/>
      <w:marTop w:val="0"/>
      <w:marBottom w:val="0"/>
      <w:divBdr>
        <w:top w:val="none" w:sz="0" w:space="0" w:color="auto"/>
        <w:left w:val="none" w:sz="0" w:space="0" w:color="auto"/>
        <w:bottom w:val="none" w:sz="0" w:space="0" w:color="auto"/>
        <w:right w:val="none" w:sz="0" w:space="0" w:color="auto"/>
      </w:divBdr>
    </w:div>
    <w:div w:id="2002080602">
      <w:bodyDiv w:val="1"/>
      <w:marLeft w:val="0"/>
      <w:marRight w:val="0"/>
      <w:marTop w:val="0"/>
      <w:marBottom w:val="0"/>
      <w:divBdr>
        <w:top w:val="none" w:sz="0" w:space="0" w:color="auto"/>
        <w:left w:val="none" w:sz="0" w:space="0" w:color="auto"/>
        <w:bottom w:val="none" w:sz="0" w:space="0" w:color="auto"/>
        <w:right w:val="none" w:sz="0" w:space="0" w:color="auto"/>
      </w:divBdr>
    </w:div>
    <w:div w:id="2002538499">
      <w:bodyDiv w:val="1"/>
      <w:marLeft w:val="0"/>
      <w:marRight w:val="0"/>
      <w:marTop w:val="0"/>
      <w:marBottom w:val="0"/>
      <w:divBdr>
        <w:top w:val="none" w:sz="0" w:space="0" w:color="auto"/>
        <w:left w:val="none" w:sz="0" w:space="0" w:color="auto"/>
        <w:bottom w:val="none" w:sz="0" w:space="0" w:color="auto"/>
        <w:right w:val="none" w:sz="0" w:space="0" w:color="auto"/>
      </w:divBdr>
    </w:div>
    <w:div w:id="2002732876">
      <w:bodyDiv w:val="1"/>
      <w:marLeft w:val="0"/>
      <w:marRight w:val="0"/>
      <w:marTop w:val="0"/>
      <w:marBottom w:val="0"/>
      <w:divBdr>
        <w:top w:val="none" w:sz="0" w:space="0" w:color="auto"/>
        <w:left w:val="none" w:sz="0" w:space="0" w:color="auto"/>
        <w:bottom w:val="none" w:sz="0" w:space="0" w:color="auto"/>
        <w:right w:val="none" w:sz="0" w:space="0" w:color="auto"/>
      </w:divBdr>
    </w:div>
    <w:div w:id="2002931129">
      <w:bodyDiv w:val="1"/>
      <w:marLeft w:val="0"/>
      <w:marRight w:val="0"/>
      <w:marTop w:val="0"/>
      <w:marBottom w:val="0"/>
      <w:divBdr>
        <w:top w:val="none" w:sz="0" w:space="0" w:color="auto"/>
        <w:left w:val="none" w:sz="0" w:space="0" w:color="auto"/>
        <w:bottom w:val="none" w:sz="0" w:space="0" w:color="auto"/>
        <w:right w:val="none" w:sz="0" w:space="0" w:color="auto"/>
      </w:divBdr>
    </w:div>
    <w:div w:id="2003005435">
      <w:bodyDiv w:val="1"/>
      <w:marLeft w:val="0"/>
      <w:marRight w:val="0"/>
      <w:marTop w:val="0"/>
      <w:marBottom w:val="0"/>
      <w:divBdr>
        <w:top w:val="none" w:sz="0" w:space="0" w:color="auto"/>
        <w:left w:val="none" w:sz="0" w:space="0" w:color="auto"/>
        <w:bottom w:val="none" w:sz="0" w:space="0" w:color="auto"/>
        <w:right w:val="none" w:sz="0" w:space="0" w:color="auto"/>
      </w:divBdr>
    </w:div>
    <w:div w:id="2003660019">
      <w:bodyDiv w:val="1"/>
      <w:marLeft w:val="0"/>
      <w:marRight w:val="0"/>
      <w:marTop w:val="0"/>
      <w:marBottom w:val="0"/>
      <w:divBdr>
        <w:top w:val="none" w:sz="0" w:space="0" w:color="auto"/>
        <w:left w:val="none" w:sz="0" w:space="0" w:color="auto"/>
        <w:bottom w:val="none" w:sz="0" w:space="0" w:color="auto"/>
        <w:right w:val="none" w:sz="0" w:space="0" w:color="auto"/>
      </w:divBdr>
    </w:div>
    <w:div w:id="2004048223">
      <w:bodyDiv w:val="1"/>
      <w:marLeft w:val="0"/>
      <w:marRight w:val="0"/>
      <w:marTop w:val="0"/>
      <w:marBottom w:val="0"/>
      <w:divBdr>
        <w:top w:val="none" w:sz="0" w:space="0" w:color="auto"/>
        <w:left w:val="none" w:sz="0" w:space="0" w:color="auto"/>
        <w:bottom w:val="none" w:sz="0" w:space="0" w:color="auto"/>
        <w:right w:val="none" w:sz="0" w:space="0" w:color="auto"/>
      </w:divBdr>
    </w:div>
    <w:div w:id="2004627947">
      <w:bodyDiv w:val="1"/>
      <w:marLeft w:val="0"/>
      <w:marRight w:val="0"/>
      <w:marTop w:val="0"/>
      <w:marBottom w:val="0"/>
      <w:divBdr>
        <w:top w:val="none" w:sz="0" w:space="0" w:color="auto"/>
        <w:left w:val="none" w:sz="0" w:space="0" w:color="auto"/>
        <w:bottom w:val="none" w:sz="0" w:space="0" w:color="auto"/>
        <w:right w:val="none" w:sz="0" w:space="0" w:color="auto"/>
      </w:divBdr>
    </w:div>
    <w:div w:id="2004769702">
      <w:bodyDiv w:val="1"/>
      <w:marLeft w:val="0"/>
      <w:marRight w:val="0"/>
      <w:marTop w:val="0"/>
      <w:marBottom w:val="0"/>
      <w:divBdr>
        <w:top w:val="none" w:sz="0" w:space="0" w:color="auto"/>
        <w:left w:val="none" w:sz="0" w:space="0" w:color="auto"/>
        <w:bottom w:val="none" w:sz="0" w:space="0" w:color="auto"/>
        <w:right w:val="none" w:sz="0" w:space="0" w:color="auto"/>
      </w:divBdr>
    </w:div>
    <w:div w:id="2005234567">
      <w:bodyDiv w:val="1"/>
      <w:marLeft w:val="0"/>
      <w:marRight w:val="0"/>
      <w:marTop w:val="0"/>
      <w:marBottom w:val="0"/>
      <w:divBdr>
        <w:top w:val="none" w:sz="0" w:space="0" w:color="auto"/>
        <w:left w:val="none" w:sz="0" w:space="0" w:color="auto"/>
        <w:bottom w:val="none" w:sz="0" w:space="0" w:color="auto"/>
        <w:right w:val="none" w:sz="0" w:space="0" w:color="auto"/>
      </w:divBdr>
    </w:div>
    <w:div w:id="2007130201">
      <w:bodyDiv w:val="1"/>
      <w:marLeft w:val="0"/>
      <w:marRight w:val="0"/>
      <w:marTop w:val="0"/>
      <w:marBottom w:val="0"/>
      <w:divBdr>
        <w:top w:val="none" w:sz="0" w:space="0" w:color="auto"/>
        <w:left w:val="none" w:sz="0" w:space="0" w:color="auto"/>
        <w:bottom w:val="none" w:sz="0" w:space="0" w:color="auto"/>
        <w:right w:val="none" w:sz="0" w:space="0" w:color="auto"/>
      </w:divBdr>
    </w:div>
    <w:div w:id="2007854847">
      <w:bodyDiv w:val="1"/>
      <w:marLeft w:val="0"/>
      <w:marRight w:val="0"/>
      <w:marTop w:val="0"/>
      <w:marBottom w:val="0"/>
      <w:divBdr>
        <w:top w:val="none" w:sz="0" w:space="0" w:color="auto"/>
        <w:left w:val="none" w:sz="0" w:space="0" w:color="auto"/>
        <w:bottom w:val="none" w:sz="0" w:space="0" w:color="auto"/>
        <w:right w:val="none" w:sz="0" w:space="0" w:color="auto"/>
      </w:divBdr>
    </w:div>
    <w:div w:id="2007899671">
      <w:bodyDiv w:val="1"/>
      <w:marLeft w:val="0"/>
      <w:marRight w:val="0"/>
      <w:marTop w:val="0"/>
      <w:marBottom w:val="0"/>
      <w:divBdr>
        <w:top w:val="none" w:sz="0" w:space="0" w:color="auto"/>
        <w:left w:val="none" w:sz="0" w:space="0" w:color="auto"/>
        <w:bottom w:val="none" w:sz="0" w:space="0" w:color="auto"/>
        <w:right w:val="none" w:sz="0" w:space="0" w:color="auto"/>
      </w:divBdr>
    </w:div>
    <w:div w:id="2007902141">
      <w:bodyDiv w:val="1"/>
      <w:marLeft w:val="0"/>
      <w:marRight w:val="0"/>
      <w:marTop w:val="0"/>
      <w:marBottom w:val="0"/>
      <w:divBdr>
        <w:top w:val="none" w:sz="0" w:space="0" w:color="auto"/>
        <w:left w:val="none" w:sz="0" w:space="0" w:color="auto"/>
        <w:bottom w:val="none" w:sz="0" w:space="0" w:color="auto"/>
        <w:right w:val="none" w:sz="0" w:space="0" w:color="auto"/>
      </w:divBdr>
    </w:div>
    <w:div w:id="2009403971">
      <w:bodyDiv w:val="1"/>
      <w:marLeft w:val="0"/>
      <w:marRight w:val="0"/>
      <w:marTop w:val="0"/>
      <w:marBottom w:val="0"/>
      <w:divBdr>
        <w:top w:val="none" w:sz="0" w:space="0" w:color="auto"/>
        <w:left w:val="none" w:sz="0" w:space="0" w:color="auto"/>
        <w:bottom w:val="none" w:sz="0" w:space="0" w:color="auto"/>
        <w:right w:val="none" w:sz="0" w:space="0" w:color="auto"/>
      </w:divBdr>
    </w:div>
    <w:div w:id="2009406086">
      <w:bodyDiv w:val="1"/>
      <w:marLeft w:val="0"/>
      <w:marRight w:val="0"/>
      <w:marTop w:val="0"/>
      <w:marBottom w:val="0"/>
      <w:divBdr>
        <w:top w:val="none" w:sz="0" w:space="0" w:color="auto"/>
        <w:left w:val="none" w:sz="0" w:space="0" w:color="auto"/>
        <w:bottom w:val="none" w:sz="0" w:space="0" w:color="auto"/>
        <w:right w:val="none" w:sz="0" w:space="0" w:color="auto"/>
      </w:divBdr>
    </w:div>
    <w:div w:id="2010133326">
      <w:bodyDiv w:val="1"/>
      <w:marLeft w:val="0"/>
      <w:marRight w:val="0"/>
      <w:marTop w:val="0"/>
      <w:marBottom w:val="0"/>
      <w:divBdr>
        <w:top w:val="none" w:sz="0" w:space="0" w:color="auto"/>
        <w:left w:val="none" w:sz="0" w:space="0" w:color="auto"/>
        <w:bottom w:val="none" w:sz="0" w:space="0" w:color="auto"/>
        <w:right w:val="none" w:sz="0" w:space="0" w:color="auto"/>
      </w:divBdr>
    </w:div>
    <w:div w:id="2010323131">
      <w:bodyDiv w:val="1"/>
      <w:marLeft w:val="0"/>
      <w:marRight w:val="0"/>
      <w:marTop w:val="0"/>
      <w:marBottom w:val="0"/>
      <w:divBdr>
        <w:top w:val="none" w:sz="0" w:space="0" w:color="auto"/>
        <w:left w:val="none" w:sz="0" w:space="0" w:color="auto"/>
        <w:bottom w:val="none" w:sz="0" w:space="0" w:color="auto"/>
        <w:right w:val="none" w:sz="0" w:space="0" w:color="auto"/>
      </w:divBdr>
    </w:div>
    <w:div w:id="2010596873">
      <w:bodyDiv w:val="1"/>
      <w:marLeft w:val="0"/>
      <w:marRight w:val="0"/>
      <w:marTop w:val="0"/>
      <w:marBottom w:val="0"/>
      <w:divBdr>
        <w:top w:val="none" w:sz="0" w:space="0" w:color="auto"/>
        <w:left w:val="none" w:sz="0" w:space="0" w:color="auto"/>
        <w:bottom w:val="none" w:sz="0" w:space="0" w:color="auto"/>
        <w:right w:val="none" w:sz="0" w:space="0" w:color="auto"/>
      </w:divBdr>
    </w:div>
    <w:div w:id="2010712287">
      <w:bodyDiv w:val="1"/>
      <w:marLeft w:val="0"/>
      <w:marRight w:val="0"/>
      <w:marTop w:val="0"/>
      <w:marBottom w:val="0"/>
      <w:divBdr>
        <w:top w:val="none" w:sz="0" w:space="0" w:color="auto"/>
        <w:left w:val="none" w:sz="0" w:space="0" w:color="auto"/>
        <w:bottom w:val="none" w:sz="0" w:space="0" w:color="auto"/>
        <w:right w:val="none" w:sz="0" w:space="0" w:color="auto"/>
      </w:divBdr>
    </w:div>
    <w:div w:id="2010979744">
      <w:bodyDiv w:val="1"/>
      <w:marLeft w:val="0"/>
      <w:marRight w:val="0"/>
      <w:marTop w:val="0"/>
      <w:marBottom w:val="0"/>
      <w:divBdr>
        <w:top w:val="none" w:sz="0" w:space="0" w:color="auto"/>
        <w:left w:val="none" w:sz="0" w:space="0" w:color="auto"/>
        <w:bottom w:val="none" w:sz="0" w:space="0" w:color="auto"/>
        <w:right w:val="none" w:sz="0" w:space="0" w:color="auto"/>
      </w:divBdr>
    </w:div>
    <w:div w:id="2011519531">
      <w:bodyDiv w:val="1"/>
      <w:marLeft w:val="0"/>
      <w:marRight w:val="0"/>
      <w:marTop w:val="0"/>
      <w:marBottom w:val="0"/>
      <w:divBdr>
        <w:top w:val="none" w:sz="0" w:space="0" w:color="auto"/>
        <w:left w:val="none" w:sz="0" w:space="0" w:color="auto"/>
        <w:bottom w:val="none" w:sz="0" w:space="0" w:color="auto"/>
        <w:right w:val="none" w:sz="0" w:space="0" w:color="auto"/>
      </w:divBdr>
    </w:div>
    <w:div w:id="2011565257">
      <w:bodyDiv w:val="1"/>
      <w:marLeft w:val="0"/>
      <w:marRight w:val="0"/>
      <w:marTop w:val="0"/>
      <w:marBottom w:val="0"/>
      <w:divBdr>
        <w:top w:val="none" w:sz="0" w:space="0" w:color="auto"/>
        <w:left w:val="none" w:sz="0" w:space="0" w:color="auto"/>
        <w:bottom w:val="none" w:sz="0" w:space="0" w:color="auto"/>
        <w:right w:val="none" w:sz="0" w:space="0" w:color="auto"/>
      </w:divBdr>
    </w:div>
    <w:div w:id="2011829204">
      <w:bodyDiv w:val="1"/>
      <w:marLeft w:val="0"/>
      <w:marRight w:val="0"/>
      <w:marTop w:val="0"/>
      <w:marBottom w:val="0"/>
      <w:divBdr>
        <w:top w:val="none" w:sz="0" w:space="0" w:color="auto"/>
        <w:left w:val="none" w:sz="0" w:space="0" w:color="auto"/>
        <w:bottom w:val="none" w:sz="0" w:space="0" w:color="auto"/>
        <w:right w:val="none" w:sz="0" w:space="0" w:color="auto"/>
      </w:divBdr>
    </w:div>
    <w:div w:id="2011907712">
      <w:bodyDiv w:val="1"/>
      <w:marLeft w:val="0"/>
      <w:marRight w:val="0"/>
      <w:marTop w:val="0"/>
      <w:marBottom w:val="0"/>
      <w:divBdr>
        <w:top w:val="none" w:sz="0" w:space="0" w:color="auto"/>
        <w:left w:val="none" w:sz="0" w:space="0" w:color="auto"/>
        <w:bottom w:val="none" w:sz="0" w:space="0" w:color="auto"/>
        <w:right w:val="none" w:sz="0" w:space="0" w:color="auto"/>
      </w:divBdr>
    </w:div>
    <w:div w:id="2012634463">
      <w:bodyDiv w:val="1"/>
      <w:marLeft w:val="0"/>
      <w:marRight w:val="0"/>
      <w:marTop w:val="0"/>
      <w:marBottom w:val="0"/>
      <w:divBdr>
        <w:top w:val="none" w:sz="0" w:space="0" w:color="auto"/>
        <w:left w:val="none" w:sz="0" w:space="0" w:color="auto"/>
        <w:bottom w:val="none" w:sz="0" w:space="0" w:color="auto"/>
        <w:right w:val="none" w:sz="0" w:space="0" w:color="auto"/>
      </w:divBdr>
    </w:div>
    <w:div w:id="2012751351">
      <w:bodyDiv w:val="1"/>
      <w:marLeft w:val="0"/>
      <w:marRight w:val="0"/>
      <w:marTop w:val="0"/>
      <w:marBottom w:val="0"/>
      <w:divBdr>
        <w:top w:val="none" w:sz="0" w:space="0" w:color="auto"/>
        <w:left w:val="none" w:sz="0" w:space="0" w:color="auto"/>
        <w:bottom w:val="none" w:sz="0" w:space="0" w:color="auto"/>
        <w:right w:val="none" w:sz="0" w:space="0" w:color="auto"/>
      </w:divBdr>
    </w:div>
    <w:div w:id="2013412190">
      <w:bodyDiv w:val="1"/>
      <w:marLeft w:val="0"/>
      <w:marRight w:val="0"/>
      <w:marTop w:val="0"/>
      <w:marBottom w:val="0"/>
      <w:divBdr>
        <w:top w:val="none" w:sz="0" w:space="0" w:color="auto"/>
        <w:left w:val="none" w:sz="0" w:space="0" w:color="auto"/>
        <w:bottom w:val="none" w:sz="0" w:space="0" w:color="auto"/>
        <w:right w:val="none" w:sz="0" w:space="0" w:color="auto"/>
      </w:divBdr>
    </w:div>
    <w:div w:id="2014261717">
      <w:bodyDiv w:val="1"/>
      <w:marLeft w:val="0"/>
      <w:marRight w:val="0"/>
      <w:marTop w:val="0"/>
      <w:marBottom w:val="0"/>
      <w:divBdr>
        <w:top w:val="none" w:sz="0" w:space="0" w:color="auto"/>
        <w:left w:val="none" w:sz="0" w:space="0" w:color="auto"/>
        <w:bottom w:val="none" w:sz="0" w:space="0" w:color="auto"/>
        <w:right w:val="none" w:sz="0" w:space="0" w:color="auto"/>
      </w:divBdr>
    </w:div>
    <w:div w:id="2014411426">
      <w:bodyDiv w:val="1"/>
      <w:marLeft w:val="0"/>
      <w:marRight w:val="0"/>
      <w:marTop w:val="0"/>
      <w:marBottom w:val="0"/>
      <w:divBdr>
        <w:top w:val="none" w:sz="0" w:space="0" w:color="auto"/>
        <w:left w:val="none" w:sz="0" w:space="0" w:color="auto"/>
        <w:bottom w:val="none" w:sz="0" w:space="0" w:color="auto"/>
        <w:right w:val="none" w:sz="0" w:space="0" w:color="auto"/>
      </w:divBdr>
    </w:div>
    <w:div w:id="2014529663">
      <w:bodyDiv w:val="1"/>
      <w:marLeft w:val="0"/>
      <w:marRight w:val="0"/>
      <w:marTop w:val="0"/>
      <w:marBottom w:val="0"/>
      <w:divBdr>
        <w:top w:val="none" w:sz="0" w:space="0" w:color="auto"/>
        <w:left w:val="none" w:sz="0" w:space="0" w:color="auto"/>
        <w:bottom w:val="none" w:sz="0" w:space="0" w:color="auto"/>
        <w:right w:val="none" w:sz="0" w:space="0" w:color="auto"/>
      </w:divBdr>
    </w:div>
    <w:div w:id="2014723381">
      <w:bodyDiv w:val="1"/>
      <w:marLeft w:val="0"/>
      <w:marRight w:val="0"/>
      <w:marTop w:val="0"/>
      <w:marBottom w:val="0"/>
      <w:divBdr>
        <w:top w:val="none" w:sz="0" w:space="0" w:color="auto"/>
        <w:left w:val="none" w:sz="0" w:space="0" w:color="auto"/>
        <w:bottom w:val="none" w:sz="0" w:space="0" w:color="auto"/>
        <w:right w:val="none" w:sz="0" w:space="0" w:color="auto"/>
      </w:divBdr>
    </w:div>
    <w:div w:id="2014868552">
      <w:bodyDiv w:val="1"/>
      <w:marLeft w:val="0"/>
      <w:marRight w:val="0"/>
      <w:marTop w:val="0"/>
      <w:marBottom w:val="0"/>
      <w:divBdr>
        <w:top w:val="none" w:sz="0" w:space="0" w:color="auto"/>
        <w:left w:val="none" w:sz="0" w:space="0" w:color="auto"/>
        <w:bottom w:val="none" w:sz="0" w:space="0" w:color="auto"/>
        <w:right w:val="none" w:sz="0" w:space="0" w:color="auto"/>
      </w:divBdr>
    </w:div>
    <w:div w:id="2015378788">
      <w:bodyDiv w:val="1"/>
      <w:marLeft w:val="0"/>
      <w:marRight w:val="0"/>
      <w:marTop w:val="0"/>
      <w:marBottom w:val="0"/>
      <w:divBdr>
        <w:top w:val="none" w:sz="0" w:space="0" w:color="auto"/>
        <w:left w:val="none" w:sz="0" w:space="0" w:color="auto"/>
        <w:bottom w:val="none" w:sz="0" w:space="0" w:color="auto"/>
        <w:right w:val="none" w:sz="0" w:space="0" w:color="auto"/>
      </w:divBdr>
    </w:div>
    <w:div w:id="2016027439">
      <w:bodyDiv w:val="1"/>
      <w:marLeft w:val="0"/>
      <w:marRight w:val="0"/>
      <w:marTop w:val="0"/>
      <w:marBottom w:val="0"/>
      <w:divBdr>
        <w:top w:val="none" w:sz="0" w:space="0" w:color="auto"/>
        <w:left w:val="none" w:sz="0" w:space="0" w:color="auto"/>
        <w:bottom w:val="none" w:sz="0" w:space="0" w:color="auto"/>
        <w:right w:val="none" w:sz="0" w:space="0" w:color="auto"/>
      </w:divBdr>
    </w:div>
    <w:div w:id="2017265380">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17993045">
      <w:bodyDiv w:val="1"/>
      <w:marLeft w:val="0"/>
      <w:marRight w:val="0"/>
      <w:marTop w:val="0"/>
      <w:marBottom w:val="0"/>
      <w:divBdr>
        <w:top w:val="none" w:sz="0" w:space="0" w:color="auto"/>
        <w:left w:val="none" w:sz="0" w:space="0" w:color="auto"/>
        <w:bottom w:val="none" w:sz="0" w:space="0" w:color="auto"/>
        <w:right w:val="none" w:sz="0" w:space="0" w:color="auto"/>
      </w:divBdr>
    </w:div>
    <w:div w:id="2018264153">
      <w:bodyDiv w:val="1"/>
      <w:marLeft w:val="0"/>
      <w:marRight w:val="0"/>
      <w:marTop w:val="0"/>
      <w:marBottom w:val="0"/>
      <w:divBdr>
        <w:top w:val="none" w:sz="0" w:space="0" w:color="auto"/>
        <w:left w:val="none" w:sz="0" w:space="0" w:color="auto"/>
        <w:bottom w:val="none" w:sz="0" w:space="0" w:color="auto"/>
        <w:right w:val="none" w:sz="0" w:space="0" w:color="auto"/>
      </w:divBdr>
    </w:div>
    <w:div w:id="2018342375">
      <w:bodyDiv w:val="1"/>
      <w:marLeft w:val="0"/>
      <w:marRight w:val="0"/>
      <w:marTop w:val="0"/>
      <w:marBottom w:val="0"/>
      <w:divBdr>
        <w:top w:val="none" w:sz="0" w:space="0" w:color="auto"/>
        <w:left w:val="none" w:sz="0" w:space="0" w:color="auto"/>
        <w:bottom w:val="none" w:sz="0" w:space="0" w:color="auto"/>
        <w:right w:val="none" w:sz="0" w:space="0" w:color="auto"/>
      </w:divBdr>
    </w:div>
    <w:div w:id="2018726951">
      <w:bodyDiv w:val="1"/>
      <w:marLeft w:val="0"/>
      <w:marRight w:val="0"/>
      <w:marTop w:val="0"/>
      <w:marBottom w:val="0"/>
      <w:divBdr>
        <w:top w:val="none" w:sz="0" w:space="0" w:color="auto"/>
        <w:left w:val="none" w:sz="0" w:space="0" w:color="auto"/>
        <w:bottom w:val="none" w:sz="0" w:space="0" w:color="auto"/>
        <w:right w:val="none" w:sz="0" w:space="0" w:color="auto"/>
      </w:divBdr>
    </w:div>
    <w:div w:id="2018923957">
      <w:bodyDiv w:val="1"/>
      <w:marLeft w:val="0"/>
      <w:marRight w:val="0"/>
      <w:marTop w:val="0"/>
      <w:marBottom w:val="0"/>
      <w:divBdr>
        <w:top w:val="none" w:sz="0" w:space="0" w:color="auto"/>
        <w:left w:val="none" w:sz="0" w:space="0" w:color="auto"/>
        <w:bottom w:val="none" w:sz="0" w:space="0" w:color="auto"/>
        <w:right w:val="none" w:sz="0" w:space="0" w:color="auto"/>
      </w:divBdr>
    </w:div>
    <w:div w:id="2019458114">
      <w:bodyDiv w:val="1"/>
      <w:marLeft w:val="0"/>
      <w:marRight w:val="0"/>
      <w:marTop w:val="0"/>
      <w:marBottom w:val="0"/>
      <w:divBdr>
        <w:top w:val="none" w:sz="0" w:space="0" w:color="auto"/>
        <w:left w:val="none" w:sz="0" w:space="0" w:color="auto"/>
        <w:bottom w:val="none" w:sz="0" w:space="0" w:color="auto"/>
        <w:right w:val="none" w:sz="0" w:space="0" w:color="auto"/>
      </w:divBdr>
    </w:div>
    <w:div w:id="2019690487">
      <w:bodyDiv w:val="1"/>
      <w:marLeft w:val="0"/>
      <w:marRight w:val="0"/>
      <w:marTop w:val="0"/>
      <w:marBottom w:val="0"/>
      <w:divBdr>
        <w:top w:val="none" w:sz="0" w:space="0" w:color="auto"/>
        <w:left w:val="none" w:sz="0" w:space="0" w:color="auto"/>
        <w:bottom w:val="none" w:sz="0" w:space="0" w:color="auto"/>
        <w:right w:val="none" w:sz="0" w:space="0" w:color="auto"/>
      </w:divBdr>
    </w:div>
    <w:div w:id="2019966204">
      <w:bodyDiv w:val="1"/>
      <w:marLeft w:val="0"/>
      <w:marRight w:val="0"/>
      <w:marTop w:val="0"/>
      <w:marBottom w:val="0"/>
      <w:divBdr>
        <w:top w:val="none" w:sz="0" w:space="0" w:color="auto"/>
        <w:left w:val="none" w:sz="0" w:space="0" w:color="auto"/>
        <w:bottom w:val="none" w:sz="0" w:space="0" w:color="auto"/>
        <w:right w:val="none" w:sz="0" w:space="0" w:color="auto"/>
      </w:divBdr>
    </w:div>
    <w:div w:id="2020934848">
      <w:bodyDiv w:val="1"/>
      <w:marLeft w:val="0"/>
      <w:marRight w:val="0"/>
      <w:marTop w:val="0"/>
      <w:marBottom w:val="0"/>
      <w:divBdr>
        <w:top w:val="none" w:sz="0" w:space="0" w:color="auto"/>
        <w:left w:val="none" w:sz="0" w:space="0" w:color="auto"/>
        <w:bottom w:val="none" w:sz="0" w:space="0" w:color="auto"/>
        <w:right w:val="none" w:sz="0" w:space="0" w:color="auto"/>
      </w:divBdr>
    </w:div>
    <w:div w:id="2022467231">
      <w:bodyDiv w:val="1"/>
      <w:marLeft w:val="0"/>
      <w:marRight w:val="0"/>
      <w:marTop w:val="0"/>
      <w:marBottom w:val="0"/>
      <w:divBdr>
        <w:top w:val="none" w:sz="0" w:space="0" w:color="auto"/>
        <w:left w:val="none" w:sz="0" w:space="0" w:color="auto"/>
        <w:bottom w:val="none" w:sz="0" w:space="0" w:color="auto"/>
        <w:right w:val="none" w:sz="0" w:space="0" w:color="auto"/>
      </w:divBdr>
    </w:div>
    <w:div w:id="2022858147">
      <w:bodyDiv w:val="1"/>
      <w:marLeft w:val="0"/>
      <w:marRight w:val="0"/>
      <w:marTop w:val="0"/>
      <w:marBottom w:val="0"/>
      <w:divBdr>
        <w:top w:val="none" w:sz="0" w:space="0" w:color="auto"/>
        <w:left w:val="none" w:sz="0" w:space="0" w:color="auto"/>
        <w:bottom w:val="none" w:sz="0" w:space="0" w:color="auto"/>
        <w:right w:val="none" w:sz="0" w:space="0" w:color="auto"/>
      </w:divBdr>
    </w:div>
    <w:div w:id="2023243289">
      <w:bodyDiv w:val="1"/>
      <w:marLeft w:val="0"/>
      <w:marRight w:val="0"/>
      <w:marTop w:val="0"/>
      <w:marBottom w:val="0"/>
      <w:divBdr>
        <w:top w:val="none" w:sz="0" w:space="0" w:color="auto"/>
        <w:left w:val="none" w:sz="0" w:space="0" w:color="auto"/>
        <w:bottom w:val="none" w:sz="0" w:space="0" w:color="auto"/>
        <w:right w:val="none" w:sz="0" w:space="0" w:color="auto"/>
      </w:divBdr>
    </w:div>
    <w:div w:id="2023703504">
      <w:bodyDiv w:val="1"/>
      <w:marLeft w:val="0"/>
      <w:marRight w:val="0"/>
      <w:marTop w:val="0"/>
      <w:marBottom w:val="0"/>
      <w:divBdr>
        <w:top w:val="none" w:sz="0" w:space="0" w:color="auto"/>
        <w:left w:val="none" w:sz="0" w:space="0" w:color="auto"/>
        <w:bottom w:val="none" w:sz="0" w:space="0" w:color="auto"/>
        <w:right w:val="none" w:sz="0" w:space="0" w:color="auto"/>
      </w:divBdr>
    </w:div>
    <w:div w:id="2023777078">
      <w:bodyDiv w:val="1"/>
      <w:marLeft w:val="0"/>
      <w:marRight w:val="0"/>
      <w:marTop w:val="0"/>
      <w:marBottom w:val="0"/>
      <w:divBdr>
        <w:top w:val="none" w:sz="0" w:space="0" w:color="auto"/>
        <w:left w:val="none" w:sz="0" w:space="0" w:color="auto"/>
        <w:bottom w:val="none" w:sz="0" w:space="0" w:color="auto"/>
        <w:right w:val="none" w:sz="0" w:space="0" w:color="auto"/>
      </w:divBdr>
    </w:div>
    <w:div w:id="2024238862">
      <w:bodyDiv w:val="1"/>
      <w:marLeft w:val="0"/>
      <w:marRight w:val="0"/>
      <w:marTop w:val="0"/>
      <w:marBottom w:val="0"/>
      <w:divBdr>
        <w:top w:val="none" w:sz="0" w:space="0" w:color="auto"/>
        <w:left w:val="none" w:sz="0" w:space="0" w:color="auto"/>
        <w:bottom w:val="none" w:sz="0" w:space="0" w:color="auto"/>
        <w:right w:val="none" w:sz="0" w:space="0" w:color="auto"/>
      </w:divBdr>
    </w:div>
    <w:div w:id="2024242368">
      <w:bodyDiv w:val="1"/>
      <w:marLeft w:val="0"/>
      <w:marRight w:val="0"/>
      <w:marTop w:val="0"/>
      <w:marBottom w:val="0"/>
      <w:divBdr>
        <w:top w:val="none" w:sz="0" w:space="0" w:color="auto"/>
        <w:left w:val="none" w:sz="0" w:space="0" w:color="auto"/>
        <w:bottom w:val="none" w:sz="0" w:space="0" w:color="auto"/>
        <w:right w:val="none" w:sz="0" w:space="0" w:color="auto"/>
      </w:divBdr>
    </w:div>
    <w:div w:id="2025010879">
      <w:bodyDiv w:val="1"/>
      <w:marLeft w:val="0"/>
      <w:marRight w:val="0"/>
      <w:marTop w:val="0"/>
      <w:marBottom w:val="0"/>
      <w:divBdr>
        <w:top w:val="none" w:sz="0" w:space="0" w:color="auto"/>
        <w:left w:val="none" w:sz="0" w:space="0" w:color="auto"/>
        <w:bottom w:val="none" w:sz="0" w:space="0" w:color="auto"/>
        <w:right w:val="none" w:sz="0" w:space="0" w:color="auto"/>
      </w:divBdr>
    </w:div>
    <w:div w:id="2025017491">
      <w:bodyDiv w:val="1"/>
      <w:marLeft w:val="0"/>
      <w:marRight w:val="0"/>
      <w:marTop w:val="0"/>
      <w:marBottom w:val="0"/>
      <w:divBdr>
        <w:top w:val="none" w:sz="0" w:space="0" w:color="auto"/>
        <w:left w:val="none" w:sz="0" w:space="0" w:color="auto"/>
        <w:bottom w:val="none" w:sz="0" w:space="0" w:color="auto"/>
        <w:right w:val="none" w:sz="0" w:space="0" w:color="auto"/>
      </w:divBdr>
    </w:div>
    <w:div w:id="2025403651">
      <w:bodyDiv w:val="1"/>
      <w:marLeft w:val="0"/>
      <w:marRight w:val="0"/>
      <w:marTop w:val="0"/>
      <w:marBottom w:val="0"/>
      <w:divBdr>
        <w:top w:val="none" w:sz="0" w:space="0" w:color="auto"/>
        <w:left w:val="none" w:sz="0" w:space="0" w:color="auto"/>
        <w:bottom w:val="none" w:sz="0" w:space="0" w:color="auto"/>
        <w:right w:val="none" w:sz="0" w:space="0" w:color="auto"/>
      </w:divBdr>
    </w:div>
    <w:div w:id="2025593973">
      <w:bodyDiv w:val="1"/>
      <w:marLeft w:val="0"/>
      <w:marRight w:val="0"/>
      <w:marTop w:val="0"/>
      <w:marBottom w:val="0"/>
      <w:divBdr>
        <w:top w:val="none" w:sz="0" w:space="0" w:color="auto"/>
        <w:left w:val="none" w:sz="0" w:space="0" w:color="auto"/>
        <w:bottom w:val="none" w:sz="0" w:space="0" w:color="auto"/>
        <w:right w:val="none" w:sz="0" w:space="0" w:color="auto"/>
      </w:divBdr>
    </w:div>
    <w:div w:id="2025859771">
      <w:bodyDiv w:val="1"/>
      <w:marLeft w:val="0"/>
      <w:marRight w:val="0"/>
      <w:marTop w:val="0"/>
      <w:marBottom w:val="0"/>
      <w:divBdr>
        <w:top w:val="none" w:sz="0" w:space="0" w:color="auto"/>
        <w:left w:val="none" w:sz="0" w:space="0" w:color="auto"/>
        <w:bottom w:val="none" w:sz="0" w:space="0" w:color="auto"/>
        <w:right w:val="none" w:sz="0" w:space="0" w:color="auto"/>
      </w:divBdr>
    </w:div>
    <w:div w:id="2025937760">
      <w:bodyDiv w:val="1"/>
      <w:marLeft w:val="0"/>
      <w:marRight w:val="0"/>
      <w:marTop w:val="0"/>
      <w:marBottom w:val="0"/>
      <w:divBdr>
        <w:top w:val="none" w:sz="0" w:space="0" w:color="auto"/>
        <w:left w:val="none" w:sz="0" w:space="0" w:color="auto"/>
        <w:bottom w:val="none" w:sz="0" w:space="0" w:color="auto"/>
        <w:right w:val="none" w:sz="0" w:space="0" w:color="auto"/>
      </w:divBdr>
    </w:div>
    <w:div w:id="2025983169">
      <w:bodyDiv w:val="1"/>
      <w:marLeft w:val="0"/>
      <w:marRight w:val="0"/>
      <w:marTop w:val="0"/>
      <w:marBottom w:val="0"/>
      <w:divBdr>
        <w:top w:val="none" w:sz="0" w:space="0" w:color="auto"/>
        <w:left w:val="none" w:sz="0" w:space="0" w:color="auto"/>
        <w:bottom w:val="none" w:sz="0" w:space="0" w:color="auto"/>
        <w:right w:val="none" w:sz="0" w:space="0" w:color="auto"/>
      </w:divBdr>
    </w:div>
    <w:div w:id="2026588917">
      <w:bodyDiv w:val="1"/>
      <w:marLeft w:val="0"/>
      <w:marRight w:val="0"/>
      <w:marTop w:val="0"/>
      <w:marBottom w:val="0"/>
      <w:divBdr>
        <w:top w:val="none" w:sz="0" w:space="0" w:color="auto"/>
        <w:left w:val="none" w:sz="0" w:space="0" w:color="auto"/>
        <w:bottom w:val="none" w:sz="0" w:space="0" w:color="auto"/>
        <w:right w:val="none" w:sz="0" w:space="0" w:color="auto"/>
      </w:divBdr>
    </w:div>
    <w:div w:id="2028360447">
      <w:bodyDiv w:val="1"/>
      <w:marLeft w:val="0"/>
      <w:marRight w:val="0"/>
      <w:marTop w:val="0"/>
      <w:marBottom w:val="0"/>
      <w:divBdr>
        <w:top w:val="none" w:sz="0" w:space="0" w:color="auto"/>
        <w:left w:val="none" w:sz="0" w:space="0" w:color="auto"/>
        <w:bottom w:val="none" w:sz="0" w:space="0" w:color="auto"/>
        <w:right w:val="none" w:sz="0" w:space="0" w:color="auto"/>
      </w:divBdr>
    </w:div>
    <w:div w:id="2028746217">
      <w:bodyDiv w:val="1"/>
      <w:marLeft w:val="0"/>
      <w:marRight w:val="0"/>
      <w:marTop w:val="0"/>
      <w:marBottom w:val="0"/>
      <w:divBdr>
        <w:top w:val="none" w:sz="0" w:space="0" w:color="auto"/>
        <w:left w:val="none" w:sz="0" w:space="0" w:color="auto"/>
        <w:bottom w:val="none" w:sz="0" w:space="0" w:color="auto"/>
        <w:right w:val="none" w:sz="0" w:space="0" w:color="auto"/>
      </w:divBdr>
    </w:div>
    <w:div w:id="2028873096">
      <w:bodyDiv w:val="1"/>
      <w:marLeft w:val="0"/>
      <w:marRight w:val="0"/>
      <w:marTop w:val="0"/>
      <w:marBottom w:val="0"/>
      <w:divBdr>
        <w:top w:val="none" w:sz="0" w:space="0" w:color="auto"/>
        <w:left w:val="none" w:sz="0" w:space="0" w:color="auto"/>
        <w:bottom w:val="none" w:sz="0" w:space="0" w:color="auto"/>
        <w:right w:val="none" w:sz="0" w:space="0" w:color="auto"/>
      </w:divBdr>
    </w:div>
    <w:div w:id="2029403032">
      <w:bodyDiv w:val="1"/>
      <w:marLeft w:val="0"/>
      <w:marRight w:val="0"/>
      <w:marTop w:val="0"/>
      <w:marBottom w:val="0"/>
      <w:divBdr>
        <w:top w:val="none" w:sz="0" w:space="0" w:color="auto"/>
        <w:left w:val="none" w:sz="0" w:space="0" w:color="auto"/>
        <w:bottom w:val="none" w:sz="0" w:space="0" w:color="auto"/>
        <w:right w:val="none" w:sz="0" w:space="0" w:color="auto"/>
      </w:divBdr>
    </w:div>
    <w:div w:id="2029796946">
      <w:bodyDiv w:val="1"/>
      <w:marLeft w:val="0"/>
      <w:marRight w:val="0"/>
      <w:marTop w:val="0"/>
      <w:marBottom w:val="0"/>
      <w:divBdr>
        <w:top w:val="none" w:sz="0" w:space="0" w:color="auto"/>
        <w:left w:val="none" w:sz="0" w:space="0" w:color="auto"/>
        <w:bottom w:val="none" w:sz="0" w:space="0" w:color="auto"/>
        <w:right w:val="none" w:sz="0" w:space="0" w:color="auto"/>
      </w:divBdr>
    </w:div>
    <w:div w:id="2030325565">
      <w:bodyDiv w:val="1"/>
      <w:marLeft w:val="0"/>
      <w:marRight w:val="0"/>
      <w:marTop w:val="0"/>
      <w:marBottom w:val="0"/>
      <w:divBdr>
        <w:top w:val="none" w:sz="0" w:space="0" w:color="auto"/>
        <w:left w:val="none" w:sz="0" w:space="0" w:color="auto"/>
        <w:bottom w:val="none" w:sz="0" w:space="0" w:color="auto"/>
        <w:right w:val="none" w:sz="0" w:space="0" w:color="auto"/>
      </w:divBdr>
    </w:div>
    <w:div w:id="2030443351">
      <w:bodyDiv w:val="1"/>
      <w:marLeft w:val="0"/>
      <w:marRight w:val="0"/>
      <w:marTop w:val="0"/>
      <w:marBottom w:val="0"/>
      <w:divBdr>
        <w:top w:val="none" w:sz="0" w:space="0" w:color="auto"/>
        <w:left w:val="none" w:sz="0" w:space="0" w:color="auto"/>
        <w:bottom w:val="none" w:sz="0" w:space="0" w:color="auto"/>
        <w:right w:val="none" w:sz="0" w:space="0" w:color="auto"/>
      </w:divBdr>
    </w:div>
    <w:div w:id="2030713545">
      <w:bodyDiv w:val="1"/>
      <w:marLeft w:val="0"/>
      <w:marRight w:val="0"/>
      <w:marTop w:val="0"/>
      <w:marBottom w:val="0"/>
      <w:divBdr>
        <w:top w:val="none" w:sz="0" w:space="0" w:color="auto"/>
        <w:left w:val="none" w:sz="0" w:space="0" w:color="auto"/>
        <w:bottom w:val="none" w:sz="0" w:space="0" w:color="auto"/>
        <w:right w:val="none" w:sz="0" w:space="0" w:color="auto"/>
      </w:divBdr>
    </w:div>
    <w:div w:id="2030985907">
      <w:bodyDiv w:val="1"/>
      <w:marLeft w:val="0"/>
      <w:marRight w:val="0"/>
      <w:marTop w:val="0"/>
      <w:marBottom w:val="0"/>
      <w:divBdr>
        <w:top w:val="none" w:sz="0" w:space="0" w:color="auto"/>
        <w:left w:val="none" w:sz="0" w:space="0" w:color="auto"/>
        <w:bottom w:val="none" w:sz="0" w:space="0" w:color="auto"/>
        <w:right w:val="none" w:sz="0" w:space="0" w:color="auto"/>
      </w:divBdr>
    </w:div>
    <w:div w:id="2031099524">
      <w:bodyDiv w:val="1"/>
      <w:marLeft w:val="0"/>
      <w:marRight w:val="0"/>
      <w:marTop w:val="0"/>
      <w:marBottom w:val="0"/>
      <w:divBdr>
        <w:top w:val="none" w:sz="0" w:space="0" w:color="auto"/>
        <w:left w:val="none" w:sz="0" w:space="0" w:color="auto"/>
        <w:bottom w:val="none" w:sz="0" w:space="0" w:color="auto"/>
        <w:right w:val="none" w:sz="0" w:space="0" w:color="auto"/>
      </w:divBdr>
    </w:div>
    <w:div w:id="2031105917">
      <w:bodyDiv w:val="1"/>
      <w:marLeft w:val="0"/>
      <w:marRight w:val="0"/>
      <w:marTop w:val="0"/>
      <w:marBottom w:val="0"/>
      <w:divBdr>
        <w:top w:val="none" w:sz="0" w:space="0" w:color="auto"/>
        <w:left w:val="none" w:sz="0" w:space="0" w:color="auto"/>
        <w:bottom w:val="none" w:sz="0" w:space="0" w:color="auto"/>
        <w:right w:val="none" w:sz="0" w:space="0" w:color="auto"/>
      </w:divBdr>
    </w:div>
    <w:div w:id="2031175179">
      <w:bodyDiv w:val="1"/>
      <w:marLeft w:val="0"/>
      <w:marRight w:val="0"/>
      <w:marTop w:val="0"/>
      <w:marBottom w:val="0"/>
      <w:divBdr>
        <w:top w:val="none" w:sz="0" w:space="0" w:color="auto"/>
        <w:left w:val="none" w:sz="0" w:space="0" w:color="auto"/>
        <w:bottom w:val="none" w:sz="0" w:space="0" w:color="auto"/>
        <w:right w:val="none" w:sz="0" w:space="0" w:color="auto"/>
      </w:divBdr>
    </w:div>
    <w:div w:id="2031226013">
      <w:bodyDiv w:val="1"/>
      <w:marLeft w:val="0"/>
      <w:marRight w:val="0"/>
      <w:marTop w:val="0"/>
      <w:marBottom w:val="0"/>
      <w:divBdr>
        <w:top w:val="none" w:sz="0" w:space="0" w:color="auto"/>
        <w:left w:val="none" w:sz="0" w:space="0" w:color="auto"/>
        <w:bottom w:val="none" w:sz="0" w:space="0" w:color="auto"/>
        <w:right w:val="none" w:sz="0" w:space="0" w:color="auto"/>
      </w:divBdr>
    </w:div>
    <w:div w:id="2032030765">
      <w:bodyDiv w:val="1"/>
      <w:marLeft w:val="0"/>
      <w:marRight w:val="0"/>
      <w:marTop w:val="0"/>
      <w:marBottom w:val="0"/>
      <w:divBdr>
        <w:top w:val="none" w:sz="0" w:space="0" w:color="auto"/>
        <w:left w:val="none" w:sz="0" w:space="0" w:color="auto"/>
        <w:bottom w:val="none" w:sz="0" w:space="0" w:color="auto"/>
        <w:right w:val="none" w:sz="0" w:space="0" w:color="auto"/>
      </w:divBdr>
    </w:div>
    <w:div w:id="2032217612">
      <w:bodyDiv w:val="1"/>
      <w:marLeft w:val="0"/>
      <w:marRight w:val="0"/>
      <w:marTop w:val="0"/>
      <w:marBottom w:val="0"/>
      <w:divBdr>
        <w:top w:val="none" w:sz="0" w:space="0" w:color="auto"/>
        <w:left w:val="none" w:sz="0" w:space="0" w:color="auto"/>
        <w:bottom w:val="none" w:sz="0" w:space="0" w:color="auto"/>
        <w:right w:val="none" w:sz="0" w:space="0" w:color="auto"/>
      </w:divBdr>
    </w:div>
    <w:div w:id="2033022350">
      <w:bodyDiv w:val="1"/>
      <w:marLeft w:val="0"/>
      <w:marRight w:val="0"/>
      <w:marTop w:val="0"/>
      <w:marBottom w:val="0"/>
      <w:divBdr>
        <w:top w:val="none" w:sz="0" w:space="0" w:color="auto"/>
        <w:left w:val="none" w:sz="0" w:space="0" w:color="auto"/>
        <w:bottom w:val="none" w:sz="0" w:space="0" w:color="auto"/>
        <w:right w:val="none" w:sz="0" w:space="0" w:color="auto"/>
      </w:divBdr>
    </w:div>
    <w:div w:id="2033064926">
      <w:bodyDiv w:val="1"/>
      <w:marLeft w:val="0"/>
      <w:marRight w:val="0"/>
      <w:marTop w:val="0"/>
      <w:marBottom w:val="0"/>
      <w:divBdr>
        <w:top w:val="none" w:sz="0" w:space="0" w:color="auto"/>
        <w:left w:val="none" w:sz="0" w:space="0" w:color="auto"/>
        <w:bottom w:val="none" w:sz="0" w:space="0" w:color="auto"/>
        <w:right w:val="none" w:sz="0" w:space="0" w:color="auto"/>
      </w:divBdr>
    </w:div>
    <w:div w:id="2033257945">
      <w:bodyDiv w:val="1"/>
      <w:marLeft w:val="0"/>
      <w:marRight w:val="0"/>
      <w:marTop w:val="0"/>
      <w:marBottom w:val="0"/>
      <w:divBdr>
        <w:top w:val="none" w:sz="0" w:space="0" w:color="auto"/>
        <w:left w:val="none" w:sz="0" w:space="0" w:color="auto"/>
        <w:bottom w:val="none" w:sz="0" w:space="0" w:color="auto"/>
        <w:right w:val="none" w:sz="0" w:space="0" w:color="auto"/>
      </w:divBdr>
    </w:div>
    <w:div w:id="2033455656">
      <w:bodyDiv w:val="1"/>
      <w:marLeft w:val="0"/>
      <w:marRight w:val="0"/>
      <w:marTop w:val="0"/>
      <w:marBottom w:val="0"/>
      <w:divBdr>
        <w:top w:val="none" w:sz="0" w:space="0" w:color="auto"/>
        <w:left w:val="none" w:sz="0" w:space="0" w:color="auto"/>
        <w:bottom w:val="none" w:sz="0" w:space="0" w:color="auto"/>
        <w:right w:val="none" w:sz="0" w:space="0" w:color="auto"/>
      </w:divBdr>
    </w:div>
    <w:div w:id="2033457422">
      <w:bodyDiv w:val="1"/>
      <w:marLeft w:val="0"/>
      <w:marRight w:val="0"/>
      <w:marTop w:val="0"/>
      <w:marBottom w:val="0"/>
      <w:divBdr>
        <w:top w:val="none" w:sz="0" w:space="0" w:color="auto"/>
        <w:left w:val="none" w:sz="0" w:space="0" w:color="auto"/>
        <w:bottom w:val="none" w:sz="0" w:space="0" w:color="auto"/>
        <w:right w:val="none" w:sz="0" w:space="0" w:color="auto"/>
      </w:divBdr>
    </w:div>
    <w:div w:id="2034459009">
      <w:bodyDiv w:val="1"/>
      <w:marLeft w:val="0"/>
      <w:marRight w:val="0"/>
      <w:marTop w:val="0"/>
      <w:marBottom w:val="0"/>
      <w:divBdr>
        <w:top w:val="none" w:sz="0" w:space="0" w:color="auto"/>
        <w:left w:val="none" w:sz="0" w:space="0" w:color="auto"/>
        <w:bottom w:val="none" w:sz="0" w:space="0" w:color="auto"/>
        <w:right w:val="none" w:sz="0" w:space="0" w:color="auto"/>
      </w:divBdr>
    </w:div>
    <w:div w:id="2035035645">
      <w:bodyDiv w:val="1"/>
      <w:marLeft w:val="0"/>
      <w:marRight w:val="0"/>
      <w:marTop w:val="0"/>
      <w:marBottom w:val="0"/>
      <w:divBdr>
        <w:top w:val="none" w:sz="0" w:space="0" w:color="auto"/>
        <w:left w:val="none" w:sz="0" w:space="0" w:color="auto"/>
        <w:bottom w:val="none" w:sz="0" w:space="0" w:color="auto"/>
        <w:right w:val="none" w:sz="0" w:space="0" w:color="auto"/>
      </w:divBdr>
    </w:div>
    <w:div w:id="2035380781">
      <w:bodyDiv w:val="1"/>
      <w:marLeft w:val="0"/>
      <w:marRight w:val="0"/>
      <w:marTop w:val="0"/>
      <w:marBottom w:val="0"/>
      <w:divBdr>
        <w:top w:val="none" w:sz="0" w:space="0" w:color="auto"/>
        <w:left w:val="none" w:sz="0" w:space="0" w:color="auto"/>
        <w:bottom w:val="none" w:sz="0" w:space="0" w:color="auto"/>
        <w:right w:val="none" w:sz="0" w:space="0" w:color="auto"/>
      </w:divBdr>
    </w:div>
    <w:div w:id="2035573137">
      <w:bodyDiv w:val="1"/>
      <w:marLeft w:val="0"/>
      <w:marRight w:val="0"/>
      <w:marTop w:val="0"/>
      <w:marBottom w:val="0"/>
      <w:divBdr>
        <w:top w:val="none" w:sz="0" w:space="0" w:color="auto"/>
        <w:left w:val="none" w:sz="0" w:space="0" w:color="auto"/>
        <w:bottom w:val="none" w:sz="0" w:space="0" w:color="auto"/>
        <w:right w:val="none" w:sz="0" w:space="0" w:color="auto"/>
      </w:divBdr>
    </w:div>
    <w:div w:id="2036734199">
      <w:bodyDiv w:val="1"/>
      <w:marLeft w:val="0"/>
      <w:marRight w:val="0"/>
      <w:marTop w:val="0"/>
      <w:marBottom w:val="0"/>
      <w:divBdr>
        <w:top w:val="none" w:sz="0" w:space="0" w:color="auto"/>
        <w:left w:val="none" w:sz="0" w:space="0" w:color="auto"/>
        <w:bottom w:val="none" w:sz="0" w:space="0" w:color="auto"/>
        <w:right w:val="none" w:sz="0" w:space="0" w:color="auto"/>
      </w:divBdr>
    </w:div>
    <w:div w:id="2037147672">
      <w:bodyDiv w:val="1"/>
      <w:marLeft w:val="0"/>
      <w:marRight w:val="0"/>
      <w:marTop w:val="0"/>
      <w:marBottom w:val="0"/>
      <w:divBdr>
        <w:top w:val="none" w:sz="0" w:space="0" w:color="auto"/>
        <w:left w:val="none" w:sz="0" w:space="0" w:color="auto"/>
        <w:bottom w:val="none" w:sz="0" w:space="0" w:color="auto"/>
        <w:right w:val="none" w:sz="0" w:space="0" w:color="auto"/>
      </w:divBdr>
    </w:div>
    <w:div w:id="2037467400">
      <w:bodyDiv w:val="1"/>
      <w:marLeft w:val="0"/>
      <w:marRight w:val="0"/>
      <w:marTop w:val="0"/>
      <w:marBottom w:val="0"/>
      <w:divBdr>
        <w:top w:val="none" w:sz="0" w:space="0" w:color="auto"/>
        <w:left w:val="none" w:sz="0" w:space="0" w:color="auto"/>
        <w:bottom w:val="none" w:sz="0" w:space="0" w:color="auto"/>
        <w:right w:val="none" w:sz="0" w:space="0" w:color="auto"/>
      </w:divBdr>
    </w:div>
    <w:div w:id="2038042508">
      <w:bodyDiv w:val="1"/>
      <w:marLeft w:val="0"/>
      <w:marRight w:val="0"/>
      <w:marTop w:val="0"/>
      <w:marBottom w:val="0"/>
      <w:divBdr>
        <w:top w:val="none" w:sz="0" w:space="0" w:color="auto"/>
        <w:left w:val="none" w:sz="0" w:space="0" w:color="auto"/>
        <w:bottom w:val="none" w:sz="0" w:space="0" w:color="auto"/>
        <w:right w:val="none" w:sz="0" w:space="0" w:color="auto"/>
      </w:divBdr>
    </w:div>
    <w:div w:id="2038315858">
      <w:bodyDiv w:val="1"/>
      <w:marLeft w:val="0"/>
      <w:marRight w:val="0"/>
      <w:marTop w:val="0"/>
      <w:marBottom w:val="0"/>
      <w:divBdr>
        <w:top w:val="none" w:sz="0" w:space="0" w:color="auto"/>
        <w:left w:val="none" w:sz="0" w:space="0" w:color="auto"/>
        <w:bottom w:val="none" w:sz="0" w:space="0" w:color="auto"/>
        <w:right w:val="none" w:sz="0" w:space="0" w:color="auto"/>
      </w:divBdr>
    </w:div>
    <w:div w:id="2038502615">
      <w:bodyDiv w:val="1"/>
      <w:marLeft w:val="0"/>
      <w:marRight w:val="0"/>
      <w:marTop w:val="0"/>
      <w:marBottom w:val="0"/>
      <w:divBdr>
        <w:top w:val="none" w:sz="0" w:space="0" w:color="auto"/>
        <w:left w:val="none" w:sz="0" w:space="0" w:color="auto"/>
        <w:bottom w:val="none" w:sz="0" w:space="0" w:color="auto"/>
        <w:right w:val="none" w:sz="0" w:space="0" w:color="auto"/>
      </w:divBdr>
    </w:div>
    <w:div w:id="2038768845">
      <w:bodyDiv w:val="1"/>
      <w:marLeft w:val="0"/>
      <w:marRight w:val="0"/>
      <w:marTop w:val="0"/>
      <w:marBottom w:val="0"/>
      <w:divBdr>
        <w:top w:val="none" w:sz="0" w:space="0" w:color="auto"/>
        <w:left w:val="none" w:sz="0" w:space="0" w:color="auto"/>
        <w:bottom w:val="none" w:sz="0" w:space="0" w:color="auto"/>
        <w:right w:val="none" w:sz="0" w:space="0" w:color="auto"/>
      </w:divBdr>
    </w:div>
    <w:div w:id="2038776639">
      <w:bodyDiv w:val="1"/>
      <w:marLeft w:val="0"/>
      <w:marRight w:val="0"/>
      <w:marTop w:val="0"/>
      <w:marBottom w:val="0"/>
      <w:divBdr>
        <w:top w:val="none" w:sz="0" w:space="0" w:color="auto"/>
        <w:left w:val="none" w:sz="0" w:space="0" w:color="auto"/>
        <w:bottom w:val="none" w:sz="0" w:space="0" w:color="auto"/>
        <w:right w:val="none" w:sz="0" w:space="0" w:color="auto"/>
      </w:divBdr>
    </w:div>
    <w:div w:id="2039313200">
      <w:bodyDiv w:val="1"/>
      <w:marLeft w:val="0"/>
      <w:marRight w:val="0"/>
      <w:marTop w:val="0"/>
      <w:marBottom w:val="0"/>
      <w:divBdr>
        <w:top w:val="none" w:sz="0" w:space="0" w:color="auto"/>
        <w:left w:val="none" w:sz="0" w:space="0" w:color="auto"/>
        <w:bottom w:val="none" w:sz="0" w:space="0" w:color="auto"/>
        <w:right w:val="none" w:sz="0" w:space="0" w:color="auto"/>
      </w:divBdr>
    </w:div>
    <w:div w:id="2040278012">
      <w:bodyDiv w:val="1"/>
      <w:marLeft w:val="0"/>
      <w:marRight w:val="0"/>
      <w:marTop w:val="0"/>
      <w:marBottom w:val="0"/>
      <w:divBdr>
        <w:top w:val="none" w:sz="0" w:space="0" w:color="auto"/>
        <w:left w:val="none" w:sz="0" w:space="0" w:color="auto"/>
        <w:bottom w:val="none" w:sz="0" w:space="0" w:color="auto"/>
        <w:right w:val="none" w:sz="0" w:space="0" w:color="auto"/>
      </w:divBdr>
    </w:div>
    <w:div w:id="2040660023">
      <w:bodyDiv w:val="1"/>
      <w:marLeft w:val="0"/>
      <w:marRight w:val="0"/>
      <w:marTop w:val="0"/>
      <w:marBottom w:val="0"/>
      <w:divBdr>
        <w:top w:val="none" w:sz="0" w:space="0" w:color="auto"/>
        <w:left w:val="none" w:sz="0" w:space="0" w:color="auto"/>
        <w:bottom w:val="none" w:sz="0" w:space="0" w:color="auto"/>
        <w:right w:val="none" w:sz="0" w:space="0" w:color="auto"/>
      </w:divBdr>
    </w:div>
    <w:div w:id="2042046357">
      <w:bodyDiv w:val="1"/>
      <w:marLeft w:val="0"/>
      <w:marRight w:val="0"/>
      <w:marTop w:val="0"/>
      <w:marBottom w:val="0"/>
      <w:divBdr>
        <w:top w:val="none" w:sz="0" w:space="0" w:color="auto"/>
        <w:left w:val="none" w:sz="0" w:space="0" w:color="auto"/>
        <w:bottom w:val="none" w:sz="0" w:space="0" w:color="auto"/>
        <w:right w:val="none" w:sz="0" w:space="0" w:color="auto"/>
      </w:divBdr>
    </w:div>
    <w:div w:id="2044359694">
      <w:bodyDiv w:val="1"/>
      <w:marLeft w:val="0"/>
      <w:marRight w:val="0"/>
      <w:marTop w:val="0"/>
      <w:marBottom w:val="0"/>
      <w:divBdr>
        <w:top w:val="none" w:sz="0" w:space="0" w:color="auto"/>
        <w:left w:val="none" w:sz="0" w:space="0" w:color="auto"/>
        <w:bottom w:val="none" w:sz="0" w:space="0" w:color="auto"/>
        <w:right w:val="none" w:sz="0" w:space="0" w:color="auto"/>
      </w:divBdr>
    </w:div>
    <w:div w:id="2044552455">
      <w:bodyDiv w:val="1"/>
      <w:marLeft w:val="0"/>
      <w:marRight w:val="0"/>
      <w:marTop w:val="0"/>
      <w:marBottom w:val="0"/>
      <w:divBdr>
        <w:top w:val="none" w:sz="0" w:space="0" w:color="auto"/>
        <w:left w:val="none" w:sz="0" w:space="0" w:color="auto"/>
        <w:bottom w:val="none" w:sz="0" w:space="0" w:color="auto"/>
        <w:right w:val="none" w:sz="0" w:space="0" w:color="auto"/>
      </w:divBdr>
    </w:div>
    <w:div w:id="2045010589">
      <w:bodyDiv w:val="1"/>
      <w:marLeft w:val="0"/>
      <w:marRight w:val="0"/>
      <w:marTop w:val="0"/>
      <w:marBottom w:val="0"/>
      <w:divBdr>
        <w:top w:val="none" w:sz="0" w:space="0" w:color="auto"/>
        <w:left w:val="none" w:sz="0" w:space="0" w:color="auto"/>
        <w:bottom w:val="none" w:sz="0" w:space="0" w:color="auto"/>
        <w:right w:val="none" w:sz="0" w:space="0" w:color="auto"/>
      </w:divBdr>
    </w:div>
    <w:div w:id="2045058314">
      <w:bodyDiv w:val="1"/>
      <w:marLeft w:val="0"/>
      <w:marRight w:val="0"/>
      <w:marTop w:val="0"/>
      <w:marBottom w:val="0"/>
      <w:divBdr>
        <w:top w:val="none" w:sz="0" w:space="0" w:color="auto"/>
        <w:left w:val="none" w:sz="0" w:space="0" w:color="auto"/>
        <w:bottom w:val="none" w:sz="0" w:space="0" w:color="auto"/>
        <w:right w:val="none" w:sz="0" w:space="0" w:color="auto"/>
      </w:divBdr>
    </w:div>
    <w:div w:id="2045247775">
      <w:bodyDiv w:val="1"/>
      <w:marLeft w:val="0"/>
      <w:marRight w:val="0"/>
      <w:marTop w:val="0"/>
      <w:marBottom w:val="0"/>
      <w:divBdr>
        <w:top w:val="none" w:sz="0" w:space="0" w:color="auto"/>
        <w:left w:val="none" w:sz="0" w:space="0" w:color="auto"/>
        <w:bottom w:val="none" w:sz="0" w:space="0" w:color="auto"/>
        <w:right w:val="none" w:sz="0" w:space="0" w:color="auto"/>
      </w:divBdr>
    </w:div>
    <w:div w:id="2045934040">
      <w:bodyDiv w:val="1"/>
      <w:marLeft w:val="0"/>
      <w:marRight w:val="0"/>
      <w:marTop w:val="0"/>
      <w:marBottom w:val="0"/>
      <w:divBdr>
        <w:top w:val="none" w:sz="0" w:space="0" w:color="auto"/>
        <w:left w:val="none" w:sz="0" w:space="0" w:color="auto"/>
        <w:bottom w:val="none" w:sz="0" w:space="0" w:color="auto"/>
        <w:right w:val="none" w:sz="0" w:space="0" w:color="auto"/>
      </w:divBdr>
    </w:div>
    <w:div w:id="2046442394">
      <w:bodyDiv w:val="1"/>
      <w:marLeft w:val="0"/>
      <w:marRight w:val="0"/>
      <w:marTop w:val="0"/>
      <w:marBottom w:val="0"/>
      <w:divBdr>
        <w:top w:val="none" w:sz="0" w:space="0" w:color="auto"/>
        <w:left w:val="none" w:sz="0" w:space="0" w:color="auto"/>
        <w:bottom w:val="none" w:sz="0" w:space="0" w:color="auto"/>
        <w:right w:val="none" w:sz="0" w:space="0" w:color="auto"/>
      </w:divBdr>
    </w:div>
    <w:div w:id="2046755493">
      <w:bodyDiv w:val="1"/>
      <w:marLeft w:val="0"/>
      <w:marRight w:val="0"/>
      <w:marTop w:val="0"/>
      <w:marBottom w:val="0"/>
      <w:divBdr>
        <w:top w:val="none" w:sz="0" w:space="0" w:color="auto"/>
        <w:left w:val="none" w:sz="0" w:space="0" w:color="auto"/>
        <w:bottom w:val="none" w:sz="0" w:space="0" w:color="auto"/>
        <w:right w:val="none" w:sz="0" w:space="0" w:color="auto"/>
      </w:divBdr>
    </w:div>
    <w:div w:id="2047410230">
      <w:bodyDiv w:val="1"/>
      <w:marLeft w:val="0"/>
      <w:marRight w:val="0"/>
      <w:marTop w:val="0"/>
      <w:marBottom w:val="0"/>
      <w:divBdr>
        <w:top w:val="none" w:sz="0" w:space="0" w:color="auto"/>
        <w:left w:val="none" w:sz="0" w:space="0" w:color="auto"/>
        <w:bottom w:val="none" w:sz="0" w:space="0" w:color="auto"/>
        <w:right w:val="none" w:sz="0" w:space="0" w:color="auto"/>
      </w:divBdr>
    </w:div>
    <w:div w:id="2047480853">
      <w:bodyDiv w:val="1"/>
      <w:marLeft w:val="0"/>
      <w:marRight w:val="0"/>
      <w:marTop w:val="0"/>
      <w:marBottom w:val="0"/>
      <w:divBdr>
        <w:top w:val="none" w:sz="0" w:space="0" w:color="auto"/>
        <w:left w:val="none" w:sz="0" w:space="0" w:color="auto"/>
        <w:bottom w:val="none" w:sz="0" w:space="0" w:color="auto"/>
        <w:right w:val="none" w:sz="0" w:space="0" w:color="auto"/>
      </w:divBdr>
    </w:div>
    <w:div w:id="2047557367">
      <w:bodyDiv w:val="1"/>
      <w:marLeft w:val="0"/>
      <w:marRight w:val="0"/>
      <w:marTop w:val="0"/>
      <w:marBottom w:val="0"/>
      <w:divBdr>
        <w:top w:val="none" w:sz="0" w:space="0" w:color="auto"/>
        <w:left w:val="none" w:sz="0" w:space="0" w:color="auto"/>
        <w:bottom w:val="none" w:sz="0" w:space="0" w:color="auto"/>
        <w:right w:val="none" w:sz="0" w:space="0" w:color="auto"/>
      </w:divBdr>
    </w:div>
    <w:div w:id="2048680295">
      <w:bodyDiv w:val="1"/>
      <w:marLeft w:val="0"/>
      <w:marRight w:val="0"/>
      <w:marTop w:val="0"/>
      <w:marBottom w:val="0"/>
      <w:divBdr>
        <w:top w:val="none" w:sz="0" w:space="0" w:color="auto"/>
        <w:left w:val="none" w:sz="0" w:space="0" w:color="auto"/>
        <w:bottom w:val="none" w:sz="0" w:space="0" w:color="auto"/>
        <w:right w:val="none" w:sz="0" w:space="0" w:color="auto"/>
      </w:divBdr>
    </w:div>
    <w:div w:id="2048945568">
      <w:bodyDiv w:val="1"/>
      <w:marLeft w:val="0"/>
      <w:marRight w:val="0"/>
      <w:marTop w:val="0"/>
      <w:marBottom w:val="0"/>
      <w:divBdr>
        <w:top w:val="none" w:sz="0" w:space="0" w:color="auto"/>
        <w:left w:val="none" w:sz="0" w:space="0" w:color="auto"/>
        <w:bottom w:val="none" w:sz="0" w:space="0" w:color="auto"/>
        <w:right w:val="none" w:sz="0" w:space="0" w:color="auto"/>
      </w:divBdr>
    </w:div>
    <w:div w:id="2049140843">
      <w:bodyDiv w:val="1"/>
      <w:marLeft w:val="0"/>
      <w:marRight w:val="0"/>
      <w:marTop w:val="0"/>
      <w:marBottom w:val="0"/>
      <w:divBdr>
        <w:top w:val="none" w:sz="0" w:space="0" w:color="auto"/>
        <w:left w:val="none" w:sz="0" w:space="0" w:color="auto"/>
        <w:bottom w:val="none" w:sz="0" w:space="0" w:color="auto"/>
        <w:right w:val="none" w:sz="0" w:space="0" w:color="auto"/>
      </w:divBdr>
    </w:div>
    <w:div w:id="2049447050">
      <w:bodyDiv w:val="1"/>
      <w:marLeft w:val="0"/>
      <w:marRight w:val="0"/>
      <w:marTop w:val="0"/>
      <w:marBottom w:val="0"/>
      <w:divBdr>
        <w:top w:val="none" w:sz="0" w:space="0" w:color="auto"/>
        <w:left w:val="none" w:sz="0" w:space="0" w:color="auto"/>
        <w:bottom w:val="none" w:sz="0" w:space="0" w:color="auto"/>
        <w:right w:val="none" w:sz="0" w:space="0" w:color="auto"/>
      </w:divBdr>
    </w:div>
    <w:div w:id="2049836242">
      <w:bodyDiv w:val="1"/>
      <w:marLeft w:val="0"/>
      <w:marRight w:val="0"/>
      <w:marTop w:val="0"/>
      <w:marBottom w:val="0"/>
      <w:divBdr>
        <w:top w:val="none" w:sz="0" w:space="0" w:color="auto"/>
        <w:left w:val="none" w:sz="0" w:space="0" w:color="auto"/>
        <w:bottom w:val="none" w:sz="0" w:space="0" w:color="auto"/>
        <w:right w:val="none" w:sz="0" w:space="0" w:color="auto"/>
      </w:divBdr>
    </w:div>
    <w:div w:id="2049917348">
      <w:bodyDiv w:val="1"/>
      <w:marLeft w:val="0"/>
      <w:marRight w:val="0"/>
      <w:marTop w:val="0"/>
      <w:marBottom w:val="0"/>
      <w:divBdr>
        <w:top w:val="none" w:sz="0" w:space="0" w:color="auto"/>
        <w:left w:val="none" w:sz="0" w:space="0" w:color="auto"/>
        <w:bottom w:val="none" w:sz="0" w:space="0" w:color="auto"/>
        <w:right w:val="none" w:sz="0" w:space="0" w:color="auto"/>
      </w:divBdr>
    </w:div>
    <w:div w:id="2050180831">
      <w:bodyDiv w:val="1"/>
      <w:marLeft w:val="0"/>
      <w:marRight w:val="0"/>
      <w:marTop w:val="0"/>
      <w:marBottom w:val="0"/>
      <w:divBdr>
        <w:top w:val="none" w:sz="0" w:space="0" w:color="auto"/>
        <w:left w:val="none" w:sz="0" w:space="0" w:color="auto"/>
        <w:bottom w:val="none" w:sz="0" w:space="0" w:color="auto"/>
        <w:right w:val="none" w:sz="0" w:space="0" w:color="auto"/>
      </w:divBdr>
    </w:div>
    <w:div w:id="2050454201">
      <w:bodyDiv w:val="1"/>
      <w:marLeft w:val="0"/>
      <w:marRight w:val="0"/>
      <w:marTop w:val="0"/>
      <w:marBottom w:val="0"/>
      <w:divBdr>
        <w:top w:val="none" w:sz="0" w:space="0" w:color="auto"/>
        <w:left w:val="none" w:sz="0" w:space="0" w:color="auto"/>
        <w:bottom w:val="none" w:sz="0" w:space="0" w:color="auto"/>
        <w:right w:val="none" w:sz="0" w:space="0" w:color="auto"/>
      </w:divBdr>
    </w:div>
    <w:div w:id="2050639939">
      <w:bodyDiv w:val="1"/>
      <w:marLeft w:val="0"/>
      <w:marRight w:val="0"/>
      <w:marTop w:val="0"/>
      <w:marBottom w:val="0"/>
      <w:divBdr>
        <w:top w:val="none" w:sz="0" w:space="0" w:color="auto"/>
        <w:left w:val="none" w:sz="0" w:space="0" w:color="auto"/>
        <w:bottom w:val="none" w:sz="0" w:space="0" w:color="auto"/>
        <w:right w:val="none" w:sz="0" w:space="0" w:color="auto"/>
      </w:divBdr>
    </w:div>
    <w:div w:id="2051104101">
      <w:bodyDiv w:val="1"/>
      <w:marLeft w:val="0"/>
      <w:marRight w:val="0"/>
      <w:marTop w:val="0"/>
      <w:marBottom w:val="0"/>
      <w:divBdr>
        <w:top w:val="none" w:sz="0" w:space="0" w:color="auto"/>
        <w:left w:val="none" w:sz="0" w:space="0" w:color="auto"/>
        <w:bottom w:val="none" w:sz="0" w:space="0" w:color="auto"/>
        <w:right w:val="none" w:sz="0" w:space="0" w:color="auto"/>
      </w:divBdr>
    </w:div>
    <w:div w:id="2051105264">
      <w:bodyDiv w:val="1"/>
      <w:marLeft w:val="0"/>
      <w:marRight w:val="0"/>
      <w:marTop w:val="0"/>
      <w:marBottom w:val="0"/>
      <w:divBdr>
        <w:top w:val="none" w:sz="0" w:space="0" w:color="auto"/>
        <w:left w:val="none" w:sz="0" w:space="0" w:color="auto"/>
        <w:bottom w:val="none" w:sz="0" w:space="0" w:color="auto"/>
        <w:right w:val="none" w:sz="0" w:space="0" w:color="auto"/>
      </w:divBdr>
    </w:div>
    <w:div w:id="2051374597">
      <w:bodyDiv w:val="1"/>
      <w:marLeft w:val="0"/>
      <w:marRight w:val="0"/>
      <w:marTop w:val="0"/>
      <w:marBottom w:val="0"/>
      <w:divBdr>
        <w:top w:val="none" w:sz="0" w:space="0" w:color="auto"/>
        <w:left w:val="none" w:sz="0" w:space="0" w:color="auto"/>
        <w:bottom w:val="none" w:sz="0" w:space="0" w:color="auto"/>
        <w:right w:val="none" w:sz="0" w:space="0" w:color="auto"/>
      </w:divBdr>
    </w:div>
    <w:div w:id="2052000759">
      <w:bodyDiv w:val="1"/>
      <w:marLeft w:val="0"/>
      <w:marRight w:val="0"/>
      <w:marTop w:val="0"/>
      <w:marBottom w:val="0"/>
      <w:divBdr>
        <w:top w:val="none" w:sz="0" w:space="0" w:color="auto"/>
        <w:left w:val="none" w:sz="0" w:space="0" w:color="auto"/>
        <w:bottom w:val="none" w:sz="0" w:space="0" w:color="auto"/>
        <w:right w:val="none" w:sz="0" w:space="0" w:color="auto"/>
      </w:divBdr>
    </w:div>
    <w:div w:id="2052146971">
      <w:bodyDiv w:val="1"/>
      <w:marLeft w:val="0"/>
      <w:marRight w:val="0"/>
      <w:marTop w:val="0"/>
      <w:marBottom w:val="0"/>
      <w:divBdr>
        <w:top w:val="none" w:sz="0" w:space="0" w:color="auto"/>
        <w:left w:val="none" w:sz="0" w:space="0" w:color="auto"/>
        <w:bottom w:val="none" w:sz="0" w:space="0" w:color="auto"/>
        <w:right w:val="none" w:sz="0" w:space="0" w:color="auto"/>
      </w:divBdr>
    </w:div>
    <w:div w:id="2053000444">
      <w:bodyDiv w:val="1"/>
      <w:marLeft w:val="0"/>
      <w:marRight w:val="0"/>
      <w:marTop w:val="0"/>
      <w:marBottom w:val="0"/>
      <w:divBdr>
        <w:top w:val="none" w:sz="0" w:space="0" w:color="auto"/>
        <w:left w:val="none" w:sz="0" w:space="0" w:color="auto"/>
        <w:bottom w:val="none" w:sz="0" w:space="0" w:color="auto"/>
        <w:right w:val="none" w:sz="0" w:space="0" w:color="auto"/>
      </w:divBdr>
    </w:div>
    <w:div w:id="2053262256">
      <w:bodyDiv w:val="1"/>
      <w:marLeft w:val="0"/>
      <w:marRight w:val="0"/>
      <w:marTop w:val="0"/>
      <w:marBottom w:val="0"/>
      <w:divBdr>
        <w:top w:val="none" w:sz="0" w:space="0" w:color="auto"/>
        <w:left w:val="none" w:sz="0" w:space="0" w:color="auto"/>
        <w:bottom w:val="none" w:sz="0" w:space="0" w:color="auto"/>
        <w:right w:val="none" w:sz="0" w:space="0" w:color="auto"/>
      </w:divBdr>
    </w:div>
    <w:div w:id="2053381501">
      <w:bodyDiv w:val="1"/>
      <w:marLeft w:val="0"/>
      <w:marRight w:val="0"/>
      <w:marTop w:val="0"/>
      <w:marBottom w:val="0"/>
      <w:divBdr>
        <w:top w:val="none" w:sz="0" w:space="0" w:color="auto"/>
        <w:left w:val="none" w:sz="0" w:space="0" w:color="auto"/>
        <w:bottom w:val="none" w:sz="0" w:space="0" w:color="auto"/>
        <w:right w:val="none" w:sz="0" w:space="0" w:color="auto"/>
      </w:divBdr>
    </w:div>
    <w:div w:id="2053571003">
      <w:bodyDiv w:val="1"/>
      <w:marLeft w:val="0"/>
      <w:marRight w:val="0"/>
      <w:marTop w:val="0"/>
      <w:marBottom w:val="0"/>
      <w:divBdr>
        <w:top w:val="none" w:sz="0" w:space="0" w:color="auto"/>
        <w:left w:val="none" w:sz="0" w:space="0" w:color="auto"/>
        <w:bottom w:val="none" w:sz="0" w:space="0" w:color="auto"/>
        <w:right w:val="none" w:sz="0" w:space="0" w:color="auto"/>
      </w:divBdr>
    </w:div>
    <w:div w:id="2053993863">
      <w:bodyDiv w:val="1"/>
      <w:marLeft w:val="0"/>
      <w:marRight w:val="0"/>
      <w:marTop w:val="0"/>
      <w:marBottom w:val="0"/>
      <w:divBdr>
        <w:top w:val="none" w:sz="0" w:space="0" w:color="auto"/>
        <w:left w:val="none" w:sz="0" w:space="0" w:color="auto"/>
        <w:bottom w:val="none" w:sz="0" w:space="0" w:color="auto"/>
        <w:right w:val="none" w:sz="0" w:space="0" w:color="auto"/>
      </w:divBdr>
    </w:div>
    <w:div w:id="2054192022">
      <w:bodyDiv w:val="1"/>
      <w:marLeft w:val="0"/>
      <w:marRight w:val="0"/>
      <w:marTop w:val="0"/>
      <w:marBottom w:val="0"/>
      <w:divBdr>
        <w:top w:val="none" w:sz="0" w:space="0" w:color="auto"/>
        <w:left w:val="none" w:sz="0" w:space="0" w:color="auto"/>
        <w:bottom w:val="none" w:sz="0" w:space="0" w:color="auto"/>
        <w:right w:val="none" w:sz="0" w:space="0" w:color="auto"/>
      </w:divBdr>
    </w:div>
    <w:div w:id="2054503508">
      <w:bodyDiv w:val="1"/>
      <w:marLeft w:val="0"/>
      <w:marRight w:val="0"/>
      <w:marTop w:val="0"/>
      <w:marBottom w:val="0"/>
      <w:divBdr>
        <w:top w:val="none" w:sz="0" w:space="0" w:color="auto"/>
        <w:left w:val="none" w:sz="0" w:space="0" w:color="auto"/>
        <w:bottom w:val="none" w:sz="0" w:space="0" w:color="auto"/>
        <w:right w:val="none" w:sz="0" w:space="0" w:color="auto"/>
      </w:divBdr>
    </w:div>
    <w:div w:id="2054844510">
      <w:bodyDiv w:val="1"/>
      <w:marLeft w:val="0"/>
      <w:marRight w:val="0"/>
      <w:marTop w:val="0"/>
      <w:marBottom w:val="0"/>
      <w:divBdr>
        <w:top w:val="none" w:sz="0" w:space="0" w:color="auto"/>
        <w:left w:val="none" w:sz="0" w:space="0" w:color="auto"/>
        <w:bottom w:val="none" w:sz="0" w:space="0" w:color="auto"/>
        <w:right w:val="none" w:sz="0" w:space="0" w:color="auto"/>
      </w:divBdr>
    </w:div>
    <w:div w:id="2054960315">
      <w:bodyDiv w:val="1"/>
      <w:marLeft w:val="0"/>
      <w:marRight w:val="0"/>
      <w:marTop w:val="0"/>
      <w:marBottom w:val="0"/>
      <w:divBdr>
        <w:top w:val="none" w:sz="0" w:space="0" w:color="auto"/>
        <w:left w:val="none" w:sz="0" w:space="0" w:color="auto"/>
        <w:bottom w:val="none" w:sz="0" w:space="0" w:color="auto"/>
        <w:right w:val="none" w:sz="0" w:space="0" w:color="auto"/>
      </w:divBdr>
    </w:div>
    <w:div w:id="2056462102">
      <w:bodyDiv w:val="1"/>
      <w:marLeft w:val="0"/>
      <w:marRight w:val="0"/>
      <w:marTop w:val="0"/>
      <w:marBottom w:val="0"/>
      <w:divBdr>
        <w:top w:val="none" w:sz="0" w:space="0" w:color="auto"/>
        <w:left w:val="none" w:sz="0" w:space="0" w:color="auto"/>
        <w:bottom w:val="none" w:sz="0" w:space="0" w:color="auto"/>
        <w:right w:val="none" w:sz="0" w:space="0" w:color="auto"/>
      </w:divBdr>
    </w:div>
    <w:div w:id="2057267698">
      <w:bodyDiv w:val="1"/>
      <w:marLeft w:val="0"/>
      <w:marRight w:val="0"/>
      <w:marTop w:val="0"/>
      <w:marBottom w:val="0"/>
      <w:divBdr>
        <w:top w:val="none" w:sz="0" w:space="0" w:color="auto"/>
        <w:left w:val="none" w:sz="0" w:space="0" w:color="auto"/>
        <w:bottom w:val="none" w:sz="0" w:space="0" w:color="auto"/>
        <w:right w:val="none" w:sz="0" w:space="0" w:color="auto"/>
      </w:divBdr>
    </w:div>
    <w:div w:id="2057469639">
      <w:bodyDiv w:val="1"/>
      <w:marLeft w:val="0"/>
      <w:marRight w:val="0"/>
      <w:marTop w:val="0"/>
      <w:marBottom w:val="0"/>
      <w:divBdr>
        <w:top w:val="none" w:sz="0" w:space="0" w:color="auto"/>
        <w:left w:val="none" w:sz="0" w:space="0" w:color="auto"/>
        <w:bottom w:val="none" w:sz="0" w:space="0" w:color="auto"/>
        <w:right w:val="none" w:sz="0" w:space="0" w:color="auto"/>
      </w:divBdr>
    </w:div>
    <w:div w:id="2058116090">
      <w:bodyDiv w:val="1"/>
      <w:marLeft w:val="0"/>
      <w:marRight w:val="0"/>
      <w:marTop w:val="0"/>
      <w:marBottom w:val="0"/>
      <w:divBdr>
        <w:top w:val="none" w:sz="0" w:space="0" w:color="auto"/>
        <w:left w:val="none" w:sz="0" w:space="0" w:color="auto"/>
        <w:bottom w:val="none" w:sz="0" w:space="0" w:color="auto"/>
        <w:right w:val="none" w:sz="0" w:space="0" w:color="auto"/>
      </w:divBdr>
    </w:div>
    <w:div w:id="2058310939">
      <w:bodyDiv w:val="1"/>
      <w:marLeft w:val="0"/>
      <w:marRight w:val="0"/>
      <w:marTop w:val="0"/>
      <w:marBottom w:val="0"/>
      <w:divBdr>
        <w:top w:val="none" w:sz="0" w:space="0" w:color="auto"/>
        <w:left w:val="none" w:sz="0" w:space="0" w:color="auto"/>
        <w:bottom w:val="none" w:sz="0" w:space="0" w:color="auto"/>
        <w:right w:val="none" w:sz="0" w:space="0" w:color="auto"/>
      </w:divBdr>
    </w:div>
    <w:div w:id="2058359062">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
    <w:div w:id="2059545101">
      <w:bodyDiv w:val="1"/>
      <w:marLeft w:val="0"/>
      <w:marRight w:val="0"/>
      <w:marTop w:val="0"/>
      <w:marBottom w:val="0"/>
      <w:divBdr>
        <w:top w:val="none" w:sz="0" w:space="0" w:color="auto"/>
        <w:left w:val="none" w:sz="0" w:space="0" w:color="auto"/>
        <w:bottom w:val="none" w:sz="0" w:space="0" w:color="auto"/>
        <w:right w:val="none" w:sz="0" w:space="0" w:color="auto"/>
      </w:divBdr>
    </w:div>
    <w:div w:id="2061977582">
      <w:bodyDiv w:val="1"/>
      <w:marLeft w:val="0"/>
      <w:marRight w:val="0"/>
      <w:marTop w:val="0"/>
      <w:marBottom w:val="0"/>
      <w:divBdr>
        <w:top w:val="none" w:sz="0" w:space="0" w:color="auto"/>
        <w:left w:val="none" w:sz="0" w:space="0" w:color="auto"/>
        <w:bottom w:val="none" w:sz="0" w:space="0" w:color="auto"/>
        <w:right w:val="none" w:sz="0" w:space="0" w:color="auto"/>
      </w:divBdr>
    </w:div>
    <w:div w:id="2062363294">
      <w:bodyDiv w:val="1"/>
      <w:marLeft w:val="0"/>
      <w:marRight w:val="0"/>
      <w:marTop w:val="0"/>
      <w:marBottom w:val="0"/>
      <w:divBdr>
        <w:top w:val="none" w:sz="0" w:space="0" w:color="auto"/>
        <w:left w:val="none" w:sz="0" w:space="0" w:color="auto"/>
        <w:bottom w:val="none" w:sz="0" w:space="0" w:color="auto"/>
        <w:right w:val="none" w:sz="0" w:space="0" w:color="auto"/>
      </w:divBdr>
    </w:div>
    <w:div w:id="2062777663">
      <w:bodyDiv w:val="1"/>
      <w:marLeft w:val="0"/>
      <w:marRight w:val="0"/>
      <w:marTop w:val="0"/>
      <w:marBottom w:val="0"/>
      <w:divBdr>
        <w:top w:val="none" w:sz="0" w:space="0" w:color="auto"/>
        <w:left w:val="none" w:sz="0" w:space="0" w:color="auto"/>
        <w:bottom w:val="none" w:sz="0" w:space="0" w:color="auto"/>
        <w:right w:val="none" w:sz="0" w:space="0" w:color="auto"/>
      </w:divBdr>
    </w:div>
    <w:div w:id="2062945773">
      <w:bodyDiv w:val="1"/>
      <w:marLeft w:val="0"/>
      <w:marRight w:val="0"/>
      <w:marTop w:val="0"/>
      <w:marBottom w:val="0"/>
      <w:divBdr>
        <w:top w:val="none" w:sz="0" w:space="0" w:color="auto"/>
        <w:left w:val="none" w:sz="0" w:space="0" w:color="auto"/>
        <w:bottom w:val="none" w:sz="0" w:space="0" w:color="auto"/>
        <w:right w:val="none" w:sz="0" w:space="0" w:color="auto"/>
      </w:divBdr>
    </w:div>
    <w:div w:id="2063089908">
      <w:bodyDiv w:val="1"/>
      <w:marLeft w:val="0"/>
      <w:marRight w:val="0"/>
      <w:marTop w:val="0"/>
      <w:marBottom w:val="0"/>
      <w:divBdr>
        <w:top w:val="none" w:sz="0" w:space="0" w:color="auto"/>
        <w:left w:val="none" w:sz="0" w:space="0" w:color="auto"/>
        <w:bottom w:val="none" w:sz="0" w:space="0" w:color="auto"/>
        <w:right w:val="none" w:sz="0" w:space="0" w:color="auto"/>
      </w:divBdr>
    </w:div>
    <w:div w:id="2063287041">
      <w:bodyDiv w:val="1"/>
      <w:marLeft w:val="0"/>
      <w:marRight w:val="0"/>
      <w:marTop w:val="0"/>
      <w:marBottom w:val="0"/>
      <w:divBdr>
        <w:top w:val="none" w:sz="0" w:space="0" w:color="auto"/>
        <w:left w:val="none" w:sz="0" w:space="0" w:color="auto"/>
        <w:bottom w:val="none" w:sz="0" w:space="0" w:color="auto"/>
        <w:right w:val="none" w:sz="0" w:space="0" w:color="auto"/>
      </w:divBdr>
    </w:div>
    <w:div w:id="2065178167">
      <w:bodyDiv w:val="1"/>
      <w:marLeft w:val="0"/>
      <w:marRight w:val="0"/>
      <w:marTop w:val="0"/>
      <w:marBottom w:val="0"/>
      <w:divBdr>
        <w:top w:val="none" w:sz="0" w:space="0" w:color="auto"/>
        <w:left w:val="none" w:sz="0" w:space="0" w:color="auto"/>
        <w:bottom w:val="none" w:sz="0" w:space="0" w:color="auto"/>
        <w:right w:val="none" w:sz="0" w:space="0" w:color="auto"/>
      </w:divBdr>
    </w:div>
    <w:div w:id="2066638553">
      <w:bodyDiv w:val="1"/>
      <w:marLeft w:val="0"/>
      <w:marRight w:val="0"/>
      <w:marTop w:val="0"/>
      <w:marBottom w:val="0"/>
      <w:divBdr>
        <w:top w:val="none" w:sz="0" w:space="0" w:color="auto"/>
        <w:left w:val="none" w:sz="0" w:space="0" w:color="auto"/>
        <w:bottom w:val="none" w:sz="0" w:space="0" w:color="auto"/>
        <w:right w:val="none" w:sz="0" w:space="0" w:color="auto"/>
      </w:divBdr>
    </w:div>
    <w:div w:id="2066756575">
      <w:bodyDiv w:val="1"/>
      <w:marLeft w:val="0"/>
      <w:marRight w:val="0"/>
      <w:marTop w:val="0"/>
      <w:marBottom w:val="0"/>
      <w:divBdr>
        <w:top w:val="none" w:sz="0" w:space="0" w:color="auto"/>
        <w:left w:val="none" w:sz="0" w:space="0" w:color="auto"/>
        <w:bottom w:val="none" w:sz="0" w:space="0" w:color="auto"/>
        <w:right w:val="none" w:sz="0" w:space="0" w:color="auto"/>
      </w:divBdr>
    </w:div>
    <w:div w:id="2067142281">
      <w:bodyDiv w:val="1"/>
      <w:marLeft w:val="0"/>
      <w:marRight w:val="0"/>
      <w:marTop w:val="0"/>
      <w:marBottom w:val="0"/>
      <w:divBdr>
        <w:top w:val="none" w:sz="0" w:space="0" w:color="auto"/>
        <w:left w:val="none" w:sz="0" w:space="0" w:color="auto"/>
        <w:bottom w:val="none" w:sz="0" w:space="0" w:color="auto"/>
        <w:right w:val="none" w:sz="0" w:space="0" w:color="auto"/>
      </w:divBdr>
    </w:div>
    <w:div w:id="2067534586">
      <w:bodyDiv w:val="1"/>
      <w:marLeft w:val="0"/>
      <w:marRight w:val="0"/>
      <w:marTop w:val="0"/>
      <w:marBottom w:val="0"/>
      <w:divBdr>
        <w:top w:val="none" w:sz="0" w:space="0" w:color="auto"/>
        <w:left w:val="none" w:sz="0" w:space="0" w:color="auto"/>
        <w:bottom w:val="none" w:sz="0" w:space="0" w:color="auto"/>
        <w:right w:val="none" w:sz="0" w:space="0" w:color="auto"/>
      </w:divBdr>
    </w:div>
    <w:div w:id="2068407270">
      <w:bodyDiv w:val="1"/>
      <w:marLeft w:val="0"/>
      <w:marRight w:val="0"/>
      <w:marTop w:val="0"/>
      <w:marBottom w:val="0"/>
      <w:divBdr>
        <w:top w:val="none" w:sz="0" w:space="0" w:color="auto"/>
        <w:left w:val="none" w:sz="0" w:space="0" w:color="auto"/>
        <w:bottom w:val="none" w:sz="0" w:space="0" w:color="auto"/>
        <w:right w:val="none" w:sz="0" w:space="0" w:color="auto"/>
      </w:divBdr>
    </w:div>
    <w:div w:id="2068674838">
      <w:bodyDiv w:val="1"/>
      <w:marLeft w:val="0"/>
      <w:marRight w:val="0"/>
      <w:marTop w:val="0"/>
      <w:marBottom w:val="0"/>
      <w:divBdr>
        <w:top w:val="none" w:sz="0" w:space="0" w:color="auto"/>
        <w:left w:val="none" w:sz="0" w:space="0" w:color="auto"/>
        <w:bottom w:val="none" w:sz="0" w:space="0" w:color="auto"/>
        <w:right w:val="none" w:sz="0" w:space="0" w:color="auto"/>
      </w:divBdr>
    </w:div>
    <w:div w:id="2069264180">
      <w:bodyDiv w:val="1"/>
      <w:marLeft w:val="0"/>
      <w:marRight w:val="0"/>
      <w:marTop w:val="0"/>
      <w:marBottom w:val="0"/>
      <w:divBdr>
        <w:top w:val="none" w:sz="0" w:space="0" w:color="auto"/>
        <w:left w:val="none" w:sz="0" w:space="0" w:color="auto"/>
        <w:bottom w:val="none" w:sz="0" w:space="0" w:color="auto"/>
        <w:right w:val="none" w:sz="0" w:space="0" w:color="auto"/>
      </w:divBdr>
    </w:div>
    <w:div w:id="2069377895">
      <w:bodyDiv w:val="1"/>
      <w:marLeft w:val="0"/>
      <w:marRight w:val="0"/>
      <w:marTop w:val="0"/>
      <w:marBottom w:val="0"/>
      <w:divBdr>
        <w:top w:val="none" w:sz="0" w:space="0" w:color="auto"/>
        <w:left w:val="none" w:sz="0" w:space="0" w:color="auto"/>
        <w:bottom w:val="none" w:sz="0" w:space="0" w:color="auto"/>
        <w:right w:val="none" w:sz="0" w:space="0" w:color="auto"/>
      </w:divBdr>
    </w:div>
    <w:div w:id="2069843408">
      <w:bodyDiv w:val="1"/>
      <w:marLeft w:val="0"/>
      <w:marRight w:val="0"/>
      <w:marTop w:val="0"/>
      <w:marBottom w:val="0"/>
      <w:divBdr>
        <w:top w:val="none" w:sz="0" w:space="0" w:color="auto"/>
        <w:left w:val="none" w:sz="0" w:space="0" w:color="auto"/>
        <w:bottom w:val="none" w:sz="0" w:space="0" w:color="auto"/>
        <w:right w:val="none" w:sz="0" w:space="0" w:color="auto"/>
      </w:divBdr>
    </w:div>
    <w:div w:id="2070415944">
      <w:bodyDiv w:val="1"/>
      <w:marLeft w:val="0"/>
      <w:marRight w:val="0"/>
      <w:marTop w:val="0"/>
      <w:marBottom w:val="0"/>
      <w:divBdr>
        <w:top w:val="none" w:sz="0" w:space="0" w:color="auto"/>
        <w:left w:val="none" w:sz="0" w:space="0" w:color="auto"/>
        <w:bottom w:val="none" w:sz="0" w:space="0" w:color="auto"/>
        <w:right w:val="none" w:sz="0" w:space="0" w:color="auto"/>
      </w:divBdr>
    </w:div>
    <w:div w:id="2071489795">
      <w:bodyDiv w:val="1"/>
      <w:marLeft w:val="0"/>
      <w:marRight w:val="0"/>
      <w:marTop w:val="0"/>
      <w:marBottom w:val="0"/>
      <w:divBdr>
        <w:top w:val="none" w:sz="0" w:space="0" w:color="auto"/>
        <w:left w:val="none" w:sz="0" w:space="0" w:color="auto"/>
        <w:bottom w:val="none" w:sz="0" w:space="0" w:color="auto"/>
        <w:right w:val="none" w:sz="0" w:space="0" w:color="auto"/>
      </w:divBdr>
    </w:div>
    <w:div w:id="2071540478">
      <w:bodyDiv w:val="1"/>
      <w:marLeft w:val="0"/>
      <w:marRight w:val="0"/>
      <w:marTop w:val="0"/>
      <w:marBottom w:val="0"/>
      <w:divBdr>
        <w:top w:val="none" w:sz="0" w:space="0" w:color="auto"/>
        <w:left w:val="none" w:sz="0" w:space="0" w:color="auto"/>
        <w:bottom w:val="none" w:sz="0" w:space="0" w:color="auto"/>
        <w:right w:val="none" w:sz="0" w:space="0" w:color="auto"/>
      </w:divBdr>
    </w:div>
    <w:div w:id="2071807663">
      <w:bodyDiv w:val="1"/>
      <w:marLeft w:val="0"/>
      <w:marRight w:val="0"/>
      <w:marTop w:val="0"/>
      <w:marBottom w:val="0"/>
      <w:divBdr>
        <w:top w:val="none" w:sz="0" w:space="0" w:color="auto"/>
        <w:left w:val="none" w:sz="0" w:space="0" w:color="auto"/>
        <w:bottom w:val="none" w:sz="0" w:space="0" w:color="auto"/>
        <w:right w:val="none" w:sz="0" w:space="0" w:color="auto"/>
      </w:divBdr>
    </w:div>
    <w:div w:id="2072803346">
      <w:bodyDiv w:val="1"/>
      <w:marLeft w:val="0"/>
      <w:marRight w:val="0"/>
      <w:marTop w:val="0"/>
      <w:marBottom w:val="0"/>
      <w:divBdr>
        <w:top w:val="none" w:sz="0" w:space="0" w:color="auto"/>
        <w:left w:val="none" w:sz="0" w:space="0" w:color="auto"/>
        <w:bottom w:val="none" w:sz="0" w:space="0" w:color="auto"/>
        <w:right w:val="none" w:sz="0" w:space="0" w:color="auto"/>
      </w:divBdr>
    </w:div>
    <w:div w:id="2073625278">
      <w:bodyDiv w:val="1"/>
      <w:marLeft w:val="0"/>
      <w:marRight w:val="0"/>
      <w:marTop w:val="0"/>
      <w:marBottom w:val="0"/>
      <w:divBdr>
        <w:top w:val="none" w:sz="0" w:space="0" w:color="auto"/>
        <w:left w:val="none" w:sz="0" w:space="0" w:color="auto"/>
        <w:bottom w:val="none" w:sz="0" w:space="0" w:color="auto"/>
        <w:right w:val="none" w:sz="0" w:space="0" w:color="auto"/>
      </w:divBdr>
    </w:div>
    <w:div w:id="2073847713">
      <w:bodyDiv w:val="1"/>
      <w:marLeft w:val="0"/>
      <w:marRight w:val="0"/>
      <w:marTop w:val="0"/>
      <w:marBottom w:val="0"/>
      <w:divBdr>
        <w:top w:val="none" w:sz="0" w:space="0" w:color="auto"/>
        <w:left w:val="none" w:sz="0" w:space="0" w:color="auto"/>
        <w:bottom w:val="none" w:sz="0" w:space="0" w:color="auto"/>
        <w:right w:val="none" w:sz="0" w:space="0" w:color="auto"/>
      </w:divBdr>
    </w:div>
    <w:div w:id="2075086584">
      <w:bodyDiv w:val="1"/>
      <w:marLeft w:val="0"/>
      <w:marRight w:val="0"/>
      <w:marTop w:val="0"/>
      <w:marBottom w:val="0"/>
      <w:divBdr>
        <w:top w:val="none" w:sz="0" w:space="0" w:color="auto"/>
        <w:left w:val="none" w:sz="0" w:space="0" w:color="auto"/>
        <w:bottom w:val="none" w:sz="0" w:space="0" w:color="auto"/>
        <w:right w:val="none" w:sz="0" w:space="0" w:color="auto"/>
      </w:divBdr>
    </w:div>
    <w:div w:id="2075543181">
      <w:bodyDiv w:val="1"/>
      <w:marLeft w:val="0"/>
      <w:marRight w:val="0"/>
      <w:marTop w:val="0"/>
      <w:marBottom w:val="0"/>
      <w:divBdr>
        <w:top w:val="none" w:sz="0" w:space="0" w:color="auto"/>
        <w:left w:val="none" w:sz="0" w:space="0" w:color="auto"/>
        <w:bottom w:val="none" w:sz="0" w:space="0" w:color="auto"/>
        <w:right w:val="none" w:sz="0" w:space="0" w:color="auto"/>
      </w:divBdr>
    </w:div>
    <w:div w:id="2076123965">
      <w:bodyDiv w:val="1"/>
      <w:marLeft w:val="0"/>
      <w:marRight w:val="0"/>
      <w:marTop w:val="0"/>
      <w:marBottom w:val="0"/>
      <w:divBdr>
        <w:top w:val="none" w:sz="0" w:space="0" w:color="auto"/>
        <w:left w:val="none" w:sz="0" w:space="0" w:color="auto"/>
        <w:bottom w:val="none" w:sz="0" w:space="0" w:color="auto"/>
        <w:right w:val="none" w:sz="0" w:space="0" w:color="auto"/>
      </w:divBdr>
    </w:div>
    <w:div w:id="2076388407">
      <w:bodyDiv w:val="1"/>
      <w:marLeft w:val="0"/>
      <w:marRight w:val="0"/>
      <w:marTop w:val="0"/>
      <w:marBottom w:val="0"/>
      <w:divBdr>
        <w:top w:val="none" w:sz="0" w:space="0" w:color="auto"/>
        <w:left w:val="none" w:sz="0" w:space="0" w:color="auto"/>
        <w:bottom w:val="none" w:sz="0" w:space="0" w:color="auto"/>
        <w:right w:val="none" w:sz="0" w:space="0" w:color="auto"/>
      </w:divBdr>
    </w:div>
    <w:div w:id="2078554851">
      <w:bodyDiv w:val="1"/>
      <w:marLeft w:val="0"/>
      <w:marRight w:val="0"/>
      <w:marTop w:val="0"/>
      <w:marBottom w:val="0"/>
      <w:divBdr>
        <w:top w:val="none" w:sz="0" w:space="0" w:color="auto"/>
        <w:left w:val="none" w:sz="0" w:space="0" w:color="auto"/>
        <w:bottom w:val="none" w:sz="0" w:space="0" w:color="auto"/>
        <w:right w:val="none" w:sz="0" w:space="0" w:color="auto"/>
      </w:divBdr>
    </w:div>
    <w:div w:id="2079015685">
      <w:bodyDiv w:val="1"/>
      <w:marLeft w:val="0"/>
      <w:marRight w:val="0"/>
      <w:marTop w:val="0"/>
      <w:marBottom w:val="0"/>
      <w:divBdr>
        <w:top w:val="none" w:sz="0" w:space="0" w:color="auto"/>
        <w:left w:val="none" w:sz="0" w:space="0" w:color="auto"/>
        <w:bottom w:val="none" w:sz="0" w:space="0" w:color="auto"/>
        <w:right w:val="none" w:sz="0" w:space="0" w:color="auto"/>
      </w:divBdr>
    </w:div>
    <w:div w:id="2079597497">
      <w:bodyDiv w:val="1"/>
      <w:marLeft w:val="0"/>
      <w:marRight w:val="0"/>
      <w:marTop w:val="0"/>
      <w:marBottom w:val="0"/>
      <w:divBdr>
        <w:top w:val="none" w:sz="0" w:space="0" w:color="auto"/>
        <w:left w:val="none" w:sz="0" w:space="0" w:color="auto"/>
        <w:bottom w:val="none" w:sz="0" w:space="0" w:color="auto"/>
        <w:right w:val="none" w:sz="0" w:space="0" w:color="auto"/>
      </w:divBdr>
    </w:div>
    <w:div w:id="2079747947">
      <w:bodyDiv w:val="1"/>
      <w:marLeft w:val="0"/>
      <w:marRight w:val="0"/>
      <w:marTop w:val="0"/>
      <w:marBottom w:val="0"/>
      <w:divBdr>
        <w:top w:val="none" w:sz="0" w:space="0" w:color="auto"/>
        <w:left w:val="none" w:sz="0" w:space="0" w:color="auto"/>
        <w:bottom w:val="none" w:sz="0" w:space="0" w:color="auto"/>
        <w:right w:val="none" w:sz="0" w:space="0" w:color="auto"/>
      </w:divBdr>
    </w:div>
    <w:div w:id="2080404100">
      <w:bodyDiv w:val="1"/>
      <w:marLeft w:val="0"/>
      <w:marRight w:val="0"/>
      <w:marTop w:val="0"/>
      <w:marBottom w:val="0"/>
      <w:divBdr>
        <w:top w:val="none" w:sz="0" w:space="0" w:color="auto"/>
        <w:left w:val="none" w:sz="0" w:space="0" w:color="auto"/>
        <w:bottom w:val="none" w:sz="0" w:space="0" w:color="auto"/>
        <w:right w:val="none" w:sz="0" w:space="0" w:color="auto"/>
      </w:divBdr>
    </w:div>
    <w:div w:id="2080712969">
      <w:bodyDiv w:val="1"/>
      <w:marLeft w:val="0"/>
      <w:marRight w:val="0"/>
      <w:marTop w:val="0"/>
      <w:marBottom w:val="0"/>
      <w:divBdr>
        <w:top w:val="none" w:sz="0" w:space="0" w:color="auto"/>
        <w:left w:val="none" w:sz="0" w:space="0" w:color="auto"/>
        <w:bottom w:val="none" w:sz="0" w:space="0" w:color="auto"/>
        <w:right w:val="none" w:sz="0" w:space="0" w:color="auto"/>
      </w:divBdr>
    </w:div>
    <w:div w:id="2081822859">
      <w:bodyDiv w:val="1"/>
      <w:marLeft w:val="0"/>
      <w:marRight w:val="0"/>
      <w:marTop w:val="0"/>
      <w:marBottom w:val="0"/>
      <w:divBdr>
        <w:top w:val="none" w:sz="0" w:space="0" w:color="auto"/>
        <w:left w:val="none" w:sz="0" w:space="0" w:color="auto"/>
        <w:bottom w:val="none" w:sz="0" w:space="0" w:color="auto"/>
        <w:right w:val="none" w:sz="0" w:space="0" w:color="auto"/>
      </w:divBdr>
    </w:div>
    <w:div w:id="2084137429">
      <w:bodyDiv w:val="1"/>
      <w:marLeft w:val="0"/>
      <w:marRight w:val="0"/>
      <w:marTop w:val="0"/>
      <w:marBottom w:val="0"/>
      <w:divBdr>
        <w:top w:val="none" w:sz="0" w:space="0" w:color="auto"/>
        <w:left w:val="none" w:sz="0" w:space="0" w:color="auto"/>
        <w:bottom w:val="none" w:sz="0" w:space="0" w:color="auto"/>
        <w:right w:val="none" w:sz="0" w:space="0" w:color="auto"/>
      </w:divBdr>
    </w:div>
    <w:div w:id="2084712629">
      <w:bodyDiv w:val="1"/>
      <w:marLeft w:val="0"/>
      <w:marRight w:val="0"/>
      <w:marTop w:val="0"/>
      <w:marBottom w:val="0"/>
      <w:divBdr>
        <w:top w:val="none" w:sz="0" w:space="0" w:color="auto"/>
        <w:left w:val="none" w:sz="0" w:space="0" w:color="auto"/>
        <w:bottom w:val="none" w:sz="0" w:space="0" w:color="auto"/>
        <w:right w:val="none" w:sz="0" w:space="0" w:color="auto"/>
      </w:divBdr>
    </w:div>
    <w:div w:id="2084720340">
      <w:bodyDiv w:val="1"/>
      <w:marLeft w:val="0"/>
      <w:marRight w:val="0"/>
      <w:marTop w:val="0"/>
      <w:marBottom w:val="0"/>
      <w:divBdr>
        <w:top w:val="none" w:sz="0" w:space="0" w:color="auto"/>
        <w:left w:val="none" w:sz="0" w:space="0" w:color="auto"/>
        <w:bottom w:val="none" w:sz="0" w:space="0" w:color="auto"/>
        <w:right w:val="none" w:sz="0" w:space="0" w:color="auto"/>
      </w:divBdr>
    </w:div>
    <w:div w:id="2084984904">
      <w:bodyDiv w:val="1"/>
      <w:marLeft w:val="0"/>
      <w:marRight w:val="0"/>
      <w:marTop w:val="0"/>
      <w:marBottom w:val="0"/>
      <w:divBdr>
        <w:top w:val="none" w:sz="0" w:space="0" w:color="auto"/>
        <w:left w:val="none" w:sz="0" w:space="0" w:color="auto"/>
        <w:bottom w:val="none" w:sz="0" w:space="0" w:color="auto"/>
        <w:right w:val="none" w:sz="0" w:space="0" w:color="auto"/>
      </w:divBdr>
    </w:div>
    <w:div w:id="2085100656">
      <w:bodyDiv w:val="1"/>
      <w:marLeft w:val="0"/>
      <w:marRight w:val="0"/>
      <w:marTop w:val="0"/>
      <w:marBottom w:val="0"/>
      <w:divBdr>
        <w:top w:val="none" w:sz="0" w:space="0" w:color="auto"/>
        <w:left w:val="none" w:sz="0" w:space="0" w:color="auto"/>
        <w:bottom w:val="none" w:sz="0" w:space="0" w:color="auto"/>
        <w:right w:val="none" w:sz="0" w:space="0" w:color="auto"/>
      </w:divBdr>
    </w:div>
    <w:div w:id="2085762261">
      <w:bodyDiv w:val="1"/>
      <w:marLeft w:val="0"/>
      <w:marRight w:val="0"/>
      <w:marTop w:val="0"/>
      <w:marBottom w:val="0"/>
      <w:divBdr>
        <w:top w:val="none" w:sz="0" w:space="0" w:color="auto"/>
        <w:left w:val="none" w:sz="0" w:space="0" w:color="auto"/>
        <w:bottom w:val="none" w:sz="0" w:space="0" w:color="auto"/>
        <w:right w:val="none" w:sz="0" w:space="0" w:color="auto"/>
      </w:divBdr>
    </w:div>
    <w:div w:id="2085836406">
      <w:bodyDiv w:val="1"/>
      <w:marLeft w:val="0"/>
      <w:marRight w:val="0"/>
      <w:marTop w:val="0"/>
      <w:marBottom w:val="0"/>
      <w:divBdr>
        <w:top w:val="none" w:sz="0" w:space="0" w:color="auto"/>
        <w:left w:val="none" w:sz="0" w:space="0" w:color="auto"/>
        <w:bottom w:val="none" w:sz="0" w:space="0" w:color="auto"/>
        <w:right w:val="none" w:sz="0" w:space="0" w:color="auto"/>
      </w:divBdr>
    </w:div>
    <w:div w:id="2086223167">
      <w:bodyDiv w:val="1"/>
      <w:marLeft w:val="0"/>
      <w:marRight w:val="0"/>
      <w:marTop w:val="0"/>
      <w:marBottom w:val="0"/>
      <w:divBdr>
        <w:top w:val="none" w:sz="0" w:space="0" w:color="auto"/>
        <w:left w:val="none" w:sz="0" w:space="0" w:color="auto"/>
        <w:bottom w:val="none" w:sz="0" w:space="0" w:color="auto"/>
        <w:right w:val="none" w:sz="0" w:space="0" w:color="auto"/>
      </w:divBdr>
    </w:div>
    <w:div w:id="2086684891">
      <w:bodyDiv w:val="1"/>
      <w:marLeft w:val="0"/>
      <w:marRight w:val="0"/>
      <w:marTop w:val="0"/>
      <w:marBottom w:val="0"/>
      <w:divBdr>
        <w:top w:val="none" w:sz="0" w:space="0" w:color="auto"/>
        <w:left w:val="none" w:sz="0" w:space="0" w:color="auto"/>
        <w:bottom w:val="none" w:sz="0" w:space="0" w:color="auto"/>
        <w:right w:val="none" w:sz="0" w:space="0" w:color="auto"/>
      </w:divBdr>
    </w:div>
    <w:div w:id="2087915050">
      <w:bodyDiv w:val="1"/>
      <w:marLeft w:val="0"/>
      <w:marRight w:val="0"/>
      <w:marTop w:val="0"/>
      <w:marBottom w:val="0"/>
      <w:divBdr>
        <w:top w:val="none" w:sz="0" w:space="0" w:color="auto"/>
        <w:left w:val="none" w:sz="0" w:space="0" w:color="auto"/>
        <w:bottom w:val="none" w:sz="0" w:space="0" w:color="auto"/>
        <w:right w:val="none" w:sz="0" w:space="0" w:color="auto"/>
      </w:divBdr>
    </w:div>
    <w:div w:id="2087915682">
      <w:bodyDiv w:val="1"/>
      <w:marLeft w:val="0"/>
      <w:marRight w:val="0"/>
      <w:marTop w:val="0"/>
      <w:marBottom w:val="0"/>
      <w:divBdr>
        <w:top w:val="none" w:sz="0" w:space="0" w:color="auto"/>
        <w:left w:val="none" w:sz="0" w:space="0" w:color="auto"/>
        <w:bottom w:val="none" w:sz="0" w:space="0" w:color="auto"/>
        <w:right w:val="none" w:sz="0" w:space="0" w:color="auto"/>
      </w:divBdr>
    </w:div>
    <w:div w:id="2088337056">
      <w:bodyDiv w:val="1"/>
      <w:marLeft w:val="0"/>
      <w:marRight w:val="0"/>
      <w:marTop w:val="0"/>
      <w:marBottom w:val="0"/>
      <w:divBdr>
        <w:top w:val="none" w:sz="0" w:space="0" w:color="auto"/>
        <w:left w:val="none" w:sz="0" w:space="0" w:color="auto"/>
        <w:bottom w:val="none" w:sz="0" w:space="0" w:color="auto"/>
        <w:right w:val="none" w:sz="0" w:space="0" w:color="auto"/>
      </w:divBdr>
    </w:div>
    <w:div w:id="2088840069">
      <w:bodyDiv w:val="1"/>
      <w:marLeft w:val="0"/>
      <w:marRight w:val="0"/>
      <w:marTop w:val="0"/>
      <w:marBottom w:val="0"/>
      <w:divBdr>
        <w:top w:val="none" w:sz="0" w:space="0" w:color="auto"/>
        <w:left w:val="none" w:sz="0" w:space="0" w:color="auto"/>
        <w:bottom w:val="none" w:sz="0" w:space="0" w:color="auto"/>
        <w:right w:val="none" w:sz="0" w:space="0" w:color="auto"/>
      </w:divBdr>
    </w:div>
    <w:div w:id="2089185049">
      <w:bodyDiv w:val="1"/>
      <w:marLeft w:val="0"/>
      <w:marRight w:val="0"/>
      <w:marTop w:val="0"/>
      <w:marBottom w:val="0"/>
      <w:divBdr>
        <w:top w:val="none" w:sz="0" w:space="0" w:color="auto"/>
        <w:left w:val="none" w:sz="0" w:space="0" w:color="auto"/>
        <w:bottom w:val="none" w:sz="0" w:space="0" w:color="auto"/>
        <w:right w:val="none" w:sz="0" w:space="0" w:color="auto"/>
      </w:divBdr>
    </w:div>
    <w:div w:id="2089225479">
      <w:bodyDiv w:val="1"/>
      <w:marLeft w:val="0"/>
      <w:marRight w:val="0"/>
      <w:marTop w:val="0"/>
      <w:marBottom w:val="0"/>
      <w:divBdr>
        <w:top w:val="none" w:sz="0" w:space="0" w:color="auto"/>
        <w:left w:val="none" w:sz="0" w:space="0" w:color="auto"/>
        <w:bottom w:val="none" w:sz="0" w:space="0" w:color="auto"/>
        <w:right w:val="none" w:sz="0" w:space="0" w:color="auto"/>
      </w:divBdr>
    </w:div>
    <w:div w:id="2089618498">
      <w:bodyDiv w:val="1"/>
      <w:marLeft w:val="0"/>
      <w:marRight w:val="0"/>
      <w:marTop w:val="0"/>
      <w:marBottom w:val="0"/>
      <w:divBdr>
        <w:top w:val="none" w:sz="0" w:space="0" w:color="auto"/>
        <w:left w:val="none" w:sz="0" w:space="0" w:color="auto"/>
        <w:bottom w:val="none" w:sz="0" w:space="0" w:color="auto"/>
        <w:right w:val="none" w:sz="0" w:space="0" w:color="auto"/>
      </w:divBdr>
    </w:div>
    <w:div w:id="2089647880">
      <w:bodyDiv w:val="1"/>
      <w:marLeft w:val="0"/>
      <w:marRight w:val="0"/>
      <w:marTop w:val="0"/>
      <w:marBottom w:val="0"/>
      <w:divBdr>
        <w:top w:val="none" w:sz="0" w:space="0" w:color="auto"/>
        <w:left w:val="none" w:sz="0" w:space="0" w:color="auto"/>
        <w:bottom w:val="none" w:sz="0" w:space="0" w:color="auto"/>
        <w:right w:val="none" w:sz="0" w:space="0" w:color="auto"/>
      </w:divBdr>
    </w:div>
    <w:div w:id="2089957659">
      <w:bodyDiv w:val="1"/>
      <w:marLeft w:val="0"/>
      <w:marRight w:val="0"/>
      <w:marTop w:val="0"/>
      <w:marBottom w:val="0"/>
      <w:divBdr>
        <w:top w:val="none" w:sz="0" w:space="0" w:color="auto"/>
        <w:left w:val="none" w:sz="0" w:space="0" w:color="auto"/>
        <w:bottom w:val="none" w:sz="0" w:space="0" w:color="auto"/>
        <w:right w:val="none" w:sz="0" w:space="0" w:color="auto"/>
      </w:divBdr>
    </w:div>
    <w:div w:id="2091384933">
      <w:bodyDiv w:val="1"/>
      <w:marLeft w:val="0"/>
      <w:marRight w:val="0"/>
      <w:marTop w:val="0"/>
      <w:marBottom w:val="0"/>
      <w:divBdr>
        <w:top w:val="none" w:sz="0" w:space="0" w:color="auto"/>
        <w:left w:val="none" w:sz="0" w:space="0" w:color="auto"/>
        <w:bottom w:val="none" w:sz="0" w:space="0" w:color="auto"/>
        <w:right w:val="none" w:sz="0" w:space="0" w:color="auto"/>
      </w:divBdr>
    </w:div>
    <w:div w:id="2091853786">
      <w:bodyDiv w:val="1"/>
      <w:marLeft w:val="0"/>
      <w:marRight w:val="0"/>
      <w:marTop w:val="0"/>
      <w:marBottom w:val="0"/>
      <w:divBdr>
        <w:top w:val="none" w:sz="0" w:space="0" w:color="auto"/>
        <w:left w:val="none" w:sz="0" w:space="0" w:color="auto"/>
        <w:bottom w:val="none" w:sz="0" w:space="0" w:color="auto"/>
        <w:right w:val="none" w:sz="0" w:space="0" w:color="auto"/>
      </w:divBdr>
    </w:div>
    <w:div w:id="2091854280">
      <w:bodyDiv w:val="1"/>
      <w:marLeft w:val="0"/>
      <w:marRight w:val="0"/>
      <w:marTop w:val="0"/>
      <w:marBottom w:val="0"/>
      <w:divBdr>
        <w:top w:val="none" w:sz="0" w:space="0" w:color="auto"/>
        <w:left w:val="none" w:sz="0" w:space="0" w:color="auto"/>
        <w:bottom w:val="none" w:sz="0" w:space="0" w:color="auto"/>
        <w:right w:val="none" w:sz="0" w:space="0" w:color="auto"/>
      </w:divBdr>
    </w:div>
    <w:div w:id="2092043991">
      <w:bodyDiv w:val="1"/>
      <w:marLeft w:val="0"/>
      <w:marRight w:val="0"/>
      <w:marTop w:val="0"/>
      <w:marBottom w:val="0"/>
      <w:divBdr>
        <w:top w:val="none" w:sz="0" w:space="0" w:color="auto"/>
        <w:left w:val="none" w:sz="0" w:space="0" w:color="auto"/>
        <w:bottom w:val="none" w:sz="0" w:space="0" w:color="auto"/>
        <w:right w:val="none" w:sz="0" w:space="0" w:color="auto"/>
      </w:divBdr>
    </w:div>
    <w:div w:id="2092967381">
      <w:bodyDiv w:val="1"/>
      <w:marLeft w:val="0"/>
      <w:marRight w:val="0"/>
      <w:marTop w:val="0"/>
      <w:marBottom w:val="0"/>
      <w:divBdr>
        <w:top w:val="none" w:sz="0" w:space="0" w:color="auto"/>
        <w:left w:val="none" w:sz="0" w:space="0" w:color="auto"/>
        <w:bottom w:val="none" w:sz="0" w:space="0" w:color="auto"/>
        <w:right w:val="none" w:sz="0" w:space="0" w:color="auto"/>
      </w:divBdr>
    </w:div>
    <w:div w:id="2093315815">
      <w:bodyDiv w:val="1"/>
      <w:marLeft w:val="0"/>
      <w:marRight w:val="0"/>
      <w:marTop w:val="0"/>
      <w:marBottom w:val="0"/>
      <w:divBdr>
        <w:top w:val="none" w:sz="0" w:space="0" w:color="auto"/>
        <w:left w:val="none" w:sz="0" w:space="0" w:color="auto"/>
        <w:bottom w:val="none" w:sz="0" w:space="0" w:color="auto"/>
        <w:right w:val="none" w:sz="0" w:space="0" w:color="auto"/>
      </w:divBdr>
    </w:div>
    <w:div w:id="2093382554">
      <w:bodyDiv w:val="1"/>
      <w:marLeft w:val="0"/>
      <w:marRight w:val="0"/>
      <w:marTop w:val="0"/>
      <w:marBottom w:val="0"/>
      <w:divBdr>
        <w:top w:val="none" w:sz="0" w:space="0" w:color="auto"/>
        <w:left w:val="none" w:sz="0" w:space="0" w:color="auto"/>
        <w:bottom w:val="none" w:sz="0" w:space="0" w:color="auto"/>
        <w:right w:val="none" w:sz="0" w:space="0" w:color="auto"/>
      </w:divBdr>
    </w:div>
    <w:div w:id="2093551062">
      <w:bodyDiv w:val="1"/>
      <w:marLeft w:val="0"/>
      <w:marRight w:val="0"/>
      <w:marTop w:val="0"/>
      <w:marBottom w:val="0"/>
      <w:divBdr>
        <w:top w:val="none" w:sz="0" w:space="0" w:color="auto"/>
        <w:left w:val="none" w:sz="0" w:space="0" w:color="auto"/>
        <w:bottom w:val="none" w:sz="0" w:space="0" w:color="auto"/>
        <w:right w:val="none" w:sz="0" w:space="0" w:color="auto"/>
      </w:divBdr>
    </w:div>
    <w:div w:id="2093818941">
      <w:bodyDiv w:val="1"/>
      <w:marLeft w:val="0"/>
      <w:marRight w:val="0"/>
      <w:marTop w:val="0"/>
      <w:marBottom w:val="0"/>
      <w:divBdr>
        <w:top w:val="none" w:sz="0" w:space="0" w:color="auto"/>
        <w:left w:val="none" w:sz="0" w:space="0" w:color="auto"/>
        <w:bottom w:val="none" w:sz="0" w:space="0" w:color="auto"/>
        <w:right w:val="none" w:sz="0" w:space="0" w:color="auto"/>
      </w:divBdr>
    </w:div>
    <w:div w:id="2094665233">
      <w:bodyDiv w:val="1"/>
      <w:marLeft w:val="0"/>
      <w:marRight w:val="0"/>
      <w:marTop w:val="0"/>
      <w:marBottom w:val="0"/>
      <w:divBdr>
        <w:top w:val="none" w:sz="0" w:space="0" w:color="auto"/>
        <w:left w:val="none" w:sz="0" w:space="0" w:color="auto"/>
        <w:bottom w:val="none" w:sz="0" w:space="0" w:color="auto"/>
        <w:right w:val="none" w:sz="0" w:space="0" w:color="auto"/>
      </w:divBdr>
    </w:div>
    <w:div w:id="2095473580">
      <w:bodyDiv w:val="1"/>
      <w:marLeft w:val="0"/>
      <w:marRight w:val="0"/>
      <w:marTop w:val="0"/>
      <w:marBottom w:val="0"/>
      <w:divBdr>
        <w:top w:val="none" w:sz="0" w:space="0" w:color="auto"/>
        <w:left w:val="none" w:sz="0" w:space="0" w:color="auto"/>
        <w:bottom w:val="none" w:sz="0" w:space="0" w:color="auto"/>
        <w:right w:val="none" w:sz="0" w:space="0" w:color="auto"/>
      </w:divBdr>
    </w:div>
    <w:div w:id="2096323230">
      <w:bodyDiv w:val="1"/>
      <w:marLeft w:val="0"/>
      <w:marRight w:val="0"/>
      <w:marTop w:val="0"/>
      <w:marBottom w:val="0"/>
      <w:divBdr>
        <w:top w:val="none" w:sz="0" w:space="0" w:color="auto"/>
        <w:left w:val="none" w:sz="0" w:space="0" w:color="auto"/>
        <w:bottom w:val="none" w:sz="0" w:space="0" w:color="auto"/>
        <w:right w:val="none" w:sz="0" w:space="0" w:color="auto"/>
      </w:divBdr>
    </w:div>
    <w:div w:id="2097092875">
      <w:bodyDiv w:val="1"/>
      <w:marLeft w:val="0"/>
      <w:marRight w:val="0"/>
      <w:marTop w:val="0"/>
      <w:marBottom w:val="0"/>
      <w:divBdr>
        <w:top w:val="none" w:sz="0" w:space="0" w:color="auto"/>
        <w:left w:val="none" w:sz="0" w:space="0" w:color="auto"/>
        <w:bottom w:val="none" w:sz="0" w:space="0" w:color="auto"/>
        <w:right w:val="none" w:sz="0" w:space="0" w:color="auto"/>
      </w:divBdr>
    </w:div>
    <w:div w:id="2098015290">
      <w:bodyDiv w:val="1"/>
      <w:marLeft w:val="0"/>
      <w:marRight w:val="0"/>
      <w:marTop w:val="0"/>
      <w:marBottom w:val="0"/>
      <w:divBdr>
        <w:top w:val="none" w:sz="0" w:space="0" w:color="auto"/>
        <w:left w:val="none" w:sz="0" w:space="0" w:color="auto"/>
        <w:bottom w:val="none" w:sz="0" w:space="0" w:color="auto"/>
        <w:right w:val="none" w:sz="0" w:space="0" w:color="auto"/>
      </w:divBdr>
    </w:div>
    <w:div w:id="2098407264">
      <w:bodyDiv w:val="1"/>
      <w:marLeft w:val="0"/>
      <w:marRight w:val="0"/>
      <w:marTop w:val="0"/>
      <w:marBottom w:val="0"/>
      <w:divBdr>
        <w:top w:val="none" w:sz="0" w:space="0" w:color="auto"/>
        <w:left w:val="none" w:sz="0" w:space="0" w:color="auto"/>
        <w:bottom w:val="none" w:sz="0" w:space="0" w:color="auto"/>
        <w:right w:val="none" w:sz="0" w:space="0" w:color="auto"/>
      </w:divBdr>
    </w:div>
    <w:div w:id="2098668827">
      <w:bodyDiv w:val="1"/>
      <w:marLeft w:val="0"/>
      <w:marRight w:val="0"/>
      <w:marTop w:val="0"/>
      <w:marBottom w:val="0"/>
      <w:divBdr>
        <w:top w:val="none" w:sz="0" w:space="0" w:color="auto"/>
        <w:left w:val="none" w:sz="0" w:space="0" w:color="auto"/>
        <w:bottom w:val="none" w:sz="0" w:space="0" w:color="auto"/>
        <w:right w:val="none" w:sz="0" w:space="0" w:color="auto"/>
      </w:divBdr>
    </w:div>
    <w:div w:id="2099671220">
      <w:bodyDiv w:val="1"/>
      <w:marLeft w:val="0"/>
      <w:marRight w:val="0"/>
      <w:marTop w:val="0"/>
      <w:marBottom w:val="0"/>
      <w:divBdr>
        <w:top w:val="none" w:sz="0" w:space="0" w:color="auto"/>
        <w:left w:val="none" w:sz="0" w:space="0" w:color="auto"/>
        <w:bottom w:val="none" w:sz="0" w:space="0" w:color="auto"/>
        <w:right w:val="none" w:sz="0" w:space="0" w:color="auto"/>
      </w:divBdr>
    </w:div>
    <w:div w:id="2101833453">
      <w:bodyDiv w:val="1"/>
      <w:marLeft w:val="0"/>
      <w:marRight w:val="0"/>
      <w:marTop w:val="0"/>
      <w:marBottom w:val="0"/>
      <w:divBdr>
        <w:top w:val="none" w:sz="0" w:space="0" w:color="auto"/>
        <w:left w:val="none" w:sz="0" w:space="0" w:color="auto"/>
        <w:bottom w:val="none" w:sz="0" w:space="0" w:color="auto"/>
        <w:right w:val="none" w:sz="0" w:space="0" w:color="auto"/>
      </w:divBdr>
    </w:div>
    <w:div w:id="2104719368">
      <w:bodyDiv w:val="1"/>
      <w:marLeft w:val="0"/>
      <w:marRight w:val="0"/>
      <w:marTop w:val="0"/>
      <w:marBottom w:val="0"/>
      <w:divBdr>
        <w:top w:val="none" w:sz="0" w:space="0" w:color="auto"/>
        <w:left w:val="none" w:sz="0" w:space="0" w:color="auto"/>
        <w:bottom w:val="none" w:sz="0" w:space="0" w:color="auto"/>
        <w:right w:val="none" w:sz="0" w:space="0" w:color="auto"/>
      </w:divBdr>
    </w:div>
    <w:div w:id="2104916817">
      <w:bodyDiv w:val="1"/>
      <w:marLeft w:val="0"/>
      <w:marRight w:val="0"/>
      <w:marTop w:val="0"/>
      <w:marBottom w:val="0"/>
      <w:divBdr>
        <w:top w:val="none" w:sz="0" w:space="0" w:color="auto"/>
        <w:left w:val="none" w:sz="0" w:space="0" w:color="auto"/>
        <w:bottom w:val="none" w:sz="0" w:space="0" w:color="auto"/>
        <w:right w:val="none" w:sz="0" w:space="0" w:color="auto"/>
      </w:divBdr>
    </w:div>
    <w:div w:id="2105297686">
      <w:bodyDiv w:val="1"/>
      <w:marLeft w:val="0"/>
      <w:marRight w:val="0"/>
      <w:marTop w:val="0"/>
      <w:marBottom w:val="0"/>
      <w:divBdr>
        <w:top w:val="none" w:sz="0" w:space="0" w:color="auto"/>
        <w:left w:val="none" w:sz="0" w:space="0" w:color="auto"/>
        <w:bottom w:val="none" w:sz="0" w:space="0" w:color="auto"/>
        <w:right w:val="none" w:sz="0" w:space="0" w:color="auto"/>
      </w:divBdr>
    </w:div>
    <w:div w:id="2105344044">
      <w:bodyDiv w:val="1"/>
      <w:marLeft w:val="0"/>
      <w:marRight w:val="0"/>
      <w:marTop w:val="0"/>
      <w:marBottom w:val="0"/>
      <w:divBdr>
        <w:top w:val="none" w:sz="0" w:space="0" w:color="auto"/>
        <w:left w:val="none" w:sz="0" w:space="0" w:color="auto"/>
        <w:bottom w:val="none" w:sz="0" w:space="0" w:color="auto"/>
        <w:right w:val="none" w:sz="0" w:space="0" w:color="auto"/>
      </w:divBdr>
    </w:div>
    <w:div w:id="2106799772">
      <w:bodyDiv w:val="1"/>
      <w:marLeft w:val="0"/>
      <w:marRight w:val="0"/>
      <w:marTop w:val="0"/>
      <w:marBottom w:val="0"/>
      <w:divBdr>
        <w:top w:val="none" w:sz="0" w:space="0" w:color="auto"/>
        <w:left w:val="none" w:sz="0" w:space="0" w:color="auto"/>
        <w:bottom w:val="none" w:sz="0" w:space="0" w:color="auto"/>
        <w:right w:val="none" w:sz="0" w:space="0" w:color="auto"/>
      </w:divBdr>
    </w:div>
    <w:div w:id="2106878429">
      <w:bodyDiv w:val="1"/>
      <w:marLeft w:val="0"/>
      <w:marRight w:val="0"/>
      <w:marTop w:val="0"/>
      <w:marBottom w:val="0"/>
      <w:divBdr>
        <w:top w:val="none" w:sz="0" w:space="0" w:color="auto"/>
        <w:left w:val="none" w:sz="0" w:space="0" w:color="auto"/>
        <w:bottom w:val="none" w:sz="0" w:space="0" w:color="auto"/>
        <w:right w:val="none" w:sz="0" w:space="0" w:color="auto"/>
      </w:divBdr>
    </w:div>
    <w:div w:id="2107118076">
      <w:bodyDiv w:val="1"/>
      <w:marLeft w:val="0"/>
      <w:marRight w:val="0"/>
      <w:marTop w:val="0"/>
      <w:marBottom w:val="0"/>
      <w:divBdr>
        <w:top w:val="none" w:sz="0" w:space="0" w:color="auto"/>
        <w:left w:val="none" w:sz="0" w:space="0" w:color="auto"/>
        <w:bottom w:val="none" w:sz="0" w:space="0" w:color="auto"/>
        <w:right w:val="none" w:sz="0" w:space="0" w:color="auto"/>
      </w:divBdr>
    </w:div>
    <w:div w:id="2107384366">
      <w:bodyDiv w:val="1"/>
      <w:marLeft w:val="0"/>
      <w:marRight w:val="0"/>
      <w:marTop w:val="0"/>
      <w:marBottom w:val="0"/>
      <w:divBdr>
        <w:top w:val="none" w:sz="0" w:space="0" w:color="auto"/>
        <w:left w:val="none" w:sz="0" w:space="0" w:color="auto"/>
        <w:bottom w:val="none" w:sz="0" w:space="0" w:color="auto"/>
        <w:right w:val="none" w:sz="0" w:space="0" w:color="auto"/>
      </w:divBdr>
    </w:div>
    <w:div w:id="2107731871">
      <w:bodyDiv w:val="1"/>
      <w:marLeft w:val="0"/>
      <w:marRight w:val="0"/>
      <w:marTop w:val="0"/>
      <w:marBottom w:val="0"/>
      <w:divBdr>
        <w:top w:val="none" w:sz="0" w:space="0" w:color="auto"/>
        <w:left w:val="none" w:sz="0" w:space="0" w:color="auto"/>
        <w:bottom w:val="none" w:sz="0" w:space="0" w:color="auto"/>
        <w:right w:val="none" w:sz="0" w:space="0" w:color="auto"/>
      </w:divBdr>
    </w:div>
    <w:div w:id="2107965804">
      <w:bodyDiv w:val="1"/>
      <w:marLeft w:val="0"/>
      <w:marRight w:val="0"/>
      <w:marTop w:val="0"/>
      <w:marBottom w:val="0"/>
      <w:divBdr>
        <w:top w:val="none" w:sz="0" w:space="0" w:color="auto"/>
        <w:left w:val="none" w:sz="0" w:space="0" w:color="auto"/>
        <w:bottom w:val="none" w:sz="0" w:space="0" w:color="auto"/>
        <w:right w:val="none" w:sz="0" w:space="0" w:color="auto"/>
      </w:divBdr>
    </w:div>
    <w:div w:id="2109423492">
      <w:bodyDiv w:val="1"/>
      <w:marLeft w:val="0"/>
      <w:marRight w:val="0"/>
      <w:marTop w:val="0"/>
      <w:marBottom w:val="0"/>
      <w:divBdr>
        <w:top w:val="none" w:sz="0" w:space="0" w:color="auto"/>
        <w:left w:val="none" w:sz="0" w:space="0" w:color="auto"/>
        <w:bottom w:val="none" w:sz="0" w:space="0" w:color="auto"/>
        <w:right w:val="none" w:sz="0" w:space="0" w:color="auto"/>
      </w:divBdr>
    </w:div>
    <w:div w:id="2109808173">
      <w:bodyDiv w:val="1"/>
      <w:marLeft w:val="0"/>
      <w:marRight w:val="0"/>
      <w:marTop w:val="0"/>
      <w:marBottom w:val="0"/>
      <w:divBdr>
        <w:top w:val="none" w:sz="0" w:space="0" w:color="auto"/>
        <w:left w:val="none" w:sz="0" w:space="0" w:color="auto"/>
        <w:bottom w:val="none" w:sz="0" w:space="0" w:color="auto"/>
        <w:right w:val="none" w:sz="0" w:space="0" w:color="auto"/>
      </w:divBdr>
    </w:div>
    <w:div w:id="2111117125">
      <w:bodyDiv w:val="1"/>
      <w:marLeft w:val="0"/>
      <w:marRight w:val="0"/>
      <w:marTop w:val="0"/>
      <w:marBottom w:val="0"/>
      <w:divBdr>
        <w:top w:val="none" w:sz="0" w:space="0" w:color="auto"/>
        <w:left w:val="none" w:sz="0" w:space="0" w:color="auto"/>
        <w:bottom w:val="none" w:sz="0" w:space="0" w:color="auto"/>
        <w:right w:val="none" w:sz="0" w:space="0" w:color="auto"/>
      </w:divBdr>
    </w:div>
    <w:div w:id="2111465482">
      <w:bodyDiv w:val="1"/>
      <w:marLeft w:val="0"/>
      <w:marRight w:val="0"/>
      <w:marTop w:val="0"/>
      <w:marBottom w:val="0"/>
      <w:divBdr>
        <w:top w:val="none" w:sz="0" w:space="0" w:color="auto"/>
        <w:left w:val="none" w:sz="0" w:space="0" w:color="auto"/>
        <w:bottom w:val="none" w:sz="0" w:space="0" w:color="auto"/>
        <w:right w:val="none" w:sz="0" w:space="0" w:color="auto"/>
      </w:divBdr>
    </w:div>
    <w:div w:id="2111654600">
      <w:bodyDiv w:val="1"/>
      <w:marLeft w:val="0"/>
      <w:marRight w:val="0"/>
      <w:marTop w:val="0"/>
      <w:marBottom w:val="0"/>
      <w:divBdr>
        <w:top w:val="none" w:sz="0" w:space="0" w:color="auto"/>
        <w:left w:val="none" w:sz="0" w:space="0" w:color="auto"/>
        <w:bottom w:val="none" w:sz="0" w:space="0" w:color="auto"/>
        <w:right w:val="none" w:sz="0" w:space="0" w:color="auto"/>
      </w:divBdr>
    </w:div>
    <w:div w:id="2112041160">
      <w:bodyDiv w:val="1"/>
      <w:marLeft w:val="0"/>
      <w:marRight w:val="0"/>
      <w:marTop w:val="0"/>
      <w:marBottom w:val="0"/>
      <w:divBdr>
        <w:top w:val="none" w:sz="0" w:space="0" w:color="auto"/>
        <w:left w:val="none" w:sz="0" w:space="0" w:color="auto"/>
        <w:bottom w:val="none" w:sz="0" w:space="0" w:color="auto"/>
        <w:right w:val="none" w:sz="0" w:space="0" w:color="auto"/>
      </w:divBdr>
    </w:div>
    <w:div w:id="2112309557">
      <w:bodyDiv w:val="1"/>
      <w:marLeft w:val="0"/>
      <w:marRight w:val="0"/>
      <w:marTop w:val="0"/>
      <w:marBottom w:val="0"/>
      <w:divBdr>
        <w:top w:val="none" w:sz="0" w:space="0" w:color="auto"/>
        <w:left w:val="none" w:sz="0" w:space="0" w:color="auto"/>
        <w:bottom w:val="none" w:sz="0" w:space="0" w:color="auto"/>
        <w:right w:val="none" w:sz="0" w:space="0" w:color="auto"/>
      </w:divBdr>
    </w:div>
    <w:div w:id="2112318125">
      <w:bodyDiv w:val="1"/>
      <w:marLeft w:val="0"/>
      <w:marRight w:val="0"/>
      <w:marTop w:val="0"/>
      <w:marBottom w:val="0"/>
      <w:divBdr>
        <w:top w:val="none" w:sz="0" w:space="0" w:color="auto"/>
        <w:left w:val="none" w:sz="0" w:space="0" w:color="auto"/>
        <w:bottom w:val="none" w:sz="0" w:space="0" w:color="auto"/>
        <w:right w:val="none" w:sz="0" w:space="0" w:color="auto"/>
      </w:divBdr>
    </w:div>
    <w:div w:id="2113236100">
      <w:bodyDiv w:val="1"/>
      <w:marLeft w:val="0"/>
      <w:marRight w:val="0"/>
      <w:marTop w:val="0"/>
      <w:marBottom w:val="0"/>
      <w:divBdr>
        <w:top w:val="none" w:sz="0" w:space="0" w:color="auto"/>
        <w:left w:val="none" w:sz="0" w:space="0" w:color="auto"/>
        <w:bottom w:val="none" w:sz="0" w:space="0" w:color="auto"/>
        <w:right w:val="none" w:sz="0" w:space="0" w:color="auto"/>
      </w:divBdr>
    </w:div>
    <w:div w:id="2113896127">
      <w:bodyDiv w:val="1"/>
      <w:marLeft w:val="0"/>
      <w:marRight w:val="0"/>
      <w:marTop w:val="0"/>
      <w:marBottom w:val="0"/>
      <w:divBdr>
        <w:top w:val="none" w:sz="0" w:space="0" w:color="auto"/>
        <w:left w:val="none" w:sz="0" w:space="0" w:color="auto"/>
        <w:bottom w:val="none" w:sz="0" w:space="0" w:color="auto"/>
        <w:right w:val="none" w:sz="0" w:space="0" w:color="auto"/>
      </w:divBdr>
    </w:div>
    <w:div w:id="2113939997">
      <w:bodyDiv w:val="1"/>
      <w:marLeft w:val="0"/>
      <w:marRight w:val="0"/>
      <w:marTop w:val="0"/>
      <w:marBottom w:val="0"/>
      <w:divBdr>
        <w:top w:val="none" w:sz="0" w:space="0" w:color="auto"/>
        <w:left w:val="none" w:sz="0" w:space="0" w:color="auto"/>
        <w:bottom w:val="none" w:sz="0" w:space="0" w:color="auto"/>
        <w:right w:val="none" w:sz="0" w:space="0" w:color="auto"/>
      </w:divBdr>
    </w:div>
    <w:div w:id="2115054934">
      <w:bodyDiv w:val="1"/>
      <w:marLeft w:val="0"/>
      <w:marRight w:val="0"/>
      <w:marTop w:val="0"/>
      <w:marBottom w:val="0"/>
      <w:divBdr>
        <w:top w:val="none" w:sz="0" w:space="0" w:color="auto"/>
        <w:left w:val="none" w:sz="0" w:space="0" w:color="auto"/>
        <w:bottom w:val="none" w:sz="0" w:space="0" w:color="auto"/>
        <w:right w:val="none" w:sz="0" w:space="0" w:color="auto"/>
      </w:divBdr>
    </w:div>
    <w:div w:id="2115713172">
      <w:bodyDiv w:val="1"/>
      <w:marLeft w:val="0"/>
      <w:marRight w:val="0"/>
      <w:marTop w:val="0"/>
      <w:marBottom w:val="0"/>
      <w:divBdr>
        <w:top w:val="none" w:sz="0" w:space="0" w:color="auto"/>
        <w:left w:val="none" w:sz="0" w:space="0" w:color="auto"/>
        <w:bottom w:val="none" w:sz="0" w:space="0" w:color="auto"/>
        <w:right w:val="none" w:sz="0" w:space="0" w:color="auto"/>
      </w:divBdr>
    </w:div>
    <w:div w:id="2115904397">
      <w:bodyDiv w:val="1"/>
      <w:marLeft w:val="0"/>
      <w:marRight w:val="0"/>
      <w:marTop w:val="0"/>
      <w:marBottom w:val="0"/>
      <w:divBdr>
        <w:top w:val="none" w:sz="0" w:space="0" w:color="auto"/>
        <w:left w:val="none" w:sz="0" w:space="0" w:color="auto"/>
        <w:bottom w:val="none" w:sz="0" w:space="0" w:color="auto"/>
        <w:right w:val="none" w:sz="0" w:space="0" w:color="auto"/>
      </w:divBdr>
    </w:div>
    <w:div w:id="2116435117">
      <w:bodyDiv w:val="1"/>
      <w:marLeft w:val="0"/>
      <w:marRight w:val="0"/>
      <w:marTop w:val="0"/>
      <w:marBottom w:val="0"/>
      <w:divBdr>
        <w:top w:val="none" w:sz="0" w:space="0" w:color="auto"/>
        <w:left w:val="none" w:sz="0" w:space="0" w:color="auto"/>
        <w:bottom w:val="none" w:sz="0" w:space="0" w:color="auto"/>
        <w:right w:val="none" w:sz="0" w:space="0" w:color="auto"/>
      </w:divBdr>
    </w:div>
    <w:div w:id="2116634791">
      <w:bodyDiv w:val="1"/>
      <w:marLeft w:val="0"/>
      <w:marRight w:val="0"/>
      <w:marTop w:val="0"/>
      <w:marBottom w:val="0"/>
      <w:divBdr>
        <w:top w:val="none" w:sz="0" w:space="0" w:color="auto"/>
        <w:left w:val="none" w:sz="0" w:space="0" w:color="auto"/>
        <w:bottom w:val="none" w:sz="0" w:space="0" w:color="auto"/>
        <w:right w:val="none" w:sz="0" w:space="0" w:color="auto"/>
      </w:divBdr>
    </w:div>
    <w:div w:id="2116821883">
      <w:bodyDiv w:val="1"/>
      <w:marLeft w:val="0"/>
      <w:marRight w:val="0"/>
      <w:marTop w:val="0"/>
      <w:marBottom w:val="0"/>
      <w:divBdr>
        <w:top w:val="none" w:sz="0" w:space="0" w:color="auto"/>
        <w:left w:val="none" w:sz="0" w:space="0" w:color="auto"/>
        <w:bottom w:val="none" w:sz="0" w:space="0" w:color="auto"/>
        <w:right w:val="none" w:sz="0" w:space="0" w:color="auto"/>
      </w:divBdr>
    </w:div>
    <w:div w:id="2118255713">
      <w:bodyDiv w:val="1"/>
      <w:marLeft w:val="0"/>
      <w:marRight w:val="0"/>
      <w:marTop w:val="0"/>
      <w:marBottom w:val="0"/>
      <w:divBdr>
        <w:top w:val="none" w:sz="0" w:space="0" w:color="auto"/>
        <w:left w:val="none" w:sz="0" w:space="0" w:color="auto"/>
        <w:bottom w:val="none" w:sz="0" w:space="0" w:color="auto"/>
        <w:right w:val="none" w:sz="0" w:space="0" w:color="auto"/>
      </w:divBdr>
    </w:div>
    <w:div w:id="2118333872">
      <w:bodyDiv w:val="1"/>
      <w:marLeft w:val="0"/>
      <w:marRight w:val="0"/>
      <w:marTop w:val="0"/>
      <w:marBottom w:val="0"/>
      <w:divBdr>
        <w:top w:val="none" w:sz="0" w:space="0" w:color="auto"/>
        <w:left w:val="none" w:sz="0" w:space="0" w:color="auto"/>
        <w:bottom w:val="none" w:sz="0" w:space="0" w:color="auto"/>
        <w:right w:val="none" w:sz="0" w:space="0" w:color="auto"/>
      </w:divBdr>
    </w:div>
    <w:div w:id="2118407628">
      <w:bodyDiv w:val="1"/>
      <w:marLeft w:val="0"/>
      <w:marRight w:val="0"/>
      <w:marTop w:val="0"/>
      <w:marBottom w:val="0"/>
      <w:divBdr>
        <w:top w:val="none" w:sz="0" w:space="0" w:color="auto"/>
        <w:left w:val="none" w:sz="0" w:space="0" w:color="auto"/>
        <w:bottom w:val="none" w:sz="0" w:space="0" w:color="auto"/>
        <w:right w:val="none" w:sz="0" w:space="0" w:color="auto"/>
      </w:divBdr>
    </w:div>
    <w:div w:id="2118719636">
      <w:bodyDiv w:val="1"/>
      <w:marLeft w:val="0"/>
      <w:marRight w:val="0"/>
      <w:marTop w:val="0"/>
      <w:marBottom w:val="0"/>
      <w:divBdr>
        <w:top w:val="none" w:sz="0" w:space="0" w:color="auto"/>
        <w:left w:val="none" w:sz="0" w:space="0" w:color="auto"/>
        <w:bottom w:val="none" w:sz="0" w:space="0" w:color="auto"/>
        <w:right w:val="none" w:sz="0" w:space="0" w:color="auto"/>
      </w:divBdr>
    </w:div>
    <w:div w:id="2119178080">
      <w:bodyDiv w:val="1"/>
      <w:marLeft w:val="0"/>
      <w:marRight w:val="0"/>
      <w:marTop w:val="0"/>
      <w:marBottom w:val="0"/>
      <w:divBdr>
        <w:top w:val="none" w:sz="0" w:space="0" w:color="auto"/>
        <w:left w:val="none" w:sz="0" w:space="0" w:color="auto"/>
        <w:bottom w:val="none" w:sz="0" w:space="0" w:color="auto"/>
        <w:right w:val="none" w:sz="0" w:space="0" w:color="auto"/>
      </w:divBdr>
    </w:div>
    <w:div w:id="2119333120">
      <w:bodyDiv w:val="1"/>
      <w:marLeft w:val="0"/>
      <w:marRight w:val="0"/>
      <w:marTop w:val="0"/>
      <w:marBottom w:val="0"/>
      <w:divBdr>
        <w:top w:val="none" w:sz="0" w:space="0" w:color="auto"/>
        <w:left w:val="none" w:sz="0" w:space="0" w:color="auto"/>
        <w:bottom w:val="none" w:sz="0" w:space="0" w:color="auto"/>
        <w:right w:val="none" w:sz="0" w:space="0" w:color="auto"/>
      </w:divBdr>
    </w:div>
    <w:div w:id="2119712113">
      <w:bodyDiv w:val="1"/>
      <w:marLeft w:val="0"/>
      <w:marRight w:val="0"/>
      <w:marTop w:val="0"/>
      <w:marBottom w:val="0"/>
      <w:divBdr>
        <w:top w:val="none" w:sz="0" w:space="0" w:color="auto"/>
        <w:left w:val="none" w:sz="0" w:space="0" w:color="auto"/>
        <w:bottom w:val="none" w:sz="0" w:space="0" w:color="auto"/>
        <w:right w:val="none" w:sz="0" w:space="0" w:color="auto"/>
      </w:divBdr>
    </w:div>
    <w:div w:id="2119837568">
      <w:bodyDiv w:val="1"/>
      <w:marLeft w:val="0"/>
      <w:marRight w:val="0"/>
      <w:marTop w:val="0"/>
      <w:marBottom w:val="0"/>
      <w:divBdr>
        <w:top w:val="none" w:sz="0" w:space="0" w:color="auto"/>
        <w:left w:val="none" w:sz="0" w:space="0" w:color="auto"/>
        <w:bottom w:val="none" w:sz="0" w:space="0" w:color="auto"/>
        <w:right w:val="none" w:sz="0" w:space="0" w:color="auto"/>
      </w:divBdr>
    </w:div>
    <w:div w:id="2119913355">
      <w:bodyDiv w:val="1"/>
      <w:marLeft w:val="0"/>
      <w:marRight w:val="0"/>
      <w:marTop w:val="0"/>
      <w:marBottom w:val="0"/>
      <w:divBdr>
        <w:top w:val="none" w:sz="0" w:space="0" w:color="auto"/>
        <w:left w:val="none" w:sz="0" w:space="0" w:color="auto"/>
        <w:bottom w:val="none" w:sz="0" w:space="0" w:color="auto"/>
        <w:right w:val="none" w:sz="0" w:space="0" w:color="auto"/>
      </w:divBdr>
    </w:div>
    <w:div w:id="2120026706">
      <w:bodyDiv w:val="1"/>
      <w:marLeft w:val="0"/>
      <w:marRight w:val="0"/>
      <w:marTop w:val="0"/>
      <w:marBottom w:val="0"/>
      <w:divBdr>
        <w:top w:val="none" w:sz="0" w:space="0" w:color="auto"/>
        <w:left w:val="none" w:sz="0" w:space="0" w:color="auto"/>
        <w:bottom w:val="none" w:sz="0" w:space="0" w:color="auto"/>
        <w:right w:val="none" w:sz="0" w:space="0" w:color="auto"/>
      </w:divBdr>
    </w:div>
    <w:div w:id="2120055160">
      <w:bodyDiv w:val="1"/>
      <w:marLeft w:val="0"/>
      <w:marRight w:val="0"/>
      <w:marTop w:val="0"/>
      <w:marBottom w:val="0"/>
      <w:divBdr>
        <w:top w:val="none" w:sz="0" w:space="0" w:color="auto"/>
        <w:left w:val="none" w:sz="0" w:space="0" w:color="auto"/>
        <w:bottom w:val="none" w:sz="0" w:space="0" w:color="auto"/>
        <w:right w:val="none" w:sz="0" w:space="0" w:color="auto"/>
      </w:divBdr>
    </w:div>
    <w:div w:id="2120249146">
      <w:bodyDiv w:val="1"/>
      <w:marLeft w:val="0"/>
      <w:marRight w:val="0"/>
      <w:marTop w:val="0"/>
      <w:marBottom w:val="0"/>
      <w:divBdr>
        <w:top w:val="none" w:sz="0" w:space="0" w:color="auto"/>
        <w:left w:val="none" w:sz="0" w:space="0" w:color="auto"/>
        <w:bottom w:val="none" w:sz="0" w:space="0" w:color="auto"/>
        <w:right w:val="none" w:sz="0" w:space="0" w:color="auto"/>
      </w:divBdr>
    </w:div>
    <w:div w:id="2120294148">
      <w:bodyDiv w:val="1"/>
      <w:marLeft w:val="0"/>
      <w:marRight w:val="0"/>
      <w:marTop w:val="0"/>
      <w:marBottom w:val="0"/>
      <w:divBdr>
        <w:top w:val="none" w:sz="0" w:space="0" w:color="auto"/>
        <w:left w:val="none" w:sz="0" w:space="0" w:color="auto"/>
        <w:bottom w:val="none" w:sz="0" w:space="0" w:color="auto"/>
        <w:right w:val="none" w:sz="0" w:space="0" w:color="auto"/>
      </w:divBdr>
    </w:div>
    <w:div w:id="2120296545">
      <w:bodyDiv w:val="1"/>
      <w:marLeft w:val="0"/>
      <w:marRight w:val="0"/>
      <w:marTop w:val="0"/>
      <w:marBottom w:val="0"/>
      <w:divBdr>
        <w:top w:val="none" w:sz="0" w:space="0" w:color="auto"/>
        <w:left w:val="none" w:sz="0" w:space="0" w:color="auto"/>
        <w:bottom w:val="none" w:sz="0" w:space="0" w:color="auto"/>
        <w:right w:val="none" w:sz="0" w:space="0" w:color="auto"/>
      </w:divBdr>
    </w:div>
    <w:div w:id="2121367183">
      <w:bodyDiv w:val="1"/>
      <w:marLeft w:val="0"/>
      <w:marRight w:val="0"/>
      <w:marTop w:val="0"/>
      <w:marBottom w:val="0"/>
      <w:divBdr>
        <w:top w:val="none" w:sz="0" w:space="0" w:color="auto"/>
        <w:left w:val="none" w:sz="0" w:space="0" w:color="auto"/>
        <w:bottom w:val="none" w:sz="0" w:space="0" w:color="auto"/>
        <w:right w:val="none" w:sz="0" w:space="0" w:color="auto"/>
      </w:divBdr>
    </w:div>
    <w:div w:id="2122802178">
      <w:bodyDiv w:val="1"/>
      <w:marLeft w:val="0"/>
      <w:marRight w:val="0"/>
      <w:marTop w:val="0"/>
      <w:marBottom w:val="0"/>
      <w:divBdr>
        <w:top w:val="none" w:sz="0" w:space="0" w:color="auto"/>
        <w:left w:val="none" w:sz="0" w:space="0" w:color="auto"/>
        <w:bottom w:val="none" w:sz="0" w:space="0" w:color="auto"/>
        <w:right w:val="none" w:sz="0" w:space="0" w:color="auto"/>
      </w:divBdr>
    </w:div>
    <w:div w:id="2123379292">
      <w:bodyDiv w:val="1"/>
      <w:marLeft w:val="0"/>
      <w:marRight w:val="0"/>
      <w:marTop w:val="0"/>
      <w:marBottom w:val="0"/>
      <w:divBdr>
        <w:top w:val="none" w:sz="0" w:space="0" w:color="auto"/>
        <w:left w:val="none" w:sz="0" w:space="0" w:color="auto"/>
        <w:bottom w:val="none" w:sz="0" w:space="0" w:color="auto"/>
        <w:right w:val="none" w:sz="0" w:space="0" w:color="auto"/>
      </w:divBdr>
    </w:div>
    <w:div w:id="2123957233">
      <w:bodyDiv w:val="1"/>
      <w:marLeft w:val="0"/>
      <w:marRight w:val="0"/>
      <w:marTop w:val="0"/>
      <w:marBottom w:val="0"/>
      <w:divBdr>
        <w:top w:val="none" w:sz="0" w:space="0" w:color="auto"/>
        <w:left w:val="none" w:sz="0" w:space="0" w:color="auto"/>
        <w:bottom w:val="none" w:sz="0" w:space="0" w:color="auto"/>
        <w:right w:val="none" w:sz="0" w:space="0" w:color="auto"/>
      </w:divBdr>
    </w:div>
    <w:div w:id="2123988635">
      <w:bodyDiv w:val="1"/>
      <w:marLeft w:val="0"/>
      <w:marRight w:val="0"/>
      <w:marTop w:val="0"/>
      <w:marBottom w:val="0"/>
      <w:divBdr>
        <w:top w:val="none" w:sz="0" w:space="0" w:color="auto"/>
        <w:left w:val="none" w:sz="0" w:space="0" w:color="auto"/>
        <w:bottom w:val="none" w:sz="0" w:space="0" w:color="auto"/>
        <w:right w:val="none" w:sz="0" w:space="0" w:color="auto"/>
      </w:divBdr>
    </w:div>
    <w:div w:id="2124037383">
      <w:bodyDiv w:val="1"/>
      <w:marLeft w:val="0"/>
      <w:marRight w:val="0"/>
      <w:marTop w:val="0"/>
      <w:marBottom w:val="0"/>
      <w:divBdr>
        <w:top w:val="none" w:sz="0" w:space="0" w:color="auto"/>
        <w:left w:val="none" w:sz="0" w:space="0" w:color="auto"/>
        <w:bottom w:val="none" w:sz="0" w:space="0" w:color="auto"/>
        <w:right w:val="none" w:sz="0" w:space="0" w:color="auto"/>
      </w:divBdr>
    </w:div>
    <w:div w:id="2124184246">
      <w:bodyDiv w:val="1"/>
      <w:marLeft w:val="0"/>
      <w:marRight w:val="0"/>
      <w:marTop w:val="0"/>
      <w:marBottom w:val="0"/>
      <w:divBdr>
        <w:top w:val="none" w:sz="0" w:space="0" w:color="auto"/>
        <w:left w:val="none" w:sz="0" w:space="0" w:color="auto"/>
        <w:bottom w:val="none" w:sz="0" w:space="0" w:color="auto"/>
        <w:right w:val="none" w:sz="0" w:space="0" w:color="auto"/>
      </w:divBdr>
    </w:div>
    <w:div w:id="2124222573">
      <w:bodyDiv w:val="1"/>
      <w:marLeft w:val="0"/>
      <w:marRight w:val="0"/>
      <w:marTop w:val="0"/>
      <w:marBottom w:val="0"/>
      <w:divBdr>
        <w:top w:val="none" w:sz="0" w:space="0" w:color="auto"/>
        <w:left w:val="none" w:sz="0" w:space="0" w:color="auto"/>
        <w:bottom w:val="none" w:sz="0" w:space="0" w:color="auto"/>
        <w:right w:val="none" w:sz="0" w:space="0" w:color="auto"/>
      </w:divBdr>
    </w:div>
    <w:div w:id="2124304903">
      <w:bodyDiv w:val="1"/>
      <w:marLeft w:val="0"/>
      <w:marRight w:val="0"/>
      <w:marTop w:val="0"/>
      <w:marBottom w:val="0"/>
      <w:divBdr>
        <w:top w:val="none" w:sz="0" w:space="0" w:color="auto"/>
        <w:left w:val="none" w:sz="0" w:space="0" w:color="auto"/>
        <w:bottom w:val="none" w:sz="0" w:space="0" w:color="auto"/>
        <w:right w:val="none" w:sz="0" w:space="0" w:color="auto"/>
      </w:divBdr>
    </w:div>
    <w:div w:id="2124761339">
      <w:bodyDiv w:val="1"/>
      <w:marLeft w:val="0"/>
      <w:marRight w:val="0"/>
      <w:marTop w:val="0"/>
      <w:marBottom w:val="0"/>
      <w:divBdr>
        <w:top w:val="none" w:sz="0" w:space="0" w:color="auto"/>
        <w:left w:val="none" w:sz="0" w:space="0" w:color="auto"/>
        <w:bottom w:val="none" w:sz="0" w:space="0" w:color="auto"/>
        <w:right w:val="none" w:sz="0" w:space="0" w:color="auto"/>
      </w:divBdr>
    </w:div>
    <w:div w:id="2125147895">
      <w:bodyDiv w:val="1"/>
      <w:marLeft w:val="0"/>
      <w:marRight w:val="0"/>
      <w:marTop w:val="0"/>
      <w:marBottom w:val="0"/>
      <w:divBdr>
        <w:top w:val="none" w:sz="0" w:space="0" w:color="auto"/>
        <w:left w:val="none" w:sz="0" w:space="0" w:color="auto"/>
        <w:bottom w:val="none" w:sz="0" w:space="0" w:color="auto"/>
        <w:right w:val="none" w:sz="0" w:space="0" w:color="auto"/>
      </w:divBdr>
    </w:div>
    <w:div w:id="2125152540">
      <w:bodyDiv w:val="1"/>
      <w:marLeft w:val="0"/>
      <w:marRight w:val="0"/>
      <w:marTop w:val="0"/>
      <w:marBottom w:val="0"/>
      <w:divBdr>
        <w:top w:val="none" w:sz="0" w:space="0" w:color="auto"/>
        <w:left w:val="none" w:sz="0" w:space="0" w:color="auto"/>
        <w:bottom w:val="none" w:sz="0" w:space="0" w:color="auto"/>
        <w:right w:val="none" w:sz="0" w:space="0" w:color="auto"/>
      </w:divBdr>
    </w:div>
    <w:div w:id="2125221765">
      <w:bodyDiv w:val="1"/>
      <w:marLeft w:val="0"/>
      <w:marRight w:val="0"/>
      <w:marTop w:val="0"/>
      <w:marBottom w:val="0"/>
      <w:divBdr>
        <w:top w:val="none" w:sz="0" w:space="0" w:color="auto"/>
        <w:left w:val="none" w:sz="0" w:space="0" w:color="auto"/>
        <w:bottom w:val="none" w:sz="0" w:space="0" w:color="auto"/>
        <w:right w:val="none" w:sz="0" w:space="0" w:color="auto"/>
      </w:divBdr>
    </w:div>
    <w:div w:id="2125423616">
      <w:bodyDiv w:val="1"/>
      <w:marLeft w:val="0"/>
      <w:marRight w:val="0"/>
      <w:marTop w:val="0"/>
      <w:marBottom w:val="0"/>
      <w:divBdr>
        <w:top w:val="none" w:sz="0" w:space="0" w:color="auto"/>
        <w:left w:val="none" w:sz="0" w:space="0" w:color="auto"/>
        <w:bottom w:val="none" w:sz="0" w:space="0" w:color="auto"/>
        <w:right w:val="none" w:sz="0" w:space="0" w:color="auto"/>
      </w:divBdr>
    </w:div>
    <w:div w:id="2125809161">
      <w:bodyDiv w:val="1"/>
      <w:marLeft w:val="0"/>
      <w:marRight w:val="0"/>
      <w:marTop w:val="0"/>
      <w:marBottom w:val="0"/>
      <w:divBdr>
        <w:top w:val="none" w:sz="0" w:space="0" w:color="auto"/>
        <w:left w:val="none" w:sz="0" w:space="0" w:color="auto"/>
        <w:bottom w:val="none" w:sz="0" w:space="0" w:color="auto"/>
        <w:right w:val="none" w:sz="0" w:space="0" w:color="auto"/>
      </w:divBdr>
    </w:div>
    <w:div w:id="2126726337">
      <w:bodyDiv w:val="1"/>
      <w:marLeft w:val="0"/>
      <w:marRight w:val="0"/>
      <w:marTop w:val="0"/>
      <w:marBottom w:val="0"/>
      <w:divBdr>
        <w:top w:val="none" w:sz="0" w:space="0" w:color="auto"/>
        <w:left w:val="none" w:sz="0" w:space="0" w:color="auto"/>
        <w:bottom w:val="none" w:sz="0" w:space="0" w:color="auto"/>
        <w:right w:val="none" w:sz="0" w:space="0" w:color="auto"/>
      </w:divBdr>
    </w:div>
    <w:div w:id="2127112251">
      <w:bodyDiv w:val="1"/>
      <w:marLeft w:val="0"/>
      <w:marRight w:val="0"/>
      <w:marTop w:val="0"/>
      <w:marBottom w:val="0"/>
      <w:divBdr>
        <w:top w:val="none" w:sz="0" w:space="0" w:color="auto"/>
        <w:left w:val="none" w:sz="0" w:space="0" w:color="auto"/>
        <w:bottom w:val="none" w:sz="0" w:space="0" w:color="auto"/>
        <w:right w:val="none" w:sz="0" w:space="0" w:color="auto"/>
      </w:divBdr>
    </w:div>
    <w:div w:id="2127264048">
      <w:bodyDiv w:val="1"/>
      <w:marLeft w:val="0"/>
      <w:marRight w:val="0"/>
      <w:marTop w:val="0"/>
      <w:marBottom w:val="0"/>
      <w:divBdr>
        <w:top w:val="none" w:sz="0" w:space="0" w:color="auto"/>
        <w:left w:val="none" w:sz="0" w:space="0" w:color="auto"/>
        <w:bottom w:val="none" w:sz="0" w:space="0" w:color="auto"/>
        <w:right w:val="none" w:sz="0" w:space="0" w:color="auto"/>
      </w:divBdr>
    </w:div>
    <w:div w:id="2127697169">
      <w:bodyDiv w:val="1"/>
      <w:marLeft w:val="0"/>
      <w:marRight w:val="0"/>
      <w:marTop w:val="0"/>
      <w:marBottom w:val="0"/>
      <w:divBdr>
        <w:top w:val="none" w:sz="0" w:space="0" w:color="auto"/>
        <w:left w:val="none" w:sz="0" w:space="0" w:color="auto"/>
        <w:bottom w:val="none" w:sz="0" w:space="0" w:color="auto"/>
        <w:right w:val="none" w:sz="0" w:space="0" w:color="auto"/>
      </w:divBdr>
    </w:div>
    <w:div w:id="2128155362">
      <w:bodyDiv w:val="1"/>
      <w:marLeft w:val="0"/>
      <w:marRight w:val="0"/>
      <w:marTop w:val="0"/>
      <w:marBottom w:val="0"/>
      <w:divBdr>
        <w:top w:val="none" w:sz="0" w:space="0" w:color="auto"/>
        <w:left w:val="none" w:sz="0" w:space="0" w:color="auto"/>
        <w:bottom w:val="none" w:sz="0" w:space="0" w:color="auto"/>
        <w:right w:val="none" w:sz="0" w:space="0" w:color="auto"/>
      </w:divBdr>
    </w:div>
    <w:div w:id="2128499483">
      <w:bodyDiv w:val="1"/>
      <w:marLeft w:val="0"/>
      <w:marRight w:val="0"/>
      <w:marTop w:val="0"/>
      <w:marBottom w:val="0"/>
      <w:divBdr>
        <w:top w:val="none" w:sz="0" w:space="0" w:color="auto"/>
        <w:left w:val="none" w:sz="0" w:space="0" w:color="auto"/>
        <w:bottom w:val="none" w:sz="0" w:space="0" w:color="auto"/>
        <w:right w:val="none" w:sz="0" w:space="0" w:color="auto"/>
      </w:divBdr>
    </w:div>
    <w:div w:id="2128740520">
      <w:bodyDiv w:val="1"/>
      <w:marLeft w:val="0"/>
      <w:marRight w:val="0"/>
      <w:marTop w:val="0"/>
      <w:marBottom w:val="0"/>
      <w:divBdr>
        <w:top w:val="none" w:sz="0" w:space="0" w:color="auto"/>
        <w:left w:val="none" w:sz="0" w:space="0" w:color="auto"/>
        <w:bottom w:val="none" w:sz="0" w:space="0" w:color="auto"/>
        <w:right w:val="none" w:sz="0" w:space="0" w:color="auto"/>
      </w:divBdr>
    </w:div>
    <w:div w:id="2129199136">
      <w:bodyDiv w:val="1"/>
      <w:marLeft w:val="0"/>
      <w:marRight w:val="0"/>
      <w:marTop w:val="0"/>
      <w:marBottom w:val="0"/>
      <w:divBdr>
        <w:top w:val="none" w:sz="0" w:space="0" w:color="auto"/>
        <w:left w:val="none" w:sz="0" w:space="0" w:color="auto"/>
        <w:bottom w:val="none" w:sz="0" w:space="0" w:color="auto"/>
        <w:right w:val="none" w:sz="0" w:space="0" w:color="auto"/>
      </w:divBdr>
    </w:div>
    <w:div w:id="2129428224">
      <w:bodyDiv w:val="1"/>
      <w:marLeft w:val="0"/>
      <w:marRight w:val="0"/>
      <w:marTop w:val="0"/>
      <w:marBottom w:val="0"/>
      <w:divBdr>
        <w:top w:val="none" w:sz="0" w:space="0" w:color="auto"/>
        <w:left w:val="none" w:sz="0" w:space="0" w:color="auto"/>
        <w:bottom w:val="none" w:sz="0" w:space="0" w:color="auto"/>
        <w:right w:val="none" w:sz="0" w:space="0" w:color="auto"/>
      </w:divBdr>
    </w:div>
    <w:div w:id="2129540099">
      <w:bodyDiv w:val="1"/>
      <w:marLeft w:val="0"/>
      <w:marRight w:val="0"/>
      <w:marTop w:val="0"/>
      <w:marBottom w:val="0"/>
      <w:divBdr>
        <w:top w:val="none" w:sz="0" w:space="0" w:color="auto"/>
        <w:left w:val="none" w:sz="0" w:space="0" w:color="auto"/>
        <w:bottom w:val="none" w:sz="0" w:space="0" w:color="auto"/>
        <w:right w:val="none" w:sz="0" w:space="0" w:color="auto"/>
      </w:divBdr>
    </w:div>
    <w:div w:id="2130319696">
      <w:bodyDiv w:val="1"/>
      <w:marLeft w:val="0"/>
      <w:marRight w:val="0"/>
      <w:marTop w:val="0"/>
      <w:marBottom w:val="0"/>
      <w:divBdr>
        <w:top w:val="none" w:sz="0" w:space="0" w:color="auto"/>
        <w:left w:val="none" w:sz="0" w:space="0" w:color="auto"/>
        <w:bottom w:val="none" w:sz="0" w:space="0" w:color="auto"/>
        <w:right w:val="none" w:sz="0" w:space="0" w:color="auto"/>
      </w:divBdr>
    </w:div>
    <w:div w:id="2130389903">
      <w:bodyDiv w:val="1"/>
      <w:marLeft w:val="0"/>
      <w:marRight w:val="0"/>
      <w:marTop w:val="0"/>
      <w:marBottom w:val="0"/>
      <w:divBdr>
        <w:top w:val="none" w:sz="0" w:space="0" w:color="auto"/>
        <w:left w:val="none" w:sz="0" w:space="0" w:color="auto"/>
        <w:bottom w:val="none" w:sz="0" w:space="0" w:color="auto"/>
        <w:right w:val="none" w:sz="0" w:space="0" w:color="auto"/>
      </w:divBdr>
    </w:div>
    <w:div w:id="2130464717">
      <w:bodyDiv w:val="1"/>
      <w:marLeft w:val="0"/>
      <w:marRight w:val="0"/>
      <w:marTop w:val="0"/>
      <w:marBottom w:val="0"/>
      <w:divBdr>
        <w:top w:val="none" w:sz="0" w:space="0" w:color="auto"/>
        <w:left w:val="none" w:sz="0" w:space="0" w:color="auto"/>
        <w:bottom w:val="none" w:sz="0" w:space="0" w:color="auto"/>
        <w:right w:val="none" w:sz="0" w:space="0" w:color="auto"/>
      </w:divBdr>
    </w:div>
    <w:div w:id="2130581983">
      <w:bodyDiv w:val="1"/>
      <w:marLeft w:val="0"/>
      <w:marRight w:val="0"/>
      <w:marTop w:val="0"/>
      <w:marBottom w:val="0"/>
      <w:divBdr>
        <w:top w:val="none" w:sz="0" w:space="0" w:color="auto"/>
        <w:left w:val="none" w:sz="0" w:space="0" w:color="auto"/>
        <w:bottom w:val="none" w:sz="0" w:space="0" w:color="auto"/>
        <w:right w:val="none" w:sz="0" w:space="0" w:color="auto"/>
      </w:divBdr>
    </w:div>
    <w:div w:id="2131043752">
      <w:bodyDiv w:val="1"/>
      <w:marLeft w:val="0"/>
      <w:marRight w:val="0"/>
      <w:marTop w:val="0"/>
      <w:marBottom w:val="0"/>
      <w:divBdr>
        <w:top w:val="none" w:sz="0" w:space="0" w:color="auto"/>
        <w:left w:val="none" w:sz="0" w:space="0" w:color="auto"/>
        <w:bottom w:val="none" w:sz="0" w:space="0" w:color="auto"/>
        <w:right w:val="none" w:sz="0" w:space="0" w:color="auto"/>
      </w:divBdr>
    </w:div>
    <w:div w:id="2131049853">
      <w:bodyDiv w:val="1"/>
      <w:marLeft w:val="0"/>
      <w:marRight w:val="0"/>
      <w:marTop w:val="0"/>
      <w:marBottom w:val="0"/>
      <w:divBdr>
        <w:top w:val="none" w:sz="0" w:space="0" w:color="auto"/>
        <w:left w:val="none" w:sz="0" w:space="0" w:color="auto"/>
        <w:bottom w:val="none" w:sz="0" w:space="0" w:color="auto"/>
        <w:right w:val="none" w:sz="0" w:space="0" w:color="auto"/>
      </w:divBdr>
    </w:div>
    <w:div w:id="2131899781">
      <w:bodyDiv w:val="1"/>
      <w:marLeft w:val="0"/>
      <w:marRight w:val="0"/>
      <w:marTop w:val="0"/>
      <w:marBottom w:val="0"/>
      <w:divBdr>
        <w:top w:val="none" w:sz="0" w:space="0" w:color="auto"/>
        <w:left w:val="none" w:sz="0" w:space="0" w:color="auto"/>
        <w:bottom w:val="none" w:sz="0" w:space="0" w:color="auto"/>
        <w:right w:val="none" w:sz="0" w:space="0" w:color="auto"/>
      </w:divBdr>
    </w:div>
    <w:div w:id="2132087881">
      <w:bodyDiv w:val="1"/>
      <w:marLeft w:val="0"/>
      <w:marRight w:val="0"/>
      <w:marTop w:val="0"/>
      <w:marBottom w:val="0"/>
      <w:divBdr>
        <w:top w:val="none" w:sz="0" w:space="0" w:color="auto"/>
        <w:left w:val="none" w:sz="0" w:space="0" w:color="auto"/>
        <w:bottom w:val="none" w:sz="0" w:space="0" w:color="auto"/>
        <w:right w:val="none" w:sz="0" w:space="0" w:color="auto"/>
      </w:divBdr>
    </w:div>
    <w:div w:id="2132900691">
      <w:bodyDiv w:val="1"/>
      <w:marLeft w:val="0"/>
      <w:marRight w:val="0"/>
      <w:marTop w:val="0"/>
      <w:marBottom w:val="0"/>
      <w:divBdr>
        <w:top w:val="none" w:sz="0" w:space="0" w:color="auto"/>
        <w:left w:val="none" w:sz="0" w:space="0" w:color="auto"/>
        <w:bottom w:val="none" w:sz="0" w:space="0" w:color="auto"/>
        <w:right w:val="none" w:sz="0" w:space="0" w:color="auto"/>
      </w:divBdr>
    </w:div>
    <w:div w:id="2133867101">
      <w:bodyDiv w:val="1"/>
      <w:marLeft w:val="0"/>
      <w:marRight w:val="0"/>
      <w:marTop w:val="0"/>
      <w:marBottom w:val="0"/>
      <w:divBdr>
        <w:top w:val="none" w:sz="0" w:space="0" w:color="auto"/>
        <w:left w:val="none" w:sz="0" w:space="0" w:color="auto"/>
        <w:bottom w:val="none" w:sz="0" w:space="0" w:color="auto"/>
        <w:right w:val="none" w:sz="0" w:space="0" w:color="auto"/>
      </w:divBdr>
    </w:div>
    <w:div w:id="2134400923">
      <w:bodyDiv w:val="1"/>
      <w:marLeft w:val="0"/>
      <w:marRight w:val="0"/>
      <w:marTop w:val="0"/>
      <w:marBottom w:val="0"/>
      <w:divBdr>
        <w:top w:val="none" w:sz="0" w:space="0" w:color="auto"/>
        <w:left w:val="none" w:sz="0" w:space="0" w:color="auto"/>
        <w:bottom w:val="none" w:sz="0" w:space="0" w:color="auto"/>
        <w:right w:val="none" w:sz="0" w:space="0" w:color="auto"/>
      </w:divBdr>
    </w:div>
    <w:div w:id="2134979812">
      <w:bodyDiv w:val="1"/>
      <w:marLeft w:val="0"/>
      <w:marRight w:val="0"/>
      <w:marTop w:val="0"/>
      <w:marBottom w:val="0"/>
      <w:divBdr>
        <w:top w:val="none" w:sz="0" w:space="0" w:color="auto"/>
        <w:left w:val="none" w:sz="0" w:space="0" w:color="auto"/>
        <w:bottom w:val="none" w:sz="0" w:space="0" w:color="auto"/>
        <w:right w:val="none" w:sz="0" w:space="0" w:color="auto"/>
      </w:divBdr>
    </w:div>
    <w:div w:id="2135168961">
      <w:bodyDiv w:val="1"/>
      <w:marLeft w:val="0"/>
      <w:marRight w:val="0"/>
      <w:marTop w:val="0"/>
      <w:marBottom w:val="0"/>
      <w:divBdr>
        <w:top w:val="none" w:sz="0" w:space="0" w:color="auto"/>
        <w:left w:val="none" w:sz="0" w:space="0" w:color="auto"/>
        <w:bottom w:val="none" w:sz="0" w:space="0" w:color="auto"/>
        <w:right w:val="none" w:sz="0" w:space="0" w:color="auto"/>
      </w:divBdr>
    </w:div>
    <w:div w:id="2135171407">
      <w:bodyDiv w:val="1"/>
      <w:marLeft w:val="0"/>
      <w:marRight w:val="0"/>
      <w:marTop w:val="0"/>
      <w:marBottom w:val="0"/>
      <w:divBdr>
        <w:top w:val="none" w:sz="0" w:space="0" w:color="auto"/>
        <w:left w:val="none" w:sz="0" w:space="0" w:color="auto"/>
        <w:bottom w:val="none" w:sz="0" w:space="0" w:color="auto"/>
        <w:right w:val="none" w:sz="0" w:space="0" w:color="auto"/>
      </w:divBdr>
    </w:div>
    <w:div w:id="2135326290">
      <w:bodyDiv w:val="1"/>
      <w:marLeft w:val="0"/>
      <w:marRight w:val="0"/>
      <w:marTop w:val="0"/>
      <w:marBottom w:val="0"/>
      <w:divBdr>
        <w:top w:val="none" w:sz="0" w:space="0" w:color="auto"/>
        <w:left w:val="none" w:sz="0" w:space="0" w:color="auto"/>
        <w:bottom w:val="none" w:sz="0" w:space="0" w:color="auto"/>
        <w:right w:val="none" w:sz="0" w:space="0" w:color="auto"/>
      </w:divBdr>
    </w:div>
    <w:div w:id="2135639904">
      <w:bodyDiv w:val="1"/>
      <w:marLeft w:val="0"/>
      <w:marRight w:val="0"/>
      <w:marTop w:val="0"/>
      <w:marBottom w:val="0"/>
      <w:divBdr>
        <w:top w:val="none" w:sz="0" w:space="0" w:color="auto"/>
        <w:left w:val="none" w:sz="0" w:space="0" w:color="auto"/>
        <w:bottom w:val="none" w:sz="0" w:space="0" w:color="auto"/>
        <w:right w:val="none" w:sz="0" w:space="0" w:color="auto"/>
      </w:divBdr>
    </w:div>
    <w:div w:id="2135978408">
      <w:bodyDiv w:val="1"/>
      <w:marLeft w:val="0"/>
      <w:marRight w:val="0"/>
      <w:marTop w:val="0"/>
      <w:marBottom w:val="0"/>
      <w:divBdr>
        <w:top w:val="none" w:sz="0" w:space="0" w:color="auto"/>
        <w:left w:val="none" w:sz="0" w:space="0" w:color="auto"/>
        <w:bottom w:val="none" w:sz="0" w:space="0" w:color="auto"/>
        <w:right w:val="none" w:sz="0" w:space="0" w:color="auto"/>
      </w:divBdr>
    </w:div>
    <w:div w:id="2137600741">
      <w:bodyDiv w:val="1"/>
      <w:marLeft w:val="0"/>
      <w:marRight w:val="0"/>
      <w:marTop w:val="0"/>
      <w:marBottom w:val="0"/>
      <w:divBdr>
        <w:top w:val="none" w:sz="0" w:space="0" w:color="auto"/>
        <w:left w:val="none" w:sz="0" w:space="0" w:color="auto"/>
        <w:bottom w:val="none" w:sz="0" w:space="0" w:color="auto"/>
        <w:right w:val="none" w:sz="0" w:space="0" w:color="auto"/>
      </w:divBdr>
    </w:div>
    <w:div w:id="2137987156">
      <w:bodyDiv w:val="1"/>
      <w:marLeft w:val="0"/>
      <w:marRight w:val="0"/>
      <w:marTop w:val="0"/>
      <w:marBottom w:val="0"/>
      <w:divBdr>
        <w:top w:val="none" w:sz="0" w:space="0" w:color="auto"/>
        <w:left w:val="none" w:sz="0" w:space="0" w:color="auto"/>
        <w:bottom w:val="none" w:sz="0" w:space="0" w:color="auto"/>
        <w:right w:val="none" w:sz="0" w:space="0" w:color="auto"/>
      </w:divBdr>
    </w:div>
    <w:div w:id="2138059361">
      <w:bodyDiv w:val="1"/>
      <w:marLeft w:val="0"/>
      <w:marRight w:val="0"/>
      <w:marTop w:val="0"/>
      <w:marBottom w:val="0"/>
      <w:divBdr>
        <w:top w:val="none" w:sz="0" w:space="0" w:color="auto"/>
        <w:left w:val="none" w:sz="0" w:space="0" w:color="auto"/>
        <w:bottom w:val="none" w:sz="0" w:space="0" w:color="auto"/>
        <w:right w:val="none" w:sz="0" w:space="0" w:color="auto"/>
      </w:divBdr>
    </w:div>
    <w:div w:id="2138329634">
      <w:bodyDiv w:val="1"/>
      <w:marLeft w:val="0"/>
      <w:marRight w:val="0"/>
      <w:marTop w:val="0"/>
      <w:marBottom w:val="0"/>
      <w:divBdr>
        <w:top w:val="none" w:sz="0" w:space="0" w:color="auto"/>
        <w:left w:val="none" w:sz="0" w:space="0" w:color="auto"/>
        <w:bottom w:val="none" w:sz="0" w:space="0" w:color="auto"/>
        <w:right w:val="none" w:sz="0" w:space="0" w:color="auto"/>
      </w:divBdr>
    </w:div>
    <w:div w:id="2138402200">
      <w:bodyDiv w:val="1"/>
      <w:marLeft w:val="0"/>
      <w:marRight w:val="0"/>
      <w:marTop w:val="0"/>
      <w:marBottom w:val="0"/>
      <w:divBdr>
        <w:top w:val="none" w:sz="0" w:space="0" w:color="auto"/>
        <w:left w:val="none" w:sz="0" w:space="0" w:color="auto"/>
        <w:bottom w:val="none" w:sz="0" w:space="0" w:color="auto"/>
        <w:right w:val="none" w:sz="0" w:space="0" w:color="auto"/>
      </w:divBdr>
    </w:div>
    <w:div w:id="2139253704">
      <w:bodyDiv w:val="1"/>
      <w:marLeft w:val="0"/>
      <w:marRight w:val="0"/>
      <w:marTop w:val="0"/>
      <w:marBottom w:val="0"/>
      <w:divBdr>
        <w:top w:val="none" w:sz="0" w:space="0" w:color="auto"/>
        <w:left w:val="none" w:sz="0" w:space="0" w:color="auto"/>
        <w:bottom w:val="none" w:sz="0" w:space="0" w:color="auto"/>
        <w:right w:val="none" w:sz="0" w:space="0" w:color="auto"/>
      </w:divBdr>
    </w:div>
    <w:div w:id="2139566221">
      <w:bodyDiv w:val="1"/>
      <w:marLeft w:val="0"/>
      <w:marRight w:val="0"/>
      <w:marTop w:val="0"/>
      <w:marBottom w:val="0"/>
      <w:divBdr>
        <w:top w:val="none" w:sz="0" w:space="0" w:color="auto"/>
        <w:left w:val="none" w:sz="0" w:space="0" w:color="auto"/>
        <w:bottom w:val="none" w:sz="0" w:space="0" w:color="auto"/>
        <w:right w:val="none" w:sz="0" w:space="0" w:color="auto"/>
      </w:divBdr>
    </w:div>
    <w:div w:id="2140226812">
      <w:bodyDiv w:val="1"/>
      <w:marLeft w:val="0"/>
      <w:marRight w:val="0"/>
      <w:marTop w:val="0"/>
      <w:marBottom w:val="0"/>
      <w:divBdr>
        <w:top w:val="none" w:sz="0" w:space="0" w:color="auto"/>
        <w:left w:val="none" w:sz="0" w:space="0" w:color="auto"/>
        <w:bottom w:val="none" w:sz="0" w:space="0" w:color="auto"/>
        <w:right w:val="none" w:sz="0" w:space="0" w:color="auto"/>
      </w:divBdr>
    </w:div>
    <w:div w:id="2140493335">
      <w:bodyDiv w:val="1"/>
      <w:marLeft w:val="0"/>
      <w:marRight w:val="0"/>
      <w:marTop w:val="0"/>
      <w:marBottom w:val="0"/>
      <w:divBdr>
        <w:top w:val="none" w:sz="0" w:space="0" w:color="auto"/>
        <w:left w:val="none" w:sz="0" w:space="0" w:color="auto"/>
        <w:bottom w:val="none" w:sz="0" w:space="0" w:color="auto"/>
        <w:right w:val="none" w:sz="0" w:space="0" w:color="auto"/>
      </w:divBdr>
    </w:div>
    <w:div w:id="2140494885">
      <w:bodyDiv w:val="1"/>
      <w:marLeft w:val="0"/>
      <w:marRight w:val="0"/>
      <w:marTop w:val="0"/>
      <w:marBottom w:val="0"/>
      <w:divBdr>
        <w:top w:val="none" w:sz="0" w:space="0" w:color="auto"/>
        <w:left w:val="none" w:sz="0" w:space="0" w:color="auto"/>
        <w:bottom w:val="none" w:sz="0" w:space="0" w:color="auto"/>
        <w:right w:val="none" w:sz="0" w:space="0" w:color="auto"/>
      </w:divBdr>
    </w:div>
    <w:div w:id="2140957061">
      <w:bodyDiv w:val="1"/>
      <w:marLeft w:val="0"/>
      <w:marRight w:val="0"/>
      <w:marTop w:val="0"/>
      <w:marBottom w:val="0"/>
      <w:divBdr>
        <w:top w:val="none" w:sz="0" w:space="0" w:color="auto"/>
        <w:left w:val="none" w:sz="0" w:space="0" w:color="auto"/>
        <w:bottom w:val="none" w:sz="0" w:space="0" w:color="auto"/>
        <w:right w:val="none" w:sz="0" w:space="0" w:color="auto"/>
      </w:divBdr>
    </w:div>
    <w:div w:id="2141219375">
      <w:bodyDiv w:val="1"/>
      <w:marLeft w:val="0"/>
      <w:marRight w:val="0"/>
      <w:marTop w:val="0"/>
      <w:marBottom w:val="0"/>
      <w:divBdr>
        <w:top w:val="none" w:sz="0" w:space="0" w:color="auto"/>
        <w:left w:val="none" w:sz="0" w:space="0" w:color="auto"/>
        <w:bottom w:val="none" w:sz="0" w:space="0" w:color="auto"/>
        <w:right w:val="none" w:sz="0" w:space="0" w:color="auto"/>
      </w:divBdr>
    </w:div>
    <w:div w:id="2141414255">
      <w:bodyDiv w:val="1"/>
      <w:marLeft w:val="0"/>
      <w:marRight w:val="0"/>
      <w:marTop w:val="0"/>
      <w:marBottom w:val="0"/>
      <w:divBdr>
        <w:top w:val="none" w:sz="0" w:space="0" w:color="auto"/>
        <w:left w:val="none" w:sz="0" w:space="0" w:color="auto"/>
        <w:bottom w:val="none" w:sz="0" w:space="0" w:color="auto"/>
        <w:right w:val="none" w:sz="0" w:space="0" w:color="auto"/>
      </w:divBdr>
    </w:div>
    <w:div w:id="2142142223">
      <w:bodyDiv w:val="1"/>
      <w:marLeft w:val="0"/>
      <w:marRight w:val="0"/>
      <w:marTop w:val="0"/>
      <w:marBottom w:val="0"/>
      <w:divBdr>
        <w:top w:val="none" w:sz="0" w:space="0" w:color="auto"/>
        <w:left w:val="none" w:sz="0" w:space="0" w:color="auto"/>
        <w:bottom w:val="none" w:sz="0" w:space="0" w:color="auto"/>
        <w:right w:val="none" w:sz="0" w:space="0" w:color="auto"/>
      </w:divBdr>
    </w:div>
    <w:div w:id="2142992137">
      <w:bodyDiv w:val="1"/>
      <w:marLeft w:val="0"/>
      <w:marRight w:val="0"/>
      <w:marTop w:val="0"/>
      <w:marBottom w:val="0"/>
      <w:divBdr>
        <w:top w:val="none" w:sz="0" w:space="0" w:color="auto"/>
        <w:left w:val="none" w:sz="0" w:space="0" w:color="auto"/>
        <w:bottom w:val="none" w:sz="0" w:space="0" w:color="auto"/>
        <w:right w:val="none" w:sz="0" w:space="0" w:color="auto"/>
      </w:divBdr>
    </w:div>
    <w:div w:id="2143962847">
      <w:bodyDiv w:val="1"/>
      <w:marLeft w:val="0"/>
      <w:marRight w:val="0"/>
      <w:marTop w:val="0"/>
      <w:marBottom w:val="0"/>
      <w:divBdr>
        <w:top w:val="none" w:sz="0" w:space="0" w:color="auto"/>
        <w:left w:val="none" w:sz="0" w:space="0" w:color="auto"/>
        <w:bottom w:val="none" w:sz="0" w:space="0" w:color="auto"/>
        <w:right w:val="none" w:sz="0" w:space="0" w:color="auto"/>
      </w:divBdr>
    </w:div>
    <w:div w:id="2144422454">
      <w:bodyDiv w:val="1"/>
      <w:marLeft w:val="0"/>
      <w:marRight w:val="0"/>
      <w:marTop w:val="0"/>
      <w:marBottom w:val="0"/>
      <w:divBdr>
        <w:top w:val="none" w:sz="0" w:space="0" w:color="auto"/>
        <w:left w:val="none" w:sz="0" w:space="0" w:color="auto"/>
        <w:bottom w:val="none" w:sz="0" w:space="0" w:color="auto"/>
        <w:right w:val="none" w:sz="0" w:space="0" w:color="auto"/>
      </w:divBdr>
    </w:div>
    <w:div w:id="2144620193">
      <w:bodyDiv w:val="1"/>
      <w:marLeft w:val="0"/>
      <w:marRight w:val="0"/>
      <w:marTop w:val="0"/>
      <w:marBottom w:val="0"/>
      <w:divBdr>
        <w:top w:val="none" w:sz="0" w:space="0" w:color="auto"/>
        <w:left w:val="none" w:sz="0" w:space="0" w:color="auto"/>
        <w:bottom w:val="none" w:sz="0" w:space="0" w:color="auto"/>
        <w:right w:val="none" w:sz="0" w:space="0" w:color="auto"/>
      </w:divBdr>
    </w:div>
    <w:div w:id="2144885260">
      <w:bodyDiv w:val="1"/>
      <w:marLeft w:val="0"/>
      <w:marRight w:val="0"/>
      <w:marTop w:val="0"/>
      <w:marBottom w:val="0"/>
      <w:divBdr>
        <w:top w:val="none" w:sz="0" w:space="0" w:color="auto"/>
        <w:left w:val="none" w:sz="0" w:space="0" w:color="auto"/>
        <w:bottom w:val="none" w:sz="0" w:space="0" w:color="auto"/>
        <w:right w:val="none" w:sz="0" w:space="0" w:color="auto"/>
      </w:divBdr>
    </w:div>
    <w:div w:id="2144999983">
      <w:bodyDiv w:val="1"/>
      <w:marLeft w:val="0"/>
      <w:marRight w:val="0"/>
      <w:marTop w:val="0"/>
      <w:marBottom w:val="0"/>
      <w:divBdr>
        <w:top w:val="none" w:sz="0" w:space="0" w:color="auto"/>
        <w:left w:val="none" w:sz="0" w:space="0" w:color="auto"/>
        <w:bottom w:val="none" w:sz="0" w:space="0" w:color="auto"/>
        <w:right w:val="none" w:sz="0" w:space="0" w:color="auto"/>
      </w:divBdr>
    </w:div>
    <w:div w:id="2145002386">
      <w:bodyDiv w:val="1"/>
      <w:marLeft w:val="0"/>
      <w:marRight w:val="0"/>
      <w:marTop w:val="0"/>
      <w:marBottom w:val="0"/>
      <w:divBdr>
        <w:top w:val="none" w:sz="0" w:space="0" w:color="auto"/>
        <w:left w:val="none" w:sz="0" w:space="0" w:color="auto"/>
        <w:bottom w:val="none" w:sz="0" w:space="0" w:color="auto"/>
        <w:right w:val="none" w:sz="0" w:space="0" w:color="auto"/>
      </w:divBdr>
    </w:div>
    <w:div w:id="2145078970">
      <w:bodyDiv w:val="1"/>
      <w:marLeft w:val="0"/>
      <w:marRight w:val="0"/>
      <w:marTop w:val="0"/>
      <w:marBottom w:val="0"/>
      <w:divBdr>
        <w:top w:val="none" w:sz="0" w:space="0" w:color="auto"/>
        <w:left w:val="none" w:sz="0" w:space="0" w:color="auto"/>
        <w:bottom w:val="none" w:sz="0" w:space="0" w:color="auto"/>
        <w:right w:val="none" w:sz="0" w:space="0" w:color="auto"/>
      </w:divBdr>
    </w:div>
    <w:div w:id="2145079752">
      <w:bodyDiv w:val="1"/>
      <w:marLeft w:val="0"/>
      <w:marRight w:val="0"/>
      <w:marTop w:val="0"/>
      <w:marBottom w:val="0"/>
      <w:divBdr>
        <w:top w:val="none" w:sz="0" w:space="0" w:color="auto"/>
        <w:left w:val="none" w:sz="0" w:space="0" w:color="auto"/>
        <w:bottom w:val="none" w:sz="0" w:space="0" w:color="auto"/>
        <w:right w:val="none" w:sz="0" w:space="0" w:color="auto"/>
      </w:divBdr>
    </w:div>
    <w:div w:id="2145266699">
      <w:bodyDiv w:val="1"/>
      <w:marLeft w:val="0"/>
      <w:marRight w:val="0"/>
      <w:marTop w:val="0"/>
      <w:marBottom w:val="0"/>
      <w:divBdr>
        <w:top w:val="none" w:sz="0" w:space="0" w:color="auto"/>
        <w:left w:val="none" w:sz="0" w:space="0" w:color="auto"/>
        <w:bottom w:val="none" w:sz="0" w:space="0" w:color="auto"/>
        <w:right w:val="none" w:sz="0" w:space="0" w:color="auto"/>
      </w:divBdr>
    </w:div>
    <w:div w:id="2145654193">
      <w:bodyDiv w:val="1"/>
      <w:marLeft w:val="0"/>
      <w:marRight w:val="0"/>
      <w:marTop w:val="0"/>
      <w:marBottom w:val="0"/>
      <w:divBdr>
        <w:top w:val="none" w:sz="0" w:space="0" w:color="auto"/>
        <w:left w:val="none" w:sz="0" w:space="0" w:color="auto"/>
        <w:bottom w:val="none" w:sz="0" w:space="0" w:color="auto"/>
        <w:right w:val="none" w:sz="0" w:space="0" w:color="auto"/>
      </w:divBdr>
    </w:div>
    <w:div w:id="2145658564">
      <w:bodyDiv w:val="1"/>
      <w:marLeft w:val="0"/>
      <w:marRight w:val="0"/>
      <w:marTop w:val="0"/>
      <w:marBottom w:val="0"/>
      <w:divBdr>
        <w:top w:val="none" w:sz="0" w:space="0" w:color="auto"/>
        <w:left w:val="none" w:sz="0" w:space="0" w:color="auto"/>
        <w:bottom w:val="none" w:sz="0" w:space="0" w:color="auto"/>
        <w:right w:val="none" w:sz="0" w:space="0" w:color="auto"/>
      </w:divBdr>
    </w:div>
    <w:div w:id="2145729386">
      <w:bodyDiv w:val="1"/>
      <w:marLeft w:val="0"/>
      <w:marRight w:val="0"/>
      <w:marTop w:val="0"/>
      <w:marBottom w:val="0"/>
      <w:divBdr>
        <w:top w:val="none" w:sz="0" w:space="0" w:color="auto"/>
        <w:left w:val="none" w:sz="0" w:space="0" w:color="auto"/>
        <w:bottom w:val="none" w:sz="0" w:space="0" w:color="auto"/>
        <w:right w:val="none" w:sz="0" w:space="0" w:color="auto"/>
      </w:divBdr>
    </w:div>
    <w:div w:id="2145927761">
      <w:bodyDiv w:val="1"/>
      <w:marLeft w:val="0"/>
      <w:marRight w:val="0"/>
      <w:marTop w:val="0"/>
      <w:marBottom w:val="0"/>
      <w:divBdr>
        <w:top w:val="none" w:sz="0" w:space="0" w:color="auto"/>
        <w:left w:val="none" w:sz="0" w:space="0" w:color="auto"/>
        <w:bottom w:val="none" w:sz="0" w:space="0" w:color="auto"/>
        <w:right w:val="none" w:sz="0" w:space="0" w:color="auto"/>
      </w:divBdr>
    </w:div>
    <w:div w:id="214607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chart" Target="charts/chart6.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0.xml"/><Relationship Id="rId42" Type="http://schemas.openxmlformats.org/officeDocument/2006/relationships/header" Target="header7.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footer" Target="footer4.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7.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chart" Target="charts/chart13.xml"/><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footer" Target="footer2.xml"/><Relationship Id="rId36" Type="http://schemas.openxmlformats.org/officeDocument/2006/relationships/chart" Target="charts/chart12.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eader" Target="header3.xm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chart" Target="charts/chart2.xml"/><Relationship Id="rId27" Type="http://schemas.openxmlformats.org/officeDocument/2006/relationships/header" Target="header2.xm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chart" Target="charts/chart14.xml"/><Relationship Id="rId48" Type="http://schemas.openxmlformats.org/officeDocument/2006/relationships/fontTable" Target="fontTable.xml"/><Relationship Id="rId8" Type="http://schemas.openxmlformats.org/officeDocument/2006/relationships/hyperlink" Target="http://communications/Logos/DoIRD_Strip.jp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uzukimotorcycles.com.au/range/road/supersport/gsx-r1000-abs" TargetMode="External"/><Relationship Id="rId13" Type="http://schemas.openxmlformats.org/officeDocument/2006/relationships/hyperlink" Target="http://world.honda.com/tech-views/motor/cbs/PCX/" TargetMode="External"/><Relationship Id="rId18" Type="http://schemas.openxmlformats.org/officeDocument/2006/relationships/hyperlink" Target="http://register.consilium.europa.eu/doc/srv?l=EN&amp;f=PE%2052%202012%20INIT" TargetMode="External"/><Relationship Id="rId3" Type="http://schemas.openxmlformats.org/officeDocument/2006/relationships/hyperlink" Target="http://www.bmwmotorrad.com.au/au/en/index.html?content=http://www.bmwmotorrad.com.au/au/en/bike/sportbikes/2014/s1000rr/s1000rr_overview.html" TargetMode="External"/><Relationship Id="rId7" Type="http://schemas.openxmlformats.org/officeDocument/2006/relationships/hyperlink" Target="http://motorcycles.honda.com.au/Supersports/CBR1000RR/ABS" TargetMode="External"/><Relationship Id="rId12" Type="http://schemas.openxmlformats.org/officeDocument/2006/relationships/hyperlink" Target="http://www.bosch-presse.de/presseforum/details.htm?txtID=7444&amp;locale=en" TargetMode="External"/><Relationship Id="rId17" Type="http://schemas.openxmlformats.org/officeDocument/2006/relationships/hyperlink" Target="http://www.bosch-motorcycle.com/media/ubk_zweiraeder/related_content/downloads/Motorcycle_ABS_effectiveness.jpg" TargetMode="External"/><Relationship Id="rId2" Type="http://schemas.openxmlformats.org/officeDocument/2006/relationships/hyperlink" Target="https://www.vicroads.vic.gov.au/safety-and-road-rules/motorcyclist-safety/abs-for-motorcycles/list-of-motorcycles-with-abs" TargetMode="External"/><Relationship Id="rId16" Type="http://schemas.openxmlformats.org/officeDocument/2006/relationships/hyperlink" Target="http://register.consilium.europa.eu/doc/srv?l=EN&amp;f=PE%2052%202012%20INIT" TargetMode="External"/><Relationship Id="rId1" Type="http://schemas.openxmlformats.org/officeDocument/2006/relationships/hyperlink" Target="http://mylicence.sa.gov.au/safe-driving-tips/safer-vehicles/motorcycleabs" TargetMode="External"/><Relationship Id="rId6" Type="http://schemas.openxmlformats.org/officeDocument/2006/relationships/hyperlink" Target="http://www.yamaha-motor.com.au/promotions/motorcycle/all-new-yamaha-yzf-r1" TargetMode="External"/><Relationship Id="rId11" Type="http://schemas.openxmlformats.org/officeDocument/2006/relationships/hyperlink" Target="http://world.honda.com/motorcycle-technology/brake/p4.html" TargetMode="External"/><Relationship Id="rId5" Type="http://schemas.openxmlformats.org/officeDocument/2006/relationships/hyperlink" Target="https://www.kawasaki.com/Products/2015-Ninja-ZX-10R-ABS" TargetMode="External"/><Relationship Id="rId15" Type="http://schemas.openxmlformats.org/officeDocument/2006/relationships/hyperlink" Target="http://www.unece.org/fileadmin/DAM/trans/doc/2013/wp29/WP29-160-29e.pdf" TargetMode="External"/><Relationship Id="rId10" Type="http://schemas.openxmlformats.org/officeDocument/2006/relationships/hyperlink" Target="https://motorcycle.honda.ca/honda-advantage/motorcycle" TargetMode="External"/><Relationship Id="rId4" Type="http://schemas.openxmlformats.org/officeDocument/2006/relationships/hyperlink" Target="http://www.ducati.com.au/bikes/superbike/899_panigale/index.do" TargetMode="External"/><Relationship Id="rId9" Type="http://schemas.openxmlformats.org/officeDocument/2006/relationships/hyperlink" Target="http://www.yamaha-motor.com.au/promotions/motorcycle/all-new-yamaha-yzf-r1" TargetMode="External"/><Relationship Id="rId14" Type="http://schemas.openxmlformats.org/officeDocument/2006/relationships/hyperlink" Target="http://www.unece.org/trans/main/wp29/introduction.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pPr>
            <a:r>
              <a:rPr lang="en-AU" sz="1400" b="0"/>
              <a:t>New LA/LC (road)</a:t>
            </a:r>
            <a:r>
              <a:rPr lang="en-AU" sz="1400" b="0" baseline="0"/>
              <a:t> s</a:t>
            </a:r>
            <a:r>
              <a:rPr lang="en-AU" sz="1400" b="0"/>
              <a:t>ales</a:t>
            </a:r>
          </a:p>
        </c:rich>
      </c:tx>
      <c:layout>
        <c:manualLayout>
          <c:xMode val="edge"/>
          <c:yMode val="edge"/>
          <c:x val="0.40112094683816696"/>
          <c:y val="3.1250093167847375E-2"/>
        </c:manualLayout>
      </c:layout>
      <c:overlay val="0"/>
    </c:title>
    <c:autoTitleDeleted val="0"/>
    <c:plotArea>
      <c:layout>
        <c:manualLayout>
          <c:layoutTarget val="inner"/>
          <c:xMode val="edge"/>
          <c:yMode val="edge"/>
          <c:x val="0.11835385794167039"/>
          <c:y val="0.10058826711211191"/>
          <c:w val="0.8634266803606071"/>
          <c:h val="0.74915723027216108"/>
        </c:manualLayout>
      </c:layout>
      <c:lineChart>
        <c:grouping val="standard"/>
        <c:varyColors val="0"/>
        <c:ser>
          <c:idx val="0"/>
          <c:order val="0"/>
          <c:tx>
            <c:v>Road LC</c:v>
          </c:tx>
          <c:spPr>
            <a:ln>
              <a:solidFill>
                <a:schemeClr val="tx1"/>
              </a:solidFill>
              <a:prstDash val="sysDash"/>
            </a:ln>
          </c:spPr>
          <c:marker>
            <c:symbol val="none"/>
          </c:marker>
          <c:cat>
            <c:numRef>
              <c:f>'Sales data'!$B$9:$B$68</c:f>
              <c:numCache>
                <c:formatCode>General</c:formatCode>
                <c:ptCount val="6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pt idx="31">
                  <c:v>2034</c:v>
                </c:pt>
                <c:pt idx="32">
                  <c:v>2035</c:v>
                </c:pt>
                <c:pt idx="33">
                  <c:v>2036</c:v>
                </c:pt>
                <c:pt idx="34">
                  <c:v>2037</c:v>
                </c:pt>
                <c:pt idx="35">
                  <c:v>2038</c:v>
                </c:pt>
                <c:pt idx="36">
                  <c:v>2039</c:v>
                </c:pt>
                <c:pt idx="37">
                  <c:v>2040</c:v>
                </c:pt>
                <c:pt idx="38">
                  <c:v>2041</c:v>
                </c:pt>
                <c:pt idx="39">
                  <c:v>2042</c:v>
                </c:pt>
                <c:pt idx="40">
                  <c:v>2043</c:v>
                </c:pt>
                <c:pt idx="41">
                  <c:v>2044</c:v>
                </c:pt>
                <c:pt idx="42">
                  <c:v>2045</c:v>
                </c:pt>
                <c:pt idx="43">
                  <c:v>2046</c:v>
                </c:pt>
                <c:pt idx="44">
                  <c:v>2047</c:v>
                </c:pt>
                <c:pt idx="45">
                  <c:v>2048</c:v>
                </c:pt>
                <c:pt idx="46">
                  <c:v>2049</c:v>
                </c:pt>
                <c:pt idx="47">
                  <c:v>2050</c:v>
                </c:pt>
                <c:pt idx="48">
                  <c:v>2051</c:v>
                </c:pt>
                <c:pt idx="49">
                  <c:v>2052</c:v>
                </c:pt>
                <c:pt idx="50">
                  <c:v>2053</c:v>
                </c:pt>
                <c:pt idx="51">
                  <c:v>2054</c:v>
                </c:pt>
                <c:pt idx="52">
                  <c:v>2055</c:v>
                </c:pt>
                <c:pt idx="53">
                  <c:v>2056</c:v>
                </c:pt>
                <c:pt idx="54">
                  <c:v>2057</c:v>
                </c:pt>
                <c:pt idx="55">
                  <c:v>2058</c:v>
                </c:pt>
                <c:pt idx="56">
                  <c:v>2059</c:v>
                </c:pt>
                <c:pt idx="57">
                  <c:v>2060</c:v>
                </c:pt>
                <c:pt idx="58">
                  <c:v>2061</c:v>
                </c:pt>
                <c:pt idx="59">
                  <c:v>2062</c:v>
                </c:pt>
              </c:numCache>
            </c:numRef>
          </c:cat>
          <c:val>
            <c:numRef>
              <c:f>'Sales data'!$C$9:$C$68</c:f>
              <c:numCache>
                <c:formatCode>General</c:formatCode>
                <c:ptCount val="60"/>
                <c:pt idx="0">
                  <c:v>25500</c:v>
                </c:pt>
                <c:pt idx="1">
                  <c:v>32220</c:v>
                </c:pt>
                <c:pt idx="2">
                  <c:v>38802</c:v>
                </c:pt>
                <c:pt idx="3">
                  <c:v>38510</c:v>
                </c:pt>
                <c:pt idx="4">
                  <c:v>45510</c:v>
                </c:pt>
                <c:pt idx="5">
                  <c:v>49347</c:v>
                </c:pt>
                <c:pt idx="6">
                  <c:v>42372</c:v>
                </c:pt>
                <c:pt idx="7">
                  <c:v>37968</c:v>
                </c:pt>
                <c:pt idx="8">
                  <c:v>38628</c:v>
                </c:pt>
                <c:pt idx="9">
                  <c:v>43613</c:v>
                </c:pt>
                <c:pt idx="10">
                  <c:v>43883</c:v>
                </c:pt>
                <c:pt idx="11">
                  <c:v>44530</c:v>
                </c:pt>
                <c:pt idx="12" formatCode="0">
                  <c:v>46756.5</c:v>
                </c:pt>
                <c:pt idx="13" formatCode="0">
                  <c:v>49094.325000000004</c:v>
                </c:pt>
                <c:pt idx="14" formatCode="0">
                  <c:v>51549.041250000009</c:v>
                </c:pt>
                <c:pt idx="15" formatCode="0">
                  <c:v>54126.493312499995</c:v>
                </c:pt>
                <c:pt idx="16" formatCode="0">
                  <c:v>56832.817978125029</c:v>
                </c:pt>
                <c:pt idx="17" formatCode="0">
                  <c:v>59674.458877031269</c:v>
                </c:pt>
                <c:pt idx="18" formatCode="0">
                  <c:v>62658.181820882834</c:v>
                </c:pt>
                <c:pt idx="19" formatCode="0">
                  <c:v>65791.090911926978</c:v>
                </c:pt>
                <c:pt idx="20" formatCode="0">
                  <c:v>69080.645457523337</c:v>
                </c:pt>
                <c:pt idx="21" formatCode="0">
                  <c:v>72534.677730399504</c:v>
                </c:pt>
                <c:pt idx="22" formatCode="0">
                  <c:v>76161.41161691946</c:v>
                </c:pt>
                <c:pt idx="23" formatCode="0">
                  <c:v>79969.482197765436</c:v>
                </c:pt>
                <c:pt idx="24" formatCode="0">
                  <c:v>83967.956307653716</c:v>
                </c:pt>
                <c:pt idx="25" formatCode="0">
                  <c:v>88166.354123036435</c:v>
                </c:pt>
                <c:pt idx="26" formatCode="0">
                  <c:v>92574.671829188301</c:v>
                </c:pt>
                <c:pt idx="27" formatCode="0">
                  <c:v>97203.405420647687</c:v>
                </c:pt>
                <c:pt idx="28" formatCode="0">
                  <c:v>102063.57569168009</c:v>
                </c:pt>
                <c:pt idx="29" formatCode="0">
                  <c:v>107166.75447626406</c:v>
                </c:pt>
                <c:pt idx="30" formatCode="0">
                  <c:v>109310.08956578937</c:v>
                </c:pt>
                <c:pt idx="31" formatCode="0">
                  <c:v>111496.29135710513</c:v>
                </c:pt>
                <c:pt idx="32" formatCode="0">
                  <c:v>113726.21718424723</c:v>
                </c:pt>
                <c:pt idx="33" formatCode="0">
                  <c:v>116000.74152793217</c:v>
                </c:pt>
                <c:pt idx="34" formatCode="0">
                  <c:v>118320.75635849082</c:v>
                </c:pt>
                <c:pt idx="35" formatCode="0">
                  <c:v>120687.17148566067</c:v>
                </c:pt>
                <c:pt idx="36" formatCode="0">
                  <c:v>123100.91491537381</c:v>
                </c:pt>
                <c:pt idx="37" formatCode="0">
                  <c:v>125562.93321368133</c:v>
                </c:pt>
                <c:pt idx="38" formatCode="0">
                  <c:v>128074.19187795496</c:v>
                </c:pt>
                <c:pt idx="39" formatCode="0">
                  <c:v>130635.67571551411</c:v>
                </c:pt>
                <c:pt idx="40" formatCode="0">
                  <c:v>133248.3892298243</c:v>
                </c:pt>
                <c:pt idx="41" formatCode="0">
                  <c:v>135913.35701442079</c:v>
                </c:pt>
                <c:pt idx="42" formatCode="0">
                  <c:v>138631.62415470928</c:v>
                </c:pt>
                <c:pt idx="43" formatCode="0">
                  <c:v>141404.25663780345</c:v>
                </c:pt>
                <c:pt idx="44" formatCode="0">
                  <c:v>144232.34177055952</c:v>
                </c:pt>
                <c:pt idx="45" formatCode="0">
                  <c:v>147116.98860597072</c:v>
                </c:pt>
                <c:pt idx="46" formatCode="0">
                  <c:v>150059.32837809008</c:v>
                </c:pt>
                <c:pt idx="47" formatCode="0">
                  <c:v>153060.51494565202</c:v>
                </c:pt>
                <c:pt idx="48" formatCode="0">
                  <c:v>156121.72524456508</c:v>
                </c:pt>
                <c:pt idx="49" formatCode="0">
                  <c:v>159244.1597494563</c:v>
                </c:pt>
                <c:pt idx="50" formatCode="0">
                  <c:v>162429.04294444554</c:v>
                </c:pt>
                <c:pt idx="51" formatCode="0">
                  <c:v>165677.62380333428</c:v>
                </c:pt>
                <c:pt idx="52" formatCode="0">
                  <c:v>168991.17627940109</c:v>
                </c:pt>
                <c:pt idx="53" formatCode="0">
                  <c:v>172370.99980498906</c:v>
                </c:pt>
                <c:pt idx="54" formatCode="0">
                  <c:v>175818.41980108884</c:v>
                </c:pt>
                <c:pt idx="55" formatCode="0">
                  <c:v>179334.78819711061</c:v>
                </c:pt>
                <c:pt idx="56" formatCode="0">
                  <c:v>182921.48396105279</c:v>
                </c:pt>
                <c:pt idx="57" formatCode="0">
                  <c:v>186579.91364027388</c:v>
                </c:pt>
                <c:pt idx="58" formatCode="0">
                  <c:v>190311.5119130793</c:v>
                </c:pt>
                <c:pt idx="59" formatCode="0">
                  <c:v>194117.74215134102</c:v>
                </c:pt>
              </c:numCache>
            </c:numRef>
          </c:val>
          <c:smooth val="0"/>
          <c:extLst>
            <c:ext xmlns:c16="http://schemas.microsoft.com/office/drawing/2014/chart" uri="{C3380CC4-5D6E-409C-BE32-E72D297353CC}">
              <c16:uniqueId val="{00000000-72D7-402F-8A59-BFB03A001E70}"/>
            </c:ext>
          </c:extLst>
        </c:ser>
        <c:ser>
          <c:idx val="1"/>
          <c:order val="1"/>
          <c:tx>
            <c:v>Scooter LA/LC</c:v>
          </c:tx>
          <c:spPr>
            <a:ln>
              <a:solidFill>
                <a:schemeClr val="tx1"/>
              </a:solidFill>
              <a:prstDash val="sysDot"/>
            </a:ln>
          </c:spPr>
          <c:marker>
            <c:symbol val="none"/>
          </c:marker>
          <c:val>
            <c:numRef>
              <c:f>'Sales data'!$D$9:$D$68</c:f>
              <c:numCache>
                <c:formatCode>General</c:formatCode>
                <c:ptCount val="60"/>
                <c:pt idx="0">
                  <c:v>3000</c:v>
                </c:pt>
                <c:pt idx="1">
                  <c:v>3000</c:v>
                </c:pt>
                <c:pt idx="2">
                  <c:v>3000</c:v>
                </c:pt>
                <c:pt idx="3">
                  <c:v>3000</c:v>
                </c:pt>
                <c:pt idx="4">
                  <c:v>3000</c:v>
                </c:pt>
                <c:pt idx="5">
                  <c:v>4000</c:v>
                </c:pt>
                <c:pt idx="6">
                  <c:v>4000</c:v>
                </c:pt>
                <c:pt idx="7">
                  <c:v>4000</c:v>
                </c:pt>
                <c:pt idx="8">
                  <c:v>4000</c:v>
                </c:pt>
                <c:pt idx="9">
                  <c:v>5000</c:v>
                </c:pt>
                <c:pt idx="10">
                  <c:v>5000</c:v>
                </c:pt>
                <c:pt idx="11">
                  <c:v>5100</c:v>
                </c:pt>
                <c:pt idx="12" formatCode="0">
                  <c:v>5355</c:v>
                </c:pt>
                <c:pt idx="13" formatCode="0">
                  <c:v>5622.75</c:v>
                </c:pt>
                <c:pt idx="14" formatCode="0">
                  <c:v>5903.8874999999998</c:v>
                </c:pt>
                <c:pt idx="15" formatCode="0">
                  <c:v>6199.0818750000008</c:v>
                </c:pt>
                <c:pt idx="16" formatCode="0">
                  <c:v>6509.0359687500004</c:v>
                </c:pt>
                <c:pt idx="17" formatCode="0">
                  <c:v>6834.4877671874992</c:v>
                </c:pt>
                <c:pt idx="18" formatCode="0">
                  <c:v>7176.2121555468784</c:v>
                </c:pt>
                <c:pt idx="19" formatCode="0">
                  <c:v>7535.0227633242212</c:v>
                </c:pt>
                <c:pt idx="20" formatCode="0">
                  <c:v>7911.7739014904328</c:v>
                </c:pt>
                <c:pt idx="21" formatCode="0">
                  <c:v>8307.3625965649517</c:v>
                </c:pt>
                <c:pt idx="22" formatCode="0">
                  <c:v>8722.7307263932071</c:v>
                </c:pt>
                <c:pt idx="23" formatCode="0">
                  <c:v>9158.8672627128672</c:v>
                </c:pt>
                <c:pt idx="24" formatCode="0">
                  <c:v>9616.8106258485041</c:v>
                </c:pt>
                <c:pt idx="25" formatCode="0">
                  <c:v>10097.651157140934</c:v>
                </c:pt>
                <c:pt idx="26" formatCode="0">
                  <c:v>10602.53371499798</c:v>
                </c:pt>
                <c:pt idx="27" formatCode="0">
                  <c:v>11132.66040074788</c:v>
                </c:pt>
                <c:pt idx="28" formatCode="0">
                  <c:v>11689.293420785274</c:v>
                </c:pt>
                <c:pt idx="29" formatCode="0">
                  <c:v>12273.758091824537</c:v>
                </c:pt>
                <c:pt idx="30" formatCode="0">
                  <c:v>12519.23325366103</c:v>
                </c:pt>
                <c:pt idx="31" formatCode="0">
                  <c:v>12769.617918734251</c:v>
                </c:pt>
                <c:pt idx="32" formatCode="0">
                  <c:v>13025.01027710894</c:v>
                </c:pt>
                <c:pt idx="33" formatCode="0">
                  <c:v>13285.510482651116</c:v>
                </c:pt>
                <c:pt idx="34" formatCode="0">
                  <c:v>13551.220692304139</c:v>
                </c:pt>
                <c:pt idx="35" formatCode="0">
                  <c:v>13822.245106150227</c:v>
                </c:pt>
                <c:pt idx="36" formatCode="0">
                  <c:v>14098.690008273228</c:v>
                </c:pt>
                <c:pt idx="37" formatCode="0">
                  <c:v>14380.663808438692</c:v>
                </c:pt>
                <c:pt idx="38" formatCode="0">
                  <c:v>14668.277084607464</c:v>
                </c:pt>
                <c:pt idx="39" formatCode="0">
                  <c:v>14961.642626299617</c:v>
                </c:pt>
                <c:pt idx="40" formatCode="0">
                  <c:v>15260.87547882561</c:v>
                </c:pt>
                <c:pt idx="41" formatCode="0">
                  <c:v>15566.092988402124</c:v>
                </c:pt>
                <c:pt idx="42" formatCode="0">
                  <c:v>15877.414848170172</c:v>
                </c:pt>
                <c:pt idx="43" formatCode="0">
                  <c:v>16194.963145133568</c:v>
                </c:pt>
                <c:pt idx="44" formatCode="0">
                  <c:v>16518.862408036231</c:v>
                </c:pt>
                <c:pt idx="45" formatCode="0">
                  <c:v>16849.239656196947</c:v>
                </c:pt>
                <c:pt idx="46" formatCode="0">
                  <c:v>17186.224449320904</c:v>
                </c:pt>
                <c:pt idx="47" formatCode="0">
                  <c:v>17529.948938307316</c:v>
                </c:pt>
                <c:pt idx="48" formatCode="0">
                  <c:v>17880.547917073462</c:v>
                </c:pt>
                <c:pt idx="49" formatCode="0">
                  <c:v>18238.158875414938</c:v>
                </c:pt>
                <c:pt idx="50" formatCode="0">
                  <c:v>18602.922052923244</c:v>
                </c:pt>
                <c:pt idx="51" formatCode="0">
                  <c:v>18974.980493981708</c:v>
                </c:pt>
                <c:pt idx="52" formatCode="0">
                  <c:v>19354.48010386134</c:v>
                </c:pt>
                <c:pt idx="53" formatCode="0">
                  <c:v>19741.569705938557</c:v>
                </c:pt>
                <c:pt idx="54" formatCode="0">
                  <c:v>20136.40110005733</c:v>
                </c:pt>
                <c:pt idx="55" formatCode="0">
                  <c:v>20539.129122058472</c:v>
                </c:pt>
                <c:pt idx="56" formatCode="0">
                  <c:v>20949.911704499649</c:v>
                </c:pt>
                <c:pt idx="57" formatCode="0">
                  <c:v>21368.909938589633</c:v>
                </c:pt>
                <c:pt idx="58" formatCode="0">
                  <c:v>21796.28813736144</c:v>
                </c:pt>
                <c:pt idx="59" formatCode="0">
                  <c:v>22232.213900108662</c:v>
                </c:pt>
              </c:numCache>
            </c:numRef>
          </c:val>
          <c:smooth val="0"/>
          <c:extLst>
            <c:ext xmlns:c16="http://schemas.microsoft.com/office/drawing/2014/chart" uri="{C3380CC4-5D6E-409C-BE32-E72D297353CC}">
              <c16:uniqueId val="{00000001-72D7-402F-8A59-BFB03A001E70}"/>
            </c:ext>
          </c:extLst>
        </c:ser>
        <c:ser>
          <c:idx val="2"/>
          <c:order val="2"/>
          <c:tx>
            <c:v>Total</c:v>
          </c:tx>
          <c:spPr>
            <a:ln>
              <a:solidFill>
                <a:schemeClr val="tx1"/>
              </a:solidFill>
            </a:ln>
          </c:spPr>
          <c:marker>
            <c:symbol val="none"/>
          </c:marker>
          <c:val>
            <c:numRef>
              <c:f>'Sales data'!$E$9:$E$68</c:f>
              <c:numCache>
                <c:formatCode>0</c:formatCode>
                <c:ptCount val="60"/>
                <c:pt idx="0">
                  <c:v>28500</c:v>
                </c:pt>
                <c:pt idx="1">
                  <c:v>35220</c:v>
                </c:pt>
                <c:pt idx="2">
                  <c:v>41802</c:v>
                </c:pt>
                <c:pt idx="3">
                  <c:v>41510</c:v>
                </c:pt>
                <c:pt idx="4">
                  <c:v>48510</c:v>
                </c:pt>
                <c:pt idx="5">
                  <c:v>53347</c:v>
                </c:pt>
                <c:pt idx="6">
                  <c:v>46372</c:v>
                </c:pt>
                <c:pt idx="7">
                  <c:v>41968</c:v>
                </c:pt>
                <c:pt idx="8">
                  <c:v>42628</c:v>
                </c:pt>
                <c:pt idx="9">
                  <c:v>48613</c:v>
                </c:pt>
                <c:pt idx="10">
                  <c:v>48883</c:v>
                </c:pt>
                <c:pt idx="11">
                  <c:v>49630</c:v>
                </c:pt>
                <c:pt idx="12">
                  <c:v>52111.5</c:v>
                </c:pt>
                <c:pt idx="13">
                  <c:v>54717.075000000004</c:v>
                </c:pt>
                <c:pt idx="14">
                  <c:v>57452.928750000006</c:v>
                </c:pt>
                <c:pt idx="15">
                  <c:v>60325.575187499999</c:v>
                </c:pt>
                <c:pt idx="16">
                  <c:v>63341.853946875017</c:v>
                </c:pt>
                <c:pt idx="17">
                  <c:v>66508.946644218726</c:v>
                </c:pt>
                <c:pt idx="18">
                  <c:v>69834.393976429667</c:v>
                </c:pt>
                <c:pt idx="19">
                  <c:v>73326.113675251167</c:v>
                </c:pt>
                <c:pt idx="20">
                  <c:v>76992.419359013744</c:v>
                </c:pt>
                <c:pt idx="21">
                  <c:v>80842.040326964459</c:v>
                </c:pt>
                <c:pt idx="22">
                  <c:v>84884.142343312633</c:v>
                </c:pt>
                <c:pt idx="23">
                  <c:v>89128.349460478377</c:v>
                </c:pt>
                <c:pt idx="24">
                  <c:v>93584.766933502193</c:v>
                </c:pt>
                <c:pt idx="25">
                  <c:v>98264.005280177371</c:v>
                </c:pt>
                <c:pt idx="26">
                  <c:v>103177.20554418623</c:v>
                </c:pt>
                <c:pt idx="27">
                  <c:v>108336.06582139555</c:v>
                </c:pt>
                <c:pt idx="28">
                  <c:v>113752.86911246539</c:v>
                </c:pt>
                <c:pt idx="29">
                  <c:v>119440.5125680886</c:v>
                </c:pt>
                <c:pt idx="30">
                  <c:v>121829.32281945038</c:v>
                </c:pt>
                <c:pt idx="31">
                  <c:v>124265.90927583937</c:v>
                </c:pt>
                <c:pt idx="32">
                  <c:v>126751.22746135617</c:v>
                </c:pt>
                <c:pt idx="33">
                  <c:v>129286.25201058332</c:v>
                </c:pt>
                <c:pt idx="34">
                  <c:v>131871.97705079496</c:v>
                </c:pt>
                <c:pt idx="35">
                  <c:v>134509.41659181088</c:v>
                </c:pt>
                <c:pt idx="36">
                  <c:v>137199.60492364707</c:v>
                </c:pt>
                <c:pt idx="37">
                  <c:v>139943.59702212003</c:v>
                </c:pt>
                <c:pt idx="38">
                  <c:v>142742.46896256247</c:v>
                </c:pt>
                <c:pt idx="39">
                  <c:v>145597.31834181381</c:v>
                </c:pt>
                <c:pt idx="40">
                  <c:v>148509.26470864998</c:v>
                </c:pt>
                <c:pt idx="41">
                  <c:v>151479.45000282291</c:v>
                </c:pt>
                <c:pt idx="42">
                  <c:v>154509.03900287938</c:v>
                </c:pt>
                <c:pt idx="43">
                  <c:v>157599.21978293709</c:v>
                </c:pt>
                <c:pt idx="44">
                  <c:v>160751.20417859577</c:v>
                </c:pt>
                <c:pt idx="45">
                  <c:v>163966.22826216774</c:v>
                </c:pt>
                <c:pt idx="46">
                  <c:v>167245.55282741104</c:v>
                </c:pt>
                <c:pt idx="47">
                  <c:v>170590.46388395928</c:v>
                </c:pt>
                <c:pt idx="48">
                  <c:v>174002.27316163853</c:v>
                </c:pt>
                <c:pt idx="49">
                  <c:v>177482.31862487123</c:v>
                </c:pt>
                <c:pt idx="50">
                  <c:v>181031.96499736866</c:v>
                </c:pt>
                <c:pt idx="51">
                  <c:v>184652.60429731605</c:v>
                </c:pt>
                <c:pt idx="52">
                  <c:v>188345.65638326237</c:v>
                </c:pt>
                <c:pt idx="53">
                  <c:v>192112.56951092763</c:v>
                </c:pt>
                <c:pt idx="54">
                  <c:v>195954.8209011461</c:v>
                </c:pt>
                <c:pt idx="55">
                  <c:v>199873.91731916915</c:v>
                </c:pt>
                <c:pt idx="56">
                  <c:v>203871.39566555247</c:v>
                </c:pt>
                <c:pt idx="57">
                  <c:v>207948.82357886352</c:v>
                </c:pt>
                <c:pt idx="58">
                  <c:v>212107.80005044074</c:v>
                </c:pt>
                <c:pt idx="59">
                  <c:v>216349.95605144958</c:v>
                </c:pt>
              </c:numCache>
            </c:numRef>
          </c:val>
          <c:smooth val="0"/>
          <c:extLst>
            <c:ext xmlns:c16="http://schemas.microsoft.com/office/drawing/2014/chart" uri="{C3380CC4-5D6E-409C-BE32-E72D297353CC}">
              <c16:uniqueId val="{00000002-72D7-402F-8A59-BFB03A001E70}"/>
            </c:ext>
          </c:extLst>
        </c:ser>
        <c:dLbls>
          <c:showLegendKey val="0"/>
          <c:showVal val="0"/>
          <c:showCatName val="0"/>
          <c:showSerName val="0"/>
          <c:showPercent val="0"/>
          <c:showBubbleSize val="0"/>
        </c:dLbls>
        <c:smooth val="0"/>
        <c:axId val="121887744"/>
        <c:axId val="116065408"/>
      </c:lineChart>
      <c:catAx>
        <c:axId val="121887744"/>
        <c:scaling>
          <c:orientation val="minMax"/>
        </c:scaling>
        <c:delete val="0"/>
        <c:axPos val="b"/>
        <c:majorGridlines>
          <c:spPr>
            <a:ln>
              <a:solidFill>
                <a:schemeClr val="bg1">
                  <a:lumMod val="75000"/>
                </a:schemeClr>
              </a:solidFill>
              <a:prstDash val="dash"/>
            </a:ln>
          </c:spPr>
        </c:majorGridlines>
        <c:title>
          <c:tx>
            <c:rich>
              <a:bodyPr/>
              <a:lstStyle/>
              <a:p>
                <a:pPr>
                  <a:defRPr sz="1100" b="0"/>
                </a:pPr>
                <a:r>
                  <a:rPr lang="en-AU" sz="1100" b="0"/>
                  <a:t>Year</a:t>
                </a:r>
              </a:p>
            </c:rich>
          </c:tx>
          <c:overlay val="0"/>
        </c:title>
        <c:numFmt formatCode="General" sourceLinked="1"/>
        <c:majorTickMark val="none"/>
        <c:minorTickMark val="none"/>
        <c:tickLblPos val="nextTo"/>
        <c:txPr>
          <a:bodyPr rot="-5400000" vert="horz" anchor="ctr" anchorCtr="0"/>
          <a:lstStyle/>
          <a:p>
            <a:pPr>
              <a:defRPr/>
            </a:pPr>
            <a:endParaRPr lang="en-US"/>
          </a:p>
        </c:txPr>
        <c:crossAx val="116065408"/>
        <c:crosses val="autoZero"/>
        <c:auto val="1"/>
        <c:lblAlgn val="ctr"/>
        <c:lblOffset val="100"/>
        <c:noMultiLvlLbl val="0"/>
      </c:catAx>
      <c:valAx>
        <c:axId val="116065408"/>
        <c:scaling>
          <c:orientation val="minMax"/>
        </c:scaling>
        <c:delete val="0"/>
        <c:axPos val="l"/>
        <c:majorGridlines/>
        <c:title>
          <c:tx>
            <c:rich>
              <a:bodyPr/>
              <a:lstStyle/>
              <a:p>
                <a:pPr>
                  <a:defRPr/>
                </a:pPr>
                <a:r>
                  <a:rPr lang="en-AU" sz="1100" b="0"/>
                  <a:t>Number of vehicles</a:t>
                </a:r>
              </a:p>
            </c:rich>
          </c:tx>
          <c:overlay val="0"/>
        </c:title>
        <c:numFmt formatCode="General" sourceLinked="1"/>
        <c:majorTickMark val="none"/>
        <c:minorTickMark val="none"/>
        <c:tickLblPos val="nextTo"/>
        <c:crossAx val="121887744"/>
        <c:crosses val="autoZero"/>
        <c:crossBetween val="between"/>
      </c:valAx>
    </c:plotArea>
    <c:legend>
      <c:legendPos val="l"/>
      <c:layout>
        <c:manualLayout>
          <c:xMode val="edge"/>
          <c:yMode val="edge"/>
          <c:x val="0.12753623188405799"/>
          <c:y val="0.10492403253442524"/>
          <c:w val="0.19612545385073044"/>
          <c:h val="0.32037871622776559"/>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rate'!$B$69:$B$127</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rate'!$C$69:$C$127</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0.6</c:v>
                </c:pt>
                <c:pt idx="15">
                  <c:v>0.68</c:v>
                </c:pt>
                <c:pt idx="16">
                  <c:v>0.75</c:v>
                </c:pt>
                <c:pt idx="17">
                  <c:v>0.81</c:v>
                </c:pt>
                <c:pt idx="18">
                  <c:v>0.85499999999999998</c:v>
                </c:pt>
                <c:pt idx="19">
                  <c:v>0.89</c:v>
                </c:pt>
                <c:pt idx="20">
                  <c:v>0.91500000000000004</c:v>
                </c:pt>
                <c:pt idx="21">
                  <c:v>0.92500000000000004</c:v>
                </c:pt>
                <c:pt idx="22">
                  <c:v>0.92567567567567577</c:v>
                </c:pt>
                <c:pt idx="23">
                  <c:v>0.92635135135135138</c:v>
                </c:pt>
                <c:pt idx="24">
                  <c:v>0.92702702702702711</c:v>
                </c:pt>
                <c:pt idx="25">
                  <c:v>0.92770270270270272</c:v>
                </c:pt>
                <c:pt idx="26">
                  <c:v>0.92837837837837844</c:v>
                </c:pt>
                <c:pt idx="27">
                  <c:v>0.92905405405405406</c:v>
                </c:pt>
                <c:pt idx="28">
                  <c:v>0.92972972972972978</c:v>
                </c:pt>
                <c:pt idx="29">
                  <c:v>0.93040540540540539</c:v>
                </c:pt>
                <c:pt idx="30">
                  <c:v>0.93108108108108112</c:v>
                </c:pt>
                <c:pt idx="31">
                  <c:v>0.93175675675675673</c:v>
                </c:pt>
                <c:pt idx="32">
                  <c:v>0.93243243243243246</c:v>
                </c:pt>
                <c:pt idx="33">
                  <c:v>0.93310810810810807</c:v>
                </c:pt>
                <c:pt idx="34">
                  <c:v>0.93378378378378379</c:v>
                </c:pt>
                <c:pt idx="35">
                  <c:v>0.93445945945945952</c:v>
                </c:pt>
                <c:pt idx="36">
                  <c:v>0.93513513513513513</c:v>
                </c:pt>
                <c:pt idx="37">
                  <c:v>0.93581081081081086</c:v>
                </c:pt>
                <c:pt idx="38">
                  <c:v>0.93648648648648647</c:v>
                </c:pt>
                <c:pt idx="39">
                  <c:v>0.93716216216216219</c:v>
                </c:pt>
                <c:pt idx="40">
                  <c:v>0.93783783783783781</c:v>
                </c:pt>
                <c:pt idx="41">
                  <c:v>0.93851351351351353</c:v>
                </c:pt>
                <c:pt idx="42">
                  <c:v>0.93918918918918914</c:v>
                </c:pt>
                <c:pt idx="43">
                  <c:v>0.93986486486486487</c:v>
                </c:pt>
                <c:pt idx="44">
                  <c:v>0.94054054054054048</c:v>
                </c:pt>
                <c:pt idx="45">
                  <c:v>0.94121621621621621</c:v>
                </c:pt>
                <c:pt idx="46">
                  <c:v>0.94189189189189193</c:v>
                </c:pt>
                <c:pt idx="47">
                  <c:v>0.94256756756756754</c:v>
                </c:pt>
                <c:pt idx="48">
                  <c:v>0.94324324324324327</c:v>
                </c:pt>
                <c:pt idx="49">
                  <c:v>0.94391891891891888</c:v>
                </c:pt>
                <c:pt idx="50">
                  <c:v>0.94459459459459461</c:v>
                </c:pt>
                <c:pt idx="51">
                  <c:v>0.94527027027027022</c:v>
                </c:pt>
                <c:pt idx="52">
                  <c:v>0.94594594594594594</c:v>
                </c:pt>
                <c:pt idx="53">
                  <c:v>0.94662162162162156</c:v>
                </c:pt>
                <c:pt idx="54">
                  <c:v>0.94729729729729728</c:v>
                </c:pt>
                <c:pt idx="55">
                  <c:v>0.94797297297297289</c:v>
                </c:pt>
                <c:pt idx="56">
                  <c:v>0.94864864864864862</c:v>
                </c:pt>
                <c:pt idx="57">
                  <c:v>0.94932432432432423</c:v>
                </c:pt>
                <c:pt idx="58">
                  <c:v>0.95</c:v>
                </c:pt>
              </c:numCache>
            </c:numRef>
          </c:val>
          <c:smooth val="0"/>
          <c:extLst>
            <c:ext xmlns:c16="http://schemas.microsoft.com/office/drawing/2014/chart" uri="{C3380CC4-5D6E-409C-BE32-E72D297353CC}">
              <c16:uniqueId val="{00000000-53AF-4588-AFA6-E70D6C146393}"/>
            </c:ext>
          </c:extLst>
        </c:ser>
        <c:ser>
          <c:idx val="1"/>
          <c:order val="1"/>
          <c:tx>
            <c:v>Option 2b</c:v>
          </c:tx>
          <c:spPr>
            <a:ln w="19050">
              <a:solidFill>
                <a:schemeClr val="tx1"/>
              </a:solidFill>
              <a:prstDash val="dash"/>
            </a:ln>
          </c:spPr>
          <c:marker>
            <c:symbol val="none"/>
          </c:marker>
          <c:cat>
            <c:numRef>
              <c:f>'Fitment rate'!$B$69:$B$127</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rate'!$D$69:$D$127</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0.64319999999999999</c:v>
                </c:pt>
                <c:pt idx="15">
                  <c:v>0.72406400000000004</c:v>
                </c:pt>
                <c:pt idx="16">
                  <c:v>0.79373999999999989</c:v>
                </c:pt>
                <c:pt idx="17">
                  <c:v>0.8525152800000001</c:v>
                </c:pt>
                <c:pt idx="18">
                  <c:v>0.89538951599999994</c:v>
                </c:pt>
                <c:pt idx="19">
                  <c:v>0.9278385992</c:v>
                </c:pt>
                <c:pt idx="20">
                  <c:v>0.95001133308000008</c:v>
                </c:pt>
                <c:pt idx="21">
                  <c:v>0.95</c:v>
                </c:pt>
                <c:pt idx="22">
                  <c:v>0.95</c:v>
                </c:pt>
                <c:pt idx="23">
                  <c:v>0.95</c:v>
                </c:pt>
                <c:pt idx="24">
                  <c:v>0.95</c:v>
                </c:pt>
                <c:pt idx="25">
                  <c:v>0.95</c:v>
                </c:pt>
                <c:pt idx="26">
                  <c:v>0.95</c:v>
                </c:pt>
                <c:pt idx="27">
                  <c:v>0.95</c:v>
                </c:pt>
                <c:pt idx="28">
                  <c:v>0.95</c:v>
                </c:pt>
                <c:pt idx="29">
                  <c:v>0.95</c:v>
                </c:pt>
                <c:pt idx="30">
                  <c:v>0.95</c:v>
                </c:pt>
                <c:pt idx="31">
                  <c:v>0.95</c:v>
                </c:pt>
                <c:pt idx="32">
                  <c:v>0.95</c:v>
                </c:pt>
                <c:pt idx="33">
                  <c:v>0.95</c:v>
                </c:pt>
                <c:pt idx="34">
                  <c:v>0.95</c:v>
                </c:pt>
                <c:pt idx="35">
                  <c:v>0.95</c:v>
                </c:pt>
                <c:pt idx="36">
                  <c:v>0.95</c:v>
                </c:pt>
                <c:pt idx="37">
                  <c:v>0.95</c:v>
                </c:pt>
                <c:pt idx="38">
                  <c:v>0.95</c:v>
                </c:pt>
                <c:pt idx="39">
                  <c:v>0.95</c:v>
                </c:pt>
                <c:pt idx="40">
                  <c:v>0.95</c:v>
                </c:pt>
                <c:pt idx="41">
                  <c:v>0.95</c:v>
                </c:pt>
                <c:pt idx="42">
                  <c:v>0.95</c:v>
                </c:pt>
                <c:pt idx="43">
                  <c:v>0.95</c:v>
                </c:pt>
                <c:pt idx="44">
                  <c:v>0.95</c:v>
                </c:pt>
                <c:pt idx="45">
                  <c:v>0.95</c:v>
                </c:pt>
                <c:pt idx="46">
                  <c:v>0.95</c:v>
                </c:pt>
                <c:pt idx="47">
                  <c:v>0.95</c:v>
                </c:pt>
                <c:pt idx="48">
                  <c:v>0.95</c:v>
                </c:pt>
                <c:pt idx="49">
                  <c:v>0.95</c:v>
                </c:pt>
                <c:pt idx="50">
                  <c:v>0.95</c:v>
                </c:pt>
                <c:pt idx="51">
                  <c:v>0.95</c:v>
                </c:pt>
                <c:pt idx="52">
                  <c:v>0.95</c:v>
                </c:pt>
                <c:pt idx="53">
                  <c:v>0.95</c:v>
                </c:pt>
                <c:pt idx="54">
                  <c:v>0.95</c:v>
                </c:pt>
                <c:pt idx="55">
                  <c:v>0.95</c:v>
                </c:pt>
                <c:pt idx="56">
                  <c:v>0.95</c:v>
                </c:pt>
                <c:pt idx="57">
                  <c:v>0.95</c:v>
                </c:pt>
                <c:pt idx="58">
                  <c:v>0.95</c:v>
                </c:pt>
              </c:numCache>
            </c:numRef>
          </c:val>
          <c:smooth val="0"/>
          <c:extLst>
            <c:ext xmlns:c16="http://schemas.microsoft.com/office/drawing/2014/chart" uri="{C3380CC4-5D6E-409C-BE32-E72D297353CC}">
              <c16:uniqueId val="{00000001-53AF-4588-AFA6-E70D6C146393}"/>
            </c:ext>
          </c:extLst>
        </c:ser>
        <c:dLbls>
          <c:showLegendKey val="0"/>
          <c:showVal val="0"/>
          <c:showCatName val="0"/>
          <c:showSerName val="0"/>
          <c:showPercent val="0"/>
          <c:showBubbleSize val="0"/>
        </c:dLbls>
        <c:smooth val="0"/>
        <c:axId val="129581440"/>
        <c:axId val="129583360"/>
      </c:lineChart>
      <c:catAx>
        <c:axId val="12958144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29583360"/>
        <c:crosses val="autoZero"/>
        <c:auto val="1"/>
        <c:lblAlgn val="ctr"/>
        <c:lblOffset val="100"/>
        <c:noMultiLvlLbl val="0"/>
      </c:catAx>
      <c:valAx>
        <c:axId val="129583360"/>
        <c:scaling>
          <c:orientation val="minMax"/>
          <c:max val="1"/>
        </c:scaling>
        <c:delete val="0"/>
        <c:axPos val="l"/>
        <c:majorGridlines/>
        <c:numFmt formatCode="0%" sourceLinked="0"/>
        <c:majorTickMark val="out"/>
        <c:minorTickMark val="none"/>
        <c:tickLblPos val="nextTo"/>
        <c:crossAx val="129581440"/>
        <c:crosses val="autoZero"/>
        <c:crossBetween val="between"/>
      </c:valAx>
    </c:plotArea>
    <c:legend>
      <c:legendPos val="r"/>
      <c:layout>
        <c:manualLayout>
          <c:xMode val="edge"/>
          <c:yMode val="edge"/>
          <c:x val="0.69825387445230591"/>
          <c:y val="0.52487318764298851"/>
          <c:w val="0.2554002757768869"/>
          <c:h val="0.18713321262649654"/>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rate'!$B$132:$B$190</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rate'!$C$132:$C$190</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0.6</c:v>
                </c:pt>
                <c:pt idx="15">
                  <c:v>0.68</c:v>
                </c:pt>
                <c:pt idx="16">
                  <c:v>0.75</c:v>
                </c:pt>
                <c:pt idx="17">
                  <c:v>0.81</c:v>
                </c:pt>
                <c:pt idx="18">
                  <c:v>0.85499999999999998</c:v>
                </c:pt>
                <c:pt idx="19">
                  <c:v>0.89</c:v>
                </c:pt>
                <c:pt idx="20">
                  <c:v>0.91500000000000004</c:v>
                </c:pt>
                <c:pt idx="21">
                  <c:v>0.92500000000000004</c:v>
                </c:pt>
                <c:pt idx="22">
                  <c:v>0.92567567567567577</c:v>
                </c:pt>
                <c:pt idx="23">
                  <c:v>0.92635135135135138</c:v>
                </c:pt>
                <c:pt idx="24">
                  <c:v>0.92702702702702711</c:v>
                </c:pt>
                <c:pt idx="25">
                  <c:v>0.92770270270270272</c:v>
                </c:pt>
                <c:pt idx="26">
                  <c:v>0.92837837837837844</c:v>
                </c:pt>
                <c:pt idx="27">
                  <c:v>0.92905405405405406</c:v>
                </c:pt>
                <c:pt idx="28">
                  <c:v>0.92972972972972978</c:v>
                </c:pt>
                <c:pt idx="29">
                  <c:v>0.93040540540540539</c:v>
                </c:pt>
                <c:pt idx="30">
                  <c:v>0.93108108108108112</c:v>
                </c:pt>
                <c:pt idx="31">
                  <c:v>0.93175675675675673</c:v>
                </c:pt>
                <c:pt idx="32">
                  <c:v>0.93243243243243246</c:v>
                </c:pt>
                <c:pt idx="33">
                  <c:v>0.93310810810810807</c:v>
                </c:pt>
                <c:pt idx="34">
                  <c:v>0.93378378378378379</c:v>
                </c:pt>
                <c:pt idx="35">
                  <c:v>0.93445945945945952</c:v>
                </c:pt>
                <c:pt idx="36">
                  <c:v>0.93513513513513513</c:v>
                </c:pt>
                <c:pt idx="37">
                  <c:v>0.93581081081081086</c:v>
                </c:pt>
                <c:pt idx="38">
                  <c:v>0.93648648648648647</c:v>
                </c:pt>
                <c:pt idx="39">
                  <c:v>0.93716216216216219</c:v>
                </c:pt>
                <c:pt idx="40">
                  <c:v>0.93783783783783781</c:v>
                </c:pt>
                <c:pt idx="41">
                  <c:v>0.93851351351351353</c:v>
                </c:pt>
                <c:pt idx="42">
                  <c:v>0.93918918918918914</c:v>
                </c:pt>
                <c:pt idx="43">
                  <c:v>0.93986486486486487</c:v>
                </c:pt>
                <c:pt idx="44">
                  <c:v>0.94054054054054048</c:v>
                </c:pt>
                <c:pt idx="45">
                  <c:v>0.94121621621621621</c:v>
                </c:pt>
                <c:pt idx="46">
                  <c:v>0.94189189189189193</c:v>
                </c:pt>
                <c:pt idx="47">
                  <c:v>0.94256756756756754</c:v>
                </c:pt>
                <c:pt idx="48">
                  <c:v>0.94324324324324327</c:v>
                </c:pt>
                <c:pt idx="49">
                  <c:v>0.94391891891891888</c:v>
                </c:pt>
                <c:pt idx="50">
                  <c:v>0.94459459459459461</c:v>
                </c:pt>
                <c:pt idx="51">
                  <c:v>0.94527027027027022</c:v>
                </c:pt>
                <c:pt idx="52">
                  <c:v>0.94594594594594594</c:v>
                </c:pt>
                <c:pt idx="53">
                  <c:v>0.94662162162162156</c:v>
                </c:pt>
                <c:pt idx="54">
                  <c:v>0.94729729729729728</c:v>
                </c:pt>
                <c:pt idx="55">
                  <c:v>0.94797297297297289</c:v>
                </c:pt>
                <c:pt idx="56">
                  <c:v>0.94864864864864862</c:v>
                </c:pt>
                <c:pt idx="57">
                  <c:v>0.94932432432432423</c:v>
                </c:pt>
                <c:pt idx="58">
                  <c:v>0.95</c:v>
                </c:pt>
              </c:numCache>
            </c:numRef>
          </c:val>
          <c:smooth val="0"/>
          <c:extLst>
            <c:ext xmlns:c16="http://schemas.microsoft.com/office/drawing/2014/chart" uri="{C3380CC4-5D6E-409C-BE32-E72D297353CC}">
              <c16:uniqueId val="{00000000-99B8-4E90-AC9C-CB6BB0853F44}"/>
            </c:ext>
          </c:extLst>
        </c:ser>
        <c:ser>
          <c:idx val="1"/>
          <c:order val="1"/>
          <c:tx>
            <c:v>Option 6</c:v>
          </c:tx>
          <c:spPr>
            <a:ln w="19050">
              <a:solidFill>
                <a:prstClr val="black"/>
              </a:solidFill>
              <a:prstDash val="dash"/>
            </a:ln>
          </c:spPr>
          <c:marker>
            <c:symbol val="none"/>
          </c:marker>
          <c:cat>
            <c:numRef>
              <c:f>'Fitment rate'!$B$132:$B$190</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rate'!$D$132:$D$190</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0.75</c:v>
                </c:pt>
                <c:pt idx="15">
                  <c:v>0.999</c:v>
                </c:pt>
                <c:pt idx="16">
                  <c:v>0.999</c:v>
                </c:pt>
                <c:pt idx="17">
                  <c:v>0.999</c:v>
                </c:pt>
                <c:pt idx="18">
                  <c:v>0.999</c:v>
                </c:pt>
                <c:pt idx="19">
                  <c:v>0.999</c:v>
                </c:pt>
                <c:pt idx="20">
                  <c:v>0.999</c:v>
                </c:pt>
                <c:pt idx="21">
                  <c:v>0.999</c:v>
                </c:pt>
                <c:pt idx="22">
                  <c:v>0.999</c:v>
                </c:pt>
                <c:pt idx="23">
                  <c:v>0.999</c:v>
                </c:pt>
                <c:pt idx="24">
                  <c:v>0.999</c:v>
                </c:pt>
                <c:pt idx="25">
                  <c:v>0.999</c:v>
                </c:pt>
                <c:pt idx="26">
                  <c:v>0.999</c:v>
                </c:pt>
                <c:pt idx="27">
                  <c:v>0.999</c:v>
                </c:pt>
                <c:pt idx="28">
                  <c:v>0.999</c:v>
                </c:pt>
                <c:pt idx="29">
                  <c:v>0.99</c:v>
                </c:pt>
                <c:pt idx="30">
                  <c:v>0.98499999999999999</c:v>
                </c:pt>
                <c:pt idx="31">
                  <c:v>0.98</c:v>
                </c:pt>
                <c:pt idx="32">
                  <c:v>0.97499999999999998</c:v>
                </c:pt>
                <c:pt idx="33">
                  <c:v>0.97</c:v>
                </c:pt>
                <c:pt idx="34">
                  <c:v>0.96499999999999997</c:v>
                </c:pt>
                <c:pt idx="35">
                  <c:v>0.96</c:v>
                </c:pt>
                <c:pt idx="36">
                  <c:v>0.95499999999999996</c:v>
                </c:pt>
                <c:pt idx="37">
                  <c:v>0.95</c:v>
                </c:pt>
                <c:pt idx="38">
                  <c:v>0.95</c:v>
                </c:pt>
                <c:pt idx="39">
                  <c:v>0.95</c:v>
                </c:pt>
                <c:pt idx="40">
                  <c:v>0.95</c:v>
                </c:pt>
                <c:pt idx="41">
                  <c:v>0.95</c:v>
                </c:pt>
                <c:pt idx="42">
                  <c:v>0.95</c:v>
                </c:pt>
                <c:pt idx="43">
                  <c:v>0.95</c:v>
                </c:pt>
                <c:pt idx="44">
                  <c:v>0.95</c:v>
                </c:pt>
                <c:pt idx="45">
                  <c:v>0.95</c:v>
                </c:pt>
                <c:pt idx="46">
                  <c:v>0.95</c:v>
                </c:pt>
                <c:pt idx="47">
                  <c:v>0.95</c:v>
                </c:pt>
                <c:pt idx="48">
                  <c:v>0.95</c:v>
                </c:pt>
                <c:pt idx="49">
                  <c:v>0.95</c:v>
                </c:pt>
                <c:pt idx="50">
                  <c:v>0.95</c:v>
                </c:pt>
                <c:pt idx="51">
                  <c:v>0.95</c:v>
                </c:pt>
                <c:pt idx="52">
                  <c:v>0.95</c:v>
                </c:pt>
                <c:pt idx="53">
                  <c:v>0.95</c:v>
                </c:pt>
                <c:pt idx="54">
                  <c:v>0.95</c:v>
                </c:pt>
                <c:pt idx="55">
                  <c:v>0.95</c:v>
                </c:pt>
                <c:pt idx="56">
                  <c:v>0.95</c:v>
                </c:pt>
                <c:pt idx="57">
                  <c:v>0.95</c:v>
                </c:pt>
                <c:pt idx="58">
                  <c:v>0.95</c:v>
                </c:pt>
              </c:numCache>
            </c:numRef>
          </c:val>
          <c:smooth val="0"/>
          <c:extLst>
            <c:ext xmlns:c16="http://schemas.microsoft.com/office/drawing/2014/chart" uri="{C3380CC4-5D6E-409C-BE32-E72D297353CC}">
              <c16:uniqueId val="{00000001-99B8-4E90-AC9C-CB6BB0853F44}"/>
            </c:ext>
          </c:extLst>
        </c:ser>
        <c:dLbls>
          <c:showLegendKey val="0"/>
          <c:showVal val="0"/>
          <c:showCatName val="0"/>
          <c:showSerName val="0"/>
          <c:showPercent val="0"/>
          <c:showBubbleSize val="0"/>
        </c:dLbls>
        <c:smooth val="0"/>
        <c:axId val="129600896"/>
        <c:axId val="129627648"/>
      </c:lineChart>
      <c:catAx>
        <c:axId val="12960089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29627648"/>
        <c:crosses val="autoZero"/>
        <c:auto val="1"/>
        <c:lblAlgn val="ctr"/>
        <c:lblOffset val="100"/>
        <c:noMultiLvlLbl val="0"/>
      </c:catAx>
      <c:valAx>
        <c:axId val="129627648"/>
        <c:scaling>
          <c:orientation val="minMax"/>
          <c:max val="1"/>
        </c:scaling>
        <c:delete val="0"/>
        <c:axPos val="l"/>
        <c:majorGridlines/>
        <c:numFmt formatCode="0%" sourceLinked="0"/>
        <c:majorTickMark val="out"/>
        <c:minorTickMark val="none"/>
        <c:tickLblPos val="nextTo"/>
        <c:crossAx val="129600896"/>
        <c:crosses val="autoZero"/>
        <c:crossBetween val="between"/>
      </c:valAx>
    </c:plotArea>
    <c:legend>
      <c:legendPos val="r"/>
      <c:layout>
        <c:manualLayout>
          <c:xMode val="edge"/>
          <c:yMode val="edge"/>
          <c:x val="0.70468984059919326"/>
          <c:y val="0.52813212398216791"/>
          <c:w val="0.22832746516441538"/>
          <c:h val="0.176437975932186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'CBA - Option 2a'!$B$37:$B$81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2a'!$C$37:$C$81</c:f>
              <c:numCache>
                <c:formatCode>#,##0.0</c:formatCode>
                <c:ptCount val="45"/>
                <c:pt idx="0">
                  <c:v>8.3600763635727979</c:v>
                </c:pt>
                <c:pt idx="1">
                  <c:v>26.507523507666466</c:v>
                </c:pt>
                <c:pt idx="2">
                  <c:v>41.570907020532417</c:v>
                </c:pt>
                <c:pt idx="3">
                  <c:v>51.4356111068549</c:v>
                </c:pt>
                <c:pt idx="4">
                  <c:v>67.300706028779672</c:v>
                </c:pt>
                <c:pt idx="5">
                  <c:v>60.437439651643565</c:v>
                </c:pt>
                <c:pt idx="6">
                  <c:v>46.305752779654107</c:v>
                </c:pt>
                <c:pt idx="7">
                  <c:v>33.347652651323934</c:v>
                </c:pt>
                <c:pt idx="8">
                  <c:v>24.499183762071919</c:v>
                </c:pt>
                <c:pt idx="9">
                  <c:v>19.065549565024298</c:v>
                </c:pt>
                <c:pt idx="10">
                  <c:v>20.352825164418547</c:v>
                </c:pt>
                <c:pt idx="11">
                  <c:v>22.062296294454946</c:v>
                </c:pt>
                <c:pt idx="12">
                  <c:v>26.794989731784966</c:v>
                </c:pt>
                <c:pt idx="13">
                  <c:v>29.781842204106255</c:v>
                </c:pt>
                <c:pt idx="14">
                  <c:v>30.791994915921713</c:v>
                </c:pt>
                <c:pt idx="15">
                  <c:v>34.031383247278796</c:v>
                </c:pt>
                <c:pt idx="16">
                  <c:v>31.036067473878933</c:v>
                </c:pt>
                <c:pt idx="17">
                  <c:v>27.252542195768324</c:v>
                </c:pt>
                <c:pt idx="18">
                  <c:v>22.476425359484491</c:v>
                </c:pt>
                <c:pt idx="19">
                  <c:v>21.912386541797655</c:v>
                </c:pt>
                <c:pt idx="20">
                  <c:v>23.441596296435126</c:v>
                </c:pt>
                <c:pt idx="21">
                  <c:v>22.979685493532131</c:v>
                </c:pt>
                <c:pt idx="22">
                  <c:v>22.8305874311854</c:v>
                </c:pt>
                <c:pt idx="23">
                  <c:v>22.930440337073613</c:v>
                </c:pt>
                <c:pt idx="24">
                  <c:v>20.149997136548549</c:v>
                </c:pt>
                <c:pt idx="25">
                  <c:v>17.774167276887532</c:v>
                </c:pt>
                <c:pt idx="26">
                  <c:v>14.97886014099214</c:v>
                </c:pt>
                <c:pt idx="27">
                  <c:v>11.895623422690077</c:v>
                </c:pt>
                <c:pt idx="28">
                  <c:v>9.9193468707269528</c:v>
                </c:pt>
                <c:pt idx="29">
                  <c:v>7.5214969102917033</c:v>
                </c:pt>
                <c:pt idx="30">
                  <c:v>6.2937845669803947</c:v>
                </c:pt>
                <c:pt idx="31">
                  <c:v>3.7586854885391183</c:v>
                </c:pt>
                <c:pt idx="32">
                  <c:v>1.9627531600844907</c:v>
                </c:pt>
                <c:pt idx="33">
                  <c:v>0.86415088293880271</c:v>
                </c:pt>
                <c:pt idx="34">
                  <c:v>0.30590925962393517</c:v>
                </c:pt>
                <c:pt idx="35">
                  <c:v>6.1831083369270623E-2</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0-4A0C-44CD-9C8D-F3628AD8E239}"/>
            </c:ext>
          </c:extLst>
        </c:ser>
        <c:ser>
          <c:idx val="1"/>
          <c:order val="1"/>
          <c:tx>
            <c:v>Cost</c:v>
          </c:tx>
          <c:spPr>
            <a:ln w="19050">
              <a:solidFill>
                <a:schemeClr val="tx1"/>
              </a:solidFill>
              <a:prstDash val="dash"/>
            </a:ln>
          </c:spPr>
          <c:marker>
            <c:symbol val="none"/>
          </c:marker>
          <c:cat>
            <c:numRef>
              <c:f>'CBA - Option 2a'!$B$37:$B$81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2a'!$F$37:$F$81</c:f>
              <c:numCache>
                <c:formatCode>#,##0.0</c:formatCode>
                <c:ptCount val="45"/>
                <c:pt idx="0">
                  <c:v>7.5379913934796887</c:v>
                </c:pt>
                <c:pt idx="1">
                  <c:v>6.6837812488246904</c:v>
                </c:pt>
                <c:pt idx="2">
                  <c:v>5.4174814445412007</c:v>
                </c:pt>
                <c:pt idx="3">
                  <c:v>4.3243594000530052</c:v>
                </c:pt>
                <c:pt idx="4">
                  <c:v>3.6025835270241182</c:v>
                </c:pt>
                <c:pt idx="5">
                  <c:v>3.1460106238558456</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4A0C-44CD-9C8D-F3628AD8E239}"/>
            </c:ext>
          </c:extLst>
        </c:ser>
        <c:ser>
          <c:idx val="2"/>
          <c:order val="2"/>
          <c:tx>
            <c:v>B-C Ratio</c:v>
          </c:tx>
          <c:marker>
            <c:symbol val="none"/>
          </c:marker>
          <c:cat>
            <c:numRef>
              <c:f>'CBA - Option 2a'!$B$37:$B$81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2a'!$G$37:$G$71</c:f>
              <c:numCache>
                <c:formatCode>0.0</c:formatCode>
                <c:ptCount val="35"/>
                <c:pt idx="0">
                  <c:v>1.1090588894548497</c:v>
                </c:pt>
                <c:pt idx="1">
                  <c:v>3.9659471967799189</c:v>
                </c:pt>
                <c:pt idx="2">
                  <c:v>7.6734747402633703</c:v>
                </c:pt>
                <c:pt idx="3">
                  <c:v>11.89438858995495</c:v>
                </c:pt>
                <c:pt idx="4">
                  <c:v>18.681234043273612</c:v>
                </c:pt>
                <c:pt idx="5">
                  <c:v>19.210818677264864</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4A0C-44CD-9C8D-F3628AD8E239}"/>
            </c:ext>
          </c:extLst>
        </c:ser>
        <c:dLbls>
          <c:showLegendKey val="0"/>
          <c:showVal val="0"/>
          <c:showCatName val="0"/>
          <c:showSerName val="0"/>
          <c:showPercent val="0"/>
          <c:showBubbleSize val="0"/>
        </c:dLbls>
        <c:smooth val="0"/>
        <c:axId val="133309952"/>
        <c:axId val="133311872"/>
      </c:lineChart>
      <c:catAx>
        <c:axId val="133309952"/>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33311872"/>
        <c:crosses val="autoZero"/>
        <c:auto val="1"/>
        <c:lblAlgn val="ctr"/>
        <c:lblOffset val="100"/>
        <c:noMultiLvlLbl val="0"/>
      </c:catAx>
      <c:valAx>
        <c:axId val="133311872"/>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33309952"/>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'CBA - Option 2b'!$B$37:$B$81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2b'!$C$37:$C$81</c:f>
              <c:numCache>
                <c:formatCode>#,##0.0</c:formatCode>
                <c:ptCount val="45"/>
                <c:pt idx="0">
                  <c:v>2.1244429347432066</c:v>
                </c:pt>
                <c:pt idx="1">
                  <c:v>7.2867600921489686</c:v>
                </c:pt>
                <c:pt idx="2">
                  <c:v>13.102795337846848</c:v>
                </c:pt>
                <c:pt idx="3">
                  <c:v>19.186078571190745</c:v>
                </c:pt>
                <c:pt idx="4">
                  <c:v>28.018413563539475</c:v>
                </c:pt>
                <c:pt idx="5">
                  <c:v>32.505449507336479</c:v>
                </c:pt>
                <c:pt idx="6">
                  <c:v>35.154100575904579</c:v>
                </c:pt>
                <c:pt idx="7">
                  <c:v>36.414807530082641</c:v>
                </c:pt>
                <c:pt idx="8">
                  <c:v>36.595297675024412</c:v>
                </c:pt>
                <c:pt idx="9">
                  <c:v>36.573135037010665</c:v>
                </c:pt>
                <c:pt idx="10">
                  <c:v>37.547877586666985</c:v>
                </c:pt>
                <c:pt idx="11">
                  <c:v>37.983132762694716</c:v>
                </c:pt>
                <c:pt idx="12">
                  <c:v>40.734665726746606</c:v>
                </c:pt>
                <c:pt idx="13">
                  <c:v>43.913989334515023</c:v>
                </c:pt>
                <c:pt idx="14">
                  <c:v>47.090430465139235</c:v>
                </c:pt>
                <c:pt idx="15">
                  <c:v>51.01274494642125</c:v>
                </c:pt>
                <c:pt idx="16">
                  <c:v>53.479655037312732</c:v>
                </c:pt>
                <c:pt idx="17">
                  <c:v>55.247881388897923</c:v>
                </c:pt>
                <c:pt idx="18">
                  <c:v>56.335236104492331</c:v>
                </c:pt>
                <c:pt idx="19">
                  <c:v>57.590864401230853</c:v>
                </c:pt>
                <c:pt idx="20">
                  <c:v>59.145113446988233</c:v>
                </c:pt>
                <c:pt idx="21">
                  <c:v>60.229375479792083</c:v>
                </c:pt>
                <c:pt idx="22">
                  <c:v>61.201514909903615</c:v>
                </c:pt>
                <c:pt idx="23">
                  <c:v>62.592490734712563</c:v>
                </c:pt>
                <c:pt idx="24">
                  <c:v>63.28074902419938</c:v>
                </c:pt>
                <c:pt idx="25">
                  <c:v>63.933910142742192</c:v>
                </c:pt>
                <c:pt idx="26">
                  <c:v>63.9574799575255</c:v>
                </c:pt>
                <c:pt idx="27">
                  <c:v>63.456049993675293</c:v>
                </c:pt>
                <c:pt idx="28">
                  <c:v>62.98439793786261</c:v>
                </c:pt>
                <c:pt idx="29">
                  <c:v>62.034851992952007</c:v>
                </c:pt>
                <c:pt idx="30">
                  <c:v>61.022892000092028</c:v>
                </c:pt>
                <c:pt idx="31">
                  <c:v>59.623716817371623</c:v>
                </c:pt>
                <c:pt idx="32">
                  <c:v>58.104761269594931</c:v>
                </c:pt>
                <c:pt idx="33">
                  <c:v>56.570335208401247</c:v>
                </c:pt>
                <c:pt idx="34">
                  <c:v>54.992654896361678</c:v>
                </c:pt>
                <c:pt idx="35">
                  <c:v>53.279617023371863</c:v>
                </c:pt>
                <c:pt idx="36">
                  <c:v>51.536318245449237</c:v>
                </c:pt>
                <c:pt idx="37">
                  <c:v>49.643160330371273</c:v>
                </c:pt>
                <c:pt idx="38">
                  <c:v>47.737214065358764</c:v>
                </c:pt>
                <c:pt idx="39">
                  <c:v>45.692684093108838</c:v>
                </c:pt>
                <c:pt idx="40">
                  <c:v>43.50649062209628</c:v>
                </c:pt>
                <c:pt idx="41">
                  <c:v>41.183682928948748</c:v>
                </c:pt>
                <c:pt idx="42">
                  <c:v>38.728951369082793</c:v>
                </c:pt>
                <c:pt idx="43">
                  <c:v>36.137978239994922</c:v>
                </c:pt>
                <c:pt idx="44">
                  <c:v>33.416195481497297</c:v>
                </c:pt>
              </c:numCache>
            </c:numRef>
          </c:val>
          <c:smooth val="0"/>
          <c:extLst>
            <c:ext xmlns:c16="http://schemas.microsoft.com/office/drawing/2014/chart" uri="{C3380CC4-5D6E-409C-BE32-E72D297353CC}">
              <c16:uniqueId val="{00000000-2C46-4E84-AD2D-D628C5BA28BD}"/>
            </c:ext>
          </c:extLst>
        </c:ser>
        <c:ser>
          <c:idx val="1"/>
          <c:order val="1"/>
          <c:tx>
            <c:v>Cost</c:v>
          </c:tx>
          <c:spPr>
            <a:ln w="19050">
              <a:solidFill>
                <a:schemeClr val="tx1"/>
              </a:solidFill>
              <a:prstDash val="dash"/>
            </a:ln>
          </c:spPr>
          <c:marker>
            <c:symbol val="none"/>
          </c:marker>
          <c:cat>
            <c:numRef>
              <c:f>'CBA - Option 2b'!$B$37:$B$81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2b'!$F$37:$F$81</c:f>
              <c:numCache>
                <c:formatCode>#,##0.0</c:formatCode>
                <c:ptCount val="45"/>
                <c:pt idx="0">
                  <c:v>10.153183695284252</c:v>
                </c:pt>
                <c:pt idx="1">
                  <c:v>10.235059737649433</c:v>
                </c:pt>
                <c:pt idx="2">
                  <c:v>10.287277336851517</c:v>
                </c:pt>
                <c:pt idx="3">
                  <c:v>10.313795249990662</c:v>
                </c:pt>
                <c:pt idx="4">
                  <c:v>10.310510761865684</c:v>
                </c:pt>
                <c:pt idx="5">
                  <c:v>10.289128744172087</c:v>
                </c:pt>
                <c:pt idx="6">
                  <c:v>10.252446513333707</c:v>
                </c:pt>
                <c:pt idx="7">
                  <c:v>9.9390308246728907</c:v>
                </c:pt>
                <c:pt idx="8">
                  <c:v>9.9593341938550068</c:v>
                </c:pt>
                <c:pt idx="9">
                  <c:v>9.9793203228936562</c:v>
                </c:pt>
                <c:pt idx="10">
                  <c:v>9.9989067293515248</c:v>
                </c:pt>
                <c:pt idx="11">
                  <c:v>10.018003475647959</c:v>
                </c:pt>
                <c:pt idx="12">
                  <c:v>10.036512629750643</c:v>
                </c:pt>
                <c:pt idx="13">
                  <c:v>10.054327690574485</c:v>
                </c:pt>
                <c:pt idx="14">
                  <c:v>10.07133297590633</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2C46-4E84-AD2D-D628C5BA28BD}"/>
            </c:ext>
          </c:extLst>
        </c:ser>
        <c:ser>
          <c:idx val="2"/>
          <c:order val="2"/>
          <c:tx>
            <c:v>B-C Ratio</c:v>
          </c:tx>
          <c:marker>
            <c:symbol val="none"/>
          </c:marker>
          <c:cat>
            <c:numRef>
              <c:f>'CBA - Option 2b'!$B$37:$B$81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2b'!$G$37:$G$71</c:f>
              <c:numCache>
                <c:formatCode>0.0</c:formatCode>
                <c:ptCount val="35"/>
                <c:pt idx="0">
                  <c:v>0.20923909174714581</c:v>
                </c:pt>
                <c:pt idx="1">
                  <c:v>0.71194113946836957</c:v>
                </c:pt>
                <c:pt idx="2">
                  <c:v>1.2736893260289059</c:v>
                </c:pt>
                <c:pt idx="3">
                  <c:v>1.8602345796236468</c:v>
                </c:pt>
                <c:pt idx="4">
                  <c:v>2.717461259743601</c:v>
                </c:pt>
                <c:pt idx="5">
                  <c:v>3.1592033023931245</c:v>
                </c:pt>
                <c:pt idx="6">
                  <c:v>3.4288499364698266</c:v>
                </c:pt>
                <c:pt idx="7">
                  <c:v>3.6638187538050131</c:v>
                </c:pt>
                <c:pt idx="8">
                  <c:v>3.6744723053478836</c:v>
                </c:pt>
                <c:pt idx="9">
                  <c:v>3.6648923828116708</c:v>
                </c:pt>
                <c:pt idx="10">
                  <c:v>3.7551983034751379</c:v>
                </c:pt>
                <c:pt idx="11">
                  <c:v>3.7914872813754927</c:v>
                </c:pt>
                <c:pt idx="12">
                  <c:v>4.0586473837535202</c:v>
                </c:pt>
                <c:pt idx="13">
                  <c:v>4.3676703889095005</c:v>
                </c:pt>
                <c:pt idx="14">
                  <c:v>4.6756899585977116</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2C46-4E84-AD2D-D628C5BA28BD}"/>
            </c:ext>
          </c:extLst>
        </c:ser>
        <c:dLbls>
          <c:showLegendKey val="0"/>
          <c:showVal val="0"/>
          <c:showCatName val="0"/>
          <c:showSerName val="0"/>
          <c:showPercent val="0"/>
          <c:showBubbleSize val="0"/>
        </c:dLbls>
        <c:smooth val="0"/>
        <c:axId val="133399296"/>
        <c:axId val="133401216"/>
      </c:lineChart>
      <c:catAx>
        <c:axId val="133399296"/>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33401216"/>
        <c:crosses val="autoZero"/>
        <c:auto val="1"/>
        <c:lblAlgn val="ctr"/>
        <c:lblOffset val="100"/>
        <c:noMultiLvlLbl val="0"/>
      </c:catAx>
      <c:valAx>
        <c:axId val="133401216"/>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33399296"/>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'CBA - Option 6a'!$B$37:$B$81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6a'!$C$37:$C$81</c:f>
              <c:numCache>
                <c:formatCode>#,##0.0</c:formatCode>
                <c:ptCount val="45"/>
                <c:pt idx="0">
                  <c:v>6.6185217753119563</c:v>
                </c:pt>
                <c:pt idx="1">
                  <c:v>30.392005332287749</c:v>
                </c:pt>
                <c:pt idx="2">
                  <c:v>63.687530701716526</c:v>
                </c:pt>
                <c:pt idx="3">
                  <c:v>92.449986729845349</c:v>
                </c:pt>
                <c:pt idx="4">
                  <c:v>124.05092765832357</c:v>
                </c:pt>
                <c:pt idx="5">
                  <c:v>147.19290505639643</c:v>
                </c:pt>
                <c:pt idx="6">
                  <c:v>141.2567198813085</c:v>
                </c:pt>
                <c:pt idx="7">
                  <c:v>128.31861738167817</c:v>
                </c:pt>
                <c:pt idx="8">
                  <c:v>117.39657794558357</c:v>
                </c:pt>
                <c:pt idx="9">
                  <c:v>110.55636912030997</c:v>
                </c:pt>
                <c:pt idx="10">
                  <c:v>110.70955662364818</c:v>
                </c:pt>
                <c:pt idx="11">
                  <c:v>118.36854728752571</c:v>
                </c:pt>
                <c:pt idx="12">
                  <c:v>129.97101961869674</c:v>
                </c:pt>
                <c:pt idx="13">
                  <c:v>144.67910827045321</c:v>
                </c:pt>
                <c:pt idx="14">
                  <c:v>157.0261546158078</c:v>
                </c:pt>
                <c:pt idx="15">
                  <c:v>169.02120578933614</c:v>
                </c:pt>
                <c:pt idx="16">
                  <c:v>177.19122555593046</c:v>
                </c:pt>
                <c:pt idx="17">
                  <c:v>176.55262440668179</c:v>
                </c:pt>
                <c:pt idx="18">
                  <c:v>172.68044700323631</c:v>
                </c:pt>
                <c:pt idx="19">
                  <c:v>167.49097170700415</c:v>
                </c:pt>
                <c:pt idx="20">
                  <c:v>167.37537728630775</c:v>
                </c:pt>
                <c:pt idx="21">
                  <c:v>167.08756046079284</c:v>
                </c:pt>
                <c:pt idx="22">
                  <c:v>164.710530757996</c:v>
                </c:pt>
                <c:pt idx="23">
                  <c:v>162.89374832425347</c:v>
                </c:pt>
                <c:pt idx="24">
                  <c:v>159.13455586786628</c:v>
                </c:pt>
                <c:pt idx="25">
                  <c:v>152.61676843989775</c:v>
                </c:pt>
                <c:pt idx="26">
                  <c:v>146.42838002487034</c:v>
                </c:pt>
                <c:pt idx="27">
                  <c:v>139.25100335781025</c:v>
                </c:pt>
                <c:pt idx="28">
                  <c:v>133.20217297268286</c:v>
                </c:pt>
                <c:pt idx="29">
                  <c:v>127.5535826098083</c:v>
                </c:pt>
                <c:pt idx="30">
                  <c:v>121.24406377772657</c:v>
                </c:pt>
                <c:pt idx="31">
                  <c:v>114.79075108873454</c:v>
                </c:pt>
                <c:pt idx="32">
                  <c:v>106.8954546232163</c:v>
                </c:pt>
                <c:pt idx="33">
                  <c:v>99.947725824177013</c:v>
                </c:pt>
                <c:pt idx="34">
                  <c:v>93.498916340486659</c:v>
                </c:pt>
                <c:pt idx="35">
                  <c:v>87.224913013264427</c:v>
                </c:pt>
                <c:pt idx="36">
                  <c:v>81.440333512517611</c:v>
                </c:pt>
                <c:pt idx="37">
                  <c:v>75.83457852499275</c:v>
                </c:pt>
                <c:pt idx="38">
                  <c:v>70.185602809385827</c:v>
                </c:pt>
                <c:pt idx="39">
                  <c:v>64.896882715752852</c:v>
                </c:pt>
                <c:pt idx="40">
                  <c:v>59.529041240288258</c:v>
                </c:pt>
                <c:pt idx="41">
                  <c:v>54.170042293813609</c:v>
                </c:pt>
                <c:pt idx="42">
                  <c:v>48.783805124433989</c:v>
                </c:pt>
                <c:pt idx="43">
                  <c:v>43.479089824439839</c:v>
                </c:pt>
                <c:pt idx="44">
                  <c:v>38.502916457297935</c:v>
                </c:pt>
              </c:numCache>
            </c:numRef>
          </c:val>
          <c:smooth val="0"/>
          <c:extLst>
            <c:ext xmlns:c16="http://schemas.microsoft.com/office/drawing/2014/chart" uri="{C3380CC4-5D6E-409C-BE32-E72D297353CC}">
              <c16:uniqueId val="{00000000-3A69-4B56-98CD-35BBF06DD5C3}"/>
            </c:ext>
          </c:extLst>
        </c:ser>
        <c:ser>
          <c:idx val="1"/>
          <c:order val="1"/>
          <c:tx>
            <c:v>Cost</c:v>
          </c:tx>
          <c:spPr>
            <a:ln w="19050">
              <a:solidFill>
                <a:schemeClr val="tx1"/>
              </a:solidFill>
              <a:prstDash val="dash"/>
            </a:ln>
          </c:spPr>
          <c:marker>
            <c:symbol val="none"/>
          </c:marker>
          <c:cat>
            <c:numRef>
              <c:f>'CBA - Option 6a'!$B$37:$B$81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6a'!$F$37:$F$81</c:f>
              <c:numCache>
                <c:formatCode>#,##0.0</c:formatCode>
                <c:ptCount val="45"/>
                <c:pt idx="0">
                  <c:v>4.0604701167755692</c:v>
                </c:pt>
                <c:pt idx="1">
                  <c:v>8.5414873843962091</c:v>
                </c:pt>
                <c:pt idx="2">
                  <c:v>7.0458640262622634</c:v>
                </c:pt>
                <c:pt idx="3">
                  <c:v>5.6646238184115401</c:v>
                </c:pt>
                <c:pt idx="4">
                  <c:v>4.5750126910928701</c:v>
                </c:pt>
                <c:pt idx="5">
                  <c:v>3.676360205146064</c:v>
                </c:pt>
                <c:pt idx="6">
                  <c:v>3.0059699091181957</c:v>
                </c:pt>
                <c:pt idx="7">
                  <c:v>2.7765386432070511</c:v>
                </c:pt>
                <c:pt idx="8">
                  <c:v>2.8552368937409351</c:v>
                </c:pt>
                <c:pt idx="9">
                  <c:v>2.9378440772656464</c:v>
                </c:pt>
                <c:pt idx="10">
                  <c:v>3.0244948528175568</c:v>
                </c:pt>
                <c:pt idx="11">
                  <c:v>3.1153275730042345</c:v>
                </c:pt>
                <c:pt idx="12">
                  <c:v>3.2104843167138934</c:v>
                </c:pt>
                <c:pt idx="13">
                  <c:v>3.3101109158620075</c:v>
                </c:pt>
                <c:pt idx="14">
                  <c:v>3.4143569754967817</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3A69-4B56-98CD-35BBF06DD5C3}"/>
            </c:ext>
          </c:extLst>
        </c:ser>
        <c:ser>
          <c:idx val="2"/>
          <c:order val="2"/>
          <c:tx>
            <c:v>B-C Ratio</c:v>
          </c:tx>
          <c:marker>
            <c:symbol val="none"/>
          </c:marker>
          <c:cat>
            <c:numRef>
              <c:f>'CBA - Option 6a'!$B$37:$B$81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6a'!$G$37:$G$71</c:f>
              <c:numCache>
                <c:formatCode>0.0</c:formatCode>
                <c:ptCount val="35"/>
                <c:pt idx="0">
                  <c:v>1.6299890369757832</c:v>
                </c:pt>
                <c:pt idx="1">
                  <c:v>3.558163111943311</c:v>
                </c:pt>
                <c:pt idx="2">
                  <c:v>9.0389951415939986</c:v>
                </c:pt>
                <c:pt idx="3">
                  <c:v>16.320587155206706</c:v>
                </c:pt>
                <c:pt idx="4">
                  <c:v>27.114881648271567</c:v>
                </c:pt>
                <c:pt idx="5">
                  <c:v>40.037672274430562</c:v>
                </c:pt>
                <c:pt idx="6">
                  <c:v>46.992060516915252</c:v>
                </c:pt>
                <c:pt idx="7">
                  <c:v>46.215318376935421</c:v>
                </c:pt>
                <c:pt idx="8">
                  <c:v>41.116230391577218</c:v>
                </c:pt>
                <c:pt idx="9">
                  <c:v>37.631802850207293</c:v>
                </c:pt>
                <c:pt idx="10">
                  <c:v>36.604313120425203</c:v>
                </c:pt>
                <c:pt idx="11">
                  <c:v>37.995538033702893</c:v>
                </c:pt>
                <c:pt idx="12">
                  <c:v>40.483306192172648</c:v>
                </c:pt>
                <c:pt idx="13">
                  <c:v>43.708235750395204</c:v>
                </c:pt>
                <c:pt idx="14">
                  <c:v>45.989964067234304</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3A69-4B56-98CD-35BBF06DD5C3}"/>
            </c:ext>
          </c:extLst>
        </c:ser>
        <c:dLbls>
          <c:showLegendKey val="0"/>
          <c:showVal val="0"/>
          <c:showCatName val="0"/>
          <c:showSerName val="0"/>
          <c:showPercent val="0"/>
          <c:showBubbleSize val="0"/>
        </c:dLbls>
        <c:smooth val="0"/>
        <c:axId val="129556480"/>
        <c:axId val="129558400"/>
      </c:lineChart>
      <c:catAx>
        <c:axId val="129556480"/>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29558400"/>
        <c:crosses val="autoZero"/>
        <c:auto val="1"/>
        <c:lblAlgn val="ctr"/>
        <c:lblOffset val="100"/>
        <c:noMultiLvlLbl val="0"/>
      </c:catAx>
      <c:valAx>
        <c:axId val="129558400"/>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29556480"/>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'CBA - Option 6b'!$B$37:$B$81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6b'!$C$37:$C$81</c:f>
              <c:numCache>
                <c:formatCode>#,##0.0</c:formatCode>
                <c:ptCount val="45"/>
                <c:pt idx="0">
                  <c:v>7.3765379678583516</c:v>
                </c:pt>
                <c:pt idx="1">
                  <c:v>33.872787438613088</c:v>
                </c:pt>
                <c:pt idx="2">
                  <c:v>70.981633701463963</c:v>
                </c:pt>
                <c:pt idx="3">
                  <c:v>103.03824031893606</c:v>
                </c:pt>
                <c:pt idx="4">
                  <c:v>138.2584221801616</c:v>
                </c:pt>
                <c:pt idx="5">
                  <c:v>164.05083938802949</c:v>
                </c:pt>
                <c:pt idx="6">
                  <c:v>157.43478571096645</c:v>
                </c:pt>
                <c:pt idx="7">
                  <c:v>143.01488840450668</c:v>
                </c:pt>
                <c:pt idx="8">
                  <c:v>130.84195291801726</c:v>
                </c:pt>
                <c:pt idx="9">
                  <c:v>123.21833818641325</c:v>
                </c:pt>
                <c:pt idx="10">
                  <c:v>123.38907018261069</c:v>
                </c:pt>
                <c:pt idx="11">
                  <c:v>131.92524145250169</c:v>
                </c:pt>
                <c:pt idx="12">
                  <c:v>144.85653949418187</c:v>
                </c:pt>
                <c:pt idx="13">
                  <c:v>161.24913863603399</c:v>
                </c:pt>
                <c:pt idx="14">
                  <c:v>175.01028640427893</c:v>
                </c:pt>
                <c:pt idx="15">
                  <c:v>188.37912515887604</c:v>
                </c:pt>
                <c:pt idx="16">
                  <c:v>197.48485345476809</c:v>
                </c:pt>
                <c:pt idx="17">
                  <c:v>196.77311361562113</c:v>
                </c:pt>
                <c:pt idx="18">
                  <c:v>192.4574575515521</c:v>
                </c:pt>
                <c:pt idx="19">
                  <c:v>186.67363408530454</c:v>
                </c:pt>
                <c:pt idx="20">
                  <c:v>186.54480068985958</c:v>
                </c:pt>
                <c:pt idx="21">
                  <c:v>186.22402033840439</c:v>
                </c:pt>
                <c:pt idx="22">
                  <c:v>183.57475053939683</c:v>
                </c:pt>
                <c:pt idx="23">
                  <c:v>181.54989286621824</c:v>
                </c:pt>
                <c:pt idx="24">
                  <c:v>177.36016186216494</c:v>
                </c:pt>
                <c:pt idx="25">
                  <c:v>170.09589529917196</c:v>
                </c:pt>
                <c:pt idx="26">
                  <c:v>163.19875366346989</c:v>
                </c:pt>
                <c:pt idx="27">
                  <c:v>155.19935541540806</c:v>
                </c:pt>
                <c:pt idx="28">
                  <c:v>148.4577553252694</c:v>
                </c:pt>
                <c:pt idx="29">
                  <c:v>142.16223455928099</c:v>
                </c:pt>
                <c:pt idx="30">
                  <c:v>135.13008949671155</c:v>
                </c:pt>
                <c:pt idx="31">
                  <c:v>127.93768193428922</c:v>
                </c:pt>
                <c:pt idx="32">
                  <c:v>119.13814087020498</c:v>
                </c:pt>
                <c:pt idx="33">
                  <c:v>111.39469195270399</c:v>
                </c:pt>
                <c:pt idx="34">
                  <c:v>104.20730334557273</c:v>
                </c:pt>
                <c:pt idx="35">
                  <c:v>97.214741361965295</c:v>
                </c:pt>
                <c:pt idx="36">
                  <c:v>90.76765668597001</c:v>
                </c:pt>
                <c:pt idx="37">
                  <c:v>84.519877210765429</c:v>
                </c:pt>
                <c:pt idx="38">
                  <c:v>78.223926957777039</c:v>
                </c:pt>
                <c:pt idx="39">
                  <c:v>72.329492234062641</c:v>
                </c:pt>
                <c:pt idx="40">
                  <c:v>66.34687439379077</c:v>
                </c:pt>
                <c:pt idx="41">
                  <c:v>60.374111813203811</c:v>
                </c:pt>
                <c:pt idx="42">
                  <c:v>54.370991428826763</c:v>
                </c:pt>
                <c:pt idx="43">
                  <c:v>48.458729575273971</c:v>
                </c:pt>
                <c:pt idx="44">
                  <c:v>42.912637407942889</c:v>
                </c:pt>
              </c:numCache>
            </c:numRef>
          </c:val>
          <c:smooth val="0"/>
          <c:extLst>
            <c:ext xmlns:c16="http://schemas.microsoft.com/office/drawing/2014/chart" uri="{C3380CC4-5D6E-409C-BE32-E72D297353CC}">
              <c16:uniqueId val="{00000000-13DB-4CAF-B0BE-A1AC3147D54C}"/>
            </c:ext>
          </c:extLst>
        </c:ser>
        <c:ser>
          <c:idx val="1"/>
          <c:order val="1"/>
          <c:tx>
            <c:v>Cost</c:v>
          </c:tx>
          <c:spPr>
            <a:ln w="19050">
              <a:solidFill>
                <a:schemeClr val="tx1"/>
              </a:solidFill>
              <a:prstDash val="dash"/>
            </a:ln>
          </c:spPr>
          <c:marker>
            <c:symbol val="none"/>
          </c:marker>
          <c:cat>
            <c:numRef>
              <c:f>'CBA - Option 6b'!$B$37:$B$81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6b'!$F$37:$F$81</c:f>
              <c:numCache>
                <c:formatCode>#,##0.0</c:formatCode>
                <c:ptCount val="45"/>
                <c:pt idx="0">
                  <c:v>4.553814598524859</c:v>
                </c:pt>
                <c:pt idx="1">
                  <c:v>9.4575686575969193</c:v>
                </c:pt>
                <c:pt idx="2">
                  <c:v>7.8111992863539079</c:v>
                </c:pt>
                <c:pt idx="3">
                  <c:v>6.290188590597392</c:v>
                </c:pt>
                <c:pt idx="4">
                  <c:v>5.088789963387006</c:v>
                </c:pt>
                <c:pt idx="5">
                  <c:v>4.0966732303699933</c:v>
                </c:pt>
                <c:pt idx="6">
                  <c:v>3.3547213662259896</c:v>
                </c:pt>
                <c:pt idx="7">
                  <c:v>3.0960403319408609</c:v>
                </c:pt>
                <c:pt idx="8">
                  <c:v>3.1750550855772879</c:v>
                </c:pt>
                <c:pt idx="9">
                  <c:v>3.2583538501111384</c:v>
                </c:pt>
                <c:pt idx="10">
                  <c:v>3.3460842056571574</c:v>
                </c:pt>
                <c:pt idx="11">
                  <c:v>3.4383977803143253</c:v>
                </c:pt>
                <c:pt idx="12">
                  <c:v>3.5354502860139654</c:v>
                </c:pt>
                <c:pt idx="13">
                  <c:v>3.6374015478327912</c:v>
                </c:pt>
                <c:pt idx="14">
                  <c:v>3.744415526027546</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13DB-4CAF-B0BE-A1AC3147D54C}"/>
            </c:ext>
          </c:extLst>
        </c:ser>
        <c:ser>
          <c:idx val="2"/>
          <c:order val="2"/>
          <c:tx>
            <c:v>B-C Ratio</c:v>
          </c:tx>
          <c:marker>
            <c:symbol val="none"/>
          </c:marker>
          <c:cat>
            <c:numRef>
              <c:f>'CBA - Option 6b'!$B$37:$B$81</c:f>
              <c:numCache>
                <c:formatCode>General</c:formatCode>
                <c:ptCount val="4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pt idx="33">
                  <c:v>2051</c:v>
                </c:pt>
                <c:pt idx="34">
                  <c:v>2052</c:v>
                </c:pt>
                <c:pt idx="35">
                  <c:v>2053</c:v>
                </c:pt>
                <c:pt idx="36">
                  <c:v>2054</c:v>
                </c:pt>
                <c:pt idx="37">
                  <c:v>2055</c:v>
                </c:pt>
                <c:pt idx="38">
                  <c:v>2056</c:v>
                </c:pt>
                <c:pt idx="39">
                  <c:v>2057</c:v>
                </c:pt>
                <c:pt idx="40">
                  <c:v>2058</c:v>
                </c:pt>
                <c:pt idx="41">
                  <c:v>2059</c:v>
                </c:pt>
                <c:pt idx="42">
                  <c:v>2060</c:v>
                </c:pt>
                <c:pt idx="43">
                  <c:v>2061</c:v>
                </c:pt>
                <c:pt idx="44">
                  <c:v>2062</c:v>
                </c:pt>
              </c:numCache>
            </c:numRef>
          </c:cat>
          <c:val>
            <c:numRef>
              <c:f>'CBA - Option 6b'!$G$37:$G$71</c:f>
              <c:numCache>
                <c:formatCode>0.0</c:formatCode>
                <c:ptCount val="35"/>
                <c:pt idx="0">
                  <c:v>1.619859089179404</c:v>
                </c:pt>
                <c:pt idx="1">
                  <c:v>3.5815534272018543</c:v>
                </c:pt>
                <c:pt idx="2">
                  <c:v>9.0871620476343775</c:v>
                </c:pt>
                <c:pt idx="3">
                  <c:v>16.380787131399874</c:v>
                </c:pt>
                <c:pt idx="4">
                  <c:v>27.169213737432251</c:v>
                </c:pt>
                <c:pt idx="5">
                  <c:v>40.044892565964588</c:v>
                </c:pt>
                <c:pt idx="6">
                  <c:v>46.929317974350333</c:v>
                </c:pt>
                <c:pt idx="7">
                  <c:v>46.192837647839298</c:v>
                </c:pt>
                <c:pt idx="8">
                  <c:v>41.209348937713813</c:v>
                </c:pt>
                <c:pt idx="9">
                  <c:v>37.816131658693365</c:v>
                </c:pt>
                <c:pt idx="10">
                  <c:v>36.875661997387652</c:v>
                </c:pt>
                <c:pt idx="11">
                  <c:v>38.36823133373521</c:v>
                </c:pt>
                <c:pt idx="12">
                  <c:v>40.972585604505845</c:v>
                </c:pt>
                <c:pt idx="13">
                  <c:v>44.330859960212038</c:v>
                </c:pt>
                <c:pt idx="14">
                  <c:v>46.739013121748137</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13DB-4CAF-B0BE-A1AC3147D54C}"/>
            </c:ext>
          </c:extLst>
        </c:ser>
        <c:dLbls>
          <c:showLegendKey val="0"/>
          <c:showVal val="0"/>
          <c:showCatName val="0"/>
          <c:showSerName val="0"/>
          <c:showPercent val="0"/>
          <c:showBubbleSize val="0"/>
        </c:dLbls>
        <c:smooth val="0"/>
        <c:axId val="131746048"/>
        <c:axId val="131748224"/>
      </c:lineChart>
      <c:catAx>
        <c:axId val="131746048"/>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31748224"/>
        <c:crosses val="autoZero"/>
        <c:auto val="1"/>
        <c:lblAlgn val="ctr"/>
        <c:lblOffset val="100"/>
        <c:noMultiLvlLbl val="0"/>
      </c:catAx>
      <c:valAx>
        <c:axId val="131748224"/>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31746048"/>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pPr>
            <a:r>
              <a:rPr lang="en-US" sz="1400" b="0"/>
              <a:t>Casualty crash likelihood by vehicle age</a:t>
            </a:r>
          </a:p>
        </c:rich>
      </c:tx>
      <c:layout>
        <c:manualLayout>
          <c:xMode val="edge"/>
          <c:yMode val="edge"/>
          <c:x val="0.28367376136480615"/>
          <c:y val="2.4100886818294791E-2"/>
        </c:manualLayout>
      </c:layout>
      <c:overlay val="0"/>
    </c:title>
    <c:autoTitleDeleted val="0"/>
    <c:plotArea>
      <c:layout>
        <c:manualLayout>
          <c:layoutTarget val="inner"/>
          <c:xMode val="edge"/>
          <c:yMode val="edge"/>
          <c:x val="0.14630540326239516"/>
          <c:y val="9.8920718020167067E-2"/>
          <c:w val="0.81092626749604602"/>
          <c:h val="0.76368776959180373"/>
        </c:manualLayout>
      </c:layout>
      <c:lineChart>
        <c:grouping val="standard"/>
        <c:varyColors val="0"/>
        <c:ser>
          <c:idx val="1"/>
          <c:order val="0"/>
          <c:tx>
            <c:v>Motorcycle</c:v>
          </c:tx>
          <c:spPr>
            <a:ln>
              <a:solidFill>
                <a:schemeClr val="accent3">
                  <a:lumMod val="60000"/>
                  <a:lumOff val="40000"/>
                </a:schemeClr>
              </a:solidFill>
            </a:ln>
          </c:spPr>
          <c:marker>
            <c:symbol val="none"/>
          </c:marker>
          <c:cat>
            <c:numRef>
              <c:f>'Vehicle age'!$B$4:$B$34</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'Vehicle age'!$J$4:$J$34</c:f>
              <c:numCache>
                <c:formatCode>0.000000</c:formatCode>
                <c:ptCount val="31"/>
                <c:pt idx="0">
                  <c:v>8.4771834057535533E-3</c:v>
                </c:pt>
                <c:pt idx="1">
                  <c:v>1.9997359725380449E-2</c:v>
                </c:pt>
                <c:pt idx="2">
                  <c:v>2.140410680699701E-2</c:v>
                </c:pt>
                <c:pt idx="3">
                  <c:v>2.1654045615382131E-2</c:v>
                </c:pt>
                <c:pt idx="4">
                  <c:v>3.2301399859604625E-2</c:v>
                </c:pt>
                <c:pt idx="5">
                  <c:v>1.4352679585255658E-2</c:v>
                </c:pt>
                <c:pt idx="6">
                  <c:v>8.2907082396479793E-3</c:v>
                </c:pt>
                <c:pt idx="7">
                  <c:v>6.4478837933100736E-3</c:v>
                </c:pt>
                <c:pt idx="8">
                  <c:v>6.0170005180110071E-3</c:v>
                </c:pt>
                <c:pt idx="9">
                  <c:v>5.6486194539188683E-3</c:v>
                </c:pt>
                <c:pt idx="10">
                  <c:v>9.4027632209116706E-3</c:v>
                </c:pt>
                <c:pt idx="11">
                  <c:v>8.8504383675392876E-3</c:v>
                </c:pt>
                <c:pt idx="12">
                  <c:v>1.2321891305843713E-2</c:v>
                </c:pt>
                <c:pt idx="13">
                  <c:v>1.1793992173615203E-2</c:v>
                </c:pt>
                <c:pt idx="14">
                  <c:v>1.1072053434785983E-2</c:v>
                </c:pt>
                <c:pt idx="15">
                  <c:v>1.4163534221551487E-2</c:v>
                </c:pt>
                <c:pt idx="16">
                  <c:v>8.712167594421498E-3</c:v>
                </c:pt>
                <c:pt idx="17">
                  <c:v>7.8230672471156174E-3</c:v>
                </c:pt>
                <c:pt idx="18">
                  <c:v>5.8164791915642699E-3</c:v>
                </c:pt>
                <c:pt idx="19">
                  <c:v>8.5506979216185726E-3</c:v>
                </c:pt>
                <c:pt idx="20">
                  <c:v>9.8346090906238064E-3</c:v>
                </c:pt>
                <c:pt idx="21">
                  <c:v>7.7464776805562267E-3</c:v>
                </c:pt>
                <c:pt idx="22">
                  <c:v>8.1035015154393483E-3</c:v>
                </c:pt>
                <c:pt idx="23">
                  <c:v>8.3541252736488159E-3</c:v>
                </c:pt>
                <c:pt idx="24">
                  <c:v>5.4920291654048711E-3</c:v>
                </c:pt>
                <c:pt idx="25">
                  <c:v>5.404527294915756E-3</c:v>
                </c:pt>
                <c:pt idx="26">
                  <c:v>4.1124287221990284E-3</c:v>
                </c:pt>
                <c:pt idx="27">
                  <c:v>2.871998775064171E-3</c:v>
                </c:pt>
                <c:pt idx="28">
                  <c:v>2.9608234794475993E-3</c:v>
                </c:pt>
                <c:pt idx="29">
                  <c:v>1.5988737493335097E-3</c:v>
                </c:pt>
                <c:pt idx="30">
                  <c:v>1.9486211061670118E-3</c:v>
                </c:pt>
              </c:numCache>
            </c:numRef>
          </c:val>
          <c:smooth val="0"/>
          <c:extLst>
            <c:ext xmlns:c16="http://schemas.microsoft.com/office/drawing/2014/chart" uri="{C3380CC4-5D6E-409C-BE32-E72D297353CC}">
              <c16:uniqueId val="{00000000-DC8A-44A4-A8C8-D7722AF47A83}"/>
            </c:ext>
          </c:extLst>
        </c:ser>
        <c:ser>
          <c:idx val="2"/>
          <c:order val="1"/>
          <c:tx>
            <c:v>Light Passenger Vehicle</c:v>
          </c:tx>
          <c:spPr>
            <a:ln>
              <a:solidFill>
                <a:schemeClr val="accent2"/>
              </a:solidFill>
              <a:prstDash val="sysDash"/>
            </a:ln>
          </c:spPr>
          <c:marker>
            <c:symbol val="none"/>
          </c:marker>
          <c:cat>
            <c:numRef>
              <c:f>'Vehicle age'!$B$4:$B$34</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'Vehicle age'!$J$41:$J$71</c:f>
              <c:numCache>
                <c:formatCode>0.000000</c:formatCode>
                <c:ptCount val="31"/>
                <c:pt idx="0">
                  <c:v>2.8192604189039984E-3</c:v>
                </c:pt>
                <c:pt idx="1">
                  <c:v>6.7770301583079074E-3</c:v>
                </c:pt>
                <c:pt idx="2">
                  <c:v>6.3443273611819093E-3</c:v>
                </c:pt>
                <c:pt idx="3">
                  <c:v>7.1262029626825638E-3</c:v>
                </c:pt>
                <c:pt idx="4">
                  <c:v>8.0618281920937767E-3</c:v>
                </c:pt>
                <c:pt idx="5">
                  <c:v>8.482963451348885E-3</c:v>
                </c:pt>
                <c:pt idx="6">
                  <c:v>8.7636228763702442E-3</c:v>
                </c:pt>
                <c:pt idx="7">
                  <c:v>9.6461973479719468E-3</c:v>
                </c:pt>
                <c:pt idx="8">
                  <c:v>9.7219315119011461E-3</c:v>
                </c:pt>
                <c:pt idx="9">
                  <c:v>1.0559854537187514E-2</c:v>
                </c:pt>
                <c:pt idx="10">
                  <c:v>9.0944300105890007E-3</c:v>
                </c:pt>
                <c:pt idx="11">
                  <c:v>9.4852213991895185E-3</c:v>
                </c:pt>
                <c:pt idx="12">
                  <c:v>1.0450998654338165E-2</c:v>
                </c:pt>
                <c:pt idx="13">
                  <c:v>1.2190331254444719E-2</c:v>
                </c:pt>
                <c:pt idx="14">
                  <c:v>1.0148082325694852E-2</c:v>
                </c:pt>
                <c:pt idx="15">
                  <c:v>7.5451346769036054E-3</c:v>
                </c:pt>
                <c:pt idx="16">
                  <c:v>7.1995577110539506E-3</c:v>
                </c:pt>
                <c:pt idx="17">
                  <c:v>7.3670355830304565E-3</c:v>
                </c:pt>
                <c:pt idx="18">
                  <c:v>5.7694228405857414E-3</c:v>
                </c:pt>
                <c:pt idx="19">
                  <c:v>5.1068564978242218E-3</c:v>
                </c:pt>
                <c:pt idx="20">
                  <c:v>3.9689764495030233E-3</c:v>
                </c:pt>
                <c:pt idx="21">
                  <c:v>3.3585586839834335E-3</c:v>
                </c:pt>
                <c:pt idx="22">
                  <c:v>2.6532161618826014E-3</c:v>
                </c:pt>
                <c:pt idx="23">
                  <c:v>2.0749912295090858E-3</c:v>
                </c:pt>
                <c:pt idx="24">
                  <c:v>1.4458322313976172E-3</c:v>
                </c:pt>
                <c:pt idx="25">
                  <c:v>1.1216103888912349E-3</c:v>
                </c:pt>
                <c:pt idx="26">
                  <c:v>8.1830396524465454E-4</c:v>
                </c:pt>
                <c:pt idx="27">
                  <c:v>6.3182579069686533E-4</c:v>
                </c:pt>
                <c:pt idx="28">
                  <c:v>5.12131067030314E-4</c:v>
                </c:pt>
                <c:pt idx="29">
                  <c:v>4.4788759960039695E-4</c:v>
                </c:pt>
                <c:pt idx="30">
                  <c:v>3.1428787551421501E-4</c:v>
                </c:pt>
              </c:numCache>
            </c:numRef>
          </c:val>
          <c:smooth val="0"/>
          <c:extLst>
            <c:ext xmlns:c16="http://schemas.microsoft.com/office/drawing/2014/chart" uri="{C3380CC4-5D6E-409C-BE32-E72D297353CC}">
              <c16:uniqueId val="{00000001-DC8A-44A4-A8C8-D7722AF47A83}"/>
            </c:ext>
          </c:extLst>
        </c:ser>
        <c:dLbls>
          <c:showLegendKey val="0"/>
          <c:showVal val="0"/>
          <c:showCatName val="0"/>
          <c:showSerName val="0"/>
          <c:showPercent val="0"/>
          <c:showBubbleSize val="0"/>
        </c:dLbls>
        <c:smooth val="0"/>
        <c:axId val="116105600"/>
        <c:axId val="116107520"/>
      </c:lineChart>
      <c:catAx>
        <c:axId val="116105600"/>
        <c:scaling>
          <c:orientation val="minMax"/>
        </c:scaling>
        <c:delete val="0"/>
        <c:axPos val="b"/>
        <c:majorGridlines>
          <c:spPr>
            <a:ln>
              <a:solidFill>
                <a:schemeClr val="bg1">
                  <a:lumMod val="75000"/>
                </a:schemeClr>
              </a:solidFill>
              <a:prstDash val="dash"/>
            </a:ln>
          </c:spPr>
        </c:majorGridlines>
        <c:title>
          <c:tx>
            <c:rich>
              <a:bodyPr/>
              <a:lstStyle/>
              <a:p>
                <a:pPr>
                  <a:defRPr sz="1100" b="0"/>
                </a:pPr>
                <a:r>
                  <a:rPr lang="en-AU" sz="1100" b="0"/>
                  <a:t>Age of vehicle</a:t>
                </a:r>
                <a:r>
                  <a:rPr lang="en-AU" sz="1100" b="0" baseline="0"/>
                  <a:t> (y</a:t>
                </a:r>
                <a:r>
                  <a:rPr lang="en-AU" sz="1100" b="0"/>
                  <a:t>ears)</a:t>
                </a:r>
              </a:p>
            </c:rich>
          </c:tx>
          <c:layout>
            <c:manualLayout>
              <c:xMode val="edge"/>
              <c:yMode val="edge"/>
              <c:x val="0.42730964768337726"/>
              <c:y val="0.93428553334318476"/>
            </c:manualLayout>
          </c:layout>
          <c:overlay val="0"/>
        </c:title>
        <c:numFmt formatCode="General" sourceLinked="1"/>
        <c:majorTickMark val="none"/>
        <c:minorTickMark val="none"/>
        <c:tickLblPos val="nextTo"/>
        <c:txPr>
          <a:bodyPr rot="0" vert="horz" anchor="ctr" anchorCtr="0"/>
          <a:lstStyle/>
          <a:p>
            <a:pPr>
              <a:defRPr/>
            </a:pPr>
            <a:endParaRPr lang="en-US"/>
          </a:p>
        </c:txPr>
        <c:crossAx val="116107520"/>
        <c:crosses val="autoZero"/>
        <c:auto val="1"/>
        <c:lblAlgn val="ctr"/>
        <c:lblOffset val="100"/>
        <c:noMultiLvlLbl val="0"/>
      </c:catAx>
      <c:valAx>
        <c:axId val="116107520"/>
        <c:scaling>
          <c:orientation val="minMax"/>
        </c:scaling>
        <c:delete val="0"/>
        <c:axPos val="l"/>
        <c:majorGridlines/>
        <c:numFmt formatCode="0.000000" sourceLinked="1"/>
        <c:majorTickMark val="none"/>
        <c:minorTickMark val="none"/>
        <c:tickLblPos val="nextTo"/>
        <c:crossAx val="116105600"/>
        <c:crosses val="autoZero"/>
        <c:crossBetween val="between"/>
      </c:valAx>
    </c:plotArea>
    <c:legend>
      <c:legendPos val="r"/>
      <c:layout>
        <c:manualLayout>
          <c:xMode val="edge"/>
          <c:yMode val="edge"/>
          <c:x val="0.68187231637038082"/>
          <c:y val="0.18700392539428146"/>
          <c:w val="0.24458929671238475"/>
          <c:h val="0.23883271518012394"/>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rate'!$B$6:$B$64</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rate'!$C$6:$C$64</c:f>
              <c:numCache>
                <c:formatCode>0.000</c:formatCode>
                <c:ptCount val="59"/>
                <c:pt idx="0">
                  <c:v>1.0000000000000004E-2</c:v>
                </c:pt>
                <c:pt idx="1">
                  <c:v>1.4999999999999998E-2</c:v>
                </c:pt>
                <c:pt idx="2">
                  <c:v>1.0000000000000004E-2</c:v>
                </c:pt>
                <c:pt idx="3">
                  <c:v>5.0000000000000018E-3</c:v>
                </c:pt>
                <c:pt idx="4">
                  <c:v>3.0000000000000002E-2</c:v>
                </c:pt>
                <c:pt idx="5">
                  <c:v>0.05</c:v>
                </c:pt>
                <c:pt idx="6">
                  <c:v>9.0000000000000024E-2</c:v>
                </c:pt>
                <c:pt idx="7">
                  <c:v>0.11</c:v>
                </c:pt>
                <c:pt idx="8">
                  <c:v>0.2</c:v>
                </c:pt>
                <c:pt idx="9">
                  <c:v>0.3600000000000001</c:v>
                </c:pt>
                <c:pt idx="10">
                  <c:v>0.27</c:v>
                </c:pt>
                <c:pt idx="11">
                  <c:v>0.33000000000000013</c:v>
                </c:pt>
                <c:pt idx="12">
                  <c:v>0.41000000000000009</c:v>
                </c:pt>
                <c:pt idx="13">
                  <c:v>0.51</c:v>
                </c:pt>
                <c:pt idx="14">
                  <c:v>0.6000000000000002</c:v>
                </c:pt>
                <c:pt idx="15">
                  <c:v>0.68</c:v>
                </c:pt>
                <c:pt idx="16">
                  <c:v>0.75000000000000022</c:v>
                </c:pt>
                <c:pt idx="17">
                  <c:v>0.81</c:v>
                </c:pt>
                <c:pt idx="18">
                  <c:v>0.8550000000000002</c:v>
                </c:pt>
                <c:pt idx="19">
                  <c:v>0.89</c:v>
                </c:pt>
                <c:pt idx="20">
                  <c:v>0.91500000000000004</c:v>
                </c:pt>
                <c:pt idx="21">
                  <c:v>0.92500000000000004</c:v>
                </c:pt>
                <c:pt idx="22">
                  <c:v>0.92567567567567621</c:v>
                </c:pt>
                <c:pt idx="23">
                  <c:v>0.92635135135135138</c:v>
                </c:pt>
                <c:pt idx="24">
                  <c:v>0.92702702702702711</c:v>
                </c:pt>
                <c:pt idx="25">
                  <c:v>0.9277027027027025</c:v>
                </c:pt>
                <c:pt idx="26">
                  <c:v>0.92837837837837867</c:v>
                </c:pt>
                <c:pt idx="27">
                  <c:v>0.92905405405405428</c:v>
                </c:pt>
                <c:pt idx="28">
                  <c:v>0.92972972972972978</c:v>
                </c:pt>
                <c:pt idx="29">
                  <c:v>0.93040540540540562</c:v>
                </c:pt>
                <c:pt idx="30">
                  <c:v>0.93108108108108112</c:v>
                </c:pt>
                <c:pt idx="31">
                  <c:v>0.93175675675675651</c:v>
                </c:pt>
                <c:pt idx="32">
                  <c:v>0.93243243243243268</c:v>
                </c:pt>
                <c:pt idx="33">
                  <c:v>0.93310810810810829</c:v>
                </c:pt>
                <c:pt idx="34">
                  <c:v>0.93378378378378379</c:v>
                </c:pt>
                <c:pt idx="35">
                  <c:v>0.93445945945945963</c:v>
                </c:pt>
                <c:pt idx="36">
                  <c:v>0.93513513513513513</c:v>
                </c:pt>
                <c:pt idx="37">
                  <c:v>0.93581081081081108</c:v>
                </c:pt>
                <c:pt idx="38">
                  <c:v>0.93648648648648669</c:v>
                </c:pt>
                <c:pt idx="39">
                  <c:v>0.93716216216216197</c:v>
                </c:pt>
                <c:pt idx="40">
                  <c:v>0.93783783783783781</c:v>
                </c:pt>
                <c:pt idx="41">
                  <c:v>0.93851351351351364</c:v>
                </c:pt>
                <c:pt idx="42">
                  <c:v>0.93918918918918914</c:v>
                </c:pt>
                <c:pt idx="43">
                  <c:v>0.93986486486486487</c:v>
                </c:pt>
                <c:pt idx="44">
                  <c:v>0.9405405405405407</c:v>
                </c:pt>
                <c:pt idx="45">
                  <c:v>0.94121621621621621</c:v>
                </c:pt>
                <c:pt idx="46">
                  <c:v>0.94189189189189215</c:v>
                </c:pt>
                <c:pt idx="47">
                  <c:v>0.94256756756756732</c:v>
                </c:pt>
                <c:pt idx="48">
                  <c:v>0.94324324324324349</c:v>
                </c:pt>
                <c:pt idx="49">
                  <c:v>0.94391891891891888</c:v>
                </c:pt>
                <c:pt idx="50">
                  <c:v>0.94459459459459483</c:v>
                </c:pt>
                <c:pt idx="51">
                  <c:v>0.94527027027027044</c:v>
                </c:pt>
                <c:pt idx="52">
                  <c:v>0.94594594594594572</c:v>
                </c:pt>
                <c:pt idx="53">
                  <c:v>0.94662162162162189</c:v>
                </c:pt>
                <c:pt idx="54">
                  <c:v>0.9472972972972975</c:v>
                </c:pt>
                <c:pt idx="55">
                  <c:v>0.94797297297297289</c:v>
                </c:pt>
                <c:pt idx="56">
                  <c:v>0.94864864864864884</c:v>
                </c:pt>
                <c:pt idx="57">
                  <c:v>0.94932432432432423</c:v>
                </c:pt>
                <c:pt idx="58">
                  <c:v>0.95000000000000018</c:v>
                </c:pt>
              </c:numCache>
            </c:numRef>
          </c:val>
          <c:smooth val="0"/>
          <c:extLst>
            <c:ext xmlns:c16="http://schemas.microsoft.com/office/drawing/2014/chart" uri="{C3380CC4-5D6E-409C-BE32-E72D297353CC}">
              <c16:uniqueId val="{00000000-3625-4CD8-9448-67386B6A2F52}"/>
            </c:ext>
          </c:extLst>
        </c:ser>
        <c:dLbls>
          <c:showLegendKey val="0"/>
          <c:showVal val="0"/>
          <c:showCatName val="0"/>
          <c:showSerName val="0"/>
          <c:showPercent val="0"/>
          <c:showBubbleSize val="0"/>
        </c:dLbls>
        <c:smooth val="0"/>
        <c:axId val="116116096"/>
        <c:axId val="121963264"/>
      </c:lineChart>
      <c:catAx>
        <c:axId val="11611609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21963264"/>
        <c:crosses val="autoZero"/>
        <c:auto val="1"/>
        <c:lblAlgn val="ctr"/>
        <c:lblOffset val="100"/>
        <c:noMultiLvlLbl val="0"/>
      </c:catAx>
      <c:valAx>
        <c:axId val="121963264"/>
        <c:scaling>
          <c:orientation val="minMax"/>
          <c:max val="1"/>
        </c:scaling>
        <c:delete val="0"/>
        <c:axPos val="l"/>
        <c:majorGridlines/>
        <c:numFmt formatCode="0%" sourceLinked="0"/>
        <c:majorTickMark val="out"/>
        <c:minorTickMark val="none"/>
        <c:tickLblPos val="nextTo"/>
        <c:crossAx val="116116096"/>
        <c:crosses val="autoZero"/>
        <c:crossBetween val="between"/>
      </c:valAx>
    </c:plotArea>
    <c:legend>
      <c:legendPos val="r"/>
      <c:layout>
        <c:manualLayout>
          <c:xMode val="edge"/>
          <c:yMode val="edge"/>
          <c:x val="0.68864328322596058"/>
          <c:y val="0.52404199475065583"/>
          <c:w val="0.26612009862403568"/>
          <c:h val="0.190698275015088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rate'!$B$6:$B$64</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rate'!$C$6:$C$64</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0.6</c:v>
                </c:pt>
                <c:pt idx="15">
                  <c:v>0.68</c:v>
                </c:pt>
                <c:pt idx="16">
                  <c:v>0.75</c:v>
                </c:pt>
                <c:pt idx="17">
                  <c:v>0.81</c:v>
                </c:pt>
                <c:pt idx="18">
                  <c:v>0.85499999999999998</c:v>
                </c:pt>
                <c:pt idx="19">
                  <c:v>0.89</c:v>
                </c:pt>
                <c:pt idx="20">
                  <c:v>0.91500000000000004</c:v>
                </c:pt>
                <c:pt idx="21">
                  <c:v>0.92500000000000004</c:v>
                </c:pt>
                <c:pt idx="22">
                  <c:v>0.92567567567567577</c:v>
                </c:pt>
                <c:pt idx="23">
                  <c:v>0.92635135135135138</c:v>
                </c:pt>
                <c:pt idx="24">
                  <c:v>0.92702702702702711</c:v>
                </c:pt>
                <c:pt idx="25">
                  <c:v>0.92770270270270272</c:v>
                </c:pt>
                <c:pt idx="26">
                  <c:v>0.92837837837837844</c:v>
                </c:pt>
                <c:pt idx="27">
                  <c:v>0.92905405405405406</c:v>
                </c:pt>
                <c:pt idx="28">
                  <c:v>0.92972972972972978</c:v>
                </c:pt>
                <c:pt idx="29">
                  <c:v>0.93040540540540539</c:v>
                </c:pt>
                <c:pt idx="30">
                  <c:v>0.93108108108108112</c:v>
                </c:pt>
                <c:pt idx="31">
                  <c:v>0.93175675675675673</c:v>
                </c:pt>
                <c:pt idx="32">
                  <c:v>0.93243243243243246</c:v>
                </c:pt>
                <c:pt idx="33">
                  <c:v>0.93310810810810807</c:v>
                </c:pt>
                <c:pt idx="34">
                  <c:v>0.93378378378378379</c:v>
                </c:pt>
                <c:pt idx="35">
                  <c:v>0.93445945945945952</c:v>
                </c:pt>
                <c:pt idx="36">
                  <c:v>0.93513513513513513</c:v>
                </c:pt>
                <c:pt idx="37">
                  <c:v>0.93581081081081086</c:v>
                </c:pt>
                <c:pt idx="38">
                  <c:v>0.93648648648648647</c:v>
                </c:pt>
                <c:pt idx="39">
                  <c:v>0.93716216216216219</c:v>
                </c:pt>
                <c:pt idx="40">
                  <c:v>0.93783783783783781</c:v>
                </c:pt>
                <c:pt idx="41">
                  <c:v>0.93851351351351353</c:v>
                </c:pt>
                <c:pt idx="42">
                  <c:v>0.93918918918918914</c:v>
                </c:pt>
                <c:pt idx="43">
                  <c:v>0.93986486486486487</c:v>
                </c:pt>
                <c:pt idx="44">
                  <c:v>0.94054054054054048</c:v>
                </c:pt>
                <c:pt idx="45">
                  <c:v>0.94121621621621621</c:v>
                </c:pt>
                <c:pt idx="46">
                  <c:v>0.94189189189189193</c:v>
                </c:pt>
                <c:pt idx="47">
                  <c:v>0.94256756756756754</c:v>
                </c:pt>
                <c:pt idx="48">
                  <c:v>0.94324324324324327</c:v>
                </c:pt>
                <c:pt idx="49">
                  <c:v>0.94391891891891888</c:v>
                </c:pt>
                <c:pt idx="50">
                  <c:v>0.94459459459459461</c:v>
                </c:pt>
                <c:pt idx="51">
                  <c:v>0.94527027027027022</c:v>
                </c:pt>
                <c:pt idx="52">
                  <c:v>0.94594594594594594</c:v>
                </c:pt>
                <c:pt idx="53">
                  <c:v>0.94662162162162156</c:v>
                </c:pt>
                <c:pt idx="54">
                  <c:v>0.94729729729729728</c:v>
                </c:pt>
                <c:pt idx="55">
                  <c:v>0.94797297297297289</c:v>
                </c:pt>
                <c:pt idx="56">
                  <c:v>0.94864864864864862</c:v>
                </c:pt>
                <c:pt idx="57">
                  <c:v>0.94932432432432423</c:v>
                </c:pt>
                <c:pt idx="58">
                  <c:v>0.95</c:v>
                </c:pt>
              </c:numCache>
            </c:numRef>
          </c:val>
          <c:smooth val="0"/>
          <c:extLst>
            <c:ext xmlns:c16="http://schemas.microsoft.com/office/drawing/2014/chart" uri="{C3380CC4-5D6E-409C-BE32-E72D297353CC}">
              <c16:uniqueId val="{00000000-046A-44FB-9BC9-59F22F4DC5CF}"/>
            </c:ext>
          </c:extLst>
        </c:ser>
        <c:ser>
          <c:idx val="1"/>
          <c:order val="1"/>
          <c:tx>
            <c:v>Option 2a</c:v>
          </c:tx>
          <c:spPr>
            <a:ln w="19050">
              <a:solidFill>
                <a:schemeClr val="tx1"/>
              </a:solidFill>
              <a:prstDash val="dash"/>
            </a:ln>
          </c:spPr>
          <c:marker>
            <c:symbol val="none"/>
          </c:marker>
          <c:cat>
            <c:numRef>
              <c:f>'Fitment rate'!$B$6:$B$64</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rate'!$D$6:$D$64</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0.77</c:v>
                </c:pt>
                <c:pt idx="15">
                  <c:v>0.8114285714285715</c:v>
                </c:pt>
                <c:pt idx="16">
                  <c:v>0.83214285714285718</c:v>
                </c:pt>
                <c:pt idx="17">
                  <c:v>0.85285714285714287</c:v>
                </c:pt>
                <c:pt idx="18">
                  <c:v>0.87357142857142855</c:v>
                </c:pt>
                <c:pt idx="19">
                  <c:v>0.89428571428571435</c:v>
                </c:pt>
                <c:pt idx="20">
                  <c:v>0.91500000000000004</c:v>
                </c:pt>
                <c:pt idx="21">
                  <c:v>0.92500000000000004</c:v>
                </c:pt>
                <c:pt idx="22">
                  <c:v>0.92567567567567577</c:v>
                </c:pt>
                <c:pt idx="23">
                  <c:v>0.92635135135135138</c:v>
                </c:pt>
                <c:pt idx="24">
                  <c:v>0.92702702702702711</c:v>
                </c:pt>
                <c:pt idx="25">
                  <c:v>0.92770270270270272</c:v>
                </c:pt>
                <c:pt idx="26">
                  <c:v>0.92837837837837844</c:v>
                </c:pt>
                <c:pt idx="27">
                  <c:v>0.92905405405405406</c:v>
                </c:pt>
                <c:pt idx="28">
                  <c:v>0.92972972972972978</c:v>
                </c:pt>
                <c:pt idx="29">
                  <c:v>0.93040540540540539</c:v>
                </c:pt>
                <c:pt idx="30">
                  <c:v>0.93108108108108112</c:v>
                </c:pt>
                <c:pt idx="31">
                  <c:v>0.93175675675675673</c:v>
                </c:pt>
                <c:pt idx="32">
                  <c:v>0.93243243243243246</c:v>
                </c:pt>
                <c:pt idx="33">
                  <c:v>0.93310810810810807</c:v>
                </c:pt>
                <c:pt idx="34">
                  <c:v>0.93378378378378379</c:v>
                </c:pt>
                <c:pt idx="35">
                  <c:v>0.93445945945945952</c:v>
                </c:pt>
                <c:pt idx="36">
                  <c:v>0.93513513513513513</c:v>
                </c:pt>
                <c:pt idx="37">
                  <c:v>0.93581081081081086</c:v>
                </c:pt>
                <c:pt idx="38">
                  <c:v>0.93648648648648647</c:v>
                </c:pt>
                <c:pt idx="39">
                  <c:v>0.93716216216216219</c:v>
                </c:pt>
                <c:pt idx="40">
                  <c:v>0.93783783783783781</c:v>
                </c:pt>
                <c:pt idx="41">
                  <c:v>0.93851351351351353</c:v>
                </c:pt>
                <c:pt idx="42">
                  <c:v>0.93918918918918914</c:v>
                </c:pt>
                <c:pt idx="43">
                  <c:v>0.93986486486486487</c:v>
                </c:pt>
                <c:pt idx="44">
                  <c:v>0.94054054054054048</c:v>
                </c:pt>
                <c:pt idx="45">
                  <c:v>0.94121621621621621</c:v>
                </c:pt>
                <c:pt idx="46">
                  <c:v>0.94189189189189193</c:v>
                </c:pt>
                <c:pt idx="47">
                  <c:v>0.94256756756756754</c:v>
                </c:pt>
                <c:pt idx="48">
                  <c:v>0.94324324324324327</c:v>
                </c:pt>
                <c:pt idx="49">
                  <c:v>0.94391891891891888</c:v>
                </c:pt>
                <c:pt idx="50">
                  <c:v>0.94459459459459461</c:v>
                </c:pt>
                <c:pt idx="51">
                  <c:v>0.94527027027027022</c:v>
                </c:pt>
                <c:pt idx="52">
                  <c:v>0.94594594594594594</c:v>
                </c:pt>
                <c:pt idx="53">
                  <c:v>0.94662162162162156</c:v>
                </c:pt>
                <c:pt idx="54">
                  <c:v>0.94729729729729728</c:v>
                </c:pt>
                <c:pt idx="55">
                  <c:v>0.94797297297297289</c:v>
                </c:pt>
                <c:pt idx="56">
                  <c:v>0.94864864864864862</c:v>
                </c:pt>
                <c:pt idx="57">
                  <c:v>0.94932432432432423</c:v>
                </c:pt>
                <c:pt idx="58">
                  <c:v>0.95</c:v>
                </c:pt>
              </c:numCache>
            </c:numRef>
          </c:val>
          <c:smooth val="0"/>
          <c:extLst>
            <c:ext xmlns:c16="http://schemas.microsoft.com/office/drawing/2014/chart" uri="{C3380CC4-5D6E-409C-BE32-E72D297353CC}">
              <c16:uniqueId val="{00000001-046A-44FB-9BC9-59F22F4DC5CF}"/>
            </c:ext>
          </c:extLst>
        </c:ser>
        <c:dLbls>
          <c:showLegendKey val="0"/>
          <c:showVal val="0"/>
          <c:showCatName val="0"/>
          <c:showSerName val="0"/>
          <c:showPercent val="0"/>
          <c:showBubbleSize val="0"/>
        </c:dLbls>
        <c:smooth val="0"/>
        <c:axId val="122043392"/>
        <c:axId val="122045568"/>
      </c:lineChart>
      <c:catAx>
        <c:axId val="12204339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22045568"/>
        <c:crosses val="autoZero"/>
        <c:auto val="1"/>
        <c:lblAlgn val="ctr"/>
        <c:lblOffset val="100"/>
        <c:noMultiLvlLbl val="0"/>
      </c:catAx>
      <c:valAx>
        <c:axId val="122045568"/>
        <c:scaling>
          <c:orientation val="minMax"/>
          <c:max val="1"/>
        </c:scaling>
        <c:delete val="0"/>
        <c:axPos val="l"/>
        <c:majorGridlines/>
        <c:numFmt formatCode="0%" sourceLinked="0"/>
        <c:majorTickMark val="out"/>
        <c:minorTickMark val="none"/>
        <c:tickLblPos val="nextTo"/>
        <c:crossAx val="122043392"/>
        <c:crosses val="autoZero"/>
        <c:crossBetween val="between"/>
      </c:valAx>
    </c:plotArea>
    <c:legend>
      <c:legendPos val="r"/>
      <c:layout>
        <c:manualLayout>
          <c:xMode val="edge"/>
          <c:yMode val="edge"/>
          <c:x val="0.68864328322596036"/>
          <c:y val="0.52404199475065605"/>
          <c:w val="0.26612009862403563"/>
          <c:h val="0.190698275015088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rate'!$B$69:$B$127</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rate'!$C$69:$C$127</c:f>
              <c:numCache>
                <c:formatCode>0.000</c:formatCode>
                <c:ptCount val="59"/>
                <c:pt idx="0">
                  <c:v>1.0000000000000004E-2</c:v>
                </c:pt>
                <c:pt idx="1">
                  <c:v>1.4999999999999998E-2</c:v>
                </c:pt>
                <c:pt idx="2">
                  <c:v>1.0000000000000004E-2</c:v>
                </c:pt>
                <c:pt idx="3">
                  <c:v>5.0000000000000018E-3</c:v>
                </c:pt>
                <c:pt idx="4">
                  <c:v>3.0000000000000002E-2</c:v>
                </c:pt>
                <c:pt idx="5">
                  <c:v>0.05</c:v>
                </c:pt>
                <c:pt idx="6">
                  <c:v>9.0000000000000024E-2</c:v>
                </c:pt>
                <c:pt idx="7">
                  <c:v>0.11</c:v>
                </c:pt>
                <c:pt idx="8">
                  <c:v>0.2</c:v>
                </c:pt>
                <c:pt idx="9">
                  <c:v>0.3600000000000001</c:v>
                </c:pt>
                <c:pt idx="10">
                  <c:v>0.27</c:v>
                </c:pt>
                <c:pt idx="11">
                  <c:v>0.33000000000000013</c:v>
                </c:pt>
                <c:pt idx="12">
                  <c:v>0.41000000000000009</c:v>
                </c:pt>
                <c:pt idx="13">
                  <c:v>0.51</c:v>
                </c:pt>
                <c:pt idx="14">
                  <c:v>0.6000000000000002</c:v>
                </c:pt>
                <c:pt idx="15">
                  <c:v>0.68</c:v>
                </c:pt>
                <c:pt idx="16">
                  <c:v>0.75000000000000022</c:v>
                </c:pt>
                <c:pt idx="17">
                  <c:v>0.81</c:v>
                </c:pt>
                <c:pt idx="18">
                  <c:v>0.8550000000000002</c:v>
                </c:pt>
                <c:pt idx="19">
                  <c:v>0.89</c:v>
                </c:pt>
                <c:pt idx="20">
                  <c:v>0.91500000000000004</c:v>
                </c:pt>
                <c:pt idx="21">
                  <c:v>0.92500000000000004</c:v>
                </c:pt>
                <c:pt idx="22">
                  <c:v>0.92567567567567621</c:v>
                </c:pt>
                <c:pt idx="23">
                  <c:v>0.92635135135135138</c:v>
                </c:pt>
                <c:pt idx="24">
                  <c:v>0.92702702702702711</c:v>
                </c:pt>
                <c:pt idx="25">
                  <c:v>0.9277027027027025</c:v>
                </c:pt>
                <c:pt idx="26">
                  <c:v>0.92837837837837867</c:v>
                </c:pt>
                <c:pt idx="27">
                  <c:v>0.92905405405405428</c:v>
                </c:pt>
                <c:pt idx="28">
                  <c:v>0.92972972972972978</c:v>
                </c:pt>
                <c:pt idx="29">
                  <c:v>0.93040540540540562</c:v>
                </c:pt>
                <c:pt idx="30">
                  <c:v>0.93108108108108112</c:v>
                </c:pt>
                <c:pt idx="31">
                  <c:v>0.93175675675675651</c:v>
                </c:pt>
                <c:pt idx="32">
                  <c:v>0.93243243243243268</c:v>
                </c:pt>
                <c:pt idx="33">
                  <c:v>0.93310810810810829</c:v>
                </c:pt>
                <c:pt idx="34">
                  <c:v>0.93378378378378379</c:v>
                </c:pt>
                <c:pt idx="35">
                  <c:v>0.93445945945945963</c:v>
                </c:pt>
                <c:pt idx="36">
                  <c:v>0.93513513513513513</c:v>
                </c:pt>
                <c:pt idx="37">
                  <c:v>0.93581081081081108</c:v>
                </c:pt>
                <c:pt idx="38">
                  <c:v>0.93648648648648669</c:v>
                </c:pt>
                <c:pt idx="39">
                  <c:v>0.93716216216216197</c:v>
                </c:pt>
                <c:pt idx="40">
                  <c:v>0.93783783783783781</c:v>
                </c:pt>
                <c:pt idx="41">
                  <c:v>0.93851351351351364</c:v>
                </c:pt>
                <c:pt idx="42">
                  <c:v>0.93918918918918914</c:v>
                </c:pt>
                <c:pt idx="43">
                  <c:v>0.93986486486486487</c:v>
                </c:pt>
                <c:pt idx="44">
                  <c:v>0.9405405405405407</c:v>
                </c:pt>
                <c:pt idx="45">
                  <c:v>0.94121621621621621</c:v>
                </c:pt>
                <c:pt idx="46">
                  <c:v>0.94189189189189215</c:v>
                </c:pt>
                <c:pt idx="47">
                  <c:v>0.94256756756756732</c:v>
                </c:pt>
                <c:pt idx="48">
                  <c:v>0.94324324324324349</c:v>
                </c:pt>
                <c:pt idx="49">
                  <c:v>0.94391891891891888</c:v>
                </c:pt>
                <c:pt idx="50">
                  <c:v>0.94459459459459483</c:v>
                </c:pt>
                <c:pt idx="51">
                  <c:v>0.94527027027027044</c:v>
                </c:pt>
                <c:pt idx="52">
                  <c:v>0.94594594594594572</c:v>
                </c:pt>
                <c:pt idx="53">
                  <c:v>0.94662162162162189</c:v>
                </c:pt>
                <c:pt idx="54">
                  <c:v>0.9472972972972975</c:v>
                </c:pt>
                <c:pt idx="55">
                  <c:v>0.94797297297297289</c:v>
                </c:pt>
                <c:pt idx="56">
                  <c:v>0.94864864864864884</c:v>
                </c:pt>
                <c:pt idx="57">
                  <c:v>0.94932432432432423</c:v>
                </c:pt>
                <c:pt idx="58">
                  <c:v>0.95000000000000018</c:v>
                </c:pt>
              </c:numCache>
            </c:numRef>
          </c:val>
          <c:smooth val="0"/>
          <c:extLst>
            <c:ext xmlns:c16="http://schemas.microsoft.com/office/drawing/2014/chart" uri="{C3380CC4-5D6E-409C-BE32-E72D297353CC}">
              <c16:uniqueId val="{00000000-4EEB-4841-9375-C3E5D642FD3C}"/>
            </c:ext>
          </c:extLst>
        </c:ser>
        <c:ser>
          <c:idx val="1"/>
          <c:order val="1"/>
          <c:tx>
            <c:v>Option 2b</c:v>
          </c:tx>
          <c:spPr>
            <a:ln w="19050">
              <a:solidFill>
                <a:schemeClr val="tx1"/>
              </a:solidFill>
              <a:prstDash val="dash"/>
            </a:ln>
          </c:spPr>
          <c:marker>
            <c:symbol val="none"/>
          </c:marker>
          <c:cat>
            <c:numRef>
              <c:f>'Fitment rate'!$B$69:$B$127</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rate'!$D$69:$D$127</c:f>
              <c:numCache>
                <c:formatCode>0.000</c:formatCode>
                <c:ptCount val="59"/>
                <c:pt idx="0">
                  <c:v>1.0000000000000004E-2</c:v>
                </c:pt>
                <c:pt idx="1">
                  <c:v>1.4999999999999998E-2</c:v>
                </c:pt>
                <c:pt idx="2">
                  <c:v>1.0000000000000004E-2</c:v>
                </c:pt>
                <c:pt idx="3">
                  <c:v>5.0000000000000018E-3</c:v>
                </c:pt>
                <c:pt idx="4">
                  <c:v>3.0000000000000002E-2</c:v>
                </c:pt>
                <c:pt idx="5">
                  <c:v>0.05</c:v>
                </c:pt>
                <c:pt idx="6">
                  <c:v>9.0000000000000024E-2</c:v>
                </c:pt>
                <c:pt idx="7">
                  <c:v>0.11</c:v>
                </c:pt>
                <c:pt idx="8">
                  <c:v>0.2</c:v>
                </c:pt>
                <c:pt idx="9">
                  <c:v>0.3600000000000001</c:v>
                </c:pt>
                <c:pt idx="10">
                  <c:v>0.27</c:v>
                </c:pt>
                <c:pt idx="11">
                  <c:v>0.33000000000000013</c:v>
                </c:pt>
                <c:pt idx="12">
                  <c:v>0.41000000000000009</c:v>
                </c:pt>
                <c:pt idx="13">
                  <c:v>0.51</c:v>
                </c:pt>
                <c:pt idx="14">
                  <c:v>0.64320000000000022</c:v>
                </c:pt>
                <c:pt idx="15">
                  <c:v>0.72406400000000004</c:v>
                </c:pt>
                <c:pt idx="16">
                  <c:v>0.79373999999999989</c:v>
                </c:pt>
                <c:pt idx="17">
                  <c:v>0.8525152800000001</c:v>
                </c:pt>
                <c:pt idx="18">
                  <c:v>0.89538951599999972</c:v>
                </c:pt>
                <c:pt idx="19">
                  <c:v>0.9278385992</c:v>
                </c:pt>
                <c:pt idx="20">
                  <c:v>0.9500113330800003</c:v>
                </c:pt>
                <c:pt idx="21">
                  <c:v>0.95000000000000018</c:v>
                </c:pt>
                <c:pt idx="22">
                  <c:v>0.95000000000000018</c:v>
                </c:pt>
                <c:pt idx="23">
                  <c:v>0.95000000000000018</c:v>
                </c:pt>
                <c:pt idx="24">
                  <c:v>0.95000000000000018</c:v>
                </c:pt>
                <c:pt idx="25">
                  <c:v>0.95000000000000018</c:v>
                </c:pt>
                <c:pt idx="26">
                  <c:v>0.95000000000000018</c:v>
                </c:pt>
                <c:pt idx="27">
                  <c:v>0.95000000000000018</c:v>
                </c:pt>
                <c:pt idx="28">
                  <c:v>0.95000000000000018</c:v>
                </c:pt>
                <c:pt idx="29">
                  <c:v>0.95000000000000018</c:v>
                </c:pt>
                <c:pt idx="30">
                  <c:v>0.95000000000000018</c:v>
                </c:pt>
                <c:pt idx="31">
                  <c:v>0.95000000000000018</c:v>
                </c:pt>
                <c:pt idx="32">
                  <c:v>0.95000000000000018</c:v>
                </c:pt>
                <c:pt idx="33">
                  <c:v>0.95000000000000018</c:v>
                </c:pt>
                <c:pt idx="34">
                  <c:v>0.95000000000000018</c:v>
                </c:pt>
                <c:pt idx="35">
                  <c:v>0.95000000000000018</c:v>
                </c:pt>
                <c:pt idx="36">
                  <c:v>0.95000000000000018</c:v>
                </c:pt>
                <c:pt idx="37">
                  <c:v>0.95000000000000018</c:v>
                </c:pt>
                <c:pt idx="38">
                  <c:v>0.95000000000000018</c:v>
                </c:pt>
                <c:pt idx="39">
                  <c:v>0.95000000000000018</c:v>
                </c:pt>
                <c:pt idx="40">
                  <c:v>0.95000000000000018</c:v>
                </c:pt>
                <c:pt idx="41">
                  <c:v>0.95000000000000018</c:v>
                </c:pt>
                <c:pt idx="42">
                  <c:v>0.95000000000000018</c:v>
                </c:pt>
                <c:pt idx="43">
                  <c:v>0.95000000000000018</c:v>
                </c:pt>
                <c:pt idx="44">
                  <c:v>0.95000000000000018</c:v>
                </c:pt>
                <c:pt idx="45">
                  <c:v>0.95000000000000018</c:v>
                </c:pt>
                <c:pt idx="46">
                  <c:v>0.95000000000000018</c:v>
                </c:pt>
                <c:pt idx="47">
                  <c:v>0.95000000000000018</c:v>
                </c:pt>
                <c:pt idx="48">
                  <c:v>0.95000000000000018</c:v>
                </c:pt>
                <c:pt idx="49">
                  <c:v>0.95000000000000018</c:v>
                </c:pt>
                <c:pt idx="50">
                  <c:v>0.95000000000000018</c:v>
                </c:pt>
                <c:pt idx="51">
                  <c:v>0.95000000000000018</c:v>
                </c:pt>
                <c:pt idx="52">
                  <c:v>0.95000000000000018</c:v>
                </c:pt>
                <c:pt idx="53">
                  <c:v>0.95000000000000018</c:v>
                </c:pt>
                <c:pt idx="54">
                  <c:v>0.95000000000000018</c:v>
                </c:pt>
                <c:pt idx="55">
                  <c:v>0.95000000000000018</c:v>
                </c:pt>
                <c:pt idx="56">
                  <c:v>0.95000000000000018</c:v>
                </c:pt>
                <c:pt idx="57">
                  <c:v>0.95000000000000018</c:v>
                </c:pt>
                <c:pt idx="58">
                  <c:v>0.95000000000000018</c:v>
                </c:pt>
              </c:numCache>
            </c:numRef>
          </c:val>
          <c:smooth val="0"/>
          <c:extLst>
            <c:ext xmlns:c16="http://schemas.microsoft.com/office/drawing/2014/chart" uri="{C3380CC4-5D6E-409C-BE32-E72D297353CC}">
              <c16:uniqueId val="{00000001-4EEB-4841-9375-C3E5D642FD3C}"/>
            </c:ext>
          </c:extLst>
        </c:ser>
        <c:dLbls>
          <c:showLegendKey val="0"/>
          <c:showVal val="0"/>
          <c:showCatName val="0"/>
          <c:showSerName val="0"/>
          <c:showPercent val="0"/>
          <c:showBubbleSize val="0"/>
        </c:dLbls>
        <c:smooth val="0"/>
        <c:axId val="122072064"/>
        <c:axId val="122078336"/>
      </c:lineChart>
      <c:catAx>
        <c:axId val="1220720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22078336"/>
        <c:crosses val="autoZero"/>
        <c:auto val="1"/>
        <c:lblAlgn val="ctr"/>
        <c:lblOffset val="100"/>
        <c:noMultiLvlLbl val="0"/>
      </c:catAx>
      <c:valAx>
        <c:axId val="122078336"/>
        <c:scaling>
          <c:orientation val="minMax"/>
          <c:max val="1"/>
        </c:scaling>
        <c:delete val="0"/>
        <c:axPos val="l"/>
        <c:majorGridlines/>
        <c:numFmt formatCode="0%" sourceLinked="0"/>
        <c:majorTickMark val="out"/>
        <c:minorTickMark val="none"/>
        <c:tickLblPos val="nextTo"/>
        <c:crossAx val="122072064"/>
        <c:crosses val="autoZero"/>
        <c:crossBetween val="between"/>
      </c:valAx>
    </c:plotArea>
    <c:legend>
      <c:legendPos val="r"/>
      <c:layout>
        <c:manualLayout>
          <c:xMode val="edge"/>
          <c:yMode val="edge"/>
          <c:x val="0.69825387445230591"/>
          <c:y val="0.52487318764298851"/>
          <c:w val="0.25540027577688701"/>
          <c:h val="0.18713321262649663"/>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rate'!$B$132:$B$190</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rate'!$C$132:$C$190</c:f>
              <c:numCache>
                <c:formatCode>0.000</c:formatCode>
                <c:ptCount val="59"/>
                <c:pt idx="0">
                  <c:v>1.0000000000000004E-2</c:v>
                </c:pt>
                <c:pt idx="1">
                  <c:v>1.4999999999999998E-2</c:v>
                </c:pt>
                <c:pt idx="2">
                  <c:v>1.0000000000000004E-2</c:v>
                </c:pt>
                <c:pt idx="3">
                  <c:v>5.0000000000000018E-3</c:v>
                </c:pt>
                <c:pt idx="4">
                  <c:v>3.0000000000000002E-2</c:v>
                </c:pt>
                <c:pt idx="5">
                  <c:v>0.05</c:v>
                </c:pt>
                <c:pt idx="6">
                  <c:v>9.0000000000000024E-2</c:v>
                </c:pt>
                <c:pt idx="7">
                  <c:v>0.11</c:v>
                </c:pt>
                <c:pt idx="8">
                  <c:v>0.2</c:v>
                </c:pt>
                <c:pt idx="9">
                  <c:v>0.3600000000000001</c:v>
                </c:pt>
                <c:pt idx="10">
                  <c:v>0.27</c:v>
                </c:pt>
                <c:pt idx="11">
                  <c:v>0.33000000000000013</c:v>
                </c:pt>
                <c:pt idx="12">
                  <c:v>0.41000000000000009</c:v>
                </c:pt>
                <c:pt idx="13">
                  <c:v>0.51</c:v>
                </c:pt>
                <c:pt idx="14">
                  <c:v>0.6000000000000002</c:v>
                </c:pt>
                <c:pt idx="15">
                  <c:v>0.68</c:v>
                </c:pt>
                <c:pt idx="16">
                  <c:v>0.75000000000000022</c:v>
                </c:pt>
                <c:pt idx="17">
                  <c:v>0.81</c:v>
                </c:pt>
                <c:pt idx="18">
                  <c:v>0.8550000000000002</c:v>
                </c:pt>
                <c:pt idx="19">
                  <c:v>0.89</c:v>
                </c:pt>
                <c:pt idx="20">
                  <c:v>0.91500000000000004</c:v>
                </c:pt>
                <c:pt idx="21">
                  <c:v>0.92500000000000004</c:v>
                </c:pt>
                <c:pt idx="22">
                  <c:v>0.92567567567567621</c:v>
                </c:pt>
                <c:pt idx="23">
                  <c:v>0.92635135135135138</c:v>
                </c:pt>
                <c:pt idx="24">
                  <c:v>0.92702702702702711</c:v>
                </c:pt>
                <c:pt idx="25">
                  <c:v>0.9277027027027025</c:v>
                </c:pt>
                <c:pt idx="26">
                  <c:v>0.92837837837837867</c:v>
                </c:pt>
                <c:pt idx="27">
                  <c:v>0.92905405405405428</c:v>
                </c:pt>
                <c:pt idx="28">
                  <c:v>0.92972972972972978</c:v>
                </c:pt>
                <c:pt idx="29">
                  <c:v>0.93040540540540562</c:v>
                </c:pt>
                <c:pt idx="30">
                  <c:v>0.93108108108108112</c:v>
                </c:pt>
                <c:pt idx="31">
                  <c:v>0.93175675675675651</c:v>
                </c:pt>
                <c:pt idx="32">
                  <c:v>0.93243243243243268</c:v>
                </c:pt>
                <c:pt idx="33">
                  <c:v>0.93310810810810829</c:v>
                </c:pt>
                <c:pt idx="34">
                  <c:v>0.93378378378378379</c:v>
                </c:pt>
                <c:pt idx="35">
                  <c:v>0.93445945945945963</c:v>
                </c:pt>
                <c:pt idx="36">
                  <c:v>0.93513513513513513</c:v>
                </c:pt>
                <c:pt idx="37">
                  <c:v>0.93581081081081108</c:v>
                </c:pt>
                <c:pt idx="38">
                  <c:v>0.93648648648648669</c:v>
                </c:pt>
                <c:pt idx="39">
                  <c:v>0.93716216216216197</c:v>
                </c:pt>
                <c:pt idx="40">
                  <c:v>0.93783783783783781</c:v>
                </c:pt>
                <c:pt idx="41">
                  <c:v>0.93851351351351364</c:v>
                </c:pt>
                <c:pt idx="42">
                  <c:v>0.93918918918918914</c:v>
                </c:pt>
                <c:pt idx="43">
                  <c:v>0.93986486486486487</c:v>
                </c:pt>
                <c:pt idx="44">
                  <c:v>0.9405405405405407</c:v>
                </c:pt>
                <c:pt idx="45">
                  <c:v>0.94121621621621621</c:v>
                </c:pt>
                <c:pt idx="46">
                  <c:v>0.94189189189189215</c:v>
                </c:pt>
                <c:pt idx="47">
                  <c:v>0.94256756756756732</c:v>
                </c:pt>
                <c:pt idx="48">
                  <c:v>0.94324324324324349</c:v>
                </c:pt>
                <c:pt idx="49">
                  <c:v>0.94391891891891888</c:v>
                </c:pt>
                <c:pt idx="50">
                  <c:v>0.94459459459459483</c:v>
                </c:pt>
                <c:pt idx="51">
                  <c:v>0.94527027027027044</c:v>
                </c:pt>
                <c:pt idx="52">
                  <c:v>0.94594594594594572</c:v>
                </c:pt>
                <c:pt idx="53">
                  <c:v>0.94662162162162189</c:v>
                </c:pt>
                <c:pt idx="54">
                  <c:v>0.9472972972972975</c:v>
                </c:pt>
                <c:pt idx="55">
                  <c:v>0.94797297297297289</c:v>
                </c:pt>
                <c:pt idx="56">
                  <c:v>0.94864864864864884</c:v>
                </c:pt>
                <c:pt idx="57">
                  <c:v>0.94932432432432423</c:v>
                </c:pt>
                <c:pt idx="58">
                  <c:v>0.95000000000000018</c:v>
                </c:pt>
              </c:numCache>
            </c:numRef>
          </c:val>
          <c:smooth val="0"/>
          <c:extLst>
            <c:ext xmlns:c16="http://schemas.microsoft.com/office/drawing/2014/chart" uri="{C3380CC4-5D6E-409C-BE32-E72D297353CC}">
              <c16:uniqueId val="{00000000-6C10-4FEB-9004-7EB07C2A492D}"/>
            </c:ext>
          </c:extLst>
        </c:ser>
        <c:ser>
          <c:idx val="1"/>
          <c:order val="1"/>
          <c:tx>
            <c:v>Option 6</c:v>
          </c:tx>
          <c:spPr>
            <a:ln w="19050">
              <a:solidFill>
                <a:prstClr val="black"/>
              </a:solidFill>
              <a:prstDash val="dash"/>
            </a:ln>
          </c:spPr>
          <c:marker>
            <c:symbol val="none"/>
          </c:marker>
          <c:cat>
            <c:numRef>
              <c:f>'Fitment rate'!$B$132:$B$190</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rate'!$D$132:$D$190</c:f>
              <c:numCache>
                <c:formatCode>0.000</c:formatCode>
                <c:ptCount val="59"/>
                <c:pt idx="0">
                  <c:v>1.0000000000000004E-2</c:v>
                </c:pt>
                <c:pt idx="1">
                  <c:v>1.4999999999999998E-2</c:v>
                </c:pt>
                <c:pt idx="2">
                  <c:v>1.0000000000000004E-2</c:v>
                </c:pt>
                <c:pt idx="3">
                  <c:v>5.0000000000000018E-3</c:v>
                </c:pt>
                <c:pt idx="4">
                  <c:v>3.0000000000000002E-2</c:v>
                </c:pt>
                <c:pt idx="5">
                  <c:v>0.05</c:v>
                </c:pt>
                <c:pt idx="6">
                  <c:v>9.0000000000000024E-2</c:v>
                </c:pt>
                <c:pt idx="7">
                  <c:v>0.11</c:v>
                </c:pt>
                <c:pt idx="8">
                  <c:v>0.2</c:v>
                </c:pt>
                <c:pt idx="9">
                  <c:v>0.3600000000000001</c:v>
                </c:pt>
                <c:pt idx="10">
                  <c:v>0.27</c:v>
                </c:pt>
                <c:pt idx="11">
                  <c:v>0.33000000000000013</c:v>
                </c:pt>
                <c:pt idx="12">
                  <c:v>0.41000000000000009</c:v>
                </c:pt>
                <c:pt idx="13">
                  <c:v>0.51</c:v>
                </c:pt>
                <c:pt idx="14">
                  <c:v>0.999</c:v>
                </c:pt>
                <c:pt idx="15">
                  <c:v>0.999</c:v>
                </c:pt>
                <c:pt idx="16">
                  <c:v>0.999</c:v>
                </c:pt>
                <c:pt idx="17">
                  <c:v>0.999</c:v>
                </c:pt>
                <c:pt idx="18">
                  <c:v>0.999</c:v>
                </c:pt>
                <c:pt idx="19">
                  <c:v>0.999</c:v>
                </c:pt>
                <c:pt idx="20">
                  <c:v>0.999</c:v>
                </c:pt>
                <c:pt idx="21">
                  <c:v>0.999</c:v>
                </c:pt>
                <c:pt idx="22">
                  <c:v>0.999</c:v>
                </c:pt>
                <c:pt idx="23">
                  <c:v>0.999</c:v>
                </c:pt>
                <c:pt idx="24">
                  <c:v>0.999</c:v>
                </c:pt>
                <c:pt idx="25">
                  <c:v>0.999</c:v>
                </c:pt>
                <c:pt idx="26">
                  <c:v>0.999</c:v>
                </c:pt>
                <c:pt idx="27">
                  <c:v>0.999</c:v>
                </c:pt>
                <c:pt idx="28">
                  <c:v>0.999</c:v>
                </c:pt>
                <c:pt idx="29">
                  <c:v>0.99</c:v>
                </c:pt>
                <c:pt idx="30">
                  <c:v>0.98499999999999999</c:v>
                </c:pt>
                <c:pt idx="31">
                  <c:v>0.98</c:v>
                </c:pt>
                <c:pt idx="32">
                  <c:v>0.9750000000000002</c:v>
                </c:pt>
                <c:pt idx="33">
                  <c:v>0.9700000000000002</c:v>
                </c:pt>
                <c:pt idx="34">
                  <c:v>0.96500000000000019</c:v>
                </c:pt>
                <c:pt idx="35">
                  <c:v>0.96000000000000019</c:v>
                </c:pt>
                <c:pt idx="36">
                  <c:v>0.95500000000000018</c:v>
                </c:pt>
                <c:pt idx="37">
                  <c:v>0.95000000000000018</c:v>
                </c:pt>
                <c:pt idx="38">
                  <c:v>0.95000000000000018</c:v>
                </c:pt>
                <c:pt idx="39">
                  <c:v>0.95000000000000018</c:v>
                </c:pt>
                <c:pt idx="40">
                  <c:v>0.95000000000000018</c:v>
                </c:pt>
                <c:pt idx="41">
                  <c:v>0.95000000000000018</c:v>
                </c:pt>
                <c:pt idx="42">
                  <c:v>0.95000000000000018</c:v>
                </c:pt>
                <c:pt idx="43">
                  <c:v>0.95000000000000018</c:v>
                </c:pt>
                <c:pt idx="44">
                  <c:v>0.95000000000000018</c:v>
                </c:pt>
                <c:pt idx="45">
                  <c:v>0.95000000000000018</c:v>
                </c:pt>
                <c:pt idx="46">
                  <c:v>0.95000000000000018</c:v>
                </c:pt>
                <c:pt idx="47">
                  <c:v>0.95000000000000018</c:v>
                </c:pt>
                <c:pt idx="48">
                  <c:v>0.95000000000000018</c:v>
                </c:pt>
                <c:pt idx="49">
                  <c:v>0.95000000000000018</c:v>
                </c:pt>
                <c:pt idx="50">
                  <c:v>0.95000000000000018</c:v>
                </c:pt>
                <c:pt idx="51">
                  <c:v>0.95000000000000018</c:v>
                </c:pt>
                <c:pt idx="52">
                  <c:v>0.95000000000000018</c:v>
                </c:pt>
                <c:pt idx="53">
                  <c:v>0.95000000000000018</c:v>
                </c:pt>
                <c:pt idx="54">
                  <c:v>0.95000000000000018</c:v>
                </c:pt>
                <c:pt idx="55">
                  <c:v>0.95000000000000018</c:v>
                </c:pt>
                <c:pt idx="56">
                  <c:v>0.95000000000000018</c:v>
                </c:pt>
                <c:pt idx="57">
                  <c:v>0.95000000000000018</c:v>
                </c:pt>
                <c:pt idx="58">
                  <c:v>0.95000000000000018</c:v>
                </c:pt>
              </c:numCache>
            </c:numRef>
          </c:val>
          <c:smooth val="0"/>
          <c:extLst>
            <c:ext xmlns:c16="http://schemas.microsoft.com/office/drawing/2014/chart" uri="{C3380CC4-5D6E-409C-BE32-E72D297353CC}">
              <c16:uniqueId val="{00000001-6C10-4FEB-9004-7EB07C2A492D}"/>
            </c:ext>
          </c:extLst>
        </c:ser>
        <c:dLbls>
          <c:showLegendKey val="0"/>
          <c:showVal val="0"/>
          <c:showCatName val="0"/>
          <c:showSerName val="0"/>
          <c:showPercent val="0"/>
          <c:showBubbleSize val="0"/>
        </c:dLbls>
        <c:smooth val="0"/>
        <c:axId val="122097024"/>
        <c:axId val="122119680"/>
      </c:lineChart>
      <c:catAx>
        <c:axId val="12209702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22119680"/>
        <c:crosses val="autoZero"/>
        <c:auto val="1"/>
        <c:lblAlgn val="ctr"/>
        <c:lblOffset val="100"/>
        <c:noMultiLvlLbl val="0"/>
      </c:catAx>
      <c:valAx>
        <c:axId val="122119680"/>
        <c:scaling>
          <c:orientation val="minMax"/>
          <c:max val="1"/>
        </c:scaling>
        <c:delete val="0"/>
        <c:axPos val="l"/>
        <c:majorGridlines/>
        <c:numFmt formatCode="0%" sourceLinked="0"/>
        <c:majorTickMark val="out"/>
        <c:minorTickMark val="none"/>
        <c:tickLblPos val="nextTo"/>
        <c:crossAx val="122097024"/>
        <c:crosses val="autoZero"/>
        <c:crossBetween val="between"/>
      </c:valAx>
    </c:plotArea>
    <c:legend>
      <c:legendPos val="r"/>
      <c:layout>
        <c:manualLayout>
          <c:xMode val="edge"/>
          <c:yMode val="edge"/>
          <c:x val="0.70468984059919382"/>
          <c:y val="0.52813212398216747"/>
          <c:w val="0.22832746516441541"/>
          <c:h val="0.17643797593218641"/>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pPr>
            <a:r>
              <a:rPr lang="en-AU" sz="1400" b="0"/>
              <a:t>New motorcycle</a:t>
            </a:r>
            <a:r>
              <a:rPr lang="en-AU" sz="1400" b="0" baseline="0"/>
              <a:t> </a:t>
            </a:r>
            <a:r>
              <a:rPr lang="en-AU" sz="1400" b="0"/>
              <a:t>(road)</a:t>
            </a:r>
            <a:r>
              <a:rPr lang="en-AU" sz="1400" b="0" baseline="0"/>
              <a:t> s</a:t>
            </a:r>
            <a:r>
              <a:rPr lang="en-AU" sz="1400" b="0"/>
              <a:t>ales</a:t>
            </a:r>
          </a:p>
        </c:rich>
      </c:tx>
      <c:layout>
        <c:manualLayout>
          <c:xMode val="edge"/>
          <c:yMode val="edge"/>
          <c:x val="0.40112094683816696"/>
          <c:y val="3.1250093167847361E-2"/>
        </c:manualLayout>
      </c:layout>
      <c:overlay val="0"/>
    </c:title>
    <c:autoTitleDeleted val="0"/>
    <c:plotArea>
      <c:layout>
        <c:manualLayout>
          <c:layoutTarget val="inner"/>
          <c:xMode val="edge"/>
          <c:yMode val="edge"/>
          <c:x val="0.11835385794167035"/>
          <c:y val="0.10058826711211191"/>
          <c:w val="0.8634266803606071"/>
          <c:h val="0.74915723027216086"/>
        </c:manualLayout>
      </c:layout>
      <c:lineChart>
        <c:grouping val="standard"/>
        <c:varyColors val="0"/>
        <c:ser>
          <c:idx val="0"/>
          <c:order val="0"/>
          <c:tx>
            <c:v>Road LC</c:v>
          </c:tx>
          <c:spPr>
            <a:ln>
              <a:solidFill>
                <a:schemeClr val="tx1"/>
              </a:solidFill>
              <a:prstDash val="sysDash"/>
            </a:ln>
          </c:spPr>
          <c:marker>
            <c:symbol val="none"/>
          </c:marker>
          <c:val>
            <c:numRef>
              <c:f>'Sales data'!$C$9:$C$68</c:f>
              <c:numCache>
                <c:formatCode>General</c:formatCode>
                <c:ptCount val="60"/>
                <c:pt idx="0">
                  <c:v>25500</c:v>
                </c:pt>
                <c:pt idx="1">
                  <c:v>32220</c:v>
                </c:pt>
                <c:pt idx="2">
                  <c:v>38802</c:v>
                </c:pt>
                <c:pt idx="3">
                  <c:v>38510</c:v>
                </c:pt>
                <c:pt idx="4">
                  <c:v>45510</c:v>
                </c:pt>
                <c:pt idx="5">
                  <c:v>49347</c:v>
                </c:pt>
                <c:pt idx="6">
                  <c:v>42372</c:v>
                </c:pt>
                <c:pt idx="7">
                  <c:v>37968</c:v>
                </c:pt>
                <c:pt idx="8">
                  <c:v>38628</c:v>
                </c:pt>
                <c:pt idx="9">
                  <c:v>43613</c:v>
                </c:pt>
                <c:pt idx="10">
                  <c:v>43883</c:v>
                </c:pt>
                <c:pt idx="11">
                  <c:v>44530</c:v>
                </c:pt>
                <c:pt idx="12" formatCode="0">
                  <c:v>46756.5</c:v>
                </c:pt>
                <c:pt idx="13" formatCode="0">
                  <c:v>49094.325000000004</c:v>
                </c:pt>
                <c:pt idx="14" formatCode="0">
                  <c:v>51549.041250000009</c:v>
                </c:pt>
                <c:pt idx="15" formatCode="0">
                  <c:v>54126.49331250001</c:v>
                </c:pt>
                <c:pt idx="16" formatCode="0">
                  <c:v>56832.817978125015</c:v>
                </c:pt>
                <c:pt idx="17" formatCode="0">
                  <c:v>59674.458877031269</c:v>
                </c:pt>
                <c:pt idx="18" formatCode="0">
                  <c:v>62658.181820882834</c:v>
                </c:pt>
                <c:pt idx="19" formatCode="0">
                  <c:v>65791.090911926978</c:v>
                </c:pt>
                <c:pt idx="20" formatCode="0">
                  <c:v>69080.645457523337</c:v>
                </c:pt>
                <c:pt idx="21" formatCode="0">
                  <c:v>72534.677730399504</c:v>
                </c:pt>
                <c:pt idx="22" formatCode="0">
                  <c:v>76161.411616919489</c:v>
                </c:pt>
                <c:pt idx="23" formatCode="0">
                  <c:v>79969.482197765465</c:v>
                </c:pt>
                <c:pt idx="24" formatCode="0">
                  <c:v>83967.956307653745</c:v>
                </c:pt>
                <c:pt idx="25" formatCode="0">
                  <c:v>88166.354123036435</c:v>
                </c:pt>
                <c:pt idx="26" formatCode="0">
                  <c:v>92574.671829188257</c:v>
                </c:pt>
                <c:pt idx="27" formatCode="0">
                  <c:v>97203.405420647672</c:v>
                </c:pt>
                <c:pt idx="28" formatCode="0">
                  <c:v>102063.57569168006</c:v>
                </c:pt>
                <c:pt idx="29" formatCode="0">
                  <c:v>107166.75447626406</c:v>
                </c:pt>
                <c:pt idx="30" formatCode="0">
                  <c:v>109310.08956578934</c:v>
                </c:pt>
                <c:pt idx="31" formatCode="0">
                  <c:v>111496.29135710513</c:v>
                </c:pt>
                <c:pt idx="32" formatCode="0">
                  <c:v>113726.21718424723</c:v>
                </c:pt>
                <c:pt idx="33" formatCode="0">
                  <c:v>116000.74152793217</c:v>
                </c:pt>
                <c:pt idx="34" formatCode="0">
                  <c:v>118320.75635849082</c:v>
                </c:pt>
                <c:pt idx="35" formatCode="0">
                  <c:v>120687.17148566064</c:v>
                </c:pt>
                <c:pt idx="36" formatCode="0">
                  <c:v>123100.91491537385</c:v>
                </c:pt>
                <c:pt idx="37" formatCode="0">
                  <c:v>125562.93321368133</c:v>
                </c:pt>
                <c:pt idx="38" formatCode="0">
                  <c:v>128074.19187795496</c:v>
                </c:pt>
                <c:pt idx="39" formatCode="0">
                  <c:v>130635.67571551407</c:v>
                </c:pt>
                <c:pt idx="40" formatCode="0">
                  <c:v>133248.38922982436</c:v>
                </c:pt>
                <c:pt idx="41" formatCode="0">
                  <c:v>135913.35701442085</c:v>
                </c:pt>
                <c:pt idx="42" formatCode="0">
                  <c:v>138631.62415470928</c:v>
                </c:pt>
                <c:pt idx="43" formatCode="0">
                  <c:v>141404.25663780345</c:v>
                </c:pt>
                <c:pt idx="44" formatCode="0">
                  <c:v>144232.34177055952</c:v>
                </c:pt>
                <c:pt idx="45" formatCode="0">
                  <c:v>147116.98860597072</c:v>
                </c:pt>
                <c:pt idx="46" formatCode="0">
                  <c:v>150059.32837809014</c:v>
                </c:pt>
                <c:pt idx="47" formatCode="0">
                  <c:v>153060.51494565196</c:v>
                </c:pt>
                <c:pt idx="48" formatCode="0">
                  <c:v>156121.72524456499</c:v>
                </c:pt>
                <c:pt idx="49" formatCode="0">
                  <c:v>159244.1597494563</c:v>
                </c:pt>
                <c:pt idx="50" formatCode="0">
                  <c:v>162429.04294444542</c:v>
                </c:pt>
                <c:pt idx="51" formatCode="0">
                  <c:v>165677.62380333434</c:v>
                </c:pt>
                <c:pt idx="52" formatCode="0">
                  <c:v>168991.17627940103</c:v>
                </c:pt>
                <c:pt idx="53" formatCode="0">
                  <c:v>172370.99980498906</c:v>
                </c:pt>
                <c:pt idx="54" formatCode="0">
                  <c:v>175818.41980108884</c:v>
                </c:pt>
                <c:pt idx="55" formatCode="0">
                  <c:v>179334.78819711061</c:v>
                </c:pt>
                <c:pt idx="56" formatCode="0">
                  <c:v>182921.48396105281</c:v>
                </c:pt>
                <c:pt idx="57" formatCode="0">
                  <c:v>186579.91364027388</c:v>
                </c:pt>
                <c:pt idx="58" formatCode="0">
                  <c:v>190311.51191307936</c:v>
                </c:pt>
                <c:pt idx="59" formatCode="0">
                  <c:v>194117.74215134096</c:v>
                </c:pt>
              </c:numCache>
            </c:numRef>
          </c:val>
          <c:smooth val="0"/>
          <c:extLst>
            <c:ext xmlns:c15="http://schemas.microsoft.com/office/drawing/2012/chart" uri="{02D57815-91ED-43cb-92C2-25804820EDAC}">
              <c15:filteredCategoryTitle>
                <c15:cat>
                  <c:numRef>
                    <c:extLst>
                      <c:ext uri="{02D57815-91ED-43cb-92C2-25804820EDAC}">
                        <c15:formulaRef>
                          <c15:sqref>'Sales data'!$B$9:$B$68</c15:sqref>
                        </c15:formulaRef>
                      </c:ext>
                    </c:extLst>
                    <c:numCache>
                      <c:formatCode>General</c:formatCode>
                      <c:ptCount val="6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pt idx="31">
                        <c:v>2034</c:v>
                      </c:pt>
                      <c:pt idx="32">
                        <c:v>2035</c:v>
                      </c:pt>
                      <c:pt idx="33">
                        <c:v>2036</c:v>
                      </c:pt>
                      <c:pt idx="34">
                        <c:v>2037</c:v>
                      </c:pt>
                      <c:pt idx="35">
                        <c:v>2038</c:v>
                      </c:pt>
                      <c:pt idx="36">
                        <c:v>2039</c:v>
                      </c:pt>
                      <c:pt idx="37">
                        <c:v>2040</c:v>
                      </c:pt>
                      <c:pt idx="38">
                        <c:v>2041</c:v>
                      </c:pt>
                      <c:pt idx="39">
                        <c:v>2042</c:v>
                      </c:pt>
                      <c:pt idx="40">
                        <c:v>2043</c:v>
                      </c:pt>
                      <c:pt idx="41">
                        <c:v>2044</c:v>
                      </c:pt>
                      <c:pt idx="42">
                        <c:v>2045</c:v>
                      </c:pt>
                      <c:pt idx="43">
                        <c:v>2046</c:v>
                      </c:pt>
                      <c:pt idx="44">
                        <c:v>2047</c:v>
                      </c:pt>
                      <c:pt idx="45">
                        <c:v>2048</c:v>
                      </c:pt>
                      <c:pt idx="46">
                        <c:v>2049</c:v>
                      </c:pt>
                      <c:pt idx="47">
                        <c:v>2050</c:v>
                      </c:pt>
                      <c:pt idx="48">
                        <c:v>2051</c:v>
                      </c:pt>
                      <c:pt idx="49">
                        <c:v>2052</c:v>
                      </c:pt>
                      <c:pt idx="50">
                        <c:v>2053</c:v>
                      </c:pt>
                      <c:pt idx="51">
                        <c:v>2054</c:v>
                      </c:pt>
                      <c:pt idx="52">
                        <c:v>2055</c:v>
                      </c:pt>
                      <c:pt idx="53">
                        <c:v>2056</c:v>
                      </c:pt>
                      <c:pt idx="54">
                        <c:v>2057</c:v>
                      </c:pt>
                      <c:pt idx="55">
                        <c:v>2058</c:v>
                      </c:pt>
                      <c:pt idx="56">
                        <c:v>2059</c:v>
                      </c:pt>
                      <c:pt idx="57">
                        <c:v>2060</c:v>
                      </c:pt>
                      <c:pt idx="58">
                        <c:v>2061</c:v>
                      </c:pt>
                      <c:pt idx="59">
                        <c:v>2062</c:v>
                      </c:pt>
                    </c:numCache>
                  </c:numRef>
                </c15:cat>
              </c15:filteredCategoryTitle>
            </c:ext>
            <c:ext xmlns:c16="http://schemas.microsoft.com/office/drawing/2014/chart" uri="{C3380CC4-5D6E-409C-BE32-E72D297353CC}">
              <c16:uniqueId val="{00000000-AF72-4555-A34D-CD497FCBE5B4}"/>
            </c:ext>
          </c:extLst>
        </c:ser>
        <c:ser>
          <c:idx val="1"/>
          <c:order val="1"/>
          <c:tx>
            <c:v>Scooter LA/LC</c:v>
          </c:tx>
          <c:spPr>
            <a:ln>
              <a:solidFill>
                <a:schemeClr val="tx1"/>
              </a:solidFill>
              <a:prstDash val="sysDot"/>
            </a:ln>
          </c:spPr>
          <c:marker>
            <c:symbol val="none"/>
          </c:marker>
          <c:val>
            <c:numRef>
              <c:f>'Sales data'!$D$9:$D$68</c:f>
              <c:numCache>
                <c:formatCode>General</c:formatCode>
                <c:ptCount val="60"/>
                <c:pt idx="0">
                  <c:v>3000</c:v>
                </c:pt>
                <c:pt idx="1">
                  <c:v>3000</c:v>
                </c:pt>
                <c:pt idx="2">
                  <c:v>3000</c:v>
                </c:pt>
                <c:pt idx="3">
                  <c:v>3000</c:v>
                </c:pt>
                <c:pt idx="4">
                  <c:v>3000</c:v>
                </c:pt>
                <c:pt idx="5">
                  <c:v>4000</c:v>
                </c:pt>
                <c:pt idx="6">
                  <c:v>4000</c:v>
                </c:pt>
                <c:pt idx="7">
                  <c:v>4000</c:v>
                </c:pt>
                <c:pt idx="8">
                  <c:v>4000</c:v>
                </c:pt>
                <c:pt idx="9">
                  <c:v>5000</c:v>
                </c:pt>
                <c:pt idx="10">
                  <c:v>5000</c:v>
                </c:pt>
                <c:pt idx="11">
                  <c:v>5100</c:v>
                </c:pt>
                <c:pt idx="12" formatCode="0">
                  <c:v>5355</c:v>
                </c:pt>
                <c:pt idx="13" formatCode="0">
                  <c:v>5622.75</c:v>
                </c:pt>
                <c:pt idx="14" formatCode="0">
                  <c:v>5903.8874999999998</c:v>
                </c:pt>
                <c:pt idx="15" formatCode="0">
                  <c:v>6199.0818749999999</c:v>
                </c:pt>
                <c:pt idx="16" formatCode="0">
                  <c:v>6509.0359687500004</c:v>
                </c:pt>
                <c:pt idx="17" formatCode="0">
                  <c:v>6834.487767187501</c:v>
                </c:pt>
                <c:pt idx="18" formatCode="0">
                  <c:v>7176.2121555468766</c:v>
                </c:pt>
                <c:pt idx="19" formatCode="0">
                  <c:v>7535.0227633242212</c:v>
                </c:pt>
                <c:pt idx="20" formatCode="0">
                  <c:v>7911.7739014904328</c:v>
                </c:pt>
                <c:pt idx="21" formatCode="0">
                  <c:v>8307.3625965649553</c:v>
                </c:pt>
                <c:pt idx="22" formatCode="0">
                  <c:v>8722.7307263932034</c:v>
                </c:pt>
                <c:pt idx="23" formatCode="0">
                  <c:v>9158.8672627128635</c:v>
                </c:pt>
                <c:pt idx="24" formatCode="0">
                  <c:v>9616.8106258485077</c:v>
                </c:pt>
                <c:pt idx="25" formatCode="0">
                  <c:v>10097.651157140934</c:v>
                </c:pt>
                <c:pt idx="26" formatCode="0">
                  <c:v>10602.53371499798</c:v>
                </c:pt>
                <c:pt idx="27" formatCode="0">
                  <c:v>11132.66040074788</c:v>
                </c:pt>
                <c:pt idx="28" formatCode="0">
                  <c:v>11689.293420785274</c:v>
                </c:pt>
                <c:pt idx="29" formatCode="0">
                  <c:v>12273.758091824538</c:v>
                </c:pt>
                <c:pt idx="30" formatCode="0">
                  <c:v>12519.23325366103</c:v>
                </c:pt>
                <c:pt idx="31" formatCode="0">
                  <c:v>12769.617918734251</c:v>
                </c:pt>
                <c:pt idx="32" formatCode="0">
                  <c:v>13025.010277108937</c:v>
                </c:pt>
                <c:pt idx="33" formatCode="0">
                  <c:v>13285.510482651116</c:v>
                </c:pt>
                <c:pt idx="34" formatCode="0">
                  <c:v>13551.220692304139</c:v>
                </c:pt>
                <c:pt idx="35" formatCode="0">
                  <c:v>13822.245106150223</c:v>
                </c:pt>
                <c:pt idx="36" formatCode="0">
                  <c:v>14098.690008273228</c:v>
                </c:pt>
                <c:pt idx="37" formatCode="0">
                  <c:v>14380.663808438692</c:v>
                </c:pt>
                <c:pt idx="38" formatCode="0">
                  <c:v>14668.277084607467</c:v>
                </c:pt>
                <c:pt idx="39" formatCode="0">
                  <c:v>14961.642626299617</c:v>
                </c:pt>
                <c:pt idx="40" formatCode="0">
                  <c:v>15260.87547882561</c:v>
                </c:pt>
                <c:pt idx="41" formatCode="0">
                  <c:v>15566.092988402123</c:v>
                </c:pt>
                <c:pt idx="42" formatCode="0">
                  <c:v>15877.414848170165</c:v>
                </c:pt>
                <c:pt idx="43" formatCode="0">
                  <c:v>16194.963145133568</c:v>
                </c:pt>
                <c:pt idx="44" formatCode="0">
                  <c:v>16518.862408036239</c:v>
                </c:pt>
                <c:pt idx="45" formatCode="0">
                  <c:v>16849.239656196965</c:v>
                </c:pt>
                <c:pt idx="46" formatCode="0">
                  <c:v>17186.224449320904</c:v>
                </c:pt>
                <c:pt idx="47" formatCode="0">
                  <c:v>17529.948938307323</c:v>
                </c:pt>
                <c:pt idx="48" formatCode="0">
                  <c:v>17880.547917073469</c:v>
                </c:pt>
                <c:pt idx="49" formatCode="0">
                  <c:v>18238.158875414938</c:v>
                </c:pt>
                <c:pt idx="50" formatCode="0">
                  <c:v>18602.922052923237</c:v>
                </c:pt>
                <c:pt idx="51" formatCode="0">
                  <c:v>18974.9804939817</c:v>
                </c:pt>
                <c:pt idx="52" formatCode="0">
                  <c:v>19354.480103861333</c:v>
                </c:pt>
                <c:pt idx="53" formatCode="0">
                  <c:v>19741.56970593856</c:v>
                </c:pt>
                <c:pt idx="54" formatCode="0">
                  <c:v>20136.40110005733</c:v>
                </c:pt>
                <c:pt idx="55" formatCode="0">
                  <c:v>20539.129122058475</c:v>
                </c:pt>
                <c:pt idx="56" formatCode="0">
                  <c:v>20949.911704499646</c:v>
                </c:pt>
                <c:pt idx="57" formatCode="0">
                  <c:v>21368.909938589641</c:v>
                </c:pt>
                <c:pt idx="58" formatCode="0">
                  <c:v>21796.288137361433</c:v>
                </c:pt>
                <c:pt idx="59" formatCode="0">
                  <c:v>22232.213900108662</c:v>
                </c:pt>
              </c:numCache>
            </c:numRef>
          </c:val>
          <c:smooth val="0"/>
          <c:extLst>
            <c:ext xmlns:c16="http://schemas.microsoft.com/office/drawing/2014/chart" uri="{C3380CC4-5D6E-409C-BE32-E72D297353CC}">
              <c16:uniqueId val="{00000001-AF72-4555-A34D-CD497FCBE5B4}"/>
            </c:ext>
          </c:extLst>
        </c:ser>
        <c:ser>
          <c:idx val="2"/>
          <c:order val="2"/>
          <c:tx>
            <c:v>Total</c:v>
          </c:tx>
          <c:spPr>
            <a:ln>
              <a:solidFill>
                <a:schemeClr val="tx1"/>
              </a:solidFill>
            </a:ln>
          </c:spPr>
          <c:marker>
            <c:symbol val="none"/>
          </c:marker>
          <c:val>
            <c:numRef>
              <c:f>'Sales data'!$E$9:$E$68</c:f>
              <c:numCache>
                <c:formatCode>0</c:formatCode>
                <c:ptCount val="60"/>
                <c:pt idx="0">
                  <c:v>28500</c:v>
                </c:pt>
                <c:pt idx="1">
                  <c:v>35220</c:v>
                </c:pt>
                <c:pt idx="2">
                  <c:v>41802</c:v>
                </c:pt>
                <c:pt idx="3">
                  <c:v>41510</c:v>
                </c:pt>
                <c:pt idx="4">
                  <c:v>48510</c:v>
                </c:pt>
                <c:pt idx="5">
                  <c:v>53347</c:v>
                </c:pt>
                <c:pt idx="6">
                  <c:v>46372</c:v>
                </c:pt>
                <c:pt idx="7">
                  <c:v>41968</c:v>
                </c:pt>
                <c:pt idx="8">
                  <c:v>42628</c:v>
                </c:pt>
                <c:pt idx="9">
                  <c:v>48613</c:v>
                </c:pt>
                <c:pt idx="10">
                  <c:v>48883</c:v>
                </c:pt>
                <c:pt idx="11">
                  <c:v>49630</c:v>
                </c:pt>
                <c:pt idx="12">
                  <c:v>52111.5</c:v>
                </c:pt>
                <c:pt idx="13">
                  <c:v>54717.075000000004</c:v>
                </c:pt>
                <c:pt idx="14">
                  <c:v>57452.928750000006</c:v>
                </c:pt>
                <c:pt idx="15">
                  <c:v>60325.575187500013</c:v>
                </c:pt>
                <c:pt idx="16">
                  <c:v>63341.853946875017</c:v>
                </c:pt>
                <c:pt idx="17">
                  <c:v>66508.94664421877</c:v>
                </c:pt>
                <c:pt idx="18">
                  <c:v>69834.39397642971</c:v>
                </c:pt>
                <c:pt idx="19">
                  <c:v>73326.113675251196</c:v>
                </c:pt>
                <c:pt idx="20">
                  <c:v>76992.419359013773</c:v>
                </c:pt>
                <c:pt idx="21">
                  <c:v>80842.040326964459</c:v>
                </c:pt>
                <c:pt idx="22">
                  <c:v>84884.142343312691</c:v>
                </c:pt>
                <c:pt idx="23">
                  <c:v>89128.349460478334</c:v>
                </c:pt>
                <c:pt idx="24">
                  <c:v>93584.766933502251</c:v>
                </c:pt>
                <c:pt idx="25">
                  <c:v>98264.005280177371</c:v>
                </c:pt>
                <c:pt idx="26">
                  <c:v>103177.20554418623</c:v>
                </c:pt>
                <c:pt idx="27">
                  <c:v>108336.06582139555</c:v>
                </c:pt>
                <c:pt idx="28">
                  <c:v>113752.86911246533</c:v>
                </c:pt>
                <c:pt idx="29">
                  <c:v>119440.5125680886</c:v>
                </c:pt>
                <c:pt idx="30">
                  <c:v>121829.32281945038</c:v>
                </c:pt>
                <c:pt idx="31">
                  <c:v>124265.90927583938</c:v>
                </c:pt>
                <c:pt idx="32">
                  <c:v>126751.22746135617</c:v>
                </c:pt>
                <c:pt idx="33">
                  <c:v>129286.2520105833</c:v>
                </c:pt>
                <c:pt idx="34">
                  <c:v>131871.97705079496</c:v>
                </c:pt>
                <c:pt idx="35">
                  <c:v>134509.41659181088</c:v>
                </c:pt>
                <c:pt idx="36">
                  <c:v>137199.60492364707</c:v>
                </c:pt>
                <c:pt idx="37">
                  <c:v>139943.59702212003</c:v>
                </c:pt>
                <c:pt idx="38">
                  <c:v>142742.46896256242</c:v>
                </c:pt>
                <c:pt idx="39">
                  <c:v>145597.31834181369</c:v>
                </c:pt>
                <c:pt idx="40">
                  <c:v>148509.26470864998</c:v>
                </c:pt>
                <c:pt idx="41">
                  <c:v>151479.45000282297</c:v>
                </c:pt>
                <c:pt idx="42">
                  <c:v>154509.03900287944</c:v>
                </c:pt>
                <c:pt idx="43">
                  <c:v>157599.21978293703</c:v>
                </c:pt>
                <c:pt idx="44">
                  <c:v>160751.20417859577</c:v>
                </c:pt>
                <c:pt idx="45">
                  <c:v>163966.22826216769</c:v>
                </c:pt>
                <c:pt idx="46">
                  <c:v>167245.55282741104</c:v>
                </c:pt>
                <c:pt idx="47">
                  <c:v>170590.46388395928</c:v>
                </c:pt>
                <c:pt idx="48">
                  <c:v>174002.27316163847</c:v>
                </c:pt>
                <c:pt idx="49">
                  <c:v>177482.31862487123</c:v>
                </c:pt>
                <c:pt idx="50">
                  <c:v>181031.96499736866</c:v>
                </c:pt>
                <c:pt idx="51">
                  <c:v>184652.60429731605</c:v>
                </c:pt>
                <c:pt idx="52">
                  <c:v>188345.65638326237</c:v>
                </c:pt>
                <c:pt idx="53">
                  <c:v>192112.56951092763</c:v>
                </c:pt>
                <c:pt idx="54">
                  <c:v>195954.82090114616</c:v>
                </c:pt>
                <c:pt idx="55">
                  <c:v>199873.91731916909</c:v>
                </c:pt>
                <c:pt idx="56">
                  <c:v>203871.39566555247</c:v>
                </c:pt>
                <c:pt idx="57">
                  <c:v>207948.82357886352</c:v>
                </c:pt>
                <c:pt idx="58">
                  <c:v>212107.8000504408</c:v>
                </c:pt>
                <c:pt idx="59">
                  <c:v>216349.95605144964</c:v>
                </c:pt>
              </c:numCache>
            </c:numRef>
          </c:val>
          <c:smooth val="0"/>
          <c:extLst>
            <c:ext xmlns:c16="http://schemas.microsoft.com/office/drawing/2014/chart" uri="{C3380CC4-5D6E-409C-BE32-E72D297353CC}">
              <c16:uniqueId val="{00000002-AF72-4555-A34D-CD497FCBE5B4}"/>
            </c:ext>
          </c:extLst>
        </c:ser>
        <c:dLbls>
          <c:showLegendKey val="0"/>
          <c:showVal val="0"/>
          <c:showCatName val="0"/>
          <c:showSerName val="0"/>
          <c:showPercent val="0"/>
          <c:showBubbleSize val="0"/>
        </c:dLbls>
        <c:smooth val="0"/>
        <c:axId val="131229568"/>
        <c:axId val="131235840"/>
      </c:lineChart>
      <c:catAx>
        <c:axId val="131229568"/>
        <c:scaling>
          <c:orientation val="minMax"/>
        </c:scaling>
        <c:delete val="0"/>
        <c:axPos val="b"/>
        <c:majorGridlines>
          <c:spPr>
            <a:ln>
              <a:solidFill>
                <a:schemeClr val="bg1">
                  <a:lumMod val="75000"/>
                </a:schemeClr>
              </a:solidFill>
              <a:prstDash val="dash"/>
            </a:ln>
          </c:spPr>
        </c:majorGridlines>
        <c:title>
          <c:tx>
            <c:rich>
              <a:bodyPr/>
              <a:lstStyle/>
              <a:p>
                <a:pPr>
                  <a:defRPr sz="1100" b="0"/>
                </a:pPr>
                <a:r>
                  <a:rPr lang="en-AU" sz="1100" b="0"/>
                  <a:t>Year</a:t>
                </a:r>
              </a:p>
            </c:rich>
          </c:tx>
          <c:overlay val="0"/>
        </c:title>
        <c:numFmt formatCode="General" sourceLinked="1"/>
        <c:majorTickMark val="none"/>
        <c:minorTickMark val="none"/>
        <c:tickLblPos val="nextTo"/>
        <c:txPr>
          <a:bodyPr rot="-5400000" vert="horz" anchor="ctr" anchorCtr="0"/>
          <a:lstStyle/>
          <a:p>
            <a:pPr>
              <a:defRPr/>
            </a:pPr>
            <a:endParaRPr lang="en-US"/>
          </a:p>
        </c:txPr>
        <c:crossAx val="131235840"/>
        <c:crosses val="autoZero"/>
        <c:auto val="1"/>
        <c:lblAlgn val="ctr"/>
        <c:lblOffset val="100"/>
        <c:noMultiLvlLbl val="0"/>
      </c:catAx>
      <c:valAx>
        <c:axId val="131235840"/>
        <c:scaling>
          <c:orientation val="minMax"/>
        </c:scaling>
        <c:delete val="0"/>
        <c:axPos val="l"/>
        <c:majorGridlines/>
        <c:title>
          <c:tx>
            <c:rich>
              <a:bodyPr/>
              <a:lstStyle/>
              <a:p>
                <a:pPr>
                  <a:defRPr/>
                </a:pPr>
                <a:r>
                  <a:rPr lang="en-AU" sz="1100" b="0"/>
                  <a:t>Number of vehicles</a:t>
                </a:r>
              </a:p>
            </c:rich>
          </c:tx>
          <c:overlay val="0"/>
        </c:title>
        <c:numFmt formatCode="General" sourceLinked="1"/>
        <c:majorTickMark val="none"/>
        <c:minorTickMark val="none"/>
        <c:tickLblPos val="nextTo"/>
        <c:crossAx val="131229568"/>
        <c:crosses val="autoZero"/>
        <c:crossBetween val="between"/>
      </c:valAx>
    </c:plotArea>
    <c:legend>
      <c:legendPos val="l"/>
      <c:layout>
        <c:manualLayout>
          <c:xMode val="edge"/>
          <c:yMode val="edge"/>
          <c:x val="0.12753623188405797"/>
          <c:y val="0.10492403253442524"/>
          <c:w val="0.15624068730539117"/>
          <c:h val="0.37102994632906777"/>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pPr>
            <a:r>
              <a:rPr lang="en-US" sz="1400" b="0"/>
              <a:t>Casualty crash likelihood</a:t>
            </a:r>
          </a:p>
        </c:rich>
      </c:tx>
      <c:layout>
        <c:manualLayout>
          <c:xMode val="edge"/>
          <c:yMode val="edge"/>
          <c:x val="0.37230653115048823"/>
          <c:y val="2.4100821177513668E-2"/>
        </c:manualLayout>
      </c:layout>
      <c:overlay val="0"/>
    </c:title>
    <c:autoTitleDeleted val="0"/>
    <c:plotArea>
      <c:layout>
        <c:manualLayout>
          <c:layoutTarget val="inner"/>
          <c:xMode val="edge"/>
          <c:yMode val="edge"/>
          <c:x val="0.14630540326239511"/>
          <c:y val="9.8920718020167053E-2"/>
          <c:w val="0.81092626749604602"/>
          <c:h val="0.76368776959180373"/>
        </c:manualLayout>
      </c:layout>
      <c:lineChart>
        <c:grouping val="standard"/>
        <c:varyColors val="0"/>
        <c:ser>
          <c:idx val="1"/>
          <c:order val="0"/>
          <c:tx>
            <c:v>Motorcycle</c:v>
          </c:tx>
          <c:spPr>
            <a:ln>
              <a:solidFill>
                <a:schemeClr val="accent3">
                  <a:lumMod val="60000"/>
                  <a:lumOff val="40000"/>
                </a:schemeClr>
              </a:solidFill>
            </a:ln>
          </c:spPr>
          <c:marker>
            <c:symbol val="none"/>
          </c:marker>
          <c:val>
            <c:numRef>
              <c:f>'Vehicle age'!$J$4:$J$34</c:f>
              <c:numCache>
                <c:formatCode>0.000000</c:formatCode>
                <c:ptCount val="31"/>
                <c:pt idx="0">
                  <c:v>8.4771834057535533E-3</c:v>
                </c:pt>
                <c:pt idx="1">
                  <c:v>1.9997359725380446E-2</c:v>
                </c:pt>
                <c:pt idx="2">
                  <c:v>2.140410680699701E-2</c:v>
                </c:pt>
                <c:pt idx="3">
                  <c:v>2.1654045615382124E-2</c:v>
                </c:pt>
                <c:pt idx="4">
                  <c:v>3.2301399859604618E-2</c:v>
                </c:pt>
                <c:pt idx="5">
                  <c:v>1.4352679585255657E-2</c:v>
                </c:pt>
                <c:pt idx="6">
                  <c:v>8.2907082396479759E-3</c:v>
                </c:pt>
                <c:pt idx="7">
                  <c:v>6.4478837933100719E-3</c:v>
                </c:pt>
                <c:pt idx="8">
                  <c:v>6.0170005180110071E-3</c:v>
                </c:pt>
                <c:pt idx="9">
                  <c:v>5.6486194539188657E-3</c:v>
                </c:pt>
                <c:pt idx="10">
                  <c:v>9.4027632209116706E-3</c:v>
                </c:pt>
                <c:pt idx="11">
                  <c:v>8.8504383675392841E-3</c:v>
                </c:pt>
                <c:pt idx="12">
                  <c:v>1.2321891305843711E-2</c:v>
                </c:pt>
                <c:pt idx="13">
                  <c:v>1.1793992173615205E-2</c:v>
                </c:pt>
                <c:pt idx="14">
                  <c:v>1.1072053434785982E-2</c:v>
                </c:pt>
                <c:pt idx="15">
                  <c:v>1.4163534221551486E-2</c:v>
                </c:pt>
                <c:pt idx="16">
                  <c:v>8.7121675944214962E-3</c:v>
                </c:pt>
                <c:pt idx="17">
                  <c:v>7.8230672471156174E-3</c:v>
                </c:pt>
                <c:pt idx="18">
                  <c:v>5.8164791915642673E-3</c:v>
                </c:pt>
                <c:pt idx="19">
                  <c:v>8.5506979216185709E-3</c:v>
                </c:pt>
                <c:pt idx="20">
                  <c:v>9.8346090906238047E-3</c:v>
                </c:pt>
                <c:pt idx="21">
                  <c:v>7.7464776805562241E-3</c:v>
                </c:pt>
                <c:pt idx="22">
                  <c:v>8.1035015154393465E-3</c:v>
                </c:pt>
                <c:pt idx="23">
                  <c:v>8.3541252736488124E-3</c:v>
                </c:pt>
                <c:pt idx="24">
                  <c:v>5.4920291654048676E-3</c:v>
                </c:pt>
                <c:pt idx="25">
                  <c:v>5.4045272949157551E-3</c:v>
                </c:pt>
                <c:pt idx="26">
                  <c:v>4.1124287221990276E-3</c:v>
                </c:pt>
                <c:pt idx="27">
                  <c:v>2.871998775064171E-3</c:v>
                </c:pt>
                <c:pt idx="28">
                  <c:v>2.9608234794475988E-3</c:v>
                </c:pt>
                <c:pt idx="29">
                  <c:v>1.5988737493335093E-3</c:v>
                </c:pt>
                <c:pt idx="30">
                  <c:v>1.9486211061670114E-3</c:v>
                </c:pt>
              </c:numCache>
            </c:numRef>
          </c:val>
          <c:smooth val="0"/>
          <c:extLst>
            <c:ext xmlns:c15="http://schemas.microsoft.com/office/drawing/2012/chart" uri="{02D57815-91ED-43cb-92C2-25804820EDAC}">
              <c15:filteredCategoryTitle>
                <c15:cat>
                  <c:numRef>
                    <c:extLst>
                      <c:ext uri="{02D57815-91ED-43cb-92C2-25804820EDAC}">
                        <c15:formulaRef>
                          <c15:sqref>'Vehicle age'!$B$4:$B$34</c15:sqref>
                        </c15:formulaRef>
                      </c:ext>
                    </c:extLst>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15:cat>
              </c15:filteredCategoryTitle>
            </c:ext>
            <c:ext xmlns:c16="http://schemas.microsoft.com/office/drawing/2014/chart" uri="{C3380CC4-5D6E-409C-BE32-E72D297353CC}">
              <c16:uniqueId val="{00000000-4BEF-49F4-83B3-37187298C226}"/>
            </c:ext>
          </c:extLst>
        </c:ser>
        <c:ser>
          <c:idx val="2"/>
          <c:order val="1"/>
          <c:tx>
            <c:v>Light Passenger Vehicle</c:v>
          </c:tx>
          <c:spPr>
            <a:ln>
              <a:solidFill>
                <a:schemeClr val="accent2"/>
              </a:solidFill>
              <a:prstDash val="sysDash"/>
            </a:ln>
          </c:spPr>
          <c:marker>
            <c:symbol val="none"/>
          </c:marker>
          <c:val>
            <c:numRef>
              <c:f>'Vehicle age'!$J$41:$J$71</c:f>
              <c:numCache>
                <c:formatCode>0.000000</c:formatCode>
                <c:ptCount val="31"/>
                <c:pt idx="0">
                  <c:v>2.8192604189039984E-3</c:v>
                </c:pt>
                <c:pt idx="1">
                  <c:v>6.7770301583079066E-3</c:v>
                </c:pt>
                <c:pt idx="2">
                  <c:v>6.3443273611819085E-3</c:v>
                </c:pt>
                <c:pt idx="3">
                  <c:v>7.126202962682562E-3</c:v>
                </c:pt>
                <c:pt idx="4">
                  <c:v>8.0618281920937784E-3</c:v>
                </c:pt>
                <c:pt idx="5">
                  <c:v>8.4829634513488832E-3</c:v>
                </c:pt>
                <c:pt idx="6">
                  <c:v>8.7636228763702407E-3</c:v>
                </c:pt>
                <c:pt idx="7">
                  <c:v>9.6461973479719468E-3</c:v>
                </c:pt>
                <c:pt idx="8">
                  <c:v>9.7219315119011461E-3</c:v>
                </c:pt>
                <c:pt idx="9">
                  <c:v>1.055985453718751E-2</c:v>
                </c:pt>
                <c:pt idx="10">
                  <c:v>9.0944300105889955E-3</c:v>
                </c:pt>
                <c:pt idx="11">
                  <c:v>9.4852213991895151E-3</c:v>
                </c:pt>
                <c:pt idx="12">
                  <c:v>1.0450998654338165E-2</c:v>
                </c:pt>
                <c:pt idx="13">
                  <c:v>1.2190331254444719E-2</c:v>
                </c:pt>
                <c:pt idx="14">
                  <c:v>1.0148082325694854E-2</c:v>
                </c:pt>
                <c:pt idx="15">
                  <c:v>7.5451346769036054E-3</c:v>
                </c:pt>
                <c:pt idx="16">
                  <c:v>7.1995577110539498E-3</c:v>
                </c:pt>
                <c:pt idx="17">
                  <c:v>7.3670355830304565E-3</c:v>
                </c:pt>
                <c:pt idx="18">
                  <c:v>5.7694228405857405E-3</c:v>
                </c:pt>
                <c:pt idx="19">
                  <c:v>5.1068564978242201E-3</c:v>
                </c:pt>
                <c:pt idx="20">
                  <c:v>3.9689764495030224E-3</c:v>
                </c:pt>
                <c:pt idx="21">
                  <c:v>3.3585586839834335E-3</c:v>
                </c:pt>
                <c:pt idx="22">
                  <c:v>2.653216161882601E-3</c:v>
                </c:pt>
                <c:pt idx="23">
                  <c:v>2.0749912295090853E-3</c:v>
                </c:pt>
                <c:pt idx="24">
                  <c:v>1.445832231397617E-3</c:v>
                </c:pt>
                <c:pt idx="25">
                  <c:v>1.1216103888912346E-3</c:v>
                </c:pt>
                <c:pt idx="26">
                  <c:v>8.1830396524465421E-4</c:v>
                </c:pt>
                <c:pt idx="27">
                  <c:v>6.3182579069686533E-4</c:v>
                </c:pt>
                <c:pt idx="28">
                  <c:v>5.121310670303139E-4</c:v>
                </c:pt>
                <c:pt idx="29">
                  <c:v>4.4788759960039684E-4</c:v>
                </c:pt>
                <c:pt idx="30">
                  <c:v>3.1428787551421495E-4</c:v>
                </c:pt>
              </c:numCache>
            </c:numRef>
          </c:val>
          <c:smooth val="0"/>
          <c:extLst>
            <c:ext xmlns:c15="http://schemas.microsoft.com/office/drawing/2012/chart" uri="{02D57815-91ED-43cb-92C2-25804820EDAC}">
              <c15:filteredCategoryTitle>
                <c15:cat>
                  <c:numRef>
                    <c:extLst>
                      <c:ext uri="{02D57815-91ED-43cb-92C2-25804820EDAC}">
                        <c15:formulaRef>
                          <c15:sqref>'Vehicle age'!$B$4:$B$34</c15:sqref>
                        </c15:formulaRef>
                      </c:ext>
                    </c:extLst>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15:cat>
              </c15:filteredCategoryTitle>
            </c:ext>
            <c:ext xmlns:c16="http://schemas.microsoft.com/office/drawing/2014/chart" uri="{C3380CC4-5D6E-409C-BE32-E72D297353CC}">
              <c16:uniqueId val="{00000001-4BEF-49F4-83B3-37187298C226}"/>
            </c:ext>
          </c:extLst>
        </c:ser>
        <c:dLbls>
          <c:showLegendKey val="0"/>
          <c:showVal val="0"/>
          <c:showCatName val="0"/>
          <c:showSerName val="0"/>
          <c:showPercent val="0"/>
          <c:showBubbleSize val="0"/>
        </c:dLbls>
        <c:smooth val="0"/>
        <c:axId val="133210880"/>
        <c:axId val="133212800"/>
      </c:lineChart>
      <c:catAx>
        <c:axId val="133210880"/>
        <c:scaling>
          <c:orientation val="minMax"/>
        </c:scaling>
        <c:delete val="0"/>
        <c:axPos val="b"/>
        <c:majorGridlines>
          <c:spPr>
            <a:ln>
              <a:solidFill>
                <a:schemeClr val="bg1">
                  <a:lumMod val="75000"/>
                </a:schemeClr>
              </a:solidFill>
              <a:prstDash val="dash"/>
            </a:ln>
          </c:spPr>
        </c:majorGridlines>
        <c:title>
          <c:tx>
            <c:rich>
              <a:bodyPr/>
              <a:lstStyle/>
              <a:p>
                <a:pPr>
                  <a:defRPr sz="1100" b="0"/>
                </a:pPr>
                <a:r>
                  <a:rPr lang="en-AU" sz="1100" b="0"/>
                  <a:t>Age of vehicle</a:t>
                </a:r>
                <a:r>
                  <a:rPr lang="en-AU" sz="1100" b="0" baseline="0"/>
                  <a:t> (y</a:t>
                </a:r>
                <a:r>
                  <a:rPr lang="en-AU" sz="1100" b="0"/>
                  <a:t>ears)</a:t>
                </a:r>
              </a:p>
            </c:rich>
          </c:tx>
          <c:layout>
            <c:manualLayout>
              <c:xMode val="edge"/>
              <c:yMode val="edge"/>
              <c:x val="0.4273096476833772"/>
              <c:y val="0.93428553334318465"/>
            </c:manualLayout>
          </c:layout>
          <c:overlay val="0"/>
        </c:title>
        <c:numFmt formatCode="General" sourceLinked="1"/>
        <c:majorTickMark val="none"/>
        <c:minorTickMark val="none"/>
        <c:tickLblPos val="nextTo"/>
        <c:txPr>
          <a:bodyPr rot="0" vert="horz" anchor="ctr" anchorCtr="0"/>
          <a:lstStyle/>
          <a:p>
            <a:pPr>
              <a:defRPr/>
            </a:pPr>
            <a:endParaRPr lang="en-US"/>
          </a:p>
        </c:txPr>
        <c:crossAx val="133212800"/>
        <c:crosses val="autoZero"/>
        <c:auto val="1"/>
        <c:lblAlgn val="ctr"/>
        <c:lblOffset val="100"/>
        <c:noMultiLvlLbl val="0"/>
      </c:catAx>
      <c:valAx>
        <c:axId val="133212800"/>
        <c:scaling>
          <c:orientation val="minMax"/>
        </c:scaling>
        <c:delete val="0"/>
        <c:axPos val="l"/>
        <c:majorGridlines/>
        <c:numFmt formatCode="0.000000" sourceLinked="1"/>
        <c:majorTickMark val="none"/>
        <c:minorTickMark val="none"/>
        <c:tickLblPos val="nextTo"/>
        <c:crossAx val="133210880"/>
        <c:crosses val="autoZero"/>
        <c:crossBetween val="between"/>
      </c:valAx>
    </c:plotArea>
    <c:legend>
      <c:legendPos val="r"/>
      <c:layout>
        <c:manualLayout>
          <c:xMode val="edge"/>
          <c:yMode val="edge"/>
          <c:x val="0.72840455656537273"/>
          <c:y val="0.18700392539428146"/>
          <c:w val="0.19805705651739244"/>
          <c:h val="0.23883271518012392"/>
        </c:manualLayout>
      </c:layou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 rate'!$B$6:$B$64</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rate'!$C$6:$C$64</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0.6</c:v>
                </c:pt>
                <c:pt idx="15">
                  <c:v>0.68</c:v>
                </c:pt>
                <c:pt idx="16">
                  <c:v>0.75</c:v>
                </c:pt>
                <c:pt idx="17">
                  <c:v>0.81</c:v>
                </c:pt>
                <c:pt idx="18">
                  <c:v>0.85499999999999998</c:v>
                </c:pt>
                <c:pt idx="19">
                  <c:v>0.89</c:v>
                </c:pt>
                <c:pt idx="20">
                  <c:v>0.91500000000000004</c:v>
                </c:pt>
                <c:pt idx="21">
                  <c:v>0.92500000000000004</c:v>
                </c:pt>
                <c:pt idx="22">
                  <c:v>0.92567567567567577</c:v>
                </c:pt>
                <c:pt idx="23">
                  <c:v>0.92635135135135138</c:v>
                </c:pt>
                <c:pt idx="24">
                  <c:v>0.92702702702702711</c:v>
                </c:pt>
                <c:pt idx="25">
                  <c:v>0.92770270270270272</c:v>
                </c:pt>
                <c:pt idx="26">
                  <c:v>0.92837837837837844</c:v>
                </c:pt>
                <c:pt idx="27">
                  <c:v>0.92905405405405406</c:v>
                </c:pt>
                <c:pt idx="28">
                  <c:v>0.92972972972972978</c:v>
                </c:pt>
                <c:pt idx="29">
                  <c:v>0.93040540540540539</c:v>
                </c:pt>
                <c:pt idx="30">
                  <c:v>0.93108108108108112</c:v>
                </c:pt>
                <c:pt idx="31">
                  <c:v>0.93175675675675673</c:v>
                </c:pt>
                <c:pt idx="32">
                  <c:v>0.93243243243243246</c:v>
                </c:pt>
                <c:pt idx="33">
                  <c:v>0.93310810810810807</c:v>
                </c:pt>
                <c:pt idx="34">
                  <c:v>0.93378378378378379</c:v>
                </c:pt>
                <c:pt idx="35">
                  <c:v>0.93445945945945952</c:v>
                </c:pt>
                <c:pt idx="36">
                  <c:v>0.93513513513513513</c:v>
                </c:pt>
                <c:pt idx="37">
                  <c:v>0.93581081081081086</c:v>
                </c:pt>
                <c:pt idx="38">
                  <c:v>0.93648648648648647</c:v>
                </c:pt>
                <c:pt idx="39">
                  <c:v>0.93716216216216219</c:v>
                </c:pt>
                <c:pt idx="40">
                  <c:v>0.93783783783783781</c:v>
                </c:pt>
                <c:pt idx="41">
                  <c:v>0.93851351351351353</c:v>
                </c:pt>
                <c:pt idx="42">
                  <c:v>0.93918918918918914</c:v>
                </c:pt>
                <c:pt idx="43">
                  <c:v>0.93986486486486487</c:v>
                </c:pt>
                <c:pt idx="44">
                  <c:v>0.94054054054054048</c:v>
                </c:pt>
                <c:pt idx="45">
                  <c:v>0.94121621621621621</c:v>
                </c:pt>
                <c:pt idx="46">
                  <c:v>0.94189189189189193</c:v>
                </c:pt>
                <c:pt idx="47">
                  <c:v>0.94256756756756754</c:v>
                </c:pt>
                <c:pt idx="48">
                  <c:v>0.94324324324324327</c:v>
                </c:pt>
                <c:pt idx="49">
                  <c:v>0.94391891891891888</c:v>
                </c:pt>
                <c:pt idx="50">
                  <c:v>0.94459459459459461</c:v>
                </c:pt>
                <c:pt idx="51">
                  <c:v>0.94527027027027022</c:v>
                </c:pt>
                <c:pt idx="52">
                  <c:v>0.94594594594594594</c:v>
                </c:pt>
                <c:pt idx="53">
                  <c:v>0.94662162162162156</c:v>
                </c:pt>
                <c:pt idx="54">
                  <c:v>0.94729729729729728</c:v>
                </c:pt>
                <c:pt idx="55">
                  <c:v>0.94797297297297289</c:v>
                </c:pt>
                <c:pt idx="56">
                  <c:v>0.94864864864864862</c:v>
                </c:pt>
                <c:pt idx="57">
                  <c:v>0.94932432432432423</c:v>
                </c:pt>
                <c:pt idx="58">
                  <c:v>0.95</c:v>
                </c:pt>
              </c:numCache>
            </c:numRef>
          </c:val>
          <c:smooth val="0"/>
          <c:extLst>
            <c:ext xmlns:c16="http://schemas.microsoft.com/office/drawing/2014/chart" uri="{C3380CC4-5D6E-409C-BE32-E72D297353CC}">
              <c16:uniqueId val="{00000000-EC8C-4F09-9DB6-10545D418B96}"/>
            </c:ext>
          </c:extLst>
        </c:ser>
        <c:ser>
          <c:idx val="1"/>
          <c:order val="1"/>
          <c:tx>
            <c:v>Option 2a</c:v>
          </c:tx>
          <c:spPr>
            <a:ln w="19050">
              <a:solidFill>
                <a:schemeClr val="tx1"/>
              </a:solidFill>
              <a:prstDash val="dash"/>
            </a:ln>
          </c:spPr>
          <c:marker>
            <c:symbol val="none"/>
          </c:marker>
          <c:cat>
            <c:numRef>
              <c:f>'Fitment rate'!$B$6:$B$64</c:f>
              <c:numCache>
                <c:formatCode>General</c:formatCode>
                <c:ptCount val="5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pt idx="27">
                  <c:v>2031</c:v>
                </c:pt>
                <c:pt idx="28">
                  <c:v>2032</c:v>
                </c:pt>
                <c:pt idx="29">
                  <c:v>2033</c:v>
                </c:pt>
                <c:pt idx="30">
                  <c:v>2034</c:v>
                </c:pt>
                <c:pt idx="31">
                  <c:v>2035</c:v>
                </c:pt>
                <c:pt idx="32">
                  <c:v>2036</c:v>
                </c:pt>
                <c:pt idx="33">
                  <c:v>2037</c:v>
                </c:pt>
                <c:pt idx="34">
                  <c:v>2038</c:v>
                </c:pt>
                <c:pt idx="35">
                  <c:v>2039</c:v>
                </c:pt>
                <c:pt idx="36">
                  <c:v>2040</c:v>
                </c:pt>
                <c:pt idx="37">
                  <c:v>2041</c:v>
                </c:pt>
                <c:pt idx="38">
                  <c:v>2042</c:v>
                </c:pt>
                <c:pt idx="39">
                  <c:v>2043</c:v>
                </c:pt>
                <c:pt idx="40">
                  <c:v>2044</c:v>
                </c:pt>
                <c:pt idx="41">
                  <c:v>2045</c:v>
                </c:pt>
                <c:pt idx="42">
                  <c:v>2046</c:v>
                </c:pt>
                <c:pt idx="43">
                  <c:v>2047</c:v>
                </c:pt>
                <c:pt idx="44">
                  <c:v>2048</c:v>
                </c:pt>
                <c:pt idx="45">
                  <c:v>2049</c:v>
                </c:pt>
                <c:pt idx="46">
                  <c:v>2050</c:v>
                </c:pt>
                <c:pt idx="47">
                  <c:v>2051</c:v>
                </c:pt>
                <c:pt idx="48">
                  <c:v>2052</c:v>
                </c:pt>
                <c:pt idx="49">
                  <c:v>2053</c:v>
                </c:pt>
                <c:pt idx="50">
                  <c:v>2054</c:v>
                </c:pt>
                <c:pt idx="51">
                  <c:v>2055</c:v>
                </c:pt>
                <c:pt idx="52">
                  <c:v>2056</c:v>
                </c:pt>
                <c:pt idx="53">
                  <c:v>2057</c:v>
                </c:pt>
                <c:pt idx="54">
                  <c:v>2058</c:v>
                </c:pt>
                <c:pt idx="55">
                  <c:v>2059</c:v>
                </c:pt>
                <c:pt idx="56">
                  <c:v>2060</c:v>
                </c:pt>
                <c:pt idx="57">
                  <c:v>2061</c:v>
                </c:pt>
                <c:pt idx="58">
                  <c:v>2062</c:v>
                </c:pt>
              </c:numCache>
            </c:numRef>
          </c:cat>
          <c:val>
            <c:numRef>
              <c:f>'Fitment rate'!$D$6:$D$64</c:f>
              <c:numCache>
                <c:formatCode>0.000</c:formatCode>
                <c:ptCount val="59"/>
                <c:pt idx="0">
                  <c:v>0.01</c:v>
                </c:pt>
                <c:pt idx="1">
                  <c:v>1.4999999999999999E-2</c:v>
                </c:pt>
                <c:pt idx="2">
                  <c:v>0.01</c:v>
                </c:pt>
                <c:pt idx="3">
                  <c:v>5.0000000000000001E-3</c:v>
                </c:pt>
                <c:pt idx="4">
                  <c:v>0.03</c:v>
                </c:pt>
                <c:pt idx="5">
                  <c:v>0.05</c:v>
                </c:pt>
                <c:pt idx="6">
                  <c:v>0.09</c:v>
                </c:pt>
                <c:pt idx="7">
                  <c:v>0.11</c:v>
                </c:pt>
                <c:pt idx="8">
                  <c:v>0.2</c:v>
                </c:pt>
                <c:pt idx="9">
                  <c:v>0.36</c:v>
                </c:pt>
                <c:pt idx="10">
                  <c:v>0.27</c:v>
                </c:pt>
                <c:pt idx="11">
                  <c:v>0.33</c:v>
                </c:pt>
                <c:pt idx="12">
                  <c:v>0.41</c:v>
                </c:pt>
                <c:pt idx="13">
                  <c:v>0.51</c:v>
                </c:pt>
                <c:pt idx="14">
                  <c:v>0.77</c:v>
                </c:pt>
                <c:pt idx="15">
                  <c:v>0.8114285714285715</c:v>
                </c:pt>
                <c:pt idx="16">
                  <c:v>0.83214285714285718</c:v>
                </c:pt>
                <c:pt idx="17">
                  <c:v>0.85285714285714287</c:v>
                </c:pt>
                <c:pt idx="18">
                  <c:v>0.87357142857142855</c:v>
                </c:pt>
                <c:pt idx="19">
                  <c:v>0.89428571428571435</c:v>
                </c:pt>
                <c:pt idx="20">
                  <c:v>0.91500000000000004</c:v>
                </c:pt>
                <c:pt idx="21">
                  <c:v>0.92500000000000004</c:v>
                </c:pt>
                <c:pt idx="22">
                  <c:v>0.92567567567567577</c:v>
                </c:pt>
                <c:pt idx="23">
                  <c:v>0.92635135135135138</c:v>
                </c:pt>
                <c:pt idx="24">
                  <c:v>0.92702702702702711</c:v>
                </c:pt>
                <c:pt idx="25">
                  <c:v>0.92770270270270272</c:v>
                </c:pt>
                <c:pt idx="26">
                  <c:v>0.92837837837837844</c:v>
                </c:pt>
                <c:pt idx="27">
                  <c:v>0.92905405405405406</c:v>
                </c:pt>
                <c:pt idx="28">
                  <c:v>0.92972972972972978</c:v>
                </c:pt>
                <c:pt idx="29">
                  <c:v>0.93040540540540539</c:v>
                </c:pt>
                <c:pt idx="30">
                  <c:v>0.93108108108108112</c:v>
                </c:pt>
                <c:pt idx="31">
                  <c:v>0.93175675675675673</c:v>
                </c:pt>
                <c:pt idx="32">
                  <c:v>0.93243243243243246</c:v>
                </c:pt>
                <c:pt idx="33">
                  <c:v>0.93310810810810807</c:v>
                </c:pt>
                <c:pt idx="34">
                  <c:v>0.93378378378378379</c:v>
                </c:pt>
                <c:pt idx="35">
                  <c:v>0.93445945945945952</c:v>
                </c:pt>
                <c:pt idx="36">
                  <c:v>0.93513513513513513</c:v>
                </c:pt>
                <c:pt idx="37">
                  <c:v>0.93581081081081086</c:v>
                </c:pt>
                <c:pt idx="38">
                  <c:v>0.93648648648648647</c:v>
                </c:pt>
                <c:pt idx="39">
                  <c:v>0.93716216216216219</c:v>
                </c:pt>
                <c:pt idx="40">
                  <c:v>0.93783783783783781</c:v>
                </c:pt>
                <c:pt idx="41">
                  <c:v>0.93851351351351353</c:v>
                </c:pt>
                <c:pt idx="42">
                  <c:v>0.93918918918918914</c:v>
                </c:pt>
                <c:pt idx="43">
                  <c:v>0.93986486486486487</c:v>
                </c:pt>
                <c:pt idx="44">
                  <c:v>0.94054054054054048</c:v>
                </c:pt>
                <c:pt idx="45">
                  <c:v>0.94121621621621621</c:v>
                </c:pt>
                <c:pt idx="46">
                  <c:v>0.94189189189189193</c:v>
                </c:pt>
                <c:pt idx="47">
                  <c:v>0.94256756756756754</c:v>
                </c:pt>
                <c:pt idx="48">
                  <c:v>0.94324324324324327</c:v>
                </c:pt>
                <c:pt idx="49">
                  <c:v>0.94391891891891888</c:v>
                </c:pt>
                <c:pt idx="50">
                  <c:v>0.94459459459459461</c:v>
                </c:pt>
                <c:pt idx="51">
                  <c:v>0.94527027027027022</c:v>
                </c:pt>
                <c:pt idx="52">
                  <c:v>0.94594594594594594</c:v>
                </c:pt>
                <c:pt idx="53">
                  <c:v>0.94662162162162156</c:v>
                </c:pt>
                <c:pt idx="54">
                  <c:v>0.94729729729729728</c:v>
                </c:pt>
                <c:pt idx="55">
                  <c:v>0.94797297297297289</c:v>
                </c:pt>
                <c:pt idx="56">
                  <c:v>0.94864864864864862</c:v>
                </c:pt>
                <c:pt idx="57">
                  <c:v>0.94932432432432423</c:v>
                </c:pt>
                <c:pt idx="58">
                  <c:v>0.95</c:v>
                </c:pt>
              </c:numCache>
            </c:numRef>
          </c:val>
          <c:smooth val="0"/>
          <c:extLst>
            <c:ext xmlns:c16="http://schemas.microsoft.com/office/drawing/2014/chart" uri="{C3380CC4-5D6E-409C-BE32-E72D297353CC}">
              <c16:uniqueId val="{00000001-EC8C-4F09-9DB6-10545D418B96}"/>
            </c:ext>
          </c:extLst>
        </c:ser>
        <c:dLbls>
          <c:showLegendKey val="0"/>
          <c:showVal val="0"/>
          <c:showCatName val="0"/>
          <c:showSerName val="0"/>
          <c:showPercent val="0"/>
          <c:showBubbleSize val="0"/>
        </c:dLbls>
        <c:smooth val="0"/>
        <c:axId val="133518464"/>
        <c:axId val="133520384"/>
      </c:lineChart>
      <c:catAx>
        <c:axId val="1335184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33520384"/>
        <c:crosses val="autoZero"/>
        <c:auto val="1"/>
        <c:lblAlgn val="ctr"/>
        <c:lblOffset val="100"/>
        <c:noMultiLvlLbl val="0"/>
      </c:catAx>
      <c:valAx>
        <c:axId val="133520384"/>
        <c:scaling>
          <c:orientation val="minMax"/>
          <c:max val="1"/>
        </c:scaling>
        <c:delete val="0"/>
        <c:axPos val="l"/>
        <c:majorGridlines/>
        <c:numFmt formatCode="0%" sourceLinked="0"/>
        <c:majorTickMark val="out"/>
        <c:minorTickMark val="none"/>
        <c:tickLblPos val="nextTo"/>
        <c:crossAx val="133518464"/>
        <c:crosses val="autoZero"/>
        <c:crossBetween val="between"/>
      </c:valAx>
    </c:plotArea>
    <c:legend>
      <c:legendPos val="r"/>
      <c:layout>
        <c:manualLayout>
          <c:xMode val="edge"/>
          <c:yMode val="edge"/>
          <c:x val="0.68864328322596036"/>
          <c:y val="0.52404199475065605"/>
          <c:w val="0.26612009862403563"/>
          <c:h val="0.190698275015088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0.33292</cdr:x>
      <cdr:y>0.10142</cdr:y>
    </cdr:from>
    <cdr:to>
      <cdr:x>0.98137</cdr:x>
      <cdr:y>0.84584</cdr:y>
    </cdr:to>
    <cdr:sp macro="" textlink="">
      <cdr:nvSpPr>
        <cdr:cNvPr id="4" name="Rectangle 3" title="Forecast region"/>
        <cdr:cNvSpPr/>
      </cdr:nvSpPr>
      <cdr:spPr>
        <a:xfrm xmlns:a="http://schemas.openxmlformats.org/drawingml/2006/main">
          <a:off x="2552700" y="476251"/>
          <a:ext cx="4972050" cy="3495666"/>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0.33012</cdr:x>
      <cdr:y>0.10251</cdr:y>
    </cdr:from>
    <cdr:to>
      <cdr:x>0.46334</cdr:x>
      <cdr:y>0.18845</cdr:y>
    </cdr:to>
    <cdr:sp macro="" textlink="">
      <cdr:nvSpPr>
        <cdr:cNvPr id="6" name="TextBox 5"/>
        <cdr:cNvSpPr txBox="1"/>
      </cdr:nvSpPr>
      <cdr:spPr>
        <a:xfrm xmlns:a="http://schemas.openxmlformats.org/drawingml/2006/main">
          <a:off x="2531252" y="481367"/>
          <a:ext cx="1021481" cy="403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Forecast</a:t>
          </a:r>
        </a:p>
      </cdr:txBody>
    </cdr:sp>
  </cdr:relSizeAnchor>
</c:userShapes>
</file>

<file path=word/drawings/drawing2.xml><?xml version="1.0" encoding="utf-8"?>
<c:userShapes xmlns:c="http://schemas.openxmlformats.org/drawingml/2006/chart">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3.xml><?xml version="1.0" encoding="utf-8"?>
<c:userShapes xmlns:c="http://schemas.openxmlformats.org/drawingml/2006/chart">
  <cdr:relSizeAnchor xmlns:cdr="http://schemas.openxmlformats.org/drawingml/2006/chartDrawing">
    <cdr:from>
      <cdr:x>0.28687</cdr:x>
      <cdr:y>0.03743</cdr:y>
    </cdr:from>
    <cdr:to>
      <cdr:x>0.9697</cdr:x>
      <cdr:y>0.80481</cdr:y>
    </cdr:to>
    <cdr:sp macro="" textlink="">
      <cdr:nvSpPr>
        <cdr:cNvPr id="2" name="Rectangle 1"/>
        <cdr:cNvSpPr/>
      </cdr:nvSpPr>
      <cdr:spPr>
        <a:xfrm xmlns:a="http://schemas.openxmlformats.org/drawingml/2006/main">
          <a:off x="1352550" y="133339"/>
          <a:ext cx="3219464" cy="2733676"/>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0.27138</cdr:x>
      <cdr:y>0.03298</cdr:y>
    </cdr:from>
    <cdr:to>
      <cdr:x>0.48803</cdr:x>
      <cdr:y>0.14626</cdr:y>
    </cdr:to>
    <cdr:sp macro="" textlink="">
      <cdr:nvSpPr>
        <cdr:cNvPr id="3" name="TextBox 1"/>
        <cdr:cNvSpPr txBox="1"/>
      </cdr:nvSpPr>
      <cdr:spPr>
        <a:xfrm xmlns:a="http://schemas.openxmlformats.org/drawingml/2006/main">
          <a:off x="1279525" y="117475"/>
          <a:ext cx="1021481" cy="4035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AU"/>
            <a:t>Forecast</a:t>
          </a:r>
        </a:p>
      </cdr:txBody>
    </cdr:sp>
  </cdr:relSizeAnchor>
</c:userShapes>
</file>

<file path=word/drawings/drawing4.xml><?xml version="1.0" encoding="utf-8"?>
<c:userShapes xmlns:c="http://schemas.openxmlformats.org/drawingml/2006/chart">
  <cdr:relSizeAnchor xmlns:cdr="http://schemas.openxmlformats.org/drawingml/2006/chartDrawing">
    <cdr:from>
      <cdr:x>0.30168</cdr:x>
      <cdr:y>0.04046</cdr:y>
    </cdr:from>
    <cdr:to>
      <cdr:x>0.9771</cdr:x>
      <cdr:y>0.80784</cdr:y>
    </cdr:to>
    <cdr:sp macro="" textlink="">
      <cdr:nvSpPr>
        <cdr:cNvPr id="2" name="Rectangle 1"/>
        <cdr:cNvSpPr/>
      </cdr:nvSpPr>
      <cdr:spPr>
        <a:xfrm xmlns:a="http://schemas.openxmlformats.org/drawingml/2006/main">
          <a:off x="1422383" y="144128"/>
          <a:ext cx="3184521" cy="2733676"/>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AU"/>
        </a:p>
      </cdr:txBody>
    </cdr:sp>
  </cdr:relSizeAnchor>
  <cdr:relSizeAnchor xmlns:cdr="http://schemas.openxmlformats.org/drawingml/2006/chartDrawing">
    <cdr:from>
      <cdr:x>0.28889</cdr:x>
      <cdr:y>0.04546</cdr:y>
    </cdr:from>
    <cdr:to>
      <cdr:x>0.50554</cdr:x>
      <cdr:y>0.15874</cdr:y>
    </cdr:to>
    <cdr:sp macro="" textlink="">
      <cdr:nvSpPr>
        <cdr:cNvPr id="3" name="TextBox 1"/>
        <cdr:cNvSpPr txBox="1"/>
      </cdr:nvSpPr>
      <cdr:spPr>
        <a:xfrm xmlns:a="http://schemas.openxmlformats.org/drawingml/2006/main">
          <a:off x="1362058" y="161927"/>
          <a:ext cx="1021477" cy="4035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a:t>Forecast</a:t>
          </a:r>
        </a:p>
      </cdr:txBody>
    </cdr:sp>
  </cdr:relSizeAnchor>
</c:userShapes>
</file>

<file path=word/drawings/drawing5.xml><?xml version="1.0" encoding="utf-8"?>
<c:userShapes xmlns:c="http://schemas.openxmlformats.org/drawingml/2006/chart">
  <cdr:relSizeAnchor xmlns:cdr="http://schemas.openxmlformats.org/drawingml/2006/chartDrawing">
    <cdr:from>
      <cdr:x>0.29209</cdr:x>
      <cdr:y>0.04189</cdr:y>
    </cdr:from>
    <cdr:to>
      <cdr:x>0.97363</cdr:x>
      <cdr:y>0.80927</cdr:y>
    </cdr:to>
    <cdr:sp macro="" textlink="">
      <cdr:nvSpPr>
        <cdr:cNvPr id="2" name="Rectangle 1"/>
        <cdr:cNvSpPr/>
      </cdr:nvSpPr>
      <cdr:spPr>
        <a:xfrm xmlns:a="http://schemas.openxmlformats.org/drawingml/2006/main">
          <a:off x="1371600" y="149227"/>
          <a:ext cx="3200396" cy="2733676"/>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0.29412</cdr:x>
      <cdr:y>0.0615</cdr:y>
    </cdr:from>
    <cdr:to>
      <cdr:x>0.51165</cdr:x>
      <cdr:y>0.17478</cdr:y>
    </cdr:to>
    <cdr:sp macro="" textlink="">
      <cdr:nvSpPr>
        <cdr:cNvPr id="3" name="TextBox 1"/>
        <cdr:cNvSpPr txBox="1"/>
      </cdr:nvSpPr>
      <cdr:spPr>
        <a:xfrm xmlns:a="http://schemas.openxmlformats.org/drawingml/2006/main">
          <a:off x="1381125" y="219075"/>
          <a:ext cx="1021481" cy="403560"/>
        </a:xfrm>
        <a:prstGeom xmlns:a="http://schemas.openxmlformats.org/drawingml/2006/main" prst="rect">
          <a:avLst/>
        </a:prstGeom>
      </cdr:spPr>
    </cdr:sp>
  </cdr:relSizeAnchor>
  <cdr:relSizeAnchor xmlns:cdr="http://schemas.openxmlformats.org/drawingml/2006/chartDrawing">
    <cdr:from>
      <cdr:x>0.27654</cdr:x>
      <cdr:y>0.04011</cdr:y>
    </cdr:from>
    <cdr:to>
      <cdr:x>0.49407</cdr:x>
      <cdr:y>0.15339</cdr:y>
    </cdr:to>
    <cdr:sp macro="" textlink="">
      <cdr:nvSpPr>
        <cdr:cNvPr id="4" name="TextBox 1"/>
        <cdr:cNvSpPr txBox="1"/>
      </cdr:nvSpPr>
      <cdr:spPr>
        <a:xfrm xmlns:a="http://schemas.openxmlformats.org/drawingml/2006/main">
          <a:off x="1298576" y="142875"/>
          <a:ext cx="1021481" cy="4035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AU"/>
            <a:t>Forecast</a:t>
          </a:r>
        </a:p>
      </cdr:txBody>
    </cdr:sp>
  </cdr:relSizeAnchor>
</c:userShapes>
</file>

<file path=word/drawings/drawing6.xml><?xml version="1.0" encoding="utf-8"?>
<c:userShapes xmlns:c="http://schemas.openxmlformats.org/drawingml/2006/chart">
  <cdr:relSizeAnchor xmlns:cdr="http://schemas.openxmlformats.org/drawingml/2006/chartDrawing">
    <cdr:from>
      <cdr:x>0.29065</cdr:x>
      <cdr:y>0.03632</cdr:y>
    </cdr:from>
    <cdr:to>
      <cdr:x>0.96816</cdr:x>
      <cdr:y>0.80481</cdr:y>
    </cdr:to>
    <cdr:sp macro="" textlink="">
      <cdr:nvSpPr>
        <cdr:cNvPr id="2" name="Rectangle 1"/>
        <cdr:cNvSpPr/>
      </cdr:nvSpPr>
      <cdr:spPr>
        <a:xfrm xmlns:a="http://schemas.openxmlformats.org/drawingml/2006/main">
          <a:off x="1362073" y="129396"/>
          <a:ext cx="3175015" cy="2737619"/>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0.28794</cdr:x>
      <cdr:y>0.05437</cdr:y>
    </cdr:from>
    <cdr:to>
      <cdr:x>0.50591</cdr:x>
      <cdr:y>0.16765</cdr:y>
    </cdr:to>
    <cdr:sp macro="" textlink="">
      <cdr:nvSpPr>
        <cdr:cNvPr id="3" name="TextBox 1"/>
        <cdr:cNvSpPr txBox="1"/>
      </cdr:nvSpPr>
      <cdr:spPr>
        <a:xfrm xmlns:a="http://schemas.openxmlformats.org/drawingml/2006/main">
          <a:off x="1349376" y="193675"/>
          <a:ext cx="1021481" cy="403560"/>
        </a:xfrm>
        <a:prstGeom xmlns:a="http://schemas.openxmlformats.org/drawingml/2006/main" prst="rect">
          <a:avLst/>
        </a:prstGeom>
      </cdr:spPr>
    </cdr:sp>
  </cdr:relSizeAnchor>
  <cdr:relSizeAnchor xmlns:cdr="http://schemas.openxmlformats.org/drawingml/2006/chartDrawing">
    <cdr:from>
      <cdr:x>0.26558</cdr:x>
      <cdr:y>0.04902</cdr:y>
    </cdr:from>
    <cdr:to>
      <cdr:x>0.48355</cdr:x>
      <cdr:y>0.1623</cdr:y>
    </cdr:to>
    <cdr:sp macro="" textlink="">
      <cdr:nvSpPr>
        <cdr:cNvPr id="4" name="TextBox 1"/>
        <cdr:cNvSpPr txBox="1"/>
      </cdr:nvSpPr>
      <cdr:spPr>
        <a:xfrm xmlns:a="http://schemas.openxmlformats.org/drawingml/2006/main">
          <a:off x="1244601" y="174625"/>
          <a:ext cx="1021481" cy="4035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AU"/>
            <a:t>Forecast</a:t>
          </a:r>
        </a:p>
      </cdr:txBody>
    </cdr:sp>
  </cdr:relSizeAnchor>
</c:userShapes>
</file>

<file path=word/drawings/drawing7.xml><?xml version="1.0" encoding="utf-8"?>
<c:userShapes xmlns:c="http://schemas.openxmlformats.org/drawingml/2006/chart">
  <cdr:relSizeAnchor xmlns:cdr="http://schemas.openxmlformats.org/drawingml/2006/chartDrawing">
    <cdr:from>
      <cdr:x>0.32074</cdr:x>
      <cdr:y>0.10142</cdr:y>
    </cdr:from>
    <cdr:to>
      <cdr:x>0.98137</cdr:x>
      <cdr:y>0.84584</cdr:y>
    </cdr:to>
    <cdr:sp macro="" textlink="">
      <cdr:nvSpPr>
        <cdr:cNvPr id="4" name="Rectangle 3"/>
        <cdr:cNvSpPr/>
      </cdr:nvSpPr>
      <cdr:spPr>
        <a:xfrm xmlns:a="http://schemas.openxmlformats.org/drawingml/2006/main">
          <a:off x="1838325" y="356013"/>
          <a:ext cx="3786407" cy="2613122"/>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0.33012</cdr:x>
      <cdr:y>0.10251</cdr:y>
    </cdr:from>
    <cdr:to>
      <cdr:x>0.46334</cdr:x>
      <cdr:y>0.18845</cdr:y>
    </cdr:to>
    <cdr:sp macro="" textlink="">
      <cdr:nvSpPr>
        <cdr:cNvPr id="6" name="TextBox 5"/>
        <cdr:cNvSpPr txBox="1"/>
      </cdr:nvSpPr>
      <cdr:spPr>
        <a:xfrm xmlns:a="http://schemas.openxmlformats.org/drawingml/2006/main">
          <a:off x="2531252" y="481367"/>
          <a:ext cx="1021481" cy="403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Forecast</a:t>
          </a:r>
        </a:p>
      </cdr:txBody>
    </cdr:sp>
  </cdr:relSizeAnchor>
</c:userShapes>
</file>

<file path=word/drawings/drawing8.xml><?xml version="1.0" encoding="utf-8"?>
<c:userShapes xmlns:c="http://schemas.openxmlformats.org/drawingml/2006/chart">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Ref1</b:Tag>
    <b:SourceType>DocumentFromInternetSite</b:SourceType>
    <b:Guid>{5DC90441-2741-4BD0-A992-908997CC707D}</b:Guid>
    <b:Author>
      <b:Author>
        <b:Corporate>Bureau of Infrastructure, Transport and Regional Economics. Department of Infrastructure and Regional Development</b:Corporate>
      </b:Author>
    </b:Author>
    <b:Title>Impact of road trauma and measures to improve outcomes. Research Report 140</b:Title>
    <b:Year>2015</b:Year>
    <b:Publisher>Bureau of Infrastructure Transport and Regional Economics, Department of Infrastructure and Regional Development</b:Publisher>
    <b:City>https://bitre.gov.au/publications/2014/files/report_140.pdf</b:City>
    <b:URL>https://bitre.gov.au/publications/2014/files/report_140.pdf</b:URL>
    <b:RefOrder>4</b:RefOrder>
  </b:Source>
  <b:Source>
    <b:Tag>2</b:Tag>
    <b:SourceType>DocumentFromInternetSite</b:SourceType>
    <b:Guid>{BCDBA67B-F94F-4015-B66C-E7CF47CD8951}</b:Guid>
    <b:Author>
      <b:Author>
        <b:Corporate>European Commission. Mobility and Transport, Motorcycle road safety</b:Corporate>
      </b:Author>
    </b:Author>
    <b:DayAccessed>January 2017</b:DayAccessed>
    <b:URL>http://ec.europa.eu/transport/road_safety/specialist/knowledge/vehicle/safety_design_needs/motorcycles_en</b:URL>
    <b:RefOrder>3</b:RefOrder>
  </b:Source>
  <b:Source>
    <b:Tag>Off14</b:Tag>
    <b:SourceType>DocumentFromInternetSite</b:SourceType>
    <b:Guid>{67D85CFA-A908-4A1F-9236-46B6AF48322C}</b:Guid>
    <b:Author>
      <b:Author>
        <b:Corporate>Office of Best Practice Regulation, Department of the Prime Minister and Cabinet</b:Corporate>
      </b:Author>
    </b:Author>
    <b:Title>Best Practice Regulation Guidance Note - Value of statistical life</b:Title>
    <b:Year>2014</b:Year>
    <b:MonthAccessed>January 2017</b:MonthAccessed>
    <b:URL>https://www.dpmc.gov.au/sites/default/files/publications/Value_of_Statistical_Life_guidance_note.pdf</b:URL>
    <b:RefOrder>5</b:RefOrder>
  </b:Source>
  <b:Source>
    <b:Tag>Cen12</b:Tag>
    <b:SourceType>DocumentFromInternetSite</b:SourceType>
    <b:Guid>{2AACD32A-94AC-4532-94CB-BFDDBAA32648}</b:Guid>
    <b:Author>
      <b:Author>
        <b:Corporate>Centre for Accident Research and Road Safety - Queensland</b:Corporate>
      </b:Author>
    </b:Author>
    <b:Title>Motorcycle safety, State of the road fact sheet.</b:Title>
    <b:Year>2012</b:Year>
    <b:MonthAccessed>January 2017</b:MonthAccessed>
    <b:URL>http://www.carrsq.qut.edu.au/publications/corporate/motorcycle_safety_fs.pdf</b:URL>
    <b:RefOrder>2</b:RefOrder>
  </b:Source>
  <b:Source>
    <b:Tag>Aus16</b:Tag>
    <b:SourceType>DocumentFromInternetSite</b:SourceType>
    <b:Guid>{989CE1E3-7AA1-4B88-AB8D-4A6924C07A27}</b:Guid>
    <b:Author>
      <b:Author>
        <b:Corporate>Australian Bureau of Statistics</b:Corporate>
      </b:Author>
    </b:Author>
    <b:Title>9309.0 - Motor Vehicle Census, Australia</b:Title>
    <b:Year>2016</b:Year>
    <b:Month>January</b:Month>
    <b:Day>31</b:Day>
    <b:MonthAccessed>January 2017</b:MonthAccessed>
    <b:URL>http://www.abs.gov.au/ausstats/abs@.nsf/mf/9309.0</b:URL>
    <b:RefOrder>10</b:RefOrder>
  </b:Source>
  <b:Source>
    <b:Tag>Bur15</b:Tag>
    <b:SourceType>DocumentFromInternetSite</b:SourceType>
    <b:Guid>{FD9D771F-2D94-41A4-BEB1-4EF0326264CD}</b:Guid>
    <b:Author>
      <b:Author>
        <b:Corporate>Bureau of Infrastructure, Transport and Regional Economics. Department of Infrastructure and Regional Development</b:Corporate>
      </b:Author>
    </b:Author>
    <b:Title>Road deaths Australia</b:Title>
    <b:Year>2015</b:Year>
    <b:Month>May</b:Month>
    <b:MonthAccessed>January 2017</b:MonthAccessed>
    <b:URL>http://bitre.gov.au/publications/ongoing/rda/files/RDA_May_2015.pdf</b:URL>
    <b:RefOrder>11</b:RefOrder>
  </b:Source>
  <b:Source>
    <b:Tag>Tra16</b:Tag>
    <b:SourceType>DocumentFromInternetSite</b:SourceType>
    <b:Guid>{182EC8C2-D4D4-4F10-9E30-8B8EAD355B15}</b:Guid>
    <b:Author>
      <b:Author>
        <b:Corporate>Transport Accident Council</b:Corporate>
      </b:Author>
    </b:Author>
    <b:Title>Lives Lost - Annual, Calendar year to midnight 31 December 2016</b:Title>
    <b:Year>2016</b:Year>
    <b:MonthAccessed>January 2017</b:MonthAccessed>
    <b:URL>http://www.tac.vic.gov.au/road-safety/statistics/lives-lost-annual</b:URL>
    <b:RefOrder>12</b:RefOrder>
  </b:Source>
  <b:Source>
    <b:Tag>Bur16</b:Tag>
    <b:SourceType>DocumentFromInternetSite</b:SourceType>
    <b:Guid>{AAB55389-F4D6-49AF-9301-F73E0D39F056}</b:Guid>
    <b:Author>
      <b:Author>
        <b:Corporate>Bureau of Infrastructure, Transport and Regional Economics. Department of Infrastructure and Regional Development</b:Corporate>
      </b:Author>
    </b:Author>
    <b:Title>Australian Road Deaths Database</b:Title>
    <b:Year>2016</b:Year>
    <b:Month>December</b:Month>
    <b:MonthAccessed>January 2017</b:MonthAccessed>
    <b:URL>https://bitre.gov.au/statistics/safety/fatal_road_crash_database.aspx</b:URL>
    <b:RefOrder>13</b:RefOrder>
  </b:Source>
  <b:Source>
    <b:Tag>Dep14</b:Tag>
    <b:SourceType>DocumentFromInternetSite</b:SourceType>
    <b:Guid>{FD37F6DE-1F68-484B-B88D-58515EDBEF35}</b:Guid>
    <b:Author>
      <b:Author>
        <b:Corporate>Department of Infrastructure and Regional Development</b:Corporate>
      </b:Author>
    </b:Author>
    <b:Title>Motorcycle Safety - The Good Gear Guide</b:Title>
    <b:Year>2014</b:Year>
    <b:MonthAccessed>January 2014</b:MonthAccessed>
    <b:URL>https://infrastructure.gov.au/roads/safety/motorcycle/</b:URL>
    <b:RefOrder>16</b:RefOrder>
  </b:Source>
  <b:Source>
    <b:Tag>Cen17</b:Tag>
    <b:SourceType>DocumentFromInternetSite</b:SourceType>
    <b:Guid>{64ED4B57-39EC-40E5-979F-0FFD1630DA4B}</b:Guid>
    <b:Author>
      <b:Author>
        <b:Corporate>Centre for Road Safety, Transport for NSW</b:Corporate>
      </b:Author>
    </b:Author>
    <b:Title>Motorcyclist Speed - ABS a safer option</b:Title>
    <b:YearAccessed>January 2017</b:YearAccessed>
    <b:URL>http://roadsafety.transport.nsw.gov.au/stayingsafe/motorcyclists/speeding.html</b:URL>
    <b:RefOrder>17</b:RefOrder>
  </b:Source>
  <b:Source>
    <b:Tag>Vic</b:Tag>
    <b:SourceType>DocumentFromInternetSite</b:SourceType>
    <b:Guid>{FA9BDBAB-11D4-4810-B204-6651004B81FB}</b:Guid>
    <b:Author>
      <b:Author>
        <b:Corporate>Victoria State Government</b:Corporate>
      </b:Author>
    </b:Author>
    <b:Title>Towards Zero 2016-2020 Road Safety Strategy and Plan</b:Title>
    <b:MonthAccessed>January 2017</b:MonthAccessed>
    <b:URL>https://www.towardszero.vic.gov.au/what-is-towards-zero/road-safety-action-plan</b:URL>
    <b:RefOrder>18</b:RefOrder>
  </b:Source>
  <b:Source>
    <b:Tag>Spo</b:Tag>
    <b:SourceType>DocumentFromInternetSite</b:SourceType>
    <b:Guid>{6ED43906-8CB4-4A7A-93A4-3C5FBE0920B6}</b:Guid>
    <b:Author>
      <b:Author>
        <b:Corporate>Spokes.com.au, Transport Accident Commission</b:Corporate>
      </b:Author>
    </b:Author>
    <b:Title>Current Campaigns</b:Title>
    <b:MonthAccessed>June</b:MonthAccessed>
    <b:URL>http://www.spokes.com.au/the-latest/safety-campaigns/current-campaign</b:URL>
    <b:YearAccessed>2016</b:YearAccessed>
    <b:RefOrder>19</b:RefOrder>
  </b:Source>
  <b:Source>
    <b:Tag>Vic16</b:Tag>
    <b:SourceType>DocumentFromInternetSite</b:SourceType>
    <b:Guid>{BA538A62-2642-4018-B5A5-26213685AC6D}</b:Guid>
    <b:Author>
      <b:Author>
        <b:Corporate>Vicroads</b:Corporate>
      </b:Author>
    </b:Author>
    <b:Title>Vicroads Safer Bikes</b:Title>
    <b:YearAccessed>2016</b:YearAccessed>
    <b:MonthAccessed>June</b:MonthAccessed>
    <b:URL>www.vicroads.vic.gov.au/saferbikes</b:URL>
    <b:RefOrder>20</b:RefOrder>
  </b:Source>
  <b:Source>
    <b:Tag>Aus14</b:Tag>
    <b:SourceType>DocumentFromInternetSite</b:SourceType>
    <b:Guid>{C7855758-C398-46E0-900E-8C8253429EC7}</b:Guid>
    <b:Author>
      <b:Author>
        <b:Corporate>Austroads</b:Corporate>
      </b:Author>
    </b:Author>
    <b:Title>A Discussion Paper on Elements of Graduated Licensing Systems for Motorcycle Riders. Research Report AP-R469-14 </b:Title>
    <b:Year>2014</b:Year>
    <b:RefOrder>6</b:RefOrder>
  </b:Source>
  <b:Source>
    <b:Tag>Tra14</b:Tag>
    <b:SourceType>DocumentFromInternetSite</b:SourceType>
    <b:Guid>{5BD6B409-DE61-462F-AA6F-3CA45B768940}</b:Guid>
    <b:Author>
      <b:Author>
        <b:Corporate>Transport for NSW</b:Corporate>
      </b:Author>
    </b:Author>
    <b:Title>Australian graduated licensing scheme - policy framework</b:Title>
    <b:Year>2014</b:Year>
    <b:Month>October</b:Month>
    <b:MonthAccessed>January 2017</b:MonthAccessed>
    <b:URL>http://roadsafety.transport.nsw.gov.au/downloads/gls.pdf</b:URL>
    <b:RefOrder>21</b:RefOrder>
  </b:Source>
  <b:Source>
    <b:Tag>Dep13</b:Tag>
    <b:SourceType>DocumentFromInternetSite</b:SourceType>
    <b:Guid>{5AAB1AD0-ADFA-4013-9EB5-129158F5654C}</b:Guid>
    <b:Author>
      <b:Author>
        <b:Corporate>Department of Transport WA</b:Corporate>
      </b:Author>
    </b:Author>
    <b:Title>Learner Approved Motorcycle Scheme (LAMS) - Fact sheet</b:Title>
    <b:Year>2013</b:Year>
    <b:MonthAccessed>January 2017</b:MonthAccessed>
    <b:URL>http://www.transport.wa.gov.au/mediaFiles/licensing/LBU_DL_B_LAMS_Fact_Sheet.pdf</b:URL>
    <b:RefOrder>22</b:RefOrder>
  </b:Source>
  <b:Source>
    <b:Tag>Dep05</b:Tag>
    <b:SourceType>DocumentFromInternetSite</b:SourceType>
    <b:Guid>{85F555D6-0278-4E03-834B-0AA88F63B3BB}</b:Guid>
    <b:Author>
      <b:Author>
        <b:Corporate>Department of Infrastructure and Regional Development</b:Corporate>
      </b:Author>
    </b:Author>
    <b:Title>Ride-On—Motorcycle training information</b:Title>
    <b:Year>2005</b:Year>
    <b:MonthAccessed>January 2017</b:MonthAccessed>
    <b:URL>https://infrastructure.gov.au/roads/safety/publications/2005/Ride_on.aspx</b:URL>
    <b:RefOrder>23</b:RefOrder>
  </b:Source>
  <b:Source>
    <b:Tag>Aus161</b:Tag>
    <b:SourceType>DocumentFromInternetSite</b:SourceType>
    <b:Guid>{B7C4F9C3-FE97-48BD-B574-1CEF22B7337D}</b:Guid>
    <b:Author>
      <b:Author>
        <b:Corporate>Austroads</b:Corporate>
      </b:Author>
    </b:Author>
    <b:Title>Infrastructure Improvements to Reduce Motorcycle Casualties </b:Title>
    <b:Year>2016</b:Year>
    <b:MonthAccessed>January 2017</b:MonthAccessed>
    <b:URL>https://www.onlinepublications.austroads.com.au/items/AP-R515-16</b:URL>
    <b:RefOrder>24</b:RefOrder>
  </b:Source>
  <b:Source>
    <b:Tag>Dep09</b:Tag>
    <b:SourceType>DocumentFromInternetSite</b:SourceType>
    <b:Guid>{A8BB5D75-AA96-483F-A611-4BD61127740B}</b:Guid>
    <b:Author>
      <b:Author>
        <b:Corporate>Department of Infrastructure and Regional Development</b:Corporate>
      </b:Author>
    </b:Author>
    <b:Title>The Good Gear Guide for Motorcycle and Scooter Riders</b:Title>
    <b:Year>2009</b:Year>
    <b:MonthAccessed>January 2017</b:MonthAccessed>
    <b:URL>https://infrastructure.gov.au/roads/safety/publications/2009/good_gear_guide.aspx</b:URL>
    <b:RefOrder>25</b:RefOrder>
  </b:Source>
  <b:Source>
    <b:Tag>spo17</b:Tag>
    <b:SourceType>DocumentFromInternetSite</b:SourceType>
    <b:Guid>{E90A0B8D-EF15-4D89-A001-C7C33C287AFD}</b:Guid>
    <b:Author>
      <b:Author>
        <b:Corporate>spokes.com.au</b:Corporate>
      </b:Author>
    </b:Author>
    <b:Title>Spokes - Gear</b:Title>
    <b:Year>2017</b:Year>
    <b:MonthAccessed>January 2017</b:MonthAccessed>
    <b:URL>https://www.spokes.com.au/gear</b:URL>
    <b:RefOrder>26</b:RefOrder>
  </b:Source>
  <b:Source>
    <b:Tag>Uni</b:Tag>
    <b:SourceType>DocumentFromInternetSite</b:SourceType>
    <b:Guid>{85FD4A2A-2AB9-4A87-86B5-B371A0E643E4}</b:Guid>
    <b:Author>
      <b:Author>
        <b:Corporate>United Nations Economic Commission for Europe </b:Corporate>
      </b:Author>
    </b:Author>
    <b:Title>UN Vehicle Regulations - 1958 Agreement, Addenda to the 1958 Agreement </b:Title>
    <b:MonthAccessed>January 2017</b:MonthAccessed>
    <b:URL>http://www.unece.org/trans/main/wp29/wp29regs61-80.html</b:URL>
    <b:RefOrder>27</b:RefOrder>
  </b:Source>
  <b:Source>
    <b:Tag>Uni1</b:Tag>
    <b:SourceType>DocumentFromInternetSite</b:SourceType>
    <b:Guid>{CAC69E3E-7A51-460F-A27E-AEA013C7871E}</b:Guid>
    <b:Author>
      <b:Author>
        <b:Corporate>United Nations Economic Commission for Europe </b:Corporate>
      </b:Author>
    </b:Author>
    <b:Title>Global Technical Regulation No.3 (Motorcycle brakes)</b:Title>
    <b:MonthAccessed>January 2017</b:MonthAccessed>
    <b:URL>https://www.unece.org/trans/main/wp29/wp29wgs/wp29gen/wp29glob_registry.html</b:URL>
    <b:RefOrder>28</b:RefOrder>
  </b:Source>
  <b:Source>
    <b:Tag>NRM10</b:Tag>
    <b:SourceType>DocumentFromInternetSite</b:SourceType>
    <b:Guid>{8341D70C-50C9-483F-BC87-6ED12F6230B0}</b:Guid>
    <b:Author>
      <b:Author>
        <b:Corporate>NRMA Motoring &amp; Services</b:Corporate>
      </b:Author>
    </b:Author>
    <b:Title>NRMA Submission to Staysafe Inquiry into Vulnerable Road Users</b:Title>
    <b:Year>2010</b:Year>
    <b:MonthAccessed>January 2017</b:MonthAccessed>
    <b:URL>http://www.mynrma.com.au/media/NRMA_Submission_to_Staysafe_Inquiry_into_Vulnerable_Road_Users.pdf</b:URL>
    <b:RefOrder>29</b:RefOrder>
  </b:Source>
  <b:Source>
    <b:Tag>RAC</b:Tag>
    <b:SourceType>DocumentFromInternetSite</b:SourceType>
    <b:Guid>{C367078C-3C29-42D1-B4BD-E5083D28B122}</b:Guid>
    <b:Author>
      <b:Author>
        <b:Corporate>RACV</b:Corporate>
      </b:Author>
    </b:Author>
    <b:Title>RACV - Inquiry into Motorcycle Safety, response</b:Title>
    <b:MonthAccessed>June 2016</b:MonthAccessed>
    <b:URL>https://www.racv.com.au/wps/wcm/connect/b6dc69ff-eded-4ba5-bf83-77576b6552ce/RACV-Inquiry-Motorcycle-Safety.pdf</b:URL>
    <b:RefOrder>30</b:RefOrder>
  </b:Source>
  <b:Source>
    <b:Tag>Con</b:Tag>
    <b:SourceType>DocumentFromInternetSite</b:SourceType>
    <b:Guid>{92DC66C7-4526-4068-8256-DC343E8D1C3B}</b:Guid>
    <b:Author>
      <b:Author>
        <b:Corporate>Continental AG</b:Corporate>
      </b:Author>
    </b:Author>
    <b:Title>Electronic brake systems for motorcycles</b:Title>
    <b:MonthAccessed>January 2017</b:MonthAccessed>
    <b:URL>http://www.continental-automotive.com/www/automotive_de_en/themes/two_wheelers/electronic_brake_systems/</b:URL>
    <b:RefOrder>32</b:RefOrder>
  </b:Source>
  <b:Source>
    <b:Tag>Glo13</b:Tag>
    <b:SourceType>DocumentFromInternetSite</b:SourceType>
    <b:Guid>{C1B64155-914F-4D92-9215-C8719905C68D}</b:Guid>
    <b:Author>
      <b:Author>
        <b:Corporate>Global NCAP</b:Corporate>
      </b:Author>
    </b:Author>
    <b:Title>Automotive Safety in the UN Decade of Action</b:Title>
    <b:Year>2013</b:Year>
    <b:Month>December</b:Month>
    <b:MonthAccessed>January 2017</b:MonthAccessed>
    <b:URL>http://www.unescap.org/sites/default/files/3.4.NCAP_.pdf</b:URL>
    <b:RefOrder>33</b:RefOrder>
  </b:Source>
  <b:Source>
    <b:Tag>Roa11</b:Tag>
    <b:SourceType>DocumentFromInternetSite</b:SourceType>
    <b:Guid>{6A101D87-878C-42E0-B34F-8D80A67E798C}</b:Guid>
    <b:Author>
      <b:Author>
        <b:Corporate>Road Safety GB</b:Corporate>
      </b:Author>
    </b:Author>
    <b:Title>IAM backs motorcycle ABS proposals</b:Title>
    <b:Year>2011</b:Year>
    <b:Month>September</b:Month>
    <b:MonthAccessed>January 2017</b:MonthAccessed>
    <b:URL>http://www.roadsafetygb.org.uk/news/1810.html</b:URL>
    <b:RefOrder>34</b:RefOrder>
  </b:Source>
  <b:Source>
    <b:Tag>Ass</b:Tag>
    <b:SourceType>DocumentFromInternetSite</b:SourceType>
    <b:Guid>{D40D0AF9-4107-4849-9A78-FAFB06CC83F3}</b:Guid>
    <b:Author>
      <b:Author>
        <b:Corporate>Association of European Motorcycle Constructors</b:Corporate>
      </b:Author>
    </b:Author>
    <b:Title>Motorcycle industry welcomes vote of the European parliament on type approval regulation</b:Title>
    <b:MonthAccessed>June 2016</b:MonthAccessed>
    <b:URL>http://www.acem.eu/index.php/media-corner/press-releases/126-motorcycle-industry-welcomes-vote-of-the-european-parliament-on-the-type-approval-regulation </b:URL>
    <b:RefOrder>35</b:RefOrder>
  </b:Source>
  <b:Source>
    <b:Tag>Spo12</b:Tag>
    <b:SourceType>DocumentFromInternetSite</b:SourceType>
    <b:Guid>{D97E6AA2-2261-4296-8285-0BFDC19CD6CD}</b:Guid>
    <b:Author>
      <b:Author>
        <b:Corporate>Spokes.com.au</b:Corporate>
      </b:Author>
    </b:Author>
    <b:Title>EU mandates ABS for motorcycles in 2016</b:Title>
    <b:Year>2012</b:Year>
    <b:MonthAccessed>June 2016</b:MonthAccessed>
    <b:URL>http://www.spokes.com.au/the-latest/lowdown/2012/eu-mandates-abs-for-motorcycles-in-2016-january-2012 </b:URL>
    <b:RefOrder>36</b:RefOrder>
  </b:Source>
  <b:Source>
    <b:Tag>Dep15</b:Tag>
    <b:SourceType>DocumentFromInternetSite</b:SourceType>
    <b:Guid>{E763F9B9-CBCD-4B08-9675-D62E0F6C897E}</b:Guid>
    <b:Author>
      <b:Author>
        <b:Corporate>Department of Infrastructure and Regional Development</b:Corporate>
      </b:Author>
    </b:Author>
    <b:Title>Preliminary Consideration of the Adoption of Anti-lock Braking Systems (ABS) for Motorcycles—Discussion Paper</b:Title>
    <b:Year>2015</b:Year>
    <b:MonthAccessed>Janueary 2017</b:MonthAccessed>
    <b:URL>https://infrastructure.gov.au/roads/publications/</b:URL>
    <b:RefOrder>38</b:RefOrder>
  </b:Source>
  <b:Source>
    <b:Tag>Rob</b:Tag>
    <b:SourceType>DocumentFromInternetSite</b:SourceType>
    <b:Guid>{F7ACEA60-2B26-4EEF-9224-EB75E910176C}</b:Guid>
    <b:Author>
      <b:Author>
        <b:Corporate>Robert Bosch GmbH</b:Corporate>
      </b:Author>
    </b:Author>
    <b:Title>Tips for braking with ABS</b:Title>
    <b:MonthAccessed>January 2017</b:MonthAccessed>
    <b:URL>http://www.bosch-motorcycle.com/en/de/fahrsicherheit_fuer_zweiraeder/motorrad_abs/tipps_zum_bremsen_1/tips_for_braking.html</b:URL>
    <b:RefOrder>39</b:RefOrder>
  </b:Source>
  <b:Source>
    <b:Tag>Bos</b:Tag>
    <b:SourceType>DocumentFromInternetSite</b:SourceType>
    <b:Guid>{092D76B8-8CC8-4268-93FC-F92639D97B03}</b:Guid>
    <b:Author>
      <b:Author>
        <b:Corporate>Robert Bosch GmbH</b:Corporate>
      </b:Author>
    </b:Author>
    <b:Title>Bosch - Technology for two-wheelers. Motorcycle ABS</b:Title>
    <b:MonthAccessed>January 2017</b:MonthAccessed>
    <b:URL>http://www.bosch-motorcycle.com/en/de/fahrsicherheit_fuer_zweiraeder/motorrad_abs/evolution.html</b:URL>
    <b:RefOrder>31</b:RefOrder>
  </b:Source>
  <b:Source>
    <b:Tag>Vic1</b:Tag>
    <b:SourceType>DocumentFromInternetSite</b:SourceType>
    <b:Guid>{2844DED6-CCE9-45A0-A31A-04D4A2B87E94}</b:Guid>
    <b:Author>
      <b:Author>
        <b:Corporate>Victoria State Government</b:Corporate>
      </b:Author>
    </b:Author>
    <b:Title>Crash Stats - Data Extract </b:Title>
    <b:MonthAccessed>January 2017</b:MonthAccessed>
    <b:URL>https://www.data.vic.gov.au/data/dataset/crash-stats-data-extract</b:URL>
    <b:RefOrder>65</b:RefOrder>
  </b:Source>
  <b:Source>
    <b:Tag>Aus</b:Tag>
    <b:SourceType>DocumentFromInternetSite</b:SourceType>
    <b:Guid>{CB31A906-8803-47BF-BD64-C59C36DCC39A}</b:Guid>
    <b:Author>
      <b:Author>
        <b:Corporate>Australian Government</b:Corporate>
      </b:Author>
    </b:Author>
    <b:Title>The Australian Government Guide to Regulation</b:Title>
    <b:MonthAccessed>January 2017</b:MonthAccessed>
    <b:URL>https://www.cuttingredtape.gov.au/handbook/australian-government-guide-regulation</b:URL>
    <b:RefOrder>42</b:RefOrder>
  </b:Source>
  <b:Source>
    <b:Tag>MMc98</b:Tag>
    <b:SourceType>Report</b:SourceType>
    <b:Guid>{847E92BF-A8C6-42B6-B4D1-CA8284D28DB0}</b:Guid>
    <b:Author>
      <b:Author>
        <b:Corporate>M McCarthy and B.P Chinn, TRL Ltd.</b:Corporate>
      </b:Author>
    </b:Author>
    <b:Title>ABS and its effect on BMW motorcycle accidents</b:Title>
    <b:Year>1998</b:Year>
    <b:RefOrder>44</b:RefOrder>
  </b:Source>
  <b:Source>
    <b:Tag>MMc99</b:Tag>
    <b:SourceType>Report</b:SourceType>
    <b:Guid>{1B235156-5F96-4F08-A9BA-414F50251082}</b:Guid>
    <b:Author>
      <b:Author>
        <b:Corporate>M McCarthy and B.P Chinn, TRL Ltd.</b:Corporate>
      </b:Author>
    </b:Author>
    <b:Title>ABS and its effect on BMW motorcycle accidents: supplementary report.</b:Title>
    <b:Year>1999</b:Year>
    <b:RefOrder>45</b:RefOrder>
  </b:Source>
  <b:Source>
    <b:Tag>ASp00</b:Tag>
    <b:SourceType>DocumentFromInternetSite</b:SourceType>
    <b:Guid>{4EE84614-BFB7-494C-9B68-7C80F9D1BAD1}</b:Guid>
    <b:Title>Motorcycle braking and its influence on severity of injury</b:Title>
    <b:Year>2000</b:Year>
    <b:Author>
      <b:Author>
        <b:Corporate>A Sporner and T Kramlich, GDV Institute for Vehicle Safety Munich</b:Corporate>
      </b:Author>
    </b:Author>
    <b:MonthAccessed>January 2017</b:MonthAccessed>
    <b:URL>http://www.svmc.se/smc_filer/SMC%20centralt/Rapporter/ABS-bromsar/Germany%20ABS.pdf </b:URL>
    <b:RefOrder>46</b:RefOrder>
  </b:Source>
  <b:Source>
    <b:Tag>Eur01</b:Tag>
    <b:SourceType>Report</b:SourceType>
    <b:Guid>{3F5F3CE0-577E-4E2A-AD86-E0D24A4B6985}</b:Guid>
    <b:Author>
      <b:Author>
        <b:Corporate>European Transport Safety Council</b:Corporate>
      </b:Author>
    </b:Author>
    <b:Title>Priorities for EU motor vehicle safety division</b:Title>
    <b:Year>2001</b:Year>
    <b:RefOrder>47</b:RefOrder>
  </b:Source>
  <b:Source>
    <b:Tag>JGw</b:Tag>
    <b:SourceType>Report</b:SourceType>
    <b:Guid>{C46EE2B5-5A23-4E74-A905-9DE6294E9A33}</b:Guid>
    <b:Author>
      <b:Author>
        <b:Corporate>J Gwehenbereg, I Schwaben, A Sporner and J kubitzki</b:Corporate>
      </b:Author>
    </b:Author>
    <b:Title>Serious accidents involving motorcycles - analysis of accident structures and effectiveness of ABS</b:Title>
    <b:Year>2006</b:Year>
    <b:Publisher>Allianz Centre for Technology, Munich</b:Publisher>
    <b:RefOrder>48</b:RefOrder>
  </b:Source>
  <b:Source>
    <b:Tag>KVa05</b:Tag>
    <b:SourceType>Report</b:SourceType>
    <b:Guid>{78D06E76-0201-4DD7-85C4-A9ACCC73FE98}</b:Guid>
    <b:Author>
      <b:Author>
        <b:Corporate>K Vavryn and M Winkelbauer</b:Corporate>
      </b:Author>
    </b:Author>
    <b:Title>Braking performance of experienced and novice motorcycle riders - Results of a field study</b:Title>
    <b:Year>2005</b:Year>
    <b:Publisher>Austrian Road Safety Board</b:Publisher>
    <b:RefOrder>49</b:RefOrder>
  </b:Source>
  <b:Source>
    <b:Tag>Ins08</b:Tag>
    <b:SourceType>DocumentFromInternetSite</b:SourceType>
    <b:Guid>{958EF2F3-EE25-4AEB-97B2-92EEF2B5E491}</b:Guid>
    <b:Author>
      <b:Author>
        <b:Corporate>D Green, National Highway Traffic Safety Administration</b:Corporate>
      </b:Author>
    </b:Author>
    <b:Title>A Comparison of Stopping Distance Performance for Motorcycles Equipped with ABS, CBS and Conventional Hydraulic Brake Systems</b:Title>
    <b:Year>2006</b:Year>
    <b:Month>October</b:Month>
    <b:MonthAccessed>January 2017</b:MonthAccessed>
    <b:URL>https://www.msf-usa.org/downloads/imsc2006/Green-Comparison_of_Stopping_Distance-Paper.pdf</b:URL>
    <b:RefOrder>41</b:RefOrder>
  </b:Source>
  <b:Source>
    <b:Tag>HBa07</b:Tag>
    <b:SourceType>Report</b:SourceType>
    <b:Guid>{B8F9CF71-1459-4C16-B446-F7B74F974429}</b:Guid>
    <b:Author>
      <b:Author>
        <b:Corporate>H Baum, U Westerkamp and T Geissler</b:Corporate>
      </b:Author>
    </b:Author>
    <b:Title>Cost-benefit analysis of ABS for motorcycles</b:Title>
    <b:Year>2007</b:Year>
    <b:Publisher>Institute for Transport Economics, University of Cologne</b:Publisher>
    <b:RefOrder>51</b:RefOrder>
  </b:Source>
  <b:Source>
    <b:Tag>Rob10</b:Tag>
    <b:SourceType>DocumentFromInternetSite</b:SourceType>
    <b:Guid>{2B974112-87F9-479F-87A8-A4279F8F7508}</b:Guid>
    <b:Title>Motorcycle ABS: Effect and Benefit Studies</b:Title>
    <b:Year>2010</b:Year>
    <b:Author>
      <b:Author>
        <b:Corporate>Robert Bosch GmbH</b:Corporate>
      </b:Author>
    </b:Author>
    <b:MonthAccessed>January 2017</b:MonthAccessed>
    <b:URL>http://www.bosch-motorcycle.com/media/ubk_zweiraeder/2140_Studies_prove_PTW_ABS_effectiveness_Overview.pdf</b:URL>
    <b:RefOrder>52</b:RefOrder>
  </b:Source>
  <b:Source>
    <b:Tag>SKe07</b:Tag>
    <b:SourceType>Report</b:SourceType>
    <b:Guid>{87542DBF-D133-458C-8C1E-0390E1BD0DDD}</b:Guid>
    <b:Author>
      <b:Author>
        <b:Corporate>S Kebschull and J Zellner, Dynamic Research Inc. California</b:Corporate>
      </b:Author>
    </b:Author>
    <b:Title>Analysis of cost effectiveness of motorcycle antilock brake systems.</b:Title>
    <b:Year>2007, 2008 (Sup.)</b:Year>
    <b:Publisher>for International Motorcycle Manufacturers Association</b:Publisher>
    <b:RefOrder>50</b:RefOrder>
  </b:Source>
  <b:Source>
    <b:Tag>TSm09</b:Tag>
    <b:SourceType>Report</b:SourceType>
    <b:Guid>{CE20E6A8-0B40-4CA0-8202-BE78727AABD7}</b:Guid>
    <b:Author>
      <b:Author>
        <b:Corporate>T Smith, T Gibson and M McCarthy, TRL Ltd.</b:Corporate>
      </b:Author>
    </b:Author>
    <b:Title>Development of a metholodology for the evaluation of safety systems for powered two-wheelers - final report.</b:Title>
    <b:Year>2009</b:Year>
    <b:RefOrder>53</b:RefOrder>
  </b:Source>
  <b:Source>
    <b:Tag>MRi09</b:Tag>
    <b:SourceType>Report</b:SourceType>
    <b:Guid>{3A146170-2F47-4270-B4CC-71E3E5C07FCA}</b:Guid>
    <b:Author>
      <b:Author>
        <b:Corporate>M Rizzi, J Strandroth and C Tingvall</b:Corporate>
      </b:Author>
    </b:Author>
    <b:Title>The effectiveness of antilock brake systems on motorcycles in reducing real life crashes and injuries</b:Title>
    <b:Year>2009</b:Year>
    <b:Publisher>Traffic injury prevention</b:Publisher>
    <b:RefOrder>54</b:RefOrder>
  </b:Source>
  <b:Source>
    <b:Tag>Rob1</b:Tag>
    <b:SourceType>Report</b:SourceType>
    <b:Guid>{9B3EBBA3-1834-41B2-8937-D1435E40D7B1}</b:Guid>
    <b:Author>
      <b:Author>
        <b:Corporate>T Robinson, M McCarthy, M Pitcher, T Gibson and C Visvikis, TRL Ltd.</b:Corporate>
      </b:Author>
    </b:Author>
    <b:Title>Evaluating the impact of possible new measures concerning category L vehicles</b:Title>
    <b:Year>2009</b:Year>
    <b:Publisher>Report to European Commission, DG Enterprise and Industry</b:Publisher>
    <b:RefOrder>40</b:RefOrder>
  </b:Source>
  <b:Source>
    <b:Tag>ETe13</b:Tag>
    <b:SourceType>DocumentFromInternetSite</b:SourceType>
    <b:Guid>{5B09B5D5-B776-419C-85C5-EBBB7FAE5884}</b:Guid>
    <b:Title>Effects of Antilock Braking Systems on Motorcycle Fatal Crash Rates: An Update</b:Title>
    <b:Year>2013</b:Year>
    <b:Author>
      <b:Author>
        <b:Corporate>E Teoh</b:Corporate>
      </b:Author>
    </b:Author>
    <b:MonthAccessed>January 2017</b:MonthAccessed>
    <b:URL>http://www.iihs.org/frontend/iihs/documents/masterfiledocs.ashx?id=2042</b:URL>
    <b:RefOrder>56</b:RefOrder>
  </b:Source>
  <b:Source>
    <b:Tag>ETe11</b:Tag>
    <b:SourceType>Report</b:SourceType>
    <b:Guid>{2315D873-EA3D-48B9-B031-0524076C4FF2}</b:Guid>
    <b:Title>Effectiveness of antilock braking systems in reducing motorcycle fatal crash rates</b:Title>
    <b:Year>2011</b:Year>
    <b:Author>
      <b:Author>
        <b:Corporate>E Teoh</b:Corporate>
      </b:Author>
    </b:Author>
    <b:Publisher>Traffic Injury Prevention</b:Publisher>
    <b:RefOrder>55</b:RefOrder>
  </b:Source>
  <b:Source>
    <b:Tag>Mat10</b:Tag>
    <b:SourceType>Report</b:SourceType>
    <b:Guid>{D0258EE6-2D6A-4B34-B6C4-4FDD9FEC3EB6}</b:Guid>
    <b:Author>
      <b:Author>
        <b:Corporate>Mathematical Analysis Division, National Highway Traffic Safety Administration</b:Corporate>
      </b:Author>
    </b:Author>
    <b:Title>Motorcycle Antilock Braking Systems and Crash Risk Estimated from Case-Control Comparisons</b:Title>
    <b:Year>2010</b:Year>
    <b:RefOrder>57</b:RefOrder>
  </b:Source>
  <b:Source>
    <b:Tag>Rob15</b:Tag>
    <b:SourceType>DocumentFromInternetSite</b:SourceType>
    <b:Guid>{EEFED3AD-8AA2-46F9-B9B0-3BCC31B9971A}</b:Guid>
    <b:Title>Bosch France - Bosch presents new generation of its motorcycle ABS</b:Title>
    <b:Year>2015</b:Year>
    <b:Author>
      <b:Author>
        <b:Corporate>Robert Bosch GmbH</b:Corporate>
      </b:Author>
    </b:Author>
    <b:MonthAccessed>January 2017</b:MonthAccessed>
    <b:URL>http://www.bosch.fr/en/fr/newsroom_7/news_7/news-detail-page_78336.php</b:URL>
    <b:RefOrder>58</b:RefOrder>
  </b:Source>
  <b:Source>
    <b:Tag>Hig13</b:Tag>
    <b:SourceType>Report</b:SourceType>
    <b:Guid>{8CD40662-DDD1-4819-96AE-D0043FAD3E3A}</b:Guid>
    <b:Author>
      <b:Author>
        <b:Corporate>Highway Loss Data Institute</b:Corporate>
      </b:Author>
    </b:Author>
    <b:Title>Evaluation of motorcycle antilock braking systems (ABS) and ABS in conjunction with combined control braking systems (CCBS)</b:Title>
    <b:Year>2013</b:Year>
    <b:RefOrder>59</b:RefOrder>
  </b:Source>
  <b:Source>
    <b:Tag>MRi14</b:Tag>
    <b:SourceType>Report</b:SourceType>
    <b:Guid>{C972A423-F09E-4E7B-B2AB-3841D1258A6B}</b:Guid>
    <b:Author>
      <b:Author>
        <b:Corporate>M Rizzi, J Strandroth, A Kullgren, C Tingval and B Fildes</b:Corporate>
      </b:Author>
    </b:Author>
    <b:Title>Effectiveness of antilock brakes (ABS) on motorcycles in reducing crashes, a multi-national study</b:Title>
    <b:Year>2014</b:Year>
    <b:Publisher>Traffic Injury Prevention</b:Publisher>
    <b:RefOrder>60</b:RefOrder>
  </b:Source>
  <b:Source>
    <b:Tag>MBa06</b:Tag>
    <b:SourceType>Report</b:SourceType>
    <b:Guid>{C8F388D0-449C-42CB-9CDB-8960E6F97AC4}</b:Guid>
    <b:Author>
      <b:Author>
        <b:Corporate>M Bayly, M Regan and S Hosking</b:Corporate>
      </b:Author>
    </b:Author>
    <b:Title>Intelligent transport systems and motorcycle safety</b:Title>
    <b:Year>2006</b:Year>
    <b:Publisher>Monash University Accident Research Centre</b:Publisher>
    <b:RefOrder>61</b:RefOrder>
  </b:Source>
  <b:Source>
    <b:Tag>RAn11</b:Tag>
    <b:SourceType>Report</b:SourceType>
    <b:Guid>{D200A1CF-7E06-4E57-84E8-41658A47E149}</b:Guid>
    <b:Author>
      <b:Author>
        <b:Corporate>R Anderson, T Hutchinson, B Linke and G Ponte</b:Corporate>
      </b:Author>
    </b:Author>
    <b:Title>Analysis of crash data to estimate the benefits of emerging vehicle technology</b:Title>
    <b:Year>2011</b:Year>
    <b:Publisher>Centre for Automotive Safety Research, Adelaide</b:Publisher>
    <b:RefOrder>62</b:RefOrder>
  </b:Source>
  <b:Source>
    <b:Tag>Fil15</b:Tag>
    <b:SourceType>DocumentFromInternetSite</b:SourceType>
    <b:Guid>{9EC01F2F-E493-48D3-B662-284101AB01EE}</b:Guid>
    <b:Author>
      <b:Author>
        <b:Corporate>B Fildes, S Newstead, M Rizzi, M Fitzharris and L Budd</b:Corporate>
      </b:Author>
    </b:Author>
    <b:Title>Evaluation of the effectiveness of anti-lock braking systems on motorcycle safety in Australia</b:Title>
    <b:Year>2015</b:Year>
    <b:MonthAccessed>January 2017</b:MonthAccessed>
    <b:URL>http://www.monash.edu.au/miri/research/reports/muarc327.html</b:URL>
    <b:RefOrder>37</b:RefOrder>
  </b:Source>
  <b:Source>
    <b:Tag>RBl05</b:Tag>
    <b:SourceType>Report</b:SourceType>
    <b:Guid>{5A8ED6FF-52CA-412F-AF6B-1D10F9A81B40}</b:Guid>
    <b:Author>
      <b:Author>
        <b:Corporate>R Blackmann and N Haworth. Centre for Advanced Research and Raod Safety - Queensland</b:Corporate>
      </b:Author>
    </b:Author>
    <b:Title>Comparison of moped, scooter and motorcycle crash risk and crash severity</b:Title>
    <b:Year>2013</b:Year>
    <b:Publisher>Queensland University of Technology</b:Publisher>
    <b:RefOrder>66</b:RefOrder>
  </b:Source>
  <b:Source>
    <b:Tag>RBl12</b:Tag>
    <b:SourceType>DocumentFromInternetSite</b:SourceType>
    <b:Guid>{A070F4D5-3AC7-47A0-9544-C16DE78A8C18}</b:Guid>
    <b:Author>
      <b:Author>
        <b:Corporate>R Blackman</b:Corporate>
      </b:Author>
    </b:Author>
    <b:Title>The increased popularity of mopeds and scooters: Exploring usage patterns and safety outcomes, Thesis</b:Title>
    <b:Year>2012</b:Year>
    <b:Publisher>Queensland University of Technology</b:Publisher>
    <b:MonthAccessed>January 2017</b:MonthAccessed>
    <b:URL>http://eprints.qut.edu.au/52685/1/Ross_Blackman_Thesis.pdf</b:URL>
    <b:RefOrder>63</b:RefOrder>
  </b:Source>
  <b:Source>
    <b:Tag>Aus162</b:Tag>
    <b:SourceType>DocumentFromInternetSite</b:SourceType>
    <b:Guid>{FA8A53A1-C005-4C36-8221-0D4D48351A71}</b:Guid>
    <b:Author>
      <b:Author>
        <b:Corporate>Australian Institute of Health and Welfare, Australian Government</b:Corporate>
      </b:Author>
    </b:Author>
    <b:Title>Trends in serious injury due to road vehicle traffic crashes, Australia: 2001 to 2010</b:Title>
    <b:Year>2016</b:Year>
    <b:MonthAccessed>January 2017</b:MonthAccessed>
    <b:URL>http://www.aihw.gov.au/publication-detail/?id=60129554605</b:URL>
    <b:RefOrder>64</b:RefOrder>
  </b:Source>
  <b:Source>
    <b:Tag>Sop13</b:Tag>
    <b:SourceType>DocumentFromInternetSite</b:SourceType>
    <b:Guid>{3E42B2A3-E796-4109-858F-237A8600C584}</b:Guid>
    <b:Author>
      <b:Author>
        <b:Corporate>S Pointer, Flinders University. Australian Institute of Health and Welfare</b:Corporate>
      </b:Author>
    </b:Author>
    <b:Title>Trends in hospitalised injury, Australia 1999–00 to 2010–11. Injury research and statistics series No. 86</b:Title>
    <b:Year>2013</b:Year>
    <b:MonthAccessed>January 2017</b:MonthAccessed>
    <b:URL>http://www.aihw.gov.au/WorkArea/DownloadAsset.aspx?id=60129544396</b:URL>
    <b:RefOrder>14</b:RefOrder>
  </b:Source>
  <b:Source>
    <b:Tag>PAb07</b:Tag>
    <b:SourceType>Report</b:SourceType>
    <b:Guid>{F08EB2C6-6715-4FA0-B2FF-F16ADA343F6E}</b:Guid>
    <b:Title>Establishing a Monetary Value for Lives Saved: Issues and Controversies</b:Title>
    <b:Year>2007</b:Year>
    <b:Author>
      <b:Author>
        <b:Corporate>P Abelson</b:Corporate>
      </b:Author>
    </b:Author>
    <b:Publisher>Delivering Better Quality Regulatory Proposals through Better Cost-Benefit Analysis</b:Publisher>
    <b:City>Canberra, Australia</b:City>
    <b:RefOrder>67</b:RefOrder>
  </b:Source>
  <b:Source>
    <b:Tag>Bur00</b:Tag>
    <b:SourceType>DocumentFromInternetSite</b:SourceType>
    <b:Guid>{4AF56744-6002-4CEE-A0AC-005EFC9251C0}</b:Guid>
    <b:Author>
      <b:Author>
        <b:Corporate>Bureau of Infrastructure, Transport and Regional Economics. Department of Infrastructure and Regional Development</b:Corporate>
      </b:Author>
    </b:Author>
    <b:Title>Road Crash Costs in Australia. Report 102</b:Title>
    <b:Year>2000</b:Year>
    <b:MonthAccessed>January 2017</b:MonthAccessed>
    <b:URL>https://bitre.gov.au/publications/2000/report_102.aspx</b:URL>
    <b:RefOrder>68</b:RefOrder>
  </b:Source>
  <b:Source>
    <b:Tag>Aus02</b:Tag>
    <b:SourceType>DocumentFromInternetSite</b:SourceType>
    <b:Guid>{09FA7F05-0D66-43FD-9CDD-69BACDA8D2E3}</b:Guid>
    <b:Author>
      <b:Author>
        <b:Corporate>Australian Transport Safety Bureau</b:Corporate>
      </b:Author>
    </b:Author>
    <b:Title>Motorcycle rider age and risk of fatal injury</b:Title>
    <b:Year>2002</b:Year>
    <b:MonthAccessed>January 2017</b:MonthAccessed>
    <b:URL>http://www.atsb.gov.au/publications/2002/pdf/mcycle_age_1.pdf</b:URL>
    <b:RefOrder>8</b:RefOrder>
  </b:Source>
  <b:Source>
    <b:Tag>NHa07</b:Tag>
    <b:SourceType>DocumentFromInternetSite</b:SourceType>
    <b:Guid>{E4B7E3F9-E734-4EC1-B1A7-60B11202CBDC}</b:Guid>
    <b:Author>
      <b:Author>
        <b:Corporate>N Haworth and A Nielson, Centre for Accident Research and Road Safety-Queensland</b:Corporate>
      </b:Author>
    </b:Author>
    <b:Title>Motor scooters and mopeds – a growing attraction for young people. ACRS Conference: Infants, Children and Young People and Road Safety 2007</b:Title>
    <b:Year>2007</b:Year>
    <b:MonthAccessed>January 2017</b:MonthAccessed>
    <b:URL>http://acrs.org.au/files/papers/11%20Haworth%20Motor%20scooters%20and%20mopeds.pdf</b:URL>
    <b:RefOrder>7</b:RefOrder>
  </b:Source>
  <b:Source>
    <b:Tag>htt</b:Tag>
    <b:SourceType>DocumentFromInternetSite</b:SourceType>
    <b:Guid>{EE0526DB-D81F-4C1F-96FC-A733DD65BDF2}</b:Guid>
    <b:URL>http://www.carrsq.qut.edu.au/publications/corporate/motorcycle_safety_fs.pdf</b:URL>
    <b:Author>
      <b:Author>
        <b:Corporate>Centre for Accident Research and Road Safety - Queensland</b:Corporate>
      </b:Author>
    </b:Author>
    <b:Title>Motorcycle safety - State of the road, fact sheet</b:Title>
    <b:Year>2012</b:Year>
    <b:MonthAccessed>January 2017</b:MonthAccessed>
    <b:RefOrder>9</b:RefOrder>
  </b:Source>
  <b:Source>
    <b:Tag>Bur17</b:Tag>
    <b:SourceType>DocumentFromInternetSite</b:SourceType>
    <b:Guid>{5EFDCC8B-3608-408B-8DF9-707EC87845EA}</b:Guid>
    <b:Author>
      <b:Author>
        <b:Corporate>Bureau of Infrastructure, Transport and Regional Economics. Department of Infrastructure and Regional Development</b:Corporate>
      </b:Author>
    </b:Author>
    <b:Title>Information sheet 89 (forthcoming)</b:Title>
    <b:Year>2017</b:Year>
    <b:URL>https://bitre.gov.au/publications/index.aspx</b:URL>
    <b:RefOrder>1</b:RefOrder>
  </b:Source>
  <b:Source>
    <b:Tag>Aus1</b:Tag>
    <b:SourceType>DocumentFromInternetSite</b:SourceType>
    <b:Guid>{224CFEF5-DC70-40EB-8D48-104F19B68FA5}</b:Guid>
    <b:Title>Fleet statistics</b:Title>
    <b:Author>
      <b:Author>
        <b:Corporate>Australian Government Department of Finance</b:Corporate>
      </b:Author>
    </b:Author>
    <b:DayAccessed>March 2017</b:DayAccessed>
    <b:URL>https://www.finance.gov.au/archive/vehicle-leasing-and-fleet-management/FleetStatistics.html</b:URL>
    <b:RefOrder>43</b:RefOrder>
  </b:Source>
  <b:Source>
    <b:Tag>Aus15</b:Tag>
    <b:SourceType>DocumentFromInternetSite</b:SourceType>
    <b:Guid>{E8F47599-83A0-483D-AB8E-F54E11B097F2}</b:Guid>
    <b:Author>
      <b:Author>
        <b:Corporate>Australian Institute of Health and Welfare</b:Corporate>
      </b:Author>
    </b:Author>
    <b:Title>Trends in hospitalised injury, Australia 1999-00 to 2012-13</b:Title>
    <b:Year>2015</b:Year>
    <b:URL>http://www.aihw.gov.au/WorkArea/DownloadAsset.aspx?id=60129552561</b:URL>
    <b:RefOrder>15</b:RefOrder>
  </b:Source>
</b:Sources>
</file>

<file path=customXml/itemProps1.xml><?xml version="1.0" encoding="utf-8"?>
<ds:datastoreItem xmlns:ds="http://schemas.openxmlformats.org/officeDocument/2006/customXml" ds:itemID="{2476C798-8E29-48C0-820C-28736A84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37685</Words>
  <Characters>214809</Characters>
  <Application>Microsoft Office Word</Application>
  <DocSecurity>0</DocSecurity>
  <Lines>1790</Lines>
  <Paragraphs>503</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and Transport</Company>
  <LinksUpToDate>false</LinksUpToDate>
  <CharactersWithSpaces>251991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Dankers</dc:creator>
  <cp:lastModifiedBy>THIRUVASAGAN Siva</cp:lastModifiedBy>
  <cp:revision>2</cp:revision>
  <cp:lastPrinted>2017-11-02T00:59:00Z</cp:lastPrinted>
  <dcterms:created xsi:type="dcterms:W3CDTF">2017-11-29T00:21:00Z</dcterms:created>
  <dcterms:modified xsi:type="dcterms:W3CDTF">2017-11-29T00:21:00Z</dcterms:modified>
</cp:coreProperties>
</file>