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3BB" w:rsidRDefault="003843BB" w:rsidP="009F1A35">
      <w:pPr>
        <w:spacing w:before="100" w:beforeAutospacing="1" w:after="100" w:afterAutospacing="1"/>
        <w:jc w:val="center"/>
        <w:rPr>
          <w:noProof/>
        </w:rPr>
      </w:pPr>
      <w:r w:rsidRPr="00A427AD">
        <w:rPr>
          <w:noProof/>
        </w:rPr>
        <w:drawing>
          <wp:anchor distT="0" distB="0" distL="114300" distR="114300" simplePos="0" relativeHeight="251659264" behindDoc="0" locked="0" layoutInCell="1" allowOverlap="1" wp14:anchorId="6BFCF11B" wp14:editId="61BA9231">
            <wp:simplePos x="0" y="0"/>
            <wp:positionH relativeFrom="page">
              <wp:align>center</wp:align>
            </wp:positionH>
            <wp:positionV relativeFrom="paragraph">
              <wp:posOffset>-585470</wp:posOffset>
            </wp:positionV>
            <wp:extent cx="2343600" cy="1544400"/>
            <wp:effectExtent l="0" t="0" r="0" b="0"/>
            <wp:wrapTopAndBottom/>
            <wp:docPr id="28" name="Picture 28"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stacked_black-RGB-1000.gif"/>
                    <pic:cNvPicPr>
                      <a:picLocks noChangeAspect="1" noChangeArrowheads="1"/>
                    </pic:cNvPicPr>
                  </pic:nvPicPr>
                  <pic:blipFill>
                    <a:blip r:embed="rId9"/>
                    <a:srcRect/>
                    <a:stretch>
                      <a:fillRect/>
                    </a:stretch>
                  </pic:blipFill>
                  <pic:spPr bwMode="auto">
                    <a:xfrm>
                      <a:off x="0" y="0"/>
                      <a:ext cx="2343600" cy="154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843BB" w:rsidRDefault="003843BB" w:rsidP="003843BB">
      <w:pPr>
        <w:spacing w:before="100" w:beforeAutospacing="1" w:after="100" w:afterAutospacing="1"/>
        <w:jc w:val="center"/>
        <w:rPr>
          <w:b/>
          <w:i/>
        </w:rPr>
      </w:pPr>
    </w:p>
    <w:p w:rsidR="003843BB" w:rsidRPr="00AF2230" w:rsidRDefault="003843BB" w:rsidP="003843BB">
      <w:pPr>
        <w:spacing w:before="100" w:beforeAutospacing="1" w:after="100" w:afterAutospacing="1"/>
        <w:jc w:val="center"/>
        <w:rPr>
          <w:b/>
          <w:i/>
        </w:rPr>
      </w:pPr>
      <w:r w:rsidRPr="00AF2230">
        <w:rPr>
          <w:b/>
          <w:i/>
        </w:rPr>
        <w:t>Therapeutic Goods Act 1989</w:t>
      </w:r>
    </w:p>
    <w:p w:rsidR="003843BB" w:rsidRDefault="003843BB" w:rsidP="003843BB">
      <w:pPr>
        <w:spacing w:after="100" w:afterAutospacing="1"/>
        <w:jc w:val="center"/>
        <w:outlineLvl w:val="0"/>
        <w:rPr>
          <w:b/>
          <w:bCs/>
          <w:kern w:val="36"/>
          <w:sz w:val="28"/>
        </w:rPr>
      </w:pPr>
      <w:r w:rsidRPr="003B5255">
        <w:rPr>
          <w:b/>
          <w:bCs/>
          <w:kern w:val="36"/>
          <w:sz w:val="28"/>
        </w:rPr>
        <w:t>Therapeutic Goods (Manufacturing Principles)</w:t>
      </w:r>
    </w:p>
    <w:p w:rsidR="003843BB" w:rsidRPr="003B5255" w:rsidRDefault="003843BB" w:rsidP="003843BB">
      <w:pPr>
        <w:spacing w:after="100" w:afterAutospacing="1"/>
        <w:jc w:val="center"/>
        <w:outlineLvl w:val="0"/>
        <w:rPr>
          <w:b/>
          <w:bCs/>
          <w:kern w:val="36"/>
          <w:sz w:val="28"/>
        </w:rPr>
      </w:pPr>
      <w:r w:rsidRPr="003B5255">
        <w:rPr>
          <w:b/>
          <w:bCs/>
          <w:kern w:val="36"/>
          <w:sz w:val="28"/>
        </w:rPr>
        <w:t xml:space="preserve">Determination </w:t>
      </w:r>
      <w:r>
        <w:rPr>
          <w:b/>
          <w:bCs/>
          <w:kern w:val="36"/>
          <w:sz w:val="28"/>
        </w:rPr>
        <w:t>2018</w:t>
      </w:r>
    </w:p>
    <w:p w:rsidR="003843BB" w:rsidRPr="00AC1D2F" w:rsidRDefault="003843BB" w:rsidP="003843BB">
      <w:pPr>
        <w:spacing w:before="100" w:beforeAutospacing="1" w:after="100" w:afterAutospacing="1"/>
        <w:jc w:val="center"/>
      </w:pPr>
      <w:r w:rsidRPr="00AC1D2F">
        <w:rPr>
          <w:b/>
        </w:rPr>
        <w:t>MP</w:t>
      </w:r>
      <w:r>
        <w:rPr>
          <w:b/>
        </w:rPr>
        <w:t>1</w:t>
      </w:r>
      <w:r w:rsidRPr="00AC1D2F">
        <w:rPr>
          <w:b/>
        </w:rPr>
        <w:t>/</w:t>
      </w:r>
      <w:r>
        <w:rPr>
          <w:b/>
        </w:rPr>
        <w:t>2018</w:t>
      </w:r>
    </w:p>
    <w:p w:rsidR="003843BB" w:rsidRDefault="003843BB" w:rsidP="003843BB">
      <w:pPr>
        <w:spacing w:before="100" w:beforeAutospacing="1" w:after="100" w:afterAutospacing="1"/>
      </w:pPr>
      <w:r w:rsidRPr="00A72C39">
        <w:t xml:space="preserve">I, </w:t>
      </w:r>
      <w:r>
        <w:t>Adriana Platona</w:t>
      </w:r>
      <w:r w:rsidRPr="00A72C39">
        <w:t xml:space="preserve">, delegate of the Minister for Health for the purpose of section 36 of the </w:t>
      </w:r>
      <w:r w:rsidRPr="003B5255">
        <w:rPr>
          <w:i/>
        </w:rPr>
        <w:t>Therapeutic Goods Act 1989</w:t>
      </w:r>
      <w:r w:rsidRPr="00A72C39">
        <w:t xml:space="preserve"> and acting under subsection 36(1) of that Act</w:t>
      </w:r>
      <w:r>
        <w:t xml:space="preserve"> hereby:</w:t>
      </w:r>
    </w:p>
    <w:p w:rsidR="003843BB" w:rsidRPr="00AB19B8" w:rsidRDefault="003843BB" w:rsidP="003843BB">
      <w:pPr>
        <w:pStyle w:val="ListParagraph"/>
        <w:numPr>
          <w:ilvl w:val="2"/>
          <w:numId w:val="28"/>
        </w:numPr>
        <w:tabs>
          <w:tab w:val="num" w:pos="1080"/>
          <w:tab w:val="num" w:pos="1134"/>
        </w:tabs>
        <w:spacing w:before="100" w:beforeAutospacing="1" w:after="100" w:afterAutospacing="1"/>
        <w:ind w:left="1134" w:hanging="567"/>
      </w:pPr>
      <w:r w:rsidRPr="00AB19B8">
        <w:t>revoke the Therapeutic Goods (Manufacturing Principles) Determination No. 1 of 2013; and</w:t>
      </w:r>
    </w:p>
    <w:p w:rsidR="003843BB" w:rsidRPr="00462DEE" w:rsidRDefault="003843BB" w:rsidP="003843BB">
      <w:pPr>
        <w:numPr>
          <w:ilvl w:val="2"/>
          <w:numId w:val="28"/>
        </w:numPr>
        <w:tabs>
          <w:tab w:val="clear" w:pos="1778"/>
          <w:tab w:val="num" w:pos="1134"/>
        </w:tabs>
        <w:spacing w:before="100" w:beforeAutospacing="1" w:after="100" w:afterAutospacing="1"/>
        <w:ind w:left="1134" w:hanging="567"/>
      </w:pPr>
      <w:r w:rsidRPr="00462DEE">
        <w:t>determine the following principles to be observed in the manufacture of therapeutic goods for use in humans, as set out in this Determination.</w:t>
      </w:r>
    </w:p>
    <w:p w:rsidR="003843BB" w:rsidRDefault="003843BB" w:rsidP="003843BB">
      <w:pPr>
        <w:spacing w:before="100" w:beforeAutospacing="1" w:after="100" w:afterAutospacing="1"/>
      </w:pPr>
    </w:p>
    <w:p w:rsidR="003843BB" w:rsidRPr="00A72C39" w:rsidRDefault="003843BB" w:rsidP="003843BB">
      <w:pPr>
        <w:spacing w:before="100" w:beforeAutospacing="1" w:after="100" w:afterAutospacing="1"/>
      </w:pPr>
      <w:r w:rsidRPr="00A72C39">
        <w:t>Date</w:t>
      </w:r>
      <w:r>
        <w:t>d</w:t>
      </w:r>
      <w:r w:rsidR="0068062C">
        <w:t xml:space="preserve"> 28 November </w:t>
      </w:r>
      <w:r w:rsidR="00C66C0B">
        <w:t>2017</w:t>
      </w:r>
      <w:bookmarkStart w:id="0" w:name="_GoBack"/>
      <w:bookmarkEnd w:id="0"/>
    </w:p>
    <w:p w:rsidR="003843BB" w:rsidRDefault="003843BB" w:rsidP="003843BB">
      <w:pPr>
        <w:spacing w:before="100" w:beforeAutospacing="1" w:after="100" w:afterAutospacing="1"/>
      </w:pPr>
    </w:p>
    <w:p w:rsidR="003843BB" w:rsidRDefault="009030D7" w:rsidP="003843BB">
      <w:pPr>
        <w:spacing w:before="100" w:beforeAutospacing="1" w:after="100" w:afterAutospacing="1"/>
      </w:pPr>
      <w:r>
        <w:t>(Signed by)</w:t>
      </w:r>
    </w:p>
    <w:p w:rsidR="003843BB" w:rsidRDefault="003843BB" w:rsidP="003843BB">
      <w:pPr>
        <w:spacing w:before="100" w:beforeAutospacing="1" w:after="100" w:afterAutospacing="1"/>
      </w:pPr>
      <w:r>
        <w:t xml:space="preserve"> </w:t>
      </w:r>
      <w:r w:rsidRPr="00A72C39">
        <w:br/>
      </w:r>
      <w:r>
        <w:t>Adriana Platona</w:t>
      </w:r>
      <w:r w:rsidRPr="00A72C39">
        <w:br/>
        <w:t>Delegate of the Minister for Health</w:t>
      </w:r>
    </w:p>
    <w:p w:rsidR="000715D1" w:rsidRDefault="000715D1" w:rsidP="00674B00"/>
    <w:p w:rsidR="000347F9" w:rsidRDefault="000347F9">
      <w:pPr>
        <w:pStyle w:val="SigningPageBreak"/>
        <w:sectPr w:rsidR="000347F9" w:rsidSect="009F1A35">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440" w:right="992" w:bottom="1440" w:left="1418" w:header="709" w:footer="709" w:gutter="0"/>
          <w:cols w:space="708"/>
          <w:titlePg/>
          <w:docGrid w:linePitch="360"/>
        </w:sectPr>
      </w:pPr>
    </w:p>
    <w:p w:rsidR="003843BB" w:rsidRPr="003C4039" w:rsidRDefault="003843BB" w:rsidP="003843BB">
      <w:pPr>
        <w:spacing w:before="100" w:beforeAutospacing="1" w:after="100" w:afterAutospacing="1"/>
        <w:rPr>
          <w:b/>
          <w:sz w:val="28"/>
          <w:szCs w:val="28"/>
        </w:rPr>
      </w:pPr>
      <w:r w:rsidRPr="003C4039">
        <w:rPr>
          <w:b/>
          <w:sz w:val="28"/>
          <w:szCs w:val="28"/>
        </w:rPr>
        <w:lastRenderedPageBreak/>
        <w:t>Name of determination</w:t>
      </w:r>
    </w:p>
    <w:p w:rsidR="003843BB" w:rsidRPr="0038419F" w:rsidRDefault="003843BB" w:rsidP="003843BB">
      <w:pPr>
        <w:numPr>
          <w:ilvl w:val="0"/>
          <w:numId w:val="29"/>
        </w:numPr>
        <w:spacing w:before="100" w:beforeAutospacing="1" w:after="100" w:afterAutospacing="1"/>
        <w:outlineLvl w:val="1"/>
        <w:rPr>
          <w:bCs/>
        </w:rPr>
      </w:pPr>
      <w:r>
        <w:rPr>
          <w:bCs/>
        </w:rPr>
        <w:t>This Determination</w:t>
      </w:r>
      <w:r w:rsidRPr="0038419F">
        <w:t xml:space="preserve"> </w:t>
      </w:r>
      <w:r>
        <w:t xml:space="preserve">is </w:t>
      </w:r>
      <w:r w:rsidRPr="00A72C39">
        <w:t xml:space="preserve">the Therapeutic Goods (Manufacturing Principles) Determination </w:t>
      </w:r>
      <w:r>
        <w:t>2018.</w:t>
      </w:r>
    </w:p>
    <w:p w:rsidR="003843BB" w:rsidRPr="0038419F" w:rsidRDefault="003843BB" w:rsidP="003843BB">
      <w:pPr>
        <w:spacing w:before="100" w:beforeAutospacing="1" w:after="100" w:afterAutospacing="1"/>
        <w:outlineLvl w:val="1"/>
        <w:rPr>
          <w:b/>
          <w:bCs/>
          <w:sz w:val="28"/>
        </w:rPr>
      </w:pPr>
      <w:r>
        <w:rPr>
          <w:b/>
          <w:sz w:val="28"/>
        </w:rPr>
        <w:t>Commencement</w:t>
      </w:r>
    </w:p>
    <w:p w:rsidR="003843BB" w:rsidRPr="0038419F" w:rsidRDefault="003843BB" w:rsidP="003843BB">
      <w:pPr>
        <w:numPr>
          <w:ilvl w:val="0"/>
          <w:numId w:val="29"/>
        </w:numPr>
        <w:spacing w:before="100" w:beforeAutospacing="1" w:after="100" w:afterAutospacing="1"/>
        <w:outlineLvl w:val="1"/>
      </w:pPr>
      <w:r w:rsidRPr="0038419F">
        <w:rPr>
          <w:bCs/>
        </w:rPr>
        <w:t>This</w:t>
      </w:r>
      <w:r w:rsidRPr="0038419F">
        <w:t xml:space="preserve"> Determination commences </w:t>
      </w:r>
      <w:r>
        <w:t>on 1 January 2018</w:t>
      </w:r>
    </w:p>
    <w:p w:rsidR="003843BB" w:rsidRPr="00330AEA" w:rsidRDefault="003843BB" w:rsidP="003843BB">
      <w:pPr>
        <w:spacing w:before="100" w:beforeAutospacing="1" w:after="100" w:afterAutospacing="1"/>
        <w:rPr>
          <w:b/>
          <w:sz w:val="28"/>
        </w:rPr>
      </w:pPr>
      <w:r>
        <w:rPr>
          <w:b/>
          <w:sz w:val="28"/>
        </w:rPr>
        <w:t>Application</w:t>
      </w:r>
    </w:p>
    <w:p w:rsidR="003843BB" w:rsidRPr="00330AEA" w:rsidRDefault="003843BB" w:rsidP="003843BB">
      <w:pPr>
        <w:pStyle w:val="ListParagraph"/>
        <w:numPr>
          <w:ilvl w:val="0"/>
          <w:numId w:val="29"/>
        </w:numPr>
        <w:spacing w:before="100" w:beforeAutospacing="1" w:after="100" w:afterAutospacing="1"/>
      </w:pPr>
      <w:r w:rsidRPr="00330AEA">
        <w:t>The manufacturing principles applicable to specific therapeutic goods are set out in the following Divisions:</w:t>
      </w:r>
    </w:p>
    <w:p w:rsidR="003843BB" w:rsidRPr="00F51F02" w:rsidRDefault="003843BB" w:rsidP="003843BB">
      <w:pPr>
        <w:numPr>
          <w:ilvl w:val="0"/>
          <w:numId w:val="30"/>
        </w:numPr>
        <w:tabs>
          <w:tab w:val="clear" w:pos="1440"/>
          <w:tab w:val="num" w:pos="1134"/>
        </w:tabs>
        <w:spacing w:before="100" w:beforeAutospacing="1" w:after="100" w:afterAutospacing="1"/>
        <w:ind w:left="1134" w:hanging="425"/>
      </w:pPr>
      <w:r w:rsidRPr="00F13DF3">
        <w:t xml:space="preserve">Division 1 – </w:t>
      </w:r>
      <w:r>
        <w:t>Therapeutic Goods including, Active Pharmaceutical Ingredients (API) and Sunscreens, but not</w:t>
      </w:r>
      <w:r w:rsidRPr="00F13DF3">
        <w:t xml:space="preserve"> </w:t>
      </w:r>
      <w:r w:rsidRPr="00C92E54">
        <w:t xml:space="preserve">Blood, </w:t>
      </w:r>
      <w:r>
        <w:t>Blood Components, Biologicals (</w:t>
      </w:r>
      <w:r w:rsidRPr="001D62B4">
        <w:t>except things that comprise or contain live animal cells, tissues or organs</w:t>
      </w:r>
      <w:r>
        <w:t>), Plasma, Haematopoietic Progenitor C</w:t>
      </w:r>
      <w:r w:rsidRPr="00F13DF3">
        <w:t>ell</w:t>
      </w:r>
      <w:r>
        <w:t>s or Therapeutic Devices;</w:t>
      </w:r>
    </w:p>
    <w:p w:rsidR="003843BB" w:rsidRPr="007F45C0" w:rsidRDefault="003843BB" w:rsidP="003843BB">
      <w:pPr>
        <w:numPr>
          <w:ilvl w:val="0"/>
          <w:numId w:val="30"/>
        </w:numPr>
        <w:tabs>
          <w:tab w:val="clear" w:pos="1440"/>
          <w:tab w:val="num" w:pos="1134"/>
        </w:tabs>
        <w:spacing w:before="100" w:beforeAutospacing="1" w:after="100" w:afterAutospacing="1"/>
        <w:ind w:left="1134" w:hanging="425"/>
        <w:rPr>
          <w:color w:val="0070C0"/>
          <w:u w:val="single"/>
        </w:rPr>
      </w:pPr>
      <w:r w:rsidRPr="00F13DF3">
        <w:t>Division 2 –</w:t>
      </w:r>
      <w:r>
        <w:t xml:space="preserve"> </w:t>
      </w:r>
      <w:r w:rsidRPr="00311DA8">
        <w:t xml:space="preserve">Blood, Blood Components, Biologicals </w:t>
      </w:r>
      <w:r>
        <w:t>(</w:t>
      </w:r>
      <w:r w:rsidRPr="00311DA8">
        <w:t>except things that comprise or contain live animal cells, tissues or organ</w:t>
      </w:r>
      <w:r>
        <w:t xml:space="preserve">s), </w:t>
      </w:r>
      <w:r w:rsidRPr="00311DA8">
        <w:t>Plasma</w:t>
      </w:r>
      <w:r>
        <w:t xml:space="preserve"> and </w:t>
      </w:r>
      <w:r w:rsidRPr="00311DA8">
        <w:t>Haematopoietic Progenitor Cells</w:t>
      </w:r>
      <w:r>
        <w:t>;</w:t>
      </w:r>
    </w:p>
    <w:p w:rsidR="003843BB" w:rsidRPr="008C6A74" w:rsidRDefault="003843BB" w:rsidP="003843BB">
      <w:pPr>
        <w:numPr>
          <w:ilvl w:val="0"/>
          <w:numId w:val="30"/>
        </w:numPr>
        <w:tabs>
          <w:tab w:val="clear" w:pos="1440"/>
          <w:tab w:val="num" w:pos="1134"/>
        </w:tabs>
        <w:spacing w:before="100" w:beforeAutospacing="1" w:after="100" w:afterAutospacing="1"/>
        <w:ind w:left="1134" w:hanging="425"/>
        <w:rPr>
          <w:u w:val="single"/>
        </w:rPr>
      </w:pPr>
      <w:r w:rsidRPr="008C6A74">
        <w:t xml:space="preserve">Division 3 – Therapeutic Devices </w:t>
      </w:r>
    </w:p>
    <w:p w:rsidR="003843BB" w:rsidRPr="00311DA8" w:rsidRDefault="003843BB" w:rsidP="003843BB">
      <w:pPr>
        <w:tabs>
          <w:tab w:val="num" w:pos="1134"/>
        </w:tabs>
        <w:spacing w:before="100" w:beforeAutospacing="1" w:after="100" w:afterAutospacing="1"/>
        <w:rPr>
          <w:strike/>
          <w:color w:val="FF0000"/>
          <w:u w:val="single"/>
        </w:rPr>
      </w:pPr>
      <w:r w:rsidRPr="00311DA8">
        <w:rPr>
          <w:color w:val="000000"/>
          <w:shd w:val="clear" w:color="auto" w:fill="FFFFFF"/>
        </w:rPr>
        <w:t>Note: The manufacturing principles applicable to therapeutic goods that are things that comprise or contain live animal cells, tissues or organs are those set out in Division 1, and not those set out in Division 2</w:t>
      </w:r>
      <w:r>
        <w:rPr>
          <w:color w:val="000000"/>
          <w:shd w:val="clear" w:color="auto" w:fill="FFFFFF"/>
        </w:rPr>
        <w:t>.</w:t>
      </w:r>
    </w:p>
    <w:p w:rsidR="003843BB" w:rsidRPr="0038419F" w:rsidRDefault="003843BB" w:rsidP="003843BB">
      <w:pPr>
        <w:spacing w:before="100" w:beforeAutospacing="1" w:after="100" w:afterAutospacing="1"/>
        <w:rPr>
          <w:b/>
          <w:sz w:val="28"/>
        </w:rPr>
      </w:pPr>
      <w:r>
        <w:rPr>
          <w:b/>
          <w:sz w:val="28"/>
        </w:rPr>
        <w:t>Interpretation</w:t>
      </w:r>
    </w:p>
    <w:p w:rsidR="003843BB" w:rsidRPr="00EC1413" w:rsidRDefault="003843BB" w:rsidP="003843BB">
      <w:pPr>
        <w:numPr>
          <w:ilvl w:val="0"/>
          <w:numId w:val="29"/>
        </w:numPr>
        <w:spacing w:before="100" w:beforeAutospacing="1" w:after="100" w:afterAutospacing="1"/>
        <w:outlineLvl w:val="1"/>
        <w:rPr>
          <w:b/>
          <w:bCs/>
          <w:i/>
        </w:rPr>
      </w:pPr>
      <w:r w:rsidRPr="00A72C39">
        <w:t>In this Determination, unless the contrary intention appears</w:t>
      </w:r>
      <w:r>
        <w:t>:</w:t>
      </w:r>
    </w:p>
    <w:p w:rsidR="003843BB" w:rsidRDefault="003843BB" w:rsidP="003843BB">
      <w:pPr>
        <w:spacing w:before="120" w:after="100" w:afterAutospacing="1"/>
        <w:ind w:left="360"/>
      </w:pPr>
      <w:proofErr w:type="gramStart"/>
      <w:r>
        <w:rPr>
          <w:b/>
          <w:i/>
        </w:rPr>
        <w:t>a</w:t>
      </w:r>
      <w:r w:rsidRPr="00AA1FED">
        <w:rPr>
          <w:b/>
          <w:i/>
        </w:rPr>
        <w:t>ctive</w:t>
      </w:r>
      <w:proofErr w:type="gramEnd"/>
      <w:r w:rsidRPr="00AA1FED">
        <w:rPr>
          <w:b/>
          <w:i/>
        </w:rPr>
        <w:t xml:space="preserve"> pharmaceutical ingredients (API) </w:t>
      </w:r>
      <w:r w:rsidRPr="009779BE">
        <w:t>m</w:t>
      </w:r>
      <w:r w:rsidRPr="00AA1FED">
        <w:t>eans any substance or mixture of substances intended to be used in the manufacture of a medicin</w:t>
      </w:r>
      <w:r>
        <w:t>e</w:t>
      </w:r>
      <w:r w:rsidRPr="00AA1FED">
        <w:t xml:space="preserve"> and that, when used in the production of a </w:t>
      </w:r>
      <w:r>
        <w:t>medicine</w:t>
      </w:r>
      <w:r w:rsidRPr="00AA1FED">
        <w:t>, becomes an active ingredient of th</w:t>
      </w:r>
      <w:r>
        <w:t>at medicine</w:t>
      </w:r>
      <w:r w:rsidRPr="00AA1FED">
        <w:t>.  These substances are intended to furnish pharmacological activity or other direct effect in the diagnosis, cure, mitigation, treatment, or prevention of disease or to affect the structure and function of the body.</w:t>
      </w:r>
    </w:p>
    <w:p w:rsidR="003843BB" w:rsidRDefault="003843BB" w:rsidP="003843BB">
      <w:pPr>
        <w:spacing w:before="120" w:after="100" w:afterAutospacing="1"/>
        <w:ind w:left="360"/>
      </w:pPr>
      <w:r w:rsidRPr="00566389">
        <w:rPr>
          <w:b/>
          <w:i/>
        </w:rPr>
        <w:t>AS ISO 13485-2003</w:t>
      </w:r>
      <w:r>
        <w:t xml:space="preserve"> </w:t>
      </w:r>
      <w:r w:rsidRPr="00566389">
        <w:t>means the document entitled “AS ISO 13485-2003 Medical devices – Quality management systems – Requirements for Regulatory purposes published by the International Standards Organisation.</w:t>
      </w:r>
    </w:p>
    <w:p w:rsidR="003843BB" w:rsidRPr="00D97C39" w:rsidRDefault="003843BB" w:rsidP="003843BB">
      <w:pPr>
        <w:spacing w:before="120" w:after="100" w:afterAutospacing="1"/>
        <w:ind w:left="360"/>
      </w:pPr>
      <w:proofErr w:type="gramStart"/>
      <w:r w:rsidRPr="0014671B">
        <w:rPr>
          <w:b/>
          <w:i/>
        </w:rPr>
        <w:t>biological</w:t>
      </w:r>
      <w:proofErr w:type="gramEnd"/>
      <w:r>
        <w:t xml:space="preserve"> has the same meaning as in the </w:t>
      </w:r>
      <w:r w:rsidRPr="0083201A">
        <w:t>Act</w:t>
      </w:r>
      <w:r>
        <w:t>.</w:t>
      </w:r>
    </w:p>
    <w:p w:rsidR="003843BB" w:rsidRDefault="003843BB" w:rsidP="003843BB">
      <w:pPr>
        <w:spacing w:before="120" w:after="100" w:afterAutospacing="1"/>
        <w:ind w:left="360"/>
      </w:pPr>
      <w:proofErr w:type="gramStart"/>
      <w:r w:rsidRPr="00DA3EE4">
        <w:rPr>
          <w:b/>
          <w:i/>
        </w:rPr>
        <w:lastRenderedPageBreak/>
        <w:t>blood</w:t>
      </w:r>
      <w:proofErr w:type="gramEnd"/>
      <w:r w:rsidRPr="00A72C39">
        <w:t xml:space="preserve"> means whole blood </w:t>
      </w:r>
      <w:r>
        <w:t xml:space="preserve">collected from a single human donor and processed either for transfusion or further manufacturing. </w:t>
      </w:r>
    </w:p>
    <w:p w:rsidR="003843BB" w:rsidRDefault="003843BB" w:rsidP="003843BB">
      <w:pPr>
        <w:spacing w:before="120" w:after="100" w:afterAutospacing="1"/>
        <w:ind w:left="360"/>
      </w:pPr>
      <w:proofErr w:type="gramStart"/>
      <w:r w:rsidRPr="00DA3EE4">
        <w:rPr>
          <w:b/>
          <w:i/>
        </w:rPr>
        <w:t>blood</w:t>
      </w:r>
      <w:proofErr w:type="gramEnd"/>
      <w:r w:rsidRPr="00DA3EE4">
        <w:rPr>
          <w:b/>
          <w:i/>
        </w:rPr>
        <w:t xml:space="preserve"> components</w:t>
      </w:r>
      <w:r w:rsidRPr="00A72C39">
        <w:t xml:space="preserve"> means therapeutic components </w:t>
      </w:r>
      <w:r>
        <w:t>of blood (red cells, white cells, platelets, plasma) that can be prepared by centrifugation, filtration and freezing, but not including haematopoietic progenitor cells.</w:t>
      </w:r>
    </w:p>
    <w:p w:rsidR="003843BB" w:rsidRPr="00723950" w:rsidRDefault="003843BB" w:rsidP="003843BB">
      <w:pPr>
        <w:spacing w:before="120" w:after="100" w:afterAutospacing="1"/>
        <w:ind w:left="360"/>
        <w:rPr>
          <w:b/>
          <w:i/>
        </w:rPr>
      </w:pPr>
      <w:r w:rsidRPr="00723950">
        <w:rPr>
          <w:b/>
          <w:i/>
        </w:rPr>
        <w:t>EN 556</w:t>
      </w:r>
      <w:r>
        <w:rPr>
          <w:b/>
          <w:i/>
        </w:rPr>
        <w:t xml:space="preserve"> </w:t>
      </w:r>
      <w:r w:rsidRPr="00723950">
        <w:t>means the document entitled EN 556:1994 “Sterilization of medical devices – requirements for medical devices to be labelled ‘Sterile’, published by the European Standards Committee (CEN) Central Secretariat.</w:t>
      </w:r>
    </w:p>
    <w:p w:rsidR="003843BB" w:rsidRPr="00A72C39" w:rsidRDefault="003843BB" w:rsidP="003843BB">
      <w:pPr>
        <w:spacing w:before="120" w:after="100" w:afterAutospacing="1"/>
        <w:ind w:left="360"/>
      </w:pPr>
      <w:proofErr w:type="gramStart"/>
      <w:r w:rsidRPr="00DA3EE4">
        <w:rPr>
          <w:b/>
          <w:i/>
        </w:rPr>
        <w:t>haematopoietic</w:t>
      </w:r>
      <w:proofErr w:type="gramEnd"/>
      <w:r w:rsidRPr="00DA3EE4">
        <w:rPr>
          <w:b/>
          <w:i/>
        </w:rPr>
        <w:t xml:space="preserve"> progenitor cells </w:t>
      </w:r>
      <w:r w:rsidRPr="00341539">
        <w:rPr>
          <w:rFonts w:eastAsia="Calibri"/>
          <w:color w:val="000000"/>
        </w:rPr>
        <w:t xml:space="preserve">means self-renewing or multi-potent stem cells, or both, capable of maturation into haematopoietic lineages, lineage-restricted </w:t>
      </w:r>
      <w:proofErr w:type="spellStart"/>
      <w:r w:rsidRPr="00341539">
        <w:rPr>
          <w:rFonts w:eastAsia="Calibri"/>
          <w:color w:val="000000"/>
        </w:rPr>
        <w:t>pluri</w:t>
      </w:r>
      <w:proofErr w:type="spellEnd"/>
      <w:r w:rsidRPr="00341539">
        <w:rPr>
          <w:rFonts w:eastAsia="Calibri"/>
          <w:color w:val="000000"/>
        </w:rPr>
        <w:t>-potent progenitor cells, or committed progenitor cells.</w:t>
      </w:r>
    </w:p>
    <w:p w:rsidR="003843BB" w:rsidRPr="0083201A" w:rsidRDefault="003843BB" w:rsidP="003843BB">
      <w:pPr>
        <w:spacing w:before="120" w:after="100" w:afterAutospacing="1"/>
        <w:ind w:left="360"/>
      </w:pPr>
      <w:proofErr w:type="gramStart"/>
      <w:r>
        <w:rPr>
          <w:b/>
          <w:i/>
        </w:rPr>
        <w:t>medicine</w:t>
      </w:r>
      <w:proofErr w:type="gramEnd"/>
      <w:r>
        <w:t xml:space="preserve"> has the same meaning as in the Act.</w:t>
      </w:r>
    </w:p>
    <w:p w:rsidR="003843BB" w:rsidRDefault="003843BB" w:rsidP="003843BB">
      <w:pPr>
        <w:spacing w:before="120" w:after="100" w:afterAutospacing="1"/>
        <w:ind w:left="360"/>
      </w:pPr>
      <w:proofErr w:type="gramStart"/>
      <w:r w:rsidRPr="00DA3EE4">
        <w:rPr>
          <w:b/>
          <w:i/>
        </w:rPr>
        <w:t>plasma</w:t>
      </w:r>
      <w:proofErr w:type="gramEnd"/>
      <w:r w:rsidRPr="00A72C39">
        <w:t xml:space="preserve"> </w:t>
      </w:r>
      <w:r>
        <w:t>means plasma, separated from human donor blood,</w:t>
      </w:r>
      <w:r>
        <w:rPr>
          <w:rFonts w:ascii="Arial" w:hAnsi="Arial" w:cs="Arial"/>
          <w:color w:val="000000"/>
          <w:sz w:val="20"/>
        </w:rPr>
        <w:t xml:space="preserve"> </w:t>
      </w:r>
      <w:r w:rsidRPr="00A72C39">
        <w:t>intended for a number of purposes including the production of further blood components</w:t>
      </w:r>
      <w:r>
        <w:t xml:space="preserve">, the production of which is </w:t>
      </w:r>
      <w:r w:rsidRPr="00A72C39">
        <w:t xml:space="preserve"> required to be licensed under Chapter 3, Part 3-3 of the Act.</w:t>
      </w:r>
    </w:p>
    <w:p w:rsidR="003843BB" w:rsidRDefault="003843BB" w:rsidP="003843BB">
      <w:pPr>
        <w:spacing w:before="120" w:after="100" w:afterAutospacing="1"/>
        <w:ind w:left="360"/>
      </w:pPr>
      <w:r>
        <w:rPr>
          <w:b/>
          <w:i/>
        </w:rPr>
        <w:t>Register</w:t>
      </w:r>
      <w:r>
        <w:t xml:space="preserve"> has the same meaning as in the Act.</w:t>
      </w:r>
    </w:p>
    <w:p w:rsidR="003843BB" w:rsidRDefault="003843BB" w:rsidP="003843BB">
      <w:pPr>
        <w:spacing w:before="120" w:after="100" w:afterAutospacing="1"/>
        <w:ind w:left="360"/>
      </w:pPr>
      <w:proofErr w:type="gramStart"/>
      <w:r>
        <w:rPr>
          <w:b/>
          <w:i/>
        </w:rPr>
        <w:t>s</w:t>
      </w:r>
      <w:r w:rsidRPr="00121A90">
        <w:rPr>
          <w:b/>
          <w:i/>
        </w:rPr>
        <w:t>tandard</w:t>
      </w:r>
      <w:proofErr w:type="gramEnd"/>
      <w:r>
        <w:t xml:space="preserve"> has the same meaning as in the Act.</w:t>
      </w:r>
    </w:p>
    <w:p w:rsidR="003843BB" w:rsidRPr="00113756" w:rsidRDefault="003843BB" w:rsidP="003843BB">
      <w:pPr>
        <w:spacing w:before="120" w:after="100" w:afterAutospacing="1"/>
        <w:ind w:left="360"/>
      </w:pPr>
      <w:proofErr w:type="gramStart"/>
      <w:r w:rsidRPr="004B4335">
        <w:rPr>
          <w:b/>
          <w:i/>
        </w:rPr>
        <w:t>the</w:t>
      </w:r>
      <w:proofErr w:type="gramEnd"/>
      <w:r w:rsidRPr="004B4335">
        <w:rPr>
          <w:b/>
          <w:i/>
        </w:rPr>
        <w:t xml:space="preserve"> Act</w:t>
      </w:r>
      <w:r w:rsidRPr="00A72C39">
        <w:t xml:space="preserve"> means the </w:t>
      </w:r>
      <w:r w:rsidRPr="009779BE">
        <w:rPr>
          <w:i/>
        </w:rPr>
        <w:t>Therapeutic Goods Act 1989</w:t>
      </w:r>
      <w:r w:rsidRPr="00113756">
        <w:t>, as amended from time to time.</w:t>
      </w:r>
    </w:p>
    <w:p w:rsidR="003843BB" w:rsidRPr="001D62B4" w:rsidRDefault="003843BB" w:rsidP="003843BB">
      <w:pPr>
        <w:spacing w:before="120" w:after="120"/>
        <w:ind w:left="360"/>
      </w:pPr>
      <w:proofErr w:type="gramStart"/>
      <w:r w:rsidRPr="001D62B4">
        <w:rPr>
          <w:b/>
          <w:i/>
        </w:rPr>
        <w:t>the</w:t>
      </w:r>
      <w:proofErr w:type="gramEnd"/>
      <w:r w:rsidRPr="001D62B4">
        <w:rPr>
          <w:b/>
          <w:i/>
        </w:rPr>
        <w:t xml:space="preserve"> Australian Code of Good Manufacturing Practice </w:t>
      </w:r>
      <w:r w:rsidRPr="001D62B4">
        <w:t>means the document titled:</w:t>
      </w:r>
      <w:r w:rsidRPr="001D62B4" w:rsidDel="00911346">
        <w:t xml:space="preserve"> </w:t>
      </w:r>
      <w:r w:rsidRPr="001D62B4">
        <w:t>“Australian Code of Good Manufacturing Practice for Human Blood, Blood Components, Human tissues and Human cellular therapy products” dated April 2013 and published by the TGA on its website.</w:t>
      </w:r>
    </w:p>
    <w:p w:rsidR="003843BB" w:rsidRDefault="003843BB" w:rsidP="003843BB">
      <w:pPr>
        <w:spacing w:before="120" w:after="100" w:afterAutospacing="1"/>
        <w:ind w:left="360"/>
      </w:pPr>
      <w:r w:rsidRPr="009F02B3" w:rsidDel="00FE7A44">
        <w:rPr>
          <w:color w:val="00B050"/>
          <w:sz w:val="20"/>
        </w:rPr>
        <w:t xml:space="preserve"> </w:t>
      </w:r>
      <w:proofErr w:type="gramStart"/>
      <w:r>
        <w:rPr>
          <w:b/>
          <w:i/>
        </w:rPr>
        <w:t>the</w:t>
      </w:r>
      <w:proofErr w:type="gramEnd"/>
      <w:r>
        <w:rPr>
          <w:b/>
          <w:i/>
        </w:rPr>
        <w:t xml:space="preserve"> </w:t>
      </w:r>
      <w:r w:rsidRPr="008255F3">
        <w:rPr>
          <w:rFonts w:eastAsia="MS Mincho"/>
          <w:b/>
          <w:i/>
          <w:lang w:eastAsia="ja-JP"/>
        </w:rPr>
        <w:t>PIC/S Guide to GMP</w:t>
      </w:r>
      <w:r>
        <w:rPr>
          <w:b/>
          <w:i/>
        </w:rPr>
        <w:t xml:space="preserve"> </w:t>
      </w:r>
      <w:r>
        <w:t xml:space="preserve">means the document titled </w:t>
      </w:r>
      <w:r w:rsidRPr="00AA1FED">
        <w:t xml:space="preserve">“Guide </w:t>
      </w:r>
      <w:r>
        <w:t>to</w:t>
      </w:r>
      <w:r w:rsidRPr="00AA1FED">
        <w:t xml:space="preserve"> Good Manufacturing Practice for Medicinal Products</w:t>
      </w:r>
      <w:r>
        <w:t>”</w:t>
      </w:r>
      <w:r w:rsidRPr="00AA1FED">
        <w:t>,</w:t>
      </w:r>
      <w:r>
        <w:t xml:space="preserve"> PE 009-13, published by the Pharmaceutical Inspection Convention and Pharmaceutical Inspection Co-operation Scheme (jointly referred to as PIC/S) dated 1 January 2017, except for the following Annexes of that document:</w:t>
      </w:r>
    </w:p>
    <w:p w:rsidR="003843BB" w:rsidRPr="00977D2C" w:rsidRDefault="003843BB" w:rsidP="003843BB">
      <w:pPr>
        <w:numPr>
          <w:ilvl w:val="0"/>
          <w:numId w:val="32"/>
        </w:numPr>
        <w:tabs>
          <w:tab w:val="clear" w:pos="1440"/>
          <w:tab w:val="left" w:pos="1134"/>
          <w:tab w:val="num" w:pos="6143"/>
        </w:tabs>
        <w:spacing w:before="120" w:after="100" w:afterAutospacing="1"/>
        <w:ind w:left="1134" w:hanging="414"/>
      </w:pPr>
      <w:r w:rsidRPr="00977D2C">
        <w:t>Annex 4 (Manufacture of veterinary medicinal products other than immunologicals)</w:t>
      </w:r>
      <w:r>
        <w:t>;</w:t>
      </w:r>
    </w:p>
    <w:p w:rsidR="003843BB" w:rsidRDefault="003843BB" w:rsidP="003843BB">
      <w:pPr>
        <w:numPr>
          <w:ilvl w:val="0"/>
          <w:numId w:val="32"/>
        </w:numPr>
        <w:tabs>
          <w:tab w:val="clear" w:pos="1440"/>
          <w:tab w:val="left" w:pos="1134"/>
          <w:tab w:val="num" w:pos="5849"/>
        </w:tabs>
        <w:spacing w:before="120" w:after="100" w:afterAutospacing="1"/>
        <w:ind w:left="1134" w:hanging="414"/>
      </w:pPr>
      <w:r w:rsidRPr="00977D2C">
        <w:t>Annex 5 (Manufacture of immunological veterinary medical products)</w:t>
      </w:r>
      <w:r>
        <w:t>;</w:t>
      </w:r>
    </w:p>
    <w:p w:rsidR="003843BB" w:rsidRDefault="003843BB" w:rsidP="003843BB">
      <w:pPr>
        <w:numPr>
          <w:ilvl w:val="0"/>
          <w:numId w:val="32"/>
        </w:numPr>
        <w:tabs>
          <w:tab w:val="clear" w:pos="1440"/>
          <w:tab w:val="left" w:pos="1134"/>
          <w:tab w:val="num" w:pos="3203"/>
        </w:tabs>
        <w:spacing w:before="120" w:after="100" w:afterAutospacing="1"/>
        <w:ind w:left="1134" w:hanging="414"/>
      </w:pPr>
      <w:r w:rsidRPr="00977D2C">
        <w:t>Annex 14 (Manufacture of medicinal products derived from human blood or plasma</w:t>
      </w:r>
      <w:r>
        <w:t>).</w:t>
      </w:r>
    </w:p>
    <w:p w:rsidR="003843BB" w:rsidRPr="00A72C39" w:rsidRDefault="003843BB" w:rsidP="003843BB">
      <w:pPr>
        <w:spacing w:before="120" w:after="100" w:afterAutospacing="1"/>
        <w:ind w:left="360"/>
      </w:pPr>
      <w:r w:rsidRPr="004B4335">
        <w:rPr>
          <w:b/>
          <w:i/>
        </w:rPr>
        <w:t>Technical Master File</w:t>
      </w:r>
      <w:r w:rsidRPr="00A72C39">
        <w:t>, for a therapeutic good, means:</w:t>
      </w:r>
    </w:p>
    <w:p w:rsidR="003843BB" w:rsidRPr="003A00D1" w:rsidRDefault="003843BB" w:rsidP="003843BB">
      <w:pPr>
        <w:numPr>
          <w:ilvl w:val="0"/>
          <w:numId w:val="31"/>
        </w:numPr>
        <w:tabs>
          <w:tab w:val="clear" w:pos="720"/>
          <w:tab w:val="num" w:pos="1080"/>
        </w:tabs>
        <w:autoSpaceDE w:val="0"/>
        <w:autoSpaceDN w:val="0"/>
        <w:adjustRightInd w:val="0"/>
        <w:spacing w:before="120" w:afterAutospacing="1"/>
        <w:ind w:left="1080"/>
        <w:rPr>
          <w:rFonts w:eastAsia="Calibri"/>
        </w:rPr>
      </w:pPr>
      <w:r w:rsidRPr="003A00D1">
        <w:lastRenderedPageBreak/>
        <w:t xml:space="preserve">compilations of scientific </w:t>
      </w:r>
      <w:r>
        <w:t xml:space="preserve">and technical </w:t>
      </w:r>
      <w:r w:rsidRPr="003A00D1">
        <w:t xml:space="preserve">data provided by a manufacturer </w:t>
      </w:r>
      <w:r>
        <w:t>which</w:t>
      </w:r>
      <w:r w:rsidRPr="003A00D1">
        <w:t xml:space="preserve"> include a description of the steps of manufacture that is consistent with the description of steps of manufacture identified in the document entitled "</w:t>
      </w:r>
      <w:hyperlink r:id="rId16" w:history="1">
        <w:r w:rsidRPr="003A00D1">
          <w:t>Guideline for the Preparation of Technical Master Files for Blood, Blood Components and Haematopoietic Progenitor Cells</w:t>
        </w:r>
      </w:hyperlink>
      <w:r w:rsidRPr="003A00D1">
        <w:t>", published by the TGA on its website; and</w:t>
      </w:r>
      <w:r>
        <w:t xml:space="preserve"> </w:t>
      </w:r>
    </w:p>
    <w:p w:rsidR="003843BB" w:rsidRPr="003A00D1" w:rsidRDefault="003843BB" w:rsidP="003843BB">
      <w:pPr>
        <w:numPr>
          <w:ilvl w:val="0"/>
          <w:numId w:val="31"/>
        </w:numPr>
        <w:autoSpaceDE w:val="0"/>
        <w:autoSpaceDN w:val="0"/>
        <w:adjustRightInd w:val="0"/>
        <w:spacing w:before="120" w:after="100" w:afterAutospacing="1"/>
        <w:ind w:left="1074" w:hanging="357"/>
        <w:rPr>
          <w:rFonts w:eastAsia="Calibri"/>
        </w:rPr>
      </w:pPr>
      <w:r w:rsidRPr="003A00D1">
        <w:t xml:space="preserve">detailed scientific </w:t>
      </w:r>
      <w:r>
        <w:t xml:space="preserve">and technical </w:t>
      </w:r>
      <w:r w:rsidRPr="003A00D1">
        <w:t xml:space="preserve">data or information </w:t>
      </w:r>
      <w:r w:rsidRPr="003A00D1">
        <w:rPr>
          <w:rFonts w:eastAsia="Calibri"/>
        </w:rPr>
        <w:t>that must satisfy the Secretary</w:t>
      </w:r>
      <w:r>
        <w:rPr>
          <w:rFonts w:eastAsia="Calibri"/>
        </w:rPr>
        <w:t xml:space="preserve"> </w:t>
      </w:r>
      <w:r w:rsidRPr="003A00D1">
        <w:rPr>
          <w:rFonts w:eastAsia="Calibri"/>
        </w:rPr>
        <w:t>that</w:t>
      </w:r>
      <w:r w:rsidRPr="003A00D1">
        <w:t xml:space="preserve">: </w:t>
      </w:r>
    </w:p>
    <w:p w:rsidR="003843BB" w:rsidRPr="006E74F5" w:rsidRDefault="003843BB" w:rsidP="003843BB">
      <w:pPr>
        <w:numPr>
          <w:ilvl w:val="1"/>
          <w:numId w:val="33"/>
        </w:numPr>
        <w:spacing w:before="120" w:after="100" w:afterAutospacing="1"/>
        <w:ind w:left="1800"/>
        <w:rPr>
          <w:u w:val="single"/>
        </w:rPr>
      </w:pPr>
      <w:r>
        <w:t xml:space="preserve">      </w:t>
      </w:r>
      <w:r w:rsidRPr="006E74F5">
        <w:t>the blood or blood components</w:t>
      </w:r>
      <w:r>
        <w:t>, manufactured</w:t>
      </w:r>
      <w:r w:rsidRPr="006E74F5">
        <w:t xml:space="preserve"> using the steps of manufacture mentioned in paragraph (a), will meet Therapeutic Goods Order No.</w:t>
      </w:r>
      <w:r>
        <w:t xml:space="preserve"> </w:t>
      </w:r>
      <w:r w:rsidRPr="006E74F5">
        <w:t>81 – Standards for Blood and Blood Components; or</w:t>
      </w:r>
    </w:p>
    <w:p w:rsidR="003843BB" w:rsidRDefault="003843BB" w:rsidP="003843BB">
      <w:pPr>
        <w:numPr>
          <w:ilvl w:val="1"/>
          <w:numId w:val="33"/>
        </w:numPr>
        <w:spacing w:before="120" w:after="100" w:afterAutospacing="1"/>
        <w:ind w:left="1800"/>
      </w:pPr>
      <w:r>
        <w:t xml:space="preserve">      </w:t>
      </w:r>
      <w:r w:rsidRPr="00341539">
        <w:t xml:space="preserve">the haematopoietic progenitor cells derived from cord blood manufactured using the steps of manufacture mentioned in paragraph (a) will meet the standard set out in the </w:t>
      </w:r>
      <w:r w:rsidRPr="0060254C">
        <w:rPr>
          <w:i/>
        </w:rPr>
        <w:t>Therapeutic Goods Order No. 94 (Standard for Haematopoietic Progenitor Cells derived from Cord Blood) 2017</w:t>
      </w:r>
      <w:r w:rsidRPr="00341539">
        <w:t>; and</w:t>
      </w:r>
    </w:p>
    <w:p w:rsidR="003843BB" w:rsidRDefault="003843BB" w:rsidP="003843BB">
      <w:pPr>
        <w:numPr>
          <w:ilvl w:val="1"/>
          <w:numId w:val="33"/>
        </w:numPr>
        <w:spacing w:before="120" w:after="100" w:afterAutospacing="1"/>
        <w:ind w:left="1800"/>
      </w:pPr>
      <w:r>
        <w:t xml:space="preserve">      donor selection, testing and the process for minimising infectious disease transmission via therapeutic goods that are human blood and blood components will meet the requirements of Therapeutic Goods Order No. 88 - Standards for donor selection, testing and minimising infectious disease transmission through therapeutic goods that are human blood and blood components, human tissues and human cellular therapy products.</w:t>
      </w:r>
    </w:p>
    <w:p w:rsidR="003843BB" w:rsidRPr="008C6A74" w:rsidRDefault="003843BB" w:rsidP="003843BB">
      <w:pPr>
        <w:spacing w:before="120" w:after="100" w:afterAutospacing="1"/>
        <w:ind w:left="360"/>
      </w:pPr>
      <w:bookmarkStart w:id="1" w:name="div1"/>
      <w:bookmarkEnd w:id="1"/>
      <w:r w:rsidRPr="008C6A74">
        <w:rPr>
          <w:b/>
          <w:i/>
        </w:rPr>
        <w:t xml:space="preserve">Therapeutic device </w:t>
      </w:r>
      <w:r w:rsidRPr="008C6A74">
        <w:t>has the same meaning as in the</w:t>
      </w:r>
      <w:r w:rsidRPr="008C6A74">
        <w:rPr>
          <w:i/>
        </w:rPr>
        <w:t xml:space="preserve"> </w:t>
      </w:r>
      <w:r w:rsidRPr="008C6A74">
        <w:t>Act.</w:t>
      </w:r>
    </w:p>
    <w:p w:rsidR="003843BB" w:rsidRDefault="003843BB" w:rsidP="003843BB">
      <w:pPr>
        <w:spacing w:before="120" w:after="100" w:afterAutospacing="1"/>
        <w:ind w:left="360"/>
        <w:rPr>
          <w:b/>
          <w:i/>
        </w:rPr>
      </w:pPr>
      <w:r w:rsidRPr="00BC0BED">
        <w:rPr>
          <w:b/>
          <w:i/>
        </w:rPr>
        <w:t>TGA</w:t>
      </w:r>
      <w:r w:rsidRPr="00BC0BED">
        <w:t xml:space="preserve"> means the Therapeutic Goods Administration, a </w:t>
      </w:r>
      <w:r>
        <w:t xml:space="preserve">business unit </w:t>
      </w:r>
      <w:r w:rsidRPr="00BC0BED">
        <w:t>of the Department of Health.</w:t>
      </w:r>
      <w:r w:rsidRPr="00BC0BED">
        <w:rPr>
          <w:b/>
          <w:i/>
        </w:rPr>
        <w:t xml:space="preserve"> </w:t>
      </w:r>
    </w:p>
    <w:p w:rsidR="003843BB" w:rsidRPr="00F13DF3" w:rsidRDefault="003843BB" w:rsidP="003843BB">
      <w:pPr>
        <w:numPr>
          <w:ilvl w:val="0"/>
          <w:numId w:val="34"/>
        </w:numPr>
        <w:spacing w:before="100" w:beforeAutospacing="1" w:after="100" w:afterAutospacing="1"/>
      </w:pPr>
      <w:r>
        <w:rPr>
          <w:b/>
          <w:i/>
        </w:rPr>
        <w:br w:type="page"/>
      </w:r>
    </w:p>
    <w:p w:rsidR="003843BB" w:rsidRPr="00F51F02" w:rsidRDefault="003843BB" w:rsidP="003843BB">
      <w:pPr>
        <w:spacing w:before="100" w:beforeAutospacing="1" w:after="100" w:afterAutospacing="1"/>
      </w:pPr>
      <w:r w:rsidRPr="009803C0">
        <w:rPr>
          <w:b/>
          <w:sz w:val="28"/>
        </w:rPr>
        <w:lastRenderedPageBreak/>
        <w:t>Division 1 –</w:t>
      </w:r>
      <w:r w:rsidRPr="00CC3427">
        <w:rPr>
          <w:b/>
          <w:sz w:val="28"/>
          <w:szCs w:val="28"/>
        </w:rPr>
        <w:t>Therapeutic Goods including,</w:t>
      </w:r>
      <w:r>
        <w:rPr>
          <w:b/>
          <w:sz w:val="28"/>
          <w:szCs w:val="28"/>
        </w:rPr>
        <w:t xml:space="preserve"> </w:t>
      </w:r>
      <w:r w:rsidRPr="00CC3427">
        <w:rPr>
          <w:b/>
          <w:sz w:val="28"/>
          <w:szCs w:val="28"/>
        </w:rPr>
        <w:t>Active Pharmaceutical Ingredients (API) and Sunscreens, but not Blood, Blood Components, Biologicals (except things that comprise or contain live animal cells, tissues or organs), Plasma, Haematopoietic Progenitor Cells or Therapeutic Devices;</w:t>
      </w:r>
    </w:p>
    <w:p w:rsidR="003843BB" w:rsidRPr="00FE7A44" w:rsidRDefault="003843BB" w:rsidP="003843BB">
      <w:pPr>
        <w:spacing w:before="100" w:beforeAutospacing="1" w:after="100" w:afterAutospacing="1"/>
        <w:rPr>
          <w:b/>
        </w:rPr>
      </w:pPr>
      <w:r w:rsidRPr="00FE7A44">
        <w:t>Note: The manufacturing principles applicable to therapeutic goods that are things that comprise or contain live animal cells,</w:t>
      </w:r>
      <w:r>
        <w:t xml:space="preserve"> </w:t>
      </w:r>
      <w:r w:rsidRPr="00FE7A44">
        <w:t>tissues or organs are those set out in Division 1, and not those set out in Division 2.</w:t>
      </w:r>
    </w:p>
    <w:p w:rsidR="003843BB" w:rsidRPr="00F62BBE" w:rsidRDefault="003843BB" w:rsidP="003843BB">
      <w:pPr>
        <w:numPr>
          <w:ilvl w:val="0"/>
          <w:numId w:val="37"/>
        </w:numPr>
        <w:spacing w:before="120" w:after="100" w:afterAutospacing="1"/>
        <w:ind w:left="567" w:hanging="567"/>
        <w:rPr>
          <w:rFonts w:eastAsia="MS Mincho"/>
          <w:lang w:eastAsia="ja-JP"/>
        </w:rPr>
      </w:pPr>
      <w:r w:rsidRPr="00F62BBE">
        <w:rPr>
          <w:rFonts w:eastAsia="MS Mincho"/>
          <w:lang w:eastAsia="ja-JP"/>
        </w:rPr>
        <w:t xml:space="preserve">This Division applies to the manufacture of </w:t>
      </w:r>
      <w:r>
        <w:rPr>
          <w:rFonts w:eastAsia="MS Mincho"/>
          <w:lang w:eastAsia="ja-JP"/>
        </w:rPr>
        <w:t>therapeutic goods including API and Sunscreens</w:t>
      </w:r>
      <w:r w:rsidRPr="00F62BBE">
        <w:rPr>
          <w:rFonts w:eastAsia="MS Mincho"/>
          <w:lang w:eastAsia="ja-JP"/>
        </w:rPr>
        <w:t>, other than:</w:t>
      </w:r>
    </w:p>
    <w:p w:rsidR="003843BB" w:rsidRPr="00F62BBE" w:rsidRDefault="003843BB" w:rsidP="003843BB">
      <w:pPr>
        <w:numPr>
          <w:ilvl w:val="1"/>
          <w:numId w:val="37"/>
        </w:numPr>
        <w:spacing w:before="120" w:after="100" w:afterAutospacing="1"/>
        <w:ind w:left="993" w:hanging="426"/>
        <w:rPr>
          <w:rFonts w:eastAsia="MS Mincho"/>
          <w:lang w:eastAsia="ja-JP"/>
        </w:rPr>
      </w:pPr>
      <w:r w:rsidRPr="00F62BBE">
        <w:t xml:space="preserve">blood and blood components, </w:t>
      </w:r>
      <w:r>
        <w:t xml:space="preserve">plasma </w:t>
      </w:r>
      <w:r w:rsidRPr="00F62BBE">
        <w:rPr>
          <w:rFonts w:eastAsia="MS Mincho"/>
          <w:lang w:eastAsia="ja-JP"/>
        </w:rPr>
        <w:t>and haematopoietic progenitor cells;</w:t>
      </w:r>
    </w:p>
    <w:p w:rsidR="003843BB" w:rsidRPr="009803C0" w:rsidRDefault="003843BB" w:rsidP="003843BB">
      <w:pPr>
        <w:numPr>
          <w:ilvl w:val="1"/>
          <w:numId w:val="37"/>
        </w:numPr>
        <w:spacing w:before="120" w:after="100" w:afterAutospacing="1"/>
        <w:ind w:left="993" w:hanging="426"/>
      </w:pPr>
      <w:r w:rsidRPr="009803C0">
        <w:t xml:space="preserve">biologicals </w:t>
      </w:r>
      <w:r>
        <w:t>(</w:t>
      </w:r>
      <w:r w:rsidRPr="009803C0">
        <w:t>except things that comprise or contain live animal cells, tissues or organs</w:t>
      </w:r>
      <w:r>
        <w:t>)</w:t>
      </w:r>
      <w:r w:rsidRPr="009803C0">
        <w:t>;</w:t>
      </w:r>
    </w:p>
    <w:p w:rsidR="003843BB" w:rsidRPr="00CA1328" w:rsidRDefault="003843BB" w:rsidP="003843BB">
      <w:pPr>
        <w:numPr>
          <w:ilvl w:val="1"/>
          <w:numId w:val="37"/>
        </w:numPr>
        <w:spacing w:before="120" w:after="100" w:afterAutospacing="1"/>
        <w:ind w:left="993" w:hanging="426"/>
        <w:rPr>
          <w:rFonts w:eastAsia="MS Mincho"/>
          <w:lang w:eastAsia="ja-JP"/>
        </w:rPr>
      </w:pPr>
      <w:r w:rsidRPr="001A4006">
        <w:rPr>
          <w:rFonts w:eastAsia="MS Mincho"/>
          <w:lang w:eastAsia="ja-JP"/>
        </w:rPr>
        <w:t>therapeutic devices</w:t>
      </w:r>
      <w:r>
        <w:rPr>
          <w:rFonts w:eastAsia="MS Mincho"/>
          <w:lang w:eastAsia="ja-JP"/>
        </w:rPr>
        <w:t>;</w:t>
      </w:r>
    </w:p>
    <w:p w:rsidR="003843BB" w:rsidRPr="00AF06D8" w:rsidRDefault="003843BB" w:rsidP="003843BB">
      <w:pPr>
        <w:numPr>
          <w:ilvl w:val="0"/>
          <w:numId w:val="37"/>
        </w:numPr>
        <w:spacing w:before="120" w:after="100" w:afterAutospacing="1"/>
        <w:ind w:left="567" w:hanging="567"/>
        <w:rPr>
          <w:rFonts w:eastAsia="MS Mincho"/>
          <w:lang w:eastAsia="ja-JP"/>
        </w:rPr>
      </w:pPr>
      <w:r w:rsidRPr="00AF06D8">
        <w:rPr>
          <w:rFonts w:eastAsia="MS Mincho"/>
          <w:lang w:eastAsia="ja-JP"/>
        </w:rPr>
        <w:t>Subject to subclause</w:t>
      </w:r>
      <w:r>
        <w:rPr>
          <w:rFonts w:eastAsia="MS Mincho"/>
          <w:lang w:eastAsia="ja-JP"/>
        </w:rPr>
        <w:t>s</w:t>
      </w:r>
      <w:r w:rsidRPr="00AF06D8">
        <w:rPr>
          <w:rFonts w:eastAsia="MS Mincho"/>
          <w:lang w:eastAsia="ja-JP"/>
        </w:rPr>
        <w:t xml:space="preserve"> (3)</w:t>
      </w:r>
      <w:r>
        <w:rPr>
          <w:rFonts w:eastAsia="MS Mincho"/>
          <w:lang w:eastAsia="ja-JP"/>
        </w:rPr>
        <w:t xml:space="preserve"> and (4)</w:t>
      </w:r>
      <w:r w:rsidRPr="00AF06D8">
        <w:rPr>
          <w:rFonts w:eastAsia="MS Mincho"/>
          <w:lang w:eastAsia="ja-JP"/>
        </w:rPr>
        <w:t xml:space="preserve">, manufacturers in Australia of therapeutic goods </w:t>
      </w:r>
      <w:r>
        <w:rPr>
          <w:rFonts w:eastAsia="MS Mincho"/>
          <w:lang w:eastAsia="ja-JP"/>
        </w:rPr>
        <w:t>that are covered by</w:t>
      </w:r>
      <w:r w:rsidRPr="00AF06D8">
        <w:rPr>
          <w:rFonts w:eastAsia="MS Mincho"/>
          <w:lang w:eastAsia="ja-JP"/>
        </w:rPr>
        <w:t xml:space="preserve"> this Division must follow the procedures and requirements set out in </w:t>
      </w:r>
      <w:r>
        <w:rPr>
          <w:rFonts w:eastAsia="MS Mincho"/>
          <w:lang w:eastAsia="ja-JP"/>
        </w:rPr>
        <w:t>any</w:t>
      </w:r>
      <w:r w:rsidRPr="00AF06D8">
        <w:rPr>
          <w:rFonts w:eastAsia="MS Mincho"/>
          <w:lang w:eastAsia="ja-JP"/>
        </w:rPr>
        <w:t xml:space="preserve"> Part of the </w:t>
      </w:r>
      <w:r>
        <w:rPr>
          <w:rFonts w:eastAsia="MS Mincho"/>
          <w:lang w:eastAsia="ja-JP"/>
        </w:rPr>
        <w:t>PIC/S Guide to GMP</w:t>
      </w:r>
      <w:r w:rsidRPr="00AF06D8">
        <w:rPr>
          <w:rFonts w:eastAsia="MS Mincho"/>
          <w:lang w:eastAsia="ja-JP"/>
        </w:rPr>
        <w:t xml:space="preserve">, </w:t>
      </w:r>
      <w:r>
        <w:rPr>
          <w:rFonts w:eastAsia="MS Mincho"/>
          <w:lang w:eastAsia="ja-JP"/>
        </w:rPr>
        <w:t>including</w:t>
      </w:r>
      <w:r w:rsidRPr="00AF06D8">
        <w:rPr>
          <w:rFonts w:eastAsia="MS Mincho"/>
          <w:lang w:eastAsia="ja-JP"/>
        </w:rPr>
        <w:t xml:space="preserve"> </w:t>
      </w:r>
      <w:r>
        <w:rPr>
          <w:rFonts w:eastAsia="MS Mincho"/>
          <w:lang w:eastAsia="ja-JP"/>
        </w:rPr>
        <w:t>any</w:t>
      </w:r>
      <w:r w:rsidRPr="00AF06D8">
        <w:rPr>
          <w:rFonts w:eastAsia="MS Mincho"/>
          <w:lang w:eastAsia="ja-JP"/>
        </w:rPr>
        <w:t xml:space="preserve"> Annex</w:t>
      </w:r>
      <w:r>
        <w:rPr>
          <w:rFonts w:eastAsia="MS Mincho"/>
          <w:lang w:eastAsia="ja-JP"/>
        </w:rPr>
        <w:t>es</w:t>
      </w:r>
      <w:r w:rsidRPr="00AF06D8">
        <w:rPr>
          <w:rFonts w:eastAsia="MS Mincho"/>
          <w:lang w:eastAsia="ja-JP"/>
        </w:rPr>
        <w:t xml:space="preserve"> to the </w:t>
      </w:r>
      <w:r>
        <w:rPr>
          <w:rFonts w:eastAsia="MS Mincho"/>
          <w:lang w:eastAsia="ja-JP"/>
        </w:rPr>
        <w:t xml:space="preserve">PIC/S Guide to GMP, </w:t>
      </w:r>
      <w:r w:rsidRPr="00AF06D8">
        <w:rPr>
          <w:rFonts w:eastAsia="MS Mincho"/>
          <w:lang w:eastAsia="ja-JP"/>
        </w:rPr>
        <w:t xml:space="preserve">that applies to the particular goods being manufactured.  </w:t>
      </w:r>
    </w:p>
    <w:p w:rsidR="003843BB" w:rsidRPr="00940C24" w:rsidRDefault="003843BB" w:rsidP="003843BB">
      <w:pPr>
        <w:numPr>
          <w:ilvl w:val="0"/>
          <w:numId w:val="37"/>
        </w:numPr>
        <w:spacing w:before="120" w:after="100" w:afterAutospacing="1"/>
        <w:ind w:left="567" w:hanging="567"/>
        <w:rPr>
          <w:rFonts w:eastAsia="MS Mincho"/>
          <w:lang w:eastAsia="ja-JP"/>
        </w:rPr>
      </w:pPr>
      <w:r>
        <w:rPr>
          <w:rFonts w:eastAsia="MS Mincho"/>
          <w:lang w:eastAsia="ja-JP"/>
        </w:rPr>
        <w:t>W</w:t>
      </w:r>
      <w:r w:rsidRPr="00CD2FE1">
        <w:rPr>
          <w:rFonts w:eastAsia="MS Mincho"/>
          <w:lang w:eastAsia="ja-JP"/>
        </w:rPr>
        <w:t xml:space="preserve">here the </w:t>
      </w:r>
      <w:r>
        <w:rPr>
          <w:rFonts w:eastAsia="MS Mincho"/>
          <w:lang w:eastAsia="ja-JP"/>
        </w:rPr>
        <w:t xml:space="preserve">PIC/S Guide to GMP </w:t>
      </w:r>
      <w:r w:rsidRPr="00CD2FE1">
        <w:rPr>
          <w:rFonts w:eastAsia="MS Mincho"/>
          <w:lang w:eastAsia="ja-JP"/>
        </w:rPr>
        <w:t xml:space="preserve">provides that a procedure or requirement ‘should’ be followed, manufacturers of therapeutic goods in Australia must follow that procedure or requirement in order to comply with the </w:t>
      </w:r>
      <w:r>
        <w:rPr>
          <w:rFonts w:eastAsia="MS Mincho"/>
          <w:lang w:eastAsia="ja-JP"/>
        </w:rPr>
        <w:t xml:space="preserve">PIC/S Guide to GMP, unless in </w:t>
      </w:r>
      <w:r w:rsidRPr="00940C24">
        <w:rPr>
          <w:rFonts w:eastAsia="MS Mincho"/>
          <w:lang w:eastAsia="ja-JP"/>
        </w:rPr>
        <w:t xml:space="preserve"> relation to that particular procedure or requirement:</w:t>
      </w:r>
    </w:p>
    <w:p w:rsidR="003843BB" w:rsidRPr="00940C24" w:rsidRDefault="003843BB" w:rsidP="003843BB">
      <w:pPr>
        <w:numPr>
          <w:ilvl w:val="1"/>
          <w:numId w:val="37"/>
        </w:numPr>
        <w:spacing w:before="120" w:after="100" w:afterAutospacing="1"/>
        <w:ind w:left="993" w:hanging="426"/>
        <w:rPr>
          <w:rFonts w:eastAsia="MS Mincho"/>
          <w:lang w:eastAsia="ja-JP"/>
        </w:rPr>
      </w:pPr>
      <w:r w:rsidRPr="00940C24">
        <w:rPr>
          <w:rFonts w:eastAsia="MS Mincho"/>
          <w:lang w:eastAsia="ja-JP"/>
        </w:rPr>
        <w:t>the manufacturer demonstrates, to the satisfaction of the TGA, that the failure to adopt that procedure or requirement:</w:t>
      </w:r>
    </w:p>
    <w:p w:rsidR="003843BB" w:rsidRPr="00B57B16" w:rsidRDefault="003843BB" w:rsidP="003843BB">
      <w:pPr>
        <w:numPr>
          <w:ilvl w:val="2"/>
          <w:numId w:val="37"/>
        </w:numPr>
        <w:spacing w:before="120" w:after="100" w:afterAutospacing="1"/>
        <w:rPr>
          <w:rFonts w:eastAsia="MS Mincho"/>
          <w:lang w:eastAsia="ja-JP"/>
        </w:rPr>
      </w:pPr>
      <w:r w:rsidRPr="00940C24">
        <w:rPr>
          <w:rFonts w:eastAsia="MS Mincho"/>
          <w:lang w:eastAsia="ja-JP"/>
        </w:rPr>
        <w:t xml:space="preserve">will not increase the risk </w:t>
      </w:r>
      <w:r>
        <w:rPr>
          <w:rFonts w:eastAsia="MS Mincho"/>
          <w:lang w:eastAsia="ja-JP"/>
        </w:rPr>
        <w:t xml:space="preserve">that the goods produced as a result will or could cause </w:t>
      </w:r>
      <w:r w:rsidRPr="00940C24">
        <w:rPr>
          <w:rFonts w:eastAsia="MS Mincho"/>
          <w:lang w:eastAsia="ja-JP"/>
        </w:rPr>
        <w:t xml:space="preserve"> harm or injury to any person</w:t>
      </w:r>
      <w:r>
        <w:rPr>
          <w:rFonts w:eastAsia="MS Mincho"/>
          <w:lang w:eastAsia="ja-JP"/>
        </w:rPr>
        <w:t>,</w:t>
      </w:r>
      <w:r w:rsidRPr="00940C24">
        <w:rPr>
          <w:rFonts w:eastAsia="MS Mincho"/>
          <w:lang w:eastAsia="ja-JP"/>
        </w:rPr>
        <w:t xml:space="preserve"> or will </w:t>
      </w:r>
      <w:r>
        <w:rPr>
          <w:rFonts w:eastAsia="MS Mincho"/>
          <w:lang w:eastAsia="ja-JP"/>
        </w:rPr>
        <w:t xml:space="preserve">or could </w:t>
      </w:r>
      <w:r w:rsidRPr="00940C24">
        <w:rPr>
          <w:rFonts w:eastAsia="MS Mincho"/>
          <w:lang w:eastAsia="ja-JP"/>
        </w:rPr>
        <w:t xml:space="preserve"> potentially have the effect of causing or contrib</w:t>
      </w:r>
      <w:r w:rsidRPr="00B57B16">
        <w:rPr>
          <w:rFonts w:eastAsia="MS Mincho"/>
          <w:lang w:eastAsia="ja-JP"/>
        </w:rPr>
        <w:t>uting to such harm; and</w:t>
      </w:r>
    </w:p>
    <w:p w:rsidR="003843BB" w:rsidRPr="00B57B16" w:rsidRDefault="003843BB" w:rsidP="003843BB">
      <w:pPr>
        <w:numPr>
          <w:ilvl w:val="2"/>
          <w:numId w:val="37"/>
        </w:numPr>
        <w:spacing w:before="120" w:after="100" w:afterAutospacing="1"/>
        <w:rPr>
          <w:rFonts w:eastAsia="MS Mincho"/>
          <w:lang w:eastAsia="ja-JP"/>
        </w:rPr>
      </w:pPr>
      <w:r w:rsidRPr="00B57B16">
        <w:t>will not increase the risk of the therapeutic goods in question failing to comply with</w:t>
      </w:r>
      <w:r>
        <w:t>, where applicable</w:t>
      </w:r>
      <w:r w:rsidRPr="00B57B16">
        <w:t xml:space="preserve"> both the sta</w:t>
      </w:r>
      <w:r>
        <w:t>ndard for that therapeutic good</w:t>
      </w:r>
      <w:r w:rsidRPr="00B57B16">
        <w:t xml:space="preserve"> and the </w:t>
      </w:r>
      <w:r>
        <w:t>conditions</w:t>
      </w:r>
      <w:r w:rsidRPr="00B57B16">
        <w:t xml:space="preserve"> of the listing or registration</w:t>
      </w:r>
      <w:r>
        <w:t xml:space="preserve"> for that therapeutic good; and</w:t>
      </w:r>
    </w:p>
    <w:p w:rsidR="003843BB" w:rsidRPr="00B57B16" w:rsidRDefault="003843BB" w:rsidP="003843BB">
      <w:pPr>
        <w:numPr>
          <w:ilvl w:val="2"/>
          <w:numId w:val="37"/>
        </w:numPr>
        <w:spacing w:before="120" w:after="100" w:afterAutospacing="1"/>
        <w:rPr>
          <w:rFonts w:eastAsia="MS Mincho"/>
          <w:lang w:eastAsia="ja-JP"/>
        </w:rPr>
      </w:pPr>
      <w:r>
        <w:t xml:space="preserve">will not depart from  the record keeping requirements contained in the </w:t>
      </w:r>
      <w:r>
        <w:rPr>
          <w:rFonts w:eastAsia="MS Mincho"/>
          <w:lang w:eastAsia="ja-JP"/>
        </w:rPr>
        <w:t>PIC/S Guide to GMP</w:t>
      </w:r>
      <w:r>
        <w:t>; or</w:t>
      </w:r>
    </w:p>
    <w:p w:rsidR="003843BB" w:rsidRPr="00D847B8" w:rsidRDefault="003843BB" w:rsidP="003843BB">
      <w:pPr>
        <w:numPr>
          <w:ilvl w:val="1"/>
          <w:numId w:val="37"/>
        </w:numPr>
        <w:spacing w:before="120" w:after="100" w:afterAutospacing="1"/>
        <w:ind w:left="993" w:hanging="426"/>
        <w:rPr>
          <w:rFonts w:eastAsia="MS Mincho"/>
          <w:lang w:eastAsia="ja-JP"/>
        </w:rPr>
      </w:pPr>
      <w:r w:rsidRPr="00D847B8">
        <w:rPr>
          <w:rFonts w:eastAsia="MS Mincho"/>
          <w:lang w:eastAsia="ja-JP"/>
        </w:rPr>
        <w:t xml:space="preserve">where an alternative procedure to the procedure or requirement set out under an applicable Part of, or Annex to, the </w:t>
      </w:r>
      <w:r>
        <w:rPr>
          <w:rFonts w:eastAsia="MS Mincho"/>
          <w:lang w:eastAsia="ja-JP"/>
        </w:rPr>
        <w:t xml:space="preserve">PIC/S Guide to GMP </w:t>
      </w:r>
      <w:r w:rsidRPr="00D847B8">
        <w:rPr>
          <w:rFonts w:eastAsia="MS Mincho"/>
          <w:lang w:eastAsia="ja-JP"/>
        </w:rPr>
        <w:t>has been adopted, the manufacturer demonstrates, to the satisfaction of the TGA, that:</w:t>
      </w:r>
    </w:p>
    <w:p w:rsidR="003843BB" w:rsidRPr="00177054" w:rsidRDefault="003843BB" w:rsidP="003843BB">
      <w:pPr>
        <w:numPr>
          <w:ilvl w:val="2"/>
          <w:numId w:val="37"/>
        </w:numPr>
        <w:spacing w:before="120" w:after="100" w:afterAutospacing="1"/>
        <w:rPr>
          <w:rFonts w:eastAsia="MS Mincho"/>
          <w:lang w:eastAsia="ja-JP"/>
        </w:rPr>
      </w:pPr>
      <w:r w:rsidRPr="00177054">
        <w:lastRenderedPageBreak/>
        <w:t xml:space="preserve">the alternative procedure will not </w:t>
      </w:r>
      <w:r>
        <w:t xml:space="preserve">result in the production of therapeutic goods that could </w:t>
      </w:r>
      <w:r w:rsidRPr="00177054">
        <w:t xml:space="preserve">increase the risk of harm or injury to any person or will </w:t>
      </w:r>
      <w:r>
        <w:t xml:space="preserve">or could </w:t>
      </w:r>
      <w:r w:rsidRPr="00177054">
        <w:t xml:space="preserve"> potentially have the effect of causing or contributing to such harm; and</w:t>
      </w:r>
    </w:p>
    <w:p w:rsidR="003843BB" w:rsidRPr="00177054" w:rsidRDefault="003843BB" w:rsidP="003843BB">
      <w:pPr>
        <w:numPr>
          <w:ilvl w:val="2"/>
          <w:numId w:val="37"/>
        </w:numPr>
        <w:spacing w:before="120" w:after="100" w:afterAutospacing="1"/>
        <w:rPr>
          <w:rFonts w:eastAsia="MS Mincho"/>
          <w:lang w:eastAsia="ja-JP"/>
        </w:rPr>
      </w:pPr>
      <w:r w:rsidRPr="00177054">
        <w:t>the alternative procedure will not increase the risk of the therapeutic goods in question failing to comply with, where applicable, both the sta</w:t>
      </w:r>
      <w:r>
        <w:t>ndard for that therapeutic good</w:t>
      </w:r>
      <w:r w:rsidRPr="00177054">
        <w:t xml:space="preserve"> and the </w:t>
      </w:r>
      <w:r>
        <w:t>conditions of the listing or registration;</w:t>
      </w:r>
      <w:r w:rsidRPr="00177054">
        <w:t xml:space="preserve"> and</w:t>
      </w:r>
    </w:p>
    <w:p w:rsidR="003843BB" w:rsidRPr="00177054" w:rsidRDefault="003843BB" w:rsidP="003843BB">
      <w:pPr>
        <w:numPr>
          <w:ilvl w:val="2"/>
          <w:numId w:val="37"/>
        </w:numPr>
        <w:spacing w:before="120" w:after="100" w:afterAutospacing="1"/>
        <w:rPr>
          <w:rFonts w:eastAsia="MS Mincho"/>
          <w:lang w:eastAsia="ja-JP"/>
        </w:rPr>
      </w:pPr>
      <w:proofErr w:type="gramStart"/>
      <w:r w:rsidRPr="00177054">
        <w:t>will</w:t>
      </w:r>
      <w:proofErr w:type="gramEnd"/>
      <w:r w:rsidRPr="00177054">
        <w:t xml:space="preserve"> not </w:t>
      </w:r>
      <w:r>
        <w:t xml:space="preserve">depart from </w:t>
      </w:r>
      <w:r w:rsidRPr="00177054">
        <w:t xml:space="preserve">the record keeping requirements contained in the </w:t>
      </w:r>
      <w:r>
        <w:rPr>
          <w:rFonts w:eastAsia="MS Mincho"/>
          <w:lang w:eastAsia="ja-JP"/>
        </w:rPr>
        <w:t>PIC/S Guide to GMP</w:t>
      </w:r>
      <w:r>
        <w:t>.</w:t>
      </w:r>
    </w:p>
    <w:p w:rsidR="003843BB" w:rsidRDefault="003843BB" w:rsidP="003843BB">
      <w:pPr>
        <w:numPr>
          <w:ilvl w:val="0"/>
          <w:numId w:val="37"/>
        </w:numPr>
        <w:spacing w:before="120" w:after="100" w:afterAutospacing="1"/>
        <w:ind w:left="567" w:hanging="567"/>
        <w:rPr>
          <w:rFonts w:eastAsia="MS Mincho"/>
          <w:lang w:eastAsia="ja-JP"/>
        </w:rPr>
      </w:pPr>
      <w:r w:rsidRPr="00CD2FE1">
        <w:rPr>
          <w:rFonts w:eastAsia="MS Mincho"/>
          <w:lang w:eastAsia="ja-JP"/>
        </w:rPr>
        <w:t>For the purposes of sub</w:t>
      </w:r>
      <w:r>
        <w:rPr>
          <w:rFonts w:eastAsia="MS Mincho"/>
          <w:lang w:eastAsia="ja-JP"/>
        </w:rPr>
        <w:t>clause</w:t>
      </w:r>
      <w:r w:rsidRPr="00CD2FE1">
        <w:rPr>
          <w:rFonts w:eastAsia="MS Mincho"/>
          <w:lang w:eastAsia="ja-JP"/>
        </w:rPr>
        <w:t xml:space="preserve"> </w:t>
      </w:r>
      <w:r>
        <w:rPr>
          <w:rFonts w:eastAsia="MS Mincho"/>
          <w:lang w:eastAsia="ja-JP"/>
        </w:rPr>
        <w:t>(2)</w:t>
      </w:r>
      <w:r w:rsidRPr="00CD2FE1">
        <w:rPr>
          <w:rFonts w:eastAsia="MS Mincho"/>
          <w:lang w:eastAsia="ja-JP"/>
        </w:rPr>
        <w:t>, the word “appl</w:t>
      </w:r>
      <w:r>
        <w:rPr>
          <w:rFonts w:eastAsia="MS Mincho"/>
          <w:lang w:eastAsia="ja-JP"/>
        </w:rPr>
        <w:t>ies</w:t>
      </w:r>
      <w:r w:rsidRPr="00CD2FE1">
        <w:rPr>
          <w:rFonts w:eastAsia="MS Mincho"/>
          <w:lang w:eastAsia="ja-JP"/>
        </w:rPr>
        <w:t xml:space="preserve">” does not include the application, to particular therapeutic goods being manufactured, of an Annex that is stated in the </w:t>
      </w:r>
      <w:r>
        <w:rPr>
          <w:rFonts w:eastAsia="MS Mincho"/>
          <w:lang w:eastAsia="ja-JP"/>
        </w:rPr>
        <w:t xml:space="preserve">PIC/S Guide to GMP </w:t>
      </w:r>
      <w:r w:rsidRPr="00CD2FE1">
        <w:rPr>
          <w:rFonts w:eastAsia="MS Mincho"/>
          <w:lang w:eastAsia="ja-JP"/>
        </w:rPr>
        <w:t>to be ‘voluntary’.</w:t>
      </w:r>
    </w:p>
    <w:p w:rsidR="003843BB" w:rsidRDefault="003843BB" w:rsidP="003843BB">
      <w:pPr>
        <w:spacing w:before="100" w:beforeAutospacing="1" w:after="100" w:afterAutospacing="1"/>
        <w:rPr>
          <w:b/>
          <w:sz w:val="28"/>
        </w:rPr>
      </w:pPr>
      <w:bookmarkStart w:id="2" w:name="div2"/>
      <w:bookmarkEnd w:id="2"/>
    </w:p>
    <w:p w:rsidR="003843BB" w:rsidRPr="004D7FBE" w:rsidRDefault="003843BB" w:rsidP="003843BB">
      <w:pPr>
        <w:spacing w:before="100" w:beforeAutospacing="1" w:after="100" w:afterAutospacing="1"/>
        <w:rPr>
          <w:b/>
          <w:sz w:val="28"/>
        </w:rPr>
      </w:pPr>
      <w:r>
        <w:rPr>
          <w:b/>
          <w:sz w:val="28"/>
        </w:rPr>
        <w:t xml:space="preserve">Division 2 – </w:t>
      </w:r>
      <w:r w:rsidRPr="004D7FBE">
        <w:rPr>
          <w:b/>
          <w:sz w:val="28"/>
        </w:rPr>
        <w:t xml:space="preserve">Manufacturing principles for </w:t>
      </w:r>
      <w:r w:rsidRPr="00311DA8">
        <w:rPr>
          <w:b/>
          <w:sz w:val="28"/>
        </w:rPr>
        <w:t>Blood, Blood Components,</w:t>
      </w:r>
      <w:r>
        <w:rPr>
          <w:b/>
          <w:sz w:val="28"/>
        </w:rPr>
        <w:t xml:space="preserve"> Biologicals (except things that comprise or contain live animal cells, tissues or organs),</w:t>
      </w:r>
      <w:r w:rsidRPr="00311DA8">
        <w:rPr>
          <w:b/>
          <w:sz w:val="28"/>
        </w:rPr>
        <w:t xml:space="preserve"> Plasma</w:t>
      </w:r>
      <w:r>
        <w:rPr>
          <w:b/>
          <w:sz w:val="28"/>
        </w:rPr>
        <w:t xml:space="preserve"> and</w:t>
      </w:r>
      <w:r w:rsidRPr="004D7FBE">
        <w:rPr>
          <w:b/>
          <w:sz w:val="28"/>
        </w:rPr>
        <w:t xml:space="preserve"> Haematopoietic Progenitor Cells</w:t>
      </w:r>
      <w:r>
        <w:rPr>
          <w:b/>
          <w:sz w:val="28"/>
        </w:rPr>
        <w:t xml:space="preserve"> </w:t>
      </w:r>
    </w:p>
    <w:p w:rsidR="003843BB" w:rsidRPr="00F067BB" w:rsidRDefault="003843BB" w:rsidP="003843BB">
      <w:pPr>
        <w:numPr>
          <w:ilvl w:val="0"/>
          <w:numId w:val="37"/>
        </w:numPr>
        <w:spacing w:before="120" w:after="100" w:afterAutospacing="1"/>
        <w:ind w:left="567" w:hanging="567"/>
        <w:rPr>
          <w:rFonts w:eastAsia="MS Mincho"/>
          <w:lang w:eastAsia="ja-JP"/>
        </w:rPr>
      </w:pPr>
      <w:r w:rsidRPr="00F067BB">
        <w:rPr>
          <w:rFonts w:eastAsia="MS Mincho"/>
          <w:lang w:eastAsia="ja-JP"/>
        </w:rPr>
        <w:t xml:space="preserve">This Division applies to the manufacture of blood, blood components, </w:t>
      </w:r>
      <w:r>
        <w:rPr>
          <w:rFonts w:eastAsia="MS Mincho"/>
          <w:lang w:eastAsia="ja-JP"/>
        </w:rPr>
        <w:t xml:space="preserve">biologicals (except things that comprise or contain live animal cells, tissues or organs), </w:t>
      </w:r>
      <w:proofErr w:type="gramStart"/>
      <w:r w:rsidRPr="00F067BB">
        <w:rPr>
          <w:rFonts w:eastAsia="MS Mincho"/>
          <w:lang w:eastAsia="ja-JP"/>
        </w:rPr>
        <w:t>plasma</w:t>
      </w:r>
      <w:proofErr w:type="gramEnd"/>
      <w:r w:rsidRPr="00F067BB">
        <w:rPr>
          <w:rFonts w:eastAsia="MS Mincho"/>
          <w:lang w:eastAsia="ja-JP"/>
        </w:rPr>
        <w:t xml:space="preserve"> </w:t>
      </w:r>
      <w:r>
        <w:rPr>
          <w:rFonts w:eastAsia="MS Mincho"/>
          <w:lang w:eastAsia="ja-JP"/>
        </w:rPr>
        <w:t>and</w:t>
      </w:r>
      <w:r w:rsidRPr="00F067BB">
        <w:rPr>
          <w:rFonts w:eastAsia="MS Mincho"/>
          <w:lang w:eastAsia="ja-JP"/>
        </w:rPr>
        <w:t xml:space="preserve"> haematopoietic progenitor cells</w:t>
      </w:r>
      <w:r>
        <w:rPr>
          <w:rFonts w:eastAsia="MS Mincho"/>
          <w:lang w:eastAsia="ja-JP"/>
        </w:rPr>
        <w:t>.</w:t>
      </w:r>
    </w:p>
    <w:p w:rsidR="003843BB" w:rsidRDefault="003843BB" w:rsidP="003843BB">
      <w:pPr>
        <w:numPr>
          <w:ilvl w:val="0"/>
          <w:numId w:val="37"/>
        </w:numPr>
        <w:spacing w:before="120" w:after="100" w:afterAutospacing="1"/>
        <w:ind w:left="567" w:hanging="567"/>
        <w:rPr>
          <w:rFonts w:eastAsia="MS Mincho"/>
          <w:lang w:eastAsia="ja-JP"/>
        </w:rPr>
      </w:pPr>
      <w:r w:rsidRPr="00F067BB">
        <w:rPr>
          <w:rFonts w:eastAsia="MS Mincho"/>
          <w:lang w:eastAsia="ja-JP"/>
        </w:rPr>
        <w:t xml:space="preserve">A manufacturer of blood, blood components, plasma </w:t>
      </w:r>
      <w:r>
        <w:rPr>
          <w:rFonts w:eastAsia="MS Mincho"/>
          <w:lang w:eastAsia="ja-JP"/>
        </w:rPr>
        <w:t>or</w:t>
      </w:r>
      <w:r w:rsidRPr="00F067BB">
        <w:rPr>
          <w:rFonts w:eastAsia="MS Mincho"/>
          <w:lang w:eastAsia="ja-JP"/>
        </w:rPr>
        <w:t xml:space="preserve"> haematopoietic progenitor cells must lodge a Technical Master File with</w:t>
      </w:r>
      <w:r>
        <w:rPr>
          <w:rFonts w:eastAsia="MS Mincho"/>
          <w:lang w:eastAsia="ja-JP"/>
        </w:rPr>
        <w:t>,</w:t>
      </w:r>
      <w:r w:rsidRPr="00F067BB">
        <w:rPr>
          <w:rFonts w:eastAsia="MS Mincho"/>
          <w:lang w:eastAsia="ja-JP"/>
        </w:rPr>
        <w:t xml:space="preserve"> an application for a licence under Ch</w:t>
      </w:r>
      <w:r>
        <w:rPr>
          <w:rFonts w:eastAsia="MS Mincho"/>
          <w:lang w:eastAsia="ja-JP"/>
        </w:rPr>
        <w:t>apter 3, Part 3-3 of the Act.</w:t>
      </w:r>
    </w:p>
    <w:p w:rsidR="003843BB" w:rsidRDefault="003843BB" w:rsidP="003843BB">
      <w:pPr>
        <w:numPr>
          <w:ilvl w:val="0"/>
          <w:numId w:val="37"/>
        </w:numPr>
        <w:spacing w:before="120" w:after="100" w:afterAutospacing="1"/>
        <w:ind w:left="567" w:hanging="567"/>
        <w:rPr>
          <w:rFonts w:eastAsia="MS Mincho"/>
          <w:lang w:eastAsia="ja-JP"/>
        </w:rPr>
      </w:pPr>
      <w:r>
        <w:rPr>
          <w:rFonts w:eastAsia="MS Mincho"/>
          <w:lang w:eastAsia="ja-JP"/>
        </w:rPr>
        <w:t xml:space="preserve">Blood, blood components, plasma </w:t>
      </w:r>
      <w:r w:rsidRPr="00457E0B">
        <w:rPr>
          <w:rFonts w:eastAsia="MS Mincho"/>
          <w:lang w:eastAsia="ja-JP"/>
        </w:rPr>
        <w:t xml:space="preserve">and haematopoietic progenitor cells must be manufactured: </w:t>
      </w:r>
    </w:p>
    <w:p w:rsidR="003843BB" w:rsidRPr="00CD427D" w:rsidRDefault="003843BB" w:rsidP="003843BB">
      <w:pPr>
        <w:numPr>
          <w:ilvl w:val="0"/>
          <w:numId w:val="38"/>
        </w:numPr>
        <w:spacing w:before="120" w:after="100" w:afterAutospacing="1"/>
      </w:pPr>
      <w:r>
        <w:t xml:space="preserve">in compliance with applicable requirements of the </w:t>
      </w:r>
      <w:r w:rsidRPr="00B90FFE">
        <w:t>Australian Code of Good Manufacturing Practice</w:t>
      </w:r>
      <w:r>
        <w:t>; a</w:t>
      </w:r>
      <w:r w:rsidRPr="00CD427D">
        <w:t>nd</w:t>
      </w:r>
    </w:p>
    <w:p w:rsidR="003843BB" w:rsidRPr="00EA3238" w:rsidRDefault="003843BB" w:rsidP="003843BB">
      <w:pPr>
        <w:numPr>
          <w:ilvl w:val="0"/>
          <w:numId w:val="38"/>
        </w:numPr>
        <w:spacing w:before="120" w:after="100" w:afterAutospacing="1"/>
      </w:pPr>
      <w:proofErr w:type="gramStart"/>
      <w:r w:rsidRPr="00EA3238">
        <w:t>in</w:t>
      </w:r>
      <w:proofErr w:type="gramEnd"/>
      <w:r w:rsidRPr="00EA3238">
        <w:t xml:space="preserve"> a manner consistent with the relevant Technical Master File lodged </w:t>
      </w:r>
      <w:r>
        <w:t xml:space="preserve">for the goods with the TGA </w:t>
      </w:r>
      <w:r w:rsidRPr="00EA3238">
        <w:t>by the manufacturer</w:t>
      </w:r>
      <w:r>
        <w:t>.</w:t>
      </w:r>
    </w:p>
    <w:p w:rsidR="003843BB" w:rsidRDefault="003843BB" w:rsidP="003843BB">
      <w:pPr>
        <w:numPr>
          <w:ilvl w:val="0"/>
          <w:numId w:val="37"/>
        </w:numPr>
        <w:spacing w:before="120" w:after="100" w:afterAutospacing="1"/>
        <w:ind w:left="567" w:hanging="567"/>
        <w:rPr>
          <w:rFonts w:eastAsia="MS Mincho"/>
          <w:lang w:eastAsia="ja-JP"/>
        </w:rPr>
      </w:pPr>
      <w:r>
        <w:rPr>
          <w:rFonts w:eastAsia="MS Mincho"/>
          <w:lang w:eastAsia="ja-JP"/>
        </w:rPr>
        <w:t>Biologicals (</w:t>
      </w:r>
      <w:r w:rsidRPr="00AF06D8">
        <w:rPr>
          <w:rFonts w:eastAsia="MS Mincho"/>
          <w:lang w:eastAsia="ja-JP"/>
        </w:rPr>
        <w:t>except things that comprise or contain live animal cells, tissues or organs</w:t>
      </w:r>
      <w:r>
        <w:rPr>
          <w:rFonts w:eastAsia="MS Mincho"/>
          <w:lang w:eastAsia="ja-JP"/>
        </w:rPr>
        <w:t>)</w:t>
      </w:r>
      <w:r w:rsidRPr="00457E0B">
        <w:rPr>
          <w:rFonts w:eastAsia="MS Mincho"/>
          <w:lang w:eastAsia="ja-JP"/>
        </w:rPr>
        <w:t xml:space="preserve"> must be manufactured in compliance with </w:t>
      </w:r>
      <w:r>
        <w:rPr>
          <w:rFonts w:eastAsia="MS Mincho"/>
          <w:lang w:eastAsia="ja-JP"/>
        </w:rPr>
        <w:t xml:space="preserve">applicable requirements of </w:t>
      </w:r>
      <w:r w:rsidRPr="00457E0B">
        <w:rPr>
          <w:rFonts w:eastAsia="MS Mincho"/>
          <w:lang w:eastAsia="ja-JP"/>
        </w:rPr>
        <w:t xml:space="preserve">the </w:t>
      </w:r>
      <w:r w:rsidRPr="00B90FFE">
        <w:t>Australian Code of Good Manufacturing Practice</w:t>
      </w:r>
      <w:r>
        <w:rPr>
          <w:rFonts w:eastAsia="MS Mincho"/>
          <w:lang w:eastAsia="ja-JP"/>
        </w:rPr>
        <w:t>.</w:t>
      </w:r>
    </w:p>
    <w:p w:rsidR="003843BB" w:rsidRDefault="003843BB" w:rsidP="003843BB">
      <w:pPr>
        <w:numPr>
          <w:ilvl w:val="0"/>
          <w:numId w:val="37"/>
        </w:numPr>
        <w:spacing w:before="120" w:after="100" w:afterAutospacing="1"/>
        <w:ind w:left="567" w:hanging="567"/>
        <w:rPr>
          <w:rFonts w:eastAsia="MS Mincho"/>
          <w:lang w:eastAsia="ja-JP"/>
        </w:rPr>
      </w:pPr>
      <w:r>
        <w:rPr>
          <w:rFonts w:eastAsia="MS Mincho"/>
          <w:lang w:eastAsia="ja-JP"/>
        </w:rPr>
        <w:t>W</w:t>
      </w:r>
      <w:r w:rsidRPr="00CD2FE1">
        <w:rPr>
          <w:rFonts w:eastAsia="MS Mincho"/>
          <w:lang w:eastAsia="ja-JP"/>
        </w:rPr>
        <w:t xml:space="preserve">here the </w:t>
      </w:r>
      <w:r w:rsidRPr="00B90FFE">
        <w:t>Australian Code of Good Manufacturing Practice</w:t>
      </w:r>
      <w:r w:rsidRPr="00CD2FE1">
        <w:rPr>
          <w:rFonts w:eastAsia="MS Mincho"/>
          <w:lang w:eastAsia="ja-JP"/>
        </w:rPr>
        <w:t xml:space="preserve"> provides that a procedure or requirement ‘should’ be followed, manufacturers of therapeutic goods in Australia must follow that procedure or requirement in order to comply with the </w:t>
      </w:r>
      <w:r w:rsidRPr="00B90FFE">
        <w:t>Australian Code of Good Manufacturing Practice</w:t>
      </w:r>
      <w:r w:rsidRPr="00CD2FE1">
        <w:rPr>
          <w:rFonts w:eastAsia="MS Mincho"/>
          <w:lang w:eastAsia="ja-JP"/>
        </w:rPr>
        <w:t>.</w:t>
      </w:r>
    </w:p>
    <w:p w:rsidR="003843BB" w:rsidRDefault="003843BB" w:rsidP="003843BB">
      <w:pPr>
        <w:numPr>
          <w:ilvl w:val="0"/>
          <w:numId w:val="37"/>
        </w:numPr>
        <w:spacing w:before="120" w:after="100" w:afterAutospacing="1"/>
        <w:ind w:left="567" w:hanging="567"/>
        <w:rPr>
          <w:rFonts w:eastAsia="MS Mincho"/>
          <w:lang w:eastAsia="ja-JP"/>
        </w:rPr>
      </w:pPr>
      <w:r w:rsidRPr="00347189">
        <w:rPr>
          <w:rFonts w:eastAsia="MS Mincho"/>
          <w:lang w:eastAsia="ja-JP"/>
        </w:rPr>
        <w:lastRenderedPageBreak/>
        <w:t>A blood processing plant that processes plasma collected from donors in Australia for products that are or will be used in Australia (the Australian product) may only be used to process plasma collected from a source outside Australia if, for that source:</w:t>
      </w:r>
      <w:r w:rsidRPr="00457E0B">
        <w:rPr>
          <w:rFonts w:eastAsia="MS Mincho"/>
          <w:lang w:eastAsia="ja-JP"/>
        </w:rPr>
        <w:t xml:space="preserve"> </w:t>
      </w:r>
    </w:p>
    <w:p w:rsidR="003843BB" w:rsidRPr="00EA3238" w:rsidRDefault="003843BB" w:rsidP="003843BB">
      <w:pPr>
        <w:numPr>
          <w:ilvl w:val="0"/>
          <w:numId w:val="39"/>
        </w:numPr>
        <w:spacing w:before="120" w:after="100" w:afterAutospacing="1"/>
      </w:pPr>
      <w:r w:rsidRPr="00EA3238">
        <w:t>a plasma master file, prepared in accordance with the requirements of the European Agency for the Evaluation of Medicinal Products document entitled "Guideline on the scientific data requirements for a plasma master file (PMF) EMEA/CPMP/BWP/3794/03</w:t>
      </w:r>
      <w:r>
        <w:t>, revision 1(2006)</w:t>
      </w:r>
      <w:r w:rsidRPr="00EA3238">
        <w:t>" has been submitted to the Secretary by the licensee of the relevant blood processing plant; and</w:t>
      </w:r>
    </w:p>
    <w:p w:rsidR="003843BB" w:rsidRPr="00EA3238" w:rsidRDefault="003843BB" w:rsidP="003843BB">
      <w:pPr>
        <w:numPr>
          <w:ilvl w:val="0"/>
          <w:numId w:val="39"/>
        </w:numPr>
        <w:spacing w:before="120" w:after="100" w:afterAutospacing="1"/>
      </w:pPr>
      <w:proofErr w:type="gramStart"/>
      <w:r w:rsidRPr="00EA3238">
        <w:t>the</w:t>
      </w:r>
      <w:proofErr w:type="gramEnd"/>
      <w:r w:rsidRPr="00EA3238">
        <w:t xml:space="preserve"> Secretary has advised the licensee of the plant</w:t>
      </w:r>
      <w:r>
        <w:t xml:space="preserve"> that</w:t>
      </w:r>
      <w:r w:rsidRPr="00EA3238">
        <w:t>, based upon the plasma master file</w:t>
      </w:r>
      <w:r>
        <w:t xml:space="preserve"> submitted for those goods</w:t>
      </w:r>
      <w:r w:rsidRPr="00EA3238">
        <w:t>, and having taken into account the plant's processes, the plasma from the source outside Australia will not contaminate the Australian product with any blood borne pathogens.</w:t>
      </w:r>
    </w:p>
    <w:p w:rsidR="003843BB" w:rsidRDefault="003843BB" w:rsidP="003843BB">
      <w:pPr>
        <w:numPr>
          <w:ilvl w:val="0"/>
          <w:numId w:val="37"/>
        </w:numPr>
        <w:spacing w:before="120" w:after="100" w:afterAutospacing="1"/>
        <w:ind w:left="567" w:hanging="567"/>
        <w:rPr>
          <w:rFonts w:eastAsia="MS Mincho"/>
          <w:lang w:eastAsia="ja-JP"/>
        </w:rPr>
      </w:pPr>
      <w:r>
        <w:rPr>
          <w:rFonts w:eastAsia="MS Mincho"/>
          <w:lang w:eastAsia="ja-JP"/>
        </w:rPr>
        <w:t xml:space="preserve">The failure of a manufacturer in Australia of therapeutic goods, to which this Division applies, to follow a particular procedure or requirement set out in an applicable Part of the </w:t>
      </w:r>
      <w:r>
        <w:t xml:space="preserve">Australian Code of Good Manufacturing Practice will </w:t>
      </w:r>
      <w:r>
        <w:rPr>
          <w:rFonts w:eastAsia="MS Mincho"/>
          <w:lang w:eastAsia="ja-JP"/>
        </w:rPr>
        <w:t xml:space="preserve">constitute a failure to comply with the </w:t>
      </w:r>
      <w:r>
        <w:t xml:space="preserve">Australian Code of Good Manufacturing Practice </w:t>
      </w:r>
      <w:r>
        <w:rPr>
          <w:rFonts w:eastAsia="MS Mincho"/>
          <w:lang w:eastAsia="ja-JP"/>
        </w:rPr>
        <w:t xml:space="preserve">unless in relation to that particular procedure or requirement: </w:t>
      </w:r>
    </w:p>
    <w:p w:rsidR="003843BB" w:rsidRDefault="003843BB" w:rsidP="003843BB">
      <w:pPr>
        <w:numPr>
          <w:ilvl w:val="0"/>
          <w:numId w:val="40"/>
        </w:numPr>
        <w:tabs>
          <w:tab w:val="clear" w:pos="720"/>
          <w:tab w:val="num" w:pos="1134"/>
        </w:tabs>
        <w:spacing w:before="120" w:after="100" w:afterAutospacing="1"/>
        <w:ind w:left="1134" w:hanging="425"/>
      </w:pPr>
      <w:r>
        <w:t>the manufacturer demonstrates, to the satisfaction of the TGA, that the failure to adopt that procedure or requirement:</w:t>
      </w:r>
    </w:p>
    <w:p w:rsidR="003843BB" w:rsidRDefault="003843BB" w:rsidP="003843BB">
      <w:pPr>
        <w:numPr>
          <w:ilvl w:val="0"/>
          <w:numId w:val="36"/>
        </w:numPr>
        <w:spacing w:before="120" w:after="100" w:afterAutospacing="1"/>
        <w:ind w:hanging="164"/>
      </w:pPr>
      <w:r>
        <w:t xml:space="preserve">will not increase the risk </w:t>
      </w:r>
      <w:r>
        <w:rPr>
          <w:rFonts w:eastAsia="MS Mincho"/>
          <w:lang w:eastAsia="ja-JP"/>
        </w:rPr>
        <w:t xml:space="preserve">that the goods produced as a result will or could cause </w:t>
      </w:r>
      <w:r>
        <w:t xml:space="preserve"> harm or injury to any person, or will or could potentially have the effect of causing or contributing to such harm; and</w:t>
      </w:r>
    </w:p>
    <w:p w:rsidR="003843BB" w:rsidRDefault="003843BB" w:rsidP="003843BB">
      <w:pPr>
        <w:numPr>
          <w:ilvl w:val="0"/>
          <w:numId w:val="36"/>
        </w:numPr>
        <w:spacing w:before="120" w:after="100" w:afterAutospacing="1"/>
        <w:ind w:hanging="164"/>
      </w:pPr>
      <w:r>
        <w:t>will not increase the risk of the therapeutic goods in question failing to comply with, where applicable, both the standard for that therapeutic goods and to the conditions of registration for that therapeutic good; and</w:t>
      </w:r>
    </w:p>
    <w:p w:rsidR="003843BB" w:rsidRDefault="003843BB" w:rsidP="003843BB">
      <w:pPr>
        <w:numPr>
          <w:ilvl w:val="0"/>
          <w:numId w:val="36"/>
        </w:numPr>
        <w:spacing w:before="120" w:after="100" w:afterAutospacing="1"/>
        <w:ind w:hanging="164"/>
      </w:pPr>
      <w:r>
        <w:t>will not depart from any applicable record keeping requirements contained in the</w:t>
      </w:r>
      <w:r w:rsidRPr="00BE4676">
        <w:t xml:space="preserve"> </w:t>
      </w:r>
      <w:r>
        <w:t xml:space="preserve">Australian Code of Good Manufacturing Practice; or </w:t>
      </w:r>
    </w:p>
    <w:p w:rsidR="003843BB" w:rsidRPr="00BE4676" w:rsidRDefault="003843BB" w:rsidP="003843BB">
      <w:pPr>
        <w:numPr>
          <w:ilvl w:val="0"/>
          <w:numId w:val="40"/>
        </w:numPr>
        <w:tabs>
          <w:tab w:val="clear" w:pos="720"/>
          <w:tab w:val="num" w:pos="1134"/>
        </w:tabs>
        <w:spacing w:before="120" w:after="100" w:afterAutospacing="1"/>
        <w:ind w:left="1134" w:hanging="425"/>
      </w:pPr>
      <w:r w:rsidRPr="00BE4676">
        <w:t xml:space="preserve">where an alternative procedure to the procedure or requirements set out under and applicable part of the </w:t>
      </w:r>
      <w:r>
        <w:t xml:space="preserve">Australian Code of Good Manufacturing Practice </w:t>
      </w:r>
      <w:r w:rsidRPr="00BE4676">
        <w:t>has been adopted, the manufacturer demonstrates, to the satisfaction of the TGA, that:</w:t>
      </w:r>
    </w:p>
    <w:p w:rsidR="003843BB" w:rsidRDefault="003843BB" w:rsidP="003843BB">
      <w:pPr>
        <w:numPr>
          <w:ilvl w:val="1"/>
          <w:numId w:val="41"/>
        </w:numPr>
        <w:tabs>
          <w:tab w:val="clear" w:pos="1440"/>
          <w:tab w:val="num" w:pos="1560"/>
        </w:tabs>
        <w:spacing w:before="120" w:after="100" w:afterAutospacing="1"/>
        <w:ind w:left="1560" w:hanging="284"/>
      </w:pPr>
      <w:r>
        <w:t xml:space="preserve">the alternative procedure will not increase the risk </w:t>
      </w:r>
      <w:r>
        <w:rPr>
          <w:rFonts w:eastAsia="MS Mincho"/>
          <w:lang w:eastAsia="ja-JP"/>
        </w:rPr>
        <w:t>that the goods produced as a result will or could cause</w:t>
      </w:r>
      <w:r>
        <w:t xml:space="preserve">  harm or injury to any </w:t>
      </w:r>
      <w:r>
        <w:lastRenderedPageBreak/>
        <w:t>person, or will or could  potentially have the effect of causing or contributing to such harm; and</w:t>
      </w:r>
    </w:p>
    <w:p w:rsidR="003843BB" w:rsidRDefault="003843BB" w:rsidP="003843BB">
      <w:pPr>
        <w:numPr>
          <w:ilvl w:val="1"/>
          <w:numId w:val="41"/>
        </w:numPr>
        <w:tabs>
          <w:tab w:val="clear" w:pos="1440"/>
          <w:tab w:val="num" w:pos="1560"/>
        </w:tabs>
        <w:spacing w:before="120" w:after="100" w:afterAutospacing="1"/>
        <w:ind w:left="1560" w:hanging="284"/>
      </w:pPr>
      <w:r>
        <w:t>the alternative procedure will not increase the risk of the therapeutic goods in question failing to comply with, where applicable, both the standard for the goods and any conditions of registration that apply to the goods; and</w:t>
      </w:r>
    </w:p>
    <w:p w:rsidR="003843BB" w:rsidRPr="00AF06D8" w:rsidRDefault="003843BB" w:rsidP="003843BB">
      <w:pPr>
        <w:numPr>
          <w:ilvl w:val="1"/>
          <w:numId w:val="41"/>
        </w:numPr>
        <w:tabs>
          <w:tab w:val="clear" w:pos="1440"/>
          <w:tab w:val="num" w:pos="1560"/>
        </w:tabs>
        <w:spacing w:before="120" w:after="100" w:afterAutospacing="1"/>
        <w:ind w:left="1560" w:hanging="284"/>
        <w:rPr>
          <w:b/>
          <w:sz w:val="28"/>
        </w:rPr>
      </w:pPr>
      <w:r w:rsidRPr="00AF06D8">
        <w:t>will not depart from the record keeping requirements contained in the Australian Code of Good Manufacturing Practice.</w:t>
      </w:r>
      <w:bookmarkStart w:id="3" w:name="div3"/>
      <w:bookmarkEnd w:id="3"/>
    </w:p>
    <w:p w:rsidR="003843BB" w:rsidRPr="00CC3427" w:rsidRDefault="003843BB" w:rsidP="003843BB">
      <w:pPr>
        <w:spacing w:before="100" w:beforeAutospacing="1" w:after="100" w:afterAutospacing="1"/>
        <w:rPr>
          <w:b/>
          <w:sz w:val="28"/>
        </w:rPr>
      </w:pPr>
      <w:r w:rsidRPr="00CC3427">
        <w:rPr>
          <w:b/>
          <w:sz w:val="28"/>
        </w:rPr>
        <w:t xml:space="preserve">Division 3 – Therapeutic Devices </w:t>
      </w:r>
    </w:p>
    <w:p w:rsidR="003843BB" w:rsidRPr="00CC3427" w:rsidRDefault="003843BB" w:rsidP="003843BB">
      <w:pPr>
        <w:pStyle w:val="ListParagraph"/>
        <w:numPr>
          <w:ilvl w:val="0"/>
          <w:numId w:val="37"/>
        </w:numPr>
        <w:spacing w:before="100" w:beforeAutospacing="1" w:after="100" w:afterAutospacing="1"/>
        <w:ind w:left="567" w:hanging="567"/>
        <w:rPr>
          <w:rFonts w:eastAsia="MS Mincho"/>
          <w:lang w:eastAsia="ja-JP"/>
        </w:rPr>
      </w:pPr>
      <w:r w:rsidRPr="00CC3427">
        <w:rPr>
          <w:rFonts w:eastAsia="MS Mincho"/>
          <w:lang w:eastAsia="ja-JP"/>
        </w:rPr>
        <w:t>In this Division, the following therapeutic devices must be manufactured in compliance with an approved quality assurance system as follows:</w:t>
      </w:r>
    </w:p>
    <w:p w:rsidR="003843BB" w:rsidRPr="00CC3427" w:rsidRDefault="003843BB" w:rsidP="003843BB">
      <w:pPr>
        <w:numPr>
          <w:ilvl w:val="0"/>
          <w:numId w:val="42"/>
        </w:numPr>
        <w:tabs>
          <w:tab w:val="clear" w:pos="720"/>
          <w:tab w:val="num" w:pos="993"/>
        </w:tabs>
        <w:spacing w:before="120" w:after="100" w:afterAutospacing="1"/>
        <w:ind w:left="851" w:hanging="284"/>
      </w:pPr>
      <w:r>
        <w:t xml:space="preserve"> </w:t>
      </w:r>
      <w:r w:rsidRPr="00CC3427">
        <w:t>for a therapeutic device, other than a device incorporating human tissue</w:t>
      </w:r>
    </w:p>
    <w:p w:rsidR="003843BB" w:rsidRPr="005E2089" w:rsidRDefault="003843BB" w:rsidP="003843BB">
      <w:pPr>
        <w:numPr>
          <w:ilvl w:val="1"/>
          <w:numId w:val="35"/>
        </w:numPr>
        <w:tabs>
          <w:tab w:val="clear" w:pos="1440"/>
          <w:tab w:val="num" w:pos="1560"/>
        </w:tabs>
        <w:spacing w:before="120"/>
        <w:ind w:left="1560" w:hanging="284"/>
      </w:pPr>
      <w:r w:rsidRPr="00CC3427">
        <w:t>if the therapeutic device must be listed in the Register, it must be manufactured in compliance with</w:t>
      </w:r>
      <w:r>
        <w:t xml:space="preserve"> </w:t>
      </w:r>
      <w:r w:rsidRPr="005E2089">
        <w:t>AS ISO 13485-2003 other than clause 7.3 (Design and Development); or,</w:t>
      </w:r>
    </w:p>
    <w:p w:rsidR="003843BB" w:rsidRPr="00CC3427" w:rsidRDefault="003843BB" w:rsidP="003843BB">
      <w:pPr>
        <w:numPr>
          <w:ilvl w:val="1"/>
          <w:numId w:val="35"/>
        </w:numPr>
        <w:tabs>
          <w:tab w:val="clear" w:pos="1440"/>
          <w:tab w:val="num" w:pos="1560"/>
        </w:tabs>
        <w:spacing w:before="120"/>
        <w:ind w:left="1560" w:hanging="284"/>
      </w:pPr>
      <w:r w:rsidRPr="00CC3427">
        <w:t>if the therapeutic device must be registered in the Register , it must be manufactured in compliance with AS ISO 13485-2003; and</w:t>
      </w:r>
    </w:p>
    <w:p w:rsidR="001F45C9" w:rsidRPr="003843BB" w:rsidRDefault="003843BB" w:rsidP="003843BB">
      <w:pPr>
        <w:numPr>
          <w:ilvl w:val="1"/>
          <w:numId w:val="35"/>
        </w:numPr>
        <w:tabs>
          <w:tab w:val="clear" w:pos="1440"/>
          <w:tab w:val="num" w:pos="1560"/>
        </w:tabs>
        <w:spacing w:before="120"/>
        <w:ind w:left="1560" w:hanging="284"/>
        <w:rPr>
          <w:b/>
          <w:sz w:val="22"/>
          <w:szCs w:val="22"/>
        </w:rPr>
      </w:pPr>
      <w:r w:rsidRPr="00CC3427">
        <w:t>if the therapeutic device is labelled ‘Sterile</w:t>
      </w:r>
      <w:r>
        <w:t>’</w:t>
      </w:r>
      <w:r w:rsidRPr="00CC3427">
        <w:t>, it must also be manufactured in compliance with EN 556.</w:t>
      </w:r>
    </w:p>
    <w:sectPr w:rsidR="001F45C9" w:rsidRPr="003843BB" w:rsidSect="00A53013">
      <w:headerReference w:type="even" r:id="rId17"/>
      <w:headerReference w:type="default" r:id="rId18"/>
      <w:footerReference w:type="even" r:id="rId19"/>
      <w:headerReference w:type="first" r:id="rId20"/>
      <w:footerReference w:type="first" r:id="rId21"/>
      <w:pgSz w:w="11907" w:h="16839" w:code="9"/>
      <w:pgMar w:top="1440" w:right="1842" w:bottom="1985" w:left="1797" w:header="709"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74" w:rsidRDefault="00D82174">
      <w:r>
        <w:separator/>
      </w:r>
    </w:p>
  </w:endnote>
  <w:endnote w:type="continuationSeparator" w:id="0">
    <w:p w:rsidR="00D82174" w:rsidRDefault="00D8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75" w:rsidRDefault="00690575">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690575" w:rsidRPr="000E1CC4">
      <w:tc>
        <w:tcPr>
          <w:tcW w:w="1134" w:type="dxa"/>
        </w:tcPr>
        <w:p w:rsidR="00690575" w:rsidRPr="000E1CC4" w:rsidRDefault="00690575" w:rsidP="00C512F5">
          <w:pPr>
            <w:spacing w:line="240" w:lineRule="exact"/>
            <w:rPr>
              <w:rFonts w:ascii="Arial" w:hAnsi="Arial" w:cs="Arial"/>
              <w:sz w:val="22"/>
              <w:szCs w:val="22"/>
            </w:rPr>
          </w:pPr>
          <w:r w:rsidRPr="000E1CC4">
            <w:rPr>
              <w:rStyle w:val="PageNumber"/>
              <w:rFonts w:cs="Arial"/>
              <w:szCs w:val="22"/>
            </w:rPr>
            <w:fldChar w:fldCharType="begin"/>
          </w:r>
          <w:r w:rsidRPr="000E1CC4">
            <w:rPr>
              <w:rStyle w:val="PageNumber"/>
              <w:rFonts w:cs="Arial"/>
              <w:szCs w:val="22"/>
            </w:rPr>
            <w:instrText xml:space="preserve">PAGE  </w:instrText>
          </w:r>
          <w:r w:rsidRPr="000E1CC4">
            <w:rPr>
              <w:rStyle w:val="PageNumber"/>
              <w:rFonts w:cs="Arial"/>
              <w:szCs w:val="22"/>
            </w:rPr>
            <w:fldChar w:fldCharType="separate"/>
          </w:r>
          <w:r w:rsidRPr="000E1CC4">
            <w:rPr>
              <w:rStyle w:val="PageNumber"/>
              <w:rFonts w:cs="Arial"/>
              <w:noProof/>
              <w:szCs w:val="22"/>
            </w:rPr>
            <w:t>2</w:t>
          </w:r>
          <w:r w:rsidRPr="000E1CC4">
            <w:rPr>
              <w:rStyle w:val="PageNumber"/>
              <w:rFonts w:cs="Arial"/>
              <w:szCs w:val="22"/>
            </w:rPr>
            <w:fldChar w:fldCharType="end"/>
          </w:r>
        </w:p>
      </w:tc>
      <w:tc>
        <w:tcPr>
          <w:tcW w:w="6095" w:type="dxa"/>
        </w:tcPr>
        <w:p w:rsidR="00690575" w:rsidRPr="0056689B" w:rsidRDefault="00690575" w:rsidP="00C512F5">
          <w:pPr>
            <w:pStyle w:val="Footer"/>
            <w:tabs>
              <w:tab w:val="clear" w:pos="3600"/>
              <w:tab w:val="clear" w:pos="7201"/>
            </w:tabs>
            <w:spacing w:before="20" w:after="120" w:line="240" w:lineRule="exact"/>
            <w:ind w:left="283" w:firstLine="210"/>
            <w:jc w:val="left"/>
            <w:rPr>
              <w:rFonts w:ascii="Times New Roman" w:hAnsi="Times New Roman"/>
              <w:i w:val="0"/>
              <w:sz w:val="24"/>
              <w:szCs w:val="24"/>
            </w:rPr>
          </w:pPr>
          <w:r w:rsidRPr="0056689B">
            <w:rPr>
              <w:rFonts w:ascii="Times New Roman" w:hAnsi="Times New Roman"/>
              <w:i w:val="0"/>
              <w:sz w:val="24"/>
              <w:szCs w:val="24"/>
            </w:rPr>
            <w:fldChar w:fldCharType="begin"/>
          </w:r>
          <w:r w:rsidRPr="0056689B">
            <w:rPr>
              <w:rFonts w:ascii="Times New Roman" w:hAnsi="Times New Roman"/>
              <w:i w:val="0"/>
              <w:sz w:val="24"/>
              <w:szCs w:val="24"/>
            </w:rPr>
            <w:instrText xml:space="preserve"> REF  Citation\*charformat </w:instrText>
          </w:r>
          <w:r w:rsidRPr="0056689B">
            <w:rPr>
              <w:rFonts w:ascii="Times New Roman" w:hAnsi="Times New Roman"/>
              <w:i w:val="0"/>
              <w:sz w:val="24"/>
              <w:szCs w:val="24"/>
            </w:rPr>
            <w:fldChar w:fldCharType="separate"/>
          </w:r>
          <w:r w:rsidR="00020950">
            <w:rPr>
              <w:rFonts w:ascii="Times New Roman" w:hAnsi="Times New Roman"/>
              <w:b/>
              <w:bCs/>
              <w:i w:val="0"/>
              <w:sz w:val="24"/>
              <w:szCs w:val="24"/>
              <w:lang w:val="en-US"/>
            </w:rPr>
            <w:t>Error! Reference source not found.</w:t>
          </w:r>
          <w:r w:rsidRPr="0056689B">
            <w:rPr>
              <w:rFonts w:ascii="Times New Roman" w:hAnsi="Times New Roman"/>
              <w:i w:val="0"/>
              <w:sz w:val="24"/>
              <w:szCs w:val="24"/>
            </w:rPr>
            <w:fldChar w:fldCharType="end"/>
          </w:r>
        </w:p>
      </w:tc>
      <w:tc>
        <w:tcPr>
          <w:tcW w:w="1134" w:type="dxa"/>
        </w:tcPr>
        <w:p w:rsidR="00690575" w:rsidRPr="000E1CC4" w:rsidRDefault="00690575" w:rsidP="00C512F5">
          <w:pPr>
            <w:spacing w:line="240" w:lineRule="exact"/>
            <w:jc w:val="right"/>
            <w:rPr>
              <w:rStyle w:val="PageNumber"/>
            </w:rPr>
          </w:pPr>
        </w:p>
      </w:tc>
    </w:tr>
  </w:tbl>
  <w:p w:rsidR="00690575" w:rsidRDefault="00690575">
    <w:pPr>
      <w:pStyle w:val="FooterDraft"/>
      <w:ind w:right="360" w:firstLine="360"/>
    </w:pPr>
    <w:r>
      <w:t>DRAFT ONLY</w:t>
    </w:r>
  </w:p>
  <w:p w:rsidR="00690575" w:rsidRDefault="00E1460B">
    <w:pPr>
      <w:pStyle w:val="FooterInfo"/>
    </w:pPr>
    <w:fldSimple w:instr=" FILENAME   \* MERGEFORMAT ">
      <w:r w:rsidR="00020950">
        <w:rPr>
          <w:noProof/>
        </w:rPr>
        <w:t>2017-11-30 Therapeutic Goods (Manufacturing Principles) Determination - LI (Final)</w:t>
      </w:r>
    </w:fldSimple>
    <w:r w:rsidR="00690575" w:rsidRPr="00974D8C">
      <w:t xml:space="preserve"> </w:t>
    </w:r>
    <w:r w:rsidR="00690575">
      <w:fldChar w:fldCharType="begin"/>
    </w:r>
    <w:r w:rsidR="00690575">
      <w:instrText xml:space="preserve"> DATE  \@ "D/MM/YYYY"  \* MERGEFORMAT </w:instrText>
    </w:r>
    <w:r w:rsidR="00690575">
      <w:fldChar w:fldCharType="separate"/>
    </w:r>
    <w:r w:rsidR="00816C30">
      <w:rPr>
        <w:noProof/>
      </w:rPr>
      <w:t>1/12/2017</w:t>
    </w:r>
    <w:r w:rsidR="00690575">
      <w:fldChar w:fldCharType="end"/>
    </w:r>
    <w:r w:rsidR="00690575">
      <w:t xml:space="preserve"> </w:t>
    </w:r>
    <w:r w:rsidR="00690575">
      <w:fldChar w:fldCharType="begin"/>
    </w:r>
    <w:r w:rsidR="00690575">
      <w:instrText xml:space="preserve"> TIME  \@ "h:mm am/pm"  \* MERGEFORMAT </w:instrText>
    </w:r>
    <w:r w:rsidR="00690575">
      <w:fldChar w:fldCharType="separate"/>
    </w:r>
    <w:r w:rsidR="00816C30">
      <w:rPr>
        <w:noProof/>
      </w:rPr>
      <w:t>2:00 PM</w:t>
    </w:r>
    <w:r w:rsidR="00690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75" w:rsidRDefault="00690575">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690575" w:rsidRPr="000E1CC4">
      <w:tc>
        <w:tcPr>
          <w:tcW w:w="1134" w:type="dxa"/>
        </w:tcPr>
        <w:p w:rsidR="00690575" w:rsidRPr="000E1CC4" w:rsidRDefault="00690575" w:rsidP="00C512F5">
          <w:pPr>
            <w:spacing w:line="240" w:lineRule="exact"/>
          </w:pPr>
        </w:p>
      </w:tc>
      <w:tc>
        <w:tcPr>
          <w:tcW w:w="6095" w:type="dxa"/>
        </w:tcPr>
        <w:p w:rsidR="002B6156" w:rsidRDefault="002B6156" w:rsidP="002B6156">
          <w:pPr>
            <w:pStyle w:val="Footer"/>
            <w:tabs>
              <w:tab w:val="center" w:pos="1140"/>
              <w:tab w:val="right" w:pos="5960"/>
            </w:tabs>
            <w:spacing w:before="80"/>
            <w:rPr>
              <w:rFonts w:ascii="Times New Roman" w:hAnsi="Times New Roman"/>
              <w:i w:val="0"/>
              <w:sz w:val="24"/>
            </w:rPr>
          </w:pPr>
          <w:r w:rsidRPr="002B6156">
            <w:rPr>
              <w:rFonts w:cs="Arial"/>
            </w:rPr>
            <w:t>Therapeutic Goods (Manufacturing Principles) Determination 2018</w:t>
          </w:r>
        </w:p>
        <w:p w:rsidR="002B6156" w:rsidRPr="0056689B" w:rsidRDefault="002B6156" w:rsidP="002B6156">
          <w:pPr>
            <w:pStyle w:val="Footer"/>
            <w:tabs>
              <w:tab w:val="center" w:pos="1140"/>
              <w:tab w:val="right" w:pos="5960"/>
            </w:tabs>
            <w:spacing w:before="80"/>
            <w:rPr>
              <w:rFonts w:ascii="Times New Roman" w:hAnsi="Times New Roman"/>
              <w:i w:val="0"/>
              <w:sz w:val="24"/>
            </w:rPr>
          </w:pPr>
        </w:p>
        <w:p w:rsidR="00690575" w:rsidRPr="0056689B" w:rsidRDefault="00690575" w:rsidP="00C512F5">
          <w:pPr>
            <w:pStyle w:val="FooterCitation"/>
            <w:tabs>
              <w:tab w:val="clear" w:pos="4153"/>
              <w:tab w:val="clear" w:pos="8306"/>
            </w:tabs>
            <w:spacing w:before="0" w:line="240" w:lineRule="auto"/>
            <w:ind w:left="1415" w:hanging="283"/>
            <w:jc w:val="left"/>
            <w:rPr>
              <w:rFonts w:ascii="Times New Roman" w:hAnsi="Times New Roman"/>
              <w:i w:val="0"/>
              <w:sz w:val="24"/>
            </w:rPr>
          </w:pPr>
        </w:p>
      </w:tc>
      <w:tc>
        <w:tcPr>
          <w:tcW w:w="1134" w:type="dxa"/>
        </w:tcPr>
        <w:p w:rsidR="00690575" w:rsidRPr="009F1A35" w:rsidRDefault="00690575" w:rsidP="00C512F5">
          <w:pPr>
            <w:spacing w:line="240" w:lineRule="exact"/>
            <w:jc w:val="right"/>
            <w:rPr>
              <w:rStyle w:val="PageNumber"/>
              <w:rFonts w:cs="Arial"/>
              <w:sz w:val="18"/>
              <w:szCs w:val="18"/>
            </w:rPr>
          </w:pPr>
          <w:r w:rsidRPr="009F1A35">
            <w:rPr>
              <w:rStyle w:val="PageNumber"/>
              <w:rFonts w:cs="Arial"/>
              <w:sz w:val="18"/>
              <w:szCs w:val="18"/>
            </w:rPr>
            <w:fldChar w:fldCharType="begin"/>
          </w:r>
          <w:r w:rsidRPr="009F1A35">
            <w:rPr>
              <w:rStyle w:val="PageNumber"/>
              <w:rFonts w:cs="Arial"/>
              <w:sz w:val="18"/>
              <w:szCs w:val="18"/>
            </w:rPr>
            <w:instrText xml:space="preserve">PAGE  </w:instrText>
          </w:r>
          <w:r w:rsidRPr="009F1A35">
            <w:rPr>
              <w:rStyle w:val="PageNumber"/>
              <w:rFonts w:cs="Arial"/>
              <w:sz w:val="18"/>
              <w:szCs w:val="18"/>
            </w:rPr>
            <w:fldChar w:fldCharType="separate"/>
          </w:r>
          <w:r w:rsidR="001779EC">
            <w:rPr>
              <w:rStyle w:val="PageNumber"/>
              <w:rFonts w:cs="Arial"/>
              <w:noProof/>
              <w:sz w:val="18"/>
              <w:szCs w:val="18"/>
            </w:rPr>
            <w:t>8</w:t>
          </w:r>
          <w:r w:rsidRPr="009F1A35">
            <w:rPr>
              <w:rStyle w:val="PageNumber"/>
              <w:rFonts w:cs="Arial"/>
              <w:sz w:val="18"/>
              <w:szCs w:val="18"/>
            </w:rPr>
            <w:fldChar w:fldCharType="end"/>
          </w:r>
        </w:p>
      </w:tc>
    </w:tr>
  </w:tbl>
  <w:p w:rsidR="00690575" w:rsidRDefault="00690575">
    <w:pPr>
      <w:pStyle w:val="FooterInf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56" w:rsidRDefault="002B615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75" w:rsidRDefault="00690575"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690575" w:rsidRPr="006D5042">
      <w:tc>
        <w:tcPr>
          <w:tcW w:w="1134" w:type="dxa"/>
        </w:tcPr>
        <w:p w:rsidR="00690575" w:rsidRPr="003D7214" w:rsidRDefault="00690575" w:rsidP="00BD545A">
          <w:pPr>
            <w:spacing w:line="240" w:lineRule="exact"/>
            <w:rPr>
              <w:rFonts w:ascii="Arial" w:hAnsi="Arial" w:cs="Arial"/>
              <w:sz w:val="22"/>
              <w:szCs w:val="22"/>
            </w:rPr>
          </w:pPr>
        </w:p>
      </w:tc>
      <w:tc>
        <w:tcPr>
          <w:tcW w:w="6095" w:type="dxa"/>
        </w:tcPr>
        <w:p w:rsidR="00690575" w:rsidRPr="006D5042" w:rsidRDefault="00690575" w:rsidP="006D5042">
          <w:pPr>
            <w:pStyle w:val="Footer"/>
            <w:tabs>
              <w:tab w:val="center" w:pos="2939"/>
            </w:tabs>
            <w:spacing w:before="20" w:line="240" w:lineRule="exact"/>
            <w:jc w:val="left"/>
          </w:pPr>
          <w:r w:rsidRPr="006D5042">
            <w:t>Therapeutic Goods Order No. 93</w:t>
          </w:r>
          <w:r w:rsidRPr="006D5042">
            <w:tab/>
          </w:r>
          <w:r w:rsidRPr="006D5042">
            <w:fldChar w:fldCharType="begin"/>
          </w:r>
          <w:r w:rsidRPr="006D5042">
            <w:instrText xml:space="preserve"> REF  Citation </w:instrText>
          </w:r>
          <w:r>
            <w:instrText xml:space="preserve"> \* MERGEFORMAT </w:instrText>
          </w:r>
          <w:r w:rsidRPr="006D5042">
            <w:fldChar w:fldCharType="separate"/>
          </w:r>
          <w:r w:rsidR="00020950">
            <w:rPr>
              <w:b/>
              <w:bCs/>
              <w:lang w:val="en-US"/>
            </w:rPr>
            <w:t>Error! Reference source not found.</w:t>
          </w:r>
          <w:r w:rsidRPr="006D5042">
            <w:fldChar w:fldCharType="end"/>
          </w:r>
        </w:p>
      </w:tc>
      <w:tc>
        <w:tcPr>
          <w:tcW w:w="1134" w:type="dxa"/>
        </w:tcPr>
        <w:p w:rsidR="00690575" w:rsidRPr="006D5042" w:rsidRDefault="00690575" w:rsidP="00BD545A">
          <w:pPr>
            <w:spacing w:line="240" w:lineRule="exact"/>
            <w:jc w:val="right"/>
            <w:rPr>
              <w:rStyle w:val="PageNumber"/>
              <w:sz w:val="18"/>
              <w:szCs w:val="18"/>
            </w:rPr>
          </w:pPr>
          <w:r w:rsidRPr="006D5042">
            <w:rPr>
              <w:rStyle w:val="PageNumber"/>
              <w:sz w:val="18"/>
              <w:szCs w:val="18"/>
            </w:rPr>
            <w:t>4</w:t>
          </w:r>
        </w:p>
      </w:tc>
    </w:tr>
  </w:tbl>
  <w:p w:rsidR="00690575" w:rsidRDefault="00690575" w:rsidP="00BD545A">
    <w:pPr>
      <w:pStyle w:val="FooterInf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575" w:rsidRPr="008C2D5B" w:rsidRDefault="00690575" w:rsidP="008C2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74" w:rsidRDefault="00D82174">
      <w:r>
        <w:separator/>
      </w:r>
    </w:p>
  </w:footnote>
  <w:footnote w:type="continuationSeparator" w:id="0">
    <w:p w:rsidR="00D82174" w:rsidRDefault="00D82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690575" w:rsidRPr="000E1CC4">
      <w:tc>
        <w:tcPr>
          <w:tcW w:w="8385" w:type="dxa"/>
        </w:tcPr>
        <w:p w:rsidR="00690575" w:rsidRPr="000E1CC4" w:rsidRDefault="00690575" w:rsidP="00C512F5">
          <w:pPr>
            <w:pStyle w:val="HeaderLiteEven"/>
            <w:tabs>
              <w:tab w:val="clear" w:pos="3969"/>
              <w:tab w:val="clear" w:pos="8505"/>
            </w:tabs>
            <w:spacing w:before="0" w:after="120"/>
            <w:ind w:firstLine="210"/>
            <w:rPr>
              <w:rFonts w:ascii="Times New Roman" w:hAnsi="Times New Roman"/>
              <w:sz w:val="24"/>
            </w:rPr>
          </w:pPr>
        </w:p>
      </w:tc>
    </w:tr>
    <w:tr w:rsidR="00690575" w:rsidRPr="000E1CC4">
      <w:tc>
        <w:tcPr>
          <w:tcW w:w="8385" w:type="dxa"/>
        </w:tcPr>
        <w:p w:rsidR="00690575" w:rsidRPr="000E1CC4" w:rsidRDefault="00690575" w:rsidP="00C512F5">
          <w:pPr>
            <w:pStyle w:val="HeaderLiteEven"/>
            <w:tabs>
              <w:tab w:val="clear" w:pos="3969"/>
              <w:tab w:val="clear" w:pos="8505"/>
            </w:tabs>
            <w:spacing w:before="0" w:after="120"/>
            <w:ind w:firstLine="210"/>
            <w:rPr>
              <w:rFonts w:ascii="Times New Roman" w:hAnsi="Times New Roman"/>
              <w:sz w:val="24"/>
            </w:rPr>
          </w:pPr>
        </w:p>
      </w:tc>
    </w:tr>
    <w:tr w:rsidR="00690575" w:rsidRPr="000E1CC4">
      <w:tc>
        <w:tcPr>
          <w:tcW w:w="8385" w:type="dxa"/>
        </w:tcPr>
        <w:p w:rsidR="00690575" w:rsidRPr="0056689B" w:rsidRDefault="00690575" w:rsidP="00C512F5">
          <w:pPr>
            <w:pStyle w:val="HeaderBoldEven"/>
            <w:spacing w:before="0" w:after="120" w:line="480" w:lineRule="auto"/>
            <w:rPr>
              <w:rFonts w:ascii="Times New Roman" w:hAnsi="Times New Roman"/>
              <w:b w:val="0"/>
              <w:sz w:val="24"/>
            </w:rPr>
          </w:pPr>
        </w:p>
      </w:tc>
    </w:tr>
  </w:tbl>
  <w:p w:rsidR="00690575" w:rsidRDefault="006905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690575" w:rsidRPr="000E1CC4">
      <w:tc>
        <w:tcPr>
          <w:tcW w:w="8385" w:type="dxa"/>
        </w:tcPr>
        <w:p w:rsidR="00690575" w:rsidRPr="000E1CC4" w:rsidRDefault="00690575"/>
      </w:tc>
    </w:tr>
    <w:tr w:rsidR="00690575" w:rsidRPr="000E1CC4">
      <w:tc>
        <w:tcPr>
          <w:tcW w:w="8385" w:type="dxa"/>
        </w:tcPr>
        <w:p w:rsidR="00690575" w:rsidRPr="000E1CC4" w:rsidRDefault="00690575"/>
      </w:tc>
    </w:tr>
    <w:tr w:rsidR="00690575" w:rsidRPr="000E1CC4">
      <w:tc>
        <w:tcPr>
          <w:tcW w:w="8385" w:type="dxa"/>
        </w:tcPr>
        <w:p w:rsidR="00690575" w:rsidRPr="000E1CC4" w:rsidRDefault="00690575"/>
      </w:tc>
    </w:tr>
  </w:tbl>
  <w:p w:rsidR="00690575" w:rsidRDefault="006905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156" w:rsidRDefault="002B615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690575">
      <w:tc>
        <w:tcPr>
          <w:tcW w:w="1494" w:type="dxa"/>
        </w:tcPr>
        <w:p w:rsidR="00690575" w:rsidRDefault="00690575" w:rsidP="00BD545A">
          <w:pPr>
            <w:pStyle w:val="HeaderLiteEven"/>
          </w:pPr>
        </w:p>
      </w:tc>
      <w:tc>
        <w:tcPr>
          <w:tcW w:w="6891" w:type="dxa"/>
        </w:tcPr>
        <w:p w:rsidR="00690575" w:rsidRDefault="00690575" w:rsidP="00BD545A">
          <w:pPr>
            <w:pStyle w:val="HeaderLiteEven"/>
          </w:pPr>
        </w:p>
      </w:tc>
    </w:tr>
    <w:tr w:rsidR="00690575">
      <w:tc>
        <w:tcPr>
          <w:tcW w:w="1494" w:type="dxa"/>
        </w:tcPr>
        <w:p w:rsidR="00690575" w:rsidRDefault="00690575" w:rsidP="00BD545A">
          <w:pPr>
            <w:pStyle w:val="HeaderLiteEven"/>
          </w:pPr>
        </w:p>
      </w:tc>
      <w:tc>
        <w:tcPr>
          <w:tcW w:w="6891" w:type="dxa"/>
        </w:tcPr>
        <w:p w:rsidR="00690575" w:rsidRDefault="00690575" w:rsidP="00BD545A">
          <w:pPr>
            <w:pStyle w:val="HeaderLiteEven"/>
          </w:pPr>
        </w:p>
      </w:tc>
    </w:tr>
    <w:tr w:rsidR="00690575">
      <w:tc>
        <w:tcPr>
          <w:tcW w:w="8385" w:type="dxa"/>
          <w:gridSpan w:val="2"/>
          <w:tcBorders>
            <w:bottom w:val="single" w:sz="4" w:space="0" w:color="auto"/>
          </w:tcBorders>
        </w:tcPr>
        <w:p w:rsidR="00690575" w:rsidRDefault="00690575" w:rsidP="00BD545A">
          <w:pPr>
            <w:pStyle w:val="HeaderBoldEven"/>
          </w:pPr>
        </w:p>
      </w:tc>
    </w:tr>
  </w:tbl>
  <w:p w:rsidR="00690575" w:rsidRDefault="00690575" w:rsidP="00BD545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613" w:type="dxa"/>
      <w:tblLayout w:type="fixed"/>
      <w:tblLook w:val="01E0" w:firstRow="1" w:lastRow="1" w:firstColumn="1" w:lastColumn="1" w:noHBand="0" w:noVBand="0"/>
    </w:tblPr>
    <w:tblGrid>
      <w:gridCol w:w="108"/>
      <w:gridCol w:w="8280"/>
      <w:gridCol w:w="225"/>
    </w:tblGrid>
    <w:tr w:rsidR="009F1A35" w:rsidRPr="00375ADF" w:rsidTr="004A4BA3">
      <w:trPr>
        <w:gridAfter w:val="1"/>
        <w:wAfter w:w="225" w:type="dxa"/>
      </w:trPr>
      <w:tc>
        <w:tcPr>
          <w:tcW w:w="8388" w:type="dxa"/>
          <w:gridSpan w:val="2"/>
        </w:tcPr>
        <w:p w:rsidR="009F1A35" w:rsidRPr="00375ADF" w:rsidRDefault="009F1A35" w:rsidP="004A4BA3">
          <w:pPr>
            <w:pStyle w:val="HeaderLiteOdd"/>
          </w:pPr>
        </w:p>
      </w:tc>
    </w:tr>
    <w:tr w:rsidR="009F1A35" w:rsidTr="004A4BA3">
      <w:trPr>
        <w:gridAfter w:val="1"/>
        <w:wAfter w:w="225" w:type="dxa"/>
      </w:trPr>
      <w:tc>
        <w:tcPr>
          <w:tcW w:w="8388" w:type="dxa"/>
          <w:gridSpan w:val="2"/>
        </w:tcPr>
        <w:p w:rsidR="009F1A35" w:rsidRDefault="009F1A35" w:rsidP="004A4BA3">
          <w:pPr>
            <w:pStyle w:val="HeaderLiteOdd"/>
          </w:pPr>
        </w:p>
      </w:tc>
    </w:tr>
    <w:tr w:rsidR="009F1A35" w:rsidTr="004A4BA3">
      <w:trPr>
        <w:gridBefore w:val="1"/>
        <w:wBefore w:w="108" w:type="dxa"/>
      </w:trPr>
      <w:tc>
        <w:tcPr>
          <w:tcW w:w="8505" w:type="dxa"/>
          <w:gridSpan w:val="2"/>
          <w:tcBorders>
            <w:bottom w:val="single" w:sz="4" w:space="0" w:color="auto"/>
          </w:tcBorders>
          <w:shd w:val="clear" w:color="auto" w:fill="auto"/>
        </w:tcPr>
        <w:p w:rsidR="009F1A35" w:rsidRPr="004D0CC1" w:rsidRDefault="009F1A35" w:rsidP="004A4BA3">
          <w:pPr>
            <w:pStyle w:val="HeaderBoldOdd"/>
            <w:tabs>
              <w:tab w:val="left" w:pos="8505"/>
            </w:tabs>
            <w:ind w:right="-108"/>
            <w:rPr>
              <w:rFonts w:ascii="Times New Roman" w:hAnsi="Times New Roman"/>
              <w:b w:val="0"/>
              <w:sz w:val="22"/>
              <w:szCs w:val="22"/>
            </w:rPr>
          </w:pPr>
        </w:p>
      </w:tc>
    </w:tr>
  </w:tbl>
  <w:p w:rsidR="00690575" w:rsidRDefault="00690575" w:rsidP="00BD545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EA0" w:rsidRDefault="00706E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068"/>
    <w:multiLevelType w:val="hybridMultilevel"/>
    <w:tmpl w:val="3902658A"/>
    <w:lvl w:ilvl="0" w:tplc="588EA18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nsid w:val="00E91548"/>
    <w:multiLevelType w:val="multilevel"/>
    <w:tmpl w:val="889A16E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nsid w:val="0A0D356D"/>
    <w:multiLevelType w:val="multilevel"/>
    <w:tmpl w:val="0C090023"/>
    <w:styleLink w:val="ArticleSection"/>
    <w:lvl w:ilvl="0">
      <w:start w:val="1"/>
      <w:numFmt w:val="upperRoman"/>
      <w:lvlText w:val="Article %1."/>
      <w:lvlJc w:val="left"/>
      <w:pPr>
        <w:tabs>
          <w:tab w:val="num" w:pos="1787"/>
        </w:tabs>
        <w:ind w:left="347" w:firstLine="0"/>
      </w:pPr>
    </w:lvl>
    <w:lvl w:ilvl="1">
      <w:start w:val="1"/>
      <w:numFmt w:val="decimalZero"/>
      <w:isLgl/>
      <w:lvlText w:val="Section %1.%2"/>
      <w:lvlJc w:val="left"/>
      <w:pPr>
        <w:tabs>
          <w:tab w:val="num" w:pos="1427"/>
        </w:tabs>
        <w:ind w:left="347" w:firstLine="0"/>
      </w:pPr>
    </w:lvl>
    <w:lvl w:ilvl="2">
      <w:start w:val="1"/>
      <w:numFmt w:val="lowerLetter"/>
      <w:lvlText w:val="(%3)"/>
      <w:lvlJc w:val="left"/>
      <w:pPr>
        <w:tabs>
          <w:tab w:val="num" w:pos="1067"/>
        </w:tabs>
        <w:ind w:left="1067" w:hanging="432"/>
      </w:pPr>
    </w:lvl>
    <w:lvl w:ilvl="3">
      <w:start w:val="1"/>
      <w:numFmt w:val="lowerRoman"/>
      <w:lvlText w:val="(%4)"/>
      <w:lvlJc w:val="right"/>
      <w:pPr>
        <w:tabs>
          <w:tab w:val="num" w:pos="1211"/>
        </w:tabs>
        <w:ind w:left="1211" w:hanging="144"/>
      </w:pPr>
    </w:lvl>
    <w:lvl w:ilvl="4">
      <w:start w:val="1"/>
      <w:numFmt w:val="decimal"/>
      <w:lvlText w:val="%5)"/>
      <w:lvlJc w:val="left"/>
      <w:pPr>
        <w:tabs>
          <w:tab w:val="num" w:pos="1355"/>
        </w:tabs>
        <w:ind w:left="1355" w:hanging="432"/>
      </w:pPr>
    </w:lvl>
    <w:lvl w:ilvl="5">
      <w:start w:val="1"/>
      <w:numFmt w:val="lowerLetter"/>
      <w:lvlText w:val="%6)"/>
      <w:lvlJc w:val="left"/>
      <w:pPr>
        <w:tabs>
          <w:tab w:val="num" w:pos="1499"/>
        </w:tabs>
        <w:ind w:left="1499" w:hanging="432"/>
      </w:pPr>
    </w:lvl>
    <w:lvl w:ilvl="6">
      <w:start w:val="1"/>
      <w:numFmt w:val="lowerRoman"/>
      <w:lvlText w:val="%7)"/>
      <w:lvlJc w:val="right"/>
      <w:pPr>
        <w:tabs>
          <w:tab w:val="num" w:pos="1643"/>
        </w:tabs>
        <w:ind w:left="1643" w:hanging="288"/>
      </w:pPr>
    </w:lvl>
    <w:lvl w:ilvl="7">
      <w:start w:val="1"/>
      <w:numFmt w:val="lowerLetter"/>
      <w:lvlText w:val="%8."/>
      <w:lvlJc w:val="left"/>
      <w:pPr>
        <w:tabs>
          <w:tab w:val="num" w:pos="1787"/>
        </w:tabs>
        <w:ind w:left="1787" w:hanging="432"/>
      </w:pPr>
    </w:lvl>
    <w:lvl w:ilvl="8">
      <w:start w:val="1"/>
      <w:numFmt w:val="lowerRoman"/>
      <w:lvlText w:val="%9."/>
      <w:lvlJc w:val="right"/>
      <w:pPr>
        <w:tabs>
          <w:tab w:val="num" w:pos="1931"/>
        </w:tabs>
        <w:ind w:left="1931" w:hanging="144"/>
      </w:pPr>
    </w:lvl>
  </w:abstractNum>
  <w:abstractNum w:abstractNumId="3">
    <w:nsid w:val="0AC01E18"/>
    <w:multiLevelType w:val="hybridMultilevel"/>
    <w:tmpl w:val="22E4CEE4"/>
    <w:lvl w:ilvl="0" w:tplc="001B0C09">
      <w:start w:val="1"/>
      <w:numFmt w:val="lowerRoman"/>
      <w:lvlText w:val="%1."/>
      <w:lvlJc w:val="right"/>
      <w:pPr>
        <w:tabs>
          <w:tab w:val="num" w:pos="1440"/>
        </w:tabs>
        <w:ind w:left="1440" w:hanging="360"/>
      </w:pPr>
    </w:lvl>
    <w:lvl w:ilvl="1" w:tplc="00190C09">
      <w:start w:val="1"/>
      <w:numFmt w:val="lowerLetter"/>
      <w:lvlText w:val="%2."/>
      <w:lvlJc w:val="left"/>
      <w:pPr>
        <w:tabs>
          <w:tab w:val="num" w:pos="1440"/>
        </w:tabs>
        <w:ind w:left="1440" w:hanging="360"/>
      </w:pPr>
    </w:lvl>
    <w:lvl w:ilvl="2" w:tplc="001B0C09">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abstractNum w:abstractNumId="4">
    <w:nsid w:val="10F4232B"/>
    <w:multiLevelType w:val="hybridMultilevel"/>
    <w:tmpl w:val="E5F483D0"/>
    <w:lvl w:ilvl="0" w:tplc="00190C09">
      <w:start w:val="1"/>
      <w:numFmt w:val="lowerLetter"/>
      <w:lvlText w:val="%1."/>
      <w:lvlJc w:val="left"/>
      <w:pPr>
        <w:tabs>
          <w:tab w:val="num" w:pos="1440"/>
        </w:tabs>
        <w:ind w:left="1440" w:hanging="360"/>
      </w:pPr>
    </w:lvl>
    <w:lvl w:ilvl="1" w:tplc="00190C09" w:tentative="1">
      <w:start w:val="1"/>
      <w:numFmt w:val="lowerLetter"/>
      <w:lvlText w:val="%2."/>
      <w:lvlJc w:val="left"/>
      <w:pPr>
        <w:tabs>
          <w:tab w:val="num" w:pos="1440"/>
        </w:tabs>
        <w:ind w:left="1440" w:hanging="360"/>
      </w:pPr>
    </w:lvl>
    <w:lvl w:ilvl="2" w:tplc="001B0C09" w:tentative="1">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abstractNum w:abstractNumId="5">
    <w:nsid w:val="115D3F37"/>
    <w:multiLevelType w:val="hybridMultilevel"/>
    <w:tmpl w:val="58E24028"/>
    <w:lvl w:ilvl="0" w:tplc="CB12AA96">
      <w:start w:val="1"/>
      <w:numFmt w:val="lowerLetter"/>
      <w:lvlText w:val="%1."/>
      <w:lvlJc w:val="left"/>
      <w:pPr>
        <w:tabs>
          <w:tab w:val="num" w:pos="1440"/>
        </w:tabs>
        <w:ind w:left="1440" w:hanging="360"/>
      </w:pPr>
      <w:rPr>
        <w:color w:val="auto"/>
      </w:rPr>
    </w:lvl>
    <w:lvl w:ilvl="1" w:tplc="00190C09" w:tentative="1">
      <w:start w:val="1"/>
      <w:numFmt w:val="lowerLetter"/>
      <w:lvlText w:val="%2."/>
      <w:lvlJc w:val="left"/>
      <w:pPr>
        <w:tabs>
          <w:tab w:val="num" w:pos="1440"/>
        </w:tabs>
        <w:ind w:left="1440" w:hanging="360"/>
      </w:pPr>
    </w:lvl>
    <w:lvl w:ilvl="2" w:tplc="001B0C09" w:tentative="1">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abstractNum w:abstractNumId="6">
    <w:nsid w:val="14B111C0"/>
    <w:multiLevelType w:val="multilevel"/>
    <w:tmpl w:val="889A16E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nsid w:val="15A8723C"/>
    <w:multiLevelType w:val="hybridMultilevel"/>
    <w:tmpl w:val="DB3643EE"/>
    <w:lvl w:ilvl="0" w:tplc="0706B464">
      <w:start w:val="1"/>
      <w:numFmt w:val="lowerLetter"/>
      <w:lvlText w:val="(%1)"/>
      <w:lvlJc w:val="left"/>
      <w:pPr>
        <w:ind w:left="2487"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8">
    <w:nsid w:val="19A16648"/>
    <w:multiLevelType w:val="hybridMultilevel"/>
    <w:tmpl w:val="01DCA168"/>
    <w:lvl w:ilvl="0" w:tplc="FE92C90A">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9">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D2C64C2"/>
    <w:multiLevelType w:val="hybridMultilevel"/>
    <w:tmpl w:val="34E0DF70"/>
    <w:lvl w:ilvl="0" w:tplc="B4F249D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nsid w:val="1F8D1150"/>
    <w:multiLevelType w:val="hybridMultilevel"/>
    <w:tmpl w:val="1D96612A"/>
    <w:lvl w:ilvl="0" w:tplc="AB64932A">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2">
    <w:nsid w:val="29BA700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B5632AA"/>
    <w:multiLevelType w:val="hybridMultilevel"/>
    <w:tmpl w:val="DB3643EE"/>
    <w:lvl w:ilvl="0" w:tplc="0706B464">
      <w:start w:val="1"/>
      <w:numFmt w:val="lowerLetter"/>
      <w:lvlText w:val="(%1)"/>
      <w:lvlJc w:val="left"/>
      <w:pPr>
        <w:ind w:left="2487"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4">
    <w:nsid w:val="37294C03"/>
    <w:multiLevelType w:val="hybridMultilevel"/>
    <w:tmpl w:val="1D96612A"/>
    <w:lvl w:ilvl="0" w:tplc="AB64932A">
      <w:start w:val="1"/>
      <w:numFmt w:val="lowerLetter"/>
      <w:lvlText w:val="(%1)"/>
      <w:lvlJc w:val="left"/>
      <w:pPr>
        <w:ind w:left="1425" w:hanging="495"/>
      </w:pPr>
      <w:rPr>
        <w:rFonts w:hint="default"/>
      </w:rPr>
    </w:lvl>
    <w:lvl w:ilvl="1" w:tplc="0C090019">
      <w:start w:val="1"/>
      <w:numFmt w:val="lowerLetter"/>
      <w:lvlText w:val="%2."/>
      <w:lvlJc w:val="left"/>
      <w:pPr>
        <w:ind w:left="2010" w:hanging="360"/>
      </w:pPr>
    </w:lvl>
    <w:lvl w:ilvl="2" w:tplc="0C09001B" w:tentative="1">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15">
    <w:nsid w:val="391E012A"/>
    <w:multiLevelType w:val="hybridMultilevel"/>
    <w:tmpl w:val="D6E4A5E8"/>
    <w:lvl w:ilvl="0" w:tplc="001B0C09">
      <w:start w:val="1"/>
      <w:numFmt w:val="lowerRoman"/>
      <w:lvlText w:val="%1."/>
      <w:lvlJc w:val="right"/>
      <w:pPr>
        <w:tabs>
          <w:tab w:val="num" w:pos="1440"/>
        </w:tabs>
        <w:ind w:left="1440" w:hanging="360"/>
      </w:pPr>
    </w:lvl>
    <w:lvl w:ilvl="1" w:tplc="1EEEDE20">
      <w:start w:val="1"/>
      <w:numFmt w:val="lowerRoman"/>
      <w:lvlText w:val="%2."/>
      <w:lvlJc w:val="right"/>
      <w:pPr>
        <w:tabs>
          <w:tab w:val="num" w:pos="1440"/>
        </w:tabs>
        <w:ind w:left="1440" w:hanging="360"/>
      </w:pPr>
      <w:rPr>
        <w:b w:val="0"/>
      </w:rPr>
    </w:lvl>
    <w:lvl w:ilvl="2" w:tplc="001B0C09">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abstractNum w:abstractNumId="16">
    <w:nsid w:val="3B6C656A"/>
    <w:multiLevelType w:val="hybridMultilevel"/>
    <w:tmpl w:val="AB0A3E9C"/>
    <w:lvl w:ilvl="0" w:tplc="FCD8861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C3E6334"/>
    <w:multiLevelType w:val="hybridMultilevel"/>
    <w:tmpl w:val="EC6A3BB4"/>
    <w:lvl w:ilvl="0" w:tplc="A252C34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nsid w:val="3E114C2E"/>
    <w:multiLevelType w:val="hybridMultilevel"/>
    <w:tmpl w:val="582AA46A"/>
    <w:lvl w:ilvl="0" w:tplc="7CF65EC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nsid w:val="41632EFF"/>
    <w:multiLevelType w:val="hybridMultilevel"/>
    <w:tmpl w:val="65F02B88"/>
    <w:lvl w:ilvl="0" w:tplc="F9523AD8">
      <w:start w:val="1"/>
      <w:numFmt w:val="lowerLetter"/>
      <w:lvlText w:val="(%1)"/>
      <w:lvlJc w:val="left"/>
      <w:pPr>
        <w:tabs>
          <w:tab w:val="num" w:pos="1080"/>
        </w:tabs>
        <w:ind w:left="1080" w:hanging="360"/>
      </w:pPr>
      <w:rPr>
        <w:rFonts w:hint="default"/>
      </w:rPr>
    </w:lvl>
    <w:lvl w:ilvl="1" w:tplc="00190C09" w:tentative="1">
      <w:start w:val="1"/>
      <w:numFmt w:val="lowerLetter"/>
      <w:lvlText w:val="%2."/>
      <w:lvlJc w:val="left"/>
      <w:pPr>
        <w:tabs>
          <w:tab w:val="num" w:pos="1080"/>
        </w:tabs>
        <w:ind w:left="1080" w:hanging="360"/>
      </w:pPr>
    </w:lvl>
    <w:lvl w:ilvl="2" w:tplc="001B0C09" w:tentative="1">
      <w:start w:val="1"/>
      <w:numFmt w:val="lowerRoman"/>
      <w:lvlText w:val="%3."/>
      <w:lvlJc w:val="right"/>
      <w:pPr>
        <w:tabs>
          <w:tab w:val="num" w:pos="1800"/>
        </w:tabs>
        <w:ind w:left="1800" w:hanging="180"/>
      </w:pPr>
    </w:lvl>
    <w:lvl w:ilvl="3" w:tplc="000F0C09">
      <w:start w:val="1"/>
      <w:numFmt w:val="decimal"/>
      <w:lvlText w:val="%4."/>
      <w:lvlJc w:val="left"/>
      <w:pPr>
        <w:tabs>
          <w:tab w:val="num" w:pos="2520"/>
        </w:tabs>
        <w:ind w:left="2520" w:hanging="360"/>
      </w:pPr>
    </w:lvl>
    <w:lvl w:ilvl="4" w:tplc="00190C09" w:tentative="1">
      <w:start w:val="1"/>
      <w:numFmt w:val="lowerLetter"/>
      <w:lvlText w:val="%5."/>
      <w:lvlJc w:val="left"/>
      <w:pPr>
        <w:tabs>
          <w:tab w:val="num" w:pos="3240"/>
        </w:tabs>
        <w:ind w:left="3240" w:hanging="360"/>
      </w:pPr>
    </w:lvl>
    <w:lvl w:ilvl="5" w:tplc="001B0C09" w:tentative="1">
      <w:start w:val="1"/>
      <w:numFmt w:val="lowerRoman"/>
      <w:lvlText w:val="%6."/>
      <w:lvlJc w:val="right"/>
      <w:pPr>
        <w:tabs>
          <w:tab w:val="num" w:pos="3960"/>
        </w:tabs>
        <w:ind w:left="3960" w:hanging="180"/>
      </w:pPr>
    </w:lvl>
    <w:lvl w:ilvl="6" w:tplc="000F0C09" w:tentative="1">
      <w:start w:val="1"/>
      <w:numFmt w:val="decimal"/>
      <w:lvlText w:val="%7."/>
      <w:lvlJc w:val="left"/>
      <w:pPr>
        <w:tabs>
          <w:tab w:val="num" w:pos="4680"/>
        </w:tabs>
        <w:ind w:left="4680" w:hanging="360"/>
      </w:pPr>
    </w:lvl>
    <w:lvl w:ilvl="7" w:tplc="00190C09" w:tentative="1">
      <w:start w:val="1"/>
      <w:numFmt w:val="lowerLetter"/>
      <w:lvlText w:val="%8."/>
      <w:lvlJc w:val="left"/>
      <w:pPr>
        <w:tabs>
          <w:tab w:val="num" w:pos="5400"/>
        </w:tabs>
        <w:ind w:left="5400" w:hanging="360"/>
      </w:pPr>
    </w:lvl>
    <w:lvl w:ilvl="8" w:tplc="001B0C09" w:tentative="1">
      <w:start w:val="1"/>
      <w:numFmt w:val="lowerRoman"/>
      <w:lvlText w:val="%9."/>
      <w:lvlJc w:val="right"/>
      <w:pPr>
        <w:tabs>
          <w:tab w:val="num" w:pos="6120"/>
        </w:tabs>
        <w:ind w:left="6120" w:hanging="180"/>
      </w:pPr>
    </w:lvl>
  </w:abstractNum>
  <w:abstractNum w:abstractNumId="21">
    <w:nsid w:val="472D4CDB"/>
    <w:multiLevelType w:val="multilevel"/>
    <w:tmpl w:val="3F283AAA"/>
    <w:lvl w:ilvl="0">
      <w:start w:val="3"/>
      <w:numFmt w:val="none"/>
      <w:lvlText w:val="1."/>
      <w:lvlJc w:val="left"/>
      <w:pPr>
        <w:tabs>
          <w:tab w:val="num" w:pos="720"/>
        </w:tabs>
        <w:ind w:left="720" w:hanging="360"/>
      </w:pPr>
      <w:rPr>
        <w:rFonts w:hint="default"/>
        <w:color w:val="auto"/>
      </w:rPr>
    </w:lvl>
    <w:lvl w:ilvl="1">
      <w:start w:val="1"/>
      <w:numFmt w:val="none"/>
      <w:lvlText w:val="2."/>
      <w:lvlJc w:val="left"/>
      <w:pPr>
        <w:tabs>
          <w:tab w:val="num" w:pos="1440"/>
        </w:tabs>
        <w:ind w:left="1440" w:hanging="360"/>
      </w:pPr>
      <w:rPr>
        <w:rFonts w:hint="default"/>
        <w:sz w:val="20"/>
      </w:rPr>
    </w:lvl>
    <w:lvl w:ilvl="2">
      <w:start w:val="1"/>
      <w:numFmt w:val="decimal"/>
      <w:lvlText w:val="(%3)"/>
      <w:lvlJc w:val="left"/>
      <w:pPr>
        <w:tabs>
          <w:tab w:val="num" w:pos="1778"/>
        </w:tabs>
        <w:ind w:left="1778"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48E00150"/>
    <w:multiLevelType w:val="hybridMultilevel"/>
    <w:tmpl w:val="6A6AE4E0"/>
    <w:lvl w:ilvl="0" w:tplc="C504D470">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nsid w:val="510E56CE"/>
    <w:multiLevelType w:val="hybridMultilevel"/>
    <w:tmpl w:val="86F020BE"/>
    <w:lvl w:ilvl="0" w:tplc="9982B8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37B5906"/>
    <w:multiLevelType w:val="hybridMultilevel"/>
    <w:tmpl w:val="19D6955A"/>
    <w:lvl w:ilvl="0" w:tplc="F9523AD8">
      <w:start w:val="1"/>
      <w:numFmt w:val="lowerLetter"/>
      <w:lvlText w:val="(%1)"/>
      <w:lvlJc w:val="left"/>
      <w:pPr>
        <w:tabs>
          <w:tab w:val="num" w:pos="1080"/>
        </w:tabs>
        <w:ind w:left="1080" w:hanging="360"/>
      </w:pPr>
      <w:rPr>
        <w:rFonts w:hint="default"/>
      </w:rPr>
    </w:lvl>
    <w:lvl w:ilvl="1" w:tplc="00190C09" w:tentative="1">
      <w:start w:val="1"/>
      <w:numFmt w:val="lowerLetter"/>
      <w:lvlText w:val="%2."/>
      <w:lvlJc w:val="left"/>
      <w:pPr>
        <w:tabs>
          <w:tab w:val="num" w:pos="1080"/>
        </w:tabs>
        <w:ind w:left="1080" w:hanging="360"/>
      </w:pPr>
    </w:lvl>
    <w:lvl w:ilvl="2" w:tplc="001B0C09" w:tentative="1">
      <w:start w:val="1"/>
      <w:numFmt w:val="lowerRoman"/>
      <w:lvlText w:val="%3."/>
      <w:lvlJc w:val="right"/>
      <w:pPr>
        <w:tabs>
          <w:tab w:val="num" w:pos="1800"/>
        </w:tabs>
        <w:ind w:left="1800" w:hanging="180"/>
      </w:pPr>
    </w:lvl>
    <w:lvl w:ilvl="3" w:tplc="000F0C09" w:tentative="1">
      <w:start w:val="1"/>
      <w:numFmt w:val="decimal"/>
      <w:lvlText w:val="%4."/>
      <w:lvlJc w:val="left"/>
      <w:pPr>
        <w:tabs>
          <w:tab w:val="num" w:pos="2520"/>
        </w:tabs>
        <w:ind w:left="2520" w:hanging="360"/>
      </w:pPr>
    </w:lvl>
    <w:lvl w:ilvl="4" w:tplc="00190C09" w:tentative="1">
      <w:start w:val="1"/>
      <w:numFmt w:val="lowerLetter"/>
      <w:lvlText w:val="%5."/>
      <w:lvlJc w:val="left"/>
      <w:pPr>
        <w:tabs>
          <w:tab w:val="num" w:pos="3240"/>
        </w:tabs>
        <w:ind w:left="3240" w:hanging="360"/>
      </w:pPr>
    </w:lvl>
    <w:lvl w:ilvl="5" w:tplc="001B0C09" w:tentative="1">
      <w:start w:val="1"/>
      <w:numFmt w:val="lowerRoman"/>
      <w:lvlText w:val="%6."/>
      <w:lvlJc w:val="right"/>
      <w:pPr>
        <w:tabs>
          <w:tab w:val="num" w:pos="3960"/>
        </w:tabs>
        <w:ind w:left="3960" w:hanging="180"/>
      </w:pPr>
    </w:lvl>
    <w:lvl w:ilvl="6" w:tplc="000F0C09" w:tentative="1">
      <w:start w:val="1"/>
      <w:numFmt w:val="decimal"/>
      <w:lvlText w:val="%7."/>
      <w:lvlJc w:val="left"/>
      <w:pPr>
        <w:tabs>
          <w:tab w:val="num" w:pos="4680"/>
        </w:tabs>
        <w:ind w:left="4680" w:hanging="360"/>
      </w:pPr>
    </w:lvl>
    <w:lvl w:ilvl="7" w:tplc="00190C09" w:tentative="1">
      <w:start w:val="1"/>
      <w:numFmt w:val="lowerLetter"/>
      <w:lvlText w:val="%8."/>
      <w:lvlJc w:val="left"/>
      <w:pPr>
        <w:tabs>
          <w:tab w:val="num" w:pos="5400"/>
        </w:tabs>
        <w:ind w:left="5400" w:hanging="360"/>
      </w:pPr>
    </w:lvl>
    <w:lvl w:ilvl="8" w:tplc="001B0C09" w:tentative="1">
      <w:start w:val="1"/>
      <w:numFmt w:val="lowerRoman"/>
      <w:lvlText w:val="%9."/>
      <w:lvlJc w:val="right"/>
      <w:pPr>
        <w:tabs>
          <w:tab w:val="num" w:pos="6120"/>
        </w:tabs>
        <w:ind w:left="6120" w:hanging="180"/>
      </w:pPr>
    </w:lvl>
  </w:abstractNum>
  <w:abstractNum w:abstractNumId="25">
    <w:nsid w:val="55851E2D"/>
    <w:multiLevelType w:val="hybridMultilevel"/>
    <w:tmpl w:val="4D760E40"/>
    <w:lvl w:ilvl="0" w:tplc="0890338C">
      <w:start w:val="1"/>
      <w:numFmt w:val="decimal"/>
      <w:lvlText w:val="(%1)"/>
      <w:lvlJc w:val="left"/>
      <w:pPr>
        <w:ind w:left="360" w:hanging="360"/>
      </w:pPr>
      <w:rPr>
        <w:rFonts w:hint="default"/>
      </w:rPr>
    </w:lvl>
    <w:lvl w:ilvl="1" w:tplc="86EE97D0">
      <w:start w:val="1"/>
      <w:numFmt w:val="lowerLetter"/>
      <w:lvlText w:val="(%2)"/>
      <w:lvlJc w:val="left"/>
      <w:pPr>
        <w:ind w:left="1080" w:hanging="360"/>
      </w:pPr>
      <w:rPr>
        <w:rFonts w:hint="default"/>
        <w:sz w:val="24"/>
      </w:rPr>
    </w:lvl>
    <w:lvl w:ilvl="2" w:tplc="001B0C09">
      <w:start w:val="1"/>
      <w:numFmt w:val="lowerRoman"/>
      <w:lvlText w:val="%3."/>
      <w:lvlJc w:val="right"/>
      <w:pPr>
        <w:ind w:left="1800" w:hanging="180"/>
      </w:pPr>
    </w:lvl>
    <w:lvl w:ilvl="3" w:tplc="000F0C09" w:tentative="1">
      <w:start w:val="1"/>
      <w:numFmt w:val="decimal"/>
      <w:lvlText w:val="%4."/>
      <w:lvlJc w:val="left"/>
      <w:pPr>
        <w:ind w:left="2520" w:hanging="360"/>
      </w:pPr>
    </w:lvl>
    <w:lvl w:ilvl="4" w:tplc="00190C09" w:tentative="1">
      <w:start w:val="1"/>
      <w:numFmt w:val="lowerLetter"/>
      <w:lvlText w:val="%5."/>
      <w:lvlJc w:val="left"/>
      <w:pPr>
        <w:ind w:left="3240" w:hanging="360"/>
      </w:pPr>
    </w:lvl>
    <w:lvl w:ilvl="5" w:tplc="001B0C09" w:tentative="1">
      <w:start w:val="1"/>
      <w:numFmt w:val="lowerRoman"/>
      <w:lvlText w:val="%6."/>
      <w:lvlJc w:val="right"/>
      <w:pPr>
        <w:ind w:left="3960" w:hanging="180"/>
      </w:pPr>
    </w:lvl>
    <w:lvl w:ilvl="6" w:tplc="000F0C09" w:tentative="1">
      <w:start w:val="1"/>
      <w:numFmt w:val="decimal"/>
      <w:lvlText w:val="%7."/>
      <w:lvlJc w:val="left"/>
      <w:pPr>
        <w:ind w:left="4680" w:hanging="360"/>
      </w:pPr>
    </w:lvl>
    <w:lvl w:ilvl="7" w:tplc="00190C09" w:tentative="1">
      <w:start w:val="1"/>
      <w:numFmt w:val="lowerLetter"/>
      <w:lvlText w:val="%8."/>
      <w:lvlJc w:val="left"/>
      <w:pPr>
        <w:ind w:left="5400" w:hanging="360"/>
      </w:pPr>
    </w:lvl>
    <w:lvl w:ilvl="8" w:tplc="001B0C09" w:tentative="1">
      <w:start w:val="1"/>
      <w:numFmt w:val="lowerRoman"/>
      <w:lvlText w:val="%9."/>
      <w:lvlJc w:val="right"/>
      <w:pPr>
        <w:ind w:left="6120" w:hanging="180"/>
      </w:pPr>
    </w:lvl>
  </w:abstractNum>
  <w:abstractNum w:abstractNumId="26">
    <w:nsid w:val="577978EA"/>
    <w:multiLevelType w:val="hybridMultilevel"/>
    <w:tmpl w:val="01FA16B6"/>
    <w:lvl w:ilvl="0" w:tplc="38E64A2C">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27">
    <w:nsid w:val="5FEF249F"/>
    <w:multiLevelType w:val="hybridMultilevel"/>
    <w:tmpl w:val="3902658A"/>
    <w:lvl w:ilvl="0" w:tplc="588EA18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nsid w:val="60F73A16"/>
    <w:multiLevelType w:val="hybridMultilevel"/>
    <w:tmpl w:val="14BA9472"/>
    <w:lvl w:ilvl="0" w:tplc="9F54DF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1E85C11"/>
    <w:multiLevelType w:val="hybridMultilevel"/>
    <w:tmpl w:val="749C138E"/>
    <w:lvl w:ilvl="0" w:tplc="6764A584">
      <w:start w:val="1"/>
      <w:numFmt w:val="decimal"/>
      <w:lvlText w:val="%1."/>
      <w:lvlJc w:val="left"/>
      <w:pPr>
        <w:tabs>
          <w:tab w:val="num" w:pos="360"/>
        </w:tabs>
        <w:ind w:left="360" w:hanging="360"/>
      </w:pPr>
      <w:rPr>
        <w:rFonts w:hint="default"/>
        <w:b w:val="0"/>
        <w:i w:val="0"/>
      </w:rPr>
    </w:lvl>
    <w:lvl w:ilvl="1" w:tplc="000F0C09">
      <w:start w:val="1"/>
      <w:numFmt w:val="decimal"/>
      <w:lvlText w:val="%2."/>
      <w:lvlJc w:val="left"/>
      <w:pPr>
        <w:tabs>
          <w:tab w:val="num" w:pos="360"/>
        </w:tabs>
        <w:ind w:left="360" w:hanging="360"/>
      </w:pPr>
    </w:lvl>
    <w:lvl w:ilvl="2" w:tplc="00110C09">
      <w:start w:val="1"/>
      <w:numFmt w:val="decimal"/>
      <w:lvlText w:val="%3)"/>
      <w:lvlJc w:val="left"/>
      <w:pPr>
        <w:tabs>
          <w:tab w:val="num" w:pos="360"/>
        </w:tabs>
        <w:ind w:left="360" w:hanging="360"/>
      </w:pPr>
    </w:lvl>
    <w:lvl w:ilvl="3" w:tplc="00110C09">
      <w:start w:val="1"/>
      <w:numFmt w:val="decimal"/>
      <w:lvlText w:val="%4)"/>
      <w:lvlJc w:val="left"/>
      <w:pPr>
        <w:tabs>
          <w:tab w:val="num" w:pos="2520"/>
        </w:tabs>
        <w:ind w:left="2520" w:hanging="360"/>
      </w:pPr>
    </w:lvl>
    <w:lvl w:ilvl="4" w:tplc="F9523AD8">
      <w:start w:val="1"/>
      <w:numFmt w:val="lowerLetter"/>
      <w:lvlText w:val="(%5)"/>
      <w:lvlJc w:val="left"/>
      <w:pPr>
        <w:tabs>
          <w:tab w:val="num" w:pos="3240"/>
        </w:tabs>
        <w:ind w:left="3240" w:hanging="360"/>
      </w:pPr>
      <w:rPr>
        <w:rFonts w:hint="default"/>
      </w:rPr>
    </w:lvl>
    <w:lvl w:ilvl="5" w:tplc="0890338C">
      <w:start w:val="1"/>
      <w:numFmt w:val="decimal"/>
      <w:lvlText w:val="(%6)"/>
      <w:lvlJc w:val="left"/>
      <w:pPr>
        <w:tabs>
          <w:tab w:val="num" w:pos="4140"/>
        </w:tabs>
        <w:ind w:left="4140" w:hanging="360"/>
      </w:pPr>
      <w:rPr>
        <w:rFonts w:hint="default"/>
      </w:rPr>
    </w:lvl>
    <w:lvl w:ilvl="6" w:tplc="000F0C09" w:tentative="1">
      <w:start w:val="1"/>
      <w:numFmt w:val="decimal"/>
      <w:lvlText w:val="%7."/>
      <w:lvlJc w:val="left"/>
      <w:pPr>
        <w:tabs>
          <w:tab w:val="num" w:pos="4680"/>
        </w:tabs>
        <w:ind w:left="4680" w:hanging="360"/>
      </w:pPr>
    </w:lvl>
    <w:lvl w:ilvl="7" w:tplc="00190C09" w:tentative="1">
      <w:start w:val="1"/>
      <w:numFmt w:val="lowerLetter"/>
      <w:lvlText w:val="%8."/>
      <w:lvlJc w:val="left"/>
      <w:pPr>
        <w:tabs>
          <w:tab w:val="num" w:pos="5400"/>
        </w:tabs>
        <w:ind w:left="5400" w:hanging="360"/>
      </w:pPr>
    </w:lvl>
    <w:lvl w:ilvl="8" w:tplc="001B0C09" w:tentative="1">
      <w:start w:val="1"/>
      <w:numFmt w:val="lowerRoman"/>
      <w:lvlText w:val="%9."/>
      <w:lvlJc w:val="right"/>
      <w:pPr>
        <w:tabs>
          <w:tab w:val="num" w:pos="6120"/>
        </w:tabs>
        <w:ind w:left="6120" w:hanging="180"/>
      </w:pPr>
    </w:lvl>
  </w:abstractNum>
  <w:abstractNum w:abstractNumId="30">
    <w:nsid w:val="63E92FA8"/>
    <w:multiLevelType w:val="hybridMultilevel"/>
    <w:tmpl w:val="19D8CA86"/>
    <w:lvl w:ilvl="0" w:tplc="588EA18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1">
    <w:nsid w:val="6B7B10B4"/>
    <w:multiLevelType w:val="hybridMultilevel"/>
    <w:tmpl w:val="E5A80FF4"/>
    <w:lvl w:ilvl="0" w:tplc="F9523AD8">
      <w:start w:val="1"/>
      <w:numFmt w:val="lowerLetter"/>
      <w:lvlText w:val="(%1)"/>
      <w:lvlJc w:val="left"/>
      <w:pPr>
        <w:tabs>
          <w:tab w:val="num" w:pos="720"/>
        </w:tabs>
        <w:ind w:left="720" w:hanging="360"/>
      </w:pPr>
      <w:rPr>
        <w:rFonts w:hint="default"/>
      </w:rPr>
    </w:lvl>
    <w:lvl w:ilvl="1" w:tplc="00190C09">
      <w:start w:val="1"/>
      <w:numFmt w:val="lowerLetter"/>
      <w:lvlText w:val="%2."/>
      <w:lvlJc w:val="left"/>
      <w:pPr>
        <w:tabs>
          <w:tab w:val="num" w:pos="720"/>
        </w:tabs>
        <w:ind w:left="720" w:hanging="360"/>
      </w:pPr>
    </w:lvl>
    <w:lvl w:ilvl="2" w:tplc="001B0C09">
      <w:start w:val="1"/>
      <w:numFmt w:val="lowerRoman"/>
      <w:lvlText w:val="%3."/>
      <w:lvlJc w:val="right"/>
      <w:pPr>
        <w:tabs>
          <w:tab w:val="num" w:pos="1440"/>
        </w:tabs>
        <w:ind w:left="1440" w:hanging="180"/>
      </w:pPr>
    </w:lvl>
    <w:lvl w:ilvl="3" w:tplc="000F0C09" w:tentative="1">
      <w:start w:val="1"/>
      <w:numFmt w:val="decimal"/>
      <w:lvlText w:val="%4."/>
      <w:lvlJc w:val="left"/>
      <w:pPr>
        <w:tabs>
          <w:tab w:val="num" w:pos="2160"/>
        </w:tabs>
        <w:ind w:left="2160" w:hanging="360"/>
      </w:pPr>
    </w:lvl>
    <w:lvl w:ilvl="4" w:tplc="00190C09" w:tentative="1">
      <w:start w:val="1"/>
      <w:numFmt w:val="lowerLetter"/>
      <w:lvlText w:val="%5."/>
      <w:lvlJc w:val="left"/>
      <w:pPr>
        <w:tabs>
          <w:tab w:val="num" w:pos="2880"/>
        </w:tabs>
        <w:ind w:left="2880" w:hanging="360"/>
      </w:pPr>
    </w:lvl>
    <w:lvl w:ilvl="5" w:tplc="001B0C09" w:tentative="1">
      <w:start w:val="1"/>
      <w:numFmt w:val="lowerRoman"/>
      <w:lvlText w:val="%6."/>
      <w:lvlJc w:val="right"/>
      <w:pPr>
        <w:tabs>
          <w:tab w:val="num" w:pos="3600"/>
        </w:tabs>
        <w:ind w:left="3600" w:hanging="180"/>
      </w:pPr>
    </w:lvl>
    <w:lvl w:ilvl="6" w:tplc="000F0C09" w:tentative="1">
      <w:start w:val="1"/>
      <w:numFmt w:val="decimal"/>
      <w:lvlText w:val="%7."/>
      <w:lvlJc w:val="left"/>
      <w:pPr>
        <w:tabs>
          <w:tab w:val="num" w:pos="4320"/>
        </w:tabs>
        <w:ind w:left="4320" w:hanging="360"/>
      </w:pPr>
    </w:lvl>
    <w:lvl w:ilvl="7" w:tplc="00190C09" w:tentative="1">
      <w:start w:val="1"/>
      <w:numFmt w:val="lowerLetter"/>
      <w:lvlText w:val="%8."/>
      <w:lvlJc w:val="left"/>
      <w:pPr>
        <w:tabs>
          <w:tab w:val="num" w:pos="5040"/>
        </w:tabs>
        <w:ind w:left="5040" w:hanging="360"/>
      </w:pPr>
    </w:lvl>
    <w:lvl w:ilvl="8" w:tplc="001B0C09" w:tentative="1">
      <w:start w:val="1"/>
      <w:numFmt w:val="lowerRoman"/>
      <w:lvlText w:val="%9."/>
      <w:lvlJc w:val="right"/>
      <w:pPr>
        <w:tabs>
          <w:tab w:val="num" w:pos="5760"/>
        </w:tabs>
        <w:ind w:left="5760" w:hanging="180"/>
      </w:pPr>
    </w:lvl>
  </w:abstractNum>
  <w:abstractNum w:abstractNumId="32">
    <w:nsid w:val="70B10A54"/>
    <w:multiLevelType w:val="hybridMultilevel"/>
    <w:tmpl w:val="19D8CA86"/>
    <w:lvl w:ilvl="0" w:tplc="588EA186">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nsid w:val="71E35709"/>
    <w:multiLevelType w:val="hybridMultilevel"/>
    <w:tmpl w:val="9934F3C4"/>
    <w:lvl w:ilvl="0" w:tplc="B5A860EC">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4">
    <w:nsid w:val="7321030A"/>
    <w:multiLevelType w:val="hybridMultilevel"/>
    <w:tmpl w:val="582AA46A"/>
    <w:lvl w:ilvl="0" w:tplc="7CF65ECE">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nsid w:val="73B24837"/>
    <w:multiLevelType w:val="hybridMultilevel"/>
    <w:tmpl w:val="E5A80FF4"/>
    <w:lvl w:ilvl="0" w:tplc="F9523AD8">
      <w:start w:val="1"/>
      <w:numFmt w:val="lowerLetter"/>
      <w:lvlText w:val="(%1)"/>
      <w:lvlJc w:val="left"/>
      <w:pPr>
        <w:tabs>
          <w:tab w:val="num" w:pos="720"/>
        </w:tabs>
        <w:ind w:left="720" w:hanging="360"/>
      </w:pPr>
      <w:rPr>
        <w:rFonts w:hint="default"/>
      </w:rPr>
    </w:lvl>
    <w:lvl w:ilvl="1" w:tplc="00190C09">
      <w:start w:val="1"/>
      <w:numFmt w:val="lowerLetter"/>
      <w:lvlText w:val="%2."/>
      <w:lvlJc w:val="left"/>
      <w:pPr>
        <w:tabs>
          <w:tab w:val="num" w:pos="720"/>
        </w:tabs>
        <w:ind w:left="720" w:hanging="360"/>
      </w:pPr>
    </w:lvl>
    <w:lvl w:ilvl="2" w:tplc="001B0C09">
      <w:start w:val="1"/>
      <w:numFmt w:val="lowerRoman"/>
      <w:lvlText w:val="%3."/>
      <w:lvlJc w:val="right"/>
      <w:pPr>
        <w:tabs>
          <w:tab w:val="num" w:pos="1440"/>
        </w:tabs>
        <w:ind w:left="1440" w:hanging="180"/>
      </w:pPr>
    </w:lvl>
    <w:lvl w:ilvl="3" w:tplc="000F0C09" w:tentative="1">
      <w:start w:val="1"/>
      <w:numFmt w:val="decimal"/>
      <w:lvlText w:val="%4."/>
      <w:lvlJc w:val="left"/>
      <w:pPr>
        <w:tabs>
          <w:tab w:val="num" w:pos="2160"/>
        </w:tabs>
        <w:ind w:left="2160" w:hanging="360"/>
      </w:pPr>
    </w:lvl>
    <w:lvl w:ilvl="4" w:tplc="00190C09" w:tentative="1">
      <w:start w:val="1"/>
      <w:numFmt w:val="lowerLetter"/>
      <w:lvlText w:val="%5."/>
      <w:lvlJc w:val="left"/>
      <w:pPr>
        <w:tabs>
          <w:tab w:val="num" w:pos="2880"/>
        </w:tabs>
        <w:ind w:left="2880" w:hanging="360"/>
      </w:pPr>
    </w:lvl>
    <w:lvl w:ilvl="5" w:tplc="001B0C09" w:tentative="1">
      <w:start w:val="1"/>
      <w:numFmt w:val="lowerRoman"/>
      <w:lvlText w:val="%6."/>
      <w:lvlJc w:val="right"/>
      <w:pPr>
        <w:tabs>
          <w:tab w:val="num" w:pos="3600"/>
        </w:tabs>
        <w:ind w:left="3600" w:hanging="180"/>
      </w:pPr>
    </w:lvl>
    <w:lvl w:ilvl="6" w:tplc="000F0C09" w:tentative="1">
      <w:start w:val="1"/>
      <w:numFmt w:val="decimal"/>
      <w:lvlText w:val="%7."/>
      <w:lvlJc w:val="left"/>
      <w:pPr>
        <w:tabs>
          <w:tab w:val="num" w:pos="4320"/>
        </w:tabs>
        <w:ind w:left="4320" w:hanging="360"/>
      </w:pPr>
    </w:lvl>
    <w:lvl w:ilvl="7" w:tplc="00190C09" w:tentative="1">
      <w:start w:val="1"/>
      <w:numFmt w:val="lowerLetter"/>
      <w:lvlText w:val="%8."/>
      <w:lvlJc w:val="left"/>
      <w:pPr>
        <w:tabs>
          <w:tab w:val="num" w:pos="5040"/>
        </w:tabs>
        <w:ind w:left="5040" w:hanging="360"/>
      </w:pPr>
    </w:lvl>
    <w:lvl w:ilvl="8" w:tplc="001B0C09" w:tentative="1">
      <w:start w:val="1"/>
      <w:numFmt w:val="lowerRoman"/>
      <w:lvlText w:val="%9."/>
      <w:lvlJc w:val="right"/>
      <w:pPr>
        <w:tabs>
          <w:tab w:val="num" w:pos="5760"/>
        </w:tabs>
        <w:ind w:left="5760" w:hanging="180"/>
      </w:pPr>
    </w:lvl>
  </w:abstractNum>
  <w:abstractNum w:abstractNumId="36">
    <w:nsid w:val="7B4547C5"/>
    <w:multiLevelType w:val="hybridMultilevel"/>
    <w:tmpl w:val="582AA46A"/>
    <w:lvl w:ilvl="0" w:tplc="7CF65EC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nsid w:val="7BFB248F"/>
    <w:multiLevelType w:val="multilevel"/>
    <w:tmpl w:val="C56069AC"/>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b w:val="0"/>
      </w:rPr>
    </w:lvl>
    <w:lvl w:ilvl="2">
      <w:start w:val="1"/>
      <w:numFmt w:val="lowerRoman"/>
      <w:lvlText w:val="%3."/>
      <w:lvlJc w:val="left"/>
      <w:pPr>
        <w:tabs>
          <w:tab w:val="num" w:pos="2160"/>
        </w:tabs>
        <w:ind w:left="2160" w:hanging="360"/>
      </w:pPr>
      <w:rPr>
        <w:rFonts w:hint="default"/>
      </w:rPr>
    </w:lvl>
    <w:lvl w:ilvl="3">
      <w:start w:val="1"/>
      <w:numFmt w:val="upperRoman"/>
      <w:lvlText w:val="%4."/>
      <w:lvlJc w:val="right"/>
      <w:pPr>
        <w:tabs>
          <w:tab w:val="num" w:pos="2700"/>
        </w:tabs>
        <w:ind w:left="2700" w:hanging="18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nsid w:val="7C970BE5"/>
    <w:multiLevelType w:val="hybridMultilevel"/>
    <w:tmpl w:val="EF123C20"/>
    <w:lvl w:ilvl="0" w:tplc="26FE6B86">
      <w:start w:val="1"/>
      <w:numFmt w:val="lowerLetter"/>
      <w:lvlText w:val="(%1)"/>
      <w:lvlJc w:val="left"/>
      <w:pPr>
        <w:ind w:left="2520" w:hanging="360"/>
      </w:pPr>
      <w:rPr>
        <w:rFonts w:ascii="Times New Roman" w:eastAsia="Times New Roman" w:hAnsi="Times New Roman" w:cs="Times New Roman"/>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9">
    <w:nsid w:val="7F5E166A"/>
    <w:multiLevelType w:val="hybridMultilevel"/>
    <w:tmpl w:val="F5D45D44"/>
    <w:lvl w:ilvl="0" w:tplc="C5502C5A">
      <w:start w:val="1"/>
      <w:numFmt w:val="lowerLetter"/>
      <w:lvlText w:val="(%1)"/>
      <w:lvlJc w:val="left"/>
      <w:pPr>
        <w:ind w:left="2156" w:hanging="720"/>
      </w:pPr>
      <w:rPr>
        <w:rFonts w:hint="default"/>
      </w:rPr>
    </w:lvl>
    <w:lvl w:ilvl="1" w:tplc="0C090019" w:tentative="1">
      <w:start w:val="1"/>
      <w:numFmt w:val="lowerLetter"/>
      <w:lvlText w:val="%2."/>
      <w:lvlJc w:val="left"/>
      <w:pPr>
        <w:ind w:left="2516" w:hanging="360"/>
      </w:pPr>
    </w:lvl>
    <w:lvl w:ilvl="2" w:tplc="0C09001B" w:tentative="1">
      <w:start w:val="1"/>
      <w:numFmt w:val="lowerRoman"/>
      <w:lvlText w:val="%3."/>
      <w:lvlJc w:val="right"/>
      <w:pPr>
        <w:ind w:left="3236" w:hanging="180"/>
      </w:pPr>
    </w:lvl>
    <w:lvl w:ilvl="3" w:tplc="0C09000F" w:tentative="1">
      <w:start w:val="1"/>
      <w:numFmt w:val="decimal"/>
      <w:lvlText w:val="%4."/>
      <w:lvlJc w:val="left"/>
      <w:pPr>
        <w:ind w:left="3956" w:hanging="360"/>
      </w:pPr>
    </w:lvl>
    <w:lvl w:ilvl="4" w:tplc="0C090019" w:tentative="1">
      <w:start w:val="1"/>
      <w:numFmt w:val="lowerLetter"/>
      <w:lvlText w:val="%5."/>
      <w:lvlJc w:val="left"/>
      <w:pPr>
        <w:ind w:left="4676" w:hanging="360"/>
      </w:pPr>
    </w:lvl>
    <w:lvl w:ilvl="5" w:tplc="0C09001B" w:tentative="1">
      <w:start w:val="1"/>
      <w:numFmt w:val="lowerRoman"/>
      <w:lvlText w:val="%6."/>
      <w:lvlJc w:val="right"/>
      <w:pPr>
        <w:ind w:left="5396" w:hanging="180"/>
      </w:pPr>
    </w:lvl>
    <w:lvl w:ilvl="6" w:tplc="0C09000F" w:tentative="1">
      <w:start w:val="1"/>
      <w:numFmt w:val="decimal"/>
      <w:lvlText w:val="%7."/>
      <w:lvlJc w:val="left"/>
      <w:pPr>
        <w:ind w:left="6116" w:hanging="360"/>
      </w:pPr>
    </w:lvl>
    <w:lvl w:ilvl="7" w:tplc="0C090019" w:tentative="1">
      <w:start w:val="1"/>
      <w:numFmt w:val="lowerLetter"/>
      <w:lvlText w:val="%8."/>
      <w:lvlJc w:val="left"/>
      <w:pPr>
        <w:ind w:left="6836" w:hanging="360"/>
      </w:pPr>
    </w:lvl>
    <w:lvl w:ilvl="8" w:tplc="0C09001B" w:tentative="1">
      <w:start w:val="1"/>
      <w:numFmt w:val="lowerRoman"/>
      <w:lvlText w:val="%9."/>
      <w:lvlJc w:val="right"/>
      <w:pPr>
        <w:ind w:left="7556" w:hanging="180"/>
      </w:pPr>
    </w:lvl>
  </w:abstractNum>
  <w:abstractNum w:abstractNumId="40">
    <w:nsid w:val="7F745358"/>
    <w:multiLevelType w:val="hybridMultilevel"/>
    <w:tmpl w:val="DB3643EE"/>
    <w:lvl w:ilvl="0" w:tplc="0706B464">
      <w:start w:val="1"/>
      <w:numFmt w:val="lowerLetter"/>
      <w:lvlText w:val="(%1)"/>
      <w:lvlJc w:val="left"/>
      <w:pPr>
        <w:ind w:left="2487" w:hanging="360"/>
      </w:pPr>
      <w:rPr>
        <w:rFonts w:hint="default"/>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41">
    <w:nsid w:val="7FF65740"/>
    <w:multiLevelType w:val="hybridMultilevel"/>
    <w:tmpl w:val="58E24028"/>
    <w:lvl w:ilvl="0" w:tplc="CB12AA96">
      <w:start w:val="1"/>
      <w:numFmt w:val="lowerLetter"/>
      <w:lvlText w:val="%1."/>
      <w:lvlJc w:val="left"/>
      <w:pPr>
        <w:tabs>
          <w:tab w:val="num" w:pos="1440"/>
        </w:tabs>
        <w:ind w:left="1440" w:hanging="360"/>
      </w:pPr>
      <w:rPr>
        <w:color w:val="auto"/>
      </w:rPr>
    </w:lvl>
    <w:lvl w:ilvl="1" w:tplc="00190C09" w:tentative="1">
      <w:start w:val="1"/>
      <w:numFmt w:val="lowerLetter"/>
      <w:lvlText w:val="%2."/>
      <w:lvlJc w:val="left"/>
      <w:pPr>
        <w:tabs>
          <w:tab w:val="num" w:pos="1440"/>
        </w:tabs>
        <w:ind w:left="1440" w:hanging="360"/>
      </w:pPr>
    </w:lvl>
    <w:lvl w:ilvl="2" w:tplc="001B0C09" w:tentative="1">
      <w:start w:val="1"/>
      <w:numFmt w:val="lowerRoman"/>
      <w:lvlText w:val="%3."/>
      <w:lvlJc w:val="right"/>
      <w:pPr>
        <w:tabs>
          <w:tab w:val="num" w:pos="2160"/>
        </w:tabs>
        <w:ind w:left="2160" w:hanging="180"/>
      </w:pPr>
    </w:lvl>
    <w:lvl w:ilvl="3" w:tplc="000F0C09" w:tentative="1">
      <w:start w:val="1"/>
      <w:numFmt w:val="decimal"/>
      <w:lvlText w:val="%4."/>
      <w:lvlJc w:val="left"/>
      <w:pPr>
        <w:tabs>
          <w:tab w:val="num" w:pos="2880"/>
        </w:tabs>
        <w:ind w:left="2880" w:hanging="360"/>
      </w:pPr>
    </w:lvl>
    <w:lvl w:ilvl="4" w:tplc="00190C09" w:tentative="1">
      <w:start w:val="1"/>
      <w:numFmt w:val="lowerLetter"/>
      <w:lvlText w:val="%5."/>
      <w:lvlJc w:val="left"/>
      <w:pPr>
        <w:tabs>
          <w:tab w:val="num" w:pos="3600"/>
        </w:tabs>
        <w:ind w:left="3600" w:hanging="360"/>
      </w:pPr>
    </w:lvl>
    <w:lvl w:ilvl="5" w:tplc="001B0C09" w:tentative="1">
      <w:start w:val="1"/>
      <w:numFmt w:val="lowerRoman"/>
      <w:lvlText w:val="%6."/>
      <w:lvlJc w:val="right"/>
      <w:pPr>
        <w:tabs>
          <w:tab w:val="num" w:pos="4320"/>
        </w:tabs>
        <w:ind w:left="4320" w:hanging="180"/>
      </w:pPr>
    </w:lvl>
    <w:lvl w:ilvl="6" w:tplc="000F0C09" w:tentative="1">
      <w:start w:val="1"/>
      <w:numFmt w:val="decimal"/>
      <w:lvlText w:val="%7."/>
      <w:lvlJc w:val="left"/>
      <w:pPr>
        <w:tabs>
          <w:tab w:val="num" w:pos="5040"/>
        </w:tabs>
        <w:ind w:left="5040" w:hanging="360"/>
      </w:pPr>
    </w:lvl>
    <w:lvl w:ilvl="7" w:tplc="00190C09" w:tentative="1">
      <w:start w:val="1"/>
      <w:numFmt w:val="lowerLetter"/>
      <w:lvlText w:val="%8."/>
      <w:lvlJc w:val="left"/>
      <w:pPr>
        <w:tabs>
          <w:tab w:val="num" w:pos="5760"/>
        </w:tabs>
        <w:ind w:left="5760" w:hanging="360"/>
      </w:pPr>
    </w:lvl>
    <w:lvl w:ilvl="8" w:tplc="001B0C09"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7"/>
  </w:num>
  <w:num w:numId="4">
    <w:abstractNumId w:val="11"/>
  </w:num>
  <w:num w:numId="5">
    <w:abstractNumId w:val="14"/>
  </w:num>
  <w:num w:numId="6">
    <w:abstractNumId w:val="13"/>
  </w:num>
  <w:num w:numId="7">
    <w:abstractNumId w:val="12"/>
  </w:num>
  <w:num w:numId="8">
    <w:abstractNumId w:val="27"/>
  </w:num>
  <w:num w:numId="9">
    <w:abstractNumId w:val="0"/>
  </w:num>
  <w:num w:numId="10">
    <w:abstractNumId w:val="30"/>
  </w:num>
  <w:num w:numId="11">
    <w:abstractNumId w:val="32"/>
  </w:num>
  <w:num w:numId="12">
    <w:abstractNumId w:val="26"/>
  </w:num>
  <w:num w:numId="13">
    <w:abstractNumId w:val="18"/>
  </w:num>
  <w:num w:numId="14">
    <w:abstractNumId w:val="22"/>
  </w:num>
  <w:num w:numId="15">
    <w:abstractNumId w:val="33"/>
  </w:num>
  <w:num w:numId="16">
    <w:abstractNumId w:val="16"/>
  </w:num>
  <w:num w:numId="17">
    <w:abstractNumId w:val="8"/>
  </w:num>
  <w:num w:numId="18">
    <w:abstractNumId w:val="36"/>
  </w:num>
  <w:num w:numId="19">
    <w:abstractNumId w:val="19"/>
  </w:num>
  <w:num w:numId="20">
    <w:abstractNumId w:val="38"/>
  </w:num>
  <w:num w:numId="21">
    <w:abstractNumId w:val="34"/>
  </w:num>
  <w:num w:numId="22">
    <w:abstractNumId w:val="28"/>
  </w:num>
  <w:num w:numId="23">
    <w:abstractNumId w:val="10"/>
  </w:num>
  <w:num w:numId="24">
    <w:abstractNumId w:val="39"/>
  </w:num>
  <w:num w:numId="25">
    <w:abstractNumId w:val="7"/>
  </w:num>
  <w:num w:numId="26">
    <w:abstractNumId w:val="40"/>
  </w:num>
  <w:num w:numId="27">
    <w:abstractNumId w:val="23"/>
  </w:num>
  <w:num w:numId="28">
    <w:abstractNumId w:val="21"/>
  </w:num>
  <w:num w:numId="29">
    <w:abstractNumId w:val="29"/>
  </w:num>
  <w:num w:numId="30">
    <w:abstractNumId w:val="5"/>
  </w:num>
  <w:num w:numId="31">
    <w:abstractNumId w:val="6"/>
  </w:num>
  <w:num w:numId="32">
    <w:abstractNumId w:val="4"/>
  </w:num>
  <w:num w:numId="33">
    <w:abstractNumId w:val="1"/>
  </w:num>
  <w:num w:numId="34">
    <w:abstractNumId w:val="41"/>
  </w:num>
  <w:num w:numId="35">
    <w:abstractNumId w:val="37"/>
  </w:num>
  <w:num w:numId="36">
    <w:abstractNumId w:val="3"/>
  </w:num>
  <w:num w:numId="37">
    <w:abstractNumId w:val="25"/>
  </w:num>
  <w:num w:numId="38">
    <w:abstractNumId w:val="24"/>
  </w:num>
  <w:num w:numId="39">
    <w:abstractNumId w:val="20"/>
  </w:num>
  <w:num w:numId="40">
    <w:abstractNumId w:val="31"/>
  </w:num>
  <w:num w:numId="41">
    <w:abstractNumId w:val="1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revisionView w:markup="0"/>
  <w:defaultTabStop w:val="720"/>
  <w:drawingGridHorizontalSpacing w:val="120"/>
  <w:displayHorizont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FDA81E2-4D13-4384-8D74-66044128C3BA}"/>
    <w:docVar w:name="dgnword-eventsink" w:val="35057808"/>
  </w:docVars>
  <w:rsids>
    <w:rsidRoot w:val="00C512F5"/>
    <w:rsid w:val="000038A0"/>
    <w:rsid w:val="00011A9D"/>
    <w:rsid w:val="00012F8A"/>
    <w:rsid w:val="000147ED"/>
    <w:rsid w:val="0001662A"/>
    <w:rsid w:val="00020108"/>
    <w:rsid w:val="00020950"/>
    <w:rsid w:val="00020BF5"/>
    <w:rsid w:val="00022312"/>
    <w:rsid w:val="0002429B"/>
    <w:rsid w:val="00024E3F"/>
    <w:rsid w:val="00032F2C"/>
    <w:rsid w:val="000347F9"/>
    <w:rsid w:val="00036A67"/>
    <w:rsid w:val="00040090"/>
    <w:rsid w:val="000403D5"/>
    <w:rsid w:val="0004161E"/>
    <w:rsid w:val="000427E4"/>
    <w:rsid w:val="000436FA"/>
    <w:rsid w:val="0004456C"/>
    <w:rsid w:val="00045BA4"/>
    <w:rsid w:val="00045F1B"/>
    <w:rsid w:val="00047B1E"/>
    <w:rsid w:val="00047DC5"/>
    <w:rsid w:val="00050350"/>
    <w:rsid w:val="000521B7"/>
    <w:rsid w:val="0005339D"/>
    <w:rsid w:val="00060076"/>
    <w:rsid w:val="0006427E"/>
    <w:rsid w:val="000646EC"/>
    <w:rsid w:val="00065118"/>
    <w:rsid w:val="00065296"/>
    <w:rsid w:val="0007022E"/>
    <w:rsid w:val="000715D1"/>
    <w:rsid w:val="00071CDE"/>
    <w:rsid w:val="0007210C"/>
    <w:rsid w:val="00076C58"/>
    <w:rsid w:val="00076CF7"/>
    <w:rsid w:val="00077591"/>
    <w:rsid w:val="00080C3A"/>
    <w:rsid w:val="000812A8"/>
    <w:rsid w:val="00082916"/>
    <w:rsid w:val="00083189"/>
    <w:rsid w:val="0008560A"/>
    <w:rsid w:val="00090712"/>
    <w:rsid w:val="00090FB3"/>
    <w:rsid w:val="00091146"/>
    <w:rsid w:val="00091594"/>
    <w:rsid w:val="0009560E"/>
    <w:rsid w:val="00095849"/>
    <w:rsid w:val="000A0191"/>
    <w:rsid w:val="000A0788"/>
    <w:rsid w:val="000A0CCA"/>
    <w:rsid w:val="000A1742"/>
    <w:rsid w:val="000A54EC"/>
    <w:rsid w:val="000A620C"/>
    <w:rsid w:val="000A7869"/>
    <w:rsid w:val="000A79F6"/>
    <w:rsid w:val="000B1E12"/>
    <w:rsid w:val="000B31D5"/>
    <w:rsid w:val="000B4121"/>
    <w:rsid w:val="000B5062"/>
    <w:rsid w:val="000B51B3"/>
    <w:rsid w:val="000C45DD"/>
    <w:rsid w:val="000C7AB4"/>
    <w:rsid w:val="000D1916"/>
    <w:rsid w:val="000D3E8F"/>
    <w:rsid w:val="000D4183"/>
    <w:rsid w:val="000E16EC"/>
    <w:rsid w:val="000E27E3"/>
    <w:rsid w:val="000E2861"/>
    <w:rsid w:val="000E39ED"/>
    <w:rsid w:val="000E4073"/>
    <w:rsid w:val="000E48BD"/>
    <w:rsid w:val="000E7494"/>
    <w:rsid w:val="000F1A0D"/>
    <w:rsid w:val="000F4701"/>
    <w:rsid w:val="000F48E4"/>
    <w:rsid w:val="000F4BDA"/>
    <w:rsid w:val="000F6759"/>
    <w:rsid w:val="001050D2"/>
    <w:rsid w:val="00105BB8"/>
    <w:rsid w:val="00111D90"/>
    <w:rsid w:val="00116989"/>
    <w:rsid w:val="00116F43"/>
    <w:rsid w:val="00125657"/>
    <w:rsid w:val="001268C2"/>
    <w:rsid w:val="001312D8"/>
    <w:rsid w:val="0013186D"/>
    <w:rsid w:val="00131CF9"/>
    <w:rsid w:val="001328CE"/>
    <w:rsid w:val="00133889"/>
    <w:rsid w:val="00134DDC"/>
    <w:rsid w:val="00140090"/>
    <w:rsid w:val="00140375"/>
    <w:rsid w:val="001409F1"/>
    <w:rsid w:val="0014186A"/>
    <w:rsid w:val="00141CBA"/>
    <w:rsid w:val="00144DE3"/>
    <w:rsid w:val="001465DF"/>
    <w:rsid w:val="0015004A"/>
    <w:rsid w:val="00153195"/>
    <w:rsid w:val="00154764"/>
    <w:rsid w:val="0015560F"/>
    <w:rsid w:val="00162609"/>
    <w:rsid w:val="00164935"/>
    <w:rsid w:val="001656D0"/>
    <w:rsid w:val="00165D61"/>
    <w:rsid w:val="00174FF8"/>
    <w:rsid w:val="0017685B"/>
    <w:rsid w:val="00177380"/>
    <w:rsid w:val="00177831"/>
    <w:rsid w:val="001779EC"/>
    <w:rsid w:val="00180958"/>
    <w:rsid w:val="00185F83"/>
    <w:rsid w:val="00186360"/>
    <w:rsid w:val="00187D63"/>
    <w:rsid w:val="00191D55"/>
    <w:rsid w:val="00191F0E"/>
    <w:rsid w:val="00191FA5"/>
    <w:rsid w:val="00192C10"/>
    <w:rsid w:val="001938D9"/>
    <w:rsid w:val="00193F32"/>
    <w:rsid w:val="0019593A"/>
    <w:rsid w:val="001A4DD7"/>
    <w:rsid w:val="001A625F"/>
    <w:rsid w:val="001A64B9"/>
    <w:rsid w:val="001A6560"/>
    <w:rsid w:val="001A6767"/>
    <w:rsid w:val="001A6C59"/>
    <w:rsid w:val="001C22F5"/>
    <w:rsid w:val="001C25FE"/>
    <w:rsid w:val="001C5C49"/>
    <w:rsid w:val="001C7118"/>
    <w:rsid w:val="001C7134"/>
    <w:rsid w:val="001C73ED"/>
    <w:rsid w:val="001C769F"/>
    <w:rsid w:val="001D6D71"/>
    <w:rsid w:val="001E01FA"/>
    <w:rsid w:val="001E092D"/>
    <w:rsid w:val="001E1749"/>
    <w:rsid w:val="001E3222"/>
    <w:rsid w:val="001E4DCA"/>
    <w:rsid w:val="001E633E"/>
    <w:rsid w:val="001E7D13"/>
    <w:rsid w:val="001F091C"/>
    <w:rsid w:val="001F108C"/>
    <w:rsid w:val="001F2C53"/>
    <w:rsid w:val="001F41C5"/>
    <w:rsid w:val="001F45C9"/>
    <w:rsid w:val="001F5EF4"/>
    <w:rsid w:val="00200FA4"/>
    <w:rsid w:val="002015B2"/>
    <w:rsid w:val="00203232"/>
    <w:rsid w:val="002034C9"/>
    <w:rsid w:val="00203E7C"/>
    <w:rsid w:val="00205F54"/>
    <w:rsid w:val="00206066"/>
    <w:rsid w:val="00210652"/>
    <w:rsid w:val="00211034"/>
    <w:rsid w:val="00214956"/>
    <w:rsid w:val="00214C3B"/>
    <w:rsid w:val="00215A1F"/>
    <w:rsid w:val="00221073"/>
    <w:rsid w:val="00221548"/>
    <w:rsid w:val="002219F1"/>
    <w:rsid w:val="00222FD0"/>
    <w:rsid w:val="002252C7"/>
    <w:rsid w:val="00226138"/>
    <w:rsid w:val="002261A3"/>
    <w:rsid w:val="0022734F"/>
    <w:rsid w:val="00227DC9"/>
    <w:rsid w:val="00233C57"/>
    <w:rsid w:val="0023489C"/>
    <w:rsid w:val="00234A7A"/>
    <w:rsid w:val="00237BA5"/>
    <w:rsid w:val="002409E9"/>
    <w:rsid w:val="0024222C"/>
    <w:rsid w:val="00242E25"/>
    <w:rsid w:val="00243601"/>
    <w:rsid w:val="00243CDB"/>
    <w:rsid w:val="00244C01"/>
    <w:rsid w:val="00246042"/>
    <w:rsid w:val="00252F17"/>
    <w:rsid w:val="002534CB"/>
    <w:rsid w:val="00253DDD"/>
    <w:rsid w:val="0025465F"/>
    <w:rsid w:val="00256C60"/>
    <w:rsid w:val="00260912"/>
    <w:rsid w:val="0026128A"/>
    <w:rsid w:val="00265C92"/>
    <w:rsid w:val="002662A6"/>
    <w:rsid w:val="00266394"/>
    <w:rsid w:val="00267576"/>
    <w:rsid w:val="00267A77"/>
    <w:rsid w:val="0027099E"/>
    <w:rsid w:val="00275245"/>
    <w:rsid w:val="00275D31"/>
    <w:rsid w:val="0027642E"/>
    <w:rsid w:val="00280A3E"/>
    <w:rsid w:val="00281E63"/>
    <w:rsid w:val="0028590D"/>
    <w:rsid w:val="0028609E"/>
    <w:rsid w:val="00286CEA"/>
    <w:rsid w:val="0029039D"/>
    <w:rsid w:val="00293BC3"/>
    <w:rsid w:val="002A0984"/>
    <w:rsid w:val="002A19B0"/>
    <w:rsid w:val="002A37DA"/>
    <w:rsid w:val="002A54E5"/>
    <w:rsid w:val="002A566B"/>
    <w:rsid w:val="002A7954"/>
    <w:rsid w:val="002A7CE6"/>
    <w:rsid w:val="002B104A"/>
    <w:rsid w:val="002B1EBA"/>
    <w:rsid w:val="002B265A"/>
    <w:rsid w:val="002B3023"/>
    <w:rsid w:val="002B3196"/>
    <w:rsid w:val="002B32C5"/>
    <w:rsid w:val="002B519A"/>
    <w:rsid w:val="002B6156"/>
    <w:rsid w:val="002B7DCF"/>
    <w:rsid w:val="002B7E05"/>
    <w:rsid w:val="002C3CC7"/>
    <w:rsid w:val="002C7F7C"/>
    <w:rsid w:val="002D1C9F"/>
    <w:rsid w:val="002D4558"/>
    <w:rsid w:val="002D5AF2"/>
    <w:rsid w:val="002D71AC"/>
    <w:rsid w:val="002D7932"/>
    <w:rsid w:val="002E1756"/>
    <w:rsid w:val="002E3579"/>
    <w:rsid w:val="002E482C"/>
    <w:rsid w:val="002E5749"/>
    <w:rsid w:val="002E5879"/>
    <w:rsid w:val="002F78D5"/>
    <w:rsid w:val="00306194"/>
    <w:rsid w:val="003072E7"/>
    <w:rsid w:val="003231FF"/>
    <w:rsid w:val="00323B45"/>
    <w:rsid w:val="00331DFA"/>
    <w:rsid w:val="0033573E"/>
    <w:rsid w:val="00336724"/>
    <w:rsid w:val="00343B24"/>
    <w:rsid w:val="00344A60"/>
    <w:rsid w:val="003469E3"/>
    <w:rsid w:val="0035001E"/>
    <w:rsid w:val="0035117D"/>
    <w:rsid w:val="00353F3B"/>
    <w:rsid w:val="003556D2"/>
    <w:rsid w:val="00357657"/>
    <w:rsid w:val="00361A8E"/>
    <w:rsid w:val="00361ED3"/>
    <w:rsid w:val="00367E3F"/>
    <w:rsid w:val="00367F51"/>
    <w:rsid w:val="00370DD7"/>
    <w:rsid w:val="0037255F"/>
    <w:rsid w:val="0037656E"/>
    <w:rsid w:val="0038199B"/>
    <w:rsid w:val="00382979"/>
    <w:rsid w:val="00382E5F"/>
    <w:rsid w:val="00383B3C"/>
    <w:rsid w:val="003843BB"/>
    <w:rsid w:val="0038766E"/>
    <w:rsid w:val="00387F34"/>
    <w:rsid w:val="00390BD5"/>
    <w:rsid w:val="00392557"/>
    <w:rsid w:val="0039396B"/>
    <w:rsid w:val="00397A31"/>
    <w:rsid w:val="003A237E"/>
    <w:rsid w:val="003A5AF1"/>
    <w:rsid w:val="003A69D6"/>
    <w:rsid w:val="003A77F7"/>
    <w:rsid w:val="003A7E2F"/>
    <w:rsid w:val="003B03B9"/>
    <w:rsid w:val="003B0D29"/>
    <w:rsid w:val="003B5333"/>
    <w:rsid w:val="003B7DF2"/>
    <w:rsid w:val="003B7E2B"/>
    <w:rsid w:val="003C08F0"/>
    <w:rsid w:val="003C1D25"/>
    <w:rsid w:val="003C6E11"/>
    <w:rsid w:val="003C7D0D"/>
    <w:rsid w:val="003D1079"/>
    <w:rsid w:val="003D1FD3"/>
    <w:rsid w:val="003D426B"/>
    <w:rsid w:val="003D5FC8"/>
    <w:rsid w:val="003D659C"/>
    <w:rsid w:val="003D6F03"/>
    <w:rsid w:val="003E0961"/>
    <w:rsid w:val="003E47C5"/>
    <w:rsid w:val="003E5D6F"/>
    <w:rsid w:val="003E6D06"/>
    <w:rsid w:val="003F453B"/>
    <w:rsid w:val="003F6833"/>
    <w:rsid w:val="004005D4"/>
    <w:rsid w:val="00401310"/>
    <w:rsid w:val="00403F78"/>
    <w:rsid w:val="004053A7"/>
    <w:rsid w:val="004079EE"/>
    <w:rsid w:val="00412D5A"/>
    <w:rsid w:val="00416911"/>
    <w:rsid w:val="00417F39"/>
    <w:rsid w:val="004201AB"/>
    <w:rsid w:val="00420BFD"/>
    <w:rsid w:val="00421964"/>
    <w:rsid w:val="00422522"/>
    <w:rsid w:val="004255DD"/>
    <w:rsid w:val="004311E3"/>
    <w:rsid w:val="00431796"/>
    <w:rsid w:val="00433B06"/>
    <w:rsid w:val="0043419F"/>
    <w:rsid w:val="004361A5"/>
    <w:rsid w:val="0043635A"/>
    <w:rsid w:val="00440B24"/>
    <w:rsid w:val="00442AA3"/>
    <w:rsid w:val="00443890"/>
    <w:rsid w:val="0044430D"/>
    <w:rsid w:val="004447F9"/>
    <w:rsid w:val="00444F77"/>
    <w:rsid w:val="004459DE"/>
    <w:rsid w:val="0044776C"/>
    <w:rsid w:val="00450DE1"/>
    <w:rsid w:val="004533FC"/>
    <w:rsid w:val="00453ADB"/>
    <w:rsid w:val="004614C9"/>
    <w:rsid w:val="0046185F"/>
    <w:rsid w:val="004624D8"/>
    <w:rsid w:val="00464092"/>
    <w:rsid w:val="004640EA"/>
    <w:rsid w:val="00464AD1"/>
    <w:rsid w:val="00466DBA"/>
    <w:rsid w:val="0047680F"/>
    <w:rsid w:val="00481B1B"/>
    <w:rsid w:val="00482000"/>
    <w:rsid w:val="004839A4"/>
    <w:rsid w:val="004859C0"/>
    <w:rsid w:val="004868E0"/>
    <w:rsid w:val="004879CB"/>
    <w:rsid w:val="00490E29"/>
    <w:rsid w:val="004913EB"/>
    <w:rsid w:val="0049172E"/>
    <w:rsid w:val="00492FC7"/>
    <w:rsid w:val="00494728"/>
    <w:rsid w:val="004A051D"/>
    <w:rsid w:val="004A05C9"/>
    <w:rsid w:val="004A20E2"/>
    <w:rsid w:val="004A4FF1"/>
    <w:rsid w:val="004A6E7B"/>
    <w:rsid w:val="004A7713"/>
    <w:rsid w:val="004A7AA7"/>
    <w:rsid w:val="004B0D2F"/>
    <w:rsid w:val="004B1AC1"/>
    <w:rsid w:val="004B6C4F"/>
    <w:rsid w:val="004C1D98"/>
    <w:rsid w:val="004C2BEC"/>
    <w:rsid w:val="004C3987"/>
    <w:rsid w:val="004C4CC6"/>
    <w:rsid w:val="004C78EE"/>
    <w:rsid w:val="004D0CC1"/>
    <w:rsid w:val="004D2382"/>
    <w:rsid w:val="004D32C2"/>
    <w:rsid w:val="004D3574"/>
    <w:rsid w:val="004D5EAB"/>
    <w:rsid w:val="004D6045"/>
    <w:rsid w:val="004D7C4D"/>
    <w:rsid w:val="004E0619"/>
    <w:rsid w:val="004E1C75"/>
    <w:rsid w:val="004E2FEB"/>
    <w:rsid w:val="004E3FF2"/>
    <w:rsid w:val="004E7590"/>
    <w:rsid w:val="004F03CF"/>
    <w:rsid w:val="004F5D6D"/>
    <w:rsid w:val="004F735F"/>
    <w:rsid w:val="004F7AF7"/>
    <w:rsid w:val="00501E0C"/>
    <w:rsid w:val="00504FA0"/>
    <w:rsid w:val="0050528B"/>
    <w:rsid w:val="005056C8"/>
    <w:rsid w:val="0050724D"/>
    <w:rsid w:val="0051137B"/>
    <w:rsid w:val="00511776"/>
    <w:rsid w:val="00511924"/>
    <w:rsid w:val="00512974"/>
    <w:rsid w:val="00512AA5"/>
    <w:rsid w:val="0051511D"/>
    <w:rsid w:val="005163B7"/>
    <w:rsid w:val="00517F4B"/>
    <w:rsid w:val="0052140A"/>
    <w:rsid w:val="0052220C"/>
    <w:rsid w:val="005234C7"/>
    <w:rsid w:val="005238E0"/>
    <w:rsid w:val="005277E8"/>
    <w:rsid w:val="005372AC"/>
    <w:rsid w:val="00540828"/>
    <w:rsid w:val="00543132"/>
    <w:rsid w:val="0054351E"/>
    <w:rsid w:val="005467D3"/>
    <w:rsid w:val="00547087"/>
    <w:rsid w:val="005516CA"/>
    <w:rsid w:val="00554F29"/>
    <w:rsid w:val="00555A50"/>
    <w:rsid w:val="005567EF"/>
    <w:rsid w:val="00556C91"/>
    <w:rsid w:val="005672DE"/>
    <w:rsid w:val="005749F6"/>
    <w:rsid w:val="0057535F"/>
    <w:rsid w:val="005763D9"/>
    <w:rsid w:val="00576569"/>
    <w:rsid w:val="00580301"/>
    <w:rsid w:val="00580CC7"/>
    <w:rsid w:val="005859FB"/>
    <w:rsid w:val="00590B59"/>
    <w:rsid w:val="005924C4"/>
    <w:rsid w:val="005943B6"/>
    <w:rsid w:val="005945F6"/>
    <w:rsid w:val="005A4031"/>
    <w:rsid w:val="005A4C71"/>
    <w:rsid w:val="005B15E5"/>
    <w:rsid w:val="005B5BAF"/>
    <w:rsid w:val="005B7B02"/>
    <w:rsid w:val="005C46BA"/>
    <w:rsid w:val="005C4A85"/>
    <w:rsid w:val="005C679E"/>
    <w:rsid w:val="005D0D39"/>
    <w:rsid w:val="005D2F97"/>
    <w:rsid w:val="005D5A25"/>
    <w:rsid w:val="005D692B"/>
    <w:rsid w:val="005D695B"/>
    <w:rsid w:val="005E43DE"/>
    <w:rsid w:val="005E43E5"/>
    <w:rsid w:val="005E563D"/>
    <w:rsid w:val="005E5D53"/>
    <w:rsid w:val="005F0DDB"/>
    <w:rsid w:val="005F2089"/>
    <w:rsid w:val="005F47D8"/>
    <w:rsid w:val="005F4B91"/>
    <w:rsid w:val="005F52A1"/>
    <w:rsid w:val="005F59FC"/>
    <w:rsid w:val="00602748"/>
    <w:rsid w:val="006047C5"/>
    <w:rsid w:val="00604863"/>
    <w:rsid w:val="00607469"/>
    <w:rsid w:val="00613E20"/>
    <w:rsid w:val="006209BA"/>
    <w:rsid w:val="00621915"/>
    <w:rsid w:val="006238F9"/>
    <w:rsid w:val="00624074"/>
    <w:rsid w:val="0062769F"/>
    <w:rsid w:val="00631F23"/>
    <w:rsid w:val="0064113E"/>
    <w:rsid w:val="00641664"/>
    <w:rsid w:val="00642D60"/>
    <w:rsid w:val="0065001E"/>
    <w:rsid w:val="006533B7"/>
    <w:rsid w:val="00653598"/>
    <w:rsid w:val="006552E8"/>
    <w:rsid w:val="00656894"/>
    <w:rsid w:val="00656C18"/>
    <w:rsid w:val="00661376"/>
    <w:rsid w:val="00665737"/>
    <w:rsid w:val="00673223"/>
    <w:rsid w:val="00674B00"/>
    <w:rsid w:val="0068062C"/>
    <w:rsid w:val="006815D0"/>
    <w:rsid w:val="00681EB7"/>
    <w:rsid w:val="006855B0"/>
    <w:rsid w:val="006856E9"/>
    <w:rsid w:val="00686ABD"/>
    <w:rsid w:val="00687505"/>
    <w:rsid w:val="006900AD"/>
    <w:rsid w:val="00690575"/>
    <w:rsid w:val="00692C66"/>
    <w:rsid w:val="00694287"/>
    <w:rsid w:val="00697B0B"/>
    <w:rsid w:val="006A4C55"/>
    <w:rsid w:val="006B7E9E"/>
    <w:rsid w:val="006C0343"/>
    <w:rsid w:val="006C2236"/>
    <w:rsid w:val="006C2616"/>
    <w:rsid w:val="006C5742"/>
    <w:rsid w:val="006D018E"/>
    <w:rsid w:val="006D3078"/>
    <w:rsid w:val="006D4034"/>
    <w:rsid w:val="006D5042"/>
    <w:rsid w:val="006D55FA"/>
    <w:rsid w:val="006D744B"/>
    <w:rsid w:val="006E01D2"/>
    <w:rsid w:val="006E08D1"/>
    <w:rsid w:val="006E2530"/>
    <w:rsid w:val="006E548F"/>
    <w:rsid w:val="006E7E7A"/>
    <w:rsid w:val="006F0060"/>
    <w:rsid w:val="006F0BD8"/>
    <w:rsid w:val="006F55E2"/>
    <w:rsid w:val="006F73F0"/>
    <w:rsid w:val="00702998"/>
    <w:rsid w:val="00706EA0"/>
    <w:rsid w:val="0071055A"/>
    <w:rsid w:val="00714122"/>
    <w:rsid w:val="0071414A"/>
    <w:rsid w:val="0071514F"/>
    <w:rsid w:val="00716F1E"/>
    <w:rsid w:val="00722C7F"/>
    <w:rsid w:val="00724809"/>
    <w:rsid w:val="00727539"/>
    <w:rsid w:val="00727685"/>
    <w:rsid w:val="00730AF8"/>
    <w:rsid w:val="007328B1"/>
    <w:rsid w:val="00735D7F"/>
    <w:rsid w:val="00736D94"/>
    <w:rsid w:val="007375F7"/>
    <w:rsid w:val="00740322"/>
    <w:rsid w:val="00740916"/>
    <w:rsid w:val="00742FC6"/>
    <w:rsid w:val="007431FF"/>
    <w:rsid w:val="007465B5"/>
    <w:rsid w:val="007475CF"/>
    <w:rsid w:val="00747A7B"/>
    <w:rsid w:val="007519F0"/>
    <w:rsid w:val="00756F9E"/>
    <w:rsid w:val="00764AD5"/>
    <w:rsid w:val="00765983"/>
    <w:rsid w:val="00772ADE"/>
    <w:rsid w:val="00775AF9"/>
    <w:rsid w:val="007768DF"/>
    <w:rsid w:val="00776F16"/>
    <w:rsid w:val="00777524"/>
    <w:rsid w:val="00777780"/>
    <w:rsid w:val="00781A0F"/>
    <w:rsid w:val="0078300B"/>
    <w:rsid w:val="007833A9"/>
    <w:rsid w:val="007837F2"/>
    <w:rsid w:val="00783B4D"/>
    <w:rsid w:val="007844E1"/>
    <w:rsid w:val="007851E9"/>
    <w:rsid w:val="007853F8"/>
    <w:rsid w:val="00785E4A"/>
    <w:rsid w:val="00786FF2"/>
    <w:rsid w:val="0079106C"/>
    <w:rsid w:val="007910D2"/>
    <w:rsid w:val="00792581"/>
    <w:rsid w:val="00793BCB"/>
    <w:rsid w:val="00794754"/>
    <w:rsid w:val="00794D62"/>
    <w:rsid w:val="007A02DE"/>
    <w:rsid w:val="007A0AA3"/>
    <w:rsid w:val="007A3064"/>
    <w:rsid w:val="007A5F49"/>
    <w:rsid w:val="007A70C0"/>
    <w:rsid w:val="007B0B58"/>
    <w:rsid w:val="007B1521"/>
    <w:rsid w:val="007B22D4"/>
    <w:rsid w:val="007B305B"/>
    <w:rsid w:val="007B4325"/>
    <w:rsid w:val="007B5446"/>
    <w:rsid w:val="007C35C0"/>
    <w:rsid w:val="007C7959"/>
    <w:rsid w:val="007D1A1E"/>
    <w:rsid w:val="007D3941"/>
    <w:rsid w:val="007D6C08"/>
    <w:rsid w:val="007E231D"/>
    <w:rsid w:val="007E3AA5"/>
    <w:rsid w:val="007F0013"/>
    <w:rsid w:val="007F1754"/>
    <w:rsid w:val="007F29C0"/>
    <w:rsid w:val="007F488D"/>
    <w:rsid w:val="007F4FD3"/>
    <w:rsid w:val="007F75C3"/>
    <w:rsid w:val="007F75DF"/>
    <w:rsid w:val="008002E8"/>
    <w:rsid w:val="008006D5"/>
    <w:rsid w:val="00801799"/>
    <w:rsid w:val="00805D9C"/>
    <w:rsid w:val="00806DDF"/>
    <w:rsid w:val="008104B1"/>
    <w:rsid w:val="00811B2B"/>
    <w:rsid w:val="0081321B"/>
    <w:rsid w:val="00813D88"/>
    <w:rsid w:val="008149B7"/>
    <w:rsid w:val="00814C8C"/>
    <w:rsid w:val="0081675A"/>
    <w:rsid w:val="00816C30"/>
    <w:rsid w:val="00817F8C"/>
    <w:rsid w:val="00820072"/>
    <w:rsid w:val="00825250"/>
    <w:rsid w:val="00830D6E"/>
    <w:rsid w:val="008322B6"/>
    <w:rsid w:val="008349F1"/>
    <w:rsid w:val="008354C2"/>
    <w:rsid w:val="00836024"/>
    <w:rsid w:val="00836392"/>
    <w:rsid w:val="008416EA"/>
    <w:rsid w:val="00844132"/>
    <w:rsid w:val="00847850"/>
    <w:rsid w:val="0084796C"/>
    <w:rsid w:val="008546A9"/>
    <w:rsid w:val="00854857"/>
    <w:rsid w:val="00856EB5"/>
    <w:rsid w:val="00862850"/>
    <w:rsid w:val="00863597"/>
    <w:rsid w:val="00864FC9"/>
    <w:rsid w:val="008652B8"/>
    <w:rsid w:val="0086648B"/>
    <w:rsid w:val="00866553"/>
    <w:rsid w:val="008673F2"/>
    <w:rsid w:val="00867E7D"/>
    <w:rsid w:val="00871F73"/>
    <w:rsid w:val="00872EB7"/>
    <w:rsid w:val="0087313D"/>
    <w:rsid w:val="008731F9"/>
    <w:rsid w:val="00873699"/>
    <w:rsid w:val="008736BA"/>
    <w:rsid w:val="00873E3C"/>
    <w:rsid w:val="00874029"/>
    <w:rsid w:val="008750E2"/>
    <w:rsid w:val="00876486"/>
    <w:rsid w:val="0088267C"/>
    <w:rsid w:val="00885CE0"/>
    <w:rsid w:val="00886003"/>
    <w:rsid w:val="008866E8"/>
    <w:rsid w:val="0088671C"/>
    <w:rsid w:val="00886C7C"/>
    <w:rsid w:val="00887C9B"/>
    <w:rsid w:val="008916AA"/>
    <w:rsid w:val="0089407B"/>
    <w:rsid w:val="00897F50"/>
    <w:rsid w:val="008A044D"/>
    <w:rsid w:val="008A2CE6"/>
    <w:rsid w:val="008A4808"/>
    <w:rsid w:val="008A656F"/>
    <w:rsid w:val="008A65B5"/>
    <w:rsid w:val="008A6939"/>
    <w:rsid w:val="008A6DFE"/>
    <w:rsid w:val="008B0EFE"/>
    <w:rsid w:val="008B1255"/>
    <w:rsid w:val="008B183C"/>
    <w:rsid w:val="008B1E93"/>
    <w:rsid w:val="008B5981"/>
    <w:rsid w:val="008B63CF"/>
    <w:rsid w:val="008B6C52"/>
    <w:rsid w:val="008B7FE6"/>
    <w:rsid w:val="008C2D5B"/>
    <w:rsid w:val="008C3068"/>
    <w:rsid w:val="008C3313"/>
    <w:rsid w:val="008C43C2"/>
    <w:rsid w:val="008C48D9"/>
    <w:rsid w:val="008C71D1"/>
    <w:rsid w:val="008D394E"/>
    <w:rsid w:val="008D5B3D"/>
    <w:rsid w:val="008E1B10"/>
    <w:rsid w:val="008E2235"/>
    <w:rsid w:val="008E3423"/>
    <w:rsid w:val="008E63C4"/>
    <w:rsid w:val="008E7C30"/>
    <w:rsid w:val="008F16BC"/>
    <w:rsid w:val="008F1DAB"/>
    <w:rsid w:val="008F3895"/>
    <w:rsid w:val="008F3C01"/>
    <w:rsid w:val="008F4D36"/>
    <w:rsid w:val="008F61DF"/>
    <w:rsid w:val="009007F1"/>
    <w:rsid w:val="00902996"/>
    <w:rsid w:val="009030D7"/>
    <w:rsid w:val="0090678E"/>
    <w:rsid w:val="009078CC"/>
    <w:rsid w:val="00910D14"/>
    <w:rsid w:val="00911F7B"/>
    <w:rsid w:val="009125B0"/>
    <w:rsid w:val="00913281"/>
    <w:rsid w:val="00913EA5"/>
    <w:rsid w:val="009146C1"/>
    <w:rsid w:val="00914E50"/>
    <w:rsid w:val="00915D96"/>
    <w:rsid w:val="00921BEE"/>
    <w:rsid w:val="00922D5B"/>
    <w:rsid w:val="00927849"/>
    <w:rsid w:val="00930919"/>
    <w:rsid w:val="009330CB"/>
    <w:rsid w:val="0093390B"/>
    <w:rsid w:val="00933C9C"/>
    <w:rsid w:val="00933E74"/>
    <w:rsid w:val="00934C8F"/>
    <w:rsid w:val="00936379"/>
    <w:rsid w:val="00943CEA"/>
    <w:rsid w:val="009453CD"/>
    <w:rsid w:val="00945A5E"/>
    <w:rsid w:val="009460AA"/>
    <w:rsid w:val="00951CBF"/>
    <w:rsid w:val="00951CEB"/>
    <w:rsid w:val="0095462D"/>
    <w:rsid w:val="009610D8"/>
    <w:rsid w:val="009612A7"/>
    <w:rsid w:val="0096193A"/>
    <w:rsid w:val="00963ADB"/>
    <w:rsid w:val="00967444"/>
    <w:rsid w:val="00970523"/>
    <w:rsid w:val="00970806"/>
    <w:rsid w:val="00973B4C"/>
    <w:rsid w:val="009742C5"/>
    <w:rsid w:val="00976374"/>
    <w:rsid w:val="0098106C"/>
    <w:rsid w:val="00983A1F"/>
    <w:rsid w:val="009847E4"/>
    <w:rsid w:val="00986043"/>
    <w:rsid w:val="00987485"/>
    <w:rsid w:val="0099167B"/>
    <w:rsid w:val="00993442"/>
    <w:rsid w:val="00995BC0"/>
    <w:rsid w:val="009A0CC8"/>
    <w:rsid w:val="009A1343"/>
    <w:rsid w:val="009A207B"/>
    <w:rsid w:val="009A5A0D"/>
    <w:rsid w:val="009A6672"/>
    <w:rsid w:val="009A679E"/>
    <w:rsid w:val="009A6D1B"/>
    <w:rsid w:val="009B02B9"/>
    <w:rsid w:val="009B2846"/>
    <w:rsid w:val="009B303B"/>
    <w:rsid w:val="009B3BDA"/>
    <w:rsid w:val="009B3FF1"/>
    <w:rsid w:val="009B6ED6"/>
    <w:rsid w:val="009B76D8"/>
    <w:rsid w:val="009B7805"/>
    <w:rsid w:val="009B785F"/>
    <w:rsid w:val="009B79A6"/>
    <w:rsid w:val="009C0398"/>
    <w:rsid w:val="009D6B2A"/>
    <w:rsid w:val="009D7BDF"/>
    <w:rsid w:val="009E1C06"/>
    <w:rsid w:val="009E28DB"/>
    <w:rsid w:val="009E2D2F"/>
    <w:rsid w:val="009F1A35"/>
    <w:rsid w:val="009F2F95"/>
    <w:rsid w:val="009F3F7B"/>
    <w:rsid w:val="009F4FD4"/>
    <w:rsid w:val="00A00C88"/>
    <w:rsid w:val="00A01287"/>
    <w:rsid w:val="00A016BF"/>
    <w:rsid w:val="00A03C3F"/>
    <w:rsid w:val="00A0402C"/>
    <w:rsid w:val="00A046F7"/>
    <w:rsid w:val="00A058B7"/>
    <w:rsid w:val="00A10B39"/>
    <w:rsid w:val="00A13F63"/>
    <w:rsid w:val="00A15843"/>
    <w:rsid w:val="00A15B2B"/>
    <w:rsid w:val="00A21D2D"/>
    <w:rsid w:val="00A223AA"/>
    <w:rsid w:val="00A2255B"/>
    <w:rsid w:val="00A2369E"/>
    <w:rsid w:val="00A24F06"/>
    <w:rsid w:val="00A266F5"/>
    <w:rsid w:val="00A26D17"/>
    <w:rsid w:val="00A30ABA"/>
    <w:rsid w:val="00A314B9"/>
    <w:rsid w:val="00A318F2"/>
    <w:rsid w:val="00A33D5D"/>
    <w:rsid w:val="00A35779"/>
    <w:rsid w:val="00A41885"/>
    <w:rsid w:val="00A41B45"/>
    <w:rsid w:val="00A41B92"/>
    <w:rsid w:val="00A44301"/>
    <w:rsid w:val="00A450F6"/>
    <w:rsid w:val="00A52515"/>
    <w:rsid w:val="00A53013"/>
    <w:rsid w:val="00A54B37"/>
    <w:rsid w:val="00A55081"/>
    <w:rsid w:val="00A56227"/>
    <w:rsid w:val="00A566A0"/>
    <w:rsid w:val="00A609DD"/>
    <w:rsid w:val="00A60A19"/>
    <w:rsid w:val="00A60B57"/>
    <w:rsid w:val="00A61815"/>
    <w:rsid w:val="00A644DE"/>
    <w:rsid w:val="00A65157"/>
    <w:rsid w:val="00A67035"/>
    <w:rsid w:val="00A6740F"/>
    <w:rsid w:val="00A720A6"/>
    <w:rsid w:val="00A731AD"/>
    <w:rsid w:val="00A74092"/>
    <w:rsid w:val="00A74D41"/>
    <w:rsid w:val="00A767AF"/>
    <w:rsid w:val="00A825B9"/>
    <w:rsid w:val="00A86071"/>
    <w:rsid w:val="00A8660C"/>
    <w:rsid w:val="00A90C9D"/>
    <w:rsid w:val="00A921BD"/>
    <w:rsid w:val="00A95A88"/>
    <w:rsid w:val="00AA128D"/>
    <w:rsid w:val="00AA1B63"/>
    <w:rsid w:val="00AA3188"/>
    <w:rsid w:val="00AA3768"/>
    <w:rsid w:val="00AA420D"/>
    <w:rsid w:val="00AA4FB0"/>
    <w:rsid w:val="00AA743C"/>
    <w:rsid w:val="00AB01C9"/>
    <w:rsid w:val="00AB2927"/>
    <w:rsid w:val="00AB2C8C"/>
    <w:rsid w:val="00AB444A"/>
    <w:rsid w:val="00AB5112"/>
    <w:rsid w:val="00AC09C8"/>
    <w:rsid w:val="00AC405E"/>
    <w:rsid w:val="00AD1F9A"/>
    <w:rsid w:val="00AD2E44"/>
    <w:rsid w:val="00AD4931"/>
    <w:rsid w:val="00AD55B7"/>
    <w:rsid w:val="00AE0C17"/>
    <w:rsid w:val="00AE12D9"/>
    <w:rsid w:val="00AE732F"/>
    <w:rsid w:val="00AE7F91"/>
    <w:rsid w:val="00AF074C"/>
    <w:rsid w:val="00AF4521"/>
    <w:rsid w:val="00AF716F"/>
    <w:rsid w:val="00B02313"/>
    <w:rsid w:val="00B03AF0"/>
    <w:rsid w:val="00B04B60"/>
    <w:rsid w:val="00B05373"/>
    <w:rsid w:val="00B067E6"/>
    <w:rsid w:val="00B077E9"/>
    <w:rsid w:val="00B11A88"/>
    <w:rsid w:val="00B12260"/>
    <w:rsid w:val="00B12900"/>
    <w:rsid w:val="00B13D98"/>
    <w:rsid w:val="00B13F00"/>
    <w:rsid w:val="00B1455A"/>
    <w:rsid w:val="00B156E1"/>
    <w:rsid w:val="00B20045"/>
    <w:rsid w:val="00B2251C"/>
    <w:rsid w:val="00B23993"/>
    <w:rsid w:val="00B25433"/>
    <w:rsid w:val="00B2626C"/>
    <w:rsid w:val="00B27E3B"/>
    <w:rsid w:val="00B34FD1"/>
    <w:rsid w:val="00B3728B"/>
    <w:rsid w:val="00B37528"/>
    <w:rsid w:val="00B408B6"/>
    <w:rsid w:val="00B51BAB"/>
    <w:rsid w:val="00B51F87"/>
    <w:rsid w:val="00B52CB9"/>
    <w:rsid w:val="00B531ED"/>
    <w:rsid w:val="00B53574"/>
    <w:rsid w:val="00B54636"/>
    <w:rsid w:val="00B550AE"/>
    <w:rsid w:val="00B554F8"/>
    <w:rsid w:val="00B56180"/>
    <w:rsid w:val="00B60027"/>
    <w:rsid w:val="00B6090D"/>
    <w:rsid w:val="00B60BF9"/>
    <w:rsid w:val="00B61908"/>
    <w:rsid w:val="00B63AE9"/>
    <w:rsid w:val="00B662B0"/>
    <w:rsid w:val="00B670FF"/>
    <w:rsid w:val="00B70B80"/>
    <w:rsid w:val="00B7271F"/>
    <w:rsid w:val="00B76BE0"/>
    <w:rsid w:val="00B80913"/>
    <w:rsid w:val="00B8139C"/>
    <w:rsid w:val="00B81DDC"/>
    <w:rsid w:val="00B827E3"/>
    <w:rsid w:val="00B87674"/>
    <w:rsid w:val="00B87E55"/>
    <w:rsid w:val="00B91A8D"/>
    <w:rsid w:val="00B96B4F"/>
    <w:rsid w:val="00B97AB1"/>
    <w:rsid w:val="00BA0A55"/>
    <w:rsid w:val="00BA34AD"/>
    <w:rsid w:val="00BA4B2A"/>
    <w:rsid w:val="00BA654C"/>
    <w:rsid w:val="00BB1163"/>
    <w:rsid w:val="00BB2DAA"/>
    <w:rsid w:val="00BB4440"/>
    <w:rsid w:val="00BB69FF"/>
    <w:rsid w:val="00BC0A3B"/>
    <w:rsid w:val="00BC2474"/>
    <w:rsid w:val="00BC2752"/>
    <w:rsid w:val="00BC72D6"/>
    <w:rsid w:val="00BC7740"/>
    <w:rsid w:val="00BD0276"/>
    <w:rsid w:val="00BD13CE"/>
    <w:rsid w:val="00BD1F16"/>
    <w:rsid w:val="00BD41F5"/>
    <w:rsid w:val="00BD4331"/>
    <w:rsid w:val="00BD545A"/>
    <w:rsid w:val="00BD576E"/>
    <w:rsid w:val="00BD59A7"/>
    <w:rsid w:val="00BE2C0D"/>
    <w:rsid w:val="00BE4889"/>
    <w:rsid w:val="00BE5860"/>
    <w:rsid w:val="00BF088C"/>
    <w:rsid w:val="00BF1BC1"/>
    <w:rsid w:val="00BF1C2D"/>
    <w:rsid w:val="00BF1C96"/>
    <w:rsid w:val="00BF2735"/>
    <w:rsid w:val="00BF2F99"/>
    <w:rsid w:val="00BF31F2"/>
    <w:rsid w:val="00BF716F"/>
    <w:rsid w:val="00BF738E"/>
    <w:rsid w:val="00C01576"/>
    <w:rsid w:val="00C03F33"/>
    <w:rsid w:val="00C0402F"/>
    <w:rsid w:val="00C13197"/>
    <w:rsid w:val="00C13401"/>
    <w:rsid w:val="00C14CE5"/>
    <w:rsid w:val="00C24D41"/>
    <w:rsid w:val="00C30025"/>
    <w:rsid w:val="00C3254A"/>
    <w:rsid w:val="00C329A2"/>
    <w:rsid w:val="00C35EC8"/>
    <w:rsid w:val="00C36527"/>
    <w:rsid w:val="00C37937"/>
    <w:rsid w:val="00C37C9F"/>
    <w:rsid w:val="00C4065A"/>
    <w:rsid w:val="00C40E38"/>
    <w:rsid w:val="00C412B4"/>
    <w:rsid w:val="00C42FF3"/>
    <w:rsid w:val="00C447FD"/>
    <w:rsid w:val="00C44BA2"/>
    <w:rsid w:val="00C45845"/>
    <w:rsid w:val="00C464FB"/>
    <w:rsid w:val="00C479EC"/>
    <w:rsid w:val="00C5024F"/>
    <w:rsid w:val="00C512F5"/>
    <w:rsid w:val="00C51630"/>
    <w:rsid w:val="00C527C0"/>
    <w:rsid w:val="00C52F4B"/>
    <w:rsid w:val="00C53754"/>
    <w:rsid w:val="00C53877"/>
    <w:rsid w:val="00C53963"/>
    <w:rsid w:val="00C5743B"/>
    <w:rsid w:val="00C6035E"/>
    <w:rsid w:val="00C60BDB"/>
    <w:rsid w:val="00C61F63"/>
    <w:rsid w:val="00C639B5"/>
    <w:rsid w:val="00C64849"/>
    <w:rsid w:val="00C651A6"/>
    <w:rsid w:val="00C66C0B"/>
    <w:rsid w:val="00C725F3"/>
    <w:rsid w:val="00C72C99"/>
    <w:rsid w:val="00C73DB8"/>
    <w:rsid w:val="00C822F8"/>
    <w:rsid w:val="00C8251B"/>
    <w:rsid w:val="00C83074"/>
    <w:rsid w:val="00C83482"/>
    <w:rsid w:val="00C83A6F"/>
    <w:rsid w:val="00C844F1"/>
    <w:rsid w:val="00C86CED"/>
    <w:rsid w:val="00C87E1E"/>
    <w:rsid w:val="00C92D6F"/>
    <w:rsid w:val="00C93DEA"/>
    <w:rsid w:val="00C95262"/>
    <w:rsid w:val="00C97351"/>
    <w:rsid w:val="00C97D8E"/>
    <w:rsid w:val="00CA0F0A"/>
    <w:rsid w:val="00CA2818"/>
    <w:rsid w:val="00CA2A23"/>
    <w:rsid w:val="00CA3504"/>
    <w:rsid w:val="00CA4E88"/>
    <w:rsid w:val="00CA752C"/>
    <w:rsid w:val="00CB009F"/>
    <w:rsid w:val="00CB19F2"/>
    <w:rsid w:val="00CB221F"/>
    <w:rsid w:val="00CB2385"/>
    <w:rsid w:val="00CB3F1D"/>
    <w:rsid w:val="00CB5713"/>
    <w:rsid w:val="00CB7554"/>
    <w:rsid w:val="00CB79A0"/>
    <w:rsid w:val="00CC2EE4"/>
    <w:rsid w:val="00CC3524"/>
    <w:rsid w:val="00CC43B8"/>
    <w:rsid w:val="00CC548E"/>
    <w:rsid w:val="00CD1363"/>
    <w:rsid w:val="00CD3C04"/>
    <w:rsid w:val="00CD3C3C"/>
    <w:rsid w:val="00CD524E"/>
    <w:rsid w:val="00CD7A5F"/>
    <w:rsid w:val="00CE37FD"/>
    <w:rsid w:val="00CE662A"/>
    <w:rsid w:val="00CE7FAF"/>
    <w:rsid w:val="00CF482C"/>
    <w:rsid w:val="00CF552C"/>
    <w:rsid w:val="00CF73A6"/>
    <w:rsid w:val="00D04EB1"/>
    <w:rsid w:val="00D05575"/>
    <w:rsid w:val="00D0601E"/>
    <w:rsid w:val="00D118BD"/>
    <w:rsid w:val="00D13C76"/>
    <w:rsid w:val="00D15738"/>
    <w:rsid w:val="00D208D3"/>
    <w:rsid w:val="00D2157E"/>
    <w:rsid w:val="00D220A7"/>
    <w:rsid w:val="00D22AE7"/>
    <w:rsid w:val="00D238FD"/>
    <w:rsid w:val="00D24F42"/>
    <w:rsid w:val="00D2513C"/>
    <w:rsid w:val="00D254A8"/>
    <w:rsid w:val="00D2550B"/>
    <w:rsid w:val="00D27185"/>
    <w:rsid w:val="00D271FF"/>
    <w:rsid w:val="00D321C3"/>
    <w:rsid w:val="00D33671"/>
    <w:rsid w:val="00D3367E"/>
    <w:rsid w:val="00D33956"/>
    <w:rsid w:val="00D34F1B"/>
    <w:rsid w:val="00D41229"/>
    <w:rsid w:val="00D4367A"/>
    <w:rsid w:val="00D4578C"/>
    <w:rsid w:val="00D5615B"/>
    <w:rsid w:val="00D574EE"/>
    <w:rsid w:val="00D57D13"/>
    <w:rsid w:val="00D6243F"/>
    <w:rsid w:val="00D6403A"/>
    <w:rsid w:val="00D641A5"/>
    <w:rsid w:val="00D70518"/>
    <w:rsid w:val="00D71211"/>
    <w:rsid w:val="00D7475F"/>
    <w:rsid w:val="00D75AC7"/>
    <w:rsid w:val="00D774C6"/>
    <w:rsid w:val="00D80163"/>
    <w:rsid w:val="00D80771"/>
    <w:rsid w:val="00D80EFE"/>
    <w:rsid w:val="00D82174"/>
    <w:rsid w:val="00D83163"/>
    <w:rsid w:val="00D83E66"/>
    <w:rsid w:val="00D841B7"/>
    <w:rsid w:val="00D84CCB"/>
    <w:rsid w:val="00D84E18"/>
    <w:rsid w:val="00D87FE7"/>
    <w:rsid w:val="00D90898"/>
    <w:rsid w:val="00D9468B"/>
    <w:rsid w:val="00D95125"/>
    <w:rsid w:val="00DA5331"/>
    <w:rsid w:val="00DB0112"/>
    <w:rsid w:val="00DB1C60"/>
    <w:rsid w:val="00DB2470"/>
    <w:rsid w:val="00DB6D99"/>
    <w:rsid w:val="00DB7C65"/>
    <w:rsid w:val="00DC0A4F"/>
    <w:rsid w:val="00DC4BF7"/>
    <w:rsid w:val="00DC54E7"/>
    <w:rsid w:val="00DC5FDE"/>
    <w:rsid w:val="00DC7E80"/>
    <w:rsid w:val="00DC7EF2"/>
    <w:rsid w:val="00DC7FB4"/>
    <w:rsid w:val="00DE5043"/>
    <w:rsid w:val="00DE7476"/>
    <w:rsid w:val="00DE7E36"/>
    <w:rsid w:val="00DF0475"/>
    <w:rsid w:val="00DF2AB6"/>
    <w:rsid w:val="00DF44BE"/>
    <w:rsid w:val="00DF4FBA"/>
    <w:rsid w:val="00DF64FD"/>
    <w:rsid w:val="00E010A1"/>
    <w:rsid w:val="00E015CE"/>
    <w:rsid w:val="00E02AA3"/>
    <w:rsid w:val="00E05A8C"/>
    <w:rsid w:val="00E05AF6"/>
    <w:rsid w:val="00E10958"/>
    <w:rsid w:val="00E11288"/>
    <w:rsid w:val="00E11D5A"/>
    <w:rsid w:val="00E127AC"/>
    <w:rsid w:val="00E14318"/>
    <w:rsid w:val="00E1460B"/>
    <w:rsid w:val="00E16A0F"/>
    <w:rsid w:val="00E17C8A"/>
    <w:rsid w:val="00E24EF9"/>
    <w:rsid w:val="00E24FB9"/>
    <w:rsid w:val="00E269F9"/>
    <w:rsid w:val="00E26CD1"/>
    <w:rsid w:val="00E26F82"/>
    <w:rsid w:val="00E27A59"/>
    <w:rsid w:val="00E35189"/>
    <w:rsid w:val="00E37FE8"/>
    <w:rsid w:val="00E406DF"/>
    <w:rsid w:val="00E42F9A"/>
    <w:rsid w:val="00E44149"/>
    <w:rsid w:val="00E44D80"/>
    <w:rsid w:val="00E44E0E"/>
    <w:rsid w:val="00E44ECA"/>
    <w:rsid w:val="00E452DF"/>
    <w:rsid w:val="00E459C3"/>
    <w:rsid w:val="00E53A61"/>
    <w:rsid w:val="00E53F2F"/>
    <w:rsid w:val="00E57384"/>
    <w:rsid w:val="00E5755C"/>
    <w:rsid w:val="00E623FB"/>
    <w:rsid w:val="00E6578A"/>
    <w:rsid w:val="00E678BB"/>
    <w:rsid w:val="00E67DA3"/>
    <w:rsid w:val="00E722B1"/>
    <w:rsid w:val="00E726B2"/>
    <w:rsid w:val="00E7293B"/>
    <w:rsid w:val="00E74109"/>
    <w:rsid w:val="00E74FC0"/>
    <w:rsid w:val="00E750F1"/>
    <w:rsid w:val="00E814E3"/>
    <w:rsid w:val="00E83542"/>
    <w:rsid w:val="00E933A5"/>
    <w:rsid w:val="00E96FAB"/>
    <w:rsid w:val="00EA0DE3"/>
    <w:rsid w:val="00EA0E4D"/>
    <w:rsid w:val="00EB03D7"/>
    <w:rsid w:val="00EB1E0E"/>
    <w:rsid w:val="00EB1F5F"/>
    <w:rsid w:val="00EB3DB0"/>
    <w:rsid w:val="00EB589A"/>
    <w:rsid w:val="00EB61C0"/>
    <w:rsid w:val="00EB77D8"/>
    <w:rsid w:val="00EB7CEA"/>
    <w:rsid w:val="00EC100A"/>
    <w:rsid w:val="00EC28EF"/>
    <w:rsid w:val="00ED03C9"/>
    <w:rsid w:val="00ED16E3"/>
    <w:rsid w:val="00ED1C66"/>
    <w:rsid w:val="00ED1FB9"/>
    <w:rsid w:val="00ED3DEC"/>
    <w:rsid w:val="00ED3FA0"/>
    <w:rsid w:val="00ED55FE"/>
    <w:rsid w:val="00EE0DF2"/>
    <w:rsid w:val="00EE4BF8"/>
    <w:rsid w:val="00EE58AB"/>
    <w:rsid w:val="00EE739D"/>
    <w:rsid w:val="00EF15F7"/>
    <w:rsid w:val="00EF1EE8"/>
    <w:rsid w:val="00EF1EF3"/>
    <w:rsid w:val="00EF603F"/>
    <w:rsid w:val="00EF63BE"/>
    <w:rsid w:val="00EF69B2"/>
    <w:rsid w:val="00EF6B54"/>
    <w:rsid w:val="00F02711"/>
    <w:rsid w:val="00F02993"/>
    <w:rsid w:val="00F10F95"/>
    <w:rsid w:val="00F11A57"/>
    <w:rsid w:val="00F172D2"/>
    <w:rsid w:val="00F177EB"/>
    <w:rsid w:val="00F242C4"/>
    <w:rsid w:val="00F2560B"/>
    <w:rsid w:val="00F309DD"/>
    <w:rsid w:val="00F336D9"/>
    <w:rsid w:val="00F37E63"/>
    <w:rsid w:val="00F41F12"/>
    <w:rsid w:val="00F42393"/>
    <w:rsid w:val="00F44972"/>
    <w:rsid w:val="00F460CA"/>
    <w:rsid w:val="00F47242"/>
    <w:rsid w:val="00F50304"/>
    <w:rsid w:val="00F511C0"/>
    <w:rsid w:val="00F51BC4"/>
    <w:rsid w:val="00F528C3"/>
    <w:rsid w:val="00F7078D"/>
    <w:rsid w:val="00F71923"/>
    <w:rsid w:val="00F719EC"/>
    <w:rsid w:val="00F71F53"/>
    <w:rsid w:val="00F72DBF"/>
    <w:rsid w:val="00F7591B"/>
    <w:rsid w:val="00F76B73"/>
    <w:rsid w:val="00F76ECD"/>
    <w:rsid w:val="00F83DBD"/>
    <w:rsid w:val="00F840F8"/>
    <w:rsid w:val="00F866F7"/>
    <w:rsid w:val="00F86BD5"/>
    <w:rsid w:val="00F9093F"/>
    <w:rsid w:val="00F90CD5"/>
    <w:rsid w:val="00F92D2D"/>
    <w:rsid w:val="00F9606B"/>
    <w:rsid w:val="00F96711"/>
    <w:rsid w:val="00F97D20"/>
    <w:rsid w:val="00FA1A3B"/>
    <w:rsid w:val="00FA25B4"/>
    <w:rsid w:val="00FA3258"/>
    <w:rsid w:val="00FA4D17"/>
    <w:rsid w:val="00FA510E"/>
    <w:rsid w:val="00FB1906"/>
    <w:rsid w:val="00FC24E7"/>
    <w:rsid w:val="00FC59E4"/>
    <w:rsid w:val="00FD119D"/>
    <w:rsid w:val="00FD589F"/>
    <w:rsid w:val="00FD6632"/>
    <w:rsid w:val="00FE262A"/>
    <w:rsid w:val="00FE36CF"/>
    <w:rsid w:val="00FE3A0D"/>
    <w:rsid w:val="00FF3AA5"/>
    <w:rsid w:val="00FF4830"/>
    <w:rsid w:val="00FF52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A"/>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A"/>
    <w:rPr>
      <w:sz w:val="24"/>
      <w:szCs w:val="24"/>
    </w:rPr>
  </w:style>
  <w:style w:type="paragraph" w:styleId="Heading1">
    <w:name w:val="heading 1"/>
    <w:basedOn w:val="Normal"/>
    <w:next w:val="Normal"/>
    <w:qFormat/>
    <w:rsid w:val="00E814E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814E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14E3"/>
    <w:pPr>
      <w:keepNext/>
      <w:spacing w:before="240" w:after="60"/>
      <w:outlineLvl w:val="2"/>
    </w:pPr>
    <w:rPr>
      <w:rFonts w:ascii="Arial" w:hAnsi="Arial" w:cs="Arial"/>
      <w:b/>
      <w:bCs/>
      <w:sz w:val="26"/>
      <w:szCs w:val="26"/>
    </w:rPr>
  </w:style>
  <w:style w:type="paragraph" w:styleId="Heading4">
    <w:name w:val="heading 4"/>
    <w:basedOn w:val="Normal"/>
    <w:next w:val="Normal"/>
    <w:qFormat/>
    <w:rsid w:val="00E814E3"/>
    <w:pPr>
      <w:keepNext/>
      <w:spacing w:before="240" w:after="60"/>
      <w:outlineLvl w:val="3"/>
    </w:pPr>
    <w:rPr>
      <w:b/>
      <w:bCs/>
      <w:sz w:val="28"/>
      <w:szCs w:val="28"/>
    </w:rPr>
  </w:style>
  <w:style w:type="paragraph" w:styleId="Heading5">
    <w:name w:val="heading 5"/>
    <w:basedOn w:val="Normal"/>
    <w:next w:val="Normal"/>
    <w:qFormat/>
    <w:rsid w:val="00E814E3"/>
    <w:pPr>
      <w:spacing w:before="240" w:after="60"/>
      <w:outlineLvl w:val="4"/>
    </w:pPr>
    <w:rPr>
      <w:b/>
      <w:bCs/>
      <w:i/>
      <w:iCs/>
      <w:sz w:val="26"/>
      <w:szCs w:val="26"/>
    </w:rPr>
  </w:style>
  <w:style w:type="paragraph" w:styleId="Heading6">
    <w:name w:val="heading 6"/>
    <w:basedOn w:val="Normal"/>
    <w:next w:val="Normal"/>
    <w:qFormat/>
    <w:rsid w:val="00E814E3"/>
    <w:pPr>
      <w:spacing w:before="240" w:after="60"/>
      <w:outlineLvl w:val="5"/>
    </w:pPr>
    <w:rPr>
      <w:b/>
      <w:bCs/>
      <w:sz w:val="22"/>
      <w:szCs w:val="22"/>
    </w:rPr>
  </w:style>
  <w:style w:type="paragraph" w:styleId="Heading7">
    <w:name w:val="heading 7"/>
    <w:basedOn w:val="Normal"/>
    <w:next w:val="Normal"/>
    <w:qFormat/>
    <w:rsid w:val="00E814E3"/>
    <w:pPr>
      <w:spacing w:before="240" w:after="60"/>
      <w:outlineLvl w:val="6"/>
    </w:pPr>
  </w:style>
  <w:style w:type="paragraph" w:styleId="Heading8">
    <w:name w:val="heading 8"/>
    <w:basedOn w:val="Normal"/>
    <w:next w:val="Normal"/>
    <w:qFormat/>
    <w:rsid w:val="00E814E3"/>
    <w:pPr>
      <w:spacing w:before="240" w:after="60"/>
      <w:outlineLvl w:val="7"/>
    </w:pPr>
    <w:rPr>
      <w:i/>
      <w:iCs/>
    </w:rPr>
  </w:style>
  <w:style w:type="paragraph" w:styleId="Heading9">
    <w:name w:val="heading 9"/>
    <w:basedOn w:val="Normal"/>
    <w:next w:val="Normal"/>
    <w:qFormat/>
    <w:rsid w:val="00E814E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E814E3"/>
    <w:pPr>
      <w:spacing w:before="120" w:after="60"/>
    </w:pPr>
    <w:rPr>
      <w:rFonts w:ascii="Arial" w:hAnsi="Arial"/>
      <w:b/>
      <w:sz w:val="20"/>
    </w:rPr>
  </w:style>
  <w:style w:type="paragraph" w:customStyle="1" w:styleId="HeaderBoldOdd">
    <w:name w:val="HeaderBoldOdd"/>
    <w:basedOn w:val="Normal"/>
    <w:rsid w:val="00E814E3"/>
    <w:pPr>
      <w:spacing w:before="120" w:after="60"/>
      <w:jc w:val="right"/>
    </w:pPr>
    <w:rPr>
      <w:rFonts w:ascii="Arial" w:hAnsi="Arial"/>
      <w:b/>
      <w:sz w:val="20"/>
    </w:rPr>
  </w:style>
  <w:style w:type="paragraph" w:customStyle="1" w:styleId="HeaderLiteEven">
    <w:name w:val="HeaderLiteEven"/>
    <w:basedOn w:val="Normal"/>
    <w:rsid w:val="00E814E3"/>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E814E3"/>
    <w:pPr>
      <w:spacing w:before="120" w:after="120"/>
      <w:jc w:val="right"/>
    </w:pPr>
    <w:rPr>
      <w:rFonts w:ascii="Arial" w:hAnsi="Arial"/>
      <w:sz w:val="20"/>
    </w:rPr>
  </w:style>
  <w:style w:type="paragraph" w:customStyle="1" w:styleId="HeaderLiteOdd">
    <w:name w:val="HeaderLiteOdd"/>
    <w:basedOn w:val="Normal"/>
    <w:rsid w:val="00E814E3"/>
    <w:pPr>
      <w:tabs>
        <w:tab w:val="center" w:pos="3969"/>
        <w:tab w:val="right" w:pos="8505"/>
      </w:tabs>
      <w:spacing w:before="60"/>
      <w:jc w:val="right"/>
    </w:pPr>
    <w:rPr>
      <w:rFonts w:ascii="Arial" w:hAnsi="Arial"/>
      <w:sz w:val="18"/>
    </w:rPr>
  </w:style>
  <w:style w:type="paragraph" w:styleId="Footer">
    <w:name w:val="footer"/>
    <w:basedOn w:val="Normal"/>
    <w:link w:val="FooterChar"/>
    <w:rsid w:val="00E814E3"/>
    <w:pPr>
      <w:tabs>
        <w:tab w:val="center" w:pos="3600"/>
        <w:tab w:val="right" w:pos="7201"/>
      </w:tabs>
      <w:jc w:val="center"/>
    </w:pPr>
    <w:rPr>
      <w:rFonts w:ascii="Arial" w:hAnsi="Arial"/>
      <w:i/>
      <w:sz w:val="18"/>
      <w:szCs w:val="18"/>
    </w:rPr>
  </w:style>
  <w:style w:type="paragraph" w:customStyle="1" w:styleId="FooterDraft">
    <w:name w:val="FooterDraft"/>
    <w:basedOn w:val="Normal"/>
    <w:rsid w:val="00E814E3"/>
    <w:pPr>
      <w:jc w:val="center"/>
    </w:pPr>
    <w:rPr>
      <w:rFonts w:ascii="Arial" w:hAnsi="Arial"/>
      <w:b/>
      <w:sz w:val="40"/>
    </w:rPr>
  </w:style>
  <w:style w:type="paragraph" w:customStyle="1" w:styleId="FooterInfo">
    <w:name w:val="FooterInfo"/>
    <w:basedOn w:val="Normal"/>
    <w:rsid w:val="00E814E3"/>
    <w:rPr>
      <w:rFonts w:ascii="Arial" w:hAnsi="Arial"/>
      <w:sz w:val="12"/>
    </w:rPr>
  </w:style>
  <w:style w:type="numbering" w:styleId="111111">
    <w:name w:val="Outline List 2"/>
    <w:basedOn w:val="NoList"/>
    <w:rsid w:val="00E814E3"/>
    <w:pPr>
      <w:numPr>
        <w:numId w:val="2"/>
      </w:numPr>
    </w:pPr>
  </w:style>
  <w:style w:type="numbering" w:styleId="1ai">
    <w:name w:val="Outline List 1"/>
    <w:basedOn w:val="NoList"/>
    <w:rsid w:val="00E814E3"/>
    <w:pPr>
      <w:numPr>
        <w:numId w:val="3"/>
      </w:numPr>
    </w:pPr>
  </w:style>
  <w:style w:type="numbering" w:styleId="ArticleSection">
    <w:name w:val="Outline List 3"/>
    <w:basedOn w:val="NoList"/>
    <w:rsid w:val="00E814E3"/>
    <w:pPr>
      <w:numPr>
        <w:numId w:val="1"/>
      </w:numPr>
    </w:pPr>
  </w:style>
  <w:style w:type="paragraph" w:styleId="BlockText">
    <w:name w:val="Block Text"/>
    <w:basedOn w:val="Normal"/>
    <w:rsid w:val="00E814E3"/>
    <w:pPr>
      <w:spacing w:after="120"/>
      <w:ind w:left="1440" w:right="1440"/>
    </w:pPr>
  </w:style>
  <w:style w:type="paragraph" w:styleId="BodyText">
    <w:name w:val="Body Text"/>
    <w:basedOn w:val="Normal"/>
    <w:rsid w:val="00E814E3"/>
    <w:pPr>
      <w:spacing w:after="120"/>
    </w:pPr>
  </w:style>
  <w:style w:type="paragraph" w:styleId="BodyText2">
    <w:name w:val="Body Text 2"/>
    <w:basedOn w:val="Normal"/>
    <w:rsid w:val="00E814E3"/>
    <w:pPr>
      <w:spacing w:after="120" w:line="480" w:lineRule="auto"/>
    </w:pPr>
  </w:style>
  <w:style w:type="paragraph" w:styleId="BodyText3">
    <w:name w:val="Body Text 3"/>
    <w:basedOn w:val="Normal"/>
    <w:rsid w:val="00E814E3"/>
    <w:pPr>
      <w:spacing w:after="120"/>
    </w:pPr>
    <w:rPr>
      <w:sz w:val="16"/>
      <w:szCs w:val="16"/>
    </w:rPr>
  </w:style>
  <w:style w:type="paragraph" w:styleId="BodyTextFirstIndent">
    <w:name w:val="Body Text First Indent"/>
    <w:basedOn w:val="BodyText"/>
    <w:rsid w:val="00E814E3"/>
    <w:pPr>
      <w:ind w:firstLine="210"/>
    </w:pPr>
  </w:style>
  <w:style w:type="paragraph" w:styleId="BodyTextIndent">
    <w:name w:val="Body Text Indent"/>
    <w:basedOn w:val="Normal"/>
    <w:rsid w:val="00E814E3"/>
    <w:pPr>
      <w:spacing w:after="120"/>
      <w:ind w:left="283"/>
    </w:pPr>
  </w:style>
  <w:style w:type="paragraph" w:styleId="BodyTextFirstIndent2">
    <w:name w:val="Body Text First Indent 2"/>
    <w:basedOn w:val="BodyTextIndent"/>
    <w:rsid w:val="00E814E3"/>
    <w:pPr>
      <w:ind w:firstLine="210"/>
    </w:pPr>
  </w:style>
  <w:style w:type="paragraph" w:styleId="BodyTextIndent2">
    <w:name w:val="Body Text Indent 2"/>
    <w:basedOn w:val="Normal"/>
    <w:rsid w:val="00E814E3"/>
    <w:pPr>
      <w:spacing w:after="120" w:line="480" w:lineRule="auto"/>
      <w:ind w:left="283"/>
    </w:pPr>
  </w:style>
  <w:style w:type="paragraph" w:styleId="BodyTextIndent3">
    <w:name w:val="Body Text Indent 3"/>
    <w:basedOn w:val="Normal"/>
    <w:rsid w:val="00E814E3"/>
    <w:pPr>
      <w:spacing w:after="120"/>
      <w:ind w:left="283"/>
    </w:pPr>
    <w:rPr>
      <w:sz w:val="16"/>
      <w:szCs w:val="16"/>
    </w:rPr>
  </w:style>
  <w:style w:type="paragraph" w:styleId="Closing">
    <w:name w:val="Closing"/>
    <w:basedOn w:val="Normal"/>
    <w:rsid w:val="00E814E3"/>
    <w:pPr>
      <w:ind w:left="4252"/>
    </w:pPr>
  </w:style>
  <w:style w:type="paragraph" w:styleId="Date">
    <w:name w:val="Date"/>
    <w:basedOn w:val="Normal"/>
    <w:next w:val="Normal"/>
    <w:rsid w:val="00E814E3"/>
  </w:style>
  <w:style w:type="paragraph" w:styleId="E-mailSignature">
    <w:name w:val="E-mail Signature"/>
    <w:basedOn w:val="Normal"/>
    <w:rsid w:val="00E814E3"/>
  </w:style>
  <w:style w:type="character" w:styleId="Emphasis">
    <w:name w:val="Emphasis"/>
    <w:basedOn w:val="DefaultParagraphFont"/>
    <w:qFormat/>
    <w:rsid w:val="00E814E3"/>
    <w:rPr>
      <w:i/>
      <w:iCs/>
    </w:rPr>
  </w:style>
  <w:style w:type="paragraph" w:styleId="EnvelopeAddress">
    <w:name w:val="envelope address"/>
    <w:basedOn w:val="Normal"/>
    <w:rsid w:val="00E814E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814E3"/>
    <w:rPr>
      <w:rFonts w:ascii="Arial" w:hAnsi="Arial" w:cs="Arial"/>
      <w:sz w:val="20"/>
      <w:szCs w:val="20"/>
    </w:rPr>
  </w:style>
  <w:style w:type="character" w:styleId="FollowedHyperlink">
    <w:name w:val="FollowedHyperlink"/>
    <w:basedOn w:val="DefaultParagraphFont"/>
    <w:rsid w:val="00E814E3"/>
    <w:rPr>
      <w:color w:val="800080"/>
      <w:u w:val="single"/>
    </w:rPr>
  </w:style>
  <w:style w:type="paragraph" w:styleId="Header">
    <w:name w:val="header"/>
    <w:basedOn w:val="Normal"/>
    <w:link w:val="HeaderChar"/>
    <w:rsid w:val="00E814E3"/>
    <w:pPr>
      <w:tabs>
        <w:tab w:val="center" w:pos="3969"/>
        <w:tab w:val="right" w:pos="8505"/>
      </w:tabs>
      <w:jc w:val="both"/>
    </w:pPr>
    <w:rPr>
      <w:rFonts w:ascii="Arial" w:hAnsi="Arial"/>
      <w:sz w:val="16"/>
    </w:rPr>
  </w:style>
  <w:style w:type="character" w:styleId="HTMLAcronym">
    <w:name w:val="HTML Acronym"/>
    <w:basedOn w:val="DefaultParagraphFont"/>
    <w:rsid w:val="00E814E3"/>
  </w:style>
  <w:style w:type="paragraph" w:styleId="HTMLAddress">
    <w:name w:val="HTML Address"/>
    <w:basedOn w:val="Normal"/>
    <w:rsid w:val="00E814E3"/>
    <w:rPr>
      <w:i/>
      <w:iCs/>
    </w:rPr>
  </w:style>
  <w:style w:type="character" w:styleId="HTMLCite">
    <w:name w:val="HTML Cite"/>
    <w:basedOn w:val="DefaultParagraphFont"/>
    <w:rsid w:val="00E814E3"/>
    <w:rPr>
      <w:i/>
      <w:iCs/>
    </w:rPr>
  </w:style>
  <w:style w:type="character" w:styleId="HTMLCode">
    <w:name w:val="HTML Code"/>
    <w:basedOn w:val="DefaultParagraphFont"/>
    <w:rsid w:val="00E814E3"/>
    <w:rPr>
      <w:rFonts w:ascii="Courier New" w:hAnsi="Courier New" w:cs="Courier New"/>
      <w:sz w:val="20"/>
      <w:szCs w:val="20"/>
    </w:rPr>
  </w:style>
  <w:style w:type="character" w:styleId="HTMLDefinition">
    <w:name w:val="HTML Definition"/>
    <w:basedOn w:val="DefaultParagraphFont"/>
    <w:rsid w:val="00E814E3"/>
    <w:rPr>
      <w:i/>
      <w:iCs/>
    </w:rPr>
  </w:style>
  <w:style w:type="character" w:styleId="HTMLKeyboard">
    <w:name w:val="HTML Keyboard"/>
    <w:basedOn w:val="DefaultParagraphFont"/>
    <w:rsid w:val="00E814E3"/>
    <w:rPr>
      <w:rFonts w:ascii="Courier New" w:hAnsi="Courier New" w:cs="Courier New"/>
      <w:sz w:val="20"/>
      <w:szCs w:val="20"/>
    </w:rPr>
  </w:style>
  <w:style w:type="paragraph" w:styleId="HTMLPreformatted">
    <w:name w:val="HTML Preformatted"/>
    <w:basedOn w:val="Normal"/>
    <w:rsid w:val="00E814E3"/>
    <w:rPr>
      <w:rFonts w:ascii="Courier New" w:hAnsi="Courier New" w:cs="Courier New"/>
      <w:sz w:val="20"/>
      <w:szCs w:val="20"/>
    </w:rPr>
  </w:style>
  <w:style w:type="character" w:styleId="HTMLSample">
    <w:name w:val="HTML Sample"/>
    <w:basedOn w:val="DefaultParagraphFont"/>
    <w:rsid w:val="00E814E3"/>
    <w:rPr>
      <w:rFonts w:ascii="Courier New" w:hAnsi="Courier New" w:cs="Courier New"/>
    </w:rPr>
  </w:style>
  <w:style w:type="character" w:styleId="HTMLTypewriter">
    <w:name w:val="HTML Typewriter"/>
    <w:basedOn w:val="DefaultParagraphFont"/>
    <w:rsid w:val="00E814E3"/>
    <w:rPr>
      <w:rFonts w:ascii="Courier New" w:hAnsi="Courier New" w:cs="Courier New"/>
      <w:sz w:val="20"/>
      <w:szCs w:val="20"/>
    </w:rPr>
  </w:style>
  <w:style w:type="character" w:styleId="HTMLVariable">
    <w:name w:val="HTML Variable"/>
    <w:basedOn w:val="DefaultParagraphFont"/>
    <w:rsid w:val="00E814E3"/>
    <w:rPr>
      <w:i/>
      <w:iCs/>
    </w:rPr>
  </w:style>
  <w:style w:type="character" w:styleId="Hyperlink">
    <w:name w:val="Hyperlink"/>
    <w:basedOn w:val="DefaultParagraphFont"/>
    <w:rsid w:val="00E814E3"/>
    <w:rPr>
      <w:color w:val="0000FF"/>
      <w:u w:val="single"/>
    </w:rPr>
  </w:style>
  <w:style w:type="character" w:styleId="LineNumber">
    <w:name w:val="line number"/>
    <w:basedOn w:val="DefaultParagraphFont"/>
    <w:rsid w:val="00E814E3"/>
  </w:style>
  <w:style w:type="paragraph" w:styleId="List">
    <w:name w:val="List"/>
    <w:basedOn w:val="Normal"/>
    <w:rsid w:val="00E814E3"/>
    <w:pPr>
      <w:ind w:left="283" w:hanging="283"/>
    </w:pPr>
  </w:style>
  <w:style w:type="paragraph" w:styleId="List2">
    <w:name w:val="List 2"/>
    <w:basedOn w:val="Normal"/>
    <w:rsid w:val="00E814E3"/>
    <w:pPr>
      <w:ind w:left="566" w:hanging="283"/>
    </w:pPr>
  </w:style>
  <w:style w:type="paragraph" w:styleId="List3">
    <w:name w:val="List 3"/>
    <w:basedOn w:val="Normal"/>
    <w:rsid w:val="00E814E3"/>
    <w:pPr>
      <w:ind w:left="849" w:hanging="283"/>
    </w:pPr>
  </w:style>
  <w:style w:type="paragraph" w:styleId="List4">
    <w:name w:val="List 4"/>
    <w:basedOn w:val="Normal"/>
    <w:rsid w:val="00E814E3"/>
    <w:pPr>
      <w:ind w:left="1132" w:hanging="283"/>
    </w:pPr>
  </w:style>
  <w:style w:type="paragraph" w:styleId="List5">
    <w:name w:val="List 5"/>
    <w:basedOn w:val="Normal"/>
    <w:rsid w:val="00E814E3"/>
    <w:pPr>
      <w:ind w:left="1415" w:hanging="283"/>
    </w:pPr>
  </w:style>
  <w:style w:type="paragraph" w:styleId="ListBullet">
    <w:name w:val="List Bullet"/>
    <w:basedOn w:val="Normal"/>
    <w:autoRedefine/>
    <w:rsid w:val="00E814E3"/>
    <w:pPr>
      <w:tabs>
        <w:tab w:val="num" w:pos="360"/>
      </w:tabs>
      <w:ind w:left="360" w:hanging="360"/>
    </w:pPr>
  </w:style>
  <w:style w:type="paragraph" w:styleId="ListBullet2">
    <w:name w:val="List Bullet 2"/>
    <w:basedOn w:val="Normal"/>
    <w:autoRedefine/>
    <w:rsid w:val="00E814E3"/>
    <w:pPr>
      <w:tabs>
        <w:tab w:val="num" w:pos="643"/>
      </w:tabs>
      <w:ind w:left="643" w:hanging="360"/>
    </w:pPr>
  </w:style>
  <w:style w:type="paragraph" w:styleId="ListBullet3">
    <w:name w:val="List Bullet 3"/>
    <w:basedOn w:val="Normal"/>
    <w:autoRedefine/>
    <w:rsid w:val="00E814E3"/>
    <w:pPr>
      <w:tabs>
        <w:tab w:val="num" w:pos="926"/>
      </w:tabs>
      <w:ind w:left="926" w:hanging="360"/>
    </w:pPr>
  </w:style>
  <w:style w:type="paragraph" w:styleId="ListBullet4">
    <w:name w:val="List Bullet 4"/>
    <w:basedOn w:val="Normal"/>
    <w:autoRedefine/>
    <w:rsid w:val="00E814E3"/>
    <w:pPr>
      <w:tabs>
        <w:tab w:val="num" w:pos="1209"/>
      </w:tabs>
      <w:ind w:left="1209" w:hanging="360"/>
    </w:pPr>
  </w:style>
  <w:style w:type="paragraph" w:styleId="ListBullet5">
    <w:name w:val="List Bullet 5"/>
    <w:basedOn w:val="Normal"/>
    <w:autoRedefine/>
    <w:rsid w:val="00E814E3"/>
    <w:pPr>
      <w:tabs>
        <w:tab w:val="num" w:pos="1492"/>
      </w:tabs>
      <w:ind w:left="1492" w:hanging="360"/>
    </w:pPr>
  </w:style>
  <w:style w:type="paragraph" w:styleId="ListContinue">
    <w:name w:val="List Continue"/>
    <w:basedOn w:val="Normal"/>
    <w:rsid w:val="00E814E3"/>
    <w:pPr>
      <w:spacing w:after="120"/>
      <w:ind w:left="283"/>
    </w:pPr>
  </w:style>
  <w:style w:type="paragraph" w:styleId="ListContinue2">
    <w:name w:val="List Continue 2"/>
    <w:basedOn w:val="Normal"/>
    <w:rsid w:val="00E814E3"/>
    <w:pPr>
      <w:spacing w:after="120"/>
      <w:ind w:left="566"/>
    </w:pPr>
  </w:style>
  <w:style w:type="paragraph" w:styleId="ListContinue3">
    <w:name w:val="List Continue 3"/>
    <w:basedOn w:val="Normal"/>
    <w:rsid w:val="00E814E3"/>
    <w:pPr>
      <w:spacing w:after="120"/>
      <w:ind w:left="849"/>
    </w:pPr>
  </w:style>
  <w:style w:type="paragraph" w:styleId="ListContinue4">
    <w:name w:val="List Continue 4"/>
    <w:basedOn w:val="Normal"/>
    <w:rsid w:val="00E814E3"/>
    <w:pPr>
      <w:spacing w:after="120"/>
      <w:ind w:left="1132"/>
    </w:pPr>
  </w:style>
  <w:style w:type="paragraph" w:styleId="ListContinue5">
    <w:name w:val="List Continue 5"/>
    <w:basedOn w:val="Normal"/>
    <w:rsid w:val="00E814E3"/>
    <w:pPr>
      <w:spacing w:after="120"/>
      <w:ind w:left="1415"/>
    </w:pPr>
  </w:style>
  <w:style w:type="paragraph" w:styleId="ListNumber">
    <w:name w:val="List Number"/>
    <w:basedOn w:val="Normal"/>
    <w:rsid w:val="00E814E3"/>
    <w:pPr>
      <w:tabs>
        <w:tab w:val="num" w:pos="360"/>
      </w:tabs>
      <w:ind w:left="360" w:hanging="360"/>
    </w:pPr>
  </w:style>
  <w:style w:type="paragraph" w:styleId="ListNumber2">
    <w:name w:val="List Number 2"/>
    <w:basedOn w:val="Normal"/>
    <w:rsid w:val="00E814E3"/>
    <w:pPr>
      <w:tabs>
        <w:tab w:val="num" w:pos="643"/>
      </w:tabs>
      <w:ind w:left="643" w:hanging="360"/>
    </w:pPr>
  </w:style>
  <w:style w:type="paragraph" w:styleId="ListNumber3">
    <w:name w:val="List Number 3"/>
    <w:basedOn w:val="Normal"/>
    <w:rsid w:val="00E814E3"/>
    <w:pPr>
      <w:tabs>
        <w:tab w:val="num" w:pos="926"/>
      </w:tabs>
      <w:ind w:left="926" w:hanging="360"/>
    </w:pPr>
  </w:style>
  <w:style w:type="paragraph" w:styleId="ListNumber4">
    <w:name w:val="List Number 4"/>
    <w:basedOn w:val="Normal"/>
    <w:rsid w:val="00E814E3"/>
    <w:pPr>
      <w:tabs>
        <w:tab w:val="num" w:pos="1209"/>
      </w:tabs>
      <w:ind w:left="1209" w:hanging="360"/>
    </w:pPr>
  </w:style>
  <w:style w:type="paragraph" w:styleId="ListNumber5">
    <w:name w:val="List Number 5"/>
    <w:basedOn w:val="Normal"/>
    <w:rsid w:val="00E814E3"/>
    <w:pPr>
      <w:tabs>
        <w:tab w:val="num" w:pos="1492"/>
      </w:tabs>
      <w:ind w:left="1492" w:hanging="360"/>
    </w:pPr>
  </w:style>
  <w:style w:type="paragraph" w:styleId="MessageHeader">
    <w:name w:val="Message Header"/>
    <w:basedOn w:val="Normal"/>
    <w:rsid w:val="00E814E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E814E3"/>
  </w:style>
  <w:style w:type="paragraph" w:styleId="NormalIndent">
    <w:name w:val="Normal Indent"/>
    <w:basedOn w:val="Normal"/>
    <w:rsid w:val="00E814E3"/>
    <w:pPr>
      <w:ind w:left="720"/>
    </w:pPr>
  </w:style>
  <w:style w:type="paragraph" w:styleId="NoteHeading">
    <w:name w:val="Note Heading"/>
    <w:aliases w:val="HN"/>
    <w:basedOn w:val="Normal"/>
    <w:next w:val="Normal"/>
    <w:rsid w:val="008731F9"/>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E814E3"/>
    <w:rPr>
      <w:rFonts w:ascii="Arial" w:hAnsi="Arial"/>
      <w:sz w:val="22"/>
    </w:rPr>
  </w:style>
  <w:style w:type="paragraph" w:styleId="PlainText">
    <w:name w:val="Plain Text"/>
    <w:basedOn w:val="Normal"/>
    <w:rsid w:val="00E814E3"/>
    <w:rPr>
      <w:rFonts w:ascii="Courier New" w:hAnsi="Courier New" w:cs="Courier New"/>
      <w:sz w:val="20"/>
      <w:szCs w:val="20"/>
    </w:rPr>
  </w:style>
  <w:style w:type="paragraph" w:styleId="Salutation">
    <w:name w:val="Salutation"/>
    <w:basedOn w:val="Normal"/>
    <w:next w:val="Normal"/>
    <w:rsid w:val="00E814E3"/>
  </w:style>
  <w:style w:type="paragraph" w:styleId="Signature">
    <w:name w:val="Signature"/>
    <w:basedOn w:val="Normal"/>
    <w:rsid w:val="00E814E3"/>
    <w:pPr>
      <w:ind w:left="4252"/>
    </w:pPr>
  </w:style>
  <w:style w:type="character" w:styleId="Strong">
    <w:name w:val="Strong"/>
    <w:basedOn w:val="DefaultParagraphFont"/>
    <w:qFormat/>
    <w:rsid w:val="00E814E3"/>
    <w:rPr>
      <w:b/>
      <w:bCs/>
    </w:rPr>
  </w:style>
  <w:style w:type="paragraph" w:styleId="Subtitle">
    <w:name w:val="Subtitle"/>
    <w:basedOn w:val="Normal"/>
    <w:qFormat/>
    <w:rsid w:val="00E814E3"/>
    <w:pPr>
      <w:spacing w:after="60"/>
      <w:jc w:val="center"/>
      <w:outlineLvl w:val="1"/>
    </w:pPr>
    <w:rPr>
      <w:rFonts w:ascii="Arial" w:hAnsi="Arial" w:cs="Arial"/>
    </w:rPr>
  </w:style>
  <w:style w:type="table" w:styleId="Table3Deffects1">
    <w:name w:val="Table 3D effects 1"/>
    <w:basedOn w:val="TableNormal"/>
    <w:rsid w:val="00E814E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814E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814E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814E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814E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814E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814E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814E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814E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814E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814E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814E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814E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814E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814E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814E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814E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814E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814E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814E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814E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814E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814E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814E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814E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814E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814E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814E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814E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814E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814E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814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814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814E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814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814E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8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814E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814E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814E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qFormat/>
    <w:rsid w:val="00E814E3"/>
    <w:pPr>
      <w:spacing w:before="480"/>
    </w:pPr>
    <w:rPr>
      <w:rFonts w:ascii="Arial" w:hAnsi="Arial" w:cs="Arial"/>
      <w:b/>
      <w:bCs/>
      <w:sz w:val="40"/>
      <w:szCs w:val="40"/>
    </w:rPr>
  </w:style>
  <w:style w:type="paragraph" w:customStyle="1" w:styleId="A1">
    <w:name w:val="A1"/>
    <w:aliases w:val="Heading Amendment,1. Amendment"/>
    <w:basedOn w:val="Normal"/>
    <w:next w:val="Normal"/>
    <w:rsid w:val="00260912"/>
    <w:pPr>
      <w:keepNext/>
      <w:keepLines/>
      <w:spacing w:before="480" w:line="260" w:lineRule="exact"/>
      <w:ind w:left="964" w:hanging="964"/>
    </w:pPr>
    <w:rPr>
      <w:rFonts w:ascii="Arial" w:hAnsi="Arial"/>
      <w:b/>
    </w:rPr>
  </w:style>
  <w:style w:type="paragraph" w:customStyle="1" w:styleId="A1S">
    <w:name w:val="A1S"/>
    <w:aliases w:val="1.Schedule Amendment"/>
    <w:basedOn w:val="Normal"/>
    <w:next w:val="A2S"/>
    <w:rsid w:val="00260912"/>
    <w:pPr>
      <w:keepNext/>
      <w:keepLines/>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E814E3"/>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E814E3"/>
    <w:pPr>
      <w:keepNext/>
      <w:spacing w:before="120" w:line="260" w:lineRule="exact"/>
      <w:ind w:left="964"/>
    </w:pPr>
    <w:rPr>
      <w:i/>
    </w:rPr>
  </w:style>
  <w:style w:type="paragraph" w:customStyle="1" w:styleId="A3">
    <w:name w:val="A3"/>
    <w:aliases w:val="1.2 amendment"/>
    <w:basedOn w:val="Normal"/>
    <w:rsid w:val="00E814E3"/>
    <w:pPr>
      <w:tabs>
        <w:tab w:val="right" w:pos="794"/>
      </w:tabs>
      <w:spacing w:before="180" w:line="260" w:lineRule="exact"/>
      <w:ind w:left="964" w:hanging="964"/>
      <w:jc w:val="both"/>
    </w:pPr>
  </w:style>
  <w:style w:type="paragraph" w:customStyle="1" w:styleId="A3S">
    <w:name w:val="A3S"/>
    <w:aliases w:val="Schedule Amendment"/>
    <w:basedOn w:val="Normal"/>
    <w:next w:val="A1S"/>
    <w:rsid w:val="00E814E3"/>
    <w:pPr>
      <w:spacing w:before="60" w:line="260" w:lineRule="exact"/>
      <w:ind w:left="1247"/>
      <w:jc w:val="both"/>
    </w:pPr>
  </w:style>
  <w:style w:type="paragraph" w:customStyle="1" w:styleId="A4">
    <w:name w:val="A4"/>
    <w:aliases w:val="(a) Amendment"/>
    <w:basedOn w:val="Normal"/>
    <w:rsid w:val="00E814E3"/>
    <w:pPr>
      <w:tabs>
        <w:tab w:val="right" w:pos="1247"/>
      </w:tabs>
      <w:spacing w:before="60" w:line="260" w:lineRule="exact"/>
      <w:ind w:left="1531" w:hanging="1531"/>
      <w:jc w:val="both"/>
    </w:pPr>
  </w:style>
  <w:style w:type="paragraph" w:customStyle="1" w:styleId="A5">
    <w:name w:val="A5"/>
    <w:aliases w:val="(i) Amendment"/>
    <w:basedOn w:val="Normal"/>
    <w:rsid w:val="00E814E3"/>
    <w:pPr>
      <w:tabs>
        <w:tab w:val="right" w:pos="1758"/>
      </w:tabs>
      <w:spacing w:before="60" w:line="260" w:lineRule="exact"/>
      <w:ind w:left="2041" w:hanging="2041"/>
      <w:jc w:val="both"/>
    </w:pPr>
  </w:style>
  <w:style w:type="paragraph" w:customStyle="1" w:styleId="AN">
    <w:name w:val="AN"/>
    <w:aliases w:val="Note Amendment"/>
    <w:basedOn w:val="Normal"/>
    <w:next w:val="A1"/>
    <w:rsid w:val="00E814E3"/>
    <w:pPr>
      <w:spacing w:before="120" w:line="220" w:lineRule="exact"/>
      <w:ind w:left="964"/>
      <w:jc w:val="both"/>
    </w:pPr>
    <w:rPr>
      <w:sz w:val="20"/>
    </w:rPr>
  </w:style>
  <w:style w:type="paragraph" w:customStyle="1" w:styleId="ASref">
    <w:name w:val="AS ref"/>
    <w:basedOn w:val="Normal"/>
    <w:next w:val="A1S"/>
    <w:rsid w:val="00E814E3"/>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260912"/>
    <w:pPr>
      <w:keepNext/>
      <w:keepLines/>
      <w:spacing w:before="480"/>
      <w:ind w:left="2410" w:hanging="2410"/>
    </w:pPr>
    <w:rPr>
      <w:rFonts w:ascii="Arial" w:hAnsi="Arial"/>
      <w:b/>
      <w:sz w:val="32"/>
    </w:rPr>
  </w:style>
  <w:style w:type="paragraph" w:customStyle="1" w:styleId="ASP">
    <w:name w:val="ASP"/>
    <w:aliases w:val="Schedule Part Amendment"/>
    <w:basedOn w:val="Normal"/>
    <w:next w:val="A1S"/>
    <w:rsid w:val="00260912"/>
    <w:pPr>
      <w:keepNext/>
      <w:keepLines/>
      <w:spacing w:before="360"/>
      <w:ind w:left="2410" w:hanging="2410"/>
    </w:pPr>
    <w:rPr>
      <w:rFonts w:ascii="Arial" w:hAnsi="Arial"/>
      <w:b/>
      <w:sz w:val="28"/>
    </w:rPr>
  </w:style>
  <w:style w:type="paragraph" w:styleId="BalloonText">
    <w:name w:val="Balloon Text"/>
    <w:basedOn w:val="Normal"/>
    <w:rsid w:val="00E814E3"/>
    <w:rPr>
      <w:rFonts w:ascii="Tahoma" w:hAnsi="Tahoma" w:cs="Tahoma"/>
      <w:sz w:val="16"/>
      <w:szCs w:val="16"/>
    </w:rPr>
  </w:style>
  <w:style w:type="paragraph" w:styleId="Caption">
    <w:name w:val="caption"/>
    <w:basedOn w:val="Normal"/>
    <w:next w:val="Normal"/>
    <w:qFormat/>
    <w:rsid w:val="00E814E3"/>
    <w:pPr>
      <w:spacing w:before="120" w:after="120"/>
    </w:pPr>
    <w:rPr>
      <w:b/>
      <w:bCs/>
      <w:sz w:val="20"/>
      <w:szCs w:val="20"/>
    </w:rPr>
  </w:style>
  <w:style w:type="character" w:customStyle="1" w:styleId="CharAmSchNo">
    <w:name w:val="CharAmSchNo"/>
    <w:basedOn w:val="DefaultParagraphFont"/>
    <w:rsid w:val="00E814E3"/>
  </w:style>
  <w:style w:type="character" w:customStyle="1" w:styleId="CharAmSchText">
    <w:name w:val="CharAmSchText"/>
    <w:basedOn w:val="DefaultParagraphFont"/>
    <w:rsid w:val="00E814E3"/>
  </w:style>
  <w:style w:type="character" w:customStyle="1" w:styleId="CharChapNo">
    <w:name w:val="CharChapNo"/>
    <w:basedOn w:val="DefaultParagraphFont"/>
    <w:rsid w:val="00E814E3"/>
  </w:style>
  <w:style w:type="character" w:customStyle="1" w:styleId="CharChapText">
    <w:name w:val="CharChapText"/>
    <w:basedOn w:val="DefaultParagraphFont"/>
    <w:rsid w:val="00E814E3"/>
  </w:style>
  <w:style w:type="character" w:customStyle="1" w:styleId="CharDivNo">
    <w:name w:val="CharDivNo"/>
    <w:basedOn w:val="DefaultParagraphFont"/>
    <w:rsid w:val="00E814E3"/>
  </w:style>
  <w:style w:type="character" w:customStyle="1" w:styleId="CharDivText">
    <w:name w:val="CharDivText"/>
    <w:basedOn w:val="DefaultParagraphFont"/>
    <w:rsid w:val="00E814E3"/>
  </w:style>
  <w:style w:type="character" w:customStyle="1" w:styleId="CharPartNo">
    <w:name w:val="CharPartNo"/>
    <w:basedOn w:val="DefaultParagraphFont"/>
    <w:rsid w:val="00E814E3"/>
  </w:style>
  <w:style w:type="character" w:customStyle="1" w:styleId="CharPartText">
    <w:name w:val="CharPartText"/>
    <w:basedOn w:val="DefaultParagraphFont"/>
    <w:rsid w:val="00E814E3"/>
  </w:style>
  <w:style w:type="character" w:customStyle="1" w:styleId="CharSchPTNo">
    <w:name w:val="CharSchPTNo"/>
    <w:basedOn w:val="DefaultParagraphFont"/>
    <w:rsid w:val="00E814E3"/>
  </w:style>
  <w:style w:type="character" w:customStyle="1" w:styleId="CharSchPTText">
    <w:name w:val="CharSchPTText"/>
    <w:basedOn w:val="DefaultParagraphFont"/>
    <w:rsid w:val="00E814E3"/>
  </w:style>
  <w:style w:type="character" w:customStyle="1" w:styleId="CharSectno">
    <w:name w:val="CharSectno"/>
    <w:basedOn w:val="DefaultParagraphFont"/>
    <w:rsid w:val="00E814E3"/>
  </w:style>
  <w:style w:type="character" w:styleId="CommentReference">
    <w:name w:val="annotation reference"/>
    <w:basedOn w:val="DefaultParagraphFont"/>
    <w:rsid w:val="00E814E3"/>
    <w:rPr>
      <w:sz w:val="16"/>
      <w:szCs w:val="16"/>
    </w:rPr>
  </w:style>
  <w:style w:type="paragraph" w:styleId="CommentText">
    <w:name w:val="annotation text"/>
    <w:basedOn w:val="Normal"/>
    <w:rsid w:val="00E814E3"/>
    <w:rPr>
      <w:sz w:val="20"/>
      <w:szCs w:val="20"/>
    </w:rPr>
  </w:style>
  <w:style w:type="paragraph" w:styleId="CommentSubject">
    <w:name w:val="annotation subject"/>
    <w:basedOn w:val="CommentText"/>
    <w:next w:val="CommentText"/>
    <w:rsid w:val="00E814E3"/>
    <w:rPr>
      <w:b/>
      <w:bCs/>
    </w:rPr>
  </w:style>
  <w:style w:type="paragraph" w:customStyle="1" w:styleId="ContentsHead">
    <w:name w:val="ContentsHead"/>
    <w:basedOn w:val="Normal"/>
    <w:next w:val="Normal"/>
    <w:rsid w:val="00260912"/>
    <w:pPr>
      <w:keepNext/>
      <w:keepLines/>
      <w:spacing w:before="240" w:after="240"/>
    </w:pPr>
    <w:rPr>
      <w:rFonts w:ascii="Arial" w:hAnsi="Arial"/>
      <w:b/>
      <w:sz w:val="28"/>
    </w:rPr>
  </w:style>
  <w:style w:type="paragraph" w:customStyle="1" w:styleId="ContentsSectionBreak">
    <w:name w:val="ContentsSectionBreak"/>
    <w:basedOn w:val="Normal"/>
    <w:next w:val="Normal"/>
    <w:rsid w:val="00E814E3"/>
  </w:style>
  <w:style w:type="paragraph" w:customStyle="1" w:styleId="DD">
    <w:name w:val="DD"/>
    <w:aliases w:val="Dictionary Definition"/>
    <w:basedOn w:val="Normal"/>
    <w:rsid w:val="00E814E3"/>
    <w:pPr>
      <w:spacing w:before="80" w:line="260" w:lineRule="exact"/>
      <w:jc w:val="both"/>
    </w:pPr>
  </w:style>
  <w:style w:type="paragraph" w:customStyle="1" w:styleId="definition">
    <w:name w:val="definition"/>
    <w:basedOn w:val="Normal"/>
    <w:rsid w:val="00E814E3"/>
    <w:pPr>
      <w:spacing w:before="80" w:line="260" w:lineRule="exact"/>
      <w:ind w:left="964"/>
      <w:jc w:val="both"/>
    </w:pPr>
  </w:style>
  <w:style w:type="paragraph" w:customStyle="1" w:styleId="DictionaryHeading">
    <w:name w:val="Dictionary Heading"/>
    <w:basedOn w:val="Normal"/>
    <w:next w:val="DD"/>
    <w:rsid w:val="00260912"/>
    <w:pPr>
      <w:keepNext/>
      <w:keepLines/>
      <w:spacing w:before="480"/>
      <w:ind w:left="2552" w:hanging="2552"/>
    </w:pPr>
    <w:rPr>
      <w:rFonts w:ascii="Arial" w:hAnsi="Arial"/>
      <w:b/>
      <w:sz w:val="32"/>
    </w:rPr>
  </w:style>
  <w:style w:type="paragraph" w:customStyle="1" w:styleId="DictionarySectionBreak">
    <w:name w:val="DictionarySectionBreak"/>
    <w:basedOn w:val="Normal"/>
    <w:next w:val="Normal"/>
    <w:rsid w:val="00E814E3"/>
  </w:style>
  <w:style w:type="paragraph" w:customStyle="1" w:styleId="DNote">
    <w:name w:val="DNote"/>
    <w:aliases w:val="DictionaryNote"/>
    <w:basedOn w:val="Normal"/>
    <w:rsid w:val="00E814E3"/>
    <w:pPr>
      <w:spacing w:before="120" w:line="220" w:lineRule="exact"/>
      <w:ind w:left="425"/>
      <w:jc w:val="both"/>
    </w:pPr>
    <w:rPr>
      <w:sz w:val="20"/>
    </w:rPr>
  </w:style>
  <w:style w:type="paragraph" w:styleId="DocumentMap">
    <w:name w:val="Document Map"/>
    <w:basedOn w:val="Normal"/>
    <w:rsid w:val="00E814E3"/>
    <w:pPr>
      <w:shd w:val="clear" w:color="auto" w:fill="000080"/>
    </w:pPr>
    <w:rPr>
      <w:rFonts w:ascii="Tahoma" w:hAnsi="Tahoma" w:cs="Tahoma"/>
    </w:rPr>
  </w:style>
  <w:style w:type="paragraph" w:customStyle="1" w:styleId="DP1a">
    <w:name w:val="DP1(a)"/>
    <w:aliases w:val="Dictionary (a)"/>
    <w:basedOn w:val="Normal"/>
    <w:rsid w:val="00E814E3"/>
    <w:pPr>
      <w:tabs>
        <w:tab w:val="right" w:pos="709"/>
      </w:tabs>
      <w:spacing w:before="60" w:line="260" w:lineRule="exact"/>
      <w:ind w:left="936" w:hanging="936"/>
      <w:jc w:val="both"/>
    </w:pPr>
  </w:style>
  <w:style w:type="paragraph" w:customStyle="1" w:styleId="DP2i">
    <w:name w:val="DP2(i)"/>
    <w:aliases w:val="Dictionary(i)"/>
    <w:basedOn w:val="Normal"/>
    <w:rsid w:val="00E814E3"/>
    <w:pPr>
      <w:tabs>
        <w:tab w:val="right" w:pos="1276"/>
      </w:tabs>
      <w:spacing w:before="60" w:line="260" w:lineRule="exact"/>
      <w:ind w:left="1503" w:hanging="1503"/>
      <w:jc w:val="both"/>
    </w:pPr>
  </w:style>
  <w:style w:type="character" w:styleId="EndnoteReference">
    <w:name w:val="endnote reference"/>
    <w:basedOn w:val="DefaultParagraphFont"/>
    <w:rsid w:val="00E814E3"/>
    <w:rPr>
      <w:vertAlign w:val="superscript"/>
    </w:rPr>
  </w:style>
  <w:style w:type="paragraph" w:styleId="EndnoteText">
    <w:name w:val="endnote text"/>
    <w:basedOn w:val="Normal"/>
    <w:rsid w:val="00E814E3"/>
    <w:rPr>
      <w:sz w:val="20"/>
      <w:szCs w:val="20"/>
    </w:rPr>
  </w:style>
  <w:style w:type="paragraph" w:customStyle="1" w:styleId="ExampleBody">
    <w:name w:val="Example Body"/>
    <w:basedOn w:val="Normal"/>
    <w:rsid w:val="00260912"/>
    <w:pPr>
      <w:keepLines/>
      <w:spacing w:before="60" w:line="220" w:lineRule="exact"/>
      <w:ind w:left="964"/>
      <w:jc w:val="both"/>
    </w:pPr>
    <w:rPr>
      <w:sz w:val="20"/>
    </w:rPr>
  </w:style>
  <w:style w:type="paragraph" w:customStyle="1" w:styleId="ExampleList">
    <w:name w:val="Example List"/>
    <w:basedOn w:val="Normal"/>
    <w:rsid w:val="00260912"/>
    <w:pPr>
      <w:keepLines/>
      <w:tabs>
        <w:tab w:val="left" w:pos="1247"/>
        <w:tab w:val="left" w:pos="1349"/>
      </w:tabs>
      <w:spacing w:before="60" w:line="220" w:lineRule="exact"/>
      <w:ind w:left="340" w:firstLine="652"/>
      <w:jc w:val="both"/>
    </w:pPr>
    <w:rPr>
      <w:sz w:val="20"/>
    </w:rPr>
  </w:style>
  <w:style w:type="character" w:styleId="FootnoteReference">
    <w:name w:val="footnote reference"/>
    <w:basedOn w:val="DefaultParagraphFont"/>
    <w:rsid w:val="00E814E3"/>
    <w:rPr>
      <w:rFonts w:ascii="Times New Roman" w:hAnsi="Times New Roman"/>
      <w:sz w:val="20"/>
      <w:vertAlign w:val="superscript"/>
    </w:rPr>
  </w:style>
  <w:style w:type="paragraph" w:styleId="FootnoteText">
    <w:name w:val="footnote text"/>
    <w:basedOn w:val="Normal"/>
    <w:rsid w:val="00E814E3"/>
    <w:rPr>
      <w:sz w:val="20"/>
      <w:szCs w:val="20"/>
    </w:rPr>
  </w:style>
  <w:style w:type="paragraph" w:customStyle="1" w:styleId="Formula">
    <w:name w:val="Formula"/>
    <w:basedOn w:val="Normal"/>
    <w:next w:val="Normal"/>
    <w:rsid w:val="00E814E3"/>
    <w:pPr>
      <w:spacing w:before="180" w:after="180"/>
      <w:jc w:val="center"/>
    </w:pPr>
  </w:style>
  <w:style w:type="paragraph" w:customStyle="1" w:styleId="HC">
    <w:name w:val="HC"/>
    <w:aliases w:val="Chapter Heading"/>
    <w:basedOn w:val="Normal"/>
    <w:next w:val="Normal"/>
    <w:rsid w:val="00260912"/>
    <w:pPr>
      <w:keepNext/>
      <w:keepLines/>
      <w:pageBreakBefore/>
      <w:spacing w:before="480"/>
      <w:ind w:left="2410" w:hanging="2410"/>
    </w:pPr>
    <w:rPr>
      <w:rFonts w:ascii="Arial" w:hAnsi="Arial"/>
      <w:b/>
      <w:sz w:val="40"/>
    </w:rPr>
  </w:style>
  <w:style w:type="paragraph" w:customStyle="1" w:styleId="HD">
    <w:name w:val="HD"/>
    <w:aliases w:val="Division Heading"/>
    <w:basedOn w:val="Normal"/>
    <w:next w:val="HR"/>
    <w:rsid w:val="00260912"/>
    <w:pPr>
      <w:keepNext/>
      <w:keepLines/>
      <w:spacing w:before="360"/>
      <w:ind w:left="2410" w:hanging="2410"/>
    </w:pPr>
    <w:rPr>
      <w:rFonts w:ascii="Arial" w:hAnsi="Arial"/>
      <w:b/>
      <w:sz w:val="28"/>
    </w:rPr>
  </w:style>
  <w:style w:type="paragraph" w:customStyle="1" w:styleId="HE">
    <w:name w:val="HE"/>
    <w:aliases w:val="Example heading"/>
    <w:basedOn w:val="Normal"/>
    <w:next w:val="ExampleBody"/>
    <w:rsid w:val="00E814E3"/>
    <w:pPr>
      <w:keepNext/>
      <w:spacing w:before="120" w:line="220" w:lineRule="exact"/>
      <w:ind w:left="964"/>
    </w:pPr>
    <w:rPr>
      <w:i/>
      <w:sz w:val="20"/>
    </w:rPr>
  </w:style>
  <w:style w:type="paragraph" w:customStyle="1" w:styleId="HP">
    <w:name w:val="HP"/>
    <w:aliases w:val="Part Heading"/>
    <w:basedOn w:val="Normal"/>
    <w:next w:val="HD"/>
    <w:rsid w:val="00260912"/>
    <w:pPr>
      <w:keepNext/>
      <w:keepLines/>
      <w:spacing w:before="360"/>
      <w:ind w:left="2410" w:hanging="2410"/>
    </w:pPr>
    <w:rPr>
      <w:rFonts w:ascii="Arial" w:hAnsi="Arial"/>
      <w:b/>
      <w:sz w:val="32"/>
    </w:rPr>
  </w:style>
  <w:style w:type="paragraph" w:customStyle="1" w:styleId="HR">
    <w:name w:val="HR"/>
    <w:aliases w:val="Regulation Heading"/>
    <w:basedOn w:val="Normal"/>
    <w:next w:val="R1"/>
    <w:rsid w:val="00260912"/>
    <w:pPr>
      <w:keepNext/>
      <w:keepLines/>
      <w:spacing w:before="360"/>
      <w:ind w:left="964" w:hanging="964"/>
    </w:pPr>
    <w:rPr>
      <w:rFonts w:ascii="Arial" w:hAnsi="Arial"/>
      <w:b/>
    </w:rPr>
  </w:style>
  <w:style w:type="paragraph" w:customStyle="1" w:styleId="HS">
    <w:name w:val="HS"/>
    <w:aliases w:val="Subdiv Heading"/>
    <w:basedOn w:val="Normal"/>
    <w:next w:val="HR"/>
    <w:rsid w:val="00260912"/>
    <w:pPr>
      <w:keepNext/>
      <w:keepLines/>
      <w:spacing w:before="360"/>
      <w:ind w:left="2410" w:hanging="2410"/>
    </w:pPr>
    <w:rPr>
      <w:rFonts w:ascii="Arial" w:hAnsi="Arial"/>
      <w:b/>
    </w:rPr>
  </w:style>
  <w:style w:type="paragraph" w:customStyle="1" w:styleId="HSR">
    <w:name w:val="HSR"/>
    <w:aliases w:val="Subregulation Heading"/>
    <w:basedOn w:val="Normal"/>
    <w:next w:val="Normal"/>
    <w:rsid w:val="00E814E3"/>
    <w:pPr>
      <w:keepNext/>
      <w:spacing w:before="300"/>
      <w:ind w:left="964"/>
    </w:pPr>
    <w:rPr>
      <w:rFonts w:ascii="Arial" w:hAnsi="Arial"/>
      <w:i/>
    </w:rPr>
  </w:style>
  <w:style w:type="paragraph" w:styleId="Index1">
    <w:name w:val="index 1"/>
    <w:basedOn w:val="Normal"/>
    <w:next w:val="Normal"/>
    <w:autoRedefine/>
    <w:rsid w:val="00E814E3"/>
    <w:pPr>
      <w:ind w:left="240" w:hanging="240"/>
    </w:pPr>
  </w:style>
  <w:style w:type="paragraph" w:styleId="Index2">
    <w:name w:val="index 2"/>
    <w:basedOn w:val="Normal"/>
    <w:next w:val="Normal"/>
    <w:autoRedefine/>
    <w:rsid w:val="00E814E3"/>
    <w:pPr>
      <w:ind w:left="480" w:hanging="240"/>
    </w:pPr>
  </w:style>
  <w:style w:type="paragraph" w:styleId="Index3">
    <w:name w:val="index 3"/>
    <w:basedOn w:val="Normal"/>
    <w:next w:val="Normal"/>
    <w:autoRedefine/>
    <w:rsid w:val="00E814E3"/>
    <w:pPr>
      <w:ind w:left="720" w:hanging="240"/>
    </w:pPr>
  </w:style>
  <w:style w:type="paragraph" w:styleId="Index4">
    <w:name w:val="index 4"/>
    <w:basedOn w:val="Normal"/>
    <w:next w:val="Normal"/>
    <w:autoRedefine/>
    <w:rsid w:val="00E814E3"/>
    <w:pPr>
      <w:ind w:left="960" w:hanging="240"/>
    </w:pPr>
  </w:style>
  <w:style w:type="paragraph" w:styleId="Index5">
    <w:name w:val="index 5"/>
    <w:basedOn w:val="Normal"/>
    <w:next w:val="Normal"/>
    <w:autoRedefine/>
    <w:rsid w:val="00E814E3"/>
    <w:pPr>
      <w:ind w:left="1200" w:hanging="240"/>
    </w:pPr>
  </w:style>
  <w:style w:type="paragraph" w:styleId="Index6">
    <w:name w:val="index 6"/>
    <w:basedOn w:val="Normal"/>
    <w:next w:val="Normal"/>
    <w:autoRedefine/>
    <w:rsid w:val="00E814E3"/>
    <w:pPr>
      <w:ind w:left="1440" w:hanging="240"/>
    </w:pPr>
  </w:style>
  <w:style w:type="paragraph" w:styleId="Index7">
    <w:name w:val="index 7"/>
    <w:basedOn w:val="Normal"/>
    <w:next w:val="Normal"/>
    <w:autoRedefine/>
    <w:rsid w:val="00E814E3"/>
    <w:pPr>
      <w:ind w:left="1680" w:hanging="240"/>
    </w:pPr>
  </w:style>
  <w:style w:type="paragraph" w:styleId="Index8">
    <w:name w:val="index 8"/>
    <w:basedOn w:val="Normal"/>
    <w:next w:val="Normal"/>
    <w:autoRedefine/>
    <w:rsid w:val="00E814E3"/>
    <w:pPr>
      <w:ind w:left="1920" w:hanging="240"/>
    </w:pPr>
  </w:style>
  <w:style w:type="paragraph" w:styleId="Index9">
    <w:name w:val="index 9"/>
    <w:basedOn w:val="Normal"/>
    <w:next w:val="Normal"/>
    <w:autoRedefine/>
    <w:rsid w:val="00E814E3"/>
    <w:pPr>
      <w:ind w:left="2160" w:hanging="240"/>
    </w:pPr>
  </w:style>
  <w:style w:type="paragraph" w:styleId="IndexHeading">
    <w:name w:val="index heading"/>
    <w:basedOn w:val="Normal"/>
    <w:next w:val="Index1"/>
    <w:rsid w:val="00E814E3"/>
    <w:rPr>
      <w:rFonts w:ascii="Arial" w:hAnsi="Arial" w:cs="Arial"/>
      <w:b/>
      <w:bCs/>
    </w:rPr>
  </w:style>
  <w:style w:type="paragraph" w:customStyle="1" w:styleId="Lt">
    <w:name w:val="Lt"/>
    <w:aliases w:val="Long title"/>
    <w:basedOn w:val="Normal"/>
    <w:rsid w:val="00E814E3"/>
    <w:pPr>
      <w:spacing w:before="260"/>
    </w:pPr>
    <w:rPr>
      <w:rFonts w:ascii="Arial" w:hAnsi="Arial"/>
      <w:b/>
      <w:sz w:val="28"/>
    </w:rPr>
  </w:style>
  <w:style w:type="paragraph" w:customStyle="1" w:styleId="M1">
    <w:name w:val="M1"/>
    <w:aliases w:val="Modification Heading"/>
    <w:basedOn w:val="Normal"/>
    <w:next w:val="Normal"/>
    <w:rsid w:val="00E814E3"/>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E814E3"/>
    <w:pPr>
      <w:keepNext/>
      <w:spacing w:before="120" w:line="260" w:lineRule="exact"/>
      <w:ind w:left="964"/>
    </w:pPr>
    <w:rPr>
      <w:i/>
    </w:rPr>
  </w:style>
  <w:style w:type="paragraph" w:customStyle="1" w:styleId="M3">
    <w:name w:val="M3"/>
    <w:aliases w:val="Modification Text"/>
    <w:basedOn w:val="Normal"/>
    <w:next w:val="M1"/>
    <w:rsid w:val="00E814E3"/>
    <w:pPr>
      <w:spacing w:before="60" w:line="260" w:lineRule="exact"/>
      <w:ind w:left="1247"/>
      <w:jc w:val="both"/>
    </w:pPr>
  </w:style>
  <w:style w:type="paragraph" w:styleId="MacroText">
    <w:name w:val="macro"/>
    <w:rsid w:val="00E814E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inBodySectionBreak">
    <w:name w:val="MainBody Section Break"/>
    <w:basedOn w:val="Normal"/>
    <w:next w:val="Normal"/>
    <w:rsid w:val="00E814E3"/>
  </w:style>
  <w:style w:type="paragraph" w:customStyle="1" w:styleId="Maker">
    <w:name w:val="Maker"/>
    <w:basedOn w:val="Normal"/>
    <w:rsid w:val="00E814E3"/>
    <w:pPr>
      <w:tabs>
        <w:tab w:val="left" w:pos="3119"/>
      </w:tabs>
      <w:spacing w:line="300" w:lineRule="atLeast"/>
    </w:pPr>
  </w:style>
  <w:style w:type="paragraph" w:customStyle="1" w:styleId="MHD">
    <w:name w:val="MHD"/>
    <w:aliases w:val="Mod Division Heading"/>
    <w:basedOn w:val="Normal"/>
    <w:next w:val="Normal"/>
    <w:rsid w:val="00E814E3"/>
    <w:pPr>
      <w:keepNext/>
      <w:spacing w:before="360"/>
      <w:ind w:left="2410" w:hanging="2410"/>
    </w:pPr>
    <w:rPr>
      <w:b/>
      <w:sz w:val="28"/>
    </w:rPr>
  </w:style>
  <w:style w:type="paragraph" w:customStyle="1" w:styleId="MHP">
    <w:name w:val="MHP"/>
    <w:aliases w:val="Mod Part Heading"/>
    <w:basedOn w:val="Normal"/>
    <w:next w:val="Normal"/>
    <w:rsid w:val="00E814E3"/>
    <w:pPr>
      <w:keepNext/>
      <w:spacing w:before="360"/>
      <w:ind w:left="2410" w:hanging="2410"/>
    </w:pPr>
    <w:rPr>
      <w:b/>
      <w:sz w:val="32"/>
    </w:rPr>
  </w:style>
  <w:style w:type="paragraph" w:customStyle="1" w:styleId="MHR">
    <w:name w:val="MHR"/>
    <w:aliases w:val="Mod Regulation Heading"/>
    <w:basedOn w:val="Normal"/>
    <w:next w:val="Normal"/>
    <w:rsid w:val="00E814E3"/>
    <w:pPr>
      <w:keepNext/>
      <w:spacing w:before="360"/>
      <w:ind w:left="964" w:hanging="964"/>
    </w:pPr>
    <w:rPr>
      <w:b/>
    </w:rPr>
  </w:style>
  <w:style w:type="paragraph" w:customStyle="1" w:styleId="MHS">
    <w:name w:val="MHS"/>
    <w:aliases w:val="Mod Subdivision Heading"/>
    <w:basedOn w:val="Normal"/>
    <w:next w:val="MHR"/>
    <w:rsid w:val="00E814E3"/>
    <w:pPr>
      <w:keepNext/>
      <w:spacing w:before="360"/>
      <w:ind w:left="2410" w:hanging="2410"/>
    </w:pPr>
    <w:rPr>
      <w:b/>
    </w:rPr>
  </w:style>
  <w:style w:type="paragraph" w:customStyle="1" w:styleId="MHSR">
    <w:name w:val="MHSR"/>
    <w:aliases w:val="Mod Subregulation Heading"/>
    <w:basedOn w:val="Normal"/>
    <w:next w:val="Normal"/>
    <w:rsid w:val="00E814E3"/>
    <w:pPr>
      <w:keepNext/>
      <w:spacing w:before="300"/>
      <w:ind w:left="964" w:hanging="964"/>
    </w:pPr>
    <w:rPr>
      <w:i/>
    </w:rPr>
  </w:style>
  <w:style w:type="paragraph" w:customStyle="1" w:styleId="Note">
    <w:name w:val="Note"/>
    <w:basedOn w:val="Normal"/>
    <w:rsid w:val="00260912"/>
    <w:pPr>
      <w:keepLines/>
      <w:spacing w:before="120" w:line="220" w:lineRule="exact"/>
      <w:ind w:left="964"/>
      <w:jc w:val="both"/>
    </w:pPr>
    <w:rPr>
      <w:sz w:val="20"/>
    </w:rPr>
  </w:style>
  <w:style w:type="paragraph" w:customStyle="1" w:styleId="NoteEnd">
    <w:name w:val="Note End"/>
    <w:basedOn w:val="Normal"/>
    <w:rsid w:val="00260912"/>
    <w:pPr>
      <w:keepLines/>
      <w:spacing w:before="120" w:line="240" w:lineRule="exact"/>
      <w:ind w:left="567" w:hanging="567"/>
      <w:jc w:val="both"/>
    </w:pPr>
    <w:rPr>
      <w:sz w:val="22"/>
    </w:rPr>
  </w:style>
  <w:style w:type="paragraph" w:customStyle="1" w:styleId="Notepara">
    <w:name w:val="Note para"/>
    <w:basedOn w:val="Normal"/>
    <w:rsid w:val="00260912"/>
    <w:pPr>
      <w:keepLines/>
      <w:spacing w:before="60" w:line="220" w:lineRule="exact"/>
      <w:ind w:left="1304" w:hanging="340"/>
      <w:jc w:val="both"/>
    </w:pPr>
    <w:rPr>
      <w:sz w:val="20"/>
    </w:rPr>
  </w:style>
  <w:style w:type="paragraph" w:customStyle="1" w:styleId="NotesSectionBreak">
    <w:name w:val="NotesSectionBreak"/>
    <w:basedOn w:val="Normal"/>
    <w:next w:val="Normal"/>
    <w:rsid w:val="00E814E3"/>
  </w:style>
  <w:style w:type="paragraph" w:customStyle="1" w:styleId="P1">
    <w:name w:val="P1"/>
    <w:aliases w:val="(a)"/>
    <w:basedOn w:val="Normal"/>
    <w:rsid w:val="00260912"/>
    <w:pPr>
      <w:keepLines/>
      <w:tabs>
        <w:tab w:val="right" w:pos="1191"/>
      </w:tabs>
      <w:spacing w:before="60" w:line="260" w:lineRule="exact"/>
      <w:ind w:left="1418" w:hanging="1418"/>
      <w:jc w:val="both"/>
    </w:pPr>
  </w:style>
  <w:style w:type="paragraph" w:customStyle="1" w:styleId="P2">
    <w:name w:val="P2"/>
    <w:aliases w:val="(i)"/>
    <w:basedOn w:val="Normal"/>
    <w:rsid w:val="00260912"/>
    <w:pPr>
      <w:keepLines/>
      <w:tabs>
        <w:tab w:val="right" w:pos="1758"/>
        <w:tab w:val="left" w:pos="2155"/>
      </w:tabs>
      <w:spacing w:before="60" w:line="260" w:lineRule="exact"/>
      <w:ind w:left="1985" w:hanging="1985"/>
      <w:jc w:val="both"/>
    </w:pPr>
  </w:style>
  <w:style w:type="paragraph" w:customStyle="1" w:styleId="P3">
    <w:name w:val="P3"/>
    <w:aliases w:val="(A)"/>
    <w:basedOn w:val="Normal"/>
    <w:rsid w:val="00E814E3"/>
    <w:pPr>
      <w:tabs>
        <w:tab w:val="right" w:pos="2410"/>
      </w:tabs>
      <w:spacing w:before="60" w:line="260" w:lineRule="exact"/>
      <w:ind w:left="2693" w:hanging="2693"/>
      <w:jc w:val="both"/>
    </w:pPr>
  </w:style>
  <w:style w:type="paragraph" w:customStyle="1" w:styleId="P4">
    <w:name w:val="P4"/>
    <w:aliases w:val="(I)"/>
    <w:basedOn w:val="Normal"/>
    <w:rsid w:val="00E814E3"/>
    <w:pPr>
      <w:tabs>
        <w:tab w:val="right" w:pos="3119"/>
      </w:tabs>
      <w:spacing w:before="60" w:line="260" w:lineRule="exact"/>
      <w:ind w:left="3419" w:hanging="3419"/>
      <w:jc w:val="both"/>
    </w:pPr>
  </w:style>
  <w:style w:type="paragraph" w:customStyle="1" w:styleId="PageBreak">
    <w:name w:val="PageBreak"/>
    <w:aliases w:val="pb"/>
    <w:basedOn w:val="Normal"/>
    <w:next w:val="Normal"/>
    <w:rsid w:val="00E814E3"/>
    <w:rPr>
      <w:sz w:val="4"/>
      <w:szCs w:val="2"/>
    </w:rPr>
  </w:style>
  <w:style w:type="paragraph" w:customStyle="1" w:styleId="Penalty">
    <w:name w:val="Penalty"/>
    <w:basedOn w:val="Normal"/>
    <w:next w:val="Normal"/>
    <w:rsid w:val="00E814E3"/>
    <w:pPr>
      <w:spacing w:before="180" w:line="260" w:lineRule="exact"/>
      <w:ind w:left="964"/>
      <w:jc w:val="both"/>
    </w:pPr>
  </w:style>
  <w:style w:type="paragraph" w:customStyle="1" w:styleId="Query">
    <w:name w:val="Query"/>
    <w:aliases w:val="QY"/>
    <w:basedOn w:val="Normal"/>
    <w:rsid w:val="00E814E3"/>
    <w:pPr>
      <w:spacing w:before="180" w:line="260" w:lineRule="exact"/>
      <w:ind w:left="964" w:hanging="964"/>
      <w:jc w:val="both"/>
    </w:pPr>
    <w:rPr>
      <w:b/>
      <w:i/>
    </w:rPr>
  </w:style>
  <w:style w:type="paragraph" w:customStyle="1" w:styleId="R1">
    <w:name w:val="R1"/>
    <w:aliases w:val="1. or 1.(1)"/>
    <w:basedOn w:val="Normal"/>
    <w:next w:val="R2"/>
    <w:rsid w:val="00D84E18"/>
    <w:pPr>
      <w:keepLines/>
      <w:tabs>
        <w:tab w:val="right" w:pos="794"/>
      </w:tabs>
      <w:spacing w:before="120" w:line="260" w:lineRule="exact"/>
      <w:ind w:left="964" w:hanging="964"/>
      <w:jc w:val="both"/>
    </w:pPr>
  </w:style>
  <w:style w:type="paragraph" w:customStyle="1" w:styleId="R2">
    <w:name w:val="R2"/>
    <w:aliases w:val="(2)"/>
    <w:basedOn w:val="Normal"/>
    <w:rsid w:val="00D84E18"/>
    <w:pPr>
      <w:keepLines/>
      <w:tabs>
        <w:tab w:val="right" w:pos="794"/>
      </w:tabs>
      <w:spacing w:before="180" w:line="260" w:lineRule="exact"/>
      <w:ind w:left="964" w:hanging="964"/>
      <w:jc w:val="both"/>
    </w:pPr>
  </w:style>
  <w:style w:type="paragraph" w:customStyle="1" w:styleId="Rc">
    <w:name w:val="Rc"/>
    <w:aliases w:val="Rn continued"/>
    <w:basedOn w:val="Normal"/>
    <w:next w:val="R2"/>
    <w:rsid w:val="00E814E3"/>
    <w:pPr>
      <w:spacing w:before="60" w:line="260" w:lineRule="exact"/>
      <w:ind w:left="964"/>
      <w:jc w:val="both"/>
    </w:pPr>
  </w:style>
  <w:style w:type="paragraph" w:customStyle="1" w:styleId="ReadersGuideSectionBreak">
    <w:name w:val="ReadersGuideSectionBreak"/>
    <w:basedOn w:val="Normal"/>
    <w:next w:val="Normal"/>
    <w:rsid w:val="00E814E3"/>
  </w:style>
  <w:style w:type="paragraph" w:customStyle="1" w:styleId="RGHead">
    <w:name w:val="RGHead"/>
    <w:basedOn w:val="Normal"/>
    <w:next w:val="Normal"/>
    <w:rsid w:val="00E814E3"/>
    <w:pPr>
      <w:keepNext/>
      <w:spacing w:before="360"/>
    </w:pPr>
    <w:rPr>
      <w:rFonts w:ascii="Arial" w:hAnsi="Arial"/>
      <w:b/>
      <w:sz w:val="32"/>
    </w:rPr>
  </w:style>
  <w:style w:type="paragraph" w:customStyle="1" w:styleId="RGPara">
    <w:name w:val="RGPara"/>
    <w:aliases w:val="Readers Guide Para"/>
    <w:basedOn w:val="Normal"/>
    <w:rsid w:val="00E814E3"/>
    <w:pPr>
      <w:spacing w:before="120" w:line="260" w:lineRule="exact"/>
      <w:jc w:val="both"/>
    </w:pPr>
  </w:style>
  <w:style w:type="paragraph" w:customStyle="1" w:styleId="RGPtHd">
    <w:name w:val="RGPtHd"/>
    <w:aliases w:val="Readers Guide PT Heading"/>
    <w:basedOn w:val="Normal"/>
    <w:next w:val="Normal"/>
    <w:rsid w:val="00E814E3"/>
    <w:pPr>
      <w:keepNext/>
      <w:spacing w:before="360"/>
    </w:pPr>
    <w:rPr>
      <w:rFonts w:ascii="Arial" w:hAnsi="Arial"/>
      <w:b/>
      <w:sz w:val="28"/>
    </w:rPr>
  </w:style>
  <w:style w:type="paragraph" w:customStyle="1" w:styleId="RGSecHdg">
    <w:name w:val="RGSecHdg"/>
    <w:aliases w:val="Readers Guide Sec Heading"/>
    <w:basedOn w:val="Normal"/>
    <w:next w:val="RGPara"/>
    <w:rsid w:val="00E814E3"/>
    <w:pPr>
      <w:keepNext/>
      <w:spacing w:before="360"/>
      <w:ind w:left="964" w:hanging="964"/>
    </w:pPr>
    <w:rPr>
      <w:rFonts w:ascii="Arial" w:hAnsi="Arial"/>
      <w:b/>
    </w:rPr>
  </w:style>
  <w:style w:type="paragraph" w:customStyle="1" w:styleId="LandscapeSectionBreak">
    <w:name w:val="LandscapeSectionBreak"/>
    <w:basedOn w:val="Normal"/>
    <w:next w:val="Normal"/>
    <w:rsid w:val="00E814E3"/>
  </w:style>
  <w:style w:type="paragraph" w:customStyle="1" w:styleId="ScheduleDivision">
    <w:name w:val="Schedule Division"/>
    <w:basedOn w:val="Normal"/>
    <w:next w:val="ScheduleHeading"/>
    <w:rsid w:val="00260912"/>
    <w:pPr>
      <w:keepNext/>
      <w:keepLines/>
      <w:spacing w:before="360"/>
      <w:ind w:left="1559" w:hanging="1559"/>
    </w:pPr>
    <w:rPr>
      <w:rFonts w:ascii="Arial" w:hAnsi="Arial"/>
      <w:b/>
    </w:rPr>
  </w:style>
  <w:style w:type="character" w:customStyle="1" w:styleId="CharSchNo">
    <w:name w:val="CharSchNo"/>
    <w:basedOn w:val="DefaultParagraphFont"/>
    <w:rsid w:val="00E814E3"/>
  </w:style>
  <w:style w:type="character" w:customStyle="1" w:styleId="CharSchText">
    <w:name w:val="CharSchText"/>
    <w:basedOn w:val="DefaultParagraphFont"/>
    <w:rsid w:val="00E814E3"/>
  </w:style>
  <w:style w:type="paragraph" w:customStyle="1" w:styleId="IntroP1a">
    <w:name w:val="IntroP1(a)"/>
    <w:basedOn w:val="Normal"/>
    <w:rsid w:val="004879CB"/>
    <w:pPr>
      <w:spacing w:before="60" w:line="260" w:lineRule="exact"/>
      <w:ind w:left="454" w:hanging="454"/>
      <w:jc w:val="both"/>
    </w:pPr>
  </w:style>
  <w:style w:type="character" w:customStyle="1" w:styleId="CharAmSchPTNo">
    <w:name w:val="CharAmSchPTNo"/>
    <w:basedOn w:val="DefaultParagraphFont"/>
    <w:rsid w:val="00E814E3"/>
  </w:style>
  <w:style w:type="character" w:customStyle="1" w:styleId="CharAmSchPTText">
    <w:name w:val="CharAmSchPTText"/>
    <w:basedOn w:val="DefaultParagraphFont"/>
    <w:rsid w:val="00E814E3"/>
  </w:style>
  <w:style w:type="paragraph" w:customStyle="1" w:styleId="Footerinfo0">
    <w:name w:val="Footerinfo"/>
    <w:basedOn w:val="Footer"/>
    <w:rsid w:val="00E814E3"/>
    <w:pPr>
      <w:spacing w:before="20"/>
    </w:pPr>
    <w:rPr>
      <w:sz w:val="12"/>
    </w:rPr>
  </w:style>
  <w:style w:type="paragraph" w:customStyle="1" w:styleId="FooterPageEven">
    <w:name w:val="FooterPageEven"/>
    <w:basedOn w:val="FooterPageOdd"/>
    <w:rsid w:val="00E814E3"/>
    <w:pPr>
      <w:jc w:val="left"/>
    </w:pPr>
  </w:style>
  <w:style w:type="paragraph" w:customStyle="1" w:styleId="FooterPageOdd">
    <w:name w:val="FooterPageOdd"/>
    <w:basedOn w:val="Footer"/>
    <w:rsid w:val="00E814E3"/>
    <w:pPr>
      <w:spacing w:before="20"/>
      <w:jc w:val="right"/>
    </w:pPr>
    <w:rPr>
      <w:i w:val="0"/>
      <w:sz w:val="22"/>
    </w:rPr>
  </w:style>
  <w:style w:type="paragraph" w:customStyle="1" w:styleId="FooterCitation">
    <w:name w:val="FooterCitation"/>
    <w:basedOn w:val="Footer"/>
    <w:rsid w:val="008149B7"/>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E814E3"/>
  </w:style>
  <w:style w:type="paragraph" w:customStyle="1" w:styleId="ScheduleHeading">
    <w:name w:val="Schedule Heading"/>
    <w:basedOn w:val="Normal"/>
    <w:next w:val="Normal"/>
    <w:rsid w:val="00E814E3"/>
    <w:pPr>
      <w:keepNext/>
      <w:keepLines/>
      <w:spacing w:before="360"/>
      <w:ind w:left="964" w:hanging="964"/>
    </w:pPr>
    <w:rPr>
      <w:rFonts w:ascii="Arial" w:hAnsi="Arial"/>
      <w:b/>
    </w:rPr>
  </w:style>
  <w:style w:type="paragraph" w:customStyle="1" w:styleId="Schedulelist">
    <w:name w:val="Schedule list"/>
    <w:basedOn w:val="Normal"/>
    <w:rsid w:val="00E814E3"/>
    <w:pPr>
      <w:tabs>
        <w:tab w:val="right" w:pos="1985"/>
      </w:tabs>
      <w:spacing w:before="60" w:line="260" w:lineRule="exact"/>
      <w:ind w:left="454"/>
    </w:pPr>
  </w:style>
  <w:style w:type="paragraph" w:customStyle="1" w:styleId="Schedulepara">
    <w:name w:val="Schedule para"/>
    <w:basedOn w:val="Normal"/>
    <w:rsid w:val="00E814E3"/>
    <w:pPr>
      <w:tabs>
        <w:tab w:val="right" w:pos="567"/>
      </w:tabs>
      <w:spacing w:before="180" w:line="260" w:lineRule="exact"/>
      <w:ind w:left="964" w:hanging="964"/>
      <w:jc w:val="both"/>
    </w:pPr>
  </w:style>
  <w:style w:type="paragraph" w:customStyle="1" w:styleId="Schedulepart">
    <w:name w:val="Schedule part"/>
    <w:basedOn w:val="Normal"/>
    <w:rsid w:val="00E814E3"/>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E814E3"/>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E814E3"/>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E814E3"/>
  </w:style>
  <w:style w:type="paragraph" w:customStyle="1" w:styleId="SRNo">
    <w:name w:val="SRNo"/>
    <w:basedOn w:val="Normal"/>
    <w:next w:val="Normal"/>
    <w:rsid w:val="00E814E3"/>
    <w:pPr>
      <w:pBdr>
        <w:bottom w:val="single" w:sz="4" w:space="3" w:color="auto"/>
      </w:pBdr>
      <w:spacing w:before="480"/>
    </w:pPr>
    <w:rPr>
      <w:rFonts w:ascii="Arial" w:hAnsi="Arial"/>
      <w:b/>
    </w:rPr>
  </w:style>
  <w:style w:type="paragraph" w:styleId="TableofAuthorities">
    <w:name w:val="table of authorities"/>
    <w:basedOn w:val="Normal"/>
    <w:next w:val="Normal"/>
    <w:rsid w:val="00E814E3"/>
    <w:pPr>
      <w:ind w:left="240" w:hanging="240"/>
    </w:pPr>
  </w:style>
  <w:style w:type="paragraph" w:styleId="TableofFigures">
    <w:name w:val="table of figures"/>
    <w:basedOn w:val="Normal"/>
    <w:next w:val="Normal"/>
    <w:rsid w:val="00E814E3"/>
    <w:pPr>
      <w:ind w:left="480" w:hanging="480"/>
    </w:pPr>
  </w:style>
  <w:style w:type="paragraph" w:customStyle="1" w:styleId="TableColHead">
    <w:name w:val="TableColHead"/>
    <w:basedOn w:val="Normal"/>
    <w:rsid w:val="00E814E3"/>
    <w:pPr>
      <w:keepNext/>
      <w:spacing w:before="120" w:after="60" w:line="200" w:lineRule="exact"/>
    </w:pPr>
    <w:rPr>
      <w:rFonts w:ascii="Arial" w:hAnsi="Arial"/>
      <w:b/>
      <w:sz w:val="18"/>
    </w:rPr>
  </w:style>
  <w:style w:type="table" w:customStyle="1" w:styleId="TableGeneral">
    <w:name w:val="TableGeneral"/>
    <w:basedOn w:val="TableNormal"/>
    <w:rsid w:val="00E814E3"/>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E814E3"/>
    <w:pPr>
      <w:tabs>
        <w:tab w:val="right" w:pos="408"/>
      </w:tabs>
      <w:spacing w:after="60" w:line="240" w:lineRule="exact"/>
      <w:ind w:left="533" w:hanging="533"/>
    </w:pPr>
    <w:rPr>
      <w:sz w:val="22"/>
    </w:rPr>
  </w:style>
  <w:style w:type="paragraph" w:customStyle="1" w:styleId="TableP2i">
    <w:name w:val="TableP2(i)"/>
    <w:basedOn w:val="Normal"/>
    <w:rsid w:val="00E814E3"/>
    <w:pPr>
      <w:tabs>
        <w:tab w:val="right" w:pos="726"/>
      </w:tabs>
      <w:spacing w:after="60" w:line="240" w:lineRule="exact"/>
      <w:ind w:left="868" w:hanging="868"/>
    </w:pPr>
    <w:rPr>
      <w:sz w:val="22"/>
    </w:rPr>
  </w:style>
  <w:style w:type="paragraph" w:customStyle="1" w:styleId="TableText">
    <w:name w:val="TableText"/>
    <w:basedOn w:val="Normal"/>
    <w:rsid w:val="00E814E3"/>
    <w:pPr>
      <w:spacing w:before="60" w:after="60" w:line="240" w:lineRule="exact"/>
    </w:pPr>
    <w:rPr>
      <w:sz w:val="22"/>
    </w:rPr>
  </w:style>
  <w:style w:type="paragraph" w:styleId="TOAHeading">
    <w:name w:val="toa heading"/>
    <w:basedOn w:val="Normal"/>
    <w:next w:val="Normal"/>
    <w:rsid w:val="00E814E3"/>
    <w:pPr>
      <w:spacing w:before="120"/>
    </w:pPr>
    <w:rPr>
      <w:rFonts w:ascii="Arial" w:hAnsi="Arial" w:cs="Arial"/>
      <w:b/>
      <w:bCs/>
    </w:rPr>
  </w:style>
  <w:style w:type="paragraph" w:customStyle="1" w:styleId="TOC">
    <w:name w:val="TOC"/>
    <w:basedOn w:val="Normal"/>
    <w:next w:val="Normal"/>
    <w:rsid w:val="004B6C4F"/>
    <w:pPr>
      <w:tabs>
        <w:tab w:val="right" w:pos="7088"/>
      </w:tabs>
      <w:spacing w:after="120"/>
    </w:pPr>
    <w:rPr>
      <w:rFonts w:ascii="Arial" w:hAnsi="Arial"/>
      <w:sz w:val="20"/>
      <w:lang w:eastAsia="en-US"/>
    </w:rPr>
  </w:style>
  <w:style w:type="paragraph" w:styleId="TOC1">
    <w:name w:val="toc 1"/>
    <w:basedOn w:val="Normal"/>
    <w:next w:val="Normal"/>
    <w:autoRedefine/>
    <w:rsid w:val="004B6C4F"/>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4B6C4F"/>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4B6C4F"/>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4B6C4F"/>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4B6C4F"/>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4B6C4F"/>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4B6C4F"/>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4B6C4F"/>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4B6C4F"/>
    <w:pPr>
      <w:tabs>
        <w:tab w:val="right" w:pos="8278"/>
      </w:tabs>
      <w:spacing w:before="240" w:after="120"/>
    </w:pPr>
    <w:rPr>
      <w:rFonts w:ascii="Arial" w:hAnsi="Arial"/>
      <w:b/>
      <w:sz w:val="20"/>
      <w:lang w:eastAsia="en-US"/>
    </w:rPr>
  </w:style>
  <w:style w:type="paragraph" w:customStyle="1" w:styleId="IntroP2i">
    <w:name w:val="IntroP2(i)"/>
    <w:basedOn w:val="Normal"/>
    <w:rsid w:val="004879CB"/>
    <w:pPr>
      <w:tabs>
        <w:tab w:val="right" w:pos="709"/>
      </w:tabs>
      <w:spacing w:before="60" w:line="260" w:lineRule="exact"/>
      <w:ind w:left="907" w:hanging="907"/>
      <w:jc w:val="both"/>
    </w:pPr>
  </w:style>
  <w:style w:type="paragraph" w:customStyle="1" w:styleId="IntroP3A">
    <w:name w:val="IntroP3(A)"/>
    <w:basedOn w:val="Normal"/>
    <w:rsid w:val="004879CB"/>
    <w:pPr>
      <w:tabs>
        <w:tab w:val="right" w:pos="1276"/>
      </w:tabs>
      <w:spacing w:before="60" w:line="260" w:lineRule="exact"/>
      <w:ind w:left="1503" w:hanging="1503"/>
      <w:jc w:val="both"/>
    </w:pPr>
  </w:style>
  <w:style w:type="paragraph" w:customStyle="1" w:styleId="InstructorsNote">
    <w:name w:val="InstructorsNote"/>
    <w:basedOn w:val="Normal"/>
    <w:next w:val="Normal"/>
    <w:rsid w:val="00C6035E"/>
    <w:pPr>
      <w:spacing w:before="120"/>
      <w:ind w:left="958" w:hanging="958"/>
    </w:pPr>
    <w:rPr>
      <w:rFonts w:ascii="Arial" w:hAnsi="Arial" w:cs="Arial"/>
      <w:b/>
      <w:sz w:val="16"/>
      <w:szCs w:val="18"/>
      <w:lang w:eastAsia="en-US"/>
    </w:rPr>
  </w:style>
  <w:style w:type="paragraph" w:customStyle="1" w:styleId="ZA2">
    <w:name w:val="ZA2"/>
    <w:basedOn w:val="A2"/>
    <w:rsid w:val="00E814E3"/>
    <w:pPr>
      <w:keepNext/>
    </w:pPr>
  </w:style>
  <w:style w:type="paragraph" w:customStyle="1" w:styleId="ZA3">
    <w:name w:val="ZA3"/>
    <w:basedOn w:val="A3"/>
    <w:rsid w:val="00E814E3"/>
    <w:pPr>
      <w:keepNext/>
    </w:pPr>
  </w:style>
  <w:style w:type="paragraph" w:customStyle="1" w:styleId="ZA4">
    <w:name w:val="ZA4"/>
    <w:basedOn w:val="Normal"/>
    <w:next w:val="A4"/>
    <w:rsid w:val="00E814E3"/>
    <w:pPr>
      <w:keepNext/>
      <w:tabs>
        <w:tab w:val="right" w:pos="1247"/>
      </w:tabs>
      <w:spacing w:before="60" w:line="260" w:lineRule="exact"/>
      <w:ind w:left="1531" w:hanging="1531"/>
      <w:jc w:val="both"/>
    </w:pPr>
  </w:style>
  <w:style w:type="paragraph" w:customStyle="1" w:styleId="ZDD">
    <w:name w:val="ZDD"/>
    <w:aliases w:val="Dict Def"/>
    <w:basedOn w:val="DD"/>
    <w:rsid w:val="00E814E3"/>
    <w:pPr>
      <w:keepNext/>
    </w:pPr>
  </w:style>
  <w:style w:type="paragraph" w:customStyle="1" w:styleId="Zdefinition">
    <w:name w:val="Zdefinition"/>
    <w:basedOn w:val="definition"/>
    <w:rsid w:val="00E814E3"/>
    <w:pPr>
      <w:keepNext/>
    </w:pPr>
  </w:style>
  <w:style w:type="paragraph" w:customStyle="1" w:styleId="ZDP1">
    <w:name w:val="ZDP1"/>
    <w:basedOn w:val="DP1a"/>
    <w:rsid w:val="00E814E3"/>
    <w:pPr>
      <w:keepNext/>
    </w:pPr>
  </w:style>
  <w:style w:type="paragraph" w:customStyle="1" w:styleId="ZExampleBody">
    <w:name w:val="ZExample Body"/>
    <w:basedOn w:val="ExampleBody"/>
    <w:rsid w:val="00E814E3"/>
    <w:pPr>
      <w:keepNext/>
    </w:pPr>
  </w:style>
  <w:style w:type="paragraph" w:customStyle="1" w:styleId="ZNote">
    <w:name w:val="ZNote"/>
    <w:basedOn w:val="Note"/>
    <w:rsid w:val="00E814E3"/>
    <w:pPr>
      <w:keepNext/>
    </w:pPr>
  </w:style>
  <w:style w:type="paragraph" w:customStyle="1" w:styleId="ZP1">
    <w:name w:val="ZP1"/>
    <w:basedOn w:val="P1"/>
    <w:rsid w:val="00E814E3"/>
    <w:pPr>
      <w:keepNext/>
    </w:pPr>
  </w:style>
  <w:style w:type="paragraph" w:customStyle="1" w:styleId="ZP2">
    <w:name w:val="ZP2"/>
    <w:basedOn w:val="P2"/>
    <w:rsid w:val="00E814E3"/>
    <w:pPr>
      <w:keepNext/>
    </w:pPr>
  </w:style>
  <w:style w:type="paragraph" w:customStyle="1" w:styleId="ZP3">
    <w:name w:val="ZP3"/>
    <w:basedOn w:val="P3"/>
    <w:rsid w:val="00E814E3"/>
    <w:pPr>
      <w:keepNext/>
    </w:pPr>
  </w:style>
  <w:style w:type="paragraph" w:customStyle="1" w:styleId="ZR1">
    <w:name w:val="ZR1"/>
    <w:basedOn w:val="R1"/>
    <w:rsid w:val="00D84E18"/>
    <w:pPr>
      <w:keepNext/>
    </w:pPr>
  </w:style>
  <w:style w:type="paragraph" w:customStyle="1" w:styleId="ZR2">
    <w:name w:val="ZR2"/>
    <w:basedOn w:val="R2"/>
    <w:rsid w:val="00D84E18"/>
    <w:pPr>
      <w:keepNext/>
    </w:pPr>
  </w:style>
  <w:style w:type="paragraph" w:customStyle="1" w:styleId="ZRcN">
    <w:name w:val="ZRcN"/>
    <w:basedOn w:val="Rc"/>
    <w:rsid w:val="00E814E3"/>
    <w:pPr>
      <w:keepNext/>
    </w:pPr>
  </w:style>
  <w:style w:type="character" w:customStyle="1" w:styleId="TitleSuperscript">
    <w:name w:val="TitleSuperscript"/>
    <w:basedOn w:val="DefaultParagraphFont"/>
    <w:rsid w:val="00E750F1"/>
    <w:rPr>
      <w:rFonts w:ascii="Arial" w:hAnsi="Arial"/>
      <w:position w:val="6"/>
      <w:sz w:val="24"/>
      <w:szCs w:val="24"/>
      <w:vertAlign w:val="superscript"/>
    </w:rPr>
  </w:style>
  <w:style w:type="paragraph" w:customStyle="1" w:styleId="top1">
    <w:name w:val="top1"/>
    <w:basedOn w:val="Normal"/>
    <w:rsid w:val="00DE7476"/>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DE7476"/>
    <w:pPr>
      <w:tabs>
        <w:tab w:val="left" w:pos="3686"/>
        <w:tab w:val="right" w:pos="7082"/>
      </w:tabs>
      <w:spacing w:before="80"/>
      <w:ind w:left="2410" w:hanging="1168"/>
    </w:pPr>
    <w:rPr>
      <w:rFonts w:ascii="Arial" w:hAnsi="Arial"/>
      <w:b/>
      <w:sz w:val="18"/>
      <w:lang w:eastAsia="en-US"/>
    </w:rPr>
  </w:style>
  <w:style w:type="paragraph" w:customStyle="1" w:styleId="top3">
    <w:name w:val="top3"/>
    <w:basedOn w:val="Normal"/>
    <w:rsid w:val="00DE7476"/>
    <w:pPr>
      <w:spacing w:before="80"/>
      <w:ind w:left="2410" w:hanging="1168"/>
    </w:pPr>
    <w:rPr>
      <w:rFonts w:ascii="Arial" w:hAnsi="Arial"/>
      <w:sz w:val="18"/>
      <w:lang w:eastAsia="en-US"/>
    </w:rPr>
  </w:style>
  <w:style w:type="paragraph" w:customStyle="1" w:styleId="CHS">
    <w:name w:val="CHS"/>
    <w:aliases w:val="CASA Subdivision Heading"/>
    <w:basedOn w:val="HS"/>
    <w:next w:val="HR"/>
    <w:rsid w:val="00B61908"/>
    <w:rPr>
      <w:b w:val="0"/>
      <w:i/>
    </w:rPr>
  </w:style>
  <w:style w:type="character" w:customStyle="1" w:styleId="FooterChar">
    <w:name w:val="Footer Char"/>
    <w:basedOn w:val="DefaultParagraphFont"/>
    <w:link w:val="Footer"/>
    <w:rsid w:val="00492FC7"/>
    <w:rPr>
      <w:rFonts w:ascii="Arial" w:hAnsi="Arial"/>
      <w:i/>
      <w:sz w:val="18"/>
      <w:szCs w:val="18"/>
    </w:rPr>
  </w:style>
  <w:style w:type="character" w:customStyle="1" w:styleId="HeaderChar">
    <w:name w:val="Header Char"/>
    <w:basedOn w:val="DefaultParagraphFont"/>
    <w:link w:val="Header"/>
    <w:rsid w:val="00492FC7"/>
    <w:rPr>
      <w:rFonts w:ascii="Arial" w:hAnsi="Arial"/>
      <w:sz w:val="16"/>
      <w:szCs w:val="24"/>
    </w:rPr>
  </w:style>
  <w:style w:type="paragraph" w:styleId="ListParagraph">
    <w:name w:val="List Paragraph"/>
    <w:basedOn w:val="Normal"/>
    <w:uiPriority w:val="34"/>
    <w:qFormat/>
    <w:rsid w:val="002E3579"/>
    <w:pPr>
      <w:ind w:left="720"/>
      <w:contextualSpacing/>
    </w:pPr>
  </w:style>
  <w:style w:type="paragraph" w:customStyle="1" w:styleId="Tabletext0">
    <w:name w:val="Tabletext"/>
    <w:aliases w:val="tt"/>
    <w:basedOn w:val="Normal"/>
    <w:rsid w:val="00714122"/>
    <w:pPr>
      <w:spacing w:before="60" w:line="240" w:lineRule="atLeas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5344">
      <w:bodyDiv w:val="1"/>
      <w:marLeft w:val="0"/>
      <w:marRight w:val="0"/>
      <w:marTop w:val="0"/>
      <w:marBottom w:val="0"/>
      <w:divBdr>
        <w:top w:val="none" w:sz="0" w:space="0" w:color="auto"/>
        <w:left w:val="none" w:sz="0" w:space="0" w:color="auto"/>
        <w:bottom w:val="none" w:sz="0" w:space="0" w:color="auto"/>
        <w:right w:val="none" w:sz="0" w:space="0" w:color="auto"/>
      </w:divBdr>
    </w:div>
    <w:div w:id="284315544">
      <w:bodyDiv w:val="1"/>
      <w:marLeft w:val="0"/>
      <w:marRight w:val="0"/>
      <w:marTop w:val="0"/>
      <w:marBottom w:val="0"/>
      <w:divBdr>
        <w:top w:val="none" w:sz="0" w:space="0" w:color="auto"/>
        <w:left w:val="none" w:sz="0" w:space="0" w:color="auto"/>
        <w:bottom w:val="none" w:sz="0" w:space="0" w:color="auto"/>
        <w:right w:val="none" w:sz="0" w:space="0" w:color="auto"/>
      </w:divBdr>
    </w:div>
    <w:div w:id="353271392">
      <w:bodyDiv w:val="1"/>
      <w:marLeft w:val="0"/>
      <w:marRight w:val="0"/>
      <w:marTop w:val="0"/>
      <w:marBottom w:val="0"/>
      <w:divBdr>
        <w:top w:val="none" w:sz="0" w:space="0" w:color="auto"/>
        <w:left w:val="none" w:sz="0" w:space="0" w:color="auto"/>
        <w:bottom w:val="none" w:sz="0" w:space="0" w:color="auto"/>
        <w:right w:val="none" w:sz="0" w:space="0" w:color="auto"/>
      </w:divBdr>
    </w:div>
    <w:div w:id="551891506">
      <w:bodyDiv w:val="1"/>
      <w:marLeft w:val="0"/>
      <w:marRight w:val="0"/>
      <w:marTop w:val="0"/>
      <w:marBottom w:val="0"/>
      <w:divBdr>
        <w:top w:val="none" w:sz="0" w:space="0" w:color="auto"/>
        <w:left w:val="none" w:sz="0" w:space="0" w:color="auto"/>
        <w:bottom w:val="none" w:sz="0" w:space="0" w:color="auto"/>
        <w:right w:val="none" w:sz="0" w:space="0" w:color="auto"/>
      </w:divBdr>
    </w:div>
    <w:div w:id="741949325">
      <w:bodyDiv w:val="1"/>
      <w:marLeft w:val="0"/>
      <w:marRight w:val="0"/>
      <w:marTop w:val="0"/>
      <w:marBottom w:val="0"/>
      <w:divBdr>
        <w:top w:val="none" w:sz="0" w:space="0" w:color="auto"/>
        <w:left w:val="none" w:sz="0" w:space="0" w:color="auto"/>
        <w:bottom w:val="none" w:sz="0" w:space="0" w:color="auto"/>
        <w:right w:val="none" w:sz="0" w:space="0" w:color="auto"/>
      </w:divBdr>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
    <w:div w:id="1253781294">
      <w:bodyDiv w:val="1"/>
      <w:marLeft w:val="0"/>
      <w:marRight w:val="0"/>
      <w:marTop w:val="0"/>
      <w:marBottom w:val="0"/>
      <w:divBdr>
        <w:top w:val="none" w:sz="0" w:space="0" w:color="auto"/>
        <w:left w:val="none" w:sz="0" w:space="0" w:color="auto"/>
        <w:bottom w:val="none" w:sz="0" w:space="0" w:color="auto"/>
        <w:right w:val="none" w:sz="0" w:space="0" w:color="auto"/>
      </w:divBdr>
    </w:div>
    <w:div w:id="1623000920">
      <w:bodyDiv w:val="1"/>
      <w:marLeft w:val="0"/>
      <w:marRight w:val="0"/>
      <w:marTop w:val="0"/>
      <w:marBottom w:val="0"/>
      <w:divBdr>
        <w:top w:val="none" w:sz="0" w:space="0" w:color="auto"/>
        <w:left w:val="none" w:sz="0" w:space="0" w:color="auto"/>
        <w:bottom w:val="none" w:sz="0" w:space="0" w:color="auto"/>
        <w:right w:val="none" w:sz="0" w:space="0" w:color="auto"/>
      </w:divBdr>
    </w:div>
    <w:div w:id="1634366156">
      <w:bodyDiv w:val="1"/>
      <w:marLeft w:val="0"/>
      <w:marRight w:val="0"/>
      <w:marTop w:val="0"/>
      <w:marBottom w:val="0"/>
      <w:divBdr>
        <w:top w:val="none" w:sz="0" w:space="0" w:color="auto"/>
        <w:left w:val="none" w:sz="0" w:space="0" w:color="auto"/>
        <w:bottom w:val="none" w:sz="0" w:space="0" w:color="auto"/>
        <w:right w:val="none" w:sz="0" w:space="0" w:color="auto"/>
      </w:divBdr>
    </w:div>
    <w:div w:id="1830443400">
      <w:bodyDiv w:val="1"/>
      <w:marLeft w:val="0"/>
      <w:marRight w:val="0"/>
      <w:marTop w:val="0"/>
      <w:marBottom w:val="0"/>
      <w:divBdr>
        <w:top w:val="none" w:sz="0" w:space="0" w:color="auto"/>
        <w:left w:val="none" w:sz="0" w:space="0" w:color="auto"/>
        <w:bottom w:val="none" w:sz="0" w:space="0" w:color="auto"/>
        <w:right w:val="none" w:sz="0" w:space="0" w:color="auto"/>
      </w:divBdr>
    </w:div>
    <w:div w:id="1979413114">
      <w:bodyDiv w:val="1"/>
      <w:marLeft w:val="0"/>
      <w:marRight w:val="0"/>
      <w:marTop w:val="0"/>
      <w:marBottom w:val="0"/>
      <w:divBdr>
        <w:top w:val="none" w:sz="0" w:space="0" w:color="auto"/>
        <w:left w:val="none" w:sz="0" w:space="0" w:color="auto"/>
        <w:bottom w:val="none" w:sz="0" w:space="0" w:color="auto"/>
        <w:right w:val="none" w:sz="0" w:space="0" w:color="auto"/>
      </w:divBdr>
      <w:divsChild>
        <w:div w:id="329260771">
          <w:marLeft w:val="0"/>
          <w:marRight w:val="0"/>
          <w:marTop w:val="0"/>
          <w:marBottom w:val="0"/>
          <w:divBdr>
            <w:top w:val="none" w:sz="0" w:space="0" w:color="auto"/>
            <w:left w:val="none" w:sz="0" w:space="0" w:color="auto"/>
            <w:bottom w:val="none" w:sz="0" w:space="0" w:color="auto"/>
            <w:right w:val="none" w:sz="0" w:space="0" w:color="auto"/>
          </w:divBdr>
          <w:divsChild>
            <w:div w:id="1153448381">
              <w:marLeft w:val="0"/>
              <w:marRight w:val="0"/>
              <w:marTop w:val="0"/>
              <w:marBottom w:val="0"/>
              <w:divBdr>
                <w:top w:val="none" w:sz="0" w:space="0" w:color="auto"/>
                <w:left w:val="none" w:sz="0" w:space="0" w:color="auto"/>
                <w:bottom w:val="none" w:sz="0" w:space="0" w:color="auto"/>
                <w:right w:val="none" w:sz="0" w:space="0" w:color="auto"/>
              </w:divBdr>
              <w:divsChild>
                <w:div w:id="1105346479">
                  <w:marLeft w:val="0"/>
                  <w:marRight w:val="0"/>
                  <w:marTop w:val="0"/>
                  <w:marBottom w:val="0"/>
                  <w:divBdr>
                    <w:top w:val="none" w:sz="0" w:space="0" w:color="auto"/>
                    <w:left w:val="none" w:sz="0" w:space="0" w:color="auto"/>
                    <w:bottom w:val="none" w:sz="0" w:space="0" w:color="auto"/>
                    <w:right w:val="none" w:sz="0" w:space="0" w:color="auto"/>
                  </w:divBdr>
                  <w:divsChild>
                    <w:div w:id="20251476">
                      <w:marLeft w:val="0"/>
                      <w:marRight w:val="0"/>
                      <w:marTop w:val="0"/>
                      <w:marBottom w:val="0"/>
                      <w:divBdr>
                        <w:top w:val="none" w:sz="0" w:space="0" w:color="auto"/>
                        <w:left w:val="none" w:sz="0" w:space="0" w:color="auto"/>
                        <w:bottom w:val="none" w:sz="0" w:space="0" w:color="auto"/>
                        <w:right w:val="none" w:sz="0" w:space="0" w:color="auto"/>
                      </w:divBdr>
                      <w:divsChild>
                        <w:div w:id="851802654">
                          <w:marLeft w:val="0"/>
                          <w:marRight w:val="0"/>
                          <w:marTop w:val="0"/>
                          <w:marBottom w:val="0"/>
                          <w:divBdr>
                            <w:top w:val="none" w:sz="0" w:space="0" w:color="auto"/>
                            <w:left w:val="none" w:sz="0" w:space="0" w:color="auto"/>
                            <w:bottom w:val="none" w:sz="0" w:space="0" w:color="auto"/>
                            <w:right w:val="none" w:sz="0" w:space="0" w:color="auto"/>
                          </w:divBdr>
                          <w:divsChild>
                            <w:div w:id="219561773">
                              <w:marLeft w:val="0"/>
                              <w:marRight w:val="0"/>
                              <w:marTop w:val="0"/>
                              <w:marBottom w:val="0"/>
                              <w:divBdr>
                                <w:top w:val="none" w:sz="0" w:space="0" w:color="auto"/>
                                <w:left w:val="none" w:sz="0" w:space="0" w:color="auto"/>
                                <w:bottom w:val="none" w:sz="0" w:space="0" w:color="auto"/>
                                <w:right w:val="none" w:sz="0" w:space="0" w:color="auto"/>
                              </w:divBdr>
                              <w:divsChild>
                                <w:div w:id="2036492376">
                                  <w:marLeft w:val="0"/>
                                  <w:marRight w:val="0"/>
                                  <w:marTop w:val="0"/>
                                  <w:marBottom w:val="0"/>
                                  <w:divBdr>
                                    <w:top w:val="none" w:sz="0" w:space="0" w:color="auto"/>
                                    <w:left w:val="none" w:sz="0" w:space="0" w:color="auto"/>
                                    <w:bottom w:val="none" w:sz="0" w:space="0" w:color="auto"/>
                                    <w:right w:val="none" w:sz="0" w:space="0" w:color="auto"/>
                                  </w:divBdr>
                                  <w:divsChild>
                                    <w:div w:id="1930696325">
                                      <w:marLeft w:val="0"/>
                                      <w:marRight w:val="0"/>
                                      <w:marTop w:val="0"/>
                                      <w:marBottom w:val="0"/>
                                      <w:divBdr>
                                        <w:top w:val="none" w:sz="0" w:space="0" w:color="auto"/>
                                        <w:left w:val="none" w:sz="0" w:space="0" w:color="auto"/>
                                        <w:bottom w:val="none" w:sz="0" w:space="0" w:color="auto"/>
                                        <w:right w:val="none" w:sz="0" w:space="0" w:color="auto"/>
                                      </w:divBdr>
                                      <w:divsChild>
                                        <w:div w:id="1439640926">
                                          <w:marLeft w:val="0"/>
                                          <w:marRight w:val="0"/>
                                          <w:marTop w:val="0"/>
                                          <w:marBottom w:val="0"/>
                                          <w:divBdr>
                                            <w:top w:val="none" w:sz="0" w:space="0" w:color="auto"/>
                                            <w:left w:val="none" w:sz="0" w:space="0" w:color="auto"/>
                                            <w:bottom w:val="none" w:sz="0" w:space="0" w:color="auto"/>
                                            <w:right w:val="none" w:sz="0" w:space="0" w:color="auto"/>
                                          </w:divBdr>
                                          <w:divsChild>
                                            <w:div w:id="1877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3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ga.gov.au/manuf/tmf_blood.htm"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Stationery\Stationery\Legst\OLD%20A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596CA-973C-409C-ADFC-1E10D44D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A4 Template</Template>
  <TotalTime>2</TotalTime>
  <Pages>8</Pages>
  <Words>2148</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Standard for medicinal cannabis</vt:lpstr>
    </vt:vector>
  </TitlesOfParts>
  <Company>Office of Legislative Drafting and Publishing</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 medicinal cannabis</dc:title>
  <dc:creator>edlinm</dc:creator>
  <cp:lastModifiedBy>CARTER, Bless</cp:lastModifiedBy>
  <cp:revision>5</cp:revision>
  <cp:lastPrinted>2017-11-30T05:35:00Z</cp:lastPrinted>
  <dcterms:created xsi:type="dcterms:W3CDTF">2017-12-01T02:51:00Z</dcterms:created>
  <dcterms:modified xsi:type="dcterms:W3CDTF">2017-12-01T03:01:00Z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