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B1BAD" w14:textId="77777777" w:rsidR="00E00750" w:rsidRPr="00A85F74" w:rsidRDefault="00DD4B6C" w:rsidP="00DD4B6C">
      <w:pPr>
        <w:pStyle w:val="NormalBold"/>
        <w:jc w:val="center"/>
        <w:rPr>
          <w:rFonts w:ascii="Times New Roman" w:hAnsi="Times New Roman" w:cs="Times New Roman"/>
          <w:szCs w:val="24"/>
        </w:rPr>
      </w:pPr>
      <w:r w:rsidRPr="00A85F74">
        <w:rPr>
          <w:rFonts w:ascii="Times New Roman" w:hAnsi="Times New Roman" w:cs="Times New Roman"/>
          <w:szCs w:val="24"/>
        </w:rPr>
        <w:t>Explanatory Statement</w:t>
      </w:r>
    </w:p>
    <w:p w14:paraId="354B1BAE" w14:textId="77777777" w:rsidR="00E00750" w:rsidRPr="003C4B83" w:rsidRDefault="003C4B83" w:rsidP="00DD4B6C">
      <w:pPr>
        <w:jc w:val="center"/>
        <w:rPr>
          <w:rFonts w:ascii="Times New Roman" w:hAnsi="Times New Roman"/>
          <w:b/>
          <w:i/>
        </w:rPr>
      </w:pPr>
      <w:r w:rsidRPr="003C4B83">
        <w:rPr>
          <w:rFonts w:ascii="Times New Roman" w:hAnsi="Times New Roman"/>
          <w:b/>
          <w:i/>
        </w:rPr>
        <w:t>Interactive Gambling Act 2001</w:t>
      </w:r>
    </w:p>
    <w:p w14:paraId="354B1BAF" w14:textId="36861BC4" w:rsidR="00E00750" w:rsidRPr="003C4B83" w:rsidRDefault="003C4B83" w:rsidP="00E00750">
      <w:pPr>
        <w:jc w:val="center"/>
        <w:rPr>
          <w:rFonts w:ascii="Times New Roman" w:hAnsi="Times New Roman"/>
          <w:b/>
        </w:rPr>
      </w:pPr>
      <w:r w:rsidRPr="003C4B83">
        <w:rPr>
          <w:rFonts w:ascii="Times New Roman" w:hAnsi="Times New Roman"/>
          <w:b/>
        </w:rPr>
        <w:t>Interactive Gambling (Sporting Events and Excluded Wagering Services) Determination 2017</w:t>
      </w:r>
    </w:p>
    <w:p w14:paraId="354B1BB0" w14:textId="77777777" w:rsidR="00136308" w:rsidRPr="00A85F74" w:rsidRDefault="001C1979" w:rsidP="00136308">
      <w:pPr>
        <w:jc w:val="center"/>
        <w:rPr>
          <w:rFonts w:ascii="Times New Roman" w:hAnsi="Times New Roman"/>
        </w:rPr>
      </w:pPr>
      <w:r w:rsidRPr="00A85F74">
        <w:rPr>
          <w:rFonts w:ascii="Times New Roman" w:hAnsi="Times New Roman"/>
        </w:rPr>
        <w:t>Issued by the A</w:t>
      </w:r>
      <w:r w:rsidR="003D6754" w:rsidRPr="00A85F74">
        <w:rPr>
          <w:rFonts w:ascii="Times New Roman" w:hAnsi="Times New Roman"/>
        </w:rPr>
        <w:t>uthority of the Minister for Commun</w:t>
      </w:r>
      <w:r w:rsidR="00BB5279" w:rsidRPr="00A85F74">
        <w:rPr>
          <w:rFonts w:ascii="Times New Roman" w:hAnsi="Times New Roman"/>
        </w:rPr>
        <w:t>ications</w:t>
      </w:r>
    </w:p>
    <w:p w14:paraId="354B1BB1" w14:textId="77777777" w:rsidR="00E00750" w:rsidRPr="00017F83" w:rsidRDefault="00E00750" w:rsidP="00E00750">
      <w:pPr>
        <w:rPr>
          <w:rFonts w:ascii="Times New Roman" w:hAnsi="Times New Roman"/>
          <w:b/>
          <w:u w:val="single"/>
        </w:rPr>
      </w:pPr>
      <w:r w:rsidRPr="00017F83">
        <w:rPr>
          <w:rFonts w:ascii="Times New Roman" w:hAnsi="Times New Roman"/>
          <w:b/>
          <w:u w:val="single"/>
        </w:rPr>
        <w:t>Purpose</w:t>
      </w:r>
    </w:p>
    <w:p w14:paraId="354B1BB2" w14:textId="60D375DF" w:rsidR="00E00750" w:rsidRPr="00A85F74" w:rsidRDefault="00E00750" w:rsidP="00E00750">
      <w:pPr>
        <w:rPr>
          <w:rFonts w:ascii="Times New Roman" w:hAnsi="Times New Roman"/>
        </w:rPr>
      </w:pPr>
      <w:r w:rsidRPr="00A85F74">
        <w:rPr>
          <w:rFonts w:ascii="Times New Roman" w:hAnsi="Times New Roman"/>
        </w:rPr>
        <w:t xml:space="preserve">The </w:t>
      </w:r>
      <w:r w:rsidR="003C4B83" w:rsidRPr="003C4B83">
        <w:rPr>
          <w:rFonts w:ascii="Times New Roman" w:hAnsi="Times New Roman"/>
          <w:i/>
        </w:rPr>
        <w:t>Interactive Gambling (Sporting Events and Excluded Wagering Services) Determination 2017</w:t>
      </w:r>
      <w:r w:rsidR="002131AC" w:rsidRPr="00A85F74">
        <w:rPr>
          <w:rFonts w:ascii="Times New Roman" w:hAnsi="Times New Roman"/>
        </w:rPr>
        <w:t xml:space="preserve"> </w:t>
      </w:r>
      <w:r w:rsidR="00D76FD5">
        <w:rPr>
          <w:rFonts w:ascii="Times New Roman" w:hAnsi="Times New Roman"/>
        </w:rPr>
        <w:t xml:space="preserve">(Determination) </w:t>
      </w:r>
      <w:r w:rsidRPr="00A85F74">
        <w:rPr>
          <w:rFonts w:ascii="Times New Roman" w:hAnsi="Times New Roman"/>
        </w:rPr>
        <w:t xml:space="preserve">is made by the </w:t>
      </w:r>
      <w:r w:rsidR="00136308" w:rsidRPr="00A85F74">
        <w:rPr>
          <w:rFonts w:ascii="Times New Roman" w:hAnsi="Times New Roman"/>
        </w:rPr>
        <w:t xml:space="preserve">Minister for </w:t>
      </w:r>
      <w:r w:rsidR="00D54AB9" w:rsidRPr="00A85F74">
        <w:rPr>
          <w:rFonts w:ascii="Times New Roman" w:hAnsi="Times New Roman"/>
        </w:rPr>
        <w:t>Communications</w:t>
      </w:r>
      <w:r w:rsidR="00F00611" w:rsidRPr="00A85F74">
        <w:rPr>
          <w:rFonts w:ascii="Times New Roman" w:hAnsi="Times New Roman"/>
        </w:rPr>
        <w:t xml:space="preserve"> </w:t>
      </w:r>
      <w:r w:rsidR="00D76FD5">
        <w:rPr>
          <w:rFonts w:ascii="Times New Roman" w:hAnsi="Times New Roman"/>
        </w:rPr>
        <w:t xml:space="preserve">(Minister) </w:t>
      </w:r>
      <w:r w:rsidRPr="00A85F74">
        <w:rPr>
          <w:rFonts w:ascii="Times New Roman" w:hAnsi="Times New Roman"/>
        </w:rPr>
        <w:t xml:space="preserve">under </w:t>
      </w:r>
      <w:r w:rsidR="003C4B83">
        <w:rPr>
          <w:rFonts w:ascii="Times New Roman" w:hAnsi="Times New Roman"/>
        </w:rPr>
        <w:t>subsections 8A(4), 10A(2) and 10</w:t>
      </w:r>
      <w:bookmarkStart w:id="0" w:name="_GoBack"/>
      <w:bookmarkEnd w:id="0"/>
      <w:r w:rsidR="003C4B83">
        <w:rPr>
          <w:rFonts w:ascii="Times New Roman" w:hAnsi="Times New Roman"/>
        </w:rPr>
        <w:t xml:space="preserve">A(3) </w:t>
      </w:r>
      <w:r w:rsidRPr="00A85F74">
        <w:rPr>
          <w:rFonts w:ascii="Times New Roman" w:hAnsi="Times New Roman"/>
        </w:rPr>
        <w:t xml:space="preserve">of the </w:t>
      </w:r>
      <w:r w:rsidR="003C4B83" w:rsidRPr="003C4B83">
        <w:rPr>
          <w:rFonts w:ascii="Times New Roman" w:hAnsi="Times New Roman"/>
          <w:i/>
        </w:rPr>
        <w:t>Interactive Gambling Act 2001</w:t>
      </w:r>
      <w:r w:rsidR="00027A14">
        <w:rPr>
          <w:rFonts w:ascii="Times New Roman" w:hAnsi="Times New Roman"/>
          <w:i/>
        </w:rPr>
        <w:t xml:space="preserve"> </w:t>
      </w:r>
      <w:r w:rsidR="000D3EAB" w:rsidRPr="000D3EAB">
        <w:rPr>
          <w:rFonts w:ascii="Times New Roman" w:hAnsi="Times New Roman"/>
        </w:rPr>
        <w:t>(IGA)</w:t>
      </w:r>
      <w:r w:rsidRPr="000D3EAB">
        <w:rPr>
          <w:rFonts w:ascii="Times New Roman" w:hAnsi="Times New Roman"/>
        </w:rPr>
        <w:t>.</w:t>
      </w:r>
      <w:r w:rsidRPr="00A85F74">
        <w:rPr>
          <w:rFonts w:ascii="Times New Roman" w:hAnsi="Times New Roman"/>
        </w:rPr>
        <w:t xml:space="preserve"> </w:t>
      </w:r>
    </w:p>
    <w:p w14:paraId="354B1BB3" w14:textId="5D46723D" w:rsidR="00E00750" w:rsidRDefault="00E00750" w:rsidP="00E00750">
      <w:pPr>
        <w:rPr>
          <w:rFonts w:ascii="Times New Roman" w:hAnsi="Times New Roman"/>
        </w:rPr>
      </w:pPr>
      <w:r w:rsidRPr="00A85F74">
        <w:rPr>
          <w:rFonts w:ascii="Times New Roman" w:hAnsi="Times New Roman"/>
        </w:rPr>
        <w:t xml:space="preserve">The </w:t>
      </w:r>
      <w:r w:rsidR="00DD4B6C" w:rsidRPr="00A85F74">
        <w:rPr>
          <w:rFonts w:ascii="Times New Roman" w:hAnsi="Times New Roman"/>
        </w:rPr>
        <w:t>purpose</w:t>
      </w:r>
      <w:r w:rsidRPr="00A85F74">
        <w:rPr>
          <w:rFonts w:ascii="Times New Roman" w:hAnsi="Times New Roman"/>
        </w:rPr>
        <w:t xml:space="preserve"> of th</w:t>
      </w:r>
      <w:r w:rsidR="00D76FD5">
        <w:rPr>
          <w:rFonts w:ascii="Times New Roman" w:hAnsi="Times New Roman"/>
        </w:rPr>
        <w:t xml:space="preserve">e Determination </w:t>
      </w:r>
      <w:r w:rsidRPr="00A85F74">
        <w:rPr>
          <w:rFonts w:ascii="Times New Roman" w:hAnsi="Times New Roman"/>
        </w:rPr>
        <w:t xml:space="preserve">is to </w:t>
      </w:r>
      <w:r w:rsidR="000D3EAB">
        <w:rPr>
          <w:rFonts w:ascii="Times New Roman" w:hAnsi="Times New Roman"/>
        </w:rPr>
        <w:t>permit</w:t>
      </w:r>
      <w:r w:rsidR="000D3EAB" w:rsidRPr="00FF09A2">
        <w:rPr>
          <w:rFonts w:ascii="Times New Roman" w:hAnsi="Times New Roman"/>
        </w:rPr>
        <w:t xml:space="preserve"> betting </w:t>
      </w:r>
      <w:r w:rsidR="00B86B75">
        <w:rPr>
          <w:rFonts w:ascii="Times New Roman" w:hAnsi="Times New Roman"/>
        </w:rPr>
        <w:t>between each day of play</w:t>
      </w:r>
      <w:r w:rsidR="00C4710F" w:rsidRPr="00C4710F">
        <w:rPr>
          <w:rFonts w:ascii="Times New Roman" w:hAnsi="Times New Roman"/>
        </w:rPr>
        <w:t xml:space="preserve"> </w:t>
      </w:r>
      <w:r w:rsidR="00C4710F">
        <w:rPr>
          <w:rFonts w:ascii="Times New Roman" w:hAnsi="Times New Roman"/>
        </w:rPr>
        <w:t>of a multiple</w:t>
      </w:r>
      <w:r w:rsidR="000216CA">
        <w:rPr>
          <w:rFonts w:ascii="Times New Roman" w:hAnsi="Times New Roman"/>
        </w:rPr>
        <w:noBreakHyphen/>
      </w:r>
      <w:r w:rsidR="00C4710F">
        <w:rPr>
          <w:rFonts w:ascii="Times New Roman" w:hAnsi="Times New Roman"/>
        </w:rPr>
        <w:t>day cricket match</w:t>
      </w:r>
      <w:r w:rsidR="00C4710F" w:rsidRPr="00FF09A2">
        <w:rPr>
          <w:rFonts w:ascii="Times New Roman" w:hAnsi="Times New Roman"/>
        </w:rPr>
        <w:t xml:space="preserve">, </w:t>
      </w:r>
      <w:r w:rsidR="00C4710F">
        <w:rPr>
          <w:rFonts w:ascii="Times New Roman" w:hAnsi="Times New Roman"/>
        </w:rPr>
        <w:t>a multiple-day golf tournament</w:t>
      </w:r>
      <w:r w:rsidR="00C4710F" w:rsidRPr="00FF09A2">
        <w:rPr>
          <w:rFonts w:ascii="Times New Roman" w:hAnsi="Times New Roman"/>
        </w:rPr>
        <w:t xml:space="preserve"> and </w:t>
      </w:r>
      <w:r w:rsidR="00C4710F">
        <w:rPr>
          <w:rFonts w:ascii="Times New Roman" w:hAnsi="Times New Roman"/>
        </w:rPr>
        <w:t>a multiple-day cycling race. Betting is intended to be permitted during</w:t>
      </w:r>
      <w:r w:rsidR="00B86B75">
        <w:rPr>
          <w:rFonts w:ascii="Times New Roman" w:hAnsi="Times New Roman"/>
        </w:rPr>
        <w:t xml:space="preserve"> </w:t>
      </w:r>
      <w:r w:rsidR="00027A14">
        <w:rPr>
          <w:rFonts w:ascii="Times New Roman" w:hAnsi="Times New Roman"/>
        </w:rPr>
        <w:t xml:space="preserve">the </w:t>
      </w:r>
      <w:r w:rsidR="00B86B75">
        <w:rPr>
          <w:rFonts w:ascii="Times New Roman" w:hAnsi="Times New Roman"/>
        </w:rPr>
        <w:t>overnight period</w:t>
      </w:r>
      <w:r w:rsidR="002321B0" w:rsidRPr="002321B0">
        <w:rPr>
          <w:rFonts w:ascii="Times New Roman" w:hAnsi="Times New Roman"/>
          <w:lang w:val="en-GB"/>
        </w:rPr>
        <w:t xml:space="preserve"> </w:t>
      </w:r>
      <w:r w:rsidR="002321B0">
        <w:rPr>
          <w:rFonts w:ascii="Times New Roman" w:hAnsi="Times New Roman"/>
          <w:lang w:val="en-GB"/>
        </w:rPr>
        <w:t>from the close of play</w:t>
      </w:r>
      <w:r w:rsidR="00635DEE">
        <w:rPr>
          <w:rFonts w:ascii="Times New Roman" w:hAnsi="Times New Roman"/>
          <w:lang w:val="en-GB"/>
        </w:rPr>
        <w:t xml:space="preserve"> or racing</w:t>
      </w:r>
      <w:r w:rsidR="002321B0">
        <w:rPr>
          <w:rFonts w:ascii="Times New Roman" w:hAnsi="Times New Roman"/>
          <w:lang w:val="en-GB"/>
        </w:rPr>
        <w:t xml:space="preserve"> on one day</w:t>
      </w:r>
      <w:r w:rsidR="00635DEE">
        <w:rPr>
          <w:rFonts w:ascii="Times New Roman" w:hAnsi="Times New Roman"/>
          <w:lang w:val="en-GB"/>
        </w:rPr>
        <w:t>,</w:t>
      </w:r>
      <w:r w:rsidR="002321B0">
        <w:rPr>
          <w:rFonts w:ascii="Times New Roman" w:hAnsi="Times New Roman"/>
          <w:lang w:val="en-GB"/>
        </w:rPr>
        <w:t xml:space="preserve"> to the commencement of play</w:t>
      </w:r>
      <w:r w:rsidR="00635DEE">
        <w:rPr>
          <w:rFonts w:ascii="Times New Roman" w:hAnsi="Times New Roman"/>
          <w:lang w:val="en-GB"/>
        </w:rPr>
        <w:t xml:space="preserve"> or racing</w:t>
      </w:r>
      <w:r w:rsidR="002321B0">
        <w:rPr>
          <w:rFonts w:ascii="Times New Roman" w:hAnsi="Times New Roman"/>
          <w:lang w:val="en-GB"/>
        </w:rPr>
        <w:t xml:space="preserve"> the next day</w:t>
      </w:r>
      <w:r w:rsidR="000D3EAB" w:rsidRPr="00FF09A2">
        <w:rPr>
          <w:rFonts w:ascii="Times New Roman" w:hAnsi="Times New Roman"/>
        </w:rPr>
        <w:t xml:space="preserve">. </w:t>
      </w:r>
    </w:p>
    <w:p w14:paraId="4E900C54" w14:textId="4F858B8F" w:rsidR="007332CA" w:rsidRPr="000014AC" w:rsidRDefault="007332CA" w:rsidP="00E00750">
      <w:pPr>
        <w:rPr>
          <w:rFonts w:ascii="Times New Roman" w:hAnsi="Times New Roman"/>
          <w:b/>
          <w:u w:val="single"/>
        </w:rPr>
      </w:pPr>
      <w:r w:rsidRPr="000014AC">
        <w:rPr>
          <w:rFonts w:ascii="Times New Roman" w:hAnsi="Times New Roman"/>
          <w:b/>
          <w:u w:val="single"/>
        </w:rPr>
        <w:t>Background</w:t>
      </w:r>
    </w:p>
    <w:p w14:paraId="3419EA9F" w14:textId="018816D2" w:rsidR="00D62E49" w:rsidRDefault="007332CA" w:rsidP="00D62E49">
      <w:pPr>
        <w:rPr>
          <w:rFonts w:ascii="Times New Roman" w:hAnsi="Times New Roman"/>
        </w:rPr>
      </w:pPr>
      <w:r>
        <w:rPr>
          <w:rFonts w:ascii="Times New Roman" w:hAnsi="Times New Roman"/>
        </w:rPr>
        <w:t>The IGA regulates the types of interactive gambling services that can be provided and advertised to Australian residents</w:t>
      </w:r>
      <w:r w:rsidR="00D62E49">
        <w:rPr>
          <w:rFonts w:ascii="Times New Roman" w:hAnsi="Times New Roman"/>
        </w:rPr>
        <w:t xml:space="preserve">, </w:t>
      </w:r>
      <w:r w:rsidR="00216A50">
        <w:rPr>
          <w:rFonts w:ascii="Times New Roman" w:hAnsi="Times New Roman"/>
        </w:rPr>
        <w:t xml:space="preserve">subject to certain conditions, </w:t>
      </w:r>
      <w:r w:rsidR="00D62E49">
        <w:rPr>
          <w:rFonts w:ascii="Times New Roman" w:hAnsi="Times New Roman"/>
        </w:rPr>
        <w:t>and the types that are prohibited</w:t>
      </w:r>
      <w:r>
        <w:rPr>
          <w:rFonts w:ascii="Times New Roman" w:hAnsi="Times New Roman"/>
        </w:rPr>
        <w:t xml:space="preserve">. </w:t>
      </w:r>
      <w:r w:rsidR="00216A50">
        <w:rPr>
          <w:rFonts w:ascii="Times New Roman" w:hAnsi="Times New Roman"/>
        </w:rPr>
        <w:t>P</w:t>
      </w:r>
      <w:r w:rsidR="00D62E49" w:rsidRPr="000014AC">
        <w:rPr>
          <w:rFonts w:ascii="Times New Roman" w:hAnsi="Times New Roman"/>
        </w:rPr>
        <w:t>rohibited interactive gambling service</w:t>
      </w:r>
      <w:r w:rsidR="00216A50">
        <w:rPr>
          <w:rFonts w:ascii="Times New Roman" w:hAnsi="Times New Roman"/>
        </w:rPr>
        <w:t>s are those</w:t>
      </w:r>
      <w:r w:rsidR="00D62E49">
        <w:rPr>
          <w:rFonts w:ascii="Times New Roman" w:hAnsi="Times New Roman"/>
        </w:rPr>
        <w:t xml:space="preserve"> provided to customers in the course of carrying on a business using </w:t>
      </w:r>
      <w:r w:rsidR="00216A50">
        <w:rPr>
          <w:rFonts w:ascii="Times New Roman" w:hAnsi="Times New Roman"/>
        </w:rPr>
        <w:t>certain</w:t>
      </w:r>
      <w:r w:rsidR="00D62E49">
        <w:rPr>
          <w:rFonts w:ascii="Times New Roman" w:hAnsi="Times New Roman"/>
        </w:rPr>
        <w:t xml:space="preserve"> specified communications services. However, certain </w:t>
      </w:r>
      <w:r w:rsidR="001D1801">
        <w:rPr>
          <w:rFonts w:ascii="Times New Roman" w:hAnsi="Times New Roman"/>
        </w:rPr>
        <w:t xml:space="preserve">categories of </w:t>
      </w:r>
      <w:r w:rsidR="00D62E49">
        <w:rPr>
          <w:rFonts w:ascii="Times New Roman" w:hAnsi="Times New Roman"/>
        </w:rPr>
        <w:t xml:space="preserve">service are not </w:t>
      </w:r>
      <w:r w:rsidR="00D62E49" w:rsidRPr="000014AC">
        <w:rPr>
          <w:rFonts w:ascii="Times New Roman" w:hAnsi="Times New Roman"/>
        </w:rPr>
        <w:t>prohibited</w:t>
      </w:r>
      <w:r w:rsidR="00D62E49">
        <w:rPr>
          <w:rFonts w:ascii="Times New Roman" w:hAnsi="Times New Roman"/>
        </w:rPr>
        <w:t xml:space="preserve">, including </w:t>
      </w:r>
      <w:r w:rsidR="00216A50">
        <w:rPr>
          <w:rFonts w:ascii="Times New Roman" w:hAnsi="Times New Roman"/>
        </w:rPr>
        <w:t>‘</w:t>
      </w:r>
      <w:r w:rsidR="00D62E49" w:rsidRPr="000014AC">
        <w:rPr>
          <w:rFonts w:ascii="Times New Roman" w:hAnsi="Times New Roman"/>
        </w:rPr>
        <w:t>excluded wagering service</w:t>
      </w:r>
      <w:r w:rsidR="00216A50">
        <w:rPr>
          <w:rFonts w:ascii="Times New Roman" w:hAnsi="Times New Roman"/>
        </w:rPr>
        <w:t>s’</w:t>
      </w:r>
      <w:r w:rsidR="00D62E49">
        <w:rPr>
          <w:rFonts w:ascii="Times New Roman" w:hAnsi="Times New Roman"/>
        </w:rPr>
        <w:t>.</w:t>
      </w:r>
    </w:p>
    <w:p w14:paraId="6079589F" w14:textId="044329C8" w:rsidR="007C24A7" w:rsidRPr="00FF09A2" w:rsidRDefault="00635DEE" w:rsidP="007C24A7">
      <w:pPr>
        <w:rPr>
          <w:rFonts w:ascii="Times New Roman" w:hAnsi="Times New Roman"/>
        </w:rPr>
      </w:pPr>
      <w:r>
        <w:rPr>
          <w:rFonts w:ascii="Times New Roman" w:hAnsi="Times New Roman"/>
        </w:rPr>
        <w:t>Under subsection 8A(3)</w:t>
      </w:r>
      <w:r w:rsidR="002A421D">
        <w:rPr>
          <w:rFonts w:ascii="Times New Roman" w:hAnsi="Times New Roman"/>
        </w:rPr>
        <w:t xml:space="preserve"> of the IGA</w:t>
      </w:r>
      <w:r>
        <w:rPr>
          <w:rFonts w:ascii="Times New Roman" w:hAnsi="Times New Roman"/>
        </w:rPr>
        <w:t>, a service will be an e</w:t>
      </w:r>
      <w:r w:rsidR="007C24A7" w:rsidRPr="00FF09A2">
        <w:rPr>
          <w:rFonts w:ascii="Times New Roman" w:hAnsi="Times New Roman"/>
        </w:rPr>
        <w:t>xcluded wagering service (section 8A)</w:t>
      </w:r>
      <w:r w:rsidR="00DC0E38">
        <w:rPr>
          <w:rFonts w:ascii="Times New Roman" w:hAnsi="Times New Roman"/>
        </w:rPr>
        <w:t xml:space="preserve"> </w:t>
      </w:r>
      <w:r>
        <w:rPr>
          <w:rFonts w:ascii="Times New Roman" w:hAnsi="Times New Roman"/>
        </w:rPr>
        <w:t xml:space="preserve">where it </w:t>
      </w:r>
      <w:r w:rsidR="00515D68">
        <w:rPr>
          <w:rFonts w:ascii="Times New Roman" w:hAnsi="Times New Roman"/>
        </w:rPr>
        <w:t xml:space="preserve">is </w:t>
      </w:r>
      <w:r>
        <w:rPr>
          <w:rFonts w:ascii="Times New Roman" w:hAnsi="Times New Roman"/>
        </w:rPr>
        <w:t xml:space="preserve">related to betting on sporting events, or a series of sporting events, </w:t>
      </w:r>
      <w:r w:rsidR="00DC0E38">
        <w:rPr>
          <w:rFonts w:ascii="Times New Roman" w:hAnsi="Times New Roman"/>
        </w:rPr>
        <w:t xml:space="preserve">to the extent that </w:t>
      </w:r>
      <w:r w:rsidR="00515D68">
        <w:rPr>
          <w:rFonts w:ascii="Times New Roman" w:hAnsi="Times New Roman"/>
        </w:rPr>
        <w:t>the</w:t>
      </w:r>
      <w:r>
        <w:rPr>
          <w:rFonts w:ascii="Times New Roman" w:hAnsi="Times New Roman"/>
        </w:rPr>
        <w:t xml:space="preserve"> service is</w:t>
      </w:r>
      <w:r w:rsidR="00DC0E38">
        <w:rPr>
          <w:rFonts w:ascii="Times New Roman" w:hAnsi="Times New Roman"/>
        </w:rPr>
        <w:t xml:space="preserve"> not </w:t>
      </w:r>
      <w:r w:rsidR="00515D68">
        <w:rPr>
          <w:rFonts w:ascii="Times New Roman" w:hAnsi="Times New Roman"/>
        </w:rPr>
        <w:t xml:space="preserve">an </w:t>
      </w:r>
      <w:r w:rsidR="007C24A7" w:rsidRPr="00FF09A2">
        <w:rPr>
          <w:rFonts w:ascii="Times New Roman" w:hAnsi="Times New Roman"/>
        </w:rPr>
        <w:t>in-play betting service</w:t>
      </w:r>
      <w:r w:rsidR="00216A50">
        <w:rPr>
          <w:rFonts w:ascii="Times New Roman" w:hAnsi="Times New Roman"/>
        </w:rPr>
        <w:t xml:space="preserve"> and so long as any other conditions determined by the Minister under subsection 8A(4) have been satisfied</w:t>
      </w:r>
      <w:r w:rsidR="007C24A7" w:rsidRPr="00FF09A2">
        <w:rPr>
          <w:rFonts w:ascii="Times New Roman" w:hAnsi="Times New Roman"/>
        </w:rPr>
        <w:t xml:space="preserve">. An in-play betting service </w:t>
      </w:r>
      <w:r w:rsidR="007C24A7" w:rsidRPr="00FF09A2">
        <w:rPr>
          <w:rFonts w:ascii="Times New Roman" w:hAnsi="Times New Roman"/>
        </w:rPr>
        <w:lastRenderedPageBreak/>
        <w:t>(section 10B) includes a</w:t>
      </w:r>
      <w:r w:rsidR="005720B4">
        <w:rPr>
          <w:rFonts w:ascii="Times New Roman" w:hAnsi="Times New Roman"/>
        </w:rPr>
        <w:t>ny</w:t>
      </w:r>
      <w:r w:rsidR="007C24A7" w:rsidRPr="00FF09A2">
        <w:rPr>
          <w:rFonts w:ascii="Times New Roman" w:hAnsi="Times New Roman"/>
        </w:rPr>
        <w:t xml:space="preserve"> </w:t>
      </w:r>
      <w:r w:rsidR="00216A50">
        <w:rPr>
          <w:rFonts w:ascii="Times New Roman" w:hAnsi="Times New Roman"/>
        </w:rPr>
        <w:t xml:space="preserve">gambling </w:t>
      </w:r>
      <w:r w:rsidR="007C24A7" w:rsidRPr="00FF09A2">
        <w:rPr>
          <w:rFonts w:ascii="Times New Roman" w:hAnsi="Times New Roman"/>
        </w:rPr>
        <w:t xml:space="preserve">service that </w:t>
      </w:r>
      <w:r w:rsidR="001D1801" w:rsidRPr="001D1801">
        <w:rPr>
          <w:rFonts w:ascii="Times New Roman" w:hAnsi="Times New Roman"/>
        </w:rPr>
        <w:t xml:space="preserve">relates to betting on the outcome of a sporting event, </w:t>
      </w:r>
      <w:r>
        <w:rPr>
          <w:rFonts w:ascii="Times New Roman" w:hAnsi="Times New Roman"/>
        </w:rPr>
        <w:t xml:space="preserve">or a contingency that may or may not occur during that event, </w:t>
      </w:r>
      <w:r w:rsidR="001D1801" w:rsidRPr="001D1801">
        <w:rPr>
          <w:rFonts w:ascii="Times New Roman" w:hAnsi="Times New Roman"/>
        </w:rPr>
        <w:t>where the bets are placed, made, received or accepted after the beginning of the event</w:t>
      </w:r>
      <w:r w:rsidR="007C24A7" w:rsidRPr="00FF09A2">
        <w:rPr>
          <w:rFonts w:ascii="Times New Roman" w:hAnsi="Times New Roman"/>
        </w:rPr>
        <w:t xml:space="preserve">, even if the bets are taken during </w:t>
      </w:r>
      <w:r w:rsidR="00DC0E38">
        <w:rPr>
          <w:rFonts w:ascii="Times New Roman" w:hAnsi="Times New Roman"/>
        </w:rPr>
        <w:t>a</w:t>
      </w:r>
      <w:r w:rsidR="007C24A7" w:rsidRPr="00FF09A2">
        <w:rPr>
          <w:rFonts w:ascii="Times New Roman" w:hAnsi="Times New Roman"/>
        </w:rPr>
        <w:t xml:space="preserve"> scheduled break (e.g. between days of play of a </w:t>
      </w:r>
      <w:r w:rsidR="00C4710F">
        <w:rPr>
          <w:rFonts w:ascii="Times New Roman" w:hAnsi="Times New Roman"/>
        </w:rPr>
        <w:t xml:space="preserve">cricket </w:t>
      </w:r>
      <w:r w:rsidR="007C24A7" w:rsidRPr="00FF09A2">
        <w:rPr>
          <w:rFonts w:ascii="Times New Roman" w:hAnsi="Times New Roman"/>
        </w:rPr>
        <w:t xml:space="preserve">test match). </w:t>
      </w:r>
    </w:p>
    <w:p w14:paraId="37106D34" w14:textId="568D3AD4" w:rsidR="00740AEE" w:rsidRDefault="007C24A7" w:rsidP="007C24A7">
      <w:pPr>
        <w:rPr>
          <w:rFonts w:ascii="Times New Roman" w:hAnsi="Times New Roman"/>
          <w:lang w:val="en-GB"/>
        </w:rPr>
      </w:pPr>
      <w:r w:rsidRPr="00FF09A2">
        <w:rPr>
          <w:rFonts w:ascii="Times New Roman" w:hAnsi="Times New Roman"/>
          <w:lang w:val="en-GB"/>
        </w:rPr>
        <w:t xml:space="preserve">The </w:t>
      </w:r>
      <w:r w:rsidR="00D76FD5" w:rsidRPr="00FF09A2">
        <w:rPr>
          <w:rFonts w:ascii="Times New Roman" w:hAnsi="Times New Roman"/>
          <w:lang w:val="en-GB"/>
        </w:rPr>
        <w:t xml:space="preserve">prohibition </w:t>
      </w:r>
      <w:r w:rsidR="00635DEE">
        <w:rPr>
          <w:rFonts w:ascii="Times New Roman" w:hAnsi="Times New Roman"/>
          <w:lang w:val="en-GB"/>
        </w:rPr>
        <w:t>on</w:t>
      </w:r>
      <w:r w:rsidR="00D76FD5">
        <w:rPr>
          <w:rFonts w:ascii="Times New Roman" w:hAnsi="Times New Roman"/>
          <w:lang w:val="en-GB"/>
        </w:rPr>
        <w:t xml:space="preserve"> </w:t>
      </w:r>
      <w:r w:rsidRPr="00FF09A2">
        <w:rPr>
          <w:rFonts w:ascii="Times New Roman" w:hAnsi="Times New Roman"/>
          <w:lang w:val="en-GB"/>
        </w:rPr>
        <w:t>in-play betting service</w:t>
      </w:r>
      <w:r w:rsidR="00D76FD5">
        <w:rPr>
          <w:rFonts w:ascii="Times New Roman" w:hAnsi="Times New Roman"/>
          <w:lang w:val="en-GB"/>
        </w:rPr>
        <w:t>s</w:t>
      </w:r>
      <w:r w:rsidRPr="00FF09A2">
        <w:rPr>
          <w:rFonts w:ascii="Times New Roman" w:hAnsi="Times New Roman"/>
          <w:lang w:val="en-GB"/>
        </w:rPr>
        <w:t xml:space="preserve"> aims to protect individuals from rapid style betting during play</w:t>
      </w:r>
      <w:r w:rsidR="004831D8">
        <w:rPr>
          <w:rFonts w:ascii="Times New Roman" w:hAnsi="Times New Roman"/>
          <w:lang w:val="en-GB"/>
        </w:rPr>
        <w:t xml:space="preserve"> which could lead to problem ga</w:t>
      </w:r>
      <w:r w:rsidR="004831D8" w:rsidRPr="00FF09A2">
        <w:rPr>
          <w:rFonts w:ascii="Times New Roman" w:hAnsi="Times New Roman"/>
          <w:lang w:val="en-GB"/>
        </w:rPr>
        <w:t>mbling</w:t>
      </w:r>
      <w:r w:rsidRPr="00FF09A2">
        <w:rPr>
          <w:rFonts w:ascii="Times New Roman" w:hAnsi="Times New Roman"/>
          <w:lang w:val="en-GB"/>
        </w:rPr>
        <w:t xml:space="preserve">. </w:t>
      </w:r>
      <w:r>
        <w:rPr>
          <w:rFonts w:ascii="Times New Roman" w:hAnsi="Times New Roman"/>
          <w:lang w:val="en-GB"/>
        </w:rPr>
        <w:t>P</w:t>
      </w:r>
      <w:r w:rsidRPr="00FF09A2">
        <w:rPr>
          <w:rFonts w:ascii="Times New Roman" w:hAnsi="Times New Roman"/>
          <w:lang w:val="en-GB"/>
        </w:rPr>
        <w:t>ermitting be</w:t>
      </w:r>
      <w:r w:rsidR="004831D8">
        <w:rPr>
          <w:rFonts w:ascii="Times New Roman" w:hAnsi="Times New Roman"/>
          <w:lang w:val="en-GB"/>
        </w:rPr>
        <w:t>ts</w:t>
      </w:r>
      <w:r>
        <w:rPr>
          <w:rFonts w:ascii="Times New Roman" w:hAnsi="Times New Roman"/>
          <w:lang w:val="en-GB"/>
        </w:rPr>
        <w:t xml:space="preserve"> on multi</w:t>
      </w:r>
      <w:r>
        <w:rPr>
          <w:rFonts w:ascii="Times New Roman" w:hAnsi="Times New Roman"/>
          <w:lang w:val="en-GB"/>
        </w:rPr>
        <w:noBreakHyphen/>
      </w:r>
      <w:r w:rsidRPr="00FF09A2">
        <w:rPr>
          <w:rFonts w:ascii="Times New Roman" w:hAnsi="Times New Roman"/>
          <w:lang w:val="en-GB"/>
        </w:rPr>
        <w:t>day</w:t>
      </w:r>
      <w:r w:rsidR="00B86B75">
        <w:rPr>
          <w:rFonts w:ascii="Times New Roman" w:hAnsi="Times New Roman"/>
          <w:lang w:val="en-GB"/>
        </w:rPr>
        <w:t xml:space="preserve"> sporting events between days of play</w:t>
      </w:r>
      <w:r w:rsidR="00C4710F">
        <w:rPr>
          <w:rFonts w:ascii="Times New Roman" w:hAnsi="Times New Roman"/>
          <w:lang w:val="en-GB"/>
        </w:rPr>
        <w:t>,</w:t>
      </w:r>
      <w:r w:rsidR="00B86B75">
        <w:rPr>
          <w:rFonts w:ascii="Times New Roman" w:hAnsi="Times New Roman"/>
          <w:lang w:val="en-GB"/>
        </w:rPr>
        <w:t xml:space="preserve"> </w:t>
      </w:r>
      <w:r w:rsidRPr="00FF09A2">
        <w:rPr>
          <w:rFonts w:ascii="Times New Roman" w:hAnsi="Times New Roman"/>
          <w:lang w:val="en-GB"/>
        </w:rPr>
        <w:t xml:space="preserve">when circumstances and odds are not </w:t>
      </w:r>
      <w:r w:rsidR="00635DEE">
        <w:rPr>
          <w:rFonts w:ascii="Times New Roman" w:hAnsi="Times New Roman"/>
          <w:lang w:val="en-GB"/>
        </w:rPr>
        <w:t>frequently</w:t>
      </w:r>
      <w:r w:rsidR="00635DEE" w:rsidRPr="00FF09A2">
        <w:rPr>
          <w:rFonts w:ascii="Times New Roman" w:hAnsi="Times New Roman"/>
          <w:lang w:val="en-GB"/>
        </w:rPr>
        <w:t xml:space="preserve"> </w:t>
      </w:r>
      <w:r w:rsidRPr="00FF09A2">
        <w:rPr>
          <w:rFonts w:ascii="Times New Roman" w:hAnsi="Times New Roman"/>
          <w:lang w:val="en-GB"/>
        </w:rPr>
        <w:t>changing, is not likely to lead to negative gambling behaviours</w:t>
      </w:r>
      <w:r w:rsidR="00F24023">
        <w:rPr>
          <w:rFonts w:ascii="Times New Roman" w:hAnsi="Times New Roman"/>
          <w:lang w:val="en-GB"/>
        </w:rPr>
        <w:t>.</w:t>
      </w:r>
    </w:p>
    <w:p w14:paraId="22A1AEE5" w14:textId="7188832F" w:rsidR="007332CA" w:rsidRDefault="007332CA" w:rsidP="007332CA">
      <w:pPr>
        <w:rPr>
          <w:rFonts w:ascii="Times New Roman" w:hAnsi="Times New Roman"/>
        </w:rPr>
      </w:pPr>
      <w:r>
        <w:rPr>
          <w:rFonts w:ascii="Times New Roman" w:hAnsi="Times New Roman"/>
        </w:rPr>
        <w:t>S</w:t>
      </w:r>
      <w:r w:rsidRPr="00FF09A2">
        <w:rPr>
          <w:rFonts w:ascii="Times New Roman" w:hAnsi="Times New Roman"/>
        </w:rPr>
        <w:t>ection 10A of the IGA</w:t>
      </w:r>
      <w:r>
        <w:rPr>
          <w:rFonts w:ascii="Times New Roman" w:hAnsi="Times New Roman"/>
        </w:rPr>
        <w:t xml:space="preserve"> enables the</w:t>
      </w:r>
      <w:r w:rsidRPr="00FF09A2">
        <w:rPr>
          <w:rFonts w:ascii="Times New Roman" w:hAnsi="Times New Roman"/>
        </w:rPr>
        <w:t xml:space="preserve"> Minister, by legislative instrument, to determine that a specific thing is, or is not, a sporting event, or that a specified thing is a sporting event but that the outcome of that thing is not a contingency for the purposes of paragraph 10B(b). </w:t>
      </w:r>
    </w:p>
    <w:p w14:paraId="1E4AB5BC" w14:textId="77777777" w:rsidR="00DF1DB6" w:rsidRPr="00DF1DB6" w:rsidRDefault="00DF1DB6" w:rsidP="002321B0">
      <w:pPr>
        <w:spacing w:after="0"/>
        <w:rPr>
          <w:rFonts w:ascii="Times New Roman" w:eastAsia="Calibri" w:hAnsi="Times New Roman"/>
        </w:rPr>
      </w:pPr>
      <w:r w:rsidRPr="00DF1DB6">
        <w:rPr>
          <w:rFonts w:ascii="Times New Roman" w:eastAsia="Calibri" w:hAnsi="Times New Roman"/>
        </w:rPr>
        <w:t xml:space="preserve">The </w:t>
      </w:r>
      <w:r w:rsidR="00D76FD5">
        <w:rPr>
          <w:rFonts w:ascii="Times New Roman" w:eastAsia="Calibri" w:hAnsi="Times New Roman"/>
        </w:rPr>
        <w:t>Determination</w:t>
      </w:r>
      <w:r w:rsidRPr="00DF1DB6">
        <w:rPr>
          <w:rFonts w:ascii="Times New Roman" w:eastAsia="Calibri" w:hAnsi="Times New Roman"/>
        </w:rPr>
        <w:t xml:space="preserve"> </w:t>
      </w:r>
      <w:r>
        <w:rPr>
          <w:rFonts w:ascii="Times New Roman" w:eastAsia="Calibri" w:hAnsi="Times New Roman"/>
        </w:rPr>
        <w:t>specifies</w:t>
      </w:r>
      <w:r w:rsidRPr="00DF1DB6">
        <w:rPr>
          <w:rFonts w:ascii="Times New Roman" w:eastAsia="Calibri" w:hAnsi="Times New Roman"/>
        </w:rPr>
        <w:t xml:space="preserve"> that the following things are sporting events</w:t>
      </w:r>
      <w:r w:rsidR="00D76FD5">
        <w:rPr>
          <w:rFonts w:ascii="Times New Roman" w:eastAsia="Calibri" w:hAnsi="Times New Roman"/>
        </w:rPr>
        <w:t xml:space="preserve"> </w:t>
      </w:r>
      <w:r w:rsidR="00D76FD5">
        <w:rPr>
          <w:rFonts w:ascii="Times New Roman" w:hAnsi="Times New Roman"/>
        </w:rPr>
        <w:t>for the purposes of the IGA</w:t>
      </w:r>
      <w:r w:rsidRPr="00DF1DB6">
        <w:rPr>
          <w:rFonts w:ascii="Times New Roman" w:eastAsia="Calibri" w:hAnsi="Times New Roman"/>
        </w:rPr>
        <w:t>:</w:t>
      </w:r>
    </w:p>
    <w:p w14:paraId="6258629E" w14:textId="75FF1DDE" w:rsidR="00DF1DB6" w:rsidRPr="00DF1DB6" w:rsidRDefault="00DF1DB6" w:rsidP="00DF1DB6">
      <w:pPr>
        <w:pStyle w:val="ListParagraph"/>
        <w:numPr>
          <w:ilvl w:val="0"/>
          <w:numId w:val="25"/>
        </w:numPr>
        <w:spacing w:after="0"/>
        <w:rPr>
          <w:rFonts w:ascii="Times New Roman" w:eastAsia="Calibri" w:hAnsi="Times New Roman"/>
        </w:rPr>
      </w:pPr>
      <w:r w:rsidRPr="00DF1DB6">
        <w:rPr>
          <w:rFonts w:ascii="Times New Roman" w:eastAsia="Calibri" w:hAnsi="Times New Roman"/>
        </w:rPr>
        <w:t xml:space="preserve">each day of play </w:t>
      </w:r>
      <w:r w:rsidR="00DC0E38">
        <w:rPr>
          <w:rFonts w:ascii="Times New Roman" w:eastAsia="Calibri" w:hAnsi="Times New Roman"/>
        </w:rPr>
        <w:t>of</w:t>
      </w:r>
      <w:r w:rsidRPr="00DF1DB6">
        <w:rPr>
          <w:rFonts w:ascii="Times New Roman" w:eastAsia="Calibri" w:hAnsi="Times New Roman"/>
        </w:rPr>
        <w:t xml:space="preserve"> a multiple-day cricket match (where ‘multiple-day cricket match’ is defined to mean a cricket match that occurs on more than one day</w:t>
      </w:r>
      <w:r w:rsidR="00DC0E38">
        <w:rPr>
          <w:rFonts w:ascii="Times New Roman" w:eastAsia="Calibri" w:hAnsi="Times New Roman"/>
        </w:rPr>
        <w:t>)</w:t>
      </w:r>
      <w:r>
        <w:rPr>
          <w:rFonts w:ascii="Times New Roman" w:eastAsia="Calibri" w:hAnsi="Times New Roman"/>
        </w:rPr>
        <w:t>;</w:t>
      </w:r>
    </w:p>
    <w:p w14:paraId="73CC3384" w14:textId="5729B3C6" w:rsidR="00DF1DB6" w:rsidRPr="00DF1DB6" w:rsidRDefault="00DF1DB6" w:rsidP="00DF1DB6">
      <w:pPr>
        <w:pStyle w:val="ListParagraph"/>
        <w:numPr>
          <w:ilvl w:val="0"/>
          <w:numId w:val="25"/>
        </w:numPr>
        <w:spacing w:after="0"/>
        <w:rPr>
          <w:rFonts w:ascii="Times New Roman" w:eastAsia="Calibri" w:hAnsi="Times New Roman"/>
        </w:rPr>
      </w:pPr>
      <w:r w:rsidRPr="00DF1DB6">
        <w:rPr>
          <w:rFonts w:ascii="Times New Roman" w:eastAsia="Calibri" w:hAnsi="Times New Roman"/>
        </w:rPr>
        <w:t xml:space="preserve">each </w:t>
      </w:r>
      <w:r>
        <w:rPr>
          <w:rFonts w:ascii="Times New Roman" w:eastAsia="Calibri" w:hAnsi="Times New Roman"/>
        </w:rPr>
        <w:t>day of play</w:t>
      </w:r>
      <w:r w:rsidRPr="00DF1DB6">
        <w:rPr>
          <w:rFonts w:ascii="Times New Roman" w:eastAsia="Calibri" w:hAnsi="Times New Roman"/>
        </w:rPr>
        <w:t xml:space="preserve"> </w:t>
      </w:r>
      <w:r w:rsidR="00DC0E38">
        <w:rPr>
          <w:rFonts w:ascii="Times New Roman" w:eastAsia="Calibri" w:hAnsi="Times New Roman"/>
        </w:rPr>
        <w:t>of</w:t>
      </w:r>
      <w:r>
        <w:rPr>
          <w:rFonts w:ascii="Times New Roman" w:eastAsia="Calibri" w:hAnsi="Times New Roman"/>
        </w:rPr>
        <w:t xml:space="preserve"> </w:t>
      </w:r>
      <w:r w:rsidRPr="00DF1DB6">
        <w:rPr>
          <w:rFonts w:ascii="Times New Roman" w:eastAsia="Calibri" w:hAnsi="Times New Roman"/>
        </w:rPr>
        <w:t xml:space="preserve">a multiple-day golf tournament (where ‘multiple-day golf tournament’ is defined to mean a </w:t>
      </w:r>
      <w:r>
        <w:rPr>
          <w:rFonts w:ascii="Times New Roman" w:eastAsia="Calibri" w:hAnsi="Times New Roman"/>
        </w:rPr>
        <w:t xml:space="preserve">golf </w:t>
      </w:r>
      <w:r w:rsidRPr="00DF1DB6">
        <w:rPr>
          <w:rFonts w:ascii="Times New Roman" w:eastAsia="Calibri" w:hAnsi="Times New Roman"/>
        </w:rPr>
        <w:t xml:space="preserve">tournament </w:t>
      </w:r>
      <w:r>
        <w:rPr>
          <w:rFonts w:ascii="Times New Roman" w:eastAsia="Calibri" w:hAnsi="Times New Roman"/>
        </w:rPr>
        <w:t>that occurs on more than one day</w:t>
      </w:r>
      <w:r w:rsidR="00DC0E38">
        <w:rPr>
          <w:rFonts w:ascii="Times New Roman" w:eastAsia="Calibri" w:hAnsi="Times New Roman"/>
        </w:rPr>
        <w:t>)</w:t>
      </w:r>
      <w:r>
        <w:rPr>
          <w:rFonts w:ascii="Times New Roman" w:eastAsia="Calibri" w:hAnsi="Times New Roman"/>
        </w:rPr>
        <w:t>;</w:t>
      </w:r>
      <w:r w:rsidRPr="00DF1DB6">
        <w:rPr>
          <w:rFonts w:ascii="Times New Roman" w:eastAsia="Calibri" w:hAnsi="Times New Roman"/>
        </w:rPr>
        <w:t xml:space="preserve"> and</w:t>
      </w:r>
    </w:p>
    <w:p w14:paraId="7BE15346" w14:textId="0171A023" w:rsidR="00DF1DB6" w:rsidRPr="00DF1DB6" w:rsidRDefault="00DF1DB6" w:rsidP="00DF1DB6">
      <w:pPr>
        <w:pStyle w:val="ListParagraph"/>
        <w:numPr>
          <w:ilvl w:val="0"/>
          <w:numId w:val="25"/>
        </w:numPr>
        <w:spacing w:after="0"/>
        <w:rPr>
          <w:rFonts w:ascii="Times New Roman" w:eastAsia="Calibri" w:hAnsi="Times New Roman"/>
        </w:rPr>
      </w:pPr>
      <w:r w:rsidRPr="00DF1DB6">
        <w:rPr>
          <w:rFonts w:ascii="Times New Roman" w:eastAsia="Calibri" w:hAnsi="Times New Roman"/>
        </w:rPr>
        <w:t xml:space="preserve">each </w:t>
      </w:r>
      <w:r>
        <w:rPr>
          <w:rFonts w:ascii="Times New Roman" w:eastAsia="Calibri" w:hAnsi="Times New Roman"/>
        </w:rPr>
        <w:t>day</w:t>
      </w:r>
      <w:r w:rsidRPr="00DF1DB6">
        <w:rPr>
          <w:rFonts w:ascii="Times New Roman" w:eastAsia="Calibri" w:hAnsi="Times New Roman"/>
        </w:rPr>
        <w:t xml:space="preserve"> of </w:t>
      </w:r>
      <w:r w:rsidR="00DC0E38">
        <w:rPr>
          <w:rFonts w:ascii="Times New Roman" w:eastAsia="Calibri" w:hAnsi="Times New Roman"/>
        </w:rPr>
        <w:t xml:space="preserve">racing of </w:t>
      </w:r>
      <w:r w:rsidRPr="00DF1DB6">
        <w:rPr>
          <w:rFonts w:ascii="Times New Roman" w:eastAsia="Calibri" w:hAnsi="Times New Roman"/>
        </w:rPr>
        <w:t xml:space="preserve">a multiple-day cycling race (where ‘multiple-day cycling race’ is defined to mean a race </w:t>
      </w:r>
      <w:r>
        <w:rPr>
          <w:rFonts w:ascii="Times New Roman" w:eastAsia="Calibri" w:hAnsi="Times New Roman"/>
        </w:rPr>
        <w:t>that occurs on more than one day</w:t>
      </w:r>
      <w:r w:rsidR="00DC0E38">
        <w:rPr>
          <w:rFonts w:ascii="Times New Roman" w:eastAsia="Calibri" w:hAnsi="Times New Roman"/>
        </w:rPr>
        <w:t>)</w:t>
      </w:r>
      <w:r w:rsidRPr="00DF1DB6">
        <w:rPr>
          <w:rFonts w:ascii="Times New Roman" w:eastAsia="Calibri" w:hAnsi="Times New Roman"/>
        </w:rPr>
        <w:t>.</w:t>
      </w:r>
    </w:p>
    <w:p w14:paraId="0E449C3E" w14:textId="77777777" w:rsidR="00DF1DB6" w:rsidRPr="00DF1DB6" w:rsidRDefault="00DF1DB6" w:rsidP="00DF1DB6">
      <w:pPr>
        <w:spacing w:after="0"/>
        <w:rPr>
          <w:rFonts w:ascii="Times New Roman" w:eastAsia="Calibri" w:hAnsi="Times New Roman"/>
          <w:sz w:val="20"/>
          <w:szCs w:val="20"/>
        </w:rPr>
      </w:pPr>
      <w:r w:rsidRPr="00DF1DB6">
        <w:rPr>
          <w:rFonts w:ascii="Times New Roman" w:eastAsia="Calibri" w:hAnsi="Times New Roman"/>
        </w:rPr>
        <w:t> </w:t>
      </w:r>
    </w:p>
    <w:p w14:paraId="792ABB14" w14:textId="29480F28" w:rsidR="00DF1DB6" w:rsidRPr="00DF1DB6" w:rsidRDefault="00056A8C" w:rsidP="00DE6003">
      <w:pPr>
        <w:spacing w:after="120"/>
        <w:rPr>
          <w:rFonts w:ascii="Times New Roman" w:eastAsia="Calibri" w:hAnsi="Times New Roman"/>
        </w:rPr>
      </w:pPr>
      <w:r>
        <w:rPr>
          <w:rFonts w:ascii="Times New Roman" w:eastAsia="Calibri" w:hAnsi="Times New Roman"/>
        </w:rPr>
        <w:t>It</w:t>
      </w:r>
      <w:r w:rsidR="00DF1DB6" w:rsidRPr="00DF1DB6">
        <w:rPr>
          <w:rFonts w:ascii="Times New Roman" w:eastAsia="Calibri" w:hAnsi="Times New Roman"/>
        </w:rPr>
        <w:t xml:space="preserve"> </w:t>
      </w:r>
      <w:r>
        <w:rPr>
          <w:rFonts w:ascii="Times New Roman" w:eastAsia="Calibri" w:hAnsi="Times New Roman"/>
        </w:rPr>
        <w:t>also specifies</w:t>
      </w:r>
      <w:r w:rsidR="00DF1DB6" w:rsidRPr="00DF1DB6">
        <w:rPr>
          <w:rFonts w:ascii="Times New Roman" w:eastAsia="Calibri" w:hAnsi="Times New Roman"/>
        </w:rPr>
        <w:t xml:space="preserve"> that the following things are </w:t>
      </w:r>
      <w:r w:rsidR="00DF1DB6" w:rsidRPr="00DF1DB6">
        <w:rPr>
          <w:rFonts w:ascii="Times New Roman" w:eastAsia="Calibri" w:hAnsi="Times New Roman"/>
          <w:i/>
          <w:iCs/>
        </w:rPr>
        <w:t>not</w:t>
      </w:r>
      <w:r w:rsidR="00DF1DB6" w:rsidRPr="00DF1DB6">
        <w:rPr>
          <w:rFonts w:ascii="Times New Roman" w:eastAsia="Calibri" w:hAnsi="Times New Roman"/>
        </w:rPr>
        <w:t> sporting events</w:t>
      </w:r>
      <w:r w:rsidR="00D76FD5">
        <w:rPr>
          <w:rFonts w:ascii="Times New Roman" w:eastAsia="Calibri" w:hAnsi="Times New Roman"/>
        </w:rPr>
        <w:t xml:space="preserve"> </w:t>
      </w:r>
      <w:r w:rsidR="00D76FD5">
        <w:rPr>
          <w:rFonts w:ascii="Times New Roman" w:hAnsi="Times New Roman"/>
        </w:rPr>
        <w:t>for the purposes of the IGA</w:t>
      </w:r>
      <w:r w:rsidR="00DF1DB6" w:rsidRPr="00DF1DB6">
        <w:rPr>
          <w:rFonts w:ascii="Times New Roman" w:eastAsia="Calibri" w:hAnsi="Times New Roman"/>
        </w:rPr>
        <w:t>:</w:t>
      </w:r>
    </w:p>
    <w:p w14:paraId="7757F62F" w14:textId="7D9CB688" w:rsidR="00DF1DB6" w:rsidRPr="00DF1DB6" w:rsidRDefault="00DF1DB6" w:rsidP="00DF1DB6">
      <w:pPr>
        <w:pStyle w:val="ListParagraph"/>
        <w:numPr>
          <w:ilvl w:val="0"/>
          <w:numId w:val="26"/>
        </w:numPr>
        <w:spacing w:after="0"/>
        <w:ind w:left="567" w:hanging="567"/>
        <w:rPr>
          <w:rFonts w:ascii="Times New Roman" w:eastAsia="Calibri" w:hAnsi="Times New Roman"/>
        </w:rPr>
      </w:pPr>
      <w:r w:rsidRPr="00DF1DB6">
        <w:rPr>
          <w:rFonts w:ascii="Times New Roman" w:eastAsia="Calibri" w:hAnsi="Times New Roman"/>
        </w:rPr>
        <w:t>a multiple-day cricket match;</w:t>
      </w:r>
    </w:p>
    <w:p w14:paraId="048C5619" w14:textId="4B7E9567" w:rsidR="00DF1DB6" w:rsidRPr="00DF1DB6" w:rsidRDefault="00DF1DB6" w:rsidP="00DF1DB6">
      <w:pPr>
        <w:pStyle w:val="ListParagraph"/>
        <w:numPr>
          <w:ilvl w:val="0"/>
          <w:numId w:val="26"/>
        </w:numPr>
        <w:spacing w:after="0"/>
        <w:ind w:left="567" w:hanging="567"/>
        <w:rPr>
          <w:rFonts w:ascii="Times New Roman" w:eastAsia="Calibri" w:hAnsi="Times New Roman"/>
        </w:rPr>
      </w:pPr>
      <w:r w:rsidRPr="00DF1DB6">
        <w:rPr>
          <w:rFonts w:ascii="Times New Roman" w:eastAsia="Calibri" w:hAnsi="Times New Roman"/>
        </w:rPr>
        <w:t>a multiple-day golf tournament;</w:t>
      </w:r>
      <w:r w:rsidR="00DE6003">
        <w:rPr>
          <w:rFonts w:ascii="Times New Roman" w:eastAsia="Calibri" w:hAnsi="Times New Roman"/>
        </w:rPr>
        <w:t xml:space="preserve"> and</w:t>
      </w:r>
    </w:p>
    <w:p w14:paraId="16CFBBA6" w14:textId="5A88FDFB" w:rsidR="00DF1DB6" w:rsidRPr="00DF1DB6" w:rsidRDefault="00DF1DB6" w:rsidP="00DF1DB6">
      <w:pPr>
        <w:pStyle w:val="ListParagraph"/>
        <w:numPr>
          <w:ilvl w:val="0"/>
          <w:numId w:val="26"/>
        </w:numPr>
        <w:spacing w:after="0"/>
        <w:ind w:left="567" w:hanging="567"/>
        <w:rPr>
          <w:rFonts w:ascii="Times New Roman" w:eastAsia="Calibri" w:hAnsi="Times New Roman"/>
        </w:rPr>
      </w:pPr>
      <w:r w:rsidRPr="00DF1DB6">
        <w:rPr>
          <w:rFonts w:ascii="Times New Roman" w:eastAsia="Calibri" w:hAnsi="Times New Roman"/>
        </w:rPr>
        <w:t>a multiple-day cycling race.</w:t>
      </w:r>
    </w:p>
    <w:p w14:paraId="3A5E9C7B" w14:textId="77777777" w:rsidR="00DF1DB6" w:rsidRPr="00DF1DB6" w:rsidRDefault="00DF1DB6" w:rsidP="00DF1DB6">
      <w:pPr>
        <w:spacing w:after="0"/>
        <w:rPr>
          <w:rFonts w:ascii="Calibri" w:eastAsia="Calibri" w:hAnsi="Calibri"/>
          <w:sz w:val="22"/>
          <w:szCs w:val="22"/>
        </w:rPr>
      </w:pPr>
      <w:r w:rsidRPr="00DF1DB6">
        <w:rPr>
          <w:rFonts w:ascii="Calibri" w:eastAsia="Calibri" w:hAnsi="Calibri"/>
          <w:sz w:val="22"/>
          <w:szCs w:val="22"/>
        </w:rPr>
        <w:t> </w:t>
      </w:r>
    </w:p>
    <w:p w14:paraId="6ADDA7D9" w14:textId="34355F36" w:rsidR="007C24A7" w:rsidRPr="007C24A7" w:rsidRDefault="007C24A7" w:rsidP="00E00750">
      <w:pPr>
        <w:rPr>
          <w:rFonts w:ascii="Times New Roman" w:hAnsi="Times New Roman"/>
          <w:lang w:val="en-GB"/>
        </w:rPr>
      </w:pPr>
      <w:r>
        <w:rPr>
          <w:rFonts w:ascii="Times New Roman" w:hAnsi="Times New Roman"/>
          <w:lang w:val="en-GB"/>
        </w:rPr>
        <w:t>T</w:t>
      </w:r>
      <w:r w:rsidR="00DE6003">
        <w:rPr>
          <w:rFonts w:ascii="Times New Roman" w:hAnsi="Times New Roman"/>
          <w:lang w:val="en-GB"/>
        </w:rPr>
        <w:t>he effect of these provisions</w:t>
      </w:r>
      <w:r>
        <w:rPr>
          <w:rFonts w:ascii="Times New Roman" w:hAnsi="Times New Roman"/>
          <w:lang w:val="en-GB"/>
        </w:rPr>
        <w:t xml:space="preserve"> </w:t>
      </w:r>
      <w:r w:rsidR="00C4710F">
        <w:rPr>
          <w:rFonts w:ascii="Times New Roman" w:hAnsi="Times New Roman"/>
          <w:lang w:val="en-GB"/>
        </w:rPr>
        <w:t xml:space="preserve">is to </w:t>
      </w:r>
      <w:r>
        <w:rPr>
          <w:rFonts w:ascii="Times New Roman" w:hAnsi="Times New Roman"/>
          <w:lang w:val="en-GB"/>
        </w:rPr>
        <w:t>permit bet</w:t>
      </w:r>
      <w:r w:rsidR="004831D8">
        <w:rPr>
          <w:rFonts w:ascii="Times New Roman" w:hAnsi="Times New Roman"/>
          <w:lang w:val="en-GB"/>
        </w:rPr>
        <w:t>s</w:t>
      </w:r>
      <w:r>
        <w:rPr>
          <w:rFonts w:ascii="Times New Roman" w:hAnsi="Times New Roman"/>
          <w:lang w:val="en-GB"/>
        </w:rPr>
        <w:t xml:space="preserve"> to </w:t>
      </w:r>
      <w:r w:rsidR="004831D8">
        <w:rPr>
          <w:rFonts w:ascii="Times New Roman" w:hAnsi="Times New Roman"/>
          <w:lang w:val="en-GB"/>
        </w:rPr>
        <w:t>be</w:t>
      </w:r>
      <w:r w:rsidR="00C4710F">
        <w:rPr>
          <w:rFonts w:ascii="Times New Roman" w:hAnsi="Times New Roman"/>
          <w:lang w:val="en-GB"/>
        </w:rPr>
        <w:t xml:space="preserve"> placed, made, received or</w:t>
      </w:r>
      <w:r w:rsidR="004831D8">
        <w:rPr>
          <w:rFonts w:ascii="Times New Roman" w:hAnsi="Times New Roman"/>
          <w:lang w:val="en-GB"/>
        </w:rPr>
        <w:t xml:space="preserve"> accepted</w:t>
      </w:r>
      <w:r w:rsidR="00F24023">
        <w:rPr>
          <w:rFonts w:ascii="Times New Roman" w:hAnsi="Times New Roman"/>
          <w:lang w:val="en-GB"/>
        </w:rPr>
        <w:t xml:space="preserve"> between days of </w:t>
      </w:r>
      <w:r w:rsidR="009C0F25">
        <w:rPr>
          <w:rFonts w:ascii="Times New Roman" w:hAnsi="Times New Roman"/>
          <w:lang w:val="en-GB"/>
        </w:rPr>
        <w:t>play</w:t>
      </w:r>
      <w:r w:rsidR="00804EF8">
        <w:rPr>
          <w:rFonts w:ascii="Times New Roman" w:hAnsi="Times New Roman"/>
          <w:lang w:val="en-GB"/>
        </w:rPr>
        <w:t xml:space="preserve"> or racing</w:t>
      </w:r>
      <w:r w:rsidR="009C0F25">
        <w:rPr>
          <w:rFonts w:ascii="Times New Roman" w:hAnsi="Times New Roman"/>
          <w:lang w:val="en-GB"/>
        </w:rPr>
        <w:t>, i.e. the</w:t>
      </w:r>
      <w:r w:rsidR="00F24023">
        <w:rPr>
          <w:rFonts w:ascii="Times New Roman" w:hAnsi="Times New Roman"/>
          <w:lang w:val="en-GB"/>
        </w:rPr>
        <w:t xml:space="preserve"> overnight period from the close of play </w:t>
      </w:r>
      <w:r w:rsidR="00804EF8">
        <w:rPr>
          <w:rFonts w:ascii="Times New Roman" w:hAnsi="Times New Roman"/>
          <w:lang w:val="en-GB"/>
        </w:rPr>
        <w:t>or racing</w:t>
      </w:r>
      <w:r w:rsidR="00F24023">
        <w:rPr>
          <w:rFonts w:ascii="Times New Roman" w:hAnsi="Times New Roman"/>
          <w:lang w:val="en-GB"/>
        </w:rPr>
        <w:t xml:space="preserve"> </w:t>
      </w:r>
      <w:r w:rsidR="009C0F25">
        <w:rPr>
          <w:rFonts w:ascii="Times New Roman" w:hAnsi="Times New Roman"/>
          <w:lang w:val="en-GB"/>
        </w:rPr>
        <w:t xml:space="preserve">on one </w:t>
      </w:r>
      <w:r w:rsidR="009C0F25">
        <w:rPr>
          <w:rFonts w:ascii="Times New Roman" w:hAnsi="Times New Roman"/>
          <w:lang w:val="en-GB"/>
        </w:rPr>
        <w:lastRenderedPageBreak/>
        <w:t xml:space="preserve">day </w:t>
      </w:r>
      <w:r w:rsidR="00F24023">
        <w:rPr>
          <w:rFonts w:ascii="Times New Roman" w:hAnsi="Times New Roman"/>
          <w:lang w:val="en-GB"/>
        </w:rPr>
        <w:t xml:space="preserve">to the </w:t>
      </w:r>
      <w:r>
        <w:rPr>
          <w:rFonts w:ascii="Times New Roman" w:hAnsi="Times New Roman"/>
          <w:lang w:val="en-GB"/>
        </w:rPr>
        <w:t xml:space="preserve">commencement of play </w:t>
      </w:r>
      <w:r w:rsidR="00804EF8">
        <w:rPr>
          <w:rFonts w:ascii="Times New Roman" w:hAnsi="Times New Roman"/>
          <w:lang w:val="en-GB"/>
        </w:rPr>
        <w:t>or racing</w:t>
      </w:r>
      <w:r>
        <w:rPr>
          <w:rFonts w:ascii="Times New Roman" w:hAnsi="Times New Roman"/>
          <w:lang w:val="en-GB"/>
        </w:rPr>
        <w:t xml:space="preserve"> the </w:t>
      </w:r>
      <w:r w:rsidR="00F24023">
        <w:rPr>
          <w:rFonts w:ascii="Times New Roman" w:hAnsi="Times New Roman"/>
          <w:lang w:val="en-GB"/>
        </w:rPr>
        <w:t xml:space="preserve">next </w:t>
      </w:r>
      <w:r>
        <w:rPr>
          <w:rFonts w:ascii="Times New Roman" w:hAnsi="Times New Roman"/>
          <w:lang w:val="en-GB"/>
        </w:rPr>
        <w:t>day</w:t>
      </w:r>
      <w:r w:rsidR="00F24023">
        <w:rPr>
          <w:rFonts w:ascii="Times New Roman" w:hAnsi="Times New Roman"/>
          <w:lang w:val="en-GB"/>
        </w:rPr>
        <w:t>,</w:t>
      </w:r>
      <w:r>
        <w:rPr>
          <w:rFonts w:ascii="Times New Roman" w:hAnsi="Times New Roman"/>
          <w:lang w:val="en-GB"/>
        </w:rPr>
        <w:t xml:space="preserve"> in </w:t>
      </w:r>
      <w:r w:rsidR="00740AEE">
        <w:rPr>
          <w:rFonts w:ascii="Times New Roman" w:hAnsi="Times New Roman"/>
          <w:lang w:val="en-GB"/>
        </w:rPr>
        <w:t xml:space="preserve">a </w:t>
      </w:r>
      <w:r>
        <w:rPr>
          <w:rFonts w:ascii="Times New Roman" w:hAnsi="Times New Roman"/>
          <w:lang w:val="en-GB"/>
        </w:rPr>
        <w:t>multi</w:t>
      </w:r>
      <w:r w:rsidR="00F24023">
        <w:rPr>
          <w:rFonts w:ascii="Times New Roman" w:hAnsi="Times New Roman"/>
          <w:lang w:val="en-GB"/>
        </w:rPr>
        <w:t>ple</w:t>
      </w:r>
      <w:r w:rsidR="00740AEE">
        <w:rPr>
          <w:rFonts w:ascii="Times New Roman" w:hAnsi="Times New Roman"/>
          <w:lang w:val="en-GB"/>
        </w:rPr>
        <w:noBreakHyphen/>
        <w:t>day cricket match</w:t>
      </w:r>
      <w:r>
        <w:rPr>
          <w:rFonts w:ascii="Times New Roman" w:hAnsi="Times New Roman"/>
          <w:lang w:val="en-GB"/>
        </w:rPr>
        <w:t xml:space="preserve">, </w:t>
      </w:r>
      <w:r w:rsidR="00740AEE">
        <w:rPr>
          <w:rFonts w:ascii="Times New Roman" w:hAnsi="Times New Roman"/>
          <w:lang w:val="en-GB"/>
        </w:rPr>
        <w:t xml:space="preserve">a </w:t>
      </w:r>
      <w:r>
        <w:rPr>
          <w:rFonts w:ascii="Times New Roman" w:hAnsi="Times New Roman"/>
          <w:lang w:val="en-GB"/>
        </w:rPr>
        <w:t>multi</w:t>
      </w:r>
      <w:r w:rsidR="00F24023">
        <w:rPr>
          <w:rFonts w:ascii="Times New Roman" w:hAnsi="Times New Roman"/>
          <w:lang w:val="en-GB"/>
        </w:rPr>
        <w:t>ple</w:t>
      </w:r>
      <w:r w:rsidR="00740AEE">
        <w:rPr>
          <w:rFonts w:ascii="Times New Roman" w:hAnsi="Times New Roman"/>
          <w:lang w:val="en-GB"/>
        </w:rPr>
        <w:noBreakHyphen/>
        <w:t>day golf tournament</w:t>
      </w:r>
      <w:r>
        <w:rPr>
          <w:rFonts w:ascii="Times New Roman" w:hAnsi="Times New Roman"/>
          <w:lang w:val="en-GB"/>
        </w:rPr>
        <w:t xml:space="preserve"> and </w:t>
      </w:r>
      <w:r w:rsidR="00740AEE">
        <w:rPr>
          <w:rFonts w:ascii="Times New Roman" w:hAnsi="Times New Roman"/>
          <w:lang w:val="en-GB"/>
        </w:rPr>
        <w:t xml:space="preserve">a </w:t>
      </w:r>
      <w:r>
        <w:rPr>
          <w:rFonts w:ascii="Times New Roman" w:hAnsi="Times New Roman"/>
          <w:lang w:val="en-GB"/>
        </w:rPr>
        <w:t>multi</w:t>
      </w:r>
      <w:r w:rsidR="00F24023">
        <w:rPr>
          <w:rFonts w:ascii="Times New Roman" w:hAnsi="Times New Roman"/>
          <w:lang w:val="en-GB"/>
        </w:rPr>
        <w:t>ple</w:t>
      </w:r>
      <w:r w:rsidR="00740AEE">
        <w:rPr>
          <w:rFonts w:ascii="Times New Roman" w:hAnsi="Times New Roman"/>
          <w:lang w:val="en-GB"/>
        </w:rPr>
        <w:noBreakHyphen/>
        <w:t xml:space="preserve">day cycling </w:t>
      </w:r>
      <w:r w:rsidR="00DC0E38">
        <w:rPr>
          <w:rFonts w:ascii="Times New Roman" w:hAnsi="Times New Roman"/>
          <w:lang w:val="en-GB"/>
        </w:rPr>
        <w:t>race</w:t>
      </w:r>
      <w:r>
        <w:rPr>
          <w:rFonts w:ascii="Times New Roman" w:hAnsi="Times New Roman"/>
          <w:lang w:val="en-GB"/>
        </w:rPr>
        <w:t xml:space="preserve">.  </w:t>
      </w:r>
    </w:p>
    <w:p w14:paraId="327F93F2" w14:textId="3F4F7CDC" w:rsidR="007C24A7" w:rsidRPr="007C24A7" w:rsidRDefault="007C24A7" w:rsidP="00E00750">
      <w:pPr>
        <w:rPr>
          <w:rFonts w:ascii="Times New Roman" w:hAnsi="Times New Roman"/>
        </w:rPr>
      </w:pPr>
      <w:r w:rsidRPr="00FF09A2">
        <w:rPr>
          <w:rFonts w:ascii="Times New Roman" w:hAnsi="Times New Roman"/>
        </w:rPr>
        <w:t xml:space="preserve">The in-play betting service prohibition in the IGA will still apply </w:t>
      </w:r>
      <w:r w:rsidR="00CE020C">
        <w:rPr>
          <w:rFonts w:ascii="Times New Roman" w:hAnsi="Times New Roman"/>
        </w:rPr>
        <w:t>during</w:t>
      </w:r>
      <w:r w:rsidRPr="00FF09A2">
        <w:rPr>
          <w:rFonts w:ascii="Times New Roman" w:hAnsi="Times New Roman"/>
        </w:rPr>
        <w:t xml:space="preserve"> each day of play</w:t>
      </w:r>
      <w:r w:rsidR="001D1801">
        <w:rPr>
          <w:rFonts w:ascii="Times New Roman" w:hAnsi="Times New Roman"/>
        </w:rPr>
        <w:t xml:space="preserve">. It will therefore </w:t>
      </w:r>
      <w:r w:rsidR="00CE020C">
        <w:rPr>
          <w:rFonts w:ascii="Times New Roman" w:hAnsi="Times New Roman"/>
        </w:rPr>
        <w:t>continue to be prohibited to place</w:t>
      </w:r>
      <w:r w:rsidR="000014AC">
        <w:rPr>
          <w:rFonts w:ascii="Times New Roman" w:hAnsi="Times New Roman"/>
        </w:rPr>
        <w:t>, make, receive</w:t>
      </w:r>
      <w:r w:rsidR="00CE020C">
        <w:rPr>
          <w:rFonts w:ascii="Times New Roman" w:hAnsi="Times New Roman"/>
        </w:rPr>
        <w:t xml:space="preserve"> or accept </w:t>
      </w:r>
      <w:r w:rsidRPr="007C24A7">
        <w:rPr>
          <w:rFonts w:ascii="Times New Roman" w:hAnsi="Times New Roman"/>
          <w:lang w:val="en-GB"/>
        </w:rPr>
        <w:t xml:space="preserve">bets </w:t>
      </w:r>
      <w:r w:rsidR="00CE020C">
        <w:rPr>
          <w:rFonts w:ascii="Times New Roman" w:hAnsi="Times New Roman"/>
          <w:lang w:val="en-GB"/>
        </w:rPr>
        <w:t xml:space="preserve">on the outcome of </w:t>
      </w:r>
      <w:r w:rsidR="002A421D">
        <w:rPr>
          <w:rFonts w:ascii="Times New Roman" w:hAnsi="Times New Roman"/>
          <w:lang w:val="en-GB"/>
        </w:rPr>
        <w:t xml:space="preserve">those things which will be taken to be </w:t>
      </w:r>
      <w:r w:rsidR="00CE020C">
        <w:rPr>
          <w:rFonts w:ascii="Times New Roman" w:hAnsi="Times New Roman"/>
          <w:lang w:val="en-GB"/>
        </w:rPr>
        <w:t>a sporting event</w:t>
      </w:r>
      <w:r w:rsidR="007332CA">
        <w:rPr>
          <w:rFonts w:ascii="Times New Roman" w:hAnsi="Times New Roman"/>
          <w:lang w:val="en-GB"/>
        </w:rPr>
        <w:t xml:space="preserve"> </w:t>
      </w:r>
      <w:r w:rsidR="002A421D">
        <w:rPr>
          <w:rFonts w:ascii="Times New Roman" w:hAnsi="Times New Roman"/>
          <w:lang w:val="en-GB"/>
        </w:rPr>
        <w:t xml:space="preserve">as a result of the instrument </w:t>
      </w:r>
      <w:r w:rsidR="007332CA">
        <w:rPr>
          <w:rFonts w:ascii="Times New Roman" w:hAnsi="Times New Roman"/>
          <w:lang w:val="en-GB"/>
        </w:rPr>
        <w:t>(such as a day of cricket)</w:t>
      </w:r>
      <w:r w:rsidR="00CE020C">
        <w:rPr>
          <w:rFonts w:ascii="Times New Roman" w:hAnsi="Times New Roman"/>
          <w:lang w:val="en-GB"/>
        </w:rPr>
        <w:t xml:space="preserve"> </w:t>
      </w:r>
      <w:r w:rsidRPr="007C24A7">
        <w:rPr>
          <w:rFonts w:ascii="Times New Roman" w:hAnsi="Times New Roman"/>
          <w:lang w:val="en-GB"/>
        </w:rPr>
        <w:t xml:space="preserve">during </w:t>
      </w:r>
      <w:r w:rsidR="009C0F25">
        <w:rPr>
          <w:rFonts w:ascii="Times New Roman" w:hAnsi="Times New Roman"/>
          <w:lang w:val="en-GB"/>
        </w:rPr>
        <w:t>a day of</w:t>
      </w:r>
      <w:r w:rsidRPr="007C24A7">
        <w:rPr>
          <w:rFonts w:ascii="Times New Roman" w:hAnsi="Times New Roman"/>
          <w:lang w:val="en-GB"/>
        </w:rPr>
        <w:t xml:space="preserve"> play</w:t>
      </w:r>
      <w:r w:rsidR="005720B4">
        <w:rPr>
          <w:rFonts w:ascii="Times New Roman" w:hAnsi="Times New Roman"/>
          <w:lang w:val="en-GB"/>
        </w:rPr>
        <w:t xml:space="preserve"> </w:t>
      </w:r>
      <w:r w:rsidR="001D1801">
        <w:rPr>
          <w:rFonts w:ascii="Times New Roman" w:hAnsi="Times New Roman"/>
          <w:lang w:val="en-GB"/>
        </w:rPr>
        <w:t>(</w:t>
      </w:r>
      <w:r w:rsidR="005720B4">
        <w:rPr>
          <w:rFonts w:ascii="Times New Roman" w:hAnsi="Times New Roman"/>
          <w:lang w:val="en-GB"/>
        </w:rPr>
        <w:t>or racing</w:t>
      </w:r>
      <w:r w:rsidR="001D1801">
        <w:rPr>
          <w:rFonts w:ascii="Times New Roman" w:hAnsi="Times New Roman"/>
          <w:lang w:val="en-GB"/>
        </w:rPr>
        <w:t xml:space="preserve">) </w:t>
      </w:r>
      <w:r w:rsidRPr="007C24A7">
        <w:rPr>
          <w:rFonts w:ascii="Times New Roman" w:hAnsi="Times New Roman"/>
          <w:lang w:val="en-GB"/>
        </w:rPr>
        <w:t>of a multiple-day cricket match</w:t>
      </w:r>
      <w:r w:rsidR="005720B4">
        <w:rPr>
          <w:rFonts w:ascii="Times New Roman" w:hAnsi="Times New Roman"/>
          <w:lang w:val="en-GB"/>
        </w:rPr>
        <w:t xml:space="preserve">, </w:t>
      </w:r>
      <w:r w:rsidRPr="007C24A7">
        <w:rPr>
          <w:rFonts w:ascii="Times New Roman" w:hAnsi="Times New Roman"/>
          <w:lang w:val="en-GB"/>
        </w:rPr>
        <w:t>golf tournament or</w:t>
      </w:r>
      <w:r w:rsidR="007332CA">
        <w:rPr>
          <w:rFonts w:ascii="Times New Roman" w:hAnsi="Times New Roman"/>
          <w:lang w:val="en-GB"/>
        </w:rPr>
        <w:t xml:space="preserve"> </w:t>
      </w:r>
      <w:r w:rsidRPr="007C24A7">
        <w:rPr>
          <w:rFonts w:ascii="Times New Roman" w:hAnsi="Times New Roman"/>
          <w:lang w:val="en-GB"/>
        </w:rPr>
        <w:t>cycling race.</w:t>
      </w:r>
    </w:p>
    <w:p w14:paraId="6E2D1440" w14:textId="2CF2143C" w:rsidR="00DF1DB6" w:rsidRDefault="00DF1DB6" w:rsidP="00DF1DB6">
      <w:pPr>
        <w:spacing w:after="0"/>
        <w:rPr>
          <w:rFonts w:ascii="Times New Roman" w:hAnsi="Times New Roman"/>
          <w:lang w:val="en-GB"/>
        </w:rPr>
      </w:pPr>
      <w:r w:rsidRPr="00DF1DB6">
        <w:rPr>
          <w:rFonts w:ascii="Times New Roman" w:hAnsi="Times New Roman"/>
          <w:lang w:val="en-GB"/>
        </w:rPr>
        <w:t xml:space="preserve">The definitions of multiple-day cricket match, golf tournament and cycling race clarify that references to a ‘particular day’ or ‘day’ refer to a day in the local time where the </w:t>
      </w:r>
      <w:r w:rsidR="005720B4">
        <w:rPr>
          <w:rFonts w:ascii="Times New Roman" w:hAnsi="Times New Roman"/>
          <w:lang w:val="en-GB"/>
        </w:rPr>
        <w:t>cricket match, golf tournament or cycling race occurs</w:t>
      </w:r>
      <w:r w:rsidRPr="00DF1DB6">
        <w:rPr>
          <w:rFonts w:ascii="Times New Roman" w:hAnsi="Times New Roman"/>
          <w:lang w:val="en-GB"/>
        </w:rPr>
        <w:t>.</w:t>
      </w:r>
    </w:p>
    <w:p w14:paraId="2C7BE32E" w14:textId="77777777" w:rsidR="00DF1DB6" w:rsidRPr="00DF1DB6" w:rsidRDefault="00DF1DB6" w:rsidP="00DF1DB6">
      <w:pPr>
        <w:spacing w:after="0"/>
        <w:rPr>
          <w:rFonts w:ascii="Times New Roman" w:hAnsi="Times New Roman"/>
          <w:lang w:val="en-GB"/>
        </w:rPr>
      </w:pPr>
    </w:p>
    <w:p w14:paraId="354B1BB4" w14:textId="1A08A51D" w:rsidR="00E00750" w:rsidRPr="00A85F74" w:rsidRDefault="00E00750" w:rsidP="00E00750">
      <w:pPr>
        <w:rPr>
          <w:rFonts w:ascii="Times New Roman" w:hAnsi="Times New Roman"/>
        </w:rPr>
      </w:pPr>
      <w:r w:rsidRPr="00A85F74">
        <w:rPr>
          <w:rFonts w:ascii="Times New Roman" w:hAnsi="Times New Roman"/>
        </w:rPr>
        <w:t>Th</w:t>
      </w:r>
      <w:r w:rsidR="005720B4">
        <w:rPr>
          <w:rFonts w:ascii="Times New Roman" w:hAnsi="Times New Roman"/>
        </w:rPr>
        <w:t>e Determination</w:t>
      </w:r>
      <w:r w:rsidR="002131AC" w:rsidRPr="00A85F74">
        <w:rPr>
          <w:rFonts w:ascii="Times New Roman" w:hAnsi="Times New Roman"/>
        </w:rPr>
        <w:t xml:space="preserve"> </w:t>
      </w:r>
      <w:r w:rsidRPr="00A85F74">
        <w:rPr>
          <w:rFonts w:ascii="Times New Roman" w:hAnsi="Times New Roman"/>
        </w:rPr>
        <w:t xml:space="preserve">is a legislative instrument for the purposes of the </w:t>
      </w:r>
      <w:r w:rsidR="00017F83">
        <w:rPr>
          <w:rFonts w:ascii="Times New Roman" w:hAnsi="Times New Roman"/>
          <w:i/>
        </w:rPr>
        <w:t>Legislation Act 2003</w:t>
      </w:r>
      <w:r w:rsidRPr="00A85F74">
        <w:rPr>
          <w:rFonts w:ascii="Times New Roman" w:hAnsi="Times New Roman"/>
        </w:rPr>
        <w:t>.</w:t>
      </w:r>
    </w:p>
    <w:p w14:paraId="354B1BB7" w14:textId="6851AD02" w:rsidR="002131AC" w:rsidRPr="00017F83" w:rsidRDefault="002131AC" w:rsidP="00FF09A2">
      <w:pPr>
        <w:rPr>
          <w:rFonts w:ascii="Times New Roman" w:hAnsi="Times New Roman"/>
          <w:b/>
          <w:u w:val="single"/>
        </w:rPr>
      </w:pPr>
      <w:r w:rsidRPr="00017F83">
        <w:rPr>
          <w:rFonts w:ascii="Times New Roman" w:hAnsi="Times New Roman"/>
          <w:b/>
          <w:u w:val="single"/>
        </w:rPr>
        <w:t>Regulation Impact Statement</w:t>
      </w:r>
    </w:p>
    <w:p w14:paraId="354B1BB9" w14:textId="6D5DBD27" w:rsidR="002131AC" w:rsidRPr="00A42588" w:rsidRDefault="002131AC" w:rsidP="002131AC">
      <w:pPr>
        <w:spacing w:before="100" w:beforeAutospacing="1" w:after="100" w:afterAutospacing="1"/>
        <w:rPr>
          <w:rFonts w:ascii="Times New Roman" w:hAnsi="Times New Roman"/>
        </w:rPr>
      </w:pPr>
      <w:r w:rsidRPr="00A42588">
        <w:rPr>
          <w:rFonts w:ascii="Times New Roman" w:hAnsi="Times New Roman"/>
        </w:rPr>
        <w:t xml:space="preserve">The Office of Best Practice Regulation has confirmed that the preparation of a Regulation Impact Statement is not necessary, as the </w:t>
      </w:r>
      <w:r w:rsidR="005720B4">
        <w:rPr>
          <w:rFonts w:ascii="Times New Roman" w:hAnsi="Times New Roman"/>
        </w:rPr>
        <w:t xml:space="preserve">Determination has </w:t>
      </w:r>
      <w:r w:rsidRPr="00A42588">
        <w:rPr>
          <w:rFonts w:ascii="Times New Roman" w:hAnsi="Times New Roman"/>
        </w:rPr>
        <w:t>a nil or low impact on business or the economy or individuals.</w:t>
      </w:r>
    </w:p>
    <w:p w14:paraId="354B1BBC" w14:textId="77777777" w:rsidR="002131AC" w:rsidRPr="00017F83" w:rsidRDefault="002131AC" w:rsidP="002131AC">
      <w:pPr>
        <w:spacing w:before="100" w:beforeAutospacing="1" w:after="100" w:afterAutospacing="1"/>
        <w:rPr>
          <w:rFonts w:ascii="Times New Roman" w:hAnsi="Times New Roman"/>
          <w:b/>
          <w:bCs/>
          <w:u w:val="single"/>
        </w:rPr>
      </w:pPr>
      <w:r w:rsidRPr="00017F83">
        <w:rPr>
          <w:rFonts w:ascii="Times New Roman" w:hAnsi="Times New Roman"/>
          <w:b/>
          <w:bCs/>
          <w:u w:val="single"/>
        </w:rPr>
        <w:t>S</w:t>
      </w:r>
      <w:r w:rsidR="00017F83" w:rsidRPr="00017F83">
        <w:rPr>
          <w:rFonts w:ascii="Times New Roman" w:hAnsi="Times New Roman"/>
          <w:b/>
          <w:bCs/>
          <w:u w:val="single"/>
        </w:rPr>
        <w:t>tatement of compatibility with Human R</w:t>
      </w:r>
      <w:r w:rsidRPr="00017F83">
        <w:rPr>
          <w:rFonts w:ascii="Times New Roman" w:hAnsi="Times New Roman"/>
          <w:b/>
          <w:bCs/>
          <w:u w:val="single"/>
        </w:rPr>
        <w:t>ights</w:t>
      </w:r>
    </w:p>
    <w:p w14:paraId="6D7BD509" w14:textId="51C17B4B" w:rsidR="002321B0" w:rsidRPr="002321B0" w:rsidRDefault="002321B0" w:rsidP="002321B0">
      <w:pPr>
        <w:rPr>
          <w:rFonts w:ascii="Times New Roman" w:hAnsi="Times New Roman"/>
        </w:rPr>
      </w:pPr>
      <w:r w:rsidRPr="002321B0">
        <w:rPr>
          <w:rFonts w:ascii="Times New Roman" w:hAnsi="Times New Roman"/>
        </w:rPr>
        <w:t xml:space="preserve">This </w:t>
      </w:r>
      <w:r w:rsidR="005720B4">
        <w:rPr>
          <w:rFonts w:ascii="Times New Roman" w:hAnsi="Times New Roman"/>
        </w:rPr>
        <w:t>Determination</w:t>
      </w:r>
      <w:r w:rsidR="005720B4" w:rsidRPr="002321B0">
        <w:rPr>
          <w:rFonts w:ascii="Times New Roman" w:hAnsi="Times New Roman"/>
        </w:rPr>
        <w:t xml:space="preserve"> </w:t>
      </w:r>
      <w:r w:rsidRPr="002321B0">
        <w:rPr>
          <w:rFonts w:ascii="Times New Roman" w:hAnsi="Times New Roman"/>
        </w:rPr>
        <w:t xml:space="preserve">is compatible with the human rights and freedoms recognised or declared in the international instruments listed in section 3 of the </w:t>
      </w:r>
      <w:r w:rsidRPr="002321B0">
        <w:rPr>
          <w:rFonts w:ascii="Times New Roman" w:hAnsi="Times New Roman"/>
          <w:i/>
        </w:rPr>
        <w:t>Human Rights (Parliamentary Scrutiny) Act 2011</w:t>
      </w:r>
      <w:r w:rsidRPr="002321B0">
        <w:rPr>
          <w:rFonts w:ascii="Times New Roman" w:hAnsi="Times New Roman"/>
        </w:rPr>
        <w:t>.</w:t>
      </w:r>
      <w:r w:rsidR="005720B4">
        <w:rPr>
          <w:rFonts w:ascii="Times New Roman" w:hAnsi="Times New Roman"/>
        </w:rPr>
        <w:t xml:space="preserve"> It does not </w:t>
      </w:r>
      <w:r w:rsidR="001D1801">
        <w:rPr>
          <w:rFonts w:ascii="Times New Roman" w:hAnsi="Times New Roman"/>
        </w:rPr>
        <w:t xml:space="preserve">raise any </w:t>
      </w:r>
      <w:r w:rsidR="005720B4">
        <w:rPr>
          <w:rFonts w:ascii="Times New Roman" w:hAnsi="Times New Roman"/>
        </w:rPr>
        <w:t>human rights</w:t>
      </w:r>
      <w:r w:rsidR="001D1801">
        <w:rPr>
          <w:rFonts w:ascii="Times New Roman" w:hAnsi="Times New Roman"/>
        </w:rPr>
        <w:t xml:space="preserve"> issues</w:t>
      </w:r>
      <w:r w:rsidR="005720B4">
        <w:rPr>
          <w:rFonts w:ascii="Times New Roman" w:hAnsi="Times New Roman"/>
        </w:rPr>
        <w:t xml:space="preserve">. </w:t>
      </w:r>
    </w:p>
    <w:p w14:paraId="354B1BBF" w14:textId="77777777" w:rsidR="002131AC" w:rsidRPr="001E7E99" w:rsidRDefault="002131AC" w:rsidP="00DD4B6C">
      <w:pPr>
        <w:rPr>
          <w:rFonts w:ascii="Times New Roman" w:hAnsi="Times New Roman"/>
          <w:b/>
          <w:u w:val="single"/>
        </w:rPr>
      </w:pPr>
      <w:r w:rsidRPr="001E7E99">
        <w:rPr>
          <w:rFonts w:ascii="Times New Roman" w:hAnsi="Times New Roman"/>
          <w:b/>
          <w:u w:val="single"/>
        </w:rPr>
        <w:t>Consultation</w:t>
      </w:r>
    </w:p>
    <w:p w14:paraId="354B1BC0" w14:textId="06A3D8E5" w:rsidR="003C4B83" w:rsidRDefault="002321B0" w:rsidP="003C4B83">
      <w:pPr>
        <w:rPr>
          <w:rFonts w:ascii="Times New Roman" w:hAnsi="Times New Roman"/>
        </w:rPr>
      </w:pPr>
      <w:r>
        <w:rPr>
          <w:rFonts w:ascii="Times New Roman" w:hAnsi="Times New Roman"/>
        </w:rPr>
        <w:t>Comments were sought from</w:t>
      </w:r>
      <w:r w:rsidR="00844BF6" w:rsidRPr="00844BF6">
        <w:rPr>
          <w:rFonts w:ascii="Times New Roman" w:hAnsi="Times New Roman"/>
        </w:rPr>
        <w:t xml:space="preserve"> selected industry</w:t>
      </w:r>
      <w:r w:rsidR="002A421D">
        <w:rPr>
          <w:rFonts w:ascii="Times New Roman" w:hAnsi="Times New Roman"/>
        </w:rPr>
        <w:t xml:space="preserve"> stakeholders</w:t>
      </w:r>
      <w:r w:rsidR="00FF09A2">
        <w:rPr>
          <w:rFonts w:ascii="Times New Roman" w:hAnsi="Times New Roman"/>
        </w:rPr>
        <w:t>, government</w:t>
      </w:r>
      <w:r w:rsidR="00844BF6" w:rsidRPr="00844BF6">
        <w:rPr>
          <w:rFonts w:ascii="Times New Roman" w:hAnsi="Times New Roman"/>
        </w:rPr>
        <w:t xml:space="preserve"> </w:t>
      </w:r>
      <w:r>
        <w:rPr>
          <w:rFonts w:ascii="Times New Roman" w:hAnsi="Times New Roman"/>
        </w:rPr>
        <w:t xml:space="preserve">agencies </w:t>
      </w:r>
      <w:r w:rsidR="00844BF6" w:rsidRPr="00844BF6">
        <w:rPr>
          <w:rFonts w:ascii="Times New Roman" w:hAnsi="Times New Roman"/>
        </w:rPr>
        <w:t>and spor</w:t>
      </w:r>
      <w:r>
        <w:rPr>
          <w:rFonts w:ascii="Times New Roman" w:hAnsi="Times New Roman"/>
        </w:rPr>
        <w:t xml:space="preserve">ting organisations and their feedback has been used to inform the development of this </w:t>
      </w:r>
      <w:r w:rsidR="002A421D">
        <w:rPr>
          <w:rFonts w:ascii="Times New Roman" w:hAnsi="Times New Roman"/>
        </w:rPr>
        <w:t>Determination</w:t>
      </w:r>
      <w:r>
        <w:rPr>
          <w:rFonts w:ascii="Times New Roman" w:hAnsi="Times New Roman"/>
        </w:rPr>
        <w:t>.</w:t>
      </w:r>
    </w:p>
    <w:p w14:paraId="04E78355" w14:textId="77777777" w:rsidR="00C12AAB" w:rsidRDefault="00C12AAB" w:rsidP="003C4B83">
      <w:pPr>
        <w:rPr>
          <w:rFonts w:ascii="Times New Roman" w:hAnsi="Times New Roman"/>
        </w:rPr>
      </w:pPr>
    </w:p>
    <w:p w14:paraId="3AFF508B" w14:textId="77777777" w:rsidR="00C12AAB" w:rsidRDefault="00C12AAB">
      <w:pPr>
        <w:spacing w:after="200" w:line="276" w:lineRule="auto"/>
        <w:rPr>
          <w:rFonts w:ascii="Times New Roman" w:hAnsi="Times New Roman"/>
        </w:rPr>
      </w:pPr>
      <w:r>
        <w:rPr>
          <w:rFonts w:ascii="Times New Roman" w:hAnsi="Times New Roman"/>
        </w:rPr>
        <w:br w:type="page"/>
      </w:r>
    </w:p>
    <w:p w14:paraId="354B1BC1" w14:textId="77777777" w:rsidR="00E00750" w:rsidRPr="001E7E99" w:rsidRDefault="00D54AB9" w:rsidP="003C4B83">
      <w:pPr>
        <w:rPr>
          <w:rFonts w:ascii="Times New Roman" w:hAnsi="Times New Roman"/>
          <w:b/>
          <w:u w:val="single"/>
        </w:rPr>
      </w:pPr>
      <w:r w:rsidRPr="001E7E99">
        <w:rPr>
          <w:rFonts w:ascii="Times New Roman" w:hAnsi="Times New Roman"/>
          <w:b/>
          <w:u w:val="single"/>
        </w:rPr>
        <w:lastRenderedPageBreak/>
        <w:t>N</w:t>
      </w:r>
      <w:r w:rsidR="00E00750" w:rsidRPr="001E7E99">
        <w:rPr>
          <w:rFonts w:ascii="Times New Roman" w:hAnsi="Times New Roman"/>
          <w:b/>
          <w:u w:val="single"/>
        </w:rPr>
        <w:t xml:space="preserve">otes on </w:t>
      </w:r>
      <w:r w:rsidR="00017F83" w:rsidRPr="001E7E99">
        <w:rPr>
          <w:rFonts w:ascii="Times New Roman" w:hAnsi="Times New Roman"/>
          <w:b/>
          <w:u w:val="single"/>
        </w:rPr>
        <w:t>Sections</w:t>
      </w:r>
    </w:p>
    <w:p w14:paraId="354B1BC2" w14:textId="77777777" w:rsidR="001E7E99" w:rsidRPr="001E7E99" w:rsidRDefault="001E7E99" w:rsidP="00E00750">
      <w:pPr>
        <w:ind w:right="91"/>
        <w:rPr>
          <w:rFonts w:ascii="Times New Roman" w:hAnsi="Times New Roman"/>
          <w:b/>
        </w:rPr>
      </w:pPr>
      <w:r w:rsidRPr="001E7E99">
        <w:rPr>
          <w:rFonts w:ascii="Times New Roman" w:hAnsi="Times New Roman"/>
          <w:b/>
        </w:rPr>
        <w:t>Part 1—Introduction</w:t>
      </w:r>
    </w:p>
    <w:p w14:paraId="354B1BC3" w14:textId="77777777" w:rsidR="00017F83" w:rsidRPr="001E7E99" w:rsidRDefault="00017F83" w:rsidP="00E00750">
      <w:pPr>
        <w:ind w:right="91"/>
        <w:rPr>
          <w:rFonts w:ascii="Times New Roman" w:hAnsi="Times New Roman"/>
        </w:rPr>
      </w:pPr>
      <w:r w:rsidRPr="001E7E99">
        <w:rPr>
          <w:rFonts w:ascii="Times New Roman" w:hAnsi="Times New Roman"/>
          <w:u w:val="single"/>
        </w:rPr>
        <w:t>Section</w:t>
      </w:r>
      <w:r w:rsidR="00E00750" w:rsidRPr="001E7E99">
        <w:rPr>
          <w:rFonts w:ascii="Times New Roman" w:hAnsi="Times New Roman"/>
          <w:u w:val="single"/>
        </w:rPr>
        <w:t xml:space="preserve"> 1</w:t>
      </w:r>
      <w:r w:rsidR="001E7E99">
        <w:rPr>
          <w:rFonts w:ascii="Times New Roman" w:hAnsi="Times New Roman"/>
          <w:u w:val="single"/>
        </w:rPr>
        <w:t>—Name</w:t>
      </w:r>
    </w:p>
    <w:p w14:paraId="354B1BC4" w14:textId="7215ECEC" w:rsidR="00E00750" w:rsidRPr="001E7E99" w:rsidRDefault="001E7E99" w:rsidP="00E00750">
      <w:pPr>
        <w:ind w:right="91"/>
        <w:rPr>
          <w:rFonts w:ascii="Times New Roman" w:hAnsi="Times New Roman"/>
        </w:rPr>
      </w:pPr>
      <w:r>
        <w:rPr>
          <w:rFonts w:ascii="Times New Roman" w:hAnsi="Times New Roman"/>
        </w:rPr>
        <w:t xml:space="preserve">This section </w:t>
      </w:r>
      <w:r w:rsidR="00E00750" w:rsidRPr="001E7E99">
        <w:rPr>
          <w:rFonts w:ascii="Times New Roman" w:hAnsi="Times New Roman"/>
        </w:rPr>
        <w:t xml:space="preserve">provides that the name of the </w:t>
      </w:r>
      <w:r w:rsidR="002131AC" w:rsidRPr="001E7E99">
        <w:rPr>
          <w:rFonts w:ascii="Times New Roman" w:hAnsi="Times New Roman"/>
        </w:rPr>
        <w:t xml:space="preserve">instrument </w:t>
      </w:r>
      <w:r w:rsidR="00E00750" w:rsidRPr="001E7E99">
        <w:rPr>
          <w:rFonts w:ascii="Times New Roman" w:hAnsi="Times New Roman"/>
        </w:rPr>
        <w:t xml:space="preserve">is the </w:t>
      </w:r>
      <w:r>
        <w:rPr>
          <w:rFonts w:ascii="Times New Roman" w:hAnsi="Times New Roman"/>
          <w:i/>
          <w:iCs/>
        </w:rPr>
        <w:t>Interactive Gambling (Sporting Events and Excluded Wagering Services) Determination 2017</w:t>
      </w:r>
      <w:r w:rsidR="002131AC" w:rsidRPr="001E7E99">
        <w:rPr>
          <w:rFonts w:ascii="Times New Roman" w:hAnsi="Times New Roman"/>
          <w:iCs/>
        </w:rPr>
        <w:t>.</w:t>
      </w:r>
    </w:p>
    <w:p w14:paraId="354B1BC5" w14:textId="77777777" w:rsidR="00017F83" w:rsidRPr="001E7E99" w:rsidRDefault="00017F83" w:rsidP="00E00750">
      <w:pPr>
        <w:rPr>
          <w:rFonts w:ascii="Times New Roman" w:hAnsi="Times New Roman"/>
        </w:rPr>
      </w:pPr>
      <w:r w:rsidRPr="001E7E99">
        <w:rPr>
          <w:rFonts w:ascii="Times New Roman" w:hAnsi="Times New Roman"/>
          <w:u w:val="single"/>
        </w:rPr>
        <w:t>Section</w:t>
      </w:r>
      <w:r w:rsidR="00E00750" w:rsidRPr="001E7E99">
        <w:rPr>
          <w:rFonts w:ascii="Times New Roman" w:hAnsi="Times New Roman"/>
          <w:u w:val="single"/>
        </w:rPr>
        <w:t xml:space="preserve"> 2</w:t>
      </w:r>
      <w:r w:rsidR="001E7E99">
        <w:rPr>
          <w:rFonts w:ascii="Times New Roman" w:hAnsi="Times New Roman"/>
          <w:u w:val="single"/>
        </w:rPr>
        <w:t>—Commencement</w:t>
      </w:r>
    </w:p>
    <w:p w14:paraId="354B1BC6" w14:textId="77777777" w:rsidR="00E00750" w:rsidRPr="001E7E99" w:rsidRDefault="001E7E99" w:rsidP="00E00750">
      <w:pPr>
        <w:rPr>
          <w:rFonts w:ascii="Times New Roman" w:hAnsi="Times New Roman"/>
        </w:rPr>
      </w:pPr>
      <w:r>
        <w:rPr>
          <w:rFonts w:ascii="Times New Roman" w:hAnsi="Times New Roman"/>
        </w:rPr>
        <w:t xml:space="preserve">This section </w:t>
      </w:r>
      <w:r w:rsidR="00E00750" w:rsidRPr="001E7E99">
        <w:rPr>
          <w:rFonts w:ascii="Times New Roman" w:hAnsi="Times New Roman"/>
        </w:rPr>
        <w:t xml:space="preserve">provides that the </w:t>
      </w:r>
      <w:r w:rsidR="002131AC" w:rsidRPr="001E7E99">
        <w:rPr>
          <w:rFonts w:ascii="Times New Roman" w:hAnsi="Times New Roman"/>
        </w:rPr>
        <w:t xml:space="preserve">instrument </w:t>
      </w:r>
      <w:r w:rsidR="00E00750" w:rsidRPr="001E7E99">
        <w:rPr>
          <w:rFonts w:ascii="Times New Roman" w:hAnsi="Times New Roman"/>
        </w:rPr>
        <w:t>will commence on</w:t>
      </w:r>
      <w:r w:rsidR="002131AC" w:rsidRPr="001E7E99">
        <w:rPr>
          <w:rFonts w:ascii="Times New Roman" w:hAnsi="Times New Roman"/>
        </w:rPr>
        <w:t xml:space="preserve"> </w:t>
      </w:r>
      <w:r>
        <w:rPr>
          <w:rFonts w:ascii="Times New Roman" w:hAnsi="Times New Roman"/>
        </w:rPr>
        <w:t>the day after it is registered</w:t>
      </w:r>
      <w:r w:rsidR="00E00750" w:rsidRPr="001E7E99">
        <w:rPr>
          <w:rFonts w:ascii="Times New Roman" w:hAnsi="Times New Roman"/>
        </w:rPr>
        <w:t>.</w:t>
      </w:r>
    </w:p>
    <w:p w14:paraId="354B1BC7" w14:textId="77777777" w:rsidR="001E7E99" w:rsidRDefault="001E7E99" w:rsidP="001E7E99">
      <w:pPr>
        <w:rPr>
          <w:rFonts w:ascii="Times New Roman" w:hAnsi="Times New Roman"/>
          <w:u w:val="single"/>
        </w:rPr>
      </w:pPr>
      <w:r w:rsidRPr="001E7E99">
        <w:rPr>
          <w:rFonts w:ascii="Times New Roman" w:hAnsi="Times New Roman"/>
          <w:u w:val="single"/>
        </w:rPr>
        <w:t xml:space="preserve">Section </w:t>
      </w:r>
      <w:r>
        <w:rPr>
          <w:rFonts w:ascii="Times New Roman" w:hAnsi="Times New Roman"/>
          <w:u w:val="single"/>
        </w:rPr>
        <w:t>3—Authority</w:t>
      </w:r>
    </w:p>
    <w:p w14:paraId="354B1BC8" w14:textId="4E2F0A47" w:rsidR="001E7E99" w:rsidRDefault="001E7E99" w:rsidP="001E7E99">
      <w:pPr>
        <w:rPr>
          <w:rFonts w:ascii="Times New Roman" w:hAnsi="Times New Roman"/>
        </w:rPr>
      </w:pPr>
      <w:r>
        <w:rPr>
          <w:rFonts w:ascii="Times New Roman" w:hAnsi="Times New Roman"/>
        </w:rPr>
        <w:t xml:space="preserve">This section provides that the instrument is made under subsections 8A(4), 10A(2) and 10A(3) of the </w:t>
      </w:r>
      <w:r w:rsidR="00C12AAB">
        <w:rPr>
          <w:rFonts w:ascii="Times New Roman" w:hAnsi="Times New Roman"/>
          <w:i/>
        </w:rPr>
        <w:t>Interactive Gambling Act 2001</w:t>
      </w:r>
      <w:r>
        <w:rPr>
          <w:rFonts w:ascii="Times New Roman" w:hAnsi="Times New Roman"/>
        </w:rPr>
        <w:t>.</w:t>
      </w:r>
    </w:p>
    <w:p w14:paraId="354B1BC9" w14:textId="77777777" w:rsidR="001E7E99" w:rsidRDefault="001E7E99" w:rsidP="001E7E99">
      <w:pPr>
        <w:rPr>
          <w:rFonts w:ascii="Times New Roman" w:hAnsi="Times New Roman"/>
          <w:u w:val="single"/>
        </w:rPr>
      </w:pPr>
      <w:r w:rsidRPr="001E7E99">
        <w:rPr>
          <w:rFonts w:ascii="Times New Roman" w:hAnsi="Times New Roman"/>
          <w:u w:val="single"/>
        </w:rPr>
        <w:t xml:space="preserve">Section </w:t>
      </w:r>
      <w:r>
        <w:rPr>
          <w:rFonts w:ascii="Times New Roman" w:hAnsi="Times New Roman"/>
          <w:u w:val="single"/>
        </w:rPr>
        <w:t>4—Definitions</w:t>
      </w:r>
    </w:p>
    <w:p w14:paraId="354B1BCA" w14:textId="7DAA1909" w:rsidR="00F70C97" w:rsidRPr="00F70C97" w:rsidRDefault="00F70C97" w:rsidP="001E7E99">
      <w:pPr>
        <w:rPr>
          <w:rFonts w:ascii="Times New Roman" w:hAnsi="Times New Roman"/>
        </w:rPr>
      </w:pPr>
      <w:r>
        <w:rPr>
          <w:rFonts w:ascii="Times New Roman" w:hAnsi="Times New Roman"/>
        </w:rPr>
        <w:t xml:space="preserve">This section sets out a number of definitions for the purposes of the </w:t>
      </w:r>
      <w:r w:rsidR="002A421D">
        <w:rPr>
          <w:rFonts w:ascii="Times New Roman" w:hAnsi="Times New Roman"/>
        </w:rPr>
        <w:t>Determination</w:t>
      </w:r>
      <w:r>
        <w:rPr>
          <w:rFonts w:ascii="Times New Roman" w:hAnsi="Times New Roman"/>
        </w:rPr>
        <w:t>.</w:t>
      </w:r>
    </w:p>
    <w:p w14:paraId="354B1BCB" w14:textId="77777777" w:rsidR="00F70C97" w:rsidRPr="00BA5FCC" w:rsidRDefault="00F70C97" w:rsidP="001E7E99">
      <w:pPr>
        <w:rPr>
          <w:rFonts w:ascii="Times New Roman" w:hAnsi="Times New Roman"/>
        </w:rPr>
      </w:pPr>
      <w:r>
        <w:rPr>
          <w:rFonts w:ascii="Times New Roman" w:hAnsi="Times New Roman"/>
          <w:i/>
        </w:rPr>
        <w:t xml:space="preserve">Act </w:t>
      </w:r>
      <w:r>
        <w:rPr>
          <w:rFonts w:ascii="Times New Roman" w:hAnsi="Times New Roman"/>
        </w:rPr>
        <w:t xml:space="preserve">means </w:t>
      </w:r>
      <w:r>
        <w:rPr>
          <w:rFonts w:ascii="Times New Roman" w:hAnsi="Times New Roman"/>
          <w:i/>
        </w:rPr>
        <w:t>Interactive Gambling Act 2001</w:t>
      </w:r>
      <w:r w:rsidR="00BA5FCC">
        <w:rPr>
          <w:rFonts w:ascii="Times New Roman" w:hAnsi="Times New Roman"/>
        </w:rPr>
        <w:t>.</w:t>
      </w:r>
    </w:p>
    <w:p w14:paraId="0304086F" w14:textId="77777777" w:rsidR="00C12AAB" w:rsidRDefault="00F70C97" w:rsidP="001E7E99">
      <w:pPr>
        <w:rPr>
          <w:rFonts w:ascii="Times New Roman" w:hAnsi="Times New Roman"/>
        </w:rPr>
      </w:pPr>
      <w:r>
        <w:rPr>
          <w:rFonts w:ascii="Times New Roman" w:hAnsi="Times New Roman"/>
          <w:i/>
        </w:rPr>
        <w:t>day of play</w:t>
      </w:r>
      <w:r>
        <w:rPr>
          <w:rFonts w:ascii="Times New Roman" w:hAnsi="Times New Roman"/>
        </w:rPr>
        <w:t xml:space="preserve">, in relation to a </w:t>
      </w:r>
      <w:r w:rsidR="00DD057D">
        <w:rPr>
          <w:rFonts w:ascii="Times New Roman" w:hAnsi="Times New Roman"/>
        </w:rPr>
        <w:t xml:space="preserve">multiple-day </w:t>
      </w:r>
      <w:r>
        <w:rPr>
          <w:rFonts w:ascii="Times New Roman" w:hAnsi="Times New Roman"/>
        </w:rPr>
        <w:t>cricket match, means the part, or all of the parts</w:t>
      </w:r>
      <w:r w:rsidR="00A338A7">
        <w:rPr>
          <w:rFonts w:ascii="Times New Roman" w:hAnsi="Times New Roman"/>
        </w:rPr>
        <w:t xml:space="preserve">, of the match that occur </w:t>
      </w:r>
      <w:r>
        <w:rPr>
          <w:rFonts w:ascii="Times New Roman" w:hAnsi="Times New Roman"/>
        </w:rPr>
        <w:t>on a particular day</w:t>
      </w:r>
      <w:r w:rsidR="00D75B5A">
        <w:rPr>
          <w:rFonts w:ascii="Times New Roman" w:hAnsi="Times New Roman"/>
        </w:rPr>
        <w:t xml:space="preserve"> (in the </w:t>
      </w:r>
      <w:r w:rsidR="00A338A7">
        <w:rPr>
          <w:rFonts w:ascii="Times New Roman" w:hAnsi="Times New Roman"/>
        </w:rPr>
        <w:t>local time where the</w:t>
      </w:r>
      <w:r w:rsidR="00D75B5A">
        <w:rPr>
          <w:rFonts w:ascii="Times New Roman" w:hAnsi="Times New Roman"/>
        </w:rPr>
        <w:t xml:space="preserve"> match occurs)</w:t>
      </w:r>
      <w:r w:rsidR="00C12AAB">
        <w:rPr>
          <w:rFonts w:ascii="Times New Roman" w:hAnsi="Times New Roman"/>
        </w:rPr>
        <w:t xml:space="preserve">; and </w:t>
      </w:r>
      <w:r w:rsidR="00C12AAB" w:rsidRPr="00C12AAB">
        <w:rPr>
          <w:rFonts w:ascii="Times New Roman" w:hAnsi="Times New Roman"/>
        </w:rPr>
        <w:t>in relation to a multiple-day golf tournament, means the part, or all of the parts, of the tournament that occur on a particular day (in the local time where the tournament occurs)</w:t>
      </w:r>
      <w:r w:rsidR="00C12AAB">
        <w:rPr>
          <w:rFonts w:ascii="Times New Roman" w:hAnsi="Times New Roman"/>
        </w:rPr>
        <w:t>.</w:t>
      </w:r>
    </w:p>
    <w:p w14:paraId="354B1BCC" w14:textId="151DBE8A" w:rsidR="00F70C97" w:rsidRDefault="00C12AAB" w:rsidP="001E7E99">
      <w:pPr>
        <w:rPr>
          <w:rFonts w:ascii="Times New Roman" w:hAnsi="Times New Roman"/>
        </w:rPr>
      </w:pPr>
      <w:r w:rsidRPr="002A421D">
        <w:rPr>
          <w:rFonts w:ascii="Times New Roman" w:hAnsi="Times New Roman"/>
          <w:i/>
        </w:rPr>
        <w:t>day of racing</w:t>
      </w:r>
      <w:r w:rsidRPr="00C12AAB">
        <w:rPr>
          <w:rFonts w:ascii="Times New Roman" w:hAnsi="Times New Roman"/>
        </w:rPr>
        <w:t>, in relation to a multiple-day cycling race, means the part, or all of the parts, of the race that occur on a particular day (in the local time where the race occurs).</w:t>
      </w:r>
    </w:p>
    <w:p w14:paraId="721B1C68" w14:textId="5DF4E926" w:rsidR="004D7FB6" w:rsidRDefault="004D7FB6" w:rsidP="001E7E99">
      <w:pPr>
        <w:rPr>
          <w:rFonts w:ascii="Times New Roman" w:hAnsi="Times New Roman"/>
        </w:rPr>
      </w:pPr>
      <w:r>
        <w:rPr>
          <w:rFonts w:ascii="Times New Roman" w:hAnsi="Times New Roman"/>
        </w:rPr>
        <w:t xml:space="preserve">References to a part, or all of the parts, </w:t>
      </w:r>
      <w:r w:rsidR="003D3EFA">
        <w:rPr>
          <w:rFonts w:ascii="Times New Roman" w:hAnsi="Times New Roman"/>
        </w:rPr>
        <w:t>of a golf-tournament</w:t>
      </w:r>
      <w:r>
        <w:rPr>
          <w:rFonts w:ascii="Times New Roman" w:hAnsi="Times New Roman"/>
        </w:rPr>
        <w:t xml:space="preserve"> or cycling race that occur on a particular day are intended to include</w:t>
      </w:r>
      <w:r w:rsidR="003D3EFA">
        <w:rPr>
          <w:rFonts w:ascii="Times New Roman" w:hAnsi="Times New Roman"/>
        </w:rPr>
        <w:t xml:space="preserve">, for example, all rounds or stages, or parts of rounds or </w:t>
      </w:r>
      <w:r w:rsidR="003D3EFA">
        <w:rPr>
          <w:rFonts w:ascii="Times New Roman" w:hAnsi="Times New Roman"/>
        </w:rPr>
        <w:lastRenderedPageBreak/>
        <w:t>stages, that occur on that particular day, even if those rounds or stages are discrete from one another. For example, if part of the first round of a golf tournament were played on a particular day, and the entire second round were also played on that same day, both the part of the first round and the entire second round would form part of the ‘day of play’ occurring on that particular day. Similarly, if two discrete stages of a cycling race occurred on a single day, those stages would both form part of the ‘day of racing’ for that particular day.</w:t>
      </w:r>
    </w:p>
    <w:p w14:paraId="08C40300" w14:textId="6EEFED2E" w:rsidR="00DD057D" w:rsidRDefault="00DD057D" w:rsidP="001E7E99">
      <w:pPr>
        <w:rPr>
          <w:rFonts w:ascii="Times New Roman" w:hAnsi="Times New Roman"/>
        </w:rPr>
      </w:pPr>
      <w:r>
        <w:rPr>
          <w:rFonts w:ascii="Times New Roman" w:hAnsi="Times New Roman"/>
          <w:i/>
        </w:rPr>
        <w:t xml:space="preserve">multiple-day cricket match </w:t>
      </w:r>
      <w:r>
        <w:rPr>
          <w:rFonts w:ascii="Times New Roman" w:hAnsi="Times New Roman"/>
        </w:rPr>
        <w:t>means a cricket match that occurs on more than day (in the local time where the match occurs).</w:t>
      </w:r>
    </w:p>
    <w:p w14:paraId="5C6A4B8C" w14:textId="018F66E9" w:rsidR="00D75B5A" w:rsidRDefault="00D75B5A" w:rsidP="00D75B5A">
      <w:pPr>
        <w:rPr>
          <w:rFonts w:ascii="Times New Roman" w:hAnsi="Times New Roman"/>
        </w:rPr>
      </w:pPr>
      <w:r>
        <w:rPr>
          <w:rFonts w:ascii="Times New Roman" w:hAnsi="Times New Roman"/>
          <w:i/>
        </w:rPr>
        <w:t xml:space="preserve">multiple-day cycling race </w:t>
      </w:r>
      <w:r>
        <w:rPr>
          <w:rFonts w:ascii="Times New Roman" w:hAnsi="Times New Roman"/>
        </w:rPr>
        <w:t xml:space="preserve">means a cycling race that </w:t>
      </w:r>
      <w:r w:rsidR="00C12AAB">
        <w:rPr>
          <w:rFonts w:ascii="Times New Roman" w:hAnsi="Times New Roman"/>
        </w:rPr>
        <w:t xml:space="preserve">occurs on more than one day </w:t>
      </w:r>
      <w:r>
        <w:rPr>
          <w:rFonts w:ascii="Times New Roman" w:hAnsi="Times New Roman"/>
        </w:rPr>
        <w:t>(</w:t>
      </w:r>
      <w:r w:rsidR="00A338A7">
        <w:rPr>
          <w:rFonts w:ascii="Times New Roman" w:hAnsi="Times New Roman"/>
        </w:rPr>
        <w:t xml:space="preserve">in the local time where the </w:t>
      </w:r>
      <w:r w:rsidR="00DD057D">
        <w:rPr>
          <w:rFonts w:ascii="Times New Roman" w:hAnsi="Times New Roman"/>
        </w:rPr>
        <w:t>race</w:t>
      </w:r>
      <w:r w:rsidR="00A338A7">
        <w:rPr>
          <w:rFonts w:ascii="Times New Roman" w:hAnsi="Times New Roman"/>
        </w:rPr>
        <w:t xml:space="preserve"> occurs</w:t>
      </w:r>
      <w:r>
        <w:rPr>
          <w:rFonts w:ascii="Times New Roman" w:hAnsi="Times New Roman"/>
        </w:rPr>
        <w:t>).</w:t>
      </w:r>
    </w:p>
    <w:p w14:paraId="354B1BCD" w14:textId="55DD1FB6" w:rsidR="00F70C97" w:rsidRDefault="00F70C97" w:rsidP="001E7E99">
      <w:pPr>
        <w:rPr>
          <w:rFonts w:ascii="Times New Roman" w:hAnsi="Times New Roman"/>
        </w:rPr>
      </w:pPr>
      <w:r>
        <w:rPr>
          <w:rFonts w:ascii="Times New Roman" w:hAnsi="Times New Roman"/>
          <w:i/>
        </w:rPr>
        <w:t xml:space="preserve">multiple-day golf tournament </w:t>
      </w:r>
      <w:r w:rsidR="00717734">
        <w:rPr>
          <w:rFonts w:ascii="Times New Roman" w:hAnsi="Times New Roman"/>
        </w:rPr>
        <w:t xml:space="preserve">means a golf </w:t>
      </w:r>
      <w:r>
        <w:rPr>
          <w:rFonts w:ascii="Times New Roman" w:hAnsi="Times New Roman"/>
        </w:rPr>
        <w:t>tournament that consists of rounds, where each round of the tournament occurs on a different day</w:t>
      </w:r>
      <w:r w:rsidR="00D75B5A">
        <w:rPr>
          <w:rFonts w:ascii="Times New Roman" w:hAnsi="Times New Roman"/>
        </w:rPr>
        <w:t xml:space="preserve"> (</w:t>
      </w:r>
      <w:r w:rsidR="00A338A7">
        <w:rPr>
          <w:rFonts w:ascii="Times New Roman" w:hAnsi="Times New Roman"/>
        </w:rPr>
        <w:t xml:space="preserve">in the local time where the </w:t>
      </w:r>
      <w:r w:rsidR="00DD057D">
        <w:rPr>
          <w:rFonts w:ascii="Times New Roman" w:hAnsi="Times New Roman"/>
        </w:rPr>
        <w:t>tournament</w:t>
      </w:r>
      <w:r w:rsidR="00A338A7">
        <w:rPr>
          <w:rFonts w:ascii="Times New Roman" w:hAnsi="Times New Roman"/>
        </w:rPr>
        <w:t xml:space="preserve"> occurs</w:t>
      </w:r>
      <w:r w:rsidR="00D75B5A">
        <w:rPr>
          <w:rFonts w:ascii="Times New Roman" w:hAnsi="Times New Roman"/>
        </w:rPr>
        <w:t>)</w:t>
      </w:r>
      <w:r>
        <w:rPr>
          <w:rFonts w:ascii="Times New Roman" w:hAnsi="Times New Roman"/>
        </w:rPr>
        <w:t>.</w:t>
      </w:r>
    </w:p>
    <w:p w14:paraId="6337E8DC" w14:textId="31076A3C" w:rsidR="00084D87" w:rsidRDefault="00D75B5A" w:rsidP="001E7E99">
      <w:pPr>
        <w:rPr>
          <w:rFonts w:ascii="Times New Roman" w:hAnsi="Times New Roman"/>
        </w:rPr>
      </w:pPr>
      <w:r>
        <w:rPr>
          <w:rFonts w:ascii="Times New Roman" w:hAnsi="Times New Roman"/>
        </w:rPr>
        <w:t xml:space="preserve">The references in parentheses to the </w:t>
      </w:r>
      <w:r w:rsidR="00A338A7">
        <w:rPr>
          <w:rFonts w:ascii="Times New Roman" w:hAnsi="Times New Roman"/>
        </w:rPr>
        <w:t>local time where</w:t>
      </w:r>
      <w:r>
        <w:rPr>
          <w:rFonts w:ascii="Times New Roman" w:hAnsi="Times New Roman"/>
        </w:rPr>
        <w:t xml:space="preserve"> the match, race or tournament occurs are intended to clarify </w:t>
      </w:r>
      <w:r w:rsidR="0011105E">
        <w:rPr>
          <w:rFonts w:ascii="Times New Roman" w:hAnsi="Times New Roman"/>
        </w:rPr>
        <w:t>that the reference</w:t>
      </w:r>
      <w:r w:rsidR="00717734">
        <w:rPr>
          <w:rFonts w:ascii="Times New Roman" w:hAnsi="Times New Roman"/>
        </w:rPr>
        <w:t>s</w:t>
      </w:r>
      <w:r w:rsidR="0011105E">
        <w:rPr>
          <w:rFonts w:ascii="Times New Roman" w:hAnsi="Times New Roman"/>
        </w:rPr>
        <w:t xml:space="preserve"> to a </w:t>
      </w:r>
      <w:r w:rsidR="00A338A7">
        <w:rPr>
          <w:rFonts w:ascii="Times New Roman" w:hAnsi="Times New Roman"/>
        </w:rPr>
        <w:t xml:space="preserve">‘particular day’ (in relation to a day of play of a </w:t>
      </w:r>
      <w:r w:rsidR="00DD057D">
        <w:rPr>
          <w:rFonts w:ascii="Times New Roman" w:hAnsi="Times New Roman"/>
        </w:rPr>
        <w:t xml:space="preserve">multiple-day </w:t>
      </w:r>
      <w:r w:rsidR="00A338A7">
        <w:rPr>
          <w:rFonts w:ascii="Times New Roman" w:hAnsi="Times New Roman"/>
        </w:rPr>
        <w:t>cricket match</w:t>
      </w:r>
      <w:r w:rsidR="00C12AAB">
        <w:rPr>
          <w:rFonts w:ascii="Times New Roman" w:hAnsi="Times New Roman"/>
        </w:rPr>
        <w:t xml:space="preserve"> or multiple-day golf tournament</w:t>
      </w:r>
      <w:r w:rsidR="00A338A7">
        <w:rPr>
          <w:rFonts w:ascii="Times New Roman" w:hAnsi="Times New Roman"/>
        </w:rPr>
        <w:t>)</w:t>
      </w:r>
      <w:r w:rsidR="0011105E">
        <w:rPr>
          <w:rFonts w:ascii="Times New Roman" w:hAnsi="Times New Roman"/>
        </w:rPr>
        <w:t xml:space="preserve">, </w:t>
      </w:r>
      <w:r w:rsidR="00717734">
        <w:rPr>
          <w:rFonts w:ascii="Times New Roman" w:hAnsi="Times New Roman"/>
        </w:rPr>
        <w:t>and</w:t>
      </w:r>
      <w:r w:rsidR="00A338A7">
        <w:rPr>
          <w:rFonts w:ascii="Times New Roman" w:hAnsi="Times New Roman"/>
        </w:rPr>
        <w:t xml:space="preserve"> ‘</w:t>
      </w:r>
      <w:r w:rsidR="00C12AAB">
        <w:rPr>
          <w:rFonts w:ascii="Times New Roman" w:hAnsi="Times New Roman"/>
        </w:rPr>
        <w:t>one</w:t>
      </w:r>
      <w:r w:rsidR="00A338A7">
        <w:rPr>
          <w:rFonts w:ascii="Times New Roman" w:hAnsi="Times New Roman"/>
        </w:rPr>
        <w:t xml:space="preserve"> day’</w:t>
      </w:r>
      <w:r w:rsidR="00717734">
        <w:rPr>
          <w:rFonts w:ascii="Times New Roman" w:hAnsi="Times New Roman"/>
        </w:rPr>
        <w:t xml:space="preserve"> (in relation to a multi</w:t>
      </w:r>
      <w:r w:rsidR="00C12AAB">
        <w:rPr>
          <w:rFonts w:ascii="Times New Roman" w:hAnsi="Times New Roman"/>
        </w:rPr>
        <w:t>ple</w:t>
      </w:r>
      <w:r w:rsidR="00717734">
        <w:rPr>
          <w:rFonts w:ascii="Times New Roman" w:hAnsi="Times New Roman"/>
        </w:rPr>
        <w:t>-day cycling race and multiple</w:t>
      </w:r>
      <w:r w:rsidR="00C12AAB">
        <w:rPr>
          <w:rFonts w:ascii="Times New Roman" w:hAnsi="Times New Roman"/>
        </w:rPr>
        <w:t>-</w:t>
      </w:r>
      <w:r w:rsidR="00717734">
        <w:rPr>
          <w:rFonts w:ascii="Times New Roman" w:hAnsi="Times New Roman"/>
        </w:rPr>
        <w:t>day golf tournament)</w:t>
      </w:r>
      <w:r w:rsidR="0011105E">
        <w:rPr>
          <w:rFonts w:ascii="Times New Roman" w:hAnsi="Times New Roman"/>
        </w:rPr>
        <w:t xml:space="preserve"> means a</w:t>
      </w:r>
      <w:r w:rsidR="00C12AAB">
        <w:rPr>
          <w:rFonts w:ascii="Times New Roman" w:hAnsi="Times New Roman"/>
        </w:rPr>
        <w:t xml:space="preserve"> day</w:t>
      </w:r>
      <w:r w:rsidR="0011105E">
        <w:rPr>
          <w:rFonts w:ascii="Times New Roman" w:hAnsi="Times New Roman"/>
        </w:rPr>
        <w:t xml:space="preserve"> in the </w:t>
      </w:r>
      <w:r w:rsidR="00717734">
        <w:rPr>
          <w:rFonts w:ascii="Times New Roman" w:hAnsi="Times New Roman"/>
        </w:rPr>
        <w:t>local time where</w:t>
      </w:r>
      <w:r w:rsidR="0011105E">
        <w:rPr>
          <w:rFonts w:ascii="Times New Roman" w:hAnsi="Times New Roman"/>
        </w:rPr>
        <w:t xml:space="preserve"> event is occurring. </w:t>
      </w:r>
      <w:r w:rsidR="00084D87">
        <w:rPr>
          <w:rFonts w:ascii="Times New Roman" w:hAnsi="Times New Roman"/>
        </w:rPr>
        <w:t xml:space="preserve">This is intended to deal with a situation where, for the purposes of Australian time, a relevant part of parts of a </w:t>
      </w:r>
      <w:r w:rsidR="00DD057D">
        <w:rPr>
          <w:rFonts w:ascii="Times New Roman" w:hAnsi="Times New Roman"/>
        </w:rPr>
        <w:t xml:space="preserve">multiple-day cricket </w:t>
      </w:r>
      <w:r w:rsidR="00084D87">
        <w:rPr>
          <w:rFonts w:ascii="Times New Roman" w:hAnsi="Times New Roman"/>
        </w:rPr>
        <w:t>match, stage of a cycling race, or round or a golf tournament would occur across two days.</w:t>
      </w:r>
    </w:p>
    <w:p w14:paraId="29F40F93" w14:textId="21EA79F4" w:rsidR="00717734" w:rsidRDefault="0011105E" w:rsidP="001E7E99">
      <w:pPr>
        <w:rPr>
          <w:rFonts w:ascii="Times New Roman" w:hAnsi="Times New Roman"/>
        </w:rPr>
      </w:pPr>
      <w:r>
        <w:rPr>
          <w:rFonts w:ascii="Times New Roman" w:hAnsi="Times New Roman"/>
        </w:rPr>
        <w:t xml:space="preserve">For example, if a </w:t>
      </w:r>
      <w:r w:rsidR="00DD057D">
        <w:rPr>
          <w:rFonts w:ascii="Times New Roman" w:hAnsi="Times New Roman"/>
        </w:rPr>
        <w:t xml:space="preserve">multiple-day </w:t>
      </w:r>
      <w:r>
        <w:rPr>
          <w:rFonts w:ascii="Times New Roman" w:hAnsi="Times New Roman"/>
        </w:rPr>
        <w:t xml:space="preserve">cricket match were occurring in </w:t>
      </w:r>
      <w:r w:rsidR="00717734">
        <w:rPr>
          <w:rFonts w:ascii="Times New Roman" w:hAnsi="Times New Roman"/>
        </w:rPr>
        <w:t>London</w:t>
      </w:r>
      <w:r>
        <w:rPr>
          <w:rFonts w:ascii="Times New Roman" w:hAnsi="Times New Roman"/>
        </w:rPr>
        <w:t xml:space="preserve">, </w:t>
      </w:r>
      <w:r w:rsidR="00717734">
        <w:rPr>
          <w:rFonts w:ascii="Times New Roman" w:hAnsi="Times New Roman"/>
        </w:rPr>
        <w:t>‘day of play’ would mean the</w:t>
      </w:r>
      <w:r w:rsidR="001858D0">
        <w:rPr>
          <w:rFonts w:ascii="Times New Roman" w:hAnsi="Times New Roman"/>
        </w:rPr>
        <w:t xml:space="preserve"> part</w:t>
      </w:r>
      <w:r w:rsidR="00717734">
        <w:rPr>
          <w:rFonts w:ascii="Times New Roman" w:hAnsi="Times New Roman"/>
        </w:rPr>
        <w:t>,</w:t>
      </w:r>
      <w:r w:rsidR="001858D0">
        <w:rPr>
          <w:rFonts w:ascii="Times New Roman" w:hAnsi="Times New Roman"/>
        </w:rPr>
        <w:t xml:space="preserve"> or </w:t>
      </w:r>
      <w:r w:rsidR="00717734">
        <w:rPr>
          <w:rFonts w:ascii="Times New Roman" w:hAnsi="Times New Roman"/>
        </w:rPr>
        <w:t xml:space="preserve">all </w:t>
      </w:r>
      <w:r w:rsidR="001858D0">
        <w:rPr>
          <w:rFonts w:ascii="Times New Roman" w:hAnsi="Times New Roman"/>
        </w:rPr>
        <w:t>parts</w:t>
      </w:r>
      <w:r w:rsidR="00717734">
        <w:rPr>
          <w:rFonts w:ascii="Times New Roman" w:hAnsi="Times New Roman"/>
        </w:rPr>
        <w:t>,</w:t>
      </w:r>
      <w:r w:rsidR="001858D0">
        <w:rPr>
          <w:rFonts w:ascii="Times New Roman" w:hAnsi="Times New Roman"/>
        </w:rPr>
        <w:t xml:space="preserve"> of </w:t>
      </w:r>
      <w:r w:rsidR="00717734">
        <w:rPr>
          <w:rFonts w:ascii="Times New Roman" w:hAnsi="Times New Roman"/>
        </w:rPr>
        <w:t>that match</w:t>
      </w:r>
      <w:r w:rsidR="001858D0">
        <w:rPr>
          <w:rFonts w:ascii="Times New Roman" w:hAnsi="Times New Roman"/>
        </w:rPr>
        <w:t xml:space="preserve"> th</w:t>
      </w:r>
      <w:r>
        <w:rPr>
          <w:rFonts w:ascii="Times New Roman" w:hAnsi="Times New Roman"/>
        </w:rPr>
        <w:t xml:space="preserve">at occur on a particular day in </w:t>
      </w:r>
      <w:r w:rsidR="00717734">
        <w:rPr>
          <w:rFonts w:ascii="Times New Roman" w:hAnsi="Times New Roman"/>
        </w:rPr>
        <w:t>the local time in London.</w:t>
      </w:r>
      <w:r>
        <w:rPr>
          <w:rFonts w:ascii="Times New Roman" w:hAnsi="Times New Roman"/>
        </w:rPr>
        <w:t xml:space="preserve"> </w:t>
      </w:r>
      <w:r w:rsidR="00717734">
        <w:rPr>
          <w:rFonts w:ascii="Times New Roman" w:hAnsi="Times New Roman"/>
        </w:rPr>
        <w:t xml:space="preserve">Further, if a golf tournament were occurring in London, if that tournament occurred on </w:t>
      </w:r>
      <w:r w:rsidR="00C12AAB">
        <w:rPr>
          <w:rFonts w:ascii="Times New Roman" w:hAnsi="Times New Roman"/>
        </w:rPr>
        <w:t>more than one</w:t>
      </w:r>
      <w:r w:rsidR="00717734">
        <w:rPr>
          <w:rFonts w:ascii="Times New Roman" w:hAnsi="Times New Roman"/>
        </w:rPr>
        <w:t xml:space="preserve"> day in the local time in London, such a tournament would be a ‘multiple-day </w:t>
      </w:r>
      <w:r w:rsidR="00717734">
        <w:rPr>
          <w:rFonts w:ascii="Times New Roman" w:hAnsi="Times New Roman"/>
        </w:rPr>
        <w:lastRenderedPageBreak/>
        <w:t>golf tournament’ within the above definition.</w:t>
      </w:r>
      <w:r w:rsidR="00084D87">
        <w:rPr>
          <w:rFonts w:ascii="Times New Roman" w:hAnsi="Times New Roman"/>
        </w:rPr>
        <w:t xml:space="preserve"> In both instances, this would be the case regardless of whether the relevant part or parts of the </w:t>
      </w:r>
      <w:r w:rsidR="00DD057D">
        <w:rPr>
          <w:rFonts w:ascii="Times New Roman" w:hAnsi="Times New Roman"/>
        </w:rPr>
        <w:t>cricket</w:t>
      </w:r>
      <w:r w:rsidR="00084D87">
        <w:rPr>
          <w:rFonts w:ascii="Times New Roman" w:hAnsi="Times New Roman"/>
        </w:rPr>
        <w:t xml:space="preserve"> match, race, or tournament took place partially on one day and partially on the next day in Australian time.</w:t>
      </w:r>
    </w:p>
    <w:p w14:paraId="4D8EEDB1" w14:textId="56A38E74" w:rsidR="00D75B5A" w:rsidRPr="00F70C97" w:rsidRDefault="00717734" w:rsidP="001E7E99">
      <w:pPr>
        <w:rPr>
          <w:rFonts w:ascii="Times New Roman" w:hAnsi="Times New Roman"/>
        </w:rPr>
      </w:pPr>
      <w:r>
        <w:rPr>
          <w:rFonts w:ascii="Times New Roman" w:hAnsi="Times New Roman"/>
        </w:rPr>
        <w:t>These references to the local time where the match, race or tournament occurs are</w:t>
      </w:r>
      <w:r w:rsidR="0011105E">
        <w:rPr>
          <w:rFonts w:ascii="Times New Roman" w:hAnsi="Times New Roman"/>
        </w:rPr>
        <w:t xml:space="preserve"> intended to override the default rule in section 37 of the </w:t>
      </w:r>
      <w:r w:rsidR="0011105E">
        <w:rPr>
          <w:rFonts w:ascii="Times New Roman" w:hAnsi="Times New Roman"/>
          <w:i/>
        </w:rPr>
        <w:t xml:space="preserve">Acts Interpretation Act 1901 </w:t>
      </w:r>
      <w:r w:rsidR="0011105E">
        <w:rPr>
          <w:rFonts w:ascii="Times New Roman" w:hAnsi="Times New Roman"/>
        </w:rPr>
        <w:t>that a reference in an Act or instrument to time shall, unless otherwise specifically stated, be deemed in each State or part of the Commonwealth to mean the legal time in that State or part of the Commonwealth.</w:t>
      </w:r>
    </w:p>
    <w:p w14:paraId="354B1BCF" w14:textId="77777777" w:rsidR="00F70C97" w:rsidRPr="00F70C97" w:rsidRDefault="00F70C97" w:rsidP="001E7E99">
      <w:pPr>
        <w:rPr>
          <w:rFonts w:ascii="Times New Roman" w:hAnsi="Times New Roman"/>
        </w:rPr>
      </w:pPr>
      <w:r>
        <w:rPr>
          <w:rFonts w:ascii="Times New Roman" w:hAnsi="Times New Roman"/>
        </w:rPr>
        <w:t xml:space="preserve">The note to section 4 informs the reader that a number of expressions used in the instrument are defined in the Act, including </w:t>
      </w:r>
      <w:r>
        <w:rPr>
          <w:rFonts w:ascii="Times New Roman" w:hAnsi="Times New Roman"/>
          <w:i/>
        </w:rPr>
        <w:t>bet</w:t>
      </w:r>
      <w:r>
        <w:rPr>
          <w:rFonts w:ascii="Times New Roman" w:hAnsi="Times New Roman"/>
        </w:rPr>
        <w:t xml:space="preserve">, </w:t>
      </w:r>
      <w:r>
        <w:rPr>
          <w:rFonts w:ascii="Times New Roman" w:hAnsi="Times New Roman"/>
          <w:i/>
        </w:rPr>
        <w:t>excluded wagering service</w:t>
      </w:r>
      <w:r>
        <w:rPr>
          <w:rFonts w:ascii="Times New Roman" w:hAnsi="Times New Roman"/>
        </w:rPr>
        <w:t xml:space="preserve"> and </w:t>
      </w:r>
      <w:r>
        <w:rPr>
          <w:rFonts w:ascii="Times New Roman" w:hAnsi="Times New Roman"/>
          <w:i/>
        </w:rPr>
        <w:t>sporting event</w:t>
      </w:r>
      <w:r>
        <w:rPr>
          <w:rFonts w:ascii="Times New Roman" w:hAnsi="Times New Roman"/>
        </w:rPr>
        <w:t>.</w:t>
      </w:r>
    </w:p>
    <w:p w14:paraId="354B1BD0" w14:textId="77777777" w:rsidR="001E7E99" w:rsidRPr="001E7E99" w:rsidRDefault="001E7E99" w:rsidP="001E7E99">
      <w:pPr>
        <w:rPr>
          <w:rFonts w:ascii="Times New Roman" w:hAnsi="Times New Roman"/>
          <w:b/>
        </w:rPr>
      </w:pPr>
      <w:r>
        <w:rPr>
          <w:rFonts w:ascii="Times New Roman" w:hAnsi="Times New Roman"/>
          <w:b/>
        </w:rPr>
        <w:t>Part 2—Sporting Events</w:t>
      </w:r>
    </w:p>
    <w:p w14:paraId="422A153E" w14:textId="3B555178" w:rsidR="00CA274D" w:rsidRDefault="00CA274D" w:rsidP="00CA274D">
      <w:pPr>
        <w:rPr>
          <w:rFonts w:ascii="Times New Roman" w:hAnsi="Times New Roman"/>
        </w:rPr>
      </w:pPr>
      <w:r>
        <w:rPr>
          <w:rFonts w:ascii="Times New Roman" w:hAnsi="Times New Roman"/>
        </w:rPr>
        <w:t xml:space="preserve">Part 2 of the </w:t>
      </w:r>
      <w:r w:rsidR="002A421D">
        <w:rPr>
          <w:rFonts w:ascii="Times New Roman" w:hAnsi="Times New Roman"/>
        </w:rPr>
        <w:t xml:space="preserve">Determination </w:t>
      </w:r>
      <w:r>
        <w:rPr>
          <w:rFonts w:ascii="Times New Roman" w:hAnsi="Times New Roman"/>
        </w:rPr>
        <w:t xml:space="preserve">specifies certain things that are, or are not, taken to be a </w:t>
      </w:r>
      <w:r>
        <w:rPr>
          <w:rFonts w:ascii="Times New Roman" w:hAnsi="Times New Roman"/>
          <w:i/>
        </w:rPr>
        <w:t>sporting event</w:t>
      </w:r>
      <w:r>
        <w:rPr>
          <w:rFonts w:ascii="Times New Roman" w:hAnsi="Times New Roman"/>
        </w:rPr>
        <w:t xml:space="preserve"> for the purposes of the Act.</w:t>
      </w:r>
    </w:p>
    <w:p w14:paraId="09B0DCED" w14:textId="0C39CC58" w:rsidR="00CA274D" w:rsidRDefault="00EE1857" w:rsidP="00CA274D">
      <w:pPr>
        <w:rPr>
          <w:rFonts w:ascii="Times New Roman" w:hAnsi="Times New Roman"/>
        </w:rPr>
      </w:pPr>
      <w:r>
        <w:rPr>
          <w:rFonts w:ascii="Times New Roman" w:hAnsi="Times New Roman"/>
        </w:rPr>
        <w:t xml:space="preserve">Subsection 5(1) of the Act provides that, for the purposes of the Act, a </w:t>
      </w:r>
      <w:r>
        <w:rPr>
          <w:rFonts w:ascii="Times New Roman" w:hAnsi="Times New Roman"/>
          <w:i/>
        </w:rPr>
        <w:t xml:space="preserve">prohibited interactive gambling service </w:t>
      </w:r>
      <w:r>
        <w:rPr>
          <w:rFonts w:ascii="Times New Roman" w:hAnsi="Times New Roman"/>
        </w:rPr>
        <w:t xml:space="preserve">is a service where the service is provided to customers in the course of carrying on a business using one of the specified types of communications services. However, subsection 5(3) provides that, for the purposes of the Act, certain services are not a </w:t>
      </w:r>
      <w:r>
        <w:rPr>
          <w:rFonts w:ascii="Times New Roman" w:hAnsi="Times New Roman"/>
          <w:i/>
        </w:rPr>
        <w:t>prohibited interactive gambling service</w:t>
      </w:r>
      <w:r>
        <w:rPr>
          <w:rFonts w:ascii="Times New Roman" w:hAnsi="Times New Roman"/>
        </w:rPr>
        <w:t xml:space="preserve">. This includes an </w:t>
      </w:r>
      <w:r>
        <w:rPr>
          <w:rFonts w:ascii="Times New Roman" w:hAnsi="Times New Roman"/>
          <w:i/>
        </w:rPr>
        <w:t>excluded wagering service</w:t>
      </w:r>
      <w:r>
        <w:rPr>
          <w:rFonts w:ascii="Times New Roman" w:hAnsi="Times New Roman"/>
        </w:rPr>
        <w:t xml:space="preserve"> (paragraph 5(3)(aa).</w:t>
      </w:r>
    </w:p>
    <w:p w14:paraId="2BE1B06B" w14:textId="66E5DF74" w:rsidR="00EE1857" w:rsidRPr="00EE1857" w:rsidRDefault="00EE1857" w:rsidP="00CA274D">
      <w:pPr>
        <w:rPr>
          <w:rFonts w:ascii="Times New Roman" w:hAnsi="Times New Roman"/>
        </w:rPr>
      </w:pPr>
      <w:r>
        <w:rPr>
          <w:rFonts w:ascii="Times New Roman" w:hAnsi="Times New Roman"/>
        </w:rPr>
        <w:t xml:space="preserve">Subsection 8A(3) relevantly provides that, for the purposes of the Act, a service is an </w:t>
      </w:r>
      <w:r w:rsidRPr="00EE1857">
        <w:rPr>
          <w:rFonts w:ascii="Times New Roman" w:hAnsi="Times New Roman"/>
          <w:i/>
        </w:rPr>
        <w:t>excluded wagering service</w:t>
      </w:r>
      <w:r>
        <w:rPr>
          <w:rFonts w:ascii="Times New Roman" w:hAnsi="Times New Roman"/>
          <w:i/>
        </w:rPr>
        <w:t xml:space="preserve"> </w:t>
      </w:r>
      <w:r>
        <w:rPr>
          <w:rFonts w:ascii="Times New Roman" w:hAnsi="Times New Roman"/>
        </w:rPr>
        <w:t xml:space="preserve">to the extent to which the service relates on betting on, or on a series of </w:t>
      </w:r>
      <w:r>
        <w:rPr>
          <w:rFonts w:ascii="Times New Roman" w:hAnsi="Times New Roman"/>
          <w:i/>
        </w:rPr>
        <w:t>sporting events</w:t>
      </w:r>
      <w:r>
        <w:rPr>
          <w:rFonts w:ascii="Times New Roman" w:hAnsi="Times New Roman"/>
        </w:rPr>
        <w:t xml:space="preserve">, and to the extent to which the service is not an </w:t>
      </w:r>
      <w:r>
        <w:rPr>
          <w:rFonts w:ascii="Times New Roman" w:hAnsi="Times New Roman"/>
          <w:i/>
        </w:rPr>
        <w:t>in-play betting service</w:t>
      </w:r>
      <w:r>
        <w:rPr>
          <w:rFonts w:ascii="Times New Roman" w:hAnsi="Times New Roman"/>
        </w:rPr>
        <w:t>, so long as any other conditions determined under subsection 8A(4) have been satisfied.</w:t>
      </w:r>
    </w:p>
    <w:p w14:paraId="695DEFAC" w14:textId="68E47218" w:rsidR="00CA274D" w:rsidRDefault="00CA274D" w:rsidP="00CA274D">
      <w:pPr>
        <w:rPr>
          <w:rFonts w:ascii="Times New Roman" w:hAnsi="Times New Roman"/>
        </w:rPr>
      </w:pPr>
      <w:r>
        <w:rPr>
          <w:rFonts w:ascii="Times New Roman" w:hAnsi="Times New Roman"/>
        </w:rPr>
        <w:t xml:space="preserve">Paragraph 10B of the Act provides that a gambling service is an </w:t>
      </w:r>
      <w:r w:rsidRPr="00EE1857">
        <w:rPr>
          <w:rFonts w:ascii="Times New Roman" w:hAnsi="Times New Roman"/>
          <w:i/>
        </w:rPr>
        <w:t>in-play betting service</w:t>
      </w:r>
      <w:r>
        <w:rPr>
          <w:rFonts w:ascii="Times New Roman" w:hAnsi="Times New Roman"/>
        </w:rPr>
        <w:t xml:space="preserve"> to the extent to which the service relates to: betting on the outcome of a sporting event, where bets are placed, made, received or accepted after the beginning of the event</w:t>
      </w:r>
      <w:r w:rsidR="00AD0DDE">
        <w:rPr>
          <w:rFonts w:ascii="Times New Roman" w:hAnsi="Times New Roman"/>
        </w:rPr>
        <w:t xml:space="preserve"> (paragraph 10B(a))</w:t>
      </w:r>
      <w:r>
        <w:rPr>
          <w:rFonts w:ascii="Times New Roman" w:hAnsi="Times New Roman"/>
        </w:rPr>
        <w:t xml:space="preserve">; or, </w:t>
      </w:r>
      <w:r>
        <w:rPr>
          <w:rFonts w:ascii="Times New Roman" w:hAnsi="Times New Roman"/>
        </w:rPr>
        <w:lastRenderedPageBreak/>
        <w:t>betting on a contingency that may or may not happen in the course of a sporting event, where bets are placed, made, received or accepted after the beginning of the event</w:t>
      </w:r>
      <w:r w:rsidR="00AD0DDE">
        <w:rPr>
          <w:rFonts w:ascii="Times New Roman" w:hAnsi="Times New Roman"/>
        </w:rPr>
        <w:t xml:space="preserve"> (paragraph 10B(b))</w:t>
      </w:r>
      <w:r>
        <w:rPr>
          <w:rFonts w:ascii="Times New Roman" w:hAnsi="Times New Roman"/>
        </w:rPr>
        <w:t>.</w:t>
      </w:r>
      <w:r w:rsidR="00AD0DDE">
        <w:rPr>
          <w:rFonts w:ascii="Times New Roman" w:hAnsi="Times New Roman"/>
        </w:rPr>
        <w:t xml:space="preserve"> Section 10B does not deal with betting on a series of sporting events.</w:t>
      </w:r>
    </w:p>
    <w:p w14:paraId="2B44D3A8" w14:textId="2AD31C42" w:rsidR="00EE1857" w:rsidRDefault="00EE1857" w:rsidP="00EE1857">
      <w:pPr>
        <w:rPr>
          <w:rFonts w:ascii="Times New Roman" w:hAnsi="Times New Roman"/>
        </w:rPr>
      </w:pPr>
      <w:r>
        <w:rPr>
          <w:rFonts w:ascii="Times New Roman" w:hAnsi="Times New Roman"/>
        </w:rPr>
        <w:t xml:space="preserve">Subsection 10A(2) of the Act provides that the Minister may, by legislative instrument, determine that a specified thing is taken to be a </w:t>
      </w:r>
      <w:r w:rsidRPr="00D71750">
        <w:rPr>
          <w:rFonts w:ascii="Times New Roman" w:hAnsi="Times New Roman"/>
          <w:i/>
        </w:rPr>
        <w:t>sporting event</w:t>
      </w:r>
      <w:r>
        <w:rPr>
          <w:rFonts w:ascii="Times New Roman" w:hAnsi="Times New Roman"/>
        </w:rPr>
        <w:t xml:space="preserve"> for the purposes of the Act, but the outcome of that thing is taken not to be a contingency for the purposes of paragraph 10B(b) of the Act. Subsection 10A(3) also provides that the Minister may, by legislative instrument, determine that a specified thing is taken not to be a </w:t>
      </w:r>
      <w:r>
        <w:rPr>
          <w:rFonts w:ascii="Times New Roman" w:hAnsi="Times New Roman"/>
          <w:i/>
        </w:rPr>
        <w:t xml:space="preserve">sporting event </w:t>
      </w:r>
      <w:r>
        <w:rPr>
          <w:rFonts w:ascii="Times New Roman" w:hAnsi="Times New Roman"/>
        </w:rPr>
        <w:t>for the purposes of the Act.</w:t>
      </w:r>
    </w:p>
    <w:p w14:paraId="4ACC8C54" w14:textId="53233B8A" w:rsidR="00CA274D" w:rsidRDefault="00EE1857" w:rsidP="001E7E99">
      <w:pPr>
        <w:rPr>
          <w:rFonts w:ascii="Times New Roman" w:hAnsi="Times New Roman"/>
          <w:u w:val="single"/>
        </w:rPr>
      </w:pPr>
      <w:r>
        <w:rPr>
          <w:rFonts w:ascii="Times New Roman" w:hAnsi="Times New Roman"/>
        </w:rPr>
        <w:t xml:space="preserve">Part 2 of the </w:t>
      </w:r>
      <w:r w:rsidR="002A421D">
        <w:rPr>
          <w:rFonts w:ascii="Times New Roman" w:hAnsi="Times New Roman"/>
        </w:rPr>
        <w:t xml:space="preserve">Determination </w:t>
      </w:r>
      <w:r>
        <w:rPr>
          <w:rFonts w:ascii="Times New Roman" w:hAnsi="Times New Roman"/>
        </w:rPr>
        <w:t xml:space="preserve">specifies certain things </w:t>
      </w:r>
      <w:r w:rsidR="008634F7">
        <w:rPr>
          <w:rFonts w:ascii="Times New Roman" w:hAnsi="Times New Roman"/>
        </w:rPr>
        <w:t>for the purposes of subsections 10A(2) and (3) of the Act, which would affect the operation of subsection 8A(3) and section 10B in relation to services which relate to betting on those things.</w:t>
      </w:r>
    </w:p>
    <w:p w14:paraId="354B1BD1" w14:textId="77777777" w:rsidR="001E7E99" w:rsidRDefault="001E7E99" w:rsidP="00011B07">
      <w:pPr>
        <w:contextualSpacing/>
        <w:rPr>
          <w:rFonts w:ascii="Times New Roman" w:hAnsi="Times New Roman"/>
          <w:u w:val="single"/>
        </w:rPr>
      </w:pPr>
      <w:r>
        <w:rPr>
          <w:rFonts w:ascii="Times New Roman" w:hAnsi="Times New Roman"/>
          <w:u w:val="single"/>
        </w:rPr>
        <w:t>Section 5—Things which are taken not to be sporting events</w:t>
      </w:r>
    </w:p>
    <w:p w14:paraId="20A53813" w14:textId="77777777" w:rsidR="000616D7" w:rsidRDefault="00011B07" w:rsidP="00011B07">
      <w:pPr>
        <w:contextualSpacing/>
        <w:rPr>
          <w:rFonts w:ascii="Times New Roman" w:hAnsi="Times New Roman"/>
          <w:u w:val="single"/>
        </w:rPr>
      </w:pPr>
      <w:r>
        <w:rPr>
          <w:rFonts w:ascii="Times New Roman" w:hAnsi="Times New Roman"/>
          <w:u w:val="single"/>
        </w:rPr>
        <w:t>Section 6—Things which are taken to be sporting events</w:t>
      </w:r>
    </w:p>
    <w:p w14:paraId="22C26D1A" w14:textId="77777777" w:rsidR="000616D7" w:rsidRDefault="000616D7" w:rsidP="00011B07">
      <w:pPr>
        <w:contextualSpacing/>
        <w:rPr>
          <w:rFonts w:ascii="Times New Roman" w:hAnsi="Times New Roman"/>
          <w:u w:val="single"/>
        </w:rPr>
      </w:pPr>
    </w:p>
    <w:p w14:paraId="484C8559" w14:textId="09AFF9E6" w:rsidR="00011B07" w:rsidRDefault="00E773B5" w:rsidP="00011B07">
      <w:pPr>
        <w:contextualSpacing/>
        <w:rPr>
          <w:rFonts w:ascii="Times New Roman" w:hAnsi="Times New Roman"/>
        </w:rPr>
      </w:pPr>
      <w:r>
        <w:rPr>
          <w:rFonts w:ascii="Times New Roman" w:hAnsi="Times New Roman"/>
        </w:rPr>
        <w:t>Section 5 of the</w:t>
      </w:r>
      <w:r w:rsidR="00011B07">
        <w:rPr>
          <w:rFonts w:ascii="Times New Roman" w:hAnsi="Times New Roman"/>
        </w:rPr>
        <w:t xml:space="preserve"> </w:t>
      </w:r>
      <w:r w:rsidR="002A421D">
        <w:rPr>
          <w:rFonts w:ascii="Times New Roman" w:hAnsi="Times New Roman"/>
        </w:rPr>
        <w:t xml:space="preserve">Determination </w:t>
      </w:r>
      <w:r>
        <w:rPr>
          <w:rFonts w:ascii="Times New Roman" w:hAnsi="Times New Roman"/>
        </w:rPr>
        <w:t>provides</w:t>
      </w:r>
      <w:r w:rsidR="00011B07">
        <w:rPr>
          <w:rFonts w:ascii="Times New Roman" w:hAnsi="Times New Roman"/>
        </w:rPr>
        <w:t xml:space="preserve"> that, for the purposes of subsection 10A(3) of the Act, each of a </w:t>
      </w:r>
      <w:r w:rsidR="00DD057D">
        <w:rPr>
          <w:rFonts w:ascii="Times New Roman" w:hAnsi="Times New Roman"/>
        </w:rPr>
        <w:t xml:space="preserve">multiple-day </w:t>
      </w:r>
      <w:r w:rsidR="00011B07">
        <w:rPr>
          <w:rFonts w:ascii="Times New Roman" w:hAnsi="Times New Roman"/>
        </w:rPr>
        <w:t xml:space="preserve">cricket match, a multiple-day cycling race, and a multiple-day golf tournament, are taken not to be </w:t>
      </w:r>
      <w:r w:rsidR="00A25614">
        <w:rPr>
          <w:rFonts w:ascii="Times New Roman" w:hAnsi="Times New Roman"/>
        </w:rPr>
        <w:t xml:space="preserve">a </w:t>
      </w:r>
      <w:r w:rsidR="00011B07">
        <w:rPr>
          <w:rFonts w:ascii="Times New Roman" w:hAnsi="Times New Roman"/>
        </w:rPr>
        <w:t>sporting event.</w:t>
      </w:r>
    </w:p>
    <w:p w14:paraId="04A353E3" w14:textId="77777777" w:rsidR="00DD057D" w:rsidRPr="000616D7" w:rsidRDefault="00DD057D" w:rsidP="00011B07">
      <w:pPr>
        <w:contextualSpacing/>
        <w:rPr>
          <w:rFonts w:ascii="Times New Roman" w:hAnsi="Times New Roman"/>
          <w:u w:val="single"/>
        </w:rPr>
      </w:pPr>
    </w:p>
    <w:p w14:paraId="038F2985" w14:textId="72299EF6" w:rsidR="00AD0DDE" w:rsidRDefault="00E773B5" w:rsidP="00011B07">
      <w:pPr>
        <w:rPr>
          <w:rFonts w:ascii="Times New Roman" w:hAnsi="Times New Roman"/>
        </w:rPr>
      </w:pPr>
      <w:r>
        <w:rPr>
          <w:rFonts w:ascii="Times New Roman" w:hAnsi="Times New Roman"/>
        </w:rPr>
        <w:t>Section 6 of the</w:t>
      </w:r>
      <w:r w:rsidR="00011B07">
        <w:rPr>
          <w:rFonts w:ascii="Times New Roman" w:hAnsi="Times New Roman"/>
        </w:rPr>
        <w:t xml:space="preserve"> </w:t>
      </w:r>
      <w:r w:rsidR="002A421D">
        <w:rPr>
          <w:rFonts w:ascii="Times New Roman" w:hAnsi="Times New Roman"/>
        </w:rPr>
        <w:t xml:space="preserve">Determination </w:t>
      </w:r>
      <w:r w:rsidR="00011B07">
        <w:rPr>
          <w:rFonts w:ascii="Times New Roman" w:hAnsi="Times New Roman"/>
        </w:rPr>
        <w:t>provides that, for the purposes of subsection 10A(2) of the Act</w:t>
      </w:r>
      <w:r w:rsidR="00A25614">
        <w:rPr>
          <w:rFonts w:ascii="Times New Roman" w:hAnsi="Times New Roman"/>
        </w:rPr>
        <w:t xml:space="preserve">, </w:t>
      </w:r>
      <w:r w:rsidR="00011B07">
        <w:rPr>
          <w:rFonts w:ascii="Times New Roman" w:hAnsi="Times New Roman"/>
        </w:rPr>
        <w:t xml:space="preserve">each of a day of play of a </w:t>
      </w:r>
      <w:r w:rsidR="00DD057D">
        <w:rPr>
          <w:rFonts w:ascii="Times New Roman" w:hAnsi="Times New Roman"/>
        </w:rPr>
        <w:t xml:space="preserve">multiple-day </w:t>
      </w:r>
      <w:r w:rsidR="00011B07">
        <w:rPr>
          <w:rFonts w:ascii="Times New Roman" w:hAnsi="Times New Roman"/>
        </w:rPr>
        <w:t>cricket match, a stage of a multiple-day cycling race, and a round of a multiple-day golf tournament, are taken to be a sporting event; and, the outcome of each of a day of play, stage of a multiple-day cycling race, and a round of a multiple-day golf tournament is taken not to be a contingency for the purposes of paragraph 10B(b) of the Act.</w:t>
      </w:r>
    </w:p>
    <w:p w14:paraId="767F240A" w14:textId="77777777" w:rsidR="00AD0DDE" w:rsidRDefault="00AD0DDE" w:rsidP="00011B07">
      <w:pPr>
        <w:rPr>
          <w:rFonts w:ascii="Times New Roman" w:hAnsi="Times New Roman"/>
        </w:rPr>
      </w:pPr>
      <w:r>
        <w:rPr>
          <w:rFonts w:ascii="Times New Roman" w:hAnsi="Times New Roman"/>
        </w:rPr>
        <w:t>The notes following section 6 clarify that, due to the operation of sections 5 and 6:</w:t>
      </w:r>
    </w:p>
    <w:p w14:paraId="0FCA6A9D" w14:textId="6C8F85B3" w:rsidR="00AD0DDE" w:rsidRDefault="00AD0DDE" w:rsidP="00AD0DDE">
      <w:pPr>
        <w:pStyle w:val="ListParagraph"/>
        <w:numPr>
          <w:ilvl w:val="0"/>
          <w:numId w:val="20"/>
        </w:numPr>
        <w:rPr>
          <w:rFonts w:ascii="Times New Roman" w:hAnsi="Times New Roman"/>
        </w:rPr>
      </w:pPr>
      <w:r>
        <w:rPr>
          <w:rFonts w:ascii="Times New Roman" w:hAnsi="Times New Roman"/>
        </w:rPr>
        <w:lastRenderedPageBreak/>
        <w:t xml:space="preserve">a day of play of a </w:t>
      </w:r>
      <w:r w:rsidR="00DD057D">
        <w:rPr>
          <w:rFonts w:ascii="Times New Roman" w:hAnsi="Times New Roman"/>
        </w:rPr>
        <w:t xml:space="preserve">multiple-day </w:t>
      </w:r>
      <w:r>
        <w:rPr>
          <w:rFonts w:ascii="Times New Roman" w:hAnsi="Times New Roman"/>
        </w:rPr>
        <w:t xml:space="preserve">cricket match, a stage of a multiple-day cycling race and a round of a multiple-day golf tournament </w:t>
      </w:r>
      <w:r w:rsidR="00E773B5">
        <w:rPr>
          <w:rFonts w:ascii="Times New Roman" w:hAnsi="Times New Roman"/>
        </w:rPr>
        <w:t>are</w:t>
      </w:r>
      <w:r>
        <w:rPr>
          <w:rFonts w:ascii="Times New Roman" w:hAnsi="Times New Roman"/>
        </w:rPr>
        <w:t xml:space="preserve"> each a sporting event in their own right; and</w:t>
      </w:r>
    </w:p>
    <w:p w14:paraId="7D0D0A55" w14:textId="60FFC617" w:rsidR="00011B07" w:rsidRPr="00AD0DDE" w:rsidRDefault="00DD057D" w:rsidP="00011B07">
      <w:pPr>
        <w:pStyle w:val="ListParagraph"/>
        <w:numPr>
          <w:ilvl w:val="0"/>
          <w:numId w:val="20"/>
        </w:numPr>
        <w:rPr>
          <w:rFonts w:ascii="Times New Roman" w:hAnsi="Times New Roman"/>
        </w:rPr>
      </w:pPr>
      <w:r>
        <w:rPr>
          <w:rFonts w:ascii="Times New Roman" w:hAnsi="Times New Roman"/>
        </w:rPr>
        <w:t>a multiple-day</w:t>
      </w:r>
      <w:r w:rsidR="00AD0DDE" w:rsidRPr="00542893">
        <w:rPr>
          <w:rFonts w:ascii="Times New Roman" w:hAnsi="Times New Roman"/>
        </w:rPr>
        <w:t xml:space="preserve"> cricket match, a multiple-day cycling race, and </w:t>
      </w:r>
      <w:r>
        <w:rPr>
          <w:rFonts w:ascii="Times New Roman" w:hAnsi="Times New Roman"/>
        </w:rPr>
        <w:t xml:space="preserve">a </w:t>
      </w:r>
      <w:r w:rsidR="00AD0DDE" w:rsidRPr="00542893">
        <w:rPr>
          <w:rFonts w:ascii="Times New Roman" w:hAnsi="Times New Roman"/>
        </w:rPr>
        <w:t xml:space="preserve">multiple-day golf tournament </w:t>
      </w:r>
      <w:r w:rsidR="00E773B5">
        <w:rPr>
          <w:rFonts w:ascii="Times New Roman" w:hAnsi="Times New Roman"/>
        </w:rPr>
        <w:t>are</w:t>
      </w:r>
      <w:r w:rsidR="00AD0DDE" w:rsidRPr="00542893">
        <w:rPr>
          <w:rFonts w:ascii="Times New Roman" w:hAnsi="Times New Roman"/>
        </w:rPr>
        <w:t xml:space="preserve"> </w:t>
      </w:r>
      <w:r w:rsidR="00E773B5">
        <w:rPr>
          <w:rFonts w:ascii="Times New Roman" w:hAnsi="Times New Roman"/>
        </w:rPr>
        <w:t>each</w:t>
      </w:r>
      <w:r w:rsidR="00AD0DDE" w:rsidRPr="00542893">
        <w:rPr>
          <w:rFonts w:ascii="Times New Roman" w:hAnsi="Times New Roman"/>
        </w:rPr>
        <w:t xml:space="preserve"> a ser</w:t>
      </w:r>
      <w:r w:rsidR="00AD0DDE">
        <w:rPr>
          <w:rFonts w:ascii="Times New Roman" w:hAnsi="Times New Roman"/>
        </w:rPr>
        <w:t>ies of sporting event</w:t>
      </w:r>
      <w:r w:rsidR="00E773B5">
        <w:rPr>
          <w:rFonts w:ascii="Times New Roman" w:hAnsi="Times New Roman"/>
        </w:rPr>
        <w:t>s</w:t>
      </w:r>
      <w:r w:rsidR="00AD0DDE">
        <w:rPr>
          <w:rFonts w:ascii="Times New Roman" w:hAnsi="Times New Roman"/>
        </w:rPr>
        <w:t xml:space="preserve"> (</w:t>
      </w:r>
      <w:r w:rsidR="00AD0DDE" w:rsidRPr="00542893">
        <w:rPr>
          <w:rFonts w:ascii="Times New Roman" w:hAnsi="Times New Roman"/>
        </w:rPr>
        <w:t>rather than</w:t>
      </w:r>
      <w:r w:rsidR="00AD0DDE">
        <w:rPr>
          <w:rFonts w:ascii="Times New Roman" w:hAnsi="Times New Roman"/>
        </w:rPr>
        <w:t xml:space="preserve"> a single sporting event).</w:t>
      </w:r>
    </w:p>
    <w:p w14:paraId="63251BB3" w14:textId="78E88134" w:rsidR="00542893" w:rsidRDefault="00AD0DDE" w:rsidP="00C12FCB">
      <w:pPr>
        <w:rPr>
          <w:rFonts w:ascii="Times New Roman" w:hAnsi="Times New Roman"/>
        </w:rPr>
      </w:pPr>
      <w:r>
        <w:rPr>
          <w:rFonts w:ascii="Times New Roman" w:hAnsi="Times New Roman"/>
        </w:rPr>
        <w:t>Noting that subsection 8A(3) of the Act applies to service</w:t>
      </w:r>
      <w:r w:rsidR="00A25614">
        <w:rPr>
          <w:rFonts w:ascii="Times New Roman" w:hAnsi="Times New Roman"/>
        </w:rPr>
        <w:t>s</w:t>
      </w:r>
      <w:r>
        <w:rPr>
          <w:rFonts w:ascii="Times New Roman" w:hAnsi="Times New Roman"/>
        </w:rPr>
        <w:t xml:space="preserve"> that relate to betting on both a single sporting event, and a series of sporting events, while section 10B deals only with a service for betting on single sporting events, t</w:t>
      </w:r>
      <w:r w:rsidR="00011B07">
        <w:rPr>
          <w:rFonts w:ascii="Times New Roman" w:hAnsi="Times New Roman"/>
        </w:rPr>
        <w:t xml:space="preserve">he effect of </w:t>
      </w:r>
      <w:r w:rsidR="00E773B5">
        <w:rPr>
          <w:rFonts w:ascii="Times New Roman" w:hAnsi="Times New Roman"/>
        </w:rPr>
        <w:t xml:space="preserve">sections 5 and 6 of the </w:t>
      </w:r>
      <w:r w:rsidR="002A421D">
        <w:rPr>
          <w:rFonts w:ascii="Times New Roman" w:hAnsi="Times New Roman"/>
        </w:rPr>
        <w:t xml:space="preserve">Determination </w:t>
      </w:r>
      <w:r w:rsidR="00011B07">
        <w:rPr>
          <w:rFonts w:ascii="Times New Roman" w:hAnsi="Times New Roman"/>
        </w:rPr>
        <w:t xml:space="preserve">taken together </w:t>
      </w:r>
      <w:r w:rsidR="00E773B5">
        <w:rPr>
          <w:rFonts w:ascii="Times New Roman" w:hAnsi="Times New Roman"/>
        </w:rPr>
        <w:t>is</w:t>
      </w:r>
      <w:r w:rsidR="00011B07">
        <w:rPr>
          <w:rFonts w:ascii="Times New Roman" w:hAnsi="Times New Roman"/>
        </w:rPr>
        <w:t xml:space="preserve"> that</w:t>
      </w:r>
      <w:r w:rsidR="00542893">
        <w:rPr>
          <w:rFonts w:ascii="Times New Roman" w:hAnsi="Times New Roman"/>
        </w:rPr>
        <w:t>:</w:t>
      </w:r>
    </w:p>
    <w:p w14:paraId="7255092F" w14:textId="0C995988" w:rsidR="00C0570F" w:rsidRDefault="00C0570F" w:rsidP="00542893">
      <w:pPr>
        <w:pStyle w:val="ListParagraph"/>
        <w:numPr>
          <w:ilvl w:val="0"/>
          <w:numId w:val="20"/>
        </w:numPr>
        <w:rPr>
          <w:rFonts w:ascii="Times New Roman" w:hAnsi="Times New Roman"/>
        </w:rPr>
      </w:pPr>
      <w:r>
        <w:rPr>
          <w:rFonts w:ascii="Times New Roman" w:hAnsi="Times New Roman"/>
        </w:rPr>
        <w:t>to th</w:t>
      </w:r>
      <w:r w:rsidR="00E773B5">
        <w:rPr>
          <w:rFonts w:ascii="Times New Roman" w:hAnsi="Times New Roman"/>
        </w:rPr>
        <w:t xml:space="preserve">e extent that a service provides, after the commencement of a day of play of a </w:t>
      </w:r>
      <w:r w:rsidR="00DD057D">
        <w:rPr>
          <w:rFonts w:ascii="Times New Roman" w:hAnsi="Times New Roman"/>
        </w:rPr>
        <w:t xml:space="preserve">multiple-day </w:t>
      </w:r>
      <w:r w:rsidR="00E773B5">
        <w:rPr>
          <w:rFonts w:ascii="Times New Roman" w:hAnsi="Times New Roman"/>
        </w:rPr>
        <w:t>cricket match</w:t>
      </w:r>
      <w:r w:rsidR="001552D2">
        <w:rPr>
          <w:rFonts w:ascii="Times New Roman" w:hAnsi="Times New Roman"/>
        </w:rPr>
        <w:t xml:space="preserve"> or multiple-day golf tournament</w:t>
      </w:r>
      <w:r w:rsidR="00E773B5">
        <w:rPr>
          <w:rFonts w:ascii="Times New Roman" w:hAnsi="Times New Roman"/>
        </w:rPr>
        <w:t xml:space="preserve">, </w:t>
      </w:r>
      <w:r w:rsidR="001552D2">
        <w:rPr>
          <w:rFonts w:ascii="Times New Roman" w:hAnsi="Times New Roman"/>
        </w:rPr>
        <w:t xml:space="preserve">or </w:t>
      </w:r>
      <w:r w:rsidR="00A25614">
        <w:rPr>
          <w:rFonts w:ascii="Times New Roman" w:hAnsi="Times New Roman"/>
        </w:rPr>
        <w:t xml:space="preserve">day of racing </w:t>
      </w:r>
      <w:r w:rsidR="00E773B5">
        <w:rPr>
          <w:rFonts w:ascii="Times New Roman" w:hAnsi="Times New Roman"/>
        </w:rPr>
        <w:t>of a multi</w:t>
      </w:r>
      <w:r w:rsidR="00A25614">
        <w:rPr>
          <w:rFonts w:ascii="Times New Roman" w:hAnsi="Times New Roman"/>
        </w:rPr>
        <w:t>ple</w:t>
      </w:r>
      <w:r w:rsidR="00E773B5">
        <w:rPr>
          <w:rFonts w:ascii="Times New Roman" w:hAnsi="Times New Roman"/>
        </w:rPr>
        <w:t xml:space="preserve">-day cycling event, </w:t>
      </w:r>
      <w:r>
        <w:rPr>
          <w:rFonts w:ascii="Times New Roman" w:hAnsi="Times New Roman"/>
        </w:rPr>
        <w:t>for betting on the outcome of</w:t>
      </w:r>
      <w:r w:rsidR="00A25614">
        <w:rPr>
          <w:rFonts w:ascii="Times New Roman" w:hAnsi="Times New Roman"/>
        </w:rPr>
        <w:t xml:space="preserve"> that day of play or racing (</w:t>
      </w:r>
      <w:r>
        <w:rPr>
          <w:rFonts w:ascii="Times New Roman" w:hAnsi="Times New Roman"/>
        </w:rPr>
        <w:t xml:space="preserve">or a contingency that may or may not occur during </w:t>
      </w:r>
      <w:r w:rsidR="00E773B5">
        <w:rPr>
          <w:rFonts w:ascii="Times New Roman" w:hAnsi="Times New Roman"/>
        </w:rPr>
        <w:t>that</w:t>
      </w:r>
      <w:r>
        <w:rPr>
          <w:rFonts w:ascii="Times New Roman" w:hAnsi="Times New Roman"/>
        </w:rPr>
        <w:t xml:space="preserve"> day</w:t>
      </w:r>
      <w:r w:rsidR="00A25614">
        <w:rPr>
          <w:rFonts w:ascii="Times New Roman" w:hAnsi="Times New Roman"/>
        </w:rPr>
        <w:t xml:space="preserve">), then </w:t>
      </w:r>
      <w:r>
        <w:rPr>
          <w:rFonts w:ascii="Times New Roman" w:hAnsi="Times New Roman"/>
        </w:rPr>
        <w:t>such a service would be an in-play betting service for the purposes of section 10B of the Act;</w:t>
      </w:r>
    </w:p>
    <w:p w14:paraId="1CFC4830" w14:textId="336B2D88" w:rsidR="00C0570F" w:rsidRDefault="00C86DE1" w:rsidP="00542893">
      <w:pPr>
        <w:pStyle w:val="ListParagraph"/>
        <w:numPr>
          <w:ilvl w:val="0"/>
          <w:numId w:val="20"/>
        </w:numPr>
        <w:rPr>
          <w:rFonts w:ascii="Times New Roman" w:hAnsi="Times New Roman"/>
        </w:rPr>
      </w:pPr>
      <w:r>
        <w:rPr>
          <w:rFonts w:ascii="Times New Roman" w:hAnsi="Times New Roman"/>
        </w:rPr>
        <w:t xml:space="preserve">to the extent that </w:t>
      </w:r>
      <w:r w:rsidR="00C0570F">
        <w:rPr>
          <w:rFonts w:ascii="Times New Roman" w:hAnsi="Times New Roman"/>
        </w:rPr>
        <w:t xml:space="preserve">a service </w:t>
      </w:r>
      <w:r>
        <w:rPr>
          <w:rFonts w:ascii="Times New Roman" w:hAnsi="Times New Roman"/>
        </w:rPr>
        <w:t>p</w:t>
      </w:r>
      <w:r w:rsidR="00E773B5">
        <w:rPr>
          <w:rFonts w:ascii="Times New Roman" w:hAnsi="Times New Roman"/>
        </w:rPr>
        <w:t>rovides</w:t>
      </w:r>
      <w:r>
        <w:rPr>
          <w:rFonts w:ascii="Times New Roman" w:hAnsi="Times New Roman"/>
        </w:rPr>
        <w:t xml:space="preserve"> for</w:t>
      </w:r>
      <w:r w:rsidR="00C0570F">
        <w:rPr>
          <w:rFonts w:ascii="Times New Roman" w:hAnsi="Times New Roman"/>
        </w:rPr>
        <w:t xml:space="preserve"> betting on the outcome of </w:t>
      </w:r>
      <w:r w:rsidR="00DD057D">
        <w:rPr>
          <w:rFonts w:ascii="Times New Roman" w:hAnsi="Times New Roman"/>
        </w:rPr>
        <w:t>a multiple-day cricke</w:t>
      </w:r>
      <w:r w:rsidR="00C0570F">
        <w:rPr>
          <w:rFonts w:ascii="Times New Roman" w:hAnsi="Times New Roman"/>
        </w:rPr>
        <w:t xml:space="preserve">t match, a multiple-day cycling </w:t>
      </w:r>
      <w:r w:rsidR="00A25614">
        <w:rPr>
          <w:rFonts w:ascii="Times New Roman" w:hAnsi="Times New Roman"/>
        </w:rPr>
        <w:t xml:space="preserve">race </w:t>
      </w:r>
      <w:r w:rsidR="00C0570F">
        <w:rPr>
          <w:rFonts w:ascii="Times New Roman" w:hAnsi="Times New Roman"/>
        </w:rPr>
        <w:t xml:space="preserve">or multiple-day golf tournament </w:t>
      </w:r>
      <w:r w:rsidR="00A25614">
        <w:rPr>
          <w:rFonts w:ascii="Times New Roman" w:hAnsi="Times New Roman"/>
        </w:rPr>
        <w:t xml:space="preserve">(or a contingency that may or may not occur during such a match / race / tournament), then the service </w:t>
      </w:r>
      <w:r w:rsidR="00C0570F">
        <w:rPr>
          <w:rFonts w:ascii="Times New Roman" w:hAnsi="Times New Roman"/>
        </w:rPr>
        <w:t xml:space="preserve">would </w:t>
      </w:r>
      <w:r w:rsidR="00C0570F" w:rsidRPr="009B1474">
        <w:rPr>
          <w:rFonts w:ascii="Times New Roman" w:hAnsi="Times New Roman"/>
          <w:u w:val="single"/>
        </w:rPr>
        <w:t>not</w:t>
      </w:r>
      <w:r w:rsidR="00C0570F">
        <w:rPr>
          <w:rFonts w:ascii="Times New Roman" w:hAnsi="Times New Roman"/>
        </w:rPr>
        <w:t xml:space="preserve"> be an in-play betting service for the purposes of section 10B of the Act</w:t>
      </w:r>
      <w:r w:rsidR="00AD0DDE">
        <w:rPr>
          <w:rFonts w:ascii="Times New Roman" w:hAnsi="Times New Roman"/>
        </w:rPr>
        <w:t>, regardless of when bets were made, placed, accepted or received;</w:t>
      </w:r>
    </w:p>
    <w:p w14:paraId="5AF624A9" w14:textId="75D4575E" w:rsidR="00AD0DDE" w:rsidRDefault="00E773B5" w:rsidP="00542893">
      <w:pPr>
        <w:pStyle w:val="ListParagraph"/>
        <w:numPr>
          <w:ilvl w:val="0"/>
          <w:numId w:val="20"/>
        </w:numPr>
        <w:rPr>
          <w:rFonts w:ascii="Times New Roman" w:hAnsi="Times New Roman"/>
        </w:rPr>
      </w:pPr>
      <w:r>
        <w:rPr>
          <w:rFonts w:ascii="Times New Roman" w:hAnsi="Times New Roman"/>
        </w:rPr>
        <w:t>a service relating to</w:t>
      </w:r>
      <w:r w:rsidR="00AD0DDE">
        <w:rPr>
          <w:rFonts w:ascii="Times New Roman" w:hAnsi="Times New Roman"/>
        </w:rPr>
        <w:t xml:space="preserve"> betting on a day o</w:t>
      </w:r>
      <w:r w:rsidR="00A25614">
        <w:rPr>
          <w:rFonts w:ascii="Times New Roman" w:hAnsi="Times New Roman"/>
        </w:rPr>
        <w:t>f</w:t>
      </w:r>
      <w:r w:rsidR="00AD0DDE">
        <w:rPr>
          <w:rFonts w:ascii="Times New Roman" w:hAnsi="Times New Roman"/>
        </w:rPr>
        <w:t xml:space="preserve"> play of a </w:t>
      </w:r>
      <w:r w:rsidR="00DD057D">
        <w:rPr>
          <w:rFonts w:ascii="Times New Roman" w:hAnsi="Times New Roman"/>
        </w:rPr>
        <w:t xml:space="preserve">multiple-day </w:t>
      </w:r>
      <w:r w:rsidR="00AD0DDE">
        <w:rPr>
          <w:rFonts w:ascii="Times New Roman" w:hAnsi="Times New Roman"/>
        </w:rPr>
        <w:t>cricket match</w:t>
      </w:r>
      <w:r w:rsidR="009B1474">
        <w:rPr>
          <w:rFonts w:ascii="Times New Roman" w:hAnsi="Times New Roman"/>
        </w:rPr>
        <w:t xml:space="preserve"> or multiple-day golf tournament</w:t>
      </w:r>
      <w:r w:rsidR="00AD0DDE">
        <w:rPr>
          <w:rFonts w:ascii="Times New Roman" w:hAnsi="Times New Roman"/>
        </w:rPr>
        <w:t xml:space="preserve">, </w:t>
      </w:r>
      <w:r w:rsidR="009B1474">
        <w:rPr>
          <w:rFonts w:ascii="Times New Roman" w:hAnsi="Times New Roman"/>
        </w:rPr>
        <w:t xml:space="preserve">or day of racing of a </w:t>
      </w:r>
      <w:r w:rsidR="00AD0DDE">
        <w:rPr>
          <w:rFonts w:ascii="Times New Roman" w:hAnsi="Times New Roman"/>
        </w:rPr>
        <w:t>multiple-day cycling race</w:t>
      </w:r>
      <w:r w:rsidR="009B1474">
        <w:rPr>
          <w:rFonts w:ascii="Times New Roman" w:hAnsi="Times New Roman"/>
        </w:rPr>
        <w:t>,</w:t>
      </w:r>
      <w:r w:rsidR="00AD0DDE">
        <w:rPr>
          <w:rFonts w:ascii="Times New Roman" w:hAnsi="Times New Roman"/>
        </w:rPr>
        <w:t xml:space="preserve"> that is not an in-play betting </w:t>
      </w:r>
      <w:r w:rsidR="00C86DE1">
        <w:rPr>
          <w:rFonts w:ascii="Times New Roman" w:hAnsi="Times New Roman"/>
        </w:rPr>
        <w:t xml:space="preserve">service would be an excluded wagering service for the purposes of subsection 8A(3), as long as any conditions determined </w:t>
      </w:r>
      <w:r w:rsidR="00E14E55">
        <w:rPr>
          <w:rFonts w:ascii="Times New Roman" w:hAnsi="Times New Roman"/>
        </w:rPr>
        <w:t xml:space="preserve">by the Minister </w:t>
      </w:r>
      <w:r w:rsidR="00C86DE1">
        <w:rPr>
          <w:rFonts w:ascii="Times New Roman" w:hAnsi="Times New Roman"/>
        </w:rPr>
        <w:t>for the purposes of subsection 8A(4) are met</w:t>
      </w:r>
      <w:r w:rsidR="00A2241F">
        <w:rPr>
          <w:rFonts w:ascii="Times New Roman" w:hAnsi="Times New Roman"/>
        </w:rPr>
        <w:t xml:space="preserve"> (see below in relation to section 7)</w:t>
      </w:r>
      <w:r w:rsidR="00C86DE1">
        <w:rPr>
          <w:rFonts w:ascii="Times New Roman" w:hAnsi="Times New Roman"/>
        </w:rPr>
        <w:t xml:space="preserve">; </w:t>
      </w:r>
    </w:p>
    <w:p w14:paraId="1A72783C" w14:textId="6E28AF8D" w:rsidR="006F138B" w:rsidRDefault="00542893" w:rsidP="006F138B">
      <w:pPr>
        <w:pStyle w:val="ListParagraph"/>
        <w:numPr>
          <w:ilvl w:val="0"/>
          <w:numId w:val="20"/>
        </w:numPr>
        <w:rPr>
          <w:rFonts w:ascii="Times New Roman" w:hAnsi="Times New Roman"/>
        </w:rPr>
      </w:pPr>
      <w:r>
        <w:rPr>
          <w:rFonts w:ascii="Times New Roman" w:hAnsi="Times New Roman"/>
        </w:rPr>
        <w:t>a</w:t>
      </w:r>
      <w:r w:rsidRPr="00542893">
        <w:rPr>
          <w:rFonts w:ascii="Times New Roman" w:hAnsi="Times New Roman"/>
        </w:rPr>
        <w:t xml:space="preserve"> service relating to betting on a </w:t>
      </w:r>
      <w:r w:rsidR="00DD057D">
        <w:rPr>
          <w:rFonts w:ascii="Times New Roman" w:hAnsi="Times New Roman"/>
        </w:rPr>
        <w:t xml:space="preserve">multiple-day </w:t>
      </w:r>
      <w:r w:rsidRPr="00542893">
        <w:rPr>
          <w:rFonts w:ascii="Times New Roman" w:hAnsi="Times New Roman"/>
        </w:rPr>
        <w:t xml:space="preserve">cricket match, multiple-day cycling race </w:t>
      </w:r>
      <w:r w:rsidR="00C74400">
        <w:rPr>
          <w:rFonts w:ascii="Times New Roman" w:hAnsi="Times New Roman"/>
        </w:rPr>
        <w:t>or</w:t>
      </w:r>
      <w:r w:rsidR="00C74400" w:rsidRPr="00542893">
        <w:rPr>
          <w:rFonts w:ascii="Times New Roman" w:hAnsi="Times New Roman"/>
        </w:rPr>
        <w:t xml:space="preserve"> </w:t>
      </w:r>
      <w:r w:rsidRPr="00542893">
        <w:rPr>
          <w:rFonts w:ascii="Times New Roman" w:hAnsi="Times New Roman"/>
        </w:rPr>
        <w:t xml:space="preserve">multiple-day golf tournament would be an excluded wagering service for the purposes of </w:t>
      </w:r>
      <w:r>
        <w:rPr>
          <w:rFonts w:ascii="Times New Roman" w:hAnsi="Times New Roman"/>
        </w:rPr>
        <w:t>subsection 8A(3)</w:t>
      </w:r>
      <w:r w:rsidR="00C86DE1">
        <w:rPr>
          <w:rFonts w:ascii="Times New Roman" w:hAnsi="Times New Roman"/>
        </w:rPr>
        <w:t>, as long as any conditions determined for the purposes of subsection 8A(4) are met</w:t>
      </w:r>
      <w:r w:rsidR="00A2241F">
        <w:rPr>
          <w:rFonts w:ascii="Times New Roman" w:hAnsi="Times New Roman"/>
        </w:rPr>
        <w:t xml:space="preserve"> (see below in relation to section 7)</w:t>
      </w:r>
      <w:r w:rsidR="00C86DE1">
        <w:rPr>
          <w:rFonts w:ascii="Times New Roman" w:hAnsi="Times New Roman"/>
        </w:rPr>
        <w:t>.</w:t>
      </w:r>
    </w:p>
    <w:p w14:paraId="26CA4349" w14:textId="4A4853E9" w:rsidR="006F138B" w:rsidRPr="006F138B" w:rsidRDefault="006F138B" w:rsidP="006F138B">
      <w:pPr>
        <w:rPr>
          <w:rFonts w:ascii="Times New Roman" w:hAnsi="Times New Roman"/>
        </w:rPr>
      </w:pPr>
      <w:r>
        <w:rPr>
          <w:rFonts w:ascii="Times New Roman" w:hAnsi="Times New Roman"/>
        </w:rPr>
        <w:lastRenderedPageBreak/>
        <w:t xml:space="preserve">The status of a series of </w:t>
      </w:r>
      <w:r w:rsidR="00DD057D">
        <w:rPr>
          <w:rFonts w:ascii="Times New Roman" w:hAnsi="Times New Roman"/>
        </w:rPr>
        <w:t xml:space="preserve">multiple-day </w:t>
      </w:r>
      <w:r>
        <w:rPr>
          <w:rFonts w:ascii="Times New Roman" w:hAnsi="Times New Roman"/>
        </w:rPr>
        <w:t xml:space="preserve">cricket matches, multiple-day cycling races, or multiple-day golf tournaments as a larger ‘series of sporting events’, </w:t>
      </w:r>
      <w:r w:rsidR="00C74400">
        <w:rPr>
          <w:rFonts w:ascii="Times New Roman" w:hAnsi="Times New Roman"/>
        </w:rPr>
        <w:t>such as the Ashes</w:t>
      </w:r>
      <w:r w:rsidR="009B1474">
        <w:rPr>
          <w:rFonts w:ascii="Times New Roman" w:hAnsi="Times New Roman"/>
        </w:rPr>
        <w:t xml:space="preserve"> Test</w:t>
      </w:r>
      <w:r w:rsidR="00C74400">
        <w:rPr>
          <w:rFonts w:ascii="Times New Roman" w:hAnsi="Times New Roman"/>
        </w:rPr>
        <w:t xml:space="preserve"> cricket series, </w:t>
      </w:r>
      <w:r>
        <w:rPr>
          <w:rFonts w:ascii="Times New Roman" w:hAnsi="Times New Roman"/>
        </w:rPr>
        <w:t xml:space="preserve">and the ability for a service to provide for betting on those series as an </w:t>
      </w:r>
      <w:r>
        <w:rPr>
          <w:rFonts w:ascii="Times New Roman" w:hAnsi="Times New Roman"/>
          <w:i/>
        </w:rPr>
        <w:t>excluded wagering service</w:t>
      </w:r>
      <w:r>
        <w:rPr>
          <w:rFonts w:ascii="Times New Roman" w:hAnsi="Times New Roman"/>
        </w:rPr>
        <w:t xml:space="preserve"> under subsection 8A(3) of the Act is not intended to be affected by this instrument.</w:t>
      </w:r>
    </w:p>
    <w:p w14:paraId="354B1BD5" w14:textId="63B5ED3F" w:rsidR="001E7E99" w:rsidRPr="001E7E99" w:rsidRDefault="001E7E99" w:rsidP="001E7E99">
      <w:pPr>
        <w:rPr>
          <w:rFonts w:ascii="Times New Roman" w:hAnsi="Times New Roman"/>
          <w:b/>
        </w:rPr>
      </w:pPr>
      <w:r>
        <w:rPr>
          <w:rFonts w:ascii="Times New Roman" w:hAnsi="Times New Roman"/>
          <w:b/>
        </w:rPr>
        <w:t>Part 3—</w:t>
      </w:r>
      <w:r w:rsidR="00047C2B">
        <w:rPr>
          <w:rFonts w:ascii="Times New Roman" w:hAnsi="Times New Roman"/>
          <w:b/>
        </w:rPr>
        <w:t>Excluded wagering services</w:t>
      </w:r>
    </w:p>
    <w:p w14:paraId="354B1BD6" w14:textId="7AA49021" w:rsidR="001E7E99" w:rsidRDefault="00047C2B" w:rsidP="001E7E99">
      <w:pPr>
        <w:rPr>
          <w:rFonts w:ascii="Times New Roman" w:hAnsi="Times New Roman"/>
          <w:u w:val="single"/>
        </w:rPr>
      </w:pPr>
      <w:r>
        <w:rPr>
          <w:rFonts w:ascii="Times New Roman" w:hAnsi="Times New Roman"/>
          <w:u w:val="single"/>
        </w:rPr>
        <w:t>Section 7—Conditions</w:t>
      </w:r>
    </w:p>
    <w:p w14:paraId="354B1BD8" w14:textId="46148AC8" w:rsidR="000849A0" w:rsidRDefault="00770BD7" w:rsidP="001E7E99">
      <w:pPr>
        <w:rPr>
          <w:rFonts w:ascii="Times New Roman" w:hAnsi="Times New Roman"/>
        </w:rPr>
      </w:pPr>
      <w:r>
        <w:rPr>
          <w:rFonts w:ascii="Times New Roman" w:hAnsi="Times New Roman"/>
        </w:rPr>
        <w:t>Subs</w:t>
      </w:r>
      <w:r w:rsidR="000849A0">
        <w:rPr>
          <w:rFonts w:ascii="Times New Roman" w:hAnsi="Times New Roman"/>
        </w:rPr>
        <w:t>ection 7</w:t>
      </w:r>
      <w:r>
        <w:rPr>
          <w:rFonts w:ascii="Times New Roman" w:hAnsi="Times New Roman"/>
        </w:rPr>
        <w:t>(1)</w:t>
      </w:r>
      <w:r w:rsidR="000849A0">
        <w:rPr>
          <w:rFonts w:ascii="Times New Roman" w:hAnsi="Times New Roman"/>
        </w:rPr>
        <w:t xml:space="preserve"> of the instrument </w:t>
      </w:r>
      <w:r>
        <w:rPr>
          <w:rFonts w:ascii="Times New Roman" w:hAnsi="Times New Roman"/>
        </w:rPr>
        <w:t xml:space="preserve">notes that section 7 </w:t>
      </w:r>
      <w:r w:rsidR="00A2241F">
        <w:rPr>
          <w:rFonts w:ascii="Times New Roman" w:hAnsi="Times New Roman"/>
        </w:rPr>
        <w:t>determines</w:t>
      </w:r>
      <w:r w:rsidR="00FD2F0D">
        <w:rPr>
          <w:rFonts w:ascii="Times New Roman" w:hAnsi="Times New Roman"/>
        </w:rPr>
        <w:t xml:space="preserve"> a number of conditions under subsection 8A(4) for th</w:t>
      </w:r>
      <w:r w:rsidR="00FC25B2">
        <w:rPr>
          <w:rFonts w:ascii="Times New Roman" w:hAnsi="Times New Roman"/>
        </w:rPr>
        <w:t>e purposes of subsection 8A(3). In order for a service to be an excluded wagering service for the purposes of subsection 8A(3) of the Act, that service would be required to comply with the conditions set out in this section 7.</w:t>
      </w:r>
    </w:p>
    <w:p w14:paraId="1D1CFF36" w14:textId="53394D87" w:rsidR="00FC25B2" w:rsidRDefault="00FC25B2" w:rsidP="001E7E99">
      <w:pPr>
        <w:rPr>
          <w:rFonts w:ascii="Times New Roman" w:hAnsi="Times New Roman"/>
        </w:rPr>
      </w:pPr>
      <w:r>
        <w:rPr>
          <w:rFonts w:ascii="Times New Roman" w:hAnsi="Times New Roman"/>
        </w:rPr>
        <w:t xml:space="preserve">Subsection 7(2) of the instrument provides that it is a condition of a service mentioned in subsection 8A(3) of the Act that the service does not relate to betting on the outcome of, or a contingency that may or may not happen during the course of a </w:t>
      </w:r>
      <w:r w:rsidR="00DD057D">
        <w:rPr>
          <w:rFonts w:ascii="Times New Roman" w:hAnsi="Times New Roman"/>
        </w:rPr>
        <w:t xml:space="preserve">multiple-day </w:t>
      </w:r>
      <w:r w:rsidR="00960157">
        <w:rPr>
          <w:rFonts w:ascii="Times New Roman" w:hAnsi="Times New Roman"/>
        </w:rPr>
        <w:t>cricket match (paragraph 7</w:t>
      </w:r>
      <w:r>
        <w:rPr>
          <w:rFonts w:ascii="Times New Roman" w:hAnsi="Times New Roman"/>
        </w:rPr>
        <w:t xml:space="preserve">(2)(a)), or a day of play of the </w:t>
      </w:r>
      <w:r w:rsidR="00DD057D">
        <w:rPr>
          <w:rFonts w:ascii="Times New Roman" w:hAnsi="Times New Roman"/>
        </w:rPr>
        <w:t xml:space="preserve">multiple-day </w:t>
      </w:r>
      <w:r>
        <w:rPr>
          <w:rFonts w:ascii="Times New Roman" w:hAnsi="Times New Roman"/>
        </w:rPr>
        <w:t>cricket matc</w:t>
      </w:r>
      <w:r w:rsidR="00960157">
        <w:rPr>
          <w:rFonts w:ascii="Times New Roman" w:hAnsi="Times New Roman"/>
        </w:rPr>
        <w:t>h (paragraph 7</w:t>
      </w:r>
      <w:r>
        <w:rPr>
          <w:rFonts w:ascii="Times New Roman" w:hAnsi="Times New Roman"/>
        </w:rPr>
        <w:t>(2)(b)), where the bets are placed, made, received or accepted during a period: beginning at the start of any day of</w:t>
      </w:r>
      <w:r w:rsidR="00960157">
        <w:rPr>
          <w:rFonts w:ascii="Times New Roman" w:hAnsi="Times New Roman"/>
        </w:rPr>
        <w:t xml:space="preserve"> play of the match (paragraph 7</w:t>
      </w:r>
      <w:r>
        <w:rPr>
          <w:rFonts w:ascii="Times New Roman" w:hAnsi="Times New Roman"/>
        </w:rPr>
        <w:t>(2)(c)); and, ending at the conclusion o</w:t>
      </w:r>
      <w:r w:rsidR="00960157">
        <w:rPr>
          <w:rFonts w:ascii="Times New Roman" w:hAnsi="Times New Roman"/>
        </w:rPr>
        <w:t>f that day of play (paragraph 7</w:t>
      </w:r>
      <w:r>
        <w:rPr>
          <w:rFonts w:ascii="Times New Roman" w:hAnsi="Times New Roman"/>
        </w:rPr>
        <w:t>(2)(d)).</w:t>
      </w:r>
    </w:p>
    <w:p w14:paraId="32D7C5F7" w14:textId="60C91F24" w:rsidR="00FE25FC" w:rsidRDefault="00FE25FC" w:rsidP="00FE25FC">
      <w:pPr>
        <w:rPr>
          <w:rFonts w:ascii="Times New Roman" w:hAnsi="Times New Roman"/>
        </w:rPr>
      </w:pPr>
      <w:r>
        <w:rPr>
          <w:rFonts w:ascii="Times New Roman" w:hAnsi="Times New Roman"/>
        </w:rPr>
        <w:t>Subsection 7(3) of the instrument provides that it is a condition of a service mentioned in subsection 8A(3) of the Act that the service does not relate to betting on the outcome of, or a contingency that may or may not happen during the course of a multiple-day cycling race</w:t>
      </w:r>
      <w:r w:rsidR="00960157">
        <w:rPr>
          <w:rFonts w:ascii="Times New Roman" w:hAnsi="Times New Roman"/>
        </w:rPr>
        <w:t xml:space="preserve"> (paragraph 7(3</w:t>
      </w:r>
      <w:r>
        <w:rPr>
          <w:rFonts w:ascii="Times New Roman" w:hAnsi="Times New Roman"/>
        </w:rPr>
        <w:t xml:space="preserve">)(a)), or a </w:t>
      </w:r>
      <w:r w:rsidR="00253577">
        <w:rPr>
          <w:rFonts w:ascii="Times New Roman" w:hAnsi="Times New Roman"/>
        </w:rPr>
        <w:t>day of racing</w:t>
      </w:r>
      <w:r>
        <w:rPr>
          <w:rFonts w:ascii="Times New Roman" w:hAnsi="Times New Roman"/>
        </w:rPr>
        <w:t xml:space="preserve"> of</w:t>
      </w:r>
      <w:r w:rsidR="00EC0525">
        <w:rPr>
          <w:rFonts w:ascii="Times New Roman" w:hAnsi="Times New Roman"/>
        </w:rPr>
        <w:t xml:space="preserve"> the race</w:t>
      </w:r>
      <w:r w:rsidR="00960157">
        <w:rPr>
          <w:rFonts w:ascii="Times New Roman" w:hAnsi="Times New Roman"/>
        </w:rPr>
        <w:t xml:space="preserve"> (paragraph 7(3</w:t>
      </w:r>
      <w:r>
        <w:rPr>
          <w:rFonts w:ascii="Times New Roman" w:hAnsi="Times New Roman"/>
        </w:rPr>
        <w:t xml:space="preserve">)(b)), where the bets are placed, made, received or accepted during a period: beginning at the start of any </w:t>
      </w:r>
      <w:r w:rsidR="00253577">
        <w:rPr>
          <w:rFonts w:ascii="Times New Roman" w:hAnsi="Times New Roman"/>
        </w:rPr>
        <w:t xml:space="preserve">day of racing </w:t>
      </w:r>
      <w:r>
        <w:rPr>
          <w:rFonts w:ascii="Times New Roman" w:hAnsi="Times New Roman"/>
        </w:rPr>
        <w:t xml:space="preserve">of the </w:t>
      </w:r>
      <w:r w:rsidR="00EC0525">
        <w:rPr>
          <w:rFonts w:ascii="Times New Roman" w:hAnsi="Times New Roman"/>
        </w:rPr>
        <w:t>race</w:t>
      </w:r>
      <w:r w:rsidR="00960157">
        <w:rPr>
          <w:rFonts w:ascii="Times New Roman" w:hAnsi="Times New Roman"/>
        </w:rPr>
        <w:t xml:space="preserve"> (paragraph 7(3</w:t>
      </w:r>
      <w:r>
        <w:rPr>
          <w:rFonts w:ascii="Times New Roman" w:hAnsi="Times New Roman"/>
        </w:rPr>
        <w:t xml:space="preserve">)(c)); and, ending at the conclusion of that </w:t>
      </w:r>
      <w:r w:rsidR="00253577">
        <w:rPr>
          <w:rFonts w:ascii="Times New Roman" w:hAnsi="Times New Roman"/>
        </w:rPr>
        <w:t xml:space="preserve">day </w:t>
      </w:r>
      <w:r w:rsidR="00960157">
        <w:rPr>
          <w:rFonts w:ascii="Times New Roman" w:hAnsi="Times New Roman"/>
        </w:rPr>
        <w:t>(paragraph 7(3</w:t>
      </w:r>
      <w:r>
        <w:rPr>
          <w:rFonts w:ascii="Times New Roman" w:hAnsi="Times New Roman"/>
        </w:rPr>
        <w:t>)(d)).</w:t>
      </w:r>
    </w:p>
    <w:p w14:paraId="7C574B07" w14:textId="5479C4EE" w:rsidR="006F138B" w:rsidRDefault="000616D7" w:rsidP="000616D7">
      <w:pPr>
        <w:rPr>
          <w:rFonts w:ascii="Times New Roman" w:hAnsi="Times New Roman"/>
        </w:rPr>
      </w:pPr>
      <w:r>
        <w:rPr>
          <w:rFonts w:ascii="Times New Roman" w:hAnsi="Times New Roman"/>
        </w:rPr>
        <w:t>Subsection 7(4) of the instrument provides that it is a condition of a service mentioned in subsection 8A(3) of the Act that the service does not relate to betting on the outcome of, or a con</w:t>
      </w:r>
      <w:r>
        <w:rPr>
          <w:rFonts w:ascii="Times New Roman" w:hAnsi="Times New Roman"/>
        </w:rPr>
        <w:lastRenderedPageBreak/>
        <w:t>tingency that may or may not happen during the course of a multiple-day golf tournament</w:t>
      </w:r>
      <w:r w:rsidR="00960157">
        <w:rPr>
          <w:rFonts w:ascii="Times New Roman" w:hAnsi="Times New Roman"/>
        </w:rPr>
        <w:t xml:space="preserve"> (paragraph 7(4</w:t>
      </w:r>
      <w:r>
        <w:rPr>
          <w:rFonts w:ascii="Times New Roman" w:hAnsi="Times New Roman"/>
        </w:rPr>
        <w:t xml:space="preserve">)(a)), or a </w:t>
      </w:r>
      <w:r w:rsidR="00253577">
        <w:rPr>
          <w:rFonts w:ascii="Times New Roman" w:hAnsi="Times New Roman"/>
        </w:rPr>
        <w:t xml:space="preserve">day of play </w:t>
      </w:r>
      <w:r>
        <w:rPr>
          <w:rFonts w:ascii="Times New Roman" w:hAnsi="Times New Roman"/>
        </w:rPr>
        <w:t>of the tournament</w:t>
      </w:r>
      <w:r w:rsidR="00960157">
        <w:rPr>
          <w:rFonts w:ascii="Times New Roman" w:hAnsi="Times New Roman"/>
        </w:rPr>
        <w:t xml:space="preserve"> (paragraph 7(4</w:t>
      </w:r>
      <w:r>
        <w:rPr>
          <w:rFonts w:ascii="Times New Roman" w:hAnsi="Times New Roman"/>
        </w:rPr>
        <w:t xml:space="preserve">)(b)), where the bets are placed, made, received or accepted during a period: beginning at the start of any </w:t>
      </w:r>
      <w:r w:rsidR="00253577">
        <w:rPr>
          <w:rFonts w:ascii="Times New Roman" w:hAnsi="Times New Roman"/>
        </w:rPr>
        <w:t xml:space="preserve">day of play </w:t>
      </w:r>
      <w:r>
        <w:rPr>
          <w:rFonts w:ascii="Times New Roman" w:hAnsi="Times New Roman"/>
        </w:rPr>
        <w:t>of the tournament</w:t>
      </w:r>
      <w:r w:rsidR="00960157">
        <w:rPr>
          <w:rFonts w:ascii="Times New Roman" w:hAnsi="Times New Roman"/>
        </w:rPr>
        <w:t xml:space="preserve"> (paragraph 7</w:t>
      </w:r>
      <w:r>
        <w:rPr>
          <w:rFonts w:ascii="Times New Roman" w:hAnsi="Times New Roman"/>
        </w:rPr>
        <w:t>(</w:t>
      </w:r>
      <w:r w:rsidR="00960157">
        <w:rPr>
          <w:rFonts w:ascii="Times New Roman" w:hAnsi="Times New Roman"/>
        </w:rPr>
        <w:t>4</w:t>
      </w:r>
      <w:r>
        <w:rPr>
          <w:rFonts w:ascii="Times New Roman" w:hAnsi="Times New Roman"/>
        </w:rPr>
        <w:t xml:space="preserve">)(c)); and, ending at the conclusion of that </w:t>
      </w:r>
      <w:r w:rsidR="00253577">
        <w:rPr>
          <w:rFonts w:ascii="Times New Roman" w:hAnsi="Times New Roman"/>
        </w:rPr>
        <w:t xml:space="preserve">day </w:t>
      </w:r>
      <w:r w:rsidR="00960157">
        <w:rPr>
          <w:rFonts w:ascii="Times New Roman" w:hAnsi="Times New Roman"/>
        </w:rPr>
        <w:t>(paragraph 7(4</w:t>
      </w:r>
      <w:r>
        <w:rPr>
          <w:rFonts w:ascii="Times New Roman" w:hAnsi="Times New Roman"/>
        </w:rPr>
        <w:t>)(d)).</w:t>
      </w:r>
    </w:p>
    <w:p w14:paraId="3176A9EA" w14:textId="3C27DDDB" w:rsidR="002E7310" w:rsidRPr="00B77C3C" w:rsidRDefault="00FC25B2" w:rsidP="00B77C3C">
      <w:pPr>
        <w:rPr>
          <w:rFonts w:ascii="Times New Roman" w:hAnsi="Times New Roman"/>
        </w:rPr>
      </w:pPr>
      <w:r>
        <w:rPr>
          <w:rFonts w:ascii="Times New Roman" w:hAnsi="Times New Roman"/>
        </w:rPr>
        <w:t xml:space="preserve">The period referred to </w:t>
      </w:r>
      <w:r w:rsidR="00240AC4">
        <w:rPr>
          <w:rFonts w:ascii="Times New Roman" w:hAnsi="Times New Roman"/>
        </w:rPr>
        <w:t xml:space="preserve">in paragraphs (c)-(d) of each of subsection 8A(2)-(4) </w:t>
      </w:r>
      <w:r w:rsidR="00D74029">
        <w:rPr>
          <w:rFonts w:ascii="Times New Roman" w:hAnsi="Times New Roman"/>
        </w:rPr>
        <w:t xml:space="preserve">is intended to </w:t>
      </w:r>
      <w:r w:rsidR="00240AC4">
        <w:rPr>
          <w:rFonts w:ascii="Times New Roman" w:hAnsi="Times New Roman"/>
        </w:rPr>
        <w:t xml:space="preserve">include both actual progress of the day of play, stage or round, as well as any breaks. </w:t>
      </w:r>
      <w:r>
        <w:rPr>
          <w:rFonts w:ascii="Times New Roman" w:hAnsi="Times New Roman"/>
        </w:rPr>
        <w:t>F</w:t>
      </w:r>
      <w:r w:rsidR="00240AC4">
        <w:rPr>
          <w:rFonts w:ascii="Times New Roman" w:hAnsi="Times New Roman"/>
        </w:rPr>
        <w:t>or example</w:t>
      </w:r>
      <w:r w:rsidR="00B77C3C">
        <w:rPr>
          <w:rFonts w:ascii="Times New Roman" w:hAnsi="Times New Roman"/>
        </w:rPr>
        <w:t xml:space="preserve">, </w:t>
      </w:r>
      <w:r w:rsidR="00240AC4" w:rsidRPr="00B77C3C">
        <w:rPr>
          <w:rFonts w:ascii="Times New Roman" w:hAnsi="Times New Roman"/>
        </w:rPr>
        <w:t xml:space="preserve">in relation to a day of play of a </w:t>
      </w:r>
      <w:r w:rsidR="00DD057D" w:rsidRPr="00B77C3C">
        <w:rPr>
          <w:rFonts w:ascii="Times New Roman" w:hAnsi="Times New Roman"/>
        </w:rPr>
        <w:t xml:space="preserve">multiple-day </w:t>
      </w:r>
      <w:r w:rsidR="00240AC4" w:rsidRPr="00B77C3C">
        <w:rPr>
          <w:rFonts w:ascii="Times New Roman" w:hAnsi="Times New Roman"/>
        </w:rPr>
        <w:t xml:space="preserve">cricket match, the period beginning at the start of any day of play of the match and ending at the conclusion of that day of play would </w:t>
      </w:r>
      <w:r w:rsidR="00A2241F" w:rsidRPr="00B77C3C">
        <w:rPr>
          <w:rFonts w:ascii="Times New Roman" w:hAnsi="Times New Roman"/>
        </w:rPr>
        <w:t>include all of the sessions of play on a particular day, as well as any breaks between those sessions (e.g. lunch, drinks, tea and rain breaks)</w:t>
      </w:r>
      <w:r w:rsidR="00B77C3C">
        <w:rPr>
          <w:rFonts w:ascii="Times New Roman" w:hAnsi="Times New Roman"/>
        </w:rPr>
        <w:t>.</w:t>
      </w:r>
    </w:p>
    <w:p w14:paraId="5EDC9163" w14:textId="33829883" w:rsidR="00B77C3C" w:rsidRPr="00B77C3C" w:rsidRDefault="004D7FB6" w:rsidP="00B77C3C">
      <w:pPr>
        <w:rPr>
          <w:rFonts w:ascii="Times New Roman" w:hAnsi="Times New Roman"/>
        </w:rPr>
      </w:pPr>
      <w:r>
        <w:rPr>
          <w:rFonts w:ascii="Times New Roman" w:hAnsi="Times New Roman"/>
        </w:rPr>
        <w:t>I</w:t>
      </w:r>
      <w:r w:rsidR="00B77C3C" w:rsidRPr="00B77C3C">
        <w:rPr>
          <w:rFonts w:ascii="Times New Roman" w:hAnsi="Times New Roman"/>
        </w:rPr>
        <w:t>n relation to a day of play of a multiple-day golf tournament  or a day of racing of a multiple day cycling race</w:t>
      </w:r>
      <w:r>
        <w:rPr>
          <w:rFonts w:ascii="Times New Roman" w:hAnsi="Times New Roman"/>
        </w:rPr>
        <w:t xml:space="preserve">, </w:t>
      </w:r>
      <w:r w:rsidR="00B77C3C" w:rsidRPr="00B77C3C">
        <w:rPr>
          <w:rFonts w:ascii="Times New Roman" w:hAnsi="Times New Roman"/>
        </w:rPr>
        <w:t xml:space="preserve">it </w:t>
      </w:r>
      <w:r>
        <w:rPr>
          <w:rFonts w:ascii="Times New Roman" w:hAnsi="Times New Roman"/>
        </w:rPr>
        <w:t>may be</w:t>
      </w:r>
      <w:r w:rsidR="00B77C3C" w:rsidRPr="00B77C3C">
        <w:rPr>
          <w:rFonts w:ascii="Times New Roman" w:hAnsi="Times New Roman"/>
        </w:rPr>
        <w:t xml:space="preserve"> the case that there may be more than one round or stage of such a tournament or race which occurs in part</w:t>
      </w:r>
      <w:r w:rsidR="00B77C3C">
        <w:rPr>
          <w:rFonts w:ascii="Times New Roman" w:hAnsi="Times New Roman"/>
        </w:rPr>
        <w:t xml:space="preserve"> or in full on a particular day. For example, a golf tournament that consists of four rounds may be scheduled to occur over four days, with each round </w:t>
      </w:r>
      <w:r w:rsidR="00D751F1">
        <w:rPr>
          <w:rFonts w:ascii="Times New Roman" w:hAnsi="Times New Roman"/>
        </w:rPr>
        <w:t xml:space="preserve">scheduled to be </w:t>
      </w:r>
      <w:r w:rsidR="00B77C3C">
        <w:rPr>
          <w:rFonts w:ascii="Times New Roman" w:hAnsi="Times New Roman"/>
        </w:rPr>
        <w:t>played on a different day. However, if</w:t>
      </w:r>
      <w:r>
        <w:rPr>
          <w:rFonts w:ascii="Times New Roman" w:hAnsi="Times New Roman"/>
        </w:rPr>
        <w:t xml:space="preserve"> for example,</w:t>
      </w:r>
      <w:r w:rsidR="00B77C3C">
        <w:rPr>
          <w:rFonts w:ascii="Times New Roman" w:hAnsi="Times New Roman"/>
        </w:rPr>
        <w:t xml:space="preserve"> round one could not be completed</w:t>
      </w:r>
      <w:r>
        <w:rPr>
          <w:rFonts w:ascii="Times New Roman" w:hAnsi="Times New Roman"/>
        </w:rPr>
        <w:t xml:space="preserve"> on the first scheduled day of play</w:t>
      </w:r>
      <w:r w:rsidR="00B77C3C">
        <w:rPr>
          <w:rFonts w:ascii="Times New Roman" w:hAnsi="Times New Roman"/>
        </w:rPr>
        <w:t xml:space="preserve"> due to rain, the remainder </w:t>
      </w:r>
      <w:r>
        <w:rPr>
          <w:rFonts w:ascii="Times New Roman" w:hAnsi="Times New Roman"/>
        </w:rPr>
        <w:t xml:space="preserve">round one may be played on the second scheduled day of play, followed by round two shortly after on that same day. In that case, it is intended that the period beginning at the start of that day of play of the tournament and ending at the conclusion of that day of play </w:t>
      </w:r>
      <w:r w:rsidR="00613DFE">
        <w:rPr>
          <w:rFonts w:ascii="Times New Roman" w:hAnsi="Times New Roman"/>
        </w:rPr>
        <w:t xml:space="preserve">in relation to that particular day </w:t>
      </w:r>
      <w:r>
        <w:rPr>
          <w:rFonts w:ascii="Times New Roman" w:hAnsi="Times New Roman"/>
        </w:rPr>
        <w:t xml:space="preserve">would be the period from </w:t>
      </w:r>
      <w:r w:rsidR="00613DFE">
        <w:rPr>
          <w:rFonts w:ascii="Times New Roman" w:hAnsi="Times New Roman"/>
        </w:rPr>
        <w:t>the recommencement of round one</w:t>
      </w:r>
      <w:r>
        <w:rPr>
          <w:rFonts w:ascii="Times New Roman" w:hAnsi="Times New Roman"/>
        </w:rPr>
        <w:t xml:space="preserve"> until the conclusion of round two, including any break between those rounds.</w:t>
      </w:r>
    </w:p>
    <w:p w14:paraId="354B1BDB" w14:textId="35989844" w:rsidR="00017F83" w:rsidRDefault="006F138B" w:rsidP="002131AC">
      <w:pPr>
        <w:ind w:right="91"/>
        <w:rPr>
          <w:rFonts w:ascii="Times New Roman" w:hAnsi="Times New Roman"/>
        </w:rPr>
      </w:pPr>
      <w:r>
        <w:rPr>
          <w:rFonts w:ascii="Times New Roman" w:hAnsi="Times New Roman"/>
        </w:rPr>
        <w:t xml:space="preserve">The effect of section 7 of the instrument, in conjunction with sections 5 and 6 (see above), is that betting on the outcome of a </w:t>
      </w:r>
      <w:r w:rsidR="00DD057D">
        <w:rPr>
          <w:rFonts w:ascii="Times New Roman" w:hAnsi="Times New Roman"/>
        </w:rPr>
        <w:t xml:space="preserve">multiple-day </w:t>
      </w:r>
      <w:r>
        <w:rPr>
          <w:rFonts w:ascii="Times New Roman" w:hAnsi="Times New Roman"/>
        </w:rPr>
        <w:t xml:space="preserve">cricket match, multiple-day cycling race, and multiple-day golf tournament, </w:t>
      </w:r>
      <w:r w:rsidR="00D74029">
        <w:rPr>
          <w:rFonts w:ascii="Times New Roman" w:hAnsi="Times New Roman"/>
        </w:rPr>
        <w:t xml:space="preserve">or </w:t>
      </w:r>
      <w:r>
        <w:rPr>
          <w:rFonts w:ascii="Times New Roman" w:hAnsi="Times New Roman"/>
        </w:rPr>
        <w:t>a contingency that may or may not occur in the course of those things</w:t>
      </w:r>
      <w:r w:rsidR="00D74029">
        <w:rPr>
          <w:rFonts w:ascii="Times New Roman" w:hAnsi="Times New Roman"/>
        </w:rPr>
        <w:t>,</w:t>
      </w:r>
      <w:r>
        <w:rPr>
          <w:rFonts w:ascii="Times New Roman" w:hAnsi="Times New Roman"/>
        </w:rPr>
        <w:t xml:space="preserve"> is permitted after those things have commenced, but only during extended scheduled overnight breaks in play. Further</w:t>
      </w:r>
      <w:r w:rsidR="00D74029">
        <w:rPr>
          <w:rFonts w:ascii="Times New Roman" w:hAnsi="Times New Roman"/>
        </w:rPr>
        <w:t>,</w:t>
      </w:r>
      <w:r>
        <w:rPr>
          <w:rFonts w:ascii="Times New Roman" w:hAnsi="Times New Roman"/>
        </w:rPr>
        <w:t xml:space="preserve"> betting on the outcome of any day of play of a </w:t>
      </w:r>
      <w:r w:rsidR="00DD057D">
        <w:rPr>
          <w:rFonts w:ascii="Times New Roman" w:hAnsi="Times New Roman"/>
        </w:rPr>
        <w:t xml:space="preserve">multiple-day </w:t>
      </w:r>
      <w:r>
        <w:rPr>
          <w:rFonts w:ascii="Times New Roman" w:hAnsi="Times New Roman"/>
        </w:rPr>
        <w:t>cricket match</w:t>
      </w:r>
      <w:r w:rsidR="00D74029">
        <w:rPr>
          <w:rFonts w:ascii="Times New Roman" w:hAnsi="Times New Roman"/>
        </w:rPr>
        <w:t xml:space="preserve"> or multiple-day golf tournament</w:t>
      </w:r>
      <w:r>
        <w:rPr>
          <w:rFonts w:ascii="Times New Roman" w:hAnsi="Times New Roman"/>
        </w:rPr>
        <w:t xml:space="preserve">, </w:t>
      </w:r>
      <w:r w:rsidR="00D74029">
        <w:rPr>
          <w:rFonts w:ascii="Times New Roman" w:hAnsi="Times New Roman"/>
        </w:rPr>
        <w:t>or day of racing</w:t>
      </w:r>
      <w:r>
        <w:rPr>
          <w:rFonts w:ascii="Times New Roman" w:hAnsi="Times New Roman"/>
        </w:rPr>
        <w:t xml:space="preserve"> of a multiple</w:t>
      </w:r>
      <w:r w:rsidR="0012735E">
        <w:rPr>
          <w:rFonts w:ascii="Times New Roman" w:hAnsi="Times New Roman"/>
        </w:rPr>
        <w:noBreakHyphen/>
      </w:r>
      <w:r>
        <w:rPr>
          <w:rFonts w:ascii="Times New Roman" w:hAnsi="Times New Roman"/>
        </w:rPr>
        <w:t xml:space="preserve">day </w:t>
      </w:r>
      <w:r>
        <w:rPr>
          <w:rFonts w:ascii="Times New Roman" w:hAnsi="Times New Roman"/>
        </w:rPr>
        <w:lastRenderedPageBreak/>
        <w:t>cycling race, as well as contingencies which may occur in the course of those things, is also permitted until the commencement of the relevant day.</w:t>
      </w:r>
      <w:r w:rsidR="00124563">
        <w:rPr>
          <w:rFonts w:ascii="Times New Roman" w:hAnsi="Times New Roman"/>
        </w:rPr>
        <w:t xml:space="preserve"> </w:t>
      </w:r>
      <w:r>
        <w:rPr>
          <w:rFonts w:ascii="Times New Roman" w:hAnsi="Times New Roman"/>
        </w:rPr>
        <w:t xml:space="preserve">The effect of section 7 of the instrument, in conjunction with sections 5 and 6 (see above), is that betting on the outcome of a </w:t>
      </w:r>
      <w:r w:rsidR="00DD057D">
        <w:rPr>
          <w:rFonts w:ascii="Times New Roman" w:hAnsi="Times New Roman"/>
        </w:rPr>
        <w:t xml:space="preserve">multiple-day </w:t>
      </w:r>
      <w:r>
        <w:rPr>
          <w:rFonts w:ascii="Times New Roman" w:hAnsi="Times New Roman"/>
        </w:rPr>
        <w:t xml:space="preserve">cricket match, multiple-day cycling race, and multiple-day golf tournament, </w:t>
      </w:r>
      <w:r w:rsidR="00D74029">
        <w:rPr>
          <w:rFonts w:ascii="Times New Roman" w:hAnsi="Times New Roman"/>
        </w:rPr>
        <w:t xml:space="preserve">or </w:t>
      </w:r>
      <w:r>
        <w:rPr>
          <w:rFonts w:ascii="Times New Roman" w:hAnsi="Times New Roman"/>
        </w:rPr>
        <w:t>a contingency that may or may not occur in the course of those things</w:t>
      </w:r>
      <w:r w:rsidR="00D74029">
        <w:rPr>
          <w:rFonts w:ascii="Times New Roman" w:hAnsi="Times New Roman"/>
        </w:rPr>
        <w:t>,</w:t>
      </w:r>
      <w:r>
        <w:rPr>
          <w:rFonts w:ascii="Times New Roman" w:hAnsi="Times New Roman"/>
        </w:rPr>
        <w:t xml:space="preserve"> is permitted after those things have commenced, but only during extended scheduled overnight breaks in play. Further</w:t>
      </w:r>
      <w:r w:rsidR="00D74029">
        <w:rPr>
          <w:rFonts w:ascii="Times New Roman" w:hAnsi="Times New Roman"/>
        </w:rPr>
        <w:t>,</w:t>
      </w:r>
      <w:r>
        <w:rPr>
          <w:rFonts w:ascii="Times New Roman" w:hAnsi="Times New Roman"/>
        </w:rPr>
        <w:t xml:space="preserve"> betting on the outcome of any day of play of a </w:t>
      </w:r>
      <w:r w:rsidR="00DD057D">
        <w:rPr>
          <w:rFonts w:ascii="Times New Roman" w:hAnsi="Times New Roman"/>
        </w:rPr>
        <w:t xml:space="preserve">multiple-day </w:t>
      </w:r>
      <w:r>
        <w:rPr>
          <w:rFonts w:ascii="Times New Roman" w:hAnsi="Times New Roman"/>
        </w:rPr>
        <w:t>cricket match</w:t>
      </w:r>
      <w:r w:rsidR="00D74029">
        <w:rPr>
          <w:rFonts w:ascii="Times New Roman" w:hAnsi="Times New Roman"/>
        </w:rPr>
        <w:t xml:space="preserve"> or multiple-day golf tournament</w:t>
      </w:r>
      <w:r>
        <w:rPr>
          <w:rFonts w:ascii="Times New Roman" w:hAnsi="Times New Roman"/>
        </w:rPr>
        <w:t xml:space="preserve">, </w:t>
      </w:r>
      <w:r w:rsidR="00D74029">
        <w:rPr>
          <w:rFonts w:ascii="Times New Roman" w:hAnsi="Times New Roman"/>
        </w:rPr>
        <w:t>or day of racing</w:t>
      </w:r>
      <w:r>
        <w:rPr>
          <w:rFonts w:ascii="Times New Roman" w:hAnsi="Times New Roman"/>
        </w:rPr>
        <w:t xml:space="preserve"> of a multiple-day cycling race, as well as contingencies which may occur in the course of those things, is also permitted until the commencement of the relevant day.</w:t>
      </w:r>
    </w:p>
    <w:p w14:paraId="1C4FEE4A" w14:textId="6ED5883A" w:rsidR="006F138B" w:rsidRPr="00A85F74" w:rsidRDefault="006F138B" w:rsidP="002131AC">
      <w:pPr>
        <w:ind w:right="91"/>
        <w:rPr>
          <w:rFonts w:ascii="Times New Roman" w:hAnsi="Times New Roman"/>
        </w:rPr>
      </w:pPr>
      <w:r>
        <w:rPr>
          <w:rFonts w:ascii="Times New Roman" w:hAnsi="Times New Roman"/>
        </w:rPr>
        <w:t>The ability to bet on the outcome of an event, or part of an event, after that event has commenced but only during extended periods where the event is not actively progressing is consistent with the policy intention of the in-play betting restriction in section 10B of</w:t>
      </w:r>
      <w:r w:rsidR="008C289D">
        <w:rPr>
          <w:rFonts w:ascii="Times New Roman" w:hAnsi="Times New Roman"/>
        </w:rPr>
        <w:t xml:space="preserve"> the Act to prevent high-volume ‘frenzy’ type betting</w:t>
      </w:r>
      <w:r w:rsidR="000216CA">
        <w:rPr>
          <w:rFonts w:ascii="Times New Roman" w:hAnsi="Times New Roman"/>
        </w:rPr>
        <w:t xml:space="preserve"> that could lead to problem gambling</w:t>
      </w:r>
      <w:r w:rsidR="008C289D">
        <w:rPr>
          <w:rFonts w:ascii="Times New Roman" w:hAnsi="Times New Roman"/>
        </w:rPr>
        <w:t>.</w:t>
      </w:r>
    </w:p>
    <w:sectPr w:rsidR="006F138B" w:rsidRPr="00A85F74" w:rsidSect="00DD4B6C">
      <w:headerReference w:type="default" r:id="rId11"/>
      <w:footerReference w:type="default" r:id="rId12"/>
      <w:footerReference w:type="first" r:id="rId13"/>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BDE08" w14:textId="77777777" w:rsidR="00326BE1" w:rsidRDefault="00326BE1" w:rsidP="009A5536">
      <w:r>
        <w:separator/>
      </w:r>
    </w:p>
  </w:endnote>
  <w:endnote w:type="continuationSeparator" w:id="0">
    <w:p w14:paraId="3E47C716" w14:textId="77777777" w:rsidR="00326BE1" w:rsidRDefault="00326BE1" w:rsidP="009A5536">
      <w:r>
        <w:continuationSeparator/>
      </w:r>
    </w:p>
  </w:endnote>
  <w:endnote w:type="continuationNotice" w:id="1">
    <w:p w14:paraId="32B1AE58" w14:textId="77777777" w:rsidR="00326BE1" w:rsidRDefault="00326B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249208"/>
      <w:docPartObj>
        <w:docPartGallery w:val="Page Numbers (Bottom of Page)"/>
        <w:docPartUnique/>
      </w:docPartObj>
    </w:sdtPr>
    <w:sdtEndPr>
      <w:rPr>
        <w:noProof/>
      </w:rPr>
    </w:sdtEndPr>
    <w:sdtContent>
      <w:p w14:paraId="430C9703" w14:textId="028ADD0D" w:rsidR="00326BE1" w:rsidRDefault="00326BE1">
        <w:pPr>
          <w:pStyle w:val="Footer"/>
        </w:pPr>
        <w:r>
          <w:fldChar w:fldCharType="begin"/>
        </w:r>
        <w:r>
          <w:instrText xml:space="preserve"> PAGE   \* MERGEFORMAT </w:instrText>
        </w:r>
        <w:r>
          <w:fldChar w:fldCharType="separate"/>
        </w:r>
        <w:r w:rsidR="0071412E">
          <w:rPr>
            <w:noProof/>
          </w:rPr>
          <w:t>4</w:t>
        </w:r>
        <w:r>
          <w:rPr>
            <w:noProof/>
          </w:rPr>
          <w:fldChar w:fldCharType="end"/>
        </w:r>
      </w:p>
    </w:sdtContent>
  </w:sdt>
  <w:p w14:paraId="16B92F17" w14:textId="77777777" w:rsidR="00326BE1" w:rsidRDefault="00326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1BE1" w14:textId="77777777" w:rsidR="00326BE1" w:rsidRDefault="00326BE1">
    <w:pPr>
      <w:pStyle w:val="Footer"/>
    </w:pPr>
  </w:p>
  <w:p w14:paraId="354B1BE2" w14:textId="77777777" w:rsidR="00326BE1" w:rsidRDefault="00326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4E63B" w14:textId="77777777" w:rsidR="00326BE1" w:rsidRDefault="00326BE1" w:rsidP="009A5536">
      <w:r>
        <w:separator/>
      </w:r>
    </w:p>
  </w:footnote>
  <w:footnote w:type="continuationSeparator" w:id="0">
    <w:p w14:paraId="5639ECDB" w14:textId="77777777" w:rsidR="00326BE1" w:rsidRDefault="00326BE1" w:rsidP="009A5536">
      <w:r>
        <w:continuationSeparator/>
      </w:r>
    </w:p>
  </w:footnote>
  <w:footnote w:type="continuationNotice" w:id="1">
    <w:p w14:paraId="50327E8A" w14:textId="77777777" w:rsidR="00326BE1" w:rsidRDefault="00326B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1BE0" w14:textId="5FABE295" w:rsidR="00326BE1" w:rsidRDefault="00326BE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013054F"/>
    <w:multiLevelType w:val="hybridMultilevel"/>
    <w:tmpl w:val="2814DD48"/>
    <w:lvl w:ilvl="0" w:tplc="C42C82A2">
      <w:numFmt w:val="bullet"/>
      <w:lvlText w:val="·"/>
      <w:lvlJc w:val="left"/>
      <w:pPr>
        <w:ind w:left="195" w:hanging="555"/>
      </w:pPr>
      <w:rPr>
        <w:rFonts w:ascii="Times New Roman" w:eastAsia="Calibri" w:hAnsi="Times New Roman"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05786988"/>
    <w:multiLevelType w:val="hybridMultilevel"/>
    <w:tmpl w:val="1C540C68"/>
    <w:lvl w:ilvl="0" w:tplc="81DAEB80">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EF36C7"/>
    <w:multiLevelType w:val="hybridMultilevel"/>
    <w:tmpl w:val="466AC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9C6B0D"/>
    <w:multiLevelType w:val="hybridMultilevel"/>
    <w:tmpl w:val="22964F76"/>
    <w:lvl w:ilvl="0" w:tplc="0C090001">
      <w:start w:val="1"/>
      <w:numFmt w:val="bullet"/>
      <w:lvlText w:val=""/>
      <w:lvlJc w:val="left"/>
      <w:pPr>
        <w:ind w:left="555" w:hanging="55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6A1822"/>
    <w:multiLevelType w:val="hybridMultilevel"/>
    <w:tmpl w:val="EE223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4" w15:restartNumberingAfterBreak="0">
    <w:nsid w:val="4ED32988"/>
    <w:multiLevelType w:val="hybridMultilevel"/>
    <w:tmpl w:val="843A36B6"/>
    <w:lvl w:ilvl="0" w:tplc="699E4766">
      <w:numFmt w:val="bullet"/>
      <w:lvlText w:val="·"/>
      <w:lvlJc w:val="left"/>
      <w:pPr>
        <w:ind w:left="195" w:hanging="555"/>
      </w:pPr>
      <w:rPr>
        <w:rFonts w:ascii="Times New Roman" w:eastAsia="Calibri" w:hAnsi="Times New Roman"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16" w15:restartNumberingAfterBreak="0">
    <w:nsid w:val="590274B3"/>
    <w:multiLevelType w:val="hybridMultilevel"/>
    <w:tmpl w:val="65A26748"/>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B87A5D"/>
    <w:multiLevelType w:val="hybridMultilevel"/>
    <w:tmpl w:val="0F708B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3"/>
  </w:num>
  <w:num w:numId="8">
    <w:abstractNumId w:val="2"/>
  </w:num>
  <w:num w:numId="9">
    <w:abstractNumId w:val="1"/>
  </w:num>
  <w:num w:numId="10">
    <w:abstractNumId w:val="12"/>
  </w:num>
  <w:num w:numId="11">
    <w:abstractNumId w:val="0"/>
  </w:num>
  <w:num w:numId="12">
    <w:abstractNumId w:val="0"/>
  </w:num>
  <w:num w:numId="13">
    <w:abstractNumId w:val="9"/>
  </w:num>
  <w:num w:numId="14">
    <w:abstractNumId w:val="13"/>
  </w:num>
  <w:num w:numId="15">
    <w:abstractNumId w:val="7"/>
  </w:num>
  <w:num w:numId="16">
    <w:abstractNumId w:val="6"/>
  </w:num>
  <w:num w:numId="17">
    <w:abstractNumId w:val="13"/>
  </w:num>
  <w:num w:numId="18">
    <w:abstractNumId w:val="13"/>
  </w:num>
  <w:num w:numId="19">
    <w:abstractNumId w:val="15"/>
  </w:num>
  <w:num w:numId="20">
    <w:abstractNumId w:val="16"/>
  </w:num>
  <w:num w:numId="21">
    <w:abstractNumId w:val="5"/>
  </w:num>
  <w:num w:numId="22">
    <w:abstractNumId w:val="17"/>
  </w:num>
  <w:num w:numId="23">
    <w:abstractNumId w:val="8"/>
  </w:num>
  <w:num w:numId="24">
    <w:abstractNumId w:val="14"/>
  </w:num>
  <w:num w:numId="25">
    <w:abstractNumId w:val="10"/>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9"/>
    <w:rsid w:val="000014AC"/>
    <w:rsid w:val="00005672"/>
    <w:rsid w:val="00011B07"/>
    <w:rsid w:val="00014D0F"/>
    <w:rsid w:val="00017F83"/>
    <w:rsid w:val="000216CA"/>
    <w:rsid w:val="00027A14"/>
    <w:rsid w:val="00047C2B"/>
    <w:rsid w:val="00052478"/>
    <w:rsid w:val="00056A8C"/>
    <w:rsid w:val="000616D7"/>
    <w:rsid w:val="00065CC7"/>
    <w:rsid w:val="0007160C"/>
    <w:rsid w:val="000748D2"/>
    <w:rsid w:val="000849A0"/>
    <w:rsid w:val="00084D87"/>
    <w:rsid w:val="00085EC2"/>
    <w:rsid w:val="00090397"/>
    <w:rsid w:val="0009720F"/>
    <w:rsid w:val="000A704C"/>
    <w:rsid w:val="000C2C15"/>
    <w:rsid w:val="000D3EAB"/>
    <w:rsid w:val="000E2948"/>
    <w:rsid w:val="000F00D4"/>
    <w:rsid w:val="001013DD"/>
    <w:rsid w:val="001025F0"/>
    <w:rsid w:val="0011105E"/>
    <w:rsid w:val="00113F27"/>
    <w:rsid w:val="0012015C"/>
    <w:rsid w:val="00124563"/>
    <w:rsid w:val="0012623C"/>
    <w:rsid w:val="0012735E"/>
    <w:rsid w:val="00136308"/>
    <w:rsid w:val="00136D23"/>
    <w:rsid w:val="00154B96"/>
    <w:rsid w:val="001552D2"/>
    <w:rsid w:val="00167F68"/>
    <w:rsid w:val="001858D0"/>
    <w:rsid w:val="001A4D94"/>
    <w:rsid w:val="001B341A"/>
    <w:rsid w:val="001C1979"/>
    <w:rsid w:val="001C3CBC"/>
    <w:rsid w:val="001C6DC2"/>
    <w:rsid w:val="001D1801"/>
    <w:rsid w:val="001D3DC9"/>
    <w:rsid w:val="001D641F"/>
    <w:rsid w:val="001E7E99"/>
    <w:rsid w:val="00203EBE"/>
    <w:rsid w:val="002120DE"/>
    <w:rsid w:val="002131AC"/>
    <w:rsid w:val="00216A50"/>
    <w:rsid w:val="00221130"/>
    <w:rsid w:val="002309C5"/>
    <w:rsid w:val="002321B0"/>
    <w:rsid w:val="00240AC4"/>
    <w:rsid w:val="00253577"/>
    <w:rsid w:val="0026336A"/>
    <w:rsid w:val="002817A8"/>
    <w:rsid w:val="00297734"/>
    <w:rsid w:val="002A2C10"/>
    <w:rsid w:val="002A421D"/>
    <w:rsid w:val="002C0CD5"/>
    <w:rsid w:val="002C42CE"/>
    <w:rsid w:val="002D1A77"/>
    <w:rsid w:val="002E59BE"/>
    <w:rsid w:val="002E7310"/>
    <w:rsid w:val="002F4E99"/>
    <w:rsid w:val="00300D7D"/>
    <w:rsid w:val="00326BE1"/>
    <w:rsid w:val="00331BB8"/>
    <w:rsid w:val="0034299C"/>
    <w:rsid w:val="003431F5"/>
    <w:rsid w:val="00362FC5"/>
    <w:rsid w:val="00390DE4"/>
    <w:rsid w:val="003A1A35"/>
    <w:rsid w:val="003A39A2"/>
    <w:rsid w:val="003A546D"/>
    <w:rsid w:val="003C044F"/>
    <w:rsid w:val="003C4B83"/>
    <w:rsid w:val="003C5EA2"/>
    <w:rsid w:val="003D3EFA"/>
    <w:rsid w:val="003D6754"/>
    <w:rsid w:val="00405662"/>
    <w:rsid w:val="004222FE"/>
    <w:rsid w:val="00441BBB"/>
    <w:rsid w:val="00442A12"/>
    <w:rsid w:val="004706A7"/>
    <w:rsid w:val="0047601F"/>
    <w:rsid w:val="004831D8"/>
    <w:rsid w:val="00485E9A"/>
    <w:rsid w:val="00493CD6"/>
    <w:rsid w:val="00496783"/>
    <w:rsid w:val="00497F62"/>
    <w:rsid w:val="004A19EE"/>
    <w:rsid w:val="004B75EA"/>
    <w:rsid w:val="004D15C1"/>
    <w:rsid w:val="004D5004"/>
    <w:rsid w:val="004D7E5A"/>
    <w:rsid w:val="004D7FB6"/>
    <w:rsid w:val="004E4107"/>
    <w:rsid w:val="00501EB5"/>
    <w:rsid w:val="00515D68"/>
    <w:rsid w:val="00517442"/>
    <w:rsid w:val="00517B36"/>
    <w:rsid w:val="00517BA8"/>
    <w:rsid w:val="00531F51"/>
    <w:rsid w:val="00542893"/>
    <w:rsid w:val="0055586C"/>
    <w:rsid w:val="0056157E"/>
    <w:rsid w:val="0056237D"/>
    <w:rsid w:val="005627A9"/>
    <w:rsid w:val="00565C39"/>
    <w:rsid w:val="005704CF"/>
    <w:rsid w:val="005720B4"/>
    <w:rsid w:val="00573EA4"/>
    <w:rsid w:val="005A03F1"/>
    <w:rsid w:val="005A39C8"/>
    <w:rsid w:val="005B1E56"/>
    <w:rsid w:val="005D6D6F"/>
    <w:rsid w:val="005E26DD"/>
    <w:rsid w:val="00613DFE"/>
    <w:rsid w:val="00635DEE"/>
    <w:rsid w:val="00661638"/>
    <w:rsid w:val="006B0888"/>
    <w:rsid w:val="006C1860"/>
    <w:rsid w:val="006E201C"/>
    <w:rsid w:val="006F138B"/>
    <w:rsid w:val="00712B4A"/>
    <w:rsid w:val="0071412E"/>
    <w:rsid w:val="00717734"/>
    <w:rsid w:val="007206B3"/>
    <w:rsid w:val="007306D4"/>
    <w:rsid w:val="007332CA"/>
    <w:rsid w:val="00740AEE"/>
    <w:rsid w:val="00770BD7"/>
    <w:rsid w:val="007747B8"/>
    <w:rsid w:val="00775701"/>
    <w:rsid w:val="00786989"/>
    <w:rsid w:val="00795426"/>
    <w:rsid w:val="007A6680"/>
    <w:rsid w:val="007C24A7"/>
    <w:rsid w:val="007C317E"/>
    <w:rsid w:val="007C6273"/>
    <w:rsid w:val="007D0C63"/>
    <w:rsid w:val="007E0BA1"/>
    <w:rsid w:val="007E0EB6"/>
    <w:rsid w:val="00803636"/>
    <w:rsid w:val="00804EF8"/>
    <w:rsid w:val="00806F4C"/>
    <w:rsid w:val="00807748"/>
    <w:rsid w:val="00817FDD"/>
    <w:rsid w:val="00821CBC"/>
    <w:rsid w:val="00844BF6"/>
    <w:rsid w:val="008634F7"/>
    <w:rsid w:val="00870B67"/>
    <w:rsid w:val="00884CA9"/>
    <w:rsid w:val="00890C86"/>
    <w:rsid w:val="00893980"/>
    <w:rsid w:val="008B1988"/>
    <w:rsid w:val="008C054F"/>
    <w:rsid w:val="008C1030"/>
    <w:rsid w:val="008C219A"/>
    <w:rsid w:val="008C289D"/>
    <w:rsid w:val="008C4988"/>
    <w:rsid w:val="008D0950"/>
    <w:rsid w:val="008D6495"/>
    <w:rsid w:val="00905707"/>
    <w:rsid w:val="00907575"/>
    <w:rsid w:val="00927E2D"/>
    <w:rsid w:val="009302AC"/>
    <w:rsid w:val="00931AE8"/>
    <w:rsid w:val="00946118"/>
    <w:rsid w:val="0095173A"/>
    <w:rsid w:val="00951AE3"/>
    <w:rsid w:val="00952E77"/>
    <w:rsid w:val="00952EEE"/>
    <w:rsid w:val="00960157"/>
    <w:rsid w:val="00967074"/>
    <w:rsid w:val="0098616A"/>
    <w:rsid w:val="00990F64"/>
    <w:rsid w:val="009A5536"/>
    <w:rsid w:val="009B1474"/>
    <w:rsid w:val="009B4C72"/>
    <w:rsid w:val="009C0F25"/>
    <w:rsid w:val="009C1FA2"/>
    <w:rsid w:val="009C26EA"/>
    <w:rsid w:val="009D0677"/>
    <w:rsid w:val="009F630F"/>
    <w:rsid w:val="00A05131"/>
    <w:rsid w:val="00A2241F"/>
    <w:rsid w:val="00A229C7"/>
    <w:rsid w:val="00A22D9D"/>
    <w:rsid w:val="00A2416B"/>
    <w:rsid w:val="00A25614"/>
    <w:rsid w:val="00A338A7"/>
    <w:rsid w:val="00A42588"/>
    <w:rsid w:val="00A63310"/>
    <w:rsid w:val="00A661AA"/>
    <w:rsid w:val="00A72D46"/>
    <w:rsid w:val="00A85F74"/>
    <w:rsid w:val="00A96997"/>
    <w:rsid w:val="00AB243A"/>
    <w:rsid w:val="00AC549C"/>
    <w:rsid w:val="00AD0DDE"/>
    <w:rsid w:val="00AD1746"/>
    <w:rsid w:val="00AD1BB4"/>
    <w:rsid w:val="00B1639B"/>
    <w:rsid w:val="00B33CFF"/>
    <w:rsid w:val="00B47512"/>
    <w:rsid w:val="00B61477"/>
    <w:rsid w:val="00B77C3C"/>
    <w:rsid w:val="00B818F3"/>
    <w:rsid w:val="00B86B75"/>
    <w:rsid w:val="00B94CF2"/>
    <w:rsid w:val="00BA5FCC"/>
    <w:rsid w:val="00BB160C"/>
    <w:rsid w:val="00BB3ACB"/>
    <w:rsid w:val="00BB5279"/>
    <w:rsid w:val="00BD4974"/>
    <w:rsid w:val="00BF05C9"/>
    <w:rsid w:val="00BF4247"/>
    <w:rsid w:val="00BF788E"/>
    <w:rsid w:val="00C00D36"/>
    <w:rsid w:val="00C0570F"/>
    <w:rsid w:val="00C1272C"/>
    <w:rsid w:val="00C12AAB"/>
    <w:rsid w:val="00C12FCB"/>
    <w:rsid w:val="00C43C9A"/>
    <w:rsid w:val="00C4710F"/>
    <w:rsid w:val="00C47D42"/>
    <w:rsid w:val="00C53D90"/>
    <w:rsid w:val="00C55C56"/>
    <w:rsid w:val="00C7008B"/>
    <w:rsid w:val="00C70E91"/>
    <w:rsid w:val="00C74400"/>
    <w:rsid w:val="00C86DE1"/>
    <w:rsid w:val="00C9128D"/>
    <w:rsid w:val="00CA274D"/>
    <w:rsid w:val="00CC27D8"/>
    <w:rsid w:val="00CE020C"/>
    <w:rsid w:val="00CE05BE"/>
    <w:rsid w:val="00CE21C9"/>
    <w:rsid w:val="00CF585A"/>
    <w:rsid w:val="00D062F3"/>
    <w:rsid w:val="00D143D2"/>
    <w:rsid w:val="00D326BF"/>
    <w:rsid w:val="00D460E1"/>
    <w:rsid w:val="00D505EA"/>
    <w:rsid w:val="00D54AB9"/>
    <w:rsid w:val="00D62E49"/>
    <w:rsid w:val="00D71750"/>
    <w:rsid w:val="00D74029"/>
    <w:rsid w:val="00D75085"/>
    <w:rsid w:val="00D751F1"/>
    <w:rsid w:val="00D75B5A"/>
    <w:rsid w:val="00D76FD5"/>
    <w:rsid w:val="00D800FE"/>
    <w:rsid w:val="00D8622C"/>
    <w:rsid w:val="00D903D4"/>
    <w:rsid w:val="00DA72D3"/>
    <w:rsid w:val="00DB1D2E"/>
    <w:rsid w:val="00DC0E38"/>
    <w:rsid w:val="00DC0F57"/>
    <w:rsid w:val="00DD057D"/>
    <w:rsid w:val="00DD4B6C"/>
    <w:rsid w:val="00DE6003"/>
    <w:rsid w:val="00DF1DB6"/>
    <w:rsid w:val="00E00750"/>
    <w:rsid w:val="00E02AEF"/>
    <w:rsid w:val="00E1008D"/>
    <w:rsid w:val="00E14E55"/>
    <w:rsid w:val="00E2167F"/>
    <w:rsid w:val="00E47933"/>
    <w:rsid w:val="00E65C61"/>
    <w:rsid w:val="00E773B5"/>
    <w:rsid w:val="00E85A7F"/>
    <w:rsid w:val="00EA15B8"/>
    <w:rsid w:val="00EA2482"/>
    <w:rsid w:val="00EA58B4"/>
    <w:rsid w:val="00EA7478"/>
    <w:rsid w:val="00EB02B1"/>
    <w:rsid w:val="00EB258C"/>
    <w:rsid w:val="00EC0525"/>
    <w:rsid w:val="00ED6B20"/>
    <w:rsid w:val="00EE1857"/>
    <w:rsid w:val="00EE2B27"/>
    <w:rsid w:val="00EE4315"/>
    <w:rsid w:val="00F00611"/>
    <w:rsid w:val="00F11773"/>
    <w:rsid w:val="00F2257C"/>
    <w:rsid w:val="00F24023"/>
    <w:rsid w:val="00F5065D"/>
    <w:rsid w:val="00F600C5"/>
    <w:rsid w:val="00F670AB"/>
    <w:rsid w:val="00F70C97"/>
    <w:rsid w:val="00F95AFA"/>
    <w:rsid w:val="00FA7522"/>
    <w:rsid w:val="00FC1B28"/>
    <w:rsid w:val="00FC25B2"/>
    <w:rsid w:val="00FD2F0D"/>
    <w:rsid w:val="00FD6285"/>
    <w:rsid w:val="00FE25FC"/>
    <w:rsid w:val="00FE6E75"/>
    <w:rsid w:val="00FF09A2"/>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B1BAD"/>
  <w15:docId w15:val="{E530D177-5F55-406F-9BFF-B73CB376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qFormat/>
    <w:rsid w:val="00DD4B6C"/>
    <w:pPr>
      <w:keepNext/>
      <w:spacing w:before="240"/>
      <w:outlineLvl w:val="0"/>
    </w:pPr>
    <w:rPr>
      <w:b/>
      <w:szCs w:val="20"/>
    </w:rPr>
  </w:style>
  <w:style w:type="paragraph" w:styleId="Heading2">
    <w:name w:val="heading 2"/>
    <w:basedOn w:val="Normal"/>
    <w:next w:val="Heading3"/>
    <w:link w:val="Heading2Char"/>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8D0950"/>
    <w:pPr>
      <w:spacing w:before="180" w:after="0"/>
      <w:ind w:left="1134"/>
    </w:pPr>
    <w:rPr>
      <w:rFonts w:ascii="Times New Roman" w:hAnsi="Times New Roman"/>
      <w:sz w:val="22"/>
      <w:szCs w:val="20"/>
    </w:rPr>
  </w:style>
  <w:style w:type="paragraph" w:customStyle="1" w:styleId="paragraph">
    <w:name w:val="paragraph"/>
    <w:aliases w:val="a"/>
    <w:basedOn w:val="Normal"/>
    <w:rsid w:val="008D0950"/>
    <w:pPr>
      <w:tabs>
        <w:tab w:val="right" w:pos="1531"/>
      </w:tabs>
      <w:spacing w:before="40" w:after="0"/>
      <w:ind w:left="1644" w:hanging="1644"/>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596405388">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874149612">
      <w:bodyDiv w:val="1"/>
      <w:marLeft w:val="0"/>
      <w:marRight w:val="0"/>
      <w:marTop w:val="0"/>
      <w:marBottom w:val="0"/>
      <w:divBdr>
        <w:top w:val="none" w:sz="0" w:space="0" w:color="auto"/>
        <w:left w:val="none" w:sz="0" w:space="0" w:color="auto"/>
        <w:bottom w:val="none" w:sz="0" w:space="0" w:color="auto"/>
        <w:right w:val="none" w:sz="0" w:space="0" w:color="auto"/>
      </w:divBdr>
    </w:div>
    <w:div w:id="1935169430">
      <w:bodyDiv w:val="1"/>
      <w:marLeft w:val="0"/>
      <w:marRight w:val="0"/>
      <w:marTop w:val="0"/>
      <w:marBottom w:val="0"/>
      <w:divBdr>
        <w:top w:val="none" w:sz="0" w:space="0" w:color="auto"/>
        <w:left w:val="none" w:sz="0" w:space="0" w:color="auto"/>
        <w:bottom w:val="none" w:sz="0" w:space="0" w:color="auto"/>
        <w:right w:val="none" w:sz="0" w:space="0" w:color="auto"/>
      </w:divBdr>
    </w:div>
    <w:div w:id="20467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01E061174269FA47A41E8E91D0AD0CFB" ma:contentTypeVersion="18" ma:contentTypeDescription="106" ma:contentTypeScope="" ma:versionID="bf9ef1f44ab42ff4a67ea312d42d1c7b">
  <xsd:schema xmlns:xsd="http://www.w3.org/2001/XMLSchema" xmlns:xs="http://www.w3.org/2001/XMLSchema" xmlns:p="http://schemas.microsoft.com/office/2006/metadata/properties" xmlns:ns2="4597da67-68a3-4e9d-8803-ba3e1787ab6c" targetNamespace="http://schemas.microsoft.com/office/2006/metadata/properties" ma:root="true" ma:fieldsID="3816ed31ea873254db1cfaf10d2d99e2"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 xsi:nil="true"/>
    <trimRootDocNotes xmlns="4597da67-68a3-4e9d-8803-ba3e1787ab6c" xsi:nil="true"/>
    <TrimUDF_String_40 xmlns="4597da67-68a3-4e9d-8803-ba3e1787ab6c" xsi:nil="true"/>
    <TrimUDF_Text_698 xmlns="4597da67-68a3-4e9d-8803-ba3e1787ab6c" xsi:nil="true"/>
    <trimRootDocACLCanUpdateMetadata xmlns="4597da67-68a3-4e9d-8803-ba3e1787ab6c" xsi:nil="true"/>
    <trimRootDocACLCanModifyAccess xmlns="4597da67-68a3-4e9d-8803-ba3e1787ab6c" xsi:nil="true"/>
    <trimRootDocSecurityCaveats xmlns="4597da67-68a3-4e9d-8803-ba3e1787ab6c"/>
    <c1aa94c1bcce43cc9138ccb9c7bf6e69 xmlns="4597da67-68a3-4e9d-8803-ba3e1787ab6c">
      <Terms xmlns="http://schemas.microsoft.com/office/infopath/2007/PartnerControls"/>
    </c1aa94c1bcce43cc9138ccb9c7bf6e69>
    <trimRootDocSecurityLevel xmlns="4597da67-68a3-4e9d-8803-ba3e1787ab6c" xsi:nil="true"/>
    <trimRootDocACLCanContributeDocuments xmlns="4597da67-68a3-4e9d-8803-ba3e1787ab6c" xsi:nil="true"/>
    <dd9c7627a75f4720a6ccce58a35e4d75 xmlns="4597da67-68a3-4e9d-8803-ba3e1787ab6c">
      <Terms xmlns="http://schemas.microsoft.com/office/infopath/2007/PartnerControls"/>
    </dd9c7627a75f4720a6ccce58a35e4d75>
    <TaxCatchAll xmlns="4597da67-68a3-4e9d-8803-ba3e1787ab6c">
      <Value>1375</Value>
      <Value>54</Value>
    </TaxCatchAll>
    <ie56bdfdc4a44ef997c05b4ed8c67594 xmlns="4597da67-68a3-4e9d-8803-ba3e1787ab6c">
      <Terms xmlns="http://schemas.microsoft.com/office/infopath/2007/PartnerControls"/>
    </ie56bdfdc4a44ef997c05b4ed8c67594>
    <trimRootDocACLCanUpdateDocument xmlns="4597da67-68a3-4e9d-8803-ba3e1787ab6c" xsi:nil="true"/>
    <TrimUDF_String_696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Legal Practice Unit [Organization] [internal] [39804]</TermName>
          <TermId xmlns="http://schemas.microsoft.com/office/infopath/2007/PartnerControls">3601d318-3562-4026-bcf3-e3d37a91abed</TermId>
        </TermInfo>
      </Terms>
    </me786d0e3c9949dc83d6a9826d3f7afb>
    <trimRootDocACLCanViewMetadata xmlns="4597da67-68a3-4e9d-8803-ba3e1787ab6c" xsi:nil="true"/>
    <l30152c64bc5409cb0d6af5fc7998329 xmlns="4597da67-68a3-4e9d-8803-ba3e1787ab6c">
      <Terms xmlns="http://schemas.microsoft.com/office/infopath/2007/PartnerControls"/>
    </l30152c64bc5409cb0d6af5fc7998329>
    <TrimUDF_Text_706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TermInfo xmlns="http://schemas.microsoft.com/office/infopath/2007/PartnerControls">
          <TermName xmlns="http://schemas.microsoft.com/office/infopath/2007/PartnerControls">Metschke, Bernadette [Person - BMETSCHKE] [internal] [23089]</TermName>
          <TermId xmlns="http://schemas.microsoft.com/office/infopath/2007/PartnerControls">14c4c4ea-7d5b-42a0-88f0-64aed0c65d50</TermId>
        </TermInfo>
      </Terms>
    </l7f7762656034748af4098221ba10b64>
    <TrimUDF_String_39 xmlns="4597da67-68a3-4e9d-8803-ba3e1787ab6c" xsi:nil="true"/>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URI xmlns="4597da67-68a3-4e9d-8803-ba3e1787ab6c" xsi:nil="true"/>
    <trimRootDocParentURI xmlns="4597da67-68a3-4e9d-8803-ba3e1787ab6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AFDE4-C30C-4FCC-A7B3-34536333C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3.xml><?xml version="1.0" encoding="utf-8"?>
<ds:datastoreItem xmlns:ds="http://schemas.openxmlformats.org/officeDocument/2006/customXml" ds:itemID="{25A2C832-9A17-4DE8-9EE5-78F12A2A5F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EBA4AC78-7000-4EE1-A9F9-5E5CDD70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French</dc:creator>
  <cp:lastModifiedBy>Verdon, Andrew</cp:lastModifiedBy>
  <cp:revision>2</cp:revision>
  <cp:lastPrinted>2012-04-26T01:32:00Z</cp:lastPrinted>
  <dcterms:created xsi:type="dcterms:W3CDTF">2017-12-07T11:09:00Z</dcterms:created>
  <dcterms:modified xsi:type="dcterms:W3CDTF">2017-12-07T11:09:00Z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0x010100407620DDFF47524F86BCF55EDD394643010001E061174269FA47A41E8E91D0AD0CFB</vt:lpwstr>
  </property>
  <property fmtid="{D5CDD505-2E9C-101B-9397-08002B2CF9AE}" pid="3" name="TrimRevisionNumber">
    <vt:i4>48</vt:i4>
  </property>
  <property fmtid="{D5CDD505-2E9C-101B-9397-08002B2CF9AE}" pid="4" name="trimRootDocClassification">
    <vt:lpwstr/>
  </property>
  <property fmtid="{D5CDD505-2E9C-101B-9397-08002B2CF9AE}" pid="5" name="trimRootDocAssigneeLocation">
    <vt:lpwstr>1375;#Metschke, Bernadette [Person - BMETSCHKE] [internal] [23089]|14c4c4ea-7d5b-42a0-88f0-64aed0c65d50</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uri">
    <vt:lpwstr>2948986</vt:lpwstr>
  </property>
  <property fmtid="{D5CDD505-2E9C-101B-9397-08002B2CF9AE}" pid="12" name="trimRootDocACLCanViewDocument_List">
    <vt:lpwstr/>
  </property>
  <property fmtid="{D5CDD505-2E9C-101B-9397-08002B2CF9AE}" pid="13" name="trimRootDocOwnerLocation">
    <vt:lpwstr>54;#Legal Practice Unit [Organization] [internal] [39804]|3601d318-3562-4026-bcf3-e3d37a91abed</vt:lpwstr>
  </property>
  <property fmtid="{D5CDD505-2E9C-101B-9397-08002B2CF9AE}" pid="14" name="trimRootDocACLCanContributeDocuments_List">
    <vt:lpwstr/>
  </property>
</Properties>
</file>