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10A70" w:rsidRDefault="00193461" w:rsidP="0020300C">
      <w:pPr>
        <w:rPr>
          <w:sz w:val="28"/>
        </w:rPr>
      </w:pPr>
      <w:r w:rsidRPr="00C10A70">
        <w:rPr>
          <w:noProof/>
          <w:lang w:eastAsia="en-AU"/>
        </w:rPr>
        <w:drawing>
          <wp:inline distT="0" distB="0" distL="0" distR="0" wp14:anchorId="155E2194" wp14:editId="573AE31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10A70" w:rsidRDefault="0048364F" w:rsidP="0048364F">
      <w:pPr>
        <w:rPr>
          <w:sz w:val="19"/>
        </w:rPr>
      </w:pPr>
    </w:p>
    <w:p w:rsidR="0048364F" w:rsidRPr="00C10A70" w:rsidRDefault="00DC4534" w:rsidP="0048364F">
      <w:pPr>
        <w:pStyle w:val="ShortT"/>
      </w:pPr>
      <w:r w:rsidRPr="00C10A70">
        <w:t>Ombudsman Amendment (Functions of the Defence Force Ombudsman) Regulations</w:t>
      </w:r>
      <w:r w:rsidR="00C10A70" w:rsidRPr="00C10A70">
        <w:t> </w:t>
      </w:r>
      <w:r w:rsidRPr="00C10A70">
        <w:t>2017</w:t>
      </w:r>
    </w:p>
    <w:p w:rsidR="00DC4534" w:rsidRPr="00C10A70" w:rsidRDefault="00DC4534" w:rsidP="007517B8">
      <w:pPr>
        <w:pStyle w:val="SignCoverPageStart"/>
        <w:spacing w:before="240"/>
        <w:rPr>
          <w:szCs w:val="22"/>
        </w:rPr>
      </w:pPr>
      <w:r w:rsidRPr="00C10A70">
        <w:rPr>
          <w:szCs w:val="22"/>
        </w:rPr>
        <w:t xml:space="preserve">I, General the Honourable Sir Peter Cosgrove AK MC (Ret’d), </w:t>
      </w:r>
      <w:r w:rsidR="00C10A70" w:rsidRPr="00C10A70">
        <w:rPr>
          <w:szCs w:val="22"/>
        </w:rPr>
        <w:t>Governor</w:t>
      </w:r>
      <w:r w:rsidR="00C10A70">
        <w:rPr>
          <w:szCs w:val="22"/>
        </w:rPr>
        <w:noBreakHyphen/>
      </w:r>
      <w:r w:rsidR="00C10A70" w:rsidRPr="00C10A70">
        <w:rPr>
          <w:szCs w:val="22"/>
        </w:rPr>
        <w:t>General</w:t>
      </w:r>
      <w:r w:rsidRPr="00C10A70">
        <w:rPr>
          <w:szCs w:val="22"/>
        </w:rPr>
        <w:t xml:space="preserve"> of the Commonwealth of Australia, acting with the advice of the Federal Executive Council, make the following regulations.</w:t>
      </w:r>
    </w:p>
    <w:p w:rsidR="00DC4534" w:rsidRPr="00C10A70" w:rsidRDefault="00DC453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C10A70">
        <w:rPr>
          <w:szCs w:val="22"/>
        </w:rPr>
        <w:t xml:space="preserve">Dated </w:t>
      </w:r>
      <w:r w:rsidRPr="00C10A70">
        <w:rPr>
          <w:szCs w:val="22"/>
        </w:rPr>
        <w:fldChar w:fldCharType="begin"/>
      </w:r>
      <w:r w:rsidRPr="00C10A70">
        <w:rPr>
          <w:szCs w:val="22"/>
        </w:rPr>
        <w:instrText xml:space="preserve"> DOCPROPERTY  DateMade </w:instrText>
      </w:r>
      <w:r w:rsidRPr="00C10A70">
        <w:rPr>
          <w:szCs w:val="22"/>
        </w:rPr>
        <w:fldChar w:fldCharType="separate"/>
      </w:r>
      <w:r w:rsidR="00BE07EE">
        <w:rPr>
          <w:szCs w:val="22"/>
        </w:rPr>
        <w:t>14 December 2017</w:t>
      </w:r>
      <w:r w:rsidRPr="00C10A70">
        <w:rPr>
          <w:szCs w:val="22"/>
        </w:rPr>
        <w:fldChar w:fldCharType="end"/>
      </w:r>
    </w:p>
    <w:p w:rsidR="00DC4534" w:rsidRPr="00C10A70" w:rsidRDefault="00DC453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10A70">
        <w:rPr>
          <w:szCs w:val="22"/>
        </w:rPr>
        <w:t>Peter Cosgrove</w:t>
      </w:r>
    </w:p>
    <w:p w:rsidR="00DC4534" w:rsidRPr="00C10A70" w:rsidRDefault="00C10A7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10A70">
        <w:rPr>
          <w:szCs w:val="22"/>
        </w:rPr>
        <w:t>Governor</w:t>
      </w:r>
      <w:r>
        <w:rPr>
          <w:szCs w:val="22"/>
        </w:rPr>
        <w:noBreakHyphen/>
      </w:r>
      <w:r w:rsidRPr="00C10A70">
        <w:rPr>
          <w:szCs w:val="22"/>
        </w:rPr>
        <w:t>General</w:t>
      </w:r>
    </w:p>
    <w:p w:rsidR="00DC4534" w:rsidRPr="00C10A70" w:rsidRDefault="00DC453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10A70">
        <w:rPr>
          <w:szCs w:val="22"/>
        </w:rPr>
        <w:t>By His Excellency’s Command</w:t>
      </w:r>
    </w:p>
    <w:p w:rsidR="00DC4534" w:rsidRPr="00C10A70" w:rsidRDefault="00DC453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10A70">
        <w:rPr>
          <w:szCs w:val="22"/>
        </w:rPr>
        <w:t>James McGrath</w:t>
      </w:r>
    </w:p>
    <w:p w:rsidR="00DC4534" w:rsidRPr="00C10A70" w:rsidRDefault="00DC4534" w:rsidP="007517B8">
      <w:pPr>
        <w:pStyle w:val="SignCoverPageEnd"/>
        <w:rPr>
          <w:szCs w:val="22"/>
        </w:rPr>
      </w:pPr>
      <w:r w:rsidRPr="00C10A70">
        <w:rPr>
          <w:szCs w:val="22"/>
        </w:rPr>
        <w:t>Assistant Minister to the Prime Minister</w:t>
      </w:r>
    </w:p>
    <w:p w:rsidR="00DC4534" w:rsidRPr="00C10A70" w:rsidRDefault="00DC4534" w:rsidP="007517B8"/>
    <w:p w:rsidR="0048364F" w:rsidRPr="00C10A70" w:rsidRDefault="0048364F" w:rsidP="0048364F">
      <w:pPr>
        <w:pStyle w:val="Header"/>
        <w:tabs>
          <w:tab w:val="clear" w:pos="4150"/>
          <w:tab w:val="clear" w:pos="8307"/>
        </w:tabs>
      </w:pPr>
      <w:r w:rsidRPr="00C10A70">
        <w:rPr>
          <w:rStyle w:val="CharAmSchNo"/>
        </w:rPr>
        <w:t xml:space="preserve"> </w:t>
      </w:r>
      <w:r w:rsidRPr="00C10A70">
        <w:rPr>
          <w:rStyle w:val="CharAmSchText"/>
        </w:rPr>
        <w:t xml:space="preserve"> </w:t>
      </w:r>
    </w:p>
    <w:p w:rsidR="0048364F" w:rsidRPr="00C10A70" w:rsidRDefault="0048364F" w:rsidP="0048364F">
      <w:pPr>
        <w:pStyle w:val="Header"/>
        <w:tabs>
          <w:tab w:val="clear" w:pos="4150"/>
          <w:tab w:val="clear" w:pos="8307"/>
        </w:tabs>
      </w:pPr>
      <w:r w:rsidRPr="00C10A70">
        <w:rPr>
          <w:rStyle w:val="CharAmPartNo"/>
        </w:rPr>
        <w:t xml:space="preserve"> </w:t>
      </w:r>
      <w:r w:rsidRPr="00C10A70">
        <w:rPr>
          <w:rStyle w:val="CharAmPartText"/>
        </w:rPr>
        <w:t xml:space="preserve"> </w:t>
      </w:r>
    </w:p>
    <w:p w:rsidR="0048364F" w:rsidRPr="00C10A70" w:rsidRDefault="0048364F" w:rsidP="0048364F">
      <w:pPr>
        <w:sectPr w:rsidR="0048364F" w:rsidRPr="00C10A70" w:rsidSect="004C4F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10A70" w:rsidRDefault="0048364F" w:rsidP="00F615E3">
      <w:pPr>
        <w:rPr>
          <w:sz w:val="36"/>
        </w:rPr>
      </w:pPr>
      <w:r w:rsidRPr="00C10A70">
        <w:rPr>
          <w:sz w:val="36"/>
        </w:rPr>
        <w:lastRenderedPageBreak/>
        <w:t>Contents</w:t>
      </w:r>
    </w:p>
    <w:p w:rsidR="00055642" w:rsidRPr="00C10A70" w:rsidRDefault="000556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0A70">
        <w:fldChar w:fldCharType="begin"/>
      </w:r>
      <w:r w:rsidRPr="00C10A70">
        <w:instrText xml:space="preserve"> TOC \o "1-9" </w:instrText>
      </w:r>
      <w:r w:rsidRPr="00C10A70">
        <w:fldChar w:fldCharType="separate"/>
      </w:r>
      <w:r w:rsidRPr="00C10A70">
        <w:rPr>
          <w:noProof/>
        </w:rPr>
        <w:t>1</w:t>
      </w:r>
      <w:r w:rsidRPr="00C10A70">
        <w:rPr>
          <w:noProof/>
        </w:rPr>
        <w:tab/>
        <w:t>Name</w:t>
      </w:r>
      <w:r w:rsidRPr="00C10A70">
        <w:rPr>
          <w:noProof/>
        </w:rPr>
        <w:tab/>
      </w:r>
      <w:r w:rsidRPr="00C10A70">
        <w:rPr>
          <w:noProof/>
        </w:rPr>
        <w:fldChar w:fldCharType="begin"/>
      </w:r>
      <w:r w:rsidRPr="00C10A70">
        <w:rPr>
          <w:noProof/>
        </w:rPr>
        <w:instrText xml:space="preserve"> PAGEREF _Toc500233577 \h </w:instrText>
      </w:r>
      <w:r w:rsidRPr="00C10A70">
        <w:rPr>
          <w:noProof/>
        </w:rPr>
      </w:r>
      <w:r w:rsidRPr="00C10A70">
        <w:rPr>
          <w:noProof/>
        </w:rPr>
        <w:fldChar w:fldCharType="separate"/>
      </w:r>
      <w:r w:rsidR="00BE07EE">
        <w:rPr>
          <w:noProof/>
        </w:rPr>
        <w:t>1</w:t>
      </w:r>
      <w:r w:rsidRPr="00C10A70">
        <w:rPr>
          <w:noProof/>
        </w:rPr>
        <w:fldChar w:fldCharType="end"/>
      </w:r>
    </w:p>
    <w:p w:rsidR="00055642" w:rsidRPr="00C10A70" w:rsidRDefault="000556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0A70">
        <w:rPr>
          <w:noProof/>
        </w:rPr>
        <w:t>2</w:t>
      </w:r>
      <w:r w:rsidRPr="00C10A70">
        <w:rPr>
          <w:noProof/>
        </w:rPr>
        <w:tab/>
        <w:t>Commencement</w:t>
      </w:r>
      <w:r w:rsidRPr="00C10A70">
        <w:rPr>
          <w:noProof/>
        </w:rPr>
        <w:tab/>
      </w:r>
      <w:r w:rsidRPr="00C10A70">
        <w:rPr>
          <w:noProof/>
        </w:rPr>
        <w:fldChar w:fldCharType="begin"/>
      </w:r>
      <w:r w:rsidRPr="00C10A70">
        <w:rPr>
          <w:noProof/>
        </w:rPr>
        <w:instrText xml:space="preserve"> PAGEREF _Toc500233578 \h </w:instrText>
      </w:r>
      <w:r w:rsidRPr="00C10A70">
        <w:rPr>
          <w:noProof/>
        </w:rPr>
      </w:r>
      <w:r w:rsidRPr="00C10A70">
        <w:rPr>
          <w:noProof/>
        </w:rPr>
        <w:fldChar w:fldCharType="separate"/>
      </w:r>
      <w:r w:rsidR="00BE07EE">
        <w:rPr>
          <w:noProof/>
        </w:rPr>
        <w:t>1</w:t>
      </w:r>
      <w:r w:rsidRPr="00C10A70">
        <w:rPr>
          <w:noProof/>
        </w:rPr>
        <w:fldChar w:fldCharType="end"/>
      </w:r>
    </w:p>
    <w:p w:rsidR="00055642" w:rsidRPr="00C10A70" w:rsidRDefault="000556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0A70">
        <w:rPr>
          <w:noProof/>
        </w:rPr>
        <w:t>3</w:t>
      </w:r>
      <w:r w:rsidRPr="00C10A70">
        <w:rPr>
          <w:noProof/>
        </w:rPr>
        <w:tab/>
        <w:t>Authority</w:t>
      </w:r>
      <w:r w:rsidRPr="00C10A70">
        <w:rPr>
          <w:noProof/>
        </w:rPr>
        <w:tab/>
      </w:r>
      <w:r w:rsidRPr="00C10A70">
        <w:rPr>
          <w:noProof/>
        </w:rPr>
        <w:fldChar w:fldCharType="begin"/>
      </w:r>
      <w:r w:rsidRPr="00C10A70">
        <w:rPr>
          <w:noProof/>
        </w:rPr>
        <w:instrText xml:space="preserve"> PAGEREF _Toc500233579 \h </w:instrText>
      </w:r>
      <w:r w:rsidRPr="00C10A70">
        <w:rPr>
          <w:noProof/>
        </w:rPr>
      </w:r>
      <w:r w:rsidRPr="00C10A70">
        <w:rPr>
          <w:noProof/>
        </w:rPr>
        <w:fldChar w:fldCharType="separate"/>
      </w:r>
      <w:r w:rsidR="00BE07EE">
        <w:rPr>
          <w:noProof/>
        </w:rPr>
        <w:t>1</w:t>
      </w:r>
      <w:r w:rsidRPr="00C10A70">
        <w:rPr>
          <w:noProof/>
        </w:rPr>
        <w:fldChar w:fldCharType="end"/>
      </w:r>
    </w:p>
    <w:p w:rsidR="00055642" w:rsidRPr="00C10A70" w:rsidRDefault="000556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0A70">
        <w:rPr>
          <w:noProof/>
        </w:rPr>
        <w:t>4</w:t>
      </w:r>
      <w:r w:rsidRPr="00C10A70">
        <w:rPr>
          <w:noProof/>
        </w:rPr>
        <w:tab/>
        <w:t>Schedules</w:t>
      </w:r>
      <w:r w:rsidRPr="00C10A70">
        <w:rPr>
          <w:noProof/>
        </w:rPr>
        <w:tab/>
      </w:r>
      <w:r w:rsidRPr="00C10A70">
        <w:rPr>
          <w:noProof/>
        </w:rPr>
        <w:fldChar w:fldCharType="begin"/>
      </w:r>
      <w:r w:rsidRPr="00C10A70">
        <w:rPr>
          <w:noProof/>
        </w:rPr>
        <w:instrText xml:space="preserve"> PAGEREF _Toc500233580 \h </w:instrText>
      </w:r>
      <w:r w:rsidRPr="00C10A70">
        <w:rPr>
          <w:noProof/>
        </w:rPr>
      </w:r>
      <w:r w:rsidRPr="00C10A70">
        <w:rPr>
          <w:noProof/>
        </w:rPr>
        <w:fldChar w:fldCharType="separate"/>
      </w:r>
      <w:r w:rsidR="00BE07EE">
        <w:rPr>
          <w:noProof/>
        </w:rPr>
        <w:t>1</w:t>
      </w:r>
      <w:r w:rsidRPr="00C10A70">
        <w:rPr>
          <w:noProof/>
        </w:rPr>
        <w:fldChar w:fldCharType="end"/>
      </w:r>
    </w:p>
    <w:p w:rsidR="00055642" w:rsidRPr="00C10A70" w:rsidRDefault="0005564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10A70">
        <w:rPr>
          <w:noProof/>
        </w:rPr>
        <w:t>Schedule</w:t>
      </w:r>
      <w:r w:rsidR="00C10A70" w:rsidRPr="00C10A70">
        <w:rPr>
          <w:noProof/>
        </w:rPr>
        <w:t> </w:t>
      </w:r>
      <w:r w:rsidRPr="00C10A70">
        <w:rPr>
          <w:noProof/>
        </w:rPr>
        <w:t>1—Amendments</w:t>
      </w:r>
      <w:r w:rsidRPr="00C10A70">
        <w:rPr>
          <w:b w:val="0"/>
          <w:noProof/>
          <w:sz w:val="18"/>
        </w:rPr>
        <w:tab/>
      </w:r>
      <w:r w:rsidRPr="00C10A70">
        <w:rPr>
          <w:b w:val="0"/>
          <w:noProof/>
          <w:sz w:val="18"/>
        </w:rPr>
        <w:fldChar w:fldCharType="begin"/>
      </w:r>
      <w:r w:rsidRPr="00C10A70">
        <w:rPr>
          <w:b w:val="0"/>
          <w:noProof/>
          <w:sz w:val="18"/>
        </w:rPr>
        <w:instrText xml:space="preserve"> PAGEREF _Toc500233581 \h </w:instrText>
      </w:r>
      <w:r w:rsidRPr="00C10A70">
        <w:rPr>
          <w:b w:val="0"/>
          <w:noProof/>
          <w:sz w:val="18"/>
        </w:rPr>
      </w:r>
      <w:r w:rsidRPr="00C10A70">
        <w:rPr>
          <w:b w:val="0"/>
          <w:noProof/>
          <w:sz w:val="18"/>
        </w:rPr>
        <w:fldChar w:fldCharType="separate"/>
      </w:r>
      <w:r w:rsidR="00BE07EE">
        <w:rPr>
          <w:b w:val="0"/>
          <w:noProof/>
          <w:sz w:val="18"/>
        </w:rPr>
        <w:t>2</w:t>
      </w:r>
      <w:r w:rsidRPr="00C10A70">
        <w:rPr>
          <w:b w:val="0"/>
          <w:noProof/>
          <w:sz w:val="18"/>
        </w:rPr>
        <w:fldChar w:fldCharType="end"/>
      </w:r>
    </w:p>
    <w:p w:rsidR="00055642" w:rsidRPr="00C10A70" w:rsidRDefault="0005564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10A70">
        <w:rPr>
          <w:noProof/>
        </w:rPr>
        <w:t>Ombudsman Regulations</w:t>
      </w:r>
      <w:r w:rsidR="00C10A70" w:rsidRPr="00C10A70">
        <w:rPr>
          <w:noProof/>
        </w:rPr>
        <w:t> </w:t>
      </w:r>
      <w:r w:rsidRPr="00C10A70">
        <w:rPr>
          <w:noProof/>
        </w:rPr>
        <w:t>2017</w:t>
      </w:r>
      <w:r w:rsidRPr="00C10A70">
        <w:rPr>
          <w:i w:val="0"/>
          <w:noProof/>
          <w:sz w:val="18"/>
        </w:rPr>
        <w:tab/>
      </w:r>
      <w:r w:rsidRPr="00C10A70">
        <w:rPr>
          <w:i w:val="0"/>
          <w:noProof/>
          <w:sz w:val="18"/>
        </w:rPr>
        <w:fldChar w:fldCharType="begin"/>
      </w:r>
      <w:r w:rsidRPr="00C10A70">
        <w:rPr>
          <w:i w:val="0"/>
          <w:noProof/>
          <w:sz w:val="18"/>
        </w:rPr>
        <w:instrText xml:space="preserve"> PAGEREF _Toc500233582 \h </w:instrText>
      </w:r>
      <w:r w:rsidRPr="00C10A70">
        <w:rPr>
          <w:i w:val="0"/>
          <w:noProof/>
          <w:sz w:val="18"/>
        </w:rPr>
      </w:r>
      <w:r w:rsidRPr="00C10A70">
        <w:rPr>
          <w:i w:val="0"/>
          <w:noProof/>
          <w:sz w:val="18"/>
        </w:rPr>
        <w:fldChar w:fldCharType="separate"/>
      </w:r>
      <w:r w:rsidR="00BE07EE">
        <w:rPr>
          <w:i w:val="0"/>
          <w:noProof/>
          <w:sz w:val="18"/>
        </w:rPr>
        <w:t>2</w:t>
      </w:r>
      <w:r w:rsidRPr="00C10A70">
        <w:rPr>
          <w:i w:val="0"/>
          <w:noProof/>
          <w:sz w:val="18"/>
        </w:rPr>
        <w:fldChar w:fldCharType="end"/>
      </w:r>
    </w:p>
    <w:p w:rsidR="0048364F" w:rsidRPr="00C10A70" w:rsidRDefault="00055642" w:rsidP="0048364F">
      <w:r w:rsidRPr="00C10A70">
        <w:fldChar w:fldCharType="end"/>
      </w:r>
    </w:p>
    <w:p w:rsidR="0048364F" w:rsidRPr="00C10A70" w:rsidRDefault="0048364F" w:rsidP="0048364F">
      <w:pPr>
        <w:sectPr w:rsidR="0048364F" w:rsidRPr="00C10A70" w:rsidSect="004C4F5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10A70" w:rsidRDefault="0048364F" w:rsidP="0048364F">
      <w:pPr>
        <w:pStyle w:val="ActHead5"/>
      </w:pPr>
      <w:bookmarkStart w:id="0" w:name="_Toc500233577"/>
      <w:r w:rsidRPr="00C10A70">
        <w:rPr>
          <w:rStyle w:val="CharSectno"/>
        </w:rPr>
        <w:lastRenderedPageBreak/>
        <w:t>1</w:t>
      </w:r>
      <w:r w:rsidRPr="00C10A70">
        <w:t xml:space="preserve">  </w:t>
      </w:r>
      <w:r w:rsidR="004F676E" w:rsidRPr="00C10A70">
        <w:t>Name</w:t>
      </w:r>
      <w:bookmarkEnd w:id="0"/>
    </w:p>
    <w:p w:rsidR="0048364F" w:rsidRPr="00C10A70" w:rsidRDefault="0048364F" w:rsidP="0048364F">
      <w:pPr>
        <w:pStyle w:val="subsection"/>
      </w:pPr>
      <w:r w:rsidRPr="00C10A70">
        <w:tab/>
      </w:r>
      <w:r w:rsidRPr="00C10A70">
        <w:tab/>
      </w:r>
      <w:r w:rsidR="00DC4534" w:rsidRPr="00C10A70">
        <w:t>This instrument is</w:t>
      </w:r>
      <w:r w:rsidRPr="00C10A70">
        <w:t xml:space="preserve"> the </w:t>
      </w:r>
      <w:r w:rsidR="00DC4534" w:rsidRPr="00C10A70">
        <w:rPr>
          <w:i/>
        </w:rPr>
        <w:t>Ombudsman Amendment (Functions of the Defence Force Ombudsman) Regulations</w:t>
      </w:r>
      <w:r w:rsidR="00C10A70" w:rsidRPr="00C10A70">
        <w:rPr>
          <w:i/>
        </w:rPr>
        <w:t> </w:t>
      </w:r>
      <w:r w:rsidR="00DC4534" w:rsidRPr="00C10A70">
        <w:rPr>
          <w:i/>
        </w:rPr>
        <w:t>2017</w:t>
      </w:r>
      <w:r w:rsidRPr="00C10A70">
        <w:t>.</w:t>
      </w:r>
    </w:p>
    <w:p w:rsidR="004F676E" w:rsidRPr="00C10A70" w:rsidRDefault="0048364F" w:rsidP="005452CC">
      <w:pPr>
        <w:pStyle w:val="ActHead5"/>
      </w:pPr>
      <w:bookmarkStart w:id="1" w:name="_Toc500233578"/>
      <w:r w:rsidRPr="00C10A70">
        <w:rPr>
          <w:rStyle w:val="CharSectno"/>
        </w:rPr>
        <w:t>2</w:t>
      </w:r>
      <w:r w:rsidRPr="00C10A70">
        <w:t xml:space="preserve">  Commencement</w:t>
      </w:r>
      <w:bookmarkEnd w:id="1"/>
    </w:p>
    <w:p w:rsidR="005452CC" w:rsidRPr="00C10A70" w:rsidRDefault="005452CC" w:rsidP="00593449">
      <w:pPr>
        <w:pStyle w:val="subsection"/>
      </w:pPr>
      <w:r w:rsidRPr="00C10A70">
        <w:tab/>
        <w:t>(1)</w:t>
      </w:r>
      <w:r w:rsidRPr="00C10A70">
        <w:tab/>
        <w:t xml:space="preserve">Each provision of </w:t>
      </w:r>
      <w:r w:rsidR="00DC4534" w:rsidRPr="00C10A70">
        <w:t>this instrument</w:t>
      </w:r>
      <w:r w:rsidRPr="00C10A70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C10A70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10A70" w:rsidTr="006C31C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10A70" w:rsidRDefault="005452CC" w:rsidP="006C31C0">
            <w:pPr>
              <w:pStyle w:val="TableHeading"/>
            </w:pPr>
            <w:r w:rsidRPr="00C10A70">
              <w:t>Commencement information</w:t>
            </w:r>
          </w:p>
        </w:tc>
      </w:tr>
      <w:tr w:rsidR="005452CC" w:rsidRPr="00C10A70" w:rsidTr="006C31C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10A70" w:rsidRDefault="005452CC" w:rsidP="006C31C0">
            <w:pPr>
              <w:pStyle w:val="TableHeading"/>
            </w:pPr>
            <w:r w:rsidRPr="00C10A7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10A70" w:rsidRDefault="005452CC" w:rsidP="006C31C0">
            <w:pPr>
              <w:pStyle w:val="TableHeading"/>
            </w:pPr>
            <w:r w:rsidRPr="00C10A7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10A70" w:rsidRDefault="005452CC" w:rsidP="006C31C0">
            <w:pPr>
              <w:pStyle w:val="TableHeading"/>
            </w:pPr>
            <w:r w:rsidRPr="00C10A70">
              <w:t>Column 3</w:t>
            </w:r>
          </w:p>
        </w:tc>
      </w:tr>
      <w:tr w:rsidR="005452CC" w:rsidRPr="00C10A70" w:rsidTr="006C31C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10A70" w:rsidRDefault="005452CC" w:rsidP="006C31C0">
            <w:pPr>
              <w:pStyle w:val="TableHeading"/>
            </w:pPr>
            <w:r w:rsidRPr="00C10A7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10A70" w:rsidRDefault="005452CC" w:rsidP="006C31C0">
            <w:pPr>
              <w:pStyle w:val="TableHeading"/>
            </w:pPr>
            <w:r w:rsidRPr="00C10A7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10A70" w:rsidRDefault="005452CC" w:rsidP="006C31C0">
            <w:pPr>
              <w:pStyle w:val="TableHeading"/>
            </w:pPr>
            <w:r w:rsidRPr="00C10A70">
              <w:t>Date/Details</w:t>
            </w:r>
          </w:p>
        </w:tc>
      </w:tr>
      <w:tr w:rsidR="005452CC" w:rsidRPr="00C10A70" w:rsidTr="006C31C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10A70" w:rsidRDefault="005452CC" w:rsidP="006C31C0">
            <w:pPr>
              <w:pStyle w:val="Tabletext"/>
            </w:pPr>
            <w:r w:rsidRPr="00C10A70">
              <w:t xml:space="preserve">1.  </w:t>
            </w:r>
            <w:r w:rsidR="006C31C0" w:rsidRPr="00C10A7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10A70" w:rsidRDefault="005452CC" w:rsidP="005452CC">
            <w:pPr>
              <w:pStyle w:val="Tabletext"/>
            </w:pPr>
            <w:r w:rsidRPr="00C10A70">
              <w:t xml:space="preserve">The day after </w:t>
            </w:r>
            <w:r w:rsidR="00DC4534" w:rsidRPr="00C10A70">
              <w:t>this instrument is</w:t>
            </w:r>
            <w:r w:rsidRPr="00C10A7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C10A70" w:rsidRDefault="00563556">
            <w:pPr>
              <w:pStyle w:val="Tabletext"/>
            </w:pPr>
            <w:r>
              <w:t>16 December 2017</w:t>
            </w:r>
            <w:bookmarkStart w:id="2" w:name="_GoBack"/>
            <w:bookmarkEnd w:id="2"/>
          </w:p>
        </w:tc>
      </w:tr>
    </w:tbl>
    <w:p w:rsidR="005452CC" w:rsidRPr="00C10A70" w:rsidRDefault="005452CC" w:rsidP="00D21F74">
      <w:pPr>
        <w:pStyle w:val="notetext"/>
      </w:pPr>
      <w:r w:rsidRPr="00C10A70">
        <w:rPr>
          <w:snapToGrid w:val="0"/>
          <w:lang w:eastAsia="en-US"/>
        </w:rPr>
        <w:t>Note:</w:t>
      </w:r>
      <w:r w:rsidRPr="00C10A70">
        <w:rPr>
          <w:snapToGrid w:val="0"/>
          <w:lang w:eastAsia="en-US"/>
        </w:rPr>
        <w:tab/>
        <w:t xml:space="preserve">This table relates only to the provisions of </w:t>
      </w:r>
      <w:r w:rsidR="00DC4534" w:rsidRPr="00C10A70">
        <w:rPr>
          <w:snapToGrid w:val="0"/>
          <w:lang w:eastAsia="en-US"/>
        </w:rPr>
        <w:t>this instrument</w:t>
      </w:r>
      <w:r w:rsidRPr="00C10A70">
        <w:t xml:space="preserve"> </w:t>
      </w:r>
      <w:r w:rsidRPr="00C10A70">
        <w:rPr>
          <w:snapToGrid w:val="0"/>
          <w:lang w:eastAsia="en-US"/>
        </w:rPr>
        <w:t xml:space="preserve">as originally made. It will not be amended to deal with any later amendments of </w:t>
      </w:r>
      <w:r w:rsidR="00DC4534" w:rsidRPr="00C10A70">
        <w:rPr>
          <w:snapToGrid w:val="0"/>
          <w:lang w:eastAsia="en-US"/>
        </w:rPr>
        <w:t>this instrument</w:t>
      </w:r>
      <w:r w:rsidRPr="00C10A70">
        <w:rPr>
          <w:snapToGrid w:val="0"/>
          <w:lang w:eastAsia="en-US"/>
        </w:rPr>
        <w:t>.</w:t>
      </w:r>
    </w:p>
    <w:p w:rsidR="005452CC" w:rsidRPr="00C10A70" w:rsidRDefault="005452CC" w:rsidP="004F676E">
      <w:pPr>
        <w:pStyle w:val="subsection"/>
      </w:pPr>
      <w:r w:rsidRPr="00C10A70">
        <w:tab/>
        <w:t>(2)</w:t>
      </w:r>
      <w:r w:rsidRPr="00C10A70">
        <w:tab/>
        <w:t xml:space="preserve">Any information in column 3 of the table is not part of </w:t>
      </w:r>
      <w:r w:rsidR="00DC4534" w:rsidRPr="00C10A70">
        <w:t>this instrument</w:t>
      </w:r>
      <w:r w:rsidRPr="00C10A70">
        <w:t xml:space="preserve">. Information may be inserted in this column, or information in it may be edited, in any published version of </w:t>
      </w:r>
      <w:r w:rsidR="00DC4534" w:rsidRPr="00C10A70">
        <w:t>this instrument</w:t>
      </w:r>
      <w:r w:rsidRPr="00C10A70">
        <w:t>.</w:t>
      </w:r>
    </w:p>
    <w:p w:rsidR="00BF6650" w:rsidRPr="00C10A70" w:rsidRDefault="00BF6650" w:rsidP="00BF6650">
      <w:pPr>
        <w:pStyle w:val="ActHead5"/>
      </w:pPr>
      <w:bookmarkStart w:id="3" w:name="_Toc500233579"/>
      <w:r w:rsidRPr="00C10A70">
        <w:rPr>
          <w:rStyle w:val="CharSectno"/>
        </w:rPr>
        <w:t>3</w:t>
      </w:r>
      <w:r w:rsidRPr="00C10A70">
        <w:t xml:space="preserve">  Authority</w:t>
      </w:r>
      <w:bookmarkEnd w:id="3"/>
    </w:p>
    <w:p w:rsidR="00BF6650" w:rsidRPr="00C10A70" w:rsidRDefault="00BF6650" w:rsidP="00BF6650">
      <w:pPr>
        <w:pStyle w:val="subsection"/>
      </w:pPr>
      <w:r w:rsidRPr="00C10A70">
        <w:tab/>
      </w:r>
      <w:r w:rsidRPr="00C10A70">
        <w:tab/>
      </w:r>
      <w:r w:rsidR="00DC4534" w:rsidRPr="00C10A70">
        <w:t>This instrument is</w:t>
      </w:r>
      <w:r w:rsidRPr="00C10A70">
        <w:t xml:space="preserve"> made under the </w:t>
      </w:r>
      <w:r w:rsidR="006C31C0" w:rsidRPr="00C10A70">
        <w:rPr>
          <w:i/>
        </w:rPr>
        <w:t>Ombudsman Act 1976</w:t>
      </w:r>
      <w:r w:rsidR="00546FA3" w:rsidRPr="00C10A70">
        <w:rPr>
          <w:i/>
        </w:rPr>
        <w:t>.</w:t>
      </w:r>
    </w:p>
    <w:p w:rsidR="00557C7A" w:rsidRPr="00C10A70" w:rsidRDefault="00BF6650" w:rsidP="00557C7A">
      <w:pPr>
        <w:pStyle w:val="ActHead5"/>
      </w:pPr>
      <w:bookmarkStart w:id="4" w:name="_Toc500233580"/>
      <w:r w:rsidRPr="00C10A70">
        <w:rPr>
          <w:rStyle w:val="CharSectno"/>
        </w:rPr>
        <w:t>4</w:t>
      </w:r>
      <w:r w:rsidR="00557C7A" w:rsidRPr="00C10A70">
        <w:t xml:space="preserve">  </w:t>
      </w:r>
      <w:r w:rsidR="00083F48" w:rsidRPr="00C10A70">
        <w:t>Schedules</w:t>
      </w:r>
      <w:bookmarkEnd w:id="4"/>
    </w:p>
    <w:p w:rsidR="00557C7A" w:rsidRPr="00C10A70" w:rsidRDefault="00557C7A" w:rsidP="00557C7A">
      <w:pPr>
        <w:pStyle w:val="subsection"/>
      </w:pPr>
      <w:r w:rsidRPr="00C10A70">
        <w:tab/>
      </w:r>
      <w:r w:rsidRPr="00C10A70">
        <w:tab/>
      </w:r>
      <w:r w:rsidR="00083F48" w:rsidRPr="00C10A70">
        <w:t xml:space="preserve">Each </w:t>
      </w:r>
      <w:r w:rsidR="00160BD7" w:rsidRPr="00C10A70">
        <w:t>instrument</w:t>
      </w:r>
      <w:r w:rsidR="00083F48" w:rsidRPr="00C10A70">
        <w:t xml:space="preserve"> that is specified in a Schedule to </w:t>
      </w:r>
      <w:r w:rsidR="00DC4534" w:rsidRPr="00C10A70">
        <w:t>this instrument</w:t>
      </w:r>
      <w:r w:rsidR="00083F48" w:rsidRPr="00C10A70">
        <w:t xml:space="preserve"> is amended or repealed as set out in the applicable items in the Schedule concerned, and any other item in a Schedule to </w:t>
      </w:r>
      <w:r w:rsidR="00DC4534" w:rsidRPr="00C10A70">
        <w:t>this instrument</w:t>
      </w:r>
      <w:r w:rsidR="00083F48" w:rsidRPr="00C10A70">
        <w:t xml:space="preserve"> has effect according to its terms.</w:t>
      </w:r>
    </w:p>
    <w:p w:rsidR="0048364F" w:rsidRPr="00C10A70" w:rsidRDefault="0048364F" w:rsidP="009C5989">
      <w:pPr>
        <w:pStyle w:val="ActHead6"/>
        <w:pageBreakBefore/>
      </w:pPr>
      <w:bookmarkStart w:id="5" w:name="_Toc500233581"/>
      <w:bookmarkStart w:id="6" w:name="opcAmSched"/>
      <w:bookmarkStart w:id="7" w:name="opcCurrentFind"/>
      <w:r w:rsidRPr="00C10A70">
        <w:rPr>
          <w:rStyle w:val="CharAmSchNo"/>
        </w:rPr>
        <w:t>Schedule</w:t>
      </w:r>
      <w:r w:rsidR="00C10A70" w:rsidRPr="00C10A70">
        <w:rPr>
          <w:rStyle w:val="CharAmSchNo"/>
        </w:rPr>
        <w:t> </w:t>
      </w:r>
      <w:r w:rsidRPr="00C10A70">
        <w:rPr>
          <w:rStyle w:val="CharAmSchNo"/>
        </w:rPr>
        <w:t>1</w:t>
      </w:r>
      <w:r w:rsidRPr="00C10A70">
        <w:t>—</w:t>
      </w:r>
      <w:r w:rsidR="00460499" w:rsidRPr="00C10A70">
        <w:rPr>
          <w:rStyle w:val="CharAmSchText"/>
        </w:rPr>
        <w:t>Amendments</w:t>
      </w:r>
      <w:bookmarkEnd w:id="5"/>
    </w:p>
    <w:bookmarkEnd w:id="6"/>
    <w:bookmarkEnd w:id="7"/>
    <w:p w:rsidR="0004044E" w:rsidRPr="00C10A70" w:rsidRDefault="0004044E" w:rsidP="0004044E">
      <w:pPr>
        <w:pStyle w:val="Header"/>
      </w:pPr>
      <w:r w:rsidRPr="00C10A70">
        <w:rPr>
          <w:rStyle w:val="CharAmPartNo"/>
        </w:rPr>
        <w:t xml:space="preserve"> </w:t>
      </w:r>
      <w:r w:rsidRPr="00C10A70">
        <w:rPr>
          <w:rStyle w:val="CharAmPartText"/>
        </w:rPr>
        <w:t xml:space="preserve"> </w:t>
      </w:r>
    </w:p>
    <w:p w:rsidR="0084172C" w:rsidRPr="00C10A70" w:rsidRDefault="006C31C0" w:rsidP="00EA0D36">
      <w:pPr>
        <w:pStyle w:val="ActHead9"/>
      </w:pPr>
      <w:bookmarkStart w:id="8" w:name="_Toc500233582"/>
      <w:r w:rsidRPr="00C10A70">
        <w:t>Ombudsman Regulations</w:t>
      </w:r>
      <w:r w:rsidR="00C10A70" w:rsidRPr="00C10A70">
        <w:t> </w:t>
      </w:r>
      <w:r w:rsidRPr="00C10A70">
        <w:t>2017</w:t>
      </w:r>
      <w:bookmarkEnd w:id="8"/>
    </w:p>
    <w:p w:rsidR="0092210A" w:rsidRPr="00C10A70" w:rsidRDefault="004606A3" w:rsidP="0092210A">
      <w:pPr>
        <w:pStyle w:val="ItemHead"/>
      </w:pPr>
      <w:r w:rsidRPr="00C10A70">
        <w:t>1</w:t>
      </w:r>
      <w:r w:rsidR="0092210A" w:rsidRPr="00C10A70">
        <w:t xml:space="preserve">  Section</w:t>
      </w:r>
      <w:r w:rsidR="00C10A70" w:rsidRPr="00C10A70">
        <w:t> </w:t>
      </w:r>
      <w:r w:rsidR="0092210A" w:rsidRPr="00C10A70">
        <w:t>5</w:t>
      </w:r>
    </w:p>
    <w:p w:rsidR="0092210A" w:rsidRPr="00C10A70" w:rsidRDefault="0092210A" w:rsidP="0092210A">
      <w:pPr>
        <w:pStyle w:val="Item"/>
      </w:pPr>
      <w:r w:rsidRPr="00C10A70">
        <w:t>Insert:</w:t>
      </w:r>
    </w:p>
    <w:p w:rsidR="00A55EE9" w:rsidRPr="00C10A70" w:rsidRDefault="004B0BAA" w:rsidP="0092210A">
      <w:pPr>
        <w:pStyle w:val="Definition"/>
        <w:rPr>
          <w:b/>
          <w:i/>
        </w:rPr>
      </w:pPr>
      <w:r w:rsidRPr="00C10A70">
        <w:rPr>
          <w:b/>
          <w:i/>
        </w:rPr>
        <w:t>amendment</w:t>
      </w:r>
      <w:r w:rsidR="00A55EE9" w:rsidRPr="00C10A70">
        <w:rPr>
          <w:b/>
          <w:i/>
        </w:rPr>
        <w:t xml:space="preserve"> day</w:t>
      </w:r>
      <w:r w:rsidR="00A55EE9" w:rsidRPr="00C10A70">
        <w:t xml:space="preserve"> means the day on which the </w:t>
      </w:r>
      <w:r w:rsidR="00A55EE9" w:rsidRPr="00C10A70">
        <w:rPr>
          <w:i/>
        </w:rPr>
        <w:t>Ombudsman Amendment (Functions of the Defence Force Ombudsman) Regulations</w:t>
      </w:r>
      <w:r w:rsidR="00C10A70" w:rsidRPr="00C10A70">
        <w:rPr>
          <w:i/>
        </w:rPr>
        <w:t> </w:t>
      </w:r>
      <w:r w:rsidR="00A55EE9" w:rsidRPr="00C10A70">
        <w:rPr>
          <w:i/>
        </w:rPr>
        <w:t xml:space="preserve">2017 </w:t>
      </w:r>
      <w:r w:rsidR="00A55EE9" w:rsidRPr="00C10A70">
        <w:t>commenced.</w:t>
      </w:r>
    </w:p>
    <w:p w:rsidR="008B6209" w:rsidRPr="00C10A70" w:rsidRDefault="008B6209" w:rsidP="0092210A">
      <w:pPr>
        <w:pStyle w:val="Definition"/>
      </w:pPr>
      <w:r w:rsidRPr="00C10A70">
        <w:rPr>
          <w:b/>
          <w:i/>
        </w:rPr>
        <w:t xml:space="preserve">Defence Secretary </w:t>
      </w:r>
      <w:r w:rsidRPr="00C10A70">
        <w:t>means the Secretary of the Defence Department.</w:t>
      </w:r>
    </w:p>
    <w:p w:rsidR="001070BF" w:rsidRPr="00C10A70" w:rsidRDefault="001070BF" w:rsidP="001070BF">
      <w:pPr>
        <w:pStyle w:val="Definition"/>
      </w:pPr>
      <w:r w:rsidRPr="00C10A70">
        <w:rPr>
          <w:b/>
          <w:i/>
        </w:rPr>
        <w:t>excluded complaint</w:t>
      </w:r>
      <w:r w:rsidRPr="00C10A70">
        <w:t xml:space="preserve"> means a complaint that:</w:t>
      </w:r>
    </w:p>
    <w:p w:rsidR="001070BF" w:rsidRPr="00C10A70" w:rsidRDefault="001070BF" w:rsidP="001070BF">
      <w:pPr>
        <w:pStyle w:val="paragraph"/>
      </w:pPr>
      <w:r w:rsidRPr="00C10A70">
        <w:tab/>
        <w:t>(a)</w:t>
      </w:r>
      <w:r w:rsidRPr="00C10A70">
        <w:tab/>
        <w:t>was previously made to, and dealt with by, the Defence Abuse Response Taskforce; or</w:t>
      </w:r>
    </w:p>
    <w:p w:rsidR="001070BF" w:rsidRPr="00C10A70" w:rsidRDefault="001070BF" w:rsidP="001070BF">
      <w:pPr>
        <w:pStyle w:val="paragraph"/>
      </w:pPr>
      <w:r w:rsidRPr="00C10A70">
        <w:tab/>
        <w:t>(b)</w:t>
      </w:r>
      <w:r w:rsidRPr="00C10A70">
        <w:tab/>
        <w:t>is the same in substance as a complaint that was previously made to, and dealt with by, the Defence Abuse Response Taskforce.</w:t>
      </w:r>
    </w:p>
    <w:p w:rsidR="008215EE" w:rsidRPr="00C10A70" w:rsidRDefault="008215EE" w:rsidP="0092210A">
      <w:pPr>
        <w:pStyle w:val="Definition"/>
      </w:pPr>
      <w:r w:rsidRPr="00C10A70">
        <w:rPr>
          <w:b/>
          <w:i/>
        </w:rPr>
        <w:t>new complaint</w:t>
      </w:r>
      <w:r w:rsidRPr="00C10A70">
        <w:rPr>
          <w:i/>
        </w:rPr>
        <w:t xml:space="preserve"> </w:t>
      </w:r>
      <w:r w:rsidRPr="00C10A70">
        <w:t>has the meaning given by s</w:t>
      </w:r>
      <w:r w:rsidR="00F42F05" w:rsidRPr="00C10A70">
        <w:t>ubs</w:t>
      </w:r>
      <w:r w:rsidRPr="00C10A70">
        <w:t>ection</w:t>
      </w:r>
      <w:r w:rsidR="00C10A70" w:rsidRPr="00C10A70">
        <w:t> </w:t>
      </w:r>
      <w:r w:rsidR="00F42F05" w:rsidRPr="00C10A70">
        <w:t>14(1A)</w:t>
      </w:r>
      <w:r w:rsidRPr="00C10A70">
        <w:t>.</w:t>
      </w:r>
    </w:p>
    <w:p w:rsidR="008215EE" w:rsidRPr="00C10A70" w:rsidRDefault="008215EE" w:rsidP="0092210A">
      <w:pPr>
        <w:pStyle w:val="Definition"/>
      </w:pPr>
      <w:r w:rsidRPr="00C10A70">
        <w:rPr>
          <w:b/>
          <w:i/>
        </w:rPr>
        <w:t>old complaint</w:t>
      </w:r>
      <w:r w:rsidRPr="00C10A70">
        <w:rPr>
          <w:i/>
        </w:rPr>
        <w:t xml:space="preserve"> </w:t>
      </w:r>
      <w:r w:rsidRPr="00C10A70">
        <w:t>has the meaning given by s</w:t>
      </w:r>
      <w:r w:rsidR="00222948" w:rsidRPr="00C10A70">
        <w:t>ubs</w:t>
      </w:r>
      <w:r w:rsidRPr="00C10A70">
        <w:t>ection</w:t>
      </w:r>
      <w:r w:rsidR="00C10A70" w:rsidRPr="00C10A70">
        <w:t> </w:t>
      </w:r>
      <w:r w:rsidR="00222948" w:rsidRPr="00C10A70">
        <w:t>14B(2)</w:t>
      </w:r>
      <w:r w:rsidRPr="00C10A70">
        <w:t>.</w:t>
      </w:r>
    </w:p>
    <w:p w:rsidR="004B0BAA" w:rsidRPr="00C10A70" w:rsidRDefault="004606A3" w:rsidP="004B0BAA">
      <w:pPr>
        <w:pStyle w:val="ItemHead"/>
      </w:pPr>
      <w:r w:rsidRPr="00C10A70">
        <w:t>2</w:t>
      </w:r>
      <w:r w:rsidR="004B0BAA" w:rsidRPr="00C10A70">
        <w:t xml:space="preserve">  Section</w:t>
      </w:r>
      <w:r w:rsidR="00C10A70" w:rsidRPr="00C10A70">
        <w:t> </w:t>
      </w:r>
      <w:r w:rsidR="004B0BAA" w:rsidRPr="00C10A70">
        <w:t>14 (heading)</w:t>
      </w:r>
    </w:p>
    <w:p w:rsidR="00AC3033" w:rsidRPr="00C10A70" w:rsidRDefault="00AC3033" w:rsidP="00AC3033">
      <w:pPr>
        <w:pStyle w:val="Item"/>
      </w:pPr>
      <w:r w:rsidRPr="00C10A70">
        <w:t>Repeal the heading, substitute:</w:t>
      </w:r>
    </w:p>
    <w:p w:rsidR="00AC3033" w:rsidRPr="00C10A70" w:rsidRDefault="00AC3033" w:rsidP="00AC3033">
      <w:pPr>
        <w:pStyle w:val="ActHead5"/>
      </w:pPr>
      <w:bookmarkStart w:id="9" w:name="_Toc500233583"/>
      <w:r w:rsidRPr="00C10A70">
        <w:rPr>
          <w:rStyle w:val="CharSectno"/>
        </w:rPr>
        <w:t>14</w:t>
      </w:r>
      <w:r w:rsidRPr="00C10A70">
        <w:t xml:space="preserve">  Conferral of functions on Defence Force Ombudsman—new complaints etc.</w:t>
      </w:r>
      <w:bookmarkEnd w:id="9"/>
    </w:p>
    <w:p w:rsidR="00A74A61" w:rsidRPr="00C10A70" w:rsidRDefault="004606A3" w:rsidP="00516132">
      <w:pPr>
        <w:pStyle w:val="ItemHead"/>
      </w:pPr>
      <w:r w:rsidRPr="00C10A70">
        <w:t>3</w:t>
      </w:r>
      <w:r w:rsidR="00A74A61" w:rsidRPr="00C10A70">
        <w:t xml:space="preserve">  </w:t>
      </w:r>
      <w:r w:rsidR="00516132" w:rsidRPr="00C10A70">
        <w:t>Paragraph 14(1)(a)</w:t>
      </w:r>
    </w:p>
    <w:p w:rsidR="00516132" w:rsidRPr="00C10A70" w:rsidRDefault="00DA1191" w:rsidP="00F40927">
      <w:pPr>
        <w:pStyle w:val="Item"/>
      </w:pPr>
      <w:r w:rsidRPr="00C10A70">
        <w:t>Omit all the words from and including “the function” to and including “the following ways”</w:t>
      </w:r>
      <w:r w:rsidR="00F40927" w:rsidRPr="00C10A70">
        <w:t>, substitute “</w:t>
      </w:r>
      <w:r w:rsidR="004B0BAA" w:rsidRPr="00C10A70">
        <w:t xml:space="preserve">the function of taking appropriate action to respond to a new complaint of abuse made by a complainant if </w:t>
      </w:r>
      <w:r w:rsidR="00516132" w:rsidRPr="00C10A70">
        <w:t>the Defence Force Ombudsman is satisfied that the abuse is reasonably likel</w:t>
      </w:r>
      <w:r w:rsidR="00AC3033" w:rsidRPr="00C10A70">
        <w:t>y to have occurred, including</w:t>
      </w:r>
      <w:r w:rsidR="00516132" w:rsidRPr="00C10A70">
        <w:t xml:space="preserve"> any of the following </w:t>
      </w:r>
      <w:r w:rsidR="00AC3033" w:rsidRPr="00C10A70">
        <w:t>actions</w:t>
      </w:r>
      <w:r w:rsidR="00F40927" w:rsidRPr="00C10A70">
        <w:t>”.</w:t>
      </w:r>
    </w:p>
    <w:p w:rsidR="00555FB2" w:rsidRPr="00C10A70" w:rsidRDefault="004606A3" w:rsidP="00555FB2">
      <w:pPr>
        <w:pStyle w:val="ItemHead"/>
      </w:pPr>
      <w:r w:rsidRPr="00C10A70">
        <w:t>4</w:t>
      </w:r>
      <w:r w:rsidR="00A90F3E" w:rsidRPr="00C10A70">
        <w:t xml:space="preserve">  </w:t>
      </w:r>
      <w:r w:rsidR="00555FB2" w:rsidRPr="00C10A70">
        <w:t>After subparagraph</w:t>
      </w:r>
      <w:r w:rsidR="00C10A70" w:rsidRPr="00C10A70">
        <w:t> </w:t>
      </w:r>
      <w:r w:rsidR="00555FB2" w:rsidRPr="00C10A70">
        <w:t>14(1)(a)(iii)</w:t>
      </w:r>
    </w:p>
    <w:p w:rsidR="00555FB2" w:rsidRPr="00C10A70" w:rsidRDefault="00555FB2" w:rsidP="00555FB2">
      <w:pPr>
        <w:pStyle w:val="Item"/>
      </w:pPr>
      <w:r w:rsidRPr="00C10A70">
        <w:t>Insert:</w:t>
      </w:r>
    </w:p>
    <w:p w:rsidR="00555FB2" w:rsidRPr="00C10A70" w:rsidRDefault="00555FB2" w:rsidP="00A90F3E">
      <w:pPr>
        <w:pStyle w:val="paragraphsub"/>
      </w:pPr>
      <w:r w:rsidRPr="00C10A70">
        <w:tab/>
        <w:t>(iiia</w:t>
      </w:r>
      <w:r w:rsidR="00A90F3E" w:rsidRPr="00C10A70">
        <w:t>)</w:t>
      </w:r>
      <w:r w:rsidR="00A90F3E" w:rsidRPr="00C10A70">
        <w:tab/>
        <w:t xml:space="preserve">if the </w:t>
      </w:r>
      <w:r w:rsidR="004B0BAA" w:rsidRPr="00C10A70">
        <w:t>new</w:t>
      </w:r>
      <w:r w:rsidR="0000636B" w:rsidRPr="00C10A70">
        <w:t xml:space="preserve"> </w:t>
      </w:r>
      <w:r w:rsidR="00A90F3E" w:rsidRPr="00C10A70">
        <w:t>complaint is</w:t>
      </w:r>
      <w:r w:rsidR="00AD2A68" w:rsidRPr="00C10A70">
        <w:t xml:space="preserve"> made before 1</w:t>
      </w:r>
      <w:r w:rsidR="00C10A70" w:rsidRPr="00C10A70">
        <w:t> </w:t>
      </w:r>
      <w:r w:rsidR="00AD2A68" w:rsidRPr="00C10A70">
        <w:t>July 2021 and relates to abus</w:t>
      </w:r>
      <w:r w:rsidR="001C45C2" w:rsidRPr="00C10A70">
        <w:t>e that allegedly occurred on or before</w:t>
      </w:r>
      <w:r w:rsidR="00AD2A68" w:rsidRPr="00C10A70">
        <w:t xml:space="preserve"> 30</w:t>
      </w:r>
      <w:r w:rsidR="00C10A70" w:rsidRPr="00C10A70">
        <w:t> </w:t>
      </w:r>
      <w:r w:rsidR="00AD2A68" w:rsidRPr="00C10A70">
        <w:t>June 2014</w:t>
      </w:r>
      <w:r w:rsidR="00A90F3E" w:rsidRPr="00C10A70">
        <w:t>—</w:t>
      </w:r>
      <w:r w:rsidRPr="00C10A70">
        <w:t>making recommendations under section</w:t>
      </w:r>
      <w:r w:rsidR="00C10A70" w:rsidRPr="00C10A70">
        <w:t> </w:t>
      </w:r>
      <w:r w:rsidRPr="00C10A70">
        <w:t>14A in relation to the complaint;</w:t>
      </w:r>
    </w:p>
    <w:p w:rsidR="00F42F05" w:rsidRPr="00C10A70" w:rsidRDefault="004606A3" w:rsidP="006B0E98">
      <w:pPr>
        <w:pStyle w:val="ItemHead"/>
      </w:pPr>
      <w:r w:rsidRPr="00C10A70">
        <w:t>5</w:t>
      </w:r>
      <w:r w:rsidR="00F42F05" w:rsidRPr="00C10A70">
        <w:t xml:space="preserve">  After subsection</w:t>
      </w:r>
      <w:r w:rsidR="00C10A70" w:rsidRPr="00C10A70">
        <w:t> </w:t>
      </w:r>
      <w:r w:rsidR="00F42F05" w:rsidRPr="00C10A70">
        <w:t>14(1)</w:t>
      </w:r>
    </w:p>
    <w:p w:rsidR="00F42F05" w:rsidRPr="00C10A70" w:rsidRDefault="00F42F05" w:rsidP="00F42F05">
      <w:pPr>
        <w:pStyle w:val="Item"/>
      </w:pPr>
      <w:r w:rsidRPr="00C10A70">
        <w:t>Insert:</w:t>
      </w:r>
    </w:p>
    <w:p w:rsidR="00F42F05" w:rsidRPr="00C10A70" w:rsidRDefault="00F42F05" w:rsidP="00F42F05">
      <w:pPr>
        <w:pStyle w:val="subsection"/>
      </w:pPr>
      <w:r w:rsidRPr="00C10A70">
        <w:tab/>
        <w:t>(1A)</w:t>
      </w:r>
      <w:r w:rsidRPr="00C10A70">
        <w:tab/>
        <w:t xml:space="preserve">A complaint is a </w:t>
      </w:r>
      <w:r w:rsidRPr="00C10A70">
        <w:rPr>
          <w:b/>
          <w:i/>
        </w:rPr>
        <w:t>new complaint</w:t>
      </w:r>
      <w:r w:rsidRPr="00C10A70">
        <w:t xml:space="preserve"> if:</w:t>
      </w:r>
    </w:p>
    <w:p w:rsidR="00F42F05" w:rsidRPr="00C10A70" w:rsidRDefault="00F42F05" w:rsidP="00F42F05">
      <w:pPr>
        <w:pStyle w:val="paragraph"/>
      </w:pPr>
      <w:r w:rsidRPr="00C10A70">
        <w:tab/>
        <w:t>(a)</w:t>
      </w:r>
      <w:r w:rsidRPr="00C10A70">
        <w:tab/>
        <w:t>the complaint is about abuse engaged in by a member of Defence; and</w:t>
      </w:r>
    </w:p>
    <w:p w:rsidR="00FB4A54" w:rsidRPr="00C10A70" w:rsidRDefault="00FB4A54" w:rsidP="0003404C">
      <w:pPr>
        <w:pStyle w:val="paragraph"/>
      </w:pPr>
      <w:r w:rsidRPr="00C10A70">
        <w:tab/>
        <w:t>(</w:t>
      </w:r>
      <w:r w:rsidR="00CB7A8C" w:rsidRPr="00C10A70">
        <w:t>b</w:t>
      </w:r>
      <w:r w:rsidRPr="00C10A70">
        <w:t>)</w:t>
      </w:r>
      <w:r w:rsidRPr="00C10A70">
        <w:tab/>
        <w:t>either:</w:t>
      </w:r>
    </w:p>
    <w:p w:rsidR="00FB4A54" w:rsidRPr="00C10A70" w:rsidRDefault="00FB4A54" w:rsidP="00FB4A54">
      <w:pPr>
        <w:pStyle w:val="paragraphsub"/>
      </w:pPr>
      <w:r w:rsidRPr="00C10A70">
        <w:tab/>
        <w:t>(i)</w:t>
      </w:r>
      <w:r w:rsidRPr="00C10A70">
        <w:tab/>
        <w:t xml:space="preserve">the complaint is made </w:t>
      </w:r>
      <w:r w:rsidR="00AC3033" w:rsidRPr="00C10A70">
        <w:t xml:space="preserve">to the Defence Force Ombudsman </w:t>
      </w:r>
      <w:r w:rsidRPr="00C10A70">
        <w:t>on or after the amendment day; or</w:t>
      </w:r>
    </w:p>
    <w:p w:rsidR="0003404C" w:rsidRPr="00C10A70" w:rsidRDefault="00FB4A54" w:rsidP="0003404C">
      <w:pPr>
        <w:pStyle w:val="paragraphsub"/>
      </w:pPr>
      <w:r w:rsidRPr="00C10A70">
        <w:tab/>
        <w:t>(ii)</w:t>
      </w:r>
      <w:r w:rsidRPr="00C10A70">
        <w:tab/>
      </w:r>
      <w:r w:rsidR="0003404C" w:rsidRPr="00C10A70">
        <w:t>the complaint was made to the Defence Force Ombudsman on or after 1</w:t>
      </w:r>
      <w:r w:rsidR="00C10A70" w:rsidRPr="00C10A70">
        <w:t> </w:t>
      </w:r>
      <w:r w:rsidR="0003404C" w:rsidRPr="00C10A70">
        <w:t>December 2016</w:t>
      </w:r>
      <w:r w:rsidR="0078269F" w:rsidRPr="00C10A70">
        <w:t xml:space="preserve"> but before the amendment day</w:t>
      </w:r>
      <w:r w:rsidR="0003404C" w:rsidRPr="00C10A70">
        <w:t xml:space="preserve"> and, immediately before the amendment day, the complaint had not been finally dealt with; and</w:t>
      </w:r>
    </w:p>
    <w:p w:rsidR="00CB7A8C" w:rsidRPr="00C10A70" w:rsidRDefault="00CB7A8C" w:rsidP="001070BF">
      <w:pPr>
        <w:pStyle w:val="paragraph"/>
      </w:pPr>
      <w:r w:rsidRPr="00C10A70">
        <w:tab/>
        <w:t>(c)</w:t>
      </w:r>
      <w:r w:rsidRPr="00C10A70">
        <w:tab/>
        <w:t>the complaint</w:t>
      </w:r>
      <w:r w:rsidR="001070BF" w:rsidRPr="00C10A70">
        <w:t xml:space="preserve"> is not an excluded complaint</w:t>
      </w:r>
      <w:r w:rsidRPr="00C10A70">
        <w:t>.</w:t>
      </w:r>
    </w:p>
    <w:p w:rsidR="00EA3097" w:rsidRPr="00C10A70" w:rsidRDefault="004606A3" w:rsidP="00EA3097">
      <w:pPr>
        <w:pStyle w:val="ItemHead"/>
      </w:pPr>
      <w:r w:rsidRPr="00C10A70">
        <w:t>6</w:t>
      </w:r>
      <w:r w:rsidR="00EA3097" w:rsidRPr="00C10A70">
        <w:t xml:space="preserve">  Subsection</w:t>
      </w:r>
      <w:r w:rsidR="00C10A70" w:rsidRPr="00C10A70">
        <w:t> </w:t>
      </w:r>
      <w:r w:rsidR="00EA3097" w:rsidRPr="00C10A70">
        <w:t>14(3)</w:t>
      </w:r>
    </w:p>
    <w:p w:rsidR="00EA3097" w:rsidRPr="00C10A70" w:rsidRDefault="00EA3097" w:rsidP="00EA3097">
      <w:pPr>
        <w:pStyle w:val="Item"/>
      </w:pPr>
      <w:r w:rsidRPr="00C10A70">
        <w:t>Repeal the subsection.</w:t>
      </w:r>
    </w:p>
    <w:p w:rsidR="008B6209" w:rsidRPr="00C10A70" w:rsidRDefault="004606A3" w:rsidP="008B6209">
      <w:pPr>
        <w:pStyle w:val="ItemHead"/>
      </w:pPr>
      <w:r w:rsidRPr="00C10A70">
        <w:t>7</w:t>
      </w:r>
      <w:r w:rsidR="008B6209" w:rsidRPr="00C10A70">
        <w:t xml:space="preserve">  Subsection</w:t>
      </w:r>
      <w:r w:rsidR="00C10A70" w:rsidRPr="00C10A70">
        <w:t> </w:t>
      </w:r>
      <w:r w:rsidR="008B6209" w:rsidRPr="00C10A70">
        <w:t>14(4)</w:t>
      </w:r>
    </w:p>
    <w:p w:rsidR="008B6209" w:rsidRPr="00C10A70" w:rsidRDefault="008B6209" w:rsidP="008B6209">
      <w:pPr>
        <w:pStyle w:val="Item"/>
      </w:pPr>
      <w:r w:rsidRPr="00C10A70">
        <w:t>Omit “Secretary of the Defence Department”, substitute “Defence Secretary”.</w:t>
      </w:r>
    </w:p>
    <w:p w:rsidR="004C7585" w:rsidRPr="00C10A70" w:rsidRDefault="004606A3" w:rsidP="004C7585">
      <w:pPr>
        <w:pStyle w:val="ItemHead"/>
      </w:pPr>
      <w:r w:rsidRPr="00C10A70">
        <w:t>8</w:t>
      </w:r>
      <w:r w:rsidR="004C7585" w:rsidRPr="00C10A70">
        <w:t xml:space="preserve">  After section</w:t>
      </w:r>
      <w:r w:rsidR="00C10A70" w:rsidRPr="00C10A70">
        <w:t> </w:t>
      </w:r>
      <w:r w:rsidR="004C7585" w:rsidRPr="00C10A70">
        <w:t>14</w:t>
      </w:r>
    </w:p>
    <w:p w:rsidR="004C7585" w:rsidRPr="00C10A70" w:rsidRDefault="004C7585" w:rsidP="004C7585">
      <w:pPr>
        <w:pStyle w:val="Item"/>
      </w:pPr>
      <w:r w:rsidRPr="00C10A70">
        <w:t>Insert:</w:t>
      </w:r>
    </w:p>
    <w:p w:rsidR="004C7585" w:rsidRPr="00C10A70" w:rsidRDefault="004C7585" w:rsidP="004C7585">
      <w:pPr>
        <w:pStyle w:val="ActHead5"/>
      </w:pPr>
      <w:bookmarkStart w:id="10" w:name="_Toc500233584"/>
      <w:r w:rsidRPr="00C10A70">
        <w:rPr>
          <w:rStyle w:val="CharSectno"/>
        </w:rPr>
        <w:t>14A</w:t>
      </w:r>
      <w:r w:rsidRPr="00C10A70">
        <w:t xml:space="preserve">  </w:t>
      </w:r>
      <w:r w:rsidR="00497B92" w:rsidRPr="00C10A70">
        <w:t>P</w:t>
      </w:r>
      <w:r w:rsidRPr="00C10A70">
        <w:t>ayment</w:t>
      </w:r>
      <w:r w:rsidR="004C6C98" w:rsidRPr="00C10A70">
        <w:t>s</w:t>
      </w:r>
      <w:r w:rsidR="00497B92" w:rsidRPr="00C10A70">
        <w:t xml:space="preserve"> to complainants</w:t>
      </w:r>
      <w:r w:rsidR="004B0BAA" w:rsidRPr="00C10A70">
        <w:t>—new complaints</w:t>
      </w:r>
      <w:bookmarkEnd w:id="10"/>
    </w:p>
    <w:p w:rsidR="00555FB2" w:rsidRPr="00C10A70" w:rsidRDefault="00566818" w:rsidP="004C6C98">
      <w:pPr>
        <w:pStyle w:val="subsection"/>
      </w:pPr>
      <w:r w:rsidRPr="00C10A70">
        <w:tab/>
      </w:r>
      <w:r w:rsidR="00555FB2" w:rsidRPr="00C10A70">
        <w:t>(1)</w:t>
      </w:r>
      <w:r w:rsidR="00555FB2" w:rsidRPr="00C10A70">
        <w:tab/>
        <w:t>If:</w:t>
      </w:r>
    </w:p>
    <w:p w:rsidR="00555FB2" w:rsidRPr="00C10A70" w:rsidRDefault="00555FB2" w:rsidP="00555FB2">
      <w:pPr>
        <w:pStyle w:val="paragraph"/>
      </w:pPr>
      <w:r w:rsidRPr="00C10A70">
        <w:tab/>
        <w:t>(a)</w:t>
      </w:r>
      <w:r w:rsidRPr="00C10A70">
        <w:tab/>
        <w:t xml:space="preserve">a complainant makes </w:t>
      </w:r>
      <w:r w:rsidR="004B0BAA" w:rsidRPr="00C10A70">
        <w:t>a new complaint</w:t>
      </w:r>
      <w:r w:rsidR="00245BE8" w:rsidRPr="00C10A70">
        <w:t xml:space="preserve"> </w:t>
      </w:r>
      <w:r w:rsidR="00EA3097" w:rsidRPr="00C10A70">
        <w:t>of</w:t>
      </w:r>
      <w:r w:rsidRPr="00C10A70">
        <w:t xml:space="preserve"> abuse of a kind referred to in subparagraph</w:t>
      </w:r>
      <w:r w:rsidR="00C10A70" w:rsidRPr="00C10A70">
        <w:t> </w:t>
      </w:r>
      <w:r w:rsidRPr="00C10A70">
        <w:t>14(1)(a)(iiia); and</w:t>
      </w:r>
    </w:p>
    <w:p w:rsidR="00555FB2" w:rsidRPr="00C10A70" w:rsidRDefault="00555FB2" w:rsidP="00555FB2">
      <w:pPr>
        <w:pStyle w:val="paragraph"/>
      </w:pPr>
      <w:r w:rsidRPr="00C10A70">
        <w:tab/>
        <w:t>(b)</w:t>
      </w:r>
      <w:r w:rsidRPr="00C10A70">
        <w:tab/>
        <w:t>the Defence Force Ombudsman is satisfied that the abuse involved</w:t>
      </w:r>
      <w:r w:rsidR="00565075" w:rsidRPr="00C10A70">
        <w:t xml:space="preserve"> </w:t>
      </w:r>
      <w:r w:rsidRPr="00C10A70">
        <w:t>the most serious forms of abuse;</w:t>
      </w:r>
    </w:p>
    <w:p w:rsidR="00555FB2" w:rsidRPr="00C10A70" w:rsidRDefault="001B5EE5" w:rsidP="001B5EE5">
      <w:pPr>
        <w:pStyle w:val="subsection2"/>
      </w:pPr>
      <w:r w:rsidRPr="00C10A70">
        <w:t>the Defence Force Ombudsman may recommend that the Defence Secretary make a reparation payment of up to $45,000 to the complainant.</w:t>
      </w:r>
    </w:p>
    <w:p w:rsidR="001B5EE5" w:rsidRPr="00C10A70" w:rsidRDefault="001B5EE5" w:rsidP="001B5EE5">
      <w:pPr>
        <w:pStyle w:val="subsection"/>
      </w:pPr>
      <w:r w:rsidRPr="00C10A70">
        <w:tab/>
        <w:t>(2)</w:t>
      </w:r>
      <w:r w:rsidRPr="00C10A70">
        <w:tab/>
        <w:t>If:</w:t>
      </w:r>
    </w:p>
    <w:p w:rsidR="0007052D" w:rsidRPr="00C10A70" w:rsidRDefault="0007052D" w:rsidP="0007052D">
      <w:pPr>
        <w:pStyle w:val="paragraph"/>
      </w:pPr>
      <w:r w:rsidRPr="00C10A70">
        <w:tab/>
        <w:t>(a)</w:t>
      </w:r>
      <w:r w:rsidRPr="00C10A70">
        <w:tab/>
        <w:t>a complainant makes a new complaint of abuse of a kind referred to in subparagraph</w:t>
      </w:r>
      <w:r w:rsidR="00C10A70" w:rsidRPr="00C10A70">
        <w:t> </w:t>
      </w:r>
      <w:r w:rsidRPr="00C10A70">
        <w:t>14(1)(a)(iiia); and</w:t>
      </w:r>
    </w:p>
    <w:p w:rsidR="001B5EE5" w:rsidRPr="00C10A70" w:rsidRDefault="001B5EE5" w:rsidP="001B5EE5">
      <w:pPr>
        <w:pStyle w:val="paragraph"/>
      </w:pPr>
      <w:r w:rsidRPr="00C10A70">
        <w:tab/>
        <w:t>(b)</w:t>
      </w:r>
      <w:r w:rsidRPr="00C10A70">
        <w:tab/>
        <w:t>the Defence Force Ombudsman is satisfied that the abuse involved unlawful interference with the complainant accompanied by some element of indecency;</w:t>
      </w:r>
    </w:p>
    <w:p w:rsidR="001B5EE5" w:rsidRPr="00C10A70" w:rsidRDefault="001B5EE5" w:rsidP="001B5EE5">
      <w:pPr>
        <w:pStyle w:val="subsection2"/>
      </w:pPr>
      <w:r w:rsidRPr="00C10A70">
        <w:t>the Defence Force Ombudsman may recommend that the Defence Secretary make a reparation payment of up to $20,000 to the complainant.</w:t>
      </w:r>
    </w:p>
    <w:p w:rsidR="001B5EE5" w:rsidRPr="00C10A70" w:rsidRDefault="001B5EE5" w:rsidP="001B5EE5">
      <w:pPr>
        <w:pStyle w:val="subsection"/>
      </w:pPr>
      <w:r w:rsidRPr="00C10A70">
        <w:tab/>
        <w:t>(3)</w:t>
      </w:r>
      <w:r w:rsidRPr="00C10A70">
        <w:tab/>
        <w:t>If:</w:t>
      </w:r>
    </w:p>
    <w:p w:rsidR="001B5EE5" w:rsidRPr="00C10A70" w:rsidRDefault="001B5EE5" w:rsidP="001B5EE5">
      <w:pPr>
        <w:pStyle w:val="paragraph"/>
      </w:pPr>
      <w:r w:rsidRPr="00C10A70">
        <w:tab/>
        <w:t>(a)</w:t>
      </w:r>
      <w:r w:rsidRPr="00C10A70">
        <w:tab/>
        <w:t xml:space="preserve">the Defence Force Ombudsman makes a recommendation under </w:t>
      </w:r>
      <w:r w:rsidR="00C10A70" w:rsidRPr="00C10A70">
        <w:t>subsection (</w:t>
      </w:r>
      <w:r w:rsidRPr="00C10A70">
        <w:t>1) or (2) in relation to</w:t>
      </w:r>
      <w:r w:rsidR="005410A0" w:rsidRPr="00C10A70">
        <w:t xml:space="preserve"> </w:t>
      </w:r>
      <w:r w:rsidR="00FE257B" w:rsidRPr="00C10A70">
        <w:t>a new</w:t>
      </w:r>
      <w:r w:rsidR="005410A0" w:rsidRPr="00C10A70">
        <w:t xml:space="preserve"> complaint of</w:t>
      </w:r>
      <w:r w:rsidRPr="00C10A70">
        <w:t xml:space="preserve"> abuse </w:t>
      </w:r>
      <w:r w:rsidR="005410A0" w:rsidRPr="00C10A70">
        <w:t>made by</w:t>
      </w:r>
      <w:r w:rsidRPr="00C10A70">
        <w:t xml:space="preserve"> a complain</w:t>
      </w:r>
      <w:r w:rsidR="00565075" w:rsidRPr="00C10A70">
        <w:t>an</w:t>
      </w:r>
      <w:r w:rsidRPr="00C10A70">
        <w:t>t; and</w:t>
      </w:r>
    </w:p>
    <w:p w:rsidR="004C6C98" w:rsidRPr="00C10A70" w:rsidRDefault="005410A0" w:rsidP="001B5EE5">
      <w:pPr>
        <w:pStyle w:val="paragraph"/>
      </w:pPr>
      <w:r w:rsidRPr="00C10A70">
        <w:tab/>
        <w:t>(b</w:t>
      </w:r>
      <w:r w:rsidR="001B5EE5" w:rsidRPr="00C10A70">
        <w:t>)</w:t>
      </w:r>
      <w:r w:rsidR="001B5EE5" w:rsidRPr="00C10A70">
        <w:tab/>
      </w:r>
      <w:r w:rsidR="004C6C98" w:rsidRPr="00C10A70">
        <w:t>the</w:t>
      </w:r>
      <w:r w:rsidRPr="00C10A70">
        <w:t xml:space="preserve"> Defence Force Ombudsman</w:t>
      </w:r>
      <w:r w:rsidR="004C6C98" w:rsidRPr="00C10A70">
        <w:t xml:space="preserve"> </w:t>
      </w:r>
      <w:r w:rsidRPr="00C10A70">
        <w:t>is reasonably satisfied that the Defence Department did not respond appropriately to the abuse</w:t>
      </w:r>
      <w:r w:rsidR="001B5EE5" w:rsidRPr="00C10A70">
        <w:t>;</w:t>
      </w:r>
    </w:p>
    <w:p w:rsidR="001B5EE5" w:rsidRPr="00C10A70" w:rsidRDefault="001B5EE5" w:rsidP="002352D1">
      <w:pPr>
        <w:pStyle w:val="subsection2"/>
      </w:pPr>
      <w:r w:rsidRPr="00C10A70">
        <w:t>the Defence Force Ombudsman may recommend that the Defence Secretary make an additional payment of up to $5,000 to the complainant.</w:t>
      </w:r>
    </w:p>
    <w:p w:rsidR="0007052D" w:rsidRPr="00C10A70" w:rsidRDefault="0007052D" w:rsidP="0007052D">
      <w:pPr>
        <w:pStyle w:val="ActHead5"/>
      </w:pPr>
      <w:bookmarkStart w:id="11" w:name="_Toc500233585"/>
      <w:r w:rsidRPr="00C10A70">
        <w:rPr>
          <w:rStyle w:val="CharSectno"/>
        </w:rPr>
        <w:t>14B</w:t>
      </w:r>
      <w:r w:rsidRPr="00C10A70">
        <w:t xml:space="preserve">  </w:t>
      </w:r>
      <w:r w:rsidR="00C3062D" w:rsidRPr="00C10A70">
        <w:t>Conferral of functions on Defence Force Ombudsman</w:t>
      </w:r>
      <w:r w:rsidRPr="00C10A70">
        <w:t>—old complaints</w:t>
      </w:r>
      <w:bookmarkEnd w:id="11"/>
    </w:p>
    <w:p w:rsidR="0007052D" w:rsidRPr="00C10A70" w:rsidRDefault="00222948" w:rsidP="0007052D">
      <w:pPr>
        <w:pStyle w:val="subsection"/>
      </w:pPr>
      <w:r w:rsidRPr="00C10A70">
        <w:tab/>
      </w:r>
      <w:r w:rsidR="0007052D" w:rsidRPr="00C10A70">
        <w:t>(1)</w:t>
      </w:r>
      <w:r w:rsidR="0007052D" w:rsidRPr="00C10A70">
        <w:tab/>
        <w:t>For the purposes of paragraph</w:t>
      </w:r>
      <w:r w:rsidR="00C10A70" w:rsidRPr="00C10A70">
        <w:t> </w:t>
      </w:r>
      <w:r w:rsidR="0007052D" w:rsidRPr="00C10A70">
        <w:t>19C(1)(a) of the Act, the Defence Force Ombudsman has:</w:t>
      </w:r>
    </w:p>
    <w:p w:rsidR="0007052D" w:rsidRPr="00C10A70" w:rsidRDefault="00222948" w:rsidP="0007052D">
      <w:pPr>
        <w:pStyle w:val="paragraph"/>
      </w:pPr>
      <w:r w:rsidRPr="00C10A70">
        <w:tab/>
        <w:t>(a)</w:t>
      </w:r>
      <w:r w:rsidRPr="00C10A70">
        <w:tab/>
      </w:r>
      <w:r w:rsidR="0007052D" w:rsidRPr="00C10A70">
        <w:t>the function of making reco</w:t>
      </w:r>
      <w:r w:rsidRPr="00C10A70">
        <w:t xml:space="preserve">mmendations under </w:t>
      </w:r>
      <w:r w:rsidR="00C10A70" w:rsidRPr="00C10A70">
        <w:t>subsections (</w:t>
      </w:r>
      <w:r w:rsidRPr="00C10A70">
        <w:t>3) to (5</w:t>
      </w:r>
      <w:r w:rsidR="0007052D" w:rsidRPr="00C10A70">
        <w:t>) in relation to an old complaint if</w:t>
      </w:r>
      <w:r w:rsidR="00F970FE" w:rsidRPr="00C10A70">
        <w:t xml:space="preserve"> the Defence Force Ombudsman is</w:t>
      </w:r>
      <w:r w:rsidR="0007052D" w:rsidRPr="00C10A70">
        <w:t xml:space="preserve"> satisfied that the abuse to which the old complaint relates is reasonably likely to have occurred; and</w:t>
      </w:r>
    </w:p>
    <w:p w:rsidR="0007052D" w:rsidRPr="00C10A70" w:rsidRDefault="00222948" w:rsidP="0007052D">
      <w:pPr>
        <w:pStyle w:val="paragraph"/>
      </w:pPr>
      <w:r w:rsidRPr="00C10A70">
        <w:tab/>
        <w:t>(b)</w:t>
      </w:r>
      <w:r w:rsidRPr="00C10A70">
        <w:tab/>
      </w:r>
      <w:r w:rsidR="0007052D" w:rsidRPr="00C10A70">
        <w:t xml:space="preserve">functions that are ancillary or incidental to the function mentioned in </w:t>
      </w:r>
      <w:r w:rsidR="00C10A70" w:rsidRPr="00C10A70">
        <w:t>paragraph (</w:t>
      </w:r>
      <w:r w:rsidR="0007052D" w:rsidRPr="00C10A70">
        <w:t>a).</w:t>
      </w:r>
    </w:p>
    <w:p w:rsidR="00FB4A54" w:rsidRPr="00C10A70" w:rsidRDefault="00FB4A54" w:rsidP="00FB4A54">
      <w:pPr>
        <w:pStyle w:val="subsection"/>
      </w:pPr>
      <w:r w:rsidRPr="00C10A70">
        <w:tab/>
      </w:r>
      <w:r w:rsidR="00222948" w:rsidRPr="00C10A70">
        <w:t>(2</w:t>
      </w:r>
      <w:r w:rsidRPr="00C10A70">
        <w:t>)</w:t>
      </w:r>
      <w:r w:rsidRPr="00C10A70">
        <w:tab/>
        <w:t xml:space="preserve">A complaint is an </w:t>
      </w:r>
      <w:r w:rsidRPr="00C10A70">
        <w:rPr>
          <w:b/>
          <w:i/>
        </w:rPr>
        <w:t>old complaint</w:t>
      </w:r>
      <w:r w:rsidRPr="00C10A70">
        <w:t xml:space="preserve"> if:</w:t>
      </w:r>
    </w:p>
    <w:p w:rsidR="00FB4A54" w:rsidRPr="00C10A70" w:rsidRDefault="00AC3033" w:rsidP="00FB4A54">
      <w:pPr>
        <w:pStyle w:val="paragraph"/>
      </w:pPr>
      <w:r w:rsidRPr="00C10A70">
        <w:tab/>
        <w:t>(a</w:t>
      </w:r>
      <w:r w:rsidR="00222948" w:rsidRPr="00C10A70">
        <w:t>)</w:t>
      </w:r>
      <w:r w:rsidR="00222948" w:rsidRPr="00C10A70">
        <w:tab/>
      </w:r>
      <w:r w:rsidR="00FB4A54" w:rsidRPr="00C10A70">
        <w:t>the complaint was made</w:t>
      </w:r>
      <w:r w:rsidRPr="00C10A70">
        <w:t xml:space="preserve"> to the Defence Force Ombudsman </w:t>
      </w:r>
      <w:r w:rsidR="00FB4A54" w:rsidRPr="00C10A70">
        <w:t>on or after 1</w:t>
      </w:r>
      <w:r w:rsidR="00C10A70" w:rsidRPr="00C10A70">
        <w:t> </w:t>
      </w:r>
      <w:r w:rsidR="00FB4A54" w:rsidRPr="00C10A70">
        <w:t>December 2016 but before the amendment day; and</w:t>
      </w:r>
    </w:p>
    <w:p w:rsidR="00FB4A54" w:rsidRPr="00C10A70" w:rsidRDefault="00AC3033" w:rsidP="00FB4A54">
      <w:pPr>
        <w:pStyle w:val="paragraph"/>
      </w:pPr>
      <w:r w:rsidRPr="00C10A70">
        <w:tab/>
        <w:t>(b</w:t>
      </w:r>
      <w:r w:rsidR="00222948" w:rsidRPr="00C10A70">
        <w:t>)</w:t>
      </w:r>
      <w:r w:rsidR="00222948" w:rsidRPr="00C10A70">
        <w:tab/>
      </w:r>
      <w:r w:rsidR="00FB4A54" w:rsidRPr="00C10A70">
        <w:t xml:space="preserve">immediately before the amendment day, </w:t>
      </w:r>
      <w:r w:rsidR="0003404C" w:rsidRPr="00C10A70">
        <w:t>the Defence Force Ombudsman had finally dealt with</w:t>
      </w:r>
      <w:r w:rsidR="00FB4A54" w:rsidRPr="00C10A70">
        <w:t xml:space="preserve"> the complaint; and</w:t>
      </w:r>
    </w:p>
    <w:p w:rsidR="00732016" w:rsidRPr="00C10A70" w:rsidRDefault="00AC3033" w:rsidP="0007052D">
      <w:pPr>
        <w:pStyle w:val="paragraph"/>
      </w:pPr>
      <w:r w:rsidRPr="00C10A70">
        <w:tab/>
        <w:t>(c</w:t>
      </w:r>
      <w:r w:rsidR="00222948" w:rsidRPr="00C10A70">
        <w:t>)</w:t>
      </w:r>
      <w:r w:rsidR="00222948" w:rsidRPr="00C10A70">
        <w:tab/>
        <w:t xml:space="preserve">the complaint </w:t>
      </w:r>
      <w:r w:rsidRPr="00C10A70">
        <w:t xml:space="preserve">was about abuse </w:t>
      </w:r>
      <w:r w:rsidR="00FB4A54" w:rsidRPr="00C10A70">
        <w:t xml:space="preserve">allegedly </w:t>
      </w:r>
      <w:r w:rsidRPr="00C10A70">
        <w:t xml:space="preserve">engaged in by a member of Defence </w:t>
      </w:r>
      <w:r w:rsidR="001C45C2" w:rsidRPr="00C10A70">
        <w:t>on or before</w:t>
      </w:r>
      <w:r w:rsidR="00FB4A54" w:rsidRPr="00C10A70">
        <w:t xml:space="preserve"> 30</w:t>
      </w:r>
      <w:r w:rsidR="00C10A70" w:rsidRPr="00C10A70">
        <w:t> </w:t>
      </w:r>
      <w:r w:rsidR="00FB4A54" w:rsidRPr="00C10A70">
        <w:t>June 2014</w:t>
      </w:r>
      <w:r w:rsidR="0003404C" w:rsidRPr="00C10A70">
        <w:t>; and</w:t>
      </w:r>
    </w:p>
    <w:p w:rsidR="00FB4A54" w:rsidRPr="00C10A70" w:rsidRDefault="00732016" w:rsidP="0007052D">
      <w:pPr>
        <w:pStyle w:val="paragraph"/>
      </w:pPr>
      <w:r w:rsidRPr="00C10A70">
        <w:tab/>
        <w:t>(d)</w:t>
      </w:r>
      <w:r w:rsidRPr="00C10A70">
        <w:tab/>
        <w:t>the complaint is not an excluded complaint.</w:t>
      </w:r>
    </w:p>
    <w:p w:rsidR="0007052D" w:rsidRPr="00C10A70" w:rsidRDefault="00222948" w:rsidP="0007052D">
      <w:pPr>
        <w:pStyle w:val="subsection"/>
      </w:pPr>
      <w:r w:rsidRPr="00C10A70">
        <w:tab/>
        <w:t>(3</w:t>
      </w:r>
      <w:r w:rsidR="0007052D" w:rsidRPr="00C10A70">
        <w:t>)</w:t>
      </w:r>
      <w:r w:rsidR="0007052D" w:rsidRPr="00C10A70">
        <w:tab/>
        <w:t xml:space="preserve">If the Defence Force Ombudsman is satisfied that the abuse </w:t>
      </w:r>
      <w:r w:rsidRPr="00C10A70">
        <w:t xml:space="preserve">to which an old complaint relates </w:t>
      </w:r>
      <w:r w:rsidR="0007052D" w:rsidRPr="00C10A70">
        <w:t>involved the most serious forms of abuse, the Defence Force Ombudsman may recommend that the Defence Secretary make a reparation payment of up to $45,000 to the complainant.</w:t>
      </w:r>
    </w:p>
    <w:p w:rsidR="0007052D" w:rsidRPr="00C10A70" w:rsidRDefault="00222948" w:rsidP="00222948">
      <w:pPr>
        <w:pStyle w:val="subsection"/>
      </w:pPr>
      <w:r w:rsidRPr="00C10A70">
        <w:tab/>
        <w:t>(4</w:t>
      </w:r>
      <w:r w:rsidR="0007052D" w:rsidRPr="00C10A70">
        <w:t>)</w:t>
      </w:r>
      <w:r w:rsidR="0007052D" w:rsidRPr="00C10A70">
        <w:tab/>
        <w:t>If the Defence Force Ombudsman is satisfied that the abuse</w:t>
      </w:r>
      <w:r w:rsidRPr="00C10A70">
        <w:t xml:space="preserve"> to which an old complaint relates</w:t>
      </w:r>
      <w:r w:rsidR="0007052D" w:rsidRPr="00C10A70">
        <w:t xml:space="preserve"> involved unlawful interference with the complainant accompanied by some element of indecency</w:t>
      </w:r>
      <w:r w:rsidRPr="00C10A70">
        <w:t xml:space="preserve">, </w:t>
      </w:r>
      <w:r w:rsidR="0007052D" w:rsidRPr="00C10A70">
        <w:t>the Defence Force Ombudsman may recommend that the Defence Secretary make a reparation payment of up to $20,000 to the complainant.</w:t>
      </w:r>
    </w:p>
    <w:p w:rsidR="0007052D" w:rsidRPr="00C10A70" w:rsidRDefault="00222948" w:rsidP="0007052D">
      <w:pPr>
        <w:pStyle w:val="subsection"/>
      </w:pPr>
      <w:r w:rsidRPr="00C10A70">
        <w:tab/>
        <w:t>(5</w:t>
      </w:r>
      <w:r w:rsidR="0007052D" w:rsidRPr="00C10A70">
        <w:t>)</w:t>
      </w:r>
      <w:r w:rsidR="0007052D" w:rsidRPr="00C10A70">
        <w:tab/>
        <w:t>If:</w:t>
      </w:r>
    </w:p>
    <w:p w:rsidR="0007052D" w:rsidRPr="00C10A70" w:rsidRDefault="00222948" w:rsidP="0007052D">
      <w:pPr>
        <w:pStyle w:val="paragraph"/>
      </w:pPr>
      <w:r w:rsidRPr="00C10A70">
        <w:tab/>
        <w:t>(a)</w:t>
      </w:r>
      <w:r w:rsidRPr="00C10A70">
        <w:tab/>
      </w:r>
      <w:r w:rsidR="0007052D" w:rsidRPr="00C10A70">
        <w:t xml:space="preserve">the Defence Force Ombudsman makes a recommendation under </w:t>
      </w:r>
      <w:r w:rsidR="00C10A70" w:rsidRPr="00C10A70">
        <w:t>subsection (</w:t>
      </w:r>
      <w:r w:rsidRPr="00C10A70">
        <w:t>3</w:t>
      </w:r>
      <w:r w:rsidR="0007052D" w:rsidRPr="00C10A70">
        <w:t>) or (</w:t>
      </w:r>
      <w:r w:rsidRPr="00C10A70">
        <w:t>4</w:t>
      </w:r>
      <w:r w:rsidR="0007052D" w:rsidRPr="00C10A70">
        <w:t xml:space="preserve">) in relation to an </w:t>
      </w:r>
      <w:r w:rsidR="00F970FE" w:rsidRPr="00C10A70">
        <w:t>old</w:t>
      </w:r>
      <w:r w:rsidR="0007052D" w:rsidRPr="00C10A70">
        <w:t xml:space="preserve"> complaint of abuse made by a complainant; and</w:t>
      </w:r>
    </w:p>
    <w:p w:rsidR="0007052D" w:rsidRPr="00C10A70" w:rsidRDefault="00222948" w:rsidP="0007052D">
      <w:pPr>
        <w:pStyle w:val="paragraph"/>
      </w:pPr>
      <w:r w:rsidRPr="00C10A70">
        <w:tab/>
        <w:t>(b)</w:t>
      </w:r>
      <w:r w:rsidRPr="00C10A70">
        <w:tab/>
      </w:r>
      <w:r w:rsidR="0007052D" w:rsidRPr="00C10A70">
        <w:t>the Defence Force Ombudsman is reasonably satisfied that the Defence Department did not respond appropriately to the abuse;</w:t>
      </w:r>
    </w:p>
    <w:p w:rsidR="0007052D" w:rsidRPr="00C10A70" w:rsidRDefault="0007052D" w:rsidP="0007052D">
      <w:pPr>
        <w:pStyle w:val="subsection2"/>
      </w:pPr>
      <w:r w:rsidRPr="00C10A70">
        <w:t>the Defence Force Ombudsman may recommend that the Defence Secretary make an additional payment of up to $5,000 to the complainant.</w:t>
      </w:r>
    </w:p>
    <w:p w:rsidR="00244337" w:rsidRPr="00C10A70" w:rsidRDefault="004606A3" w:rsidP="00244337">
      <w:pPr>
        <w:pStyle w:val="ItemHead"/>
      </w:pPr>
      <w:r w:rsidRPr="00C10A70">
        <w:t>9</w:t>
      </w:r>
      <w:r w:rsidR="00F970FE" w:rsidRPr="00C10A70">
        <w:t xml:space="preserve">  </w:t>
      </w:r>
      <w:r w:rsidR="00244337" w:rsidRPr="00C10A70">
        <w:t>Subsection</w:t>
      </w:r>
      <w:r w:rsidR="00C10A70" w:rsidRPr="00C10A70">
        <w:t> </w:t>
      </w:r>
      <w:r w:rsidR="00244337" w:rsidRPr="00C10A70">
        <w:t>15(4) (heading)</w:t>
      </w:r>
    </w:p>
    <w:p w:rsidR="00386D71" w:rsidRPr="00C10A70" w:rsidRDefault="00386D71" w:rsidP="00244337">
      <w:pPr>
        <w:pStyle w:val="Item"/>
      </w:pPr>
      <w:r w:rsidRPr="00C10A70">
        <w:t>Repeal the heading, substitute:</w:t>
      </w:r>
    </w:p>
    <w:p w:rsidR="00386D71" w:rsidRPr="00C10A70" w:rsidRDefault="00386D71" w:rsidP="00386D71">
      <w:pPr>
        <w:pStyle w:val="SubsectionHead"/>
      </w:pPr>
      <w:r w:rsidRPr="00C10A70">
        <w:t>Disclosure etc. of information and documents relating to new complaints</w:t>
      </w:r>
      <w:r w:rsidR="007E5A8C" w:rsidRPr="00C10A70">
        <w:t xml:space="preserve"> or old complaints</w:t>
      </w:r>
    </w:p>
    <w:p w:rsidR="007E5A8C" w:rsidRPr="00C10A70" w:rsidRDefault="004606A3" w:rsidP="007E5A8C">
      <w:pPr>
        <w:pStyle w:val="ItemHead"/>
      </w:pPr>
      <w:r w:rsidRPr="00C10A70">
        <w:t>10</w:t>
      </w:r>
      <w:r w:rsidR="00244337" w:rsidRPr="00C10A70">
        <w:t xml:space="preserve">  </w:t>
      </w:r>
      <w:r w:rsidR="007E5A8C" w:rsidRPr="00C10A70">
        <w:t>Subsection</w:t>
      </w:r>
      <w:r w:rsidR="00C10A70" w:rsidRPr="00C10A70">
        <w:t> </w:t>
      </w:r>
      <w:r w:rsidR="007E5A8C" w:rsidRPr="00C10A70">
        <w:t>15(4)</w:t>
      </w:r>
    </w:p>
    <w:p w:rsidR="007E5A8C" w:rsidRPr="00C10A70" w:rsidRDefault="007E5A8C" w:rsidP="007E5A8C">
      <w:pPr>
        <w:pStyle w:val="Item"/>
      </w:pPr>
      <w:r w:rsidRPr="00C10A70">
        <w:t>Omit “complaint”, substitute “new complaint, or an old complaint,”.</w:t>
      </w:r>
    </w:p>
    <w:p w:rsidR="007E5A8C" w:rsidRPr="00C10A70" w:rsidRDefault="004606A3" w:rsidP="007E5A8C">
      <w:pPr>
        <w:pStyle w:val="ItemHead"/>
      </w:pPr>
      <w:r w:rsidRPr="00C10A70">
        <w:t>11</w:t>
      </w:r>
      <w:r w:rsidR="007E5A8C" w:rsidRPr="00C10A70">
        <w:t xml:space="preserve">  Subsection</w:t>
      </w:r>
      <w:r w:rsidR="00C10A70" w:rsidRPr="00C10A70">
        <w:t> </w:t>
      </w:r>
      <w:r w:rsidR="007E5A8C" w:rsidRPr="00C10A70">
        <w:t>15(4)</w:t>
      </w:r>
    </w:p>
    <w:p w:rsidR="007E5A8C" w:rsidRPr="00C10A70" w:rsidRDefault="007E5A8C" w:rsidP="007E5A8C">
      <w:pPr>
        <w:pStyle w:val="Item"/>
      </w:pPr>
      <w:r w:rsidRPr="00C10A70">
        <w:t>After “paragraph</w:t>
      </w:r>
      <w:r w:rsidR="00C10A70" w:rsidRPr="00C10A70">
        <w:t> </w:t>
      </w:r>
      <w:r w:rsidRPr="00C10A70">
        <w:t>14(1)(a)”, insert “or 14B(1)(a)”.</w:t>
      </w:r>
    </w:p>
    <w:sectPr w:rsidR="007E5A8C" w:rsidRPr="00C10A70" w:rsidSect="004C4F5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534" w:rsidRDefault="00DC4534" w:rsidP="0048364F">
      <w:pPr>
        <w:spacing w:line="240" w:lineRule="auto"/>
      </w:pPr>
      <w:r>
        <w:separator/>
      </w:r>
    </w:p>
  </w:endnote>
  <w:endnote w:type="continuationSeparator" w:id="0">
    <w:p w:rsidR="00DC4534" w:rsidRDefault="00DC453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C4F5D" w:rsidRDefault="004C4F5D" w:rsidP="004C4F5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C4F5D">
      <w:rPr>
        <w:i/>
        <w:sz w:val="18"/>
      </w:rPr>
      <w:t>OPC62775 -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4C4F5D" w:rsidRDefault="004C4F5D" w:rsidP="004C4F5D">
    <w:pPr>
      <w:rPr>
        <w:rFonts w:cs="Times New Roman"/>
        <w:i/>
        <w:sz w:val="18"/>
      </w:rPr>
    </w:pPr>
    <w:r w:rsidRPr="004C4F5D">
      <w:rPr>
        <w:rFonts w:cs="Times New Roman"/>
        <w:i/>
        <w:sz w:val="18"/>
      </w:rPr>
      <w:t>OPC62775 -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C4F5D" w:rsidRDefault="004C4F5D" w:rsidP="004C4F5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C4F5D">
      <w:rPr>
        <w:i/>
        <w:sz w:val="18"/>
      </w:rPr>
      <w:t>OPC62775 -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10A7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6BD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07EE">
            <w:rPr>
              <w:i/>
              <w:sz w:val="18"/>
            </w:rPr>
            <w:t>Ombudsman Amendment (Functions of the Defence Force Ombudsman)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C4F5D" w:rsidRDefault="004C4F5D" w:rsidP="004C4F5D">
    <w:pPr>
      <w:rPr>
        <w:rFonts w:cs="Times New Roman"/>
        <w:i/>
        <w:sz w:val="18"/>
      </w:rPr>
    </w:pPr>
    <w:r w:rsidRPr="004C4F5D">
      <w:rPr>
        <w:rFonts w:cs="Times New Roman"/>
        <w:i/>
        <w:sz w:val="18"/>
      </w:rPr>
      <w:t>OPC62775 -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C10A7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07EE">
            <w:rPr>
              <w:i/>
              <w:sz w:val="18"/>
            </w:rPr>
            <w:t>Ombudsman Amendment (Functions of the Defence Force Ombudsman)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355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C4F5D" w:rsidRDefault="004C4F5D" w:rsidP="004C4F5D">
    <w:pPr>
      <w:rPr>
        <w:rFonts w:cs="Times New Roman"/>
        <w:i/>
        <w:sz w:val="18"/>
      </w:rPr>
    </w:pPr>
    <w:r w:rsidRPr="004C4F5D">
      <w:rPr>
        <w:rFonts w:cs="Times New Roman"/>
        <w:i/>
        <w:sz w:val="18"/>
      </w:rPr>
      <w:t>OPC62775 -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10A7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3556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07EE">
            <w:rPr>
              <w:i/>
              <w:sz w:val="18"/>
            </w:rPr>
            <w:t>Ombudsman Amendment (Functions of the Defence Force Ombudsman)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C4F5D" w:rsidRDefault="004C4F5D" w:rsidP="004C4F5D">
    <w:pPr>
      <w:rPr>
        <w:rFonts w:cs="Times New Roman"/>
        <w:i/>
        <w:sz w:val="18"/>
      </w:rPr>
    </w:pPr>
    <w:r w:rsidRPr="004C4F5D">
      <w:rPr>
        <w:rFonts w:cs="Times New Roman"/>
        <w:i/>
        <w:sz w:val="18"/>
      </w:rPr>
      <w:t>OPC62775 -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07EE">
            <w:rPr>
              <w:i/>
              <w:sz w:val="18"/>
            </w:rPr>
            <w:t>Ombudsman Amendment (Functions of the Defence Force Ombudsman)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355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4C4F5D" w:rsidRDefault="004C4F5D" w:rsidP="004C4F5D">
    <w:pPr>
      <w:rPr>
        <w:rFonts w:cs="Times New Roman"/>
        <w:i/>
        <w:sz w:val="18"/>
      </w:rPr>
    </w:pPr>
    <w:r w:rsidRPr="004C4F5D">
      <w:rPr>
        <w:rFonts w:cs="Times New Roman"/>
        <w:i/>
        <w:sz w:val="18"/>
      </w:rPr>
      <w:t>OPC62775 -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07EE">
            <w:rPr>
              <w:i/>
              <w:sz w:val="18"/>
            </w:rPr>
            <w:t>Ombudsman Amendment (Functions of the Defence Force Ombudsman)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6BD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C4F5D" w:rsidRDefault="004C4F5D" w:rsidP="004C4F5D">
    <w:pPr>
      <w:rPr>
        <w:rFonts w:cs="Times New Roman"/>
        <w:i/>
        <w:sz w:val="18"/>
      </w:rPr>
    </w:pPr>
    <w:r w:rsidRPr="004C4F5D">
      <w:rPr>
        <w:rFonts w:cs="Times New Roman"/>
        <w:i/>
        <w:sz w:val="18"/>
      </w:rPr>
      <w:t>OPC62775 -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534" w:rsidRDefault="00DC4534" w:rsidP="0048364F">
      <w:pPr>
        <w:spacing w:line="240" w:lineRule="auto"/>
      </w:pPr>
      <w:r>
        <w:separator/>
      </w:r>
    </w:p>
  </w:footnote>
  <w:footnote w:type="continuationSeparator" w:id="0">
    <w:p w:rsidR="00DC4534" w:rsidRDefault="00DC453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6355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63556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34"/>
    <w:rsid w:val="00000263"/>
    <w:rsid w:val="0000636B"/>
    <w:rsid w:val="000113BC"/>
    <w:rsid w:val="000136AF"/>
    <w:rsid w:val="0003404C"/>
    <w:rsid w:val="0004044E"/>
    <w:rsid w:val="0005120E"/>
    <w:rsid w:val="00054577"/>
    <w:rsid w:val="00055642"/>
    <w:rsid w:val="000614BF"/>
    <w:rsid w:val="0007052D"/>
    <w:rsid w:val="0007169C"/>
    <w:rsid w:val="00077593"/>
    <w:rsid w:val="00083013"/>
    <w:rsid w:val="00083F48"/>
    <w:rsid w:val="000A7DF9"/>
    <w:rsid w:val="000D05EF"/>
    <w:rsid w:val="000D5485"/>
    <w:rsid w:val="000F21C1"/>
    <w:rsid w:val="001046D7"/>
    <w:rsid w:val="00105B1E"/>
    <w:rsid w:val="00105D72"/>
    <w:rsid w:val="001070BF"/>
    <w:rsid w:val="0010745C"/>
    <w:rsid w:val="00117277"/>
    <w:rsid w:val="00120280"/>
    <w:rsid w:val="0014578B"/>
    <w:rsid w:val="001464D2"/>
    <w:rsid w:val="00160BD7"/>
    <w:rsid w:val="001643C9"/>
    <w:rsid w:val="00165568"/>
    <w:rsid w:val="00166082"/>
    <w:rsid w:val="00166C2F"/>
    <w:rsid w:val="001716C9"/>
    <w:rsid w:val="0017374B"/>
    <w:rsid w:val="00183687"/>
    <w:rsid w:val="00184261"/>
    <w:rsid w:val="00193461"/>
    <w:rsid w:val="001939E1"/>
    <w:rsid w:val="00195382"/>
    <w:rsid w:val="001A3B9F"/>
    <w:rsid w:val="001A65C0"/>
    <w:rsid w:val="001B5EE5"/>
    <w:rsid w:val="001B6456"/>
    <w:rsid w:val="001B7A5D"/>
    <w:rsid w:val="001C45C2"/>
    <w:rsid w:val="001C69C4"/>
    <w:rsid w:val="001D11A3"/>
    <w:rsid w:val="001E0A8D"/>
    <w:rsid w:val="001E2EDA"/>
    <w:rsid w:val="001E3590"/>
    <w:rsid w:val="001E7407"/>
    <w:rsid w:val="001F3FCF"/>
    <w:rsid w:val="00201D27"/>
    <w:rsid w:val="0020300C"/>
    <w:rsid w:val="00220A0C"/>
    <w:rsid w:val="00222948"/>
    <w:rsid w:val="00223E4A"/>
    <w:rsid w:val="002302EA"/>
    <w:rsid w:val="002352D1"/>
    <w:rsid w:val="00236CF7"/>
    <w:rsid w:val="00240749"/>
    <w:rsid w:val="00244337"/>
    <w:rsid w:val="00245BE8"/>
    <w:rsid w:val="002468D7"/>
    <w:rsid w:val="00261421"/>
    <w:rsid w:val="00274DFD"/>
    <w:rsid w:val="00285CDD"/>
    <w:rsid w:val="00291167"/>
    <w:rsid w:val="00297E51"/>
    <w:rsid w:val="00297ECB"/>
    <w:rsid w:val="002A097E"/>
    <w:rsid w:val="002B7CDC"/>
    <w:rsid w:val="002C152A"/>
    <w:rsid w:val="002D043A"/>
    <w:rsid w:val="0031262F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0FF5"/>
    <w:rsid w:val="00366BBF"/>
    <w:rsid w:val="00367960"/>
    <w:rsid w:val="003751CA"/>
    <w:rsid w:val="00386D71"/>
    <w:rsid w:val="003A15AC"/>
    <w:rsid w:val="003A56EB"/>
    <w:rsid w:val="003B0627"/>
    <w:rsid w:val="003C5F2B"/>
    <w:rsid w:val="003C6CC9"/>
    <w:rsid w:val="003D0BFE"/>
    <w:rsid w:val="003D5700"/>
    <w:rsid w:val="003F0F5A"/>
    <w:rsid w:val="00400A30"/>
    <w:rsid w:val="004022CA"/>
    <w:rsid w:val="00403327"/>
    <w:rsid w:val="004116CD"/>
    <w:rsid w:val="00414ADE"/>
    <w:rsid w:val="00417E5C"/>
    <w:rsid w:val="00424CA9"/>
    <w:rsid w:val="004257BB"/>
    <w:rsid w:val="004261D9"/>
    <w:rsid w:val="00435F71"/>
    <w:rsid w:val="0044047C"/>
    <w:rsid w:val="0044291A"/>
    <w:rsid w:val="00443620"/>
    <w:rsid w:val="00460499"/>
    <w:rsid w:val="004606A3"/>
    <w:rsid w:val="00474835"/>
    <w:rsid w:val="0047500D"/>
    <w:rsid w:val="004819C7"/>
    <w:rsid w:val="0048364F"/>
    <w:rsid w:val="00490F2E"/>
    <w:rsid w:val="00496DB3"/>
    <w:rsid w:val="00496F97"/>
    <w:rsid w:val="00497B92"/>
    <w:rsid w:val="004A0164"/>
    <w:rsid w:val="004A5165"/>
    <w:rsid w:val="004A53EA"/>
    <w:rsid w:val="004B0BAA"/>
    <w:rsid w:val="004C4F5D"/>
    <w:rsid w:val="004C6C98"/>
    <w:rsid w:val="004C7585"/>
    <w:rsid w:val="004E469D"/>
    <w:rsid w:val="004F1FAC"/>
    <w:rsid w:val="004F676E"/>
    <w:rsid w:val="00516132"/>
    <w:rsid w:val="00516B8D"/>
    <w:rsid w:val="00523BF9"/>
    <w:rsid w:val="00524C4D"/>
    <w:rsid w:val="0052686F"/>
    <w:rsid w:val="0052756C"/>
    <w:rsid w:val="00530230"/>
    <w:rsid w:val="00530CC9"/>
    <w:rsid w:val="00536BD3"/>
    <w:rsid w:val="00537FBC"/>
    <w:rsid w:val="005410A0"/>
    <w:rsid w:val="00541D73"/>
    <w:rsid w:val="00543469"/>
    <w:rsid w:val="005452CC"/>
    <w:rsid w:val="00546FA3"/>
    <w:rsid w:val="00554243"/>
    <w:rsid w:val="005557E5"/>
    <w:rsid w:val="00555FB2"/>
    <w:rsid w:val="00557C7A"/>
    <w:rsid w:val="00562A58"/>
    <w:rsid w:val="00563556"/>
    <w:rsid w:val="00565075"/>
    <w:rsid w:val="00566818"/>
    <w:rsid w:val="005678CC"/>
    <w:rsid w:val="00580B67"/>
    <w:rsid w:val="00581211"/>
    <w:rsid w:val="00584811"/>
    <w:rsid w:val="0058503F"/>
    <w:rsid w:val="00593AA6"/>
    <w:rsid w:val="00594161"/>
    <w:rsid w:val="00594749"/>
    <w:rsid w:val="005A482B"/>
    <w:rsid w:val="005B4067"/>
    <w:rsid w:val="005B50AB"/>
    <w:rsid w:val="005C232D"/>
    <w:rsid w:val="005C36E0"/>
    <w:rsid w:val="005C3F41"/>
    <w:rsid w:val="005D168D"/>
    <w:rsid w:val="005D21B6"/>
    <w:rsid w:val="005D4F2E"/>
    <w:rsid w:val="005D5EA1"/>
    <w:rsid w:val="005E0BBB"/>
    <w:rsid w:val="005E61D3"/>
    <w:rsid w:val="005F7738"/>
    <w:rsid w:val="00600219"/>
    <w:rsid w:val="00613EAD"/>
    <w:rsid w:val="006158AC"/>
    <w:rsid w:val="006173AD"/>
    <w:rsid w:val="00623B69"/>
    <w:rsid w:val="00624DAD"/>
    <w:rsid w:val="006363A7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42B5"/>
    <w:rsid w:val="006A4309"/>
    <w:rsid w:val="006B0E98"/>
    <w:rsid w:val="006B41C8"/>
    <w:rsid w:val="006B7006"/>
    <w:rsid w:val="006C31C0"/>
    <w:rsid w:val="006C7F8C"/>
    <w:rsid w:val="006D7AB9"/>
    <w:rsid w:val="00700B2C"/>
    <w:rsid w:val="00713084"/>
    <w:rsid w:val="007153E5"/>
    <w:rsid w:val="00720FC2"/>
    <w:rsid w:val="007229C3"/>
    <w:rsid w:val="00731E00"/>
    <w:rsid w:val="00732016"/>
    <w:rsid w:val="00732E9D"/>
    <w:rsid w:val="0073491A"/>
    <w:rsid w:val="00735962"/>
    <w:rsid w:val="007440B7"/>
    <w:rsid w:val="00747993"/>
    <w:rsid w:val="00760496"/>
    <w:rsid w:val="007634AD"/>
    <w:rsid w:val="007715C9"/>
    <w:rsid w:val="00774EDD"/>
    <w:rsid w:val="007757EC"/>
    <w:rsid w:val="0078269F"/>
    <w:rsid w:val="0078299D"/>
    <w:rsid w:val="007911FC"/>
    <w:rsid w:val="0079437F"/>
    <w:rsid w:val="007A2C8C"/>
    <w:rsid w:val="007A35E6"/>
    <w:rsid w:val="007A6863"/>
    <w:rsid w:val="007B2D90"/>
    <w:rsid w:val="007C70F6"/>
    <w:rsid w:val="007D45C1"/>
    <w:rsid w:val="007D4776"/>
    <w:rsid w:val="007E037D"/>
    <w:rsid w:val="007E4BB0"/>
    <w:rsid w:val="007E5A8C"/>
    <w:rsid w:val="007E7D4A"/>
    <w:rsid w:val="007F48ED"/>
    <w:rsid w:val="007F7947"/>
    <w:rsid w:val="00812F45"/>
    <w:rsid w:val="00821432"/>
    <w:rsid w:val="008215EE"/>
    <w:rsid w:val="0084172C"/>
    <w:rsid w:val="00845362"/>
    <w:rsid w:val="00856A31"/>
    <w:rsid w:val="008754D0"/>
    <w:rsid w:val="00877D48"/>
    <w:rsid w:val="0088194C"/>
    <w:rsid w:val="0088345B"/>
    <w:rsid w:val="00884839"/>
    <w:rsid w:val="008A16A5"/>
    <w:rsid w:val="008A7E6C"/>
    <w:rsid w:val="008B6209"/>
    <w:rsid w:val="008C2B5D"/>
    <w:rsid w:val="008D0EE0"/>
    <w:rsid w:val="008D5B99"/>
    <w:rsid w:val="008D7A27"/>
    <w:rsid w:val="008E4702"/>
    <w:rsid w:val="008E5931"/>
    <w:rsid w:val="008E69AA"/>
    <w:rsid w:val="008F4F1C"/>
    <w:rsid w:val="00904642"/>
    <w:rsid w:val="009171B1"/>
    <w:rsid w:val="0092210A"/>
    <w:rsid w:val="00922764"/>
    <w:rsid w:val="0093126A"/>
    <w:rsid w:val="00932377"/>
    <w:rsid w:val="00937F55"/>
    <w:rsid w:val="00943102"/>
    <w:rsid w:val="0094523D"/>
    <w:rsid w:val="00952FAA"/>
    <w:rsid w:val="009559E6"/>
    <w:rsid w:val="0096511D"/>
    <w:rsid w:val="009746F4"/>
    <w:rsid w:val="00976A63"/>
    <w:rsid w:val="00983419"/>
    <w:rsid w:val="009901FA"/>
    <w:rsid w:val="0099780A"/>
    <w:rsid w:val="009B7DEA"/>
    <w:rsid w:val="009C111F"/>
    <w:rsid w:val="009C2B3B"/>
    <w:rsid w:val="009C3431"/>
    <w:rsid w:val="009C5989"/>
    <w:rsid w:val="009D08DA"/>
    <w:rsid w:val="009E4483"/>
    <w:rsid w:val="00A06860"/>
    <w:rsid w:val="00A10590"/>
    <w:rsid w:val="00A136F5"/>
    <w:rsid w:val="00A231E2"/>
    <w:rsid w:val="00A2550D"/>
    <w:rsid w:val="00A4169B"/>
    <w:rsid w:val="00A4180B"/>
    <w:rsid w:val="00A445F2"/>
    <w:rsid w:val="00A50D55"/>
    <w:rsid w:val="00A5165B"/>
    <w:rsid w:val="00A52FDA"/>
    <w:rsid w:val="00A55EE9"/>
    <w:rsid w:val="00A64912"/>
    <w:rsid w:val="00A70A74"/>
    <w:rsid w:val="00A74A61"/>
    <w:rsid w:val="00A830EA"/>
    <w:rsid w:val="00A86036"/>
    <w:rsid w:val="00A90F3E"/>
    <w:rsid w:val="00A9432B"/>
    <w:rsid w:val="00AA0343"/>
    <w:rsid w:val="00AA2A5C"/>
    <w:rsid w:val="00AB78E9"/>
    <w:rsid w:val="00AC3033"/>
    <w:rsid w:val="00AC6C61"/>
    <w:rsid w:val="00AD2A68"/>
    <w:rsid w:val="00AD3467"/>
    <w:rsid w:val="00AD5641"/>
    <w:rsid w:val="00AD6EE4"/>
    <w:rsid w:val="00AE0F9B"/>
    <w:rsid w:val="00AE392D"/>
    <w:rsid w:val="00AE45D0"/>
    <w:rsid w:val="00AF55FF"/>
    <w:rsid w:val="00B032D8"/>
    <w:rsid w:val="00B06006"/>
    <w:rsid w:val="00B33B3C"/>
    <w:rsid w:val="00B34009"/>
    <w:rsid w:val="00B40D74"/>
    <w:rsid w:val="00B44EB1"/>
    <w:rsid w:val="00B52663"/>
    <w:rsid w:val="00B5371C"/>
    <w:rsid w:val="00B56DCB"/>
    <w:rsid w:val="00B63140"/>
    <w:rsid w:val="00B72971"/>
    <w:rsid w:val="00B770D2"/>
    <w:rsid w:val="00B84FAA"/>
    <w:rsid w:val="00B95742"/>
    <w:rsid w:val="00BA47A3"/>
    <w:rsid w:val="00BA5026"/>
    <w:rsid w:val="00BB6E79"/>
    <w:rsid w:val="00BC4973"/>
    <w:rsid w:val="00BD0374"/>
    <w:rsid w:val="00BE07EE"/>
    <w:rsid w:val="00BE3B31"/>
    <w:rsid w:val="00BE719A"/>
    <w:rsid w:val="00BE720A"/>
    <w:rsid w:val="00BF6650"/>
    <w:rsid w:val="00C00AF5"/>
    <w:rsid w:val="00C05905"/>
    <w:rsid w:val="00C067E5"/>
    <w:rsid w:val="00C10A70"/>
    <w:rsid w:val="00C164CA"/>
    <w:rsid w:val="00C17C8B"/>
    <w:rsid w:val="00C3062D"/>
    <w:rsid w:val="00C30FE1"/>
    <w:rsid w:val="00C369A7"/>
    <w:rsid w:val="00C42BF8"/>
    <w:rsid w:val="00C460AE"/>
    <w:rsid w:val="00C50043"/>
    <w:rsid w:val="00C50A0F"/>
    <w:rsid w:val="00C7573B"/>
    <w:rsid w:val="00C76CF3"/>
    <w:rsid w:val="00CA7844"/>
    <w:rsid w:val="00CB58EF"/>
    <w:rsid w:val="00CB7A8C"/>
    <w:rsid w:val="00CE7D64"/>
    <w:rsid w:val="00CF0BB2"/>
    <w:rsid w:val="00D13441"/>
    <w:rsid w:val="00D243A3"/>
    <w:rsid w:val="00D3200B"/>
    <w:rsid w:val="00D32AF9"/>
    <w:rsid w:val="00D33440"/>
    <w:rsid w:val="00D5035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1191"/>
    <w:rsid w:val="00DB5CB4"/>
    <w:rsid w:val="00DB6C87"/>
    <w:rsid w:val="00DC1299"/>
    <w:rsid w:val="00DC4534"/>
    <w:rsid w:val="00DD7FA8"/>
    <w:rsid w:val="00DE149E"/>
    <w:rsid w:val="00E05704"/>
    <w:rsid w:val="00E11E2D"/>
    <w:rsid w:val="00E12F1A"/>
    <w:rsid w:val="00E17509"/>
    <w:rsid w:val="00E21CFB"/>
    <w:rsid w:val="00E22935"/>
    <w:rsid w:val="00E45DEA"/>
    <w:rsid w:val="00E54292"/>
    <w:rsid w:val="00E60191"/>
    <w:rsid w:val="00E61E2B"/>
    <w:rsid w:val="00E74DC7"/>
    <w:rsid w:val="00E87699"/>
    <w:rsid w:val="00E92E27"/>
    <w:rsid w:val="00E9586B"/>
    <w:rsid w:val="00E969D0"/>
    <w:rsid w:val="00E97334"/>
    <w:rsid w:val="00EA0D36"/>
    <w:rsid w:val="00EA22A4"/>
    <w:rsid w:val="00EA3097"/>
    <w:rsid w:val="00ED4928"/>
    <w:rsid w:val="00EE6190"/>
    <w:rsid w:val="00EF2E3A"/>
    <w:rsid w:val="00EF6402"/>
    <w:rsid w:val="00F02048"/>
    <w:rsid w:val="00F047E2"/>
    <w:rsid w:val="00F04D57"/>
    <w:rsid w:val="00F078DC"/>
    <w:rsid w:val="00F13E86"/>
    <w:rsid w:val="00F269AB"/>
    <w:rsid w:val="00F32FCB"/>
    <w:rsid w:val="00F40927"/>
    <w:rsid w:val="00F42F05"/>
    <w:rsid w:val="00F615E3"/>
    <w:rsid w:val="00F6709F"/>
    <w:rsid w:val="00F677A9"/>
    <w:rsid w:val="00F732EA"/>
    <w:rsid w:val="00F84CF5"/>
    <w:rsid w:val="00F8612E"/>
    <w:rsid w:val="00F87E2B"/>
    <w:rsid w:val="00F970FE"/>
    <w:rsid w:val="00FA420B"/>
    <w:rsid w:val="00FB4A54"/>
    <w:rsid w:val="00FB64AB"/>
    <w:rsid w:val="00FC22B0"/>
    <w:rsid w:val="00FE0781"/>
    <w:rsid w:val="00FE0976"/>
    <w:rsid w:val="00FE257B"/>
    <w:rsid w:val="00FF39DE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A7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A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A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A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A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A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A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A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A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10A70"/>
  </w:style>
  <w:style w:type="paragraph" w:customStyle="1" w:styleId="OPCParaBase">
    <w:name w:val="OPCParaBase"/>
    <w:qFormat/>
    <w:rsid w:val="00C10A7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10A7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10A7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10A7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10A7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10A7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10A7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10A7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10A7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10A7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10A7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10A70"/>
  </w:style>
  <w:style w:type="paragraph" w:customStyle="1" w:styleId="Blocks">
    <w:name w:val="Blocks"/>
    <w:aliases w:val="bb"/>
    <w:basedOn w:val="OPCParaBase"/>
    <w:qFormat/>
    <w:rsid w:val="00C10A7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10A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10A7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10A70"/>
    <w:rPr>
      <w:i/>
    </w:rPr>
  </w:style>
  <w:style w:type="paragraph" w:customStyle="1" w:styleId="BoxList">
    <w:name w:val="BoxList"/>
    <w:aliases w:val="bl"/>
    <w:basedOn w:val="BoxText"/>
    <w:qFormat/>
    <w:rsid w:val="00C10A7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10A7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10A7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10A70"/>
    <w:pPr>
      <w:ind w:left="1985" w:hanging="851"/>
    </w:pPr>
  </w:style>
  <w:style w:type="character" w:customStyle="1" w:styleId="CharAmPartNo">
    <w:name w:val="CharAmPartNo"/>
    <w:basedOn w:val="OPCCharBase"/>
    <w:qFormat/>
    <w:rsid w:val="00C10A70"/>
  </w:style>
  <w:style w:type="character" w:customStyle="1" w:styleId="CharAmPartText">
    <w:name w:val="CharAmPartText"/>
    <w:basedOn w:val="OPCCharBase"/>
    <w:qFormat/>
    <w:rsid w:val="00C10A70"/>
  </w:style>
  <w:style w:type="character" w:customStyle="1" w:styleId="CharAmSchNo">
    <w:name w:val="CharAmSchNo"/>
    <w:basedOn w:val="OPCCharBase"/>
    <w:qFormat/>
    <w:rsid w:val="00C10A70"/>
  </w:style>
  <w:style w:type="character" w:customStyle="1" w:styleId="CharAmSchText">
    <w:name w:val="CharAmSchText"/>
    <w:basedOn w:val="OPCCharBase"/>
    <w:qFormat/>
    <w:rsid w:val="00C10A70"/>
  </w:style>
  <w:style w:type="character" w:customStyle="1" w:styleId="CharBoldItalic">
    <w:name w:val="CharBoldItalic"/>
    <w:basedOn w:val="OPCCharBase"/>
    <w:uiPriority w:val="1"/>
    <w:qFormat/>
    <w:rsid w:val="00C10A70"/>
    <w:rPr>
      <w:b/>
      <w:i/>
    </w:rPr>
  </w:style>
  <w:style w:type="character" w:customStyle="1" w:styleId="CharChapNo">
    <w:name w:val="CharChapNo"/>
    <w:basedOn w:val="OPCCharBase"/>
    <w:uiPriority w:val="1"/>
    <w:qFormat/>
    <w:rsid w:val="00C10A70"/>
  </w:style>
  <w:style w:type="character" w:customStyle="1" w:styleId="CharChapText">
    <w:name w:val="CharChapText"/>
    <w:basedOn w:val="OPCCharBase"/>
    <w:uiPriority w:val="1"/>
    <w:qFormat/>
    <w:rsid w:val="00C10A70"/>
  </w:style>
  <w:style w:type="character" w:customStyle="1" w:styleId="CharDivNo">
    <w:name w:val="CharDivNo"/>
    <w:basedOn w:val="OPCCharBase"/>
    <w:uiPriority w:val="1"/>
    <w:qFormat/>
    <w:rsid w:val="00C10A70"/>
  </w:style>
  <w:style w:type="character" w:customStyle="1" w:styleId="CharDivText">
    <w:name w:val="CharDivText"/>
    <w:basedOn w:val="OPCCharBase"/>
    <w:uiPriority w:val="1"/>
    <w:qFormat/>
    <w:rsid w:val="00C10A70"/>
  </w:style>
  <w:style w:type="character" w:customStyle="1" w:styleId="CharItalic">
    <w:name w:val="CharItalic"/>
    <w:basedOn w:val="OPCCharBase"/>
    <w:uiPriority w:val="1"/>
    <w:qFormat/>
    <w:rsid w:val="00C10A70"/>
    <w:rPr>
      <w:i/>
    </w:rPr>
  </w:style>
  <w:style w:type="character" w:customStyle="1" w:styleId="CharPartNo">
    <w:name w:val="CharPartNo"/>
    <w:basedOn w:val="OPCCharBase"/>
    <w:uiPriority w:val="1"/>
    <w:qFormat/>
    <w:rsid w:val="00C10A70"/>
  </w:style>
  <w:style w:type="character" w:customStyle="1" w:styleId="CharPartText">
    <w:name w:val="CharPartText"/>
    <w:basedOn w:val="OPCCharBase"/>
    <w:uiPriority w:val="1"/>
    <w:qFormat/>
    <w:rsid w:val="00C10A70"/>
  </w:style>
  <w:style w:type="character" w:customStyle="1" w:styleId="CharSectno">
    <w:name w:val="CharSectno"/>
    <w:basedOn w:val="OPCCharBase"/>
    <w:qFormat/>
    <w:rsid w:val="00C10A70"/>
  </w:style>
  <w:style w:type="character" w:customStyle="1" w:styleId="CharSubdNo">
    <w:name w:val="CharSubdNo"/>
    <w:basedOn w:val="OPCCharBase"/>
    <w:uiPriority w:val="1"/>
    <w:qFormat/>
    <w:rsid w:val="00C10A70"/>
  </w:style>
  <w:style w:type="character" w:customStyle="1" w:styleId="CharSubdText">
    <w:name w:val="CharSubdText"/>
    <w:basedOn w:val="OPCCharBase"/>
    <w:uiPriority w:val="1"/>
    <w:qFormat/>
    <w:rsid w:val="00C10A70"/>
  </w:style>
  <w:style w:type="paragraph" w:customStyle="1" w:styleId="CTA--">
    <w:name w:val="CTA --"/>
    <w:basedOn w:val="OPCParaBase"/>
    <w:next w:val="Normal"/>
    <w:rsid w:val="00C10A7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10A7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10A7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10A7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10A7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10A7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10A7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10A7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10A7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10A7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10A7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10A7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10A7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10A7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10A7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10A7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10A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10A7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10A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10A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10A7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10A7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10A7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10A7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10A7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10A7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10A7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10A7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10A7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10A7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10A7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10A7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10A7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10A7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10A7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10A7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10A7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10A7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10A7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10A7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10A7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10A7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10A7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10A7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10A7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10A7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10A7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10A7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10A7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10A7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10A7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10A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10A7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10A7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10A7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10A70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10A70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10A70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10A7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10A7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10A7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10A7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10A7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10A7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10A7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10A7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10A7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10A7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10A7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10A7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10A7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10A7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10A70"/>
    <w:rPr>
      <w:sz w:val="16"/>
    </w:rPr>
  </w:style>
  <w:style w:type="table" w:customStyle="1" w:styleId="CFlag">
    <w:name w:val="CFlag"/>
    <w:basedOn w:val="TableNormal"/>
    <w:uiPriority w:val="99"/>
    <w:rsid w:val="00C10A7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10A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0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10A7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10A7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10A7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10A7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10A7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10A7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10A70"/>
    <w:pPr>
      <w:spacing w:before="120"/>
    </w:pPr>
  </w:style>
  <w:style w:type="paragraph" w:customStyle="1" w:styleId="CompiledActNo">
    <w:name w:val="CompiledActNo"/>
    <w:basedOn w:val="OPCParaBase"/>
    <w:next w:val="Normal"/>
    <w:rsid w:val="00C10A7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10A7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10A7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10A7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10A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10A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10A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10A7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10A7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10A7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10A7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10A7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10A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10A7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10A7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10A7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10A7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10A70"/>
  </w:style>
  <w:style w:type="character" w:customStyle="1" w:styleId="CharSubPartNoCASA">
    <w:name w:val="CharSubPartNo(CASA)"/>
    <w:basedOn w:val="OPCCharBase"/>
    <w:uiPriority w:val="1"/>
    <w:rsid w:val="00C10A70"/>
  </w:style>
  <w:style w:type="paragraph" w:customStyle="1" w:styleId="ENoteTTIndentHeadingSub">
    <w:name w:val="ENoteTTIndentHeadingSub"/>
    <w:aliases w:val="enTTHis"/>
    <w:basedOn w:val="OPCParaBase"/>
    <w:rsid w:val="00C10A7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10A7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10A7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10A7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10A7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10A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10A70"/>
    <w:rPr>
      <w:sz w:val="22"/>
    </w:rPr>
  </w:style>
  <w:style w:type="paragraph" w:customStyle="1" w:styleId="SOTextNote">
    <w:name w:val="SO TextNote"/>
    <w:aliases w:val="sont"/>
    <w:basedOn w:val="SOText"/>
    <w:qFormat/>
    <w:rsid w:val="00C10A7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10A7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10A70"/>
    <w:rPr>
      <w:sz w:val="22"/>
    </w:rPr>
  </w:style>
  <w:style w:type="paragraph" w:customStyle="1" w:styleId="FileName">
    <w:name w:val="FileName"/>
    <w:basedOn w:val="Normal"/>
    <w:rsid w:val="00C10A70"/>
  </w:style>
  <w:style w:type="paragraph" w:customStyle="1" w:styleId="TableHeading">
    <w:name w:val="TableHeading"/>
    <w:aliases w:val="th"/>
    <w:basedOn w:val="OPCParaBase"/>
    <w:next w:val="Tabletext"/>
    <w:rsid w:val="00C10A7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10A7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10A7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10A7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10A7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10A7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10A7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10A7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10A7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10A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10A7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10A7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10A7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10A7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10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A7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A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A7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A7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A7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A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A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99"/>
    <w:unhideWhenUsed/>
    <w:rsid w:val="005B50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50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A7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A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A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A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A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A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A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A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A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10A70"/>
  </w:style>
  <w:style w:type="paragraph" w:customStyle="1" w:styleId="OPCParaBase">
    <w:name w:val="OPCParaBase"/>
    <w:qFormat/>
    <w:rsid w:val="00C10A7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10A7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10A7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10A7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10A7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10A7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10A7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10A7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10A7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10A7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10A7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10A70"/>
  </w:style>
  <w:style w:type="paragraph" w:customStyle="1" w:styleId="Blocks">
    <w:name w:val="Blocks"/>
    <w:aliases w:val="bb"/>
    <w:basedOn w:val="OPCParaBase"/>
    <w:qFormat/>
    <w:rsid w:val="00C10A7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10A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10A7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10A70"/>
    <w:rPr>
      <w:i/>
    </w:rPr>
  </w:style>
  <w:style w:type="paragraph" w:customStyle="1" w:styleId="BoxList">
    <w:name w:val="BoxList"/>
    <w:aliases w:val="bl"/>
    <w:basedOn w:val="BoxText"/>
    <w:qFormat/>
    <w:rsid w:val="00C10A7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10A7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10A7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10A70"/>
    <w:pPr>
      <w:ind w:left="1985" w:hanging="851"/>
    </w:pPr>
  </w:style>
  <w:style w:type="character" w:customStyle="1" w:styleId="CharAmPartNo">
    <w:name w:val="CharAmPartNo"/>
    <w:basedOn w:val="OPCCharBase"/>
    <w:qFormat/>
    <w:rsid w:val="00C10A70"/>
  </w:style>
  <w:style w:type="character" w:customStyle="1" w:styleId="CharAmPartText">
    <w:name w:val="CharAmPartText"/>
    <w:basedOn w:val="OPCCharBase"/>
    <w:qFormat/>
    <w:rsid w:val="00C10A70"/>
  </w:style>
  <w:style w:type="character" w:customStyle="1" w:styleId="CharAmSchNo">
    <w:name w:val="CharAmSchNo"/>
    <w:basedOn w:val="OPCCharBase"/>
    <w:qFormat/>
    <w:rsid w:val="00C10A70"/>
  </w:style>
  <w:style w:type="character" w:customStyle="1" w:styleId="CharAmSchText">
    <w:name w:val="CharAmSchText"/>
    <w:basedOn w:val="OPCCharBase"/>
    <w:qFormat/>
    <w:rsid w:val="00C10A70"/>
  </w:style>
  <w:style w:type="character" w:customStyle="1" w:styleId="CharBoldItalic">
    <w:name w:val="CharBoldItalic"/>
    <w:basedOn w:val="OPCCharBase"/>
    <w:uiPriority w:val="1"/>
    <w:qFormat/>
    <w:rsid w:val="00C10A70"/>
    <w:rPr>
      <w:b/>
      <w:i/>
    </w:rPr>
  </w:style>
  <w:style w:type="character" w:customStyle="1" w:styleId="CharChapNo">
    <w:name w:val="CharChapNo"/>
    <w:basedOn w:val="OPCCharBase"/>
    <w:uiPriority w:val="1"/>
    <w:qFormat/>
    <w:rsid w:val="00C10A70"/>
  </w:style>
  <w:style w:type="character" w:customStyle="1" w:styleId="CharChapText">
    <w:name w:val="CharChapText"/>
    <w:basedOn w:val="OPCCharBase"/>
    <w:uiPriority w:val="1"/>
    <w:qFormat/>
    <w:rsid w:val="00C10A70"/>
  </w:style>
  <w:style w:type="character" w:customStyle="1" w:styleId="CharDivNo">
    <w:name w:val="CharDivNo"/>
    <w:basedOn w:val="OPCCharBase"/>
    <w:uiPriority w:val="1"/>
    <w:qFormat/>
    <w:rsid w:val="00C10A70"/>
  </w:style>
  <w:style w:type="character" w:customStyle="1" w:styleId="CharDivText">
    <w:name w:val="CharDivText"/>
    <w:basedOn w:val="OPCCharBase"/>
    <w:uiPriority w:val="1"/>
    <w:qFormat/>
    <w:rsid w:val="00C10A70"/>
  </w:style>
  <w:style w:type="character" w:customStyle="1" w:styleId="CharItalic">
    <w:name w:val="CharItalic"/>
    <w:basedOn w:val="OPCCharBase"/>
    <w:uiPriority w:val="1"/>
    <w:qFormat/>
    <w:rsid w:val="00C10A70"/>
    <w:rPr>
      <w:i/>
    </w:rPr>
  </w:style>
  <w:style w:type="character" w:customStyle="1" w:styleId="CharPartNo">
    <w:name w:val="CharPartNo"/>
    <w:basedOn w:val="OPCCharBase"/>
    <w:uiPriority w:val="1"/>
    <w:qFormat/>
    <w:rsid w:val="00C10A70"/>
  </w:style>
  <w:style w:type="character" w:customStyle="1" w:styleId="CharPartText">
    <w:name w:val="CharPartText"/>
    <w:basedOn w:val="OPCCharBase"/>
    <w:uiPriority w:val="1"/>
    <w:qFormat/>
    <w:rsid w:val="00C10A70"/>
  </w:style>
  <w:style w:type="character" w:customStyle="1" w:styleId="CharSectno">
    <w:name w:val="CharSectno"/>
    <w:basedOn w:val="OPCCharBase"/>
    <w:qFormat/>
    <w:rsid w:val="00C10A70"/>
  </w:style>
  <w:style w:type="character" w:customStyle="1" w:styleId="CharSubdNo">
    <w:name w:val="CharSubdNo"/>
    <w:basedOn w:val="OPCCharBase"/>
    <w:uiPriority w:val="1"/>
    <w:qFormat/>
    <w:rsid w:val="00C10A70"/>
  </w:style>
  <w:style w:type="character" w:customStyle="1" w:styleId="CharSubdText">
    <w:name w:val="CharSubdText"/>
    <w:basedOn w:val="OPCCharBase"/>
    <w:uiPriority w:val="1"/>
    <w:qFormat/>
    <w:rsid w:val="00C10A70"/>
  </w:style>
  <w:style w:type="paragraph" w:customStyle="1" w:styleId="CTA--">
    <w:name w:val="CTA --"/>
    <w:basedOn w:val="OPCParaBase"/>
    <w:next w:val="Normal"/>
    <w:rsid w:val="00C10A7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10A7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10A7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10A7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10A7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10A7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10A7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10A7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10A7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10A7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10A7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10A7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10A7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10A7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10A7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10A7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10A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10A7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10A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10A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10A7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10A7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10A7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10A7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10A7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10A7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10A7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10A7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10A7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10A7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10A7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10A7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10A7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10A7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10A7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10A7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10A7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10A7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10A7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10A7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10A7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10A7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10A7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10A7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10A7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10A7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10A7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10A7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10A7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10A7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10A7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10A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10A7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10A7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10A7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10A70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10A70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10A70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10A7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10A7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10A7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10A7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10A7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10A7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10A7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10A7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10A7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10A7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10A7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10A7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10A7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10A7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10A70"/>
    <w:rPr>
      <w:sz w:val="16"/>
    </w:rPr>
  </w:style>
  <w:style w:type="table" w:customStyle="1" w:styleId="CFlag">
    <w:name w:val="CFlag"/>
    <w:basedOn w:val="TableNormal"/>
    <w:uiPriority w:val="99"/>
    <w:rsid w:val="00C10A7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10A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0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10A7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10A7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10A7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10A7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10A7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10A7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10A70"/>
    <w:pPr>
      <w:spacing w:before="120"/>
    </w:pPr>
  </w:style>
  <w:style w:type="paragraph" w:customStyle="1" w:styleId="CompiledActNo">
    <w:name w:val="CompiledActNo"/>
    <w:basedOn w:val="OPCParaBase"/>
    <w:next w:val="Normal"/>
    <w:rsid w:val="00C10A7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10A7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10A7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10A7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10A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10A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10A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10A7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10A7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10A7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10A7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10A7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10A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10A7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10A7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10A7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10A7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10A70"/>
  </w:style>
  <w:style w:type="character" w:customStyle="1" w:styleId="CharSubPartNoCASA">
    <w:name w:val="CharSubPartNo(CASA)"/>
    <w:basedOn w:val="OPCCharBase"/>
    <w:uiPriority w:val="1"/>
    <w:rsid w:val="00C10A70"/>
  </w:style>
  <w:style w:type="paragraph" w:customStyle="1" w:styleId="ENoteTTIndentHeadingSub">
    <w:name w:val="ENoteTTIndentHeadingSub"/>
    <w:aliases w:val="enTTHis"/>
    <w:basedOn w:val="OPCParaBase"/>
    <w:rsid w:val="00C10A7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10A7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10A7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10A7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10A7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10A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10A70"/>
    <w:rPr>
      <w:sz w:val="22"/>
    </w:rPr>
  </w:style>
  <w:style w:type="paragraph" w:customStyle="1" w:styleId="SOTextNote">
    <w:name w:val="SO TextNote"/>
    <w:aliases w:val="sont"/>
    <w:basedOn w:val="SOText"/>
    <w:qFormat/>
    <w:rsid w:val="00C10A7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10A7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10A70"/>
    <w:rPr>
      <w:sz w:val="22"/>
    </w:rPr>
  </w:style>
  <w:style w:type="paragraph" w:customStyle="1" w:styleId="FileName">
    <w:name w:val="FileName"/>
    <w:basedOn w:val="Normal"/>
    <w:rsid w:val="00C10A70"/>
  </w:style>
  <w:style w:type="paragraph" w:customStyle="1" w:styleId="TableHeading">
    <w:name w:val="TableHeading"/>
    <w:aliases w:val="th"/>
    <w:basedOn w:val="OPCParaBase"/>
    <w:next w:val="Tabletext"/>
    <w:rsid w:val="00C10A7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10A7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10A7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10A7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10A7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10A7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10A7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10A7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10A7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10A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10A7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10A7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10A7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10A7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10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A7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A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A7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A7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A7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A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A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99"/>
    <w:unhideWhenUsed/>
    <w:rsid w:val="005B50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50A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1127</Words>
  <Characters>6427</Characters>
  <Application>Microsoft Office Word</Application>
  <DocSecurity>0</DocSecurity>
  <PresentationFormat/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2017-11-29T05:53:00Z</cp:lastPrinted>
  <dcterms:created xsi:type="dcterms:W3CDTF">2017-12-15T03:00:00Z</dcterms:created>
  <dcterms:modified xsi:type="dcterms:W3CDTF">2017-12-15T03:01:00Z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Ombudsman Amendment (Functions of the Defence Force Ombudsman)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14 December 2017</vt:lpwstr>
  </property>
  <property fmtid="{D5CDD505-2E9C-101B-9397-08002B2CF9AE}" pid="10" name="ID">
    <vt:lpwstr>OPC62775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14 December 2017</vt:lpwstr>
  </property>
</Properties>
</file>