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020C0" w14:textId="77777777" w:rsidR="00973D34" w:rsidRPr="00B5734C" w:rsidRDefault="00973D34" w:rsidP="00973D34">
      <w:pPr>
        <w:spacing w:before="0"/>
        <w:ind w:right="91"/>
        <w:jc w:val="center"/>
        <w:rPr>
          <w:szCs w:val="24"/>
        </w:rPr>
      </w:pPr>
      <w:bookmarkStart w:id="0" w:name="_GoBack"/>
      <w:bookmarkEnd w:id="0"/>
      <w:r w:rsidRPr="00B5734C">
        <w:rPr>
          <w:b/>
          <w:szCs w:val="24"/>
          <w:u w:val="single"/>
        </w:rPr>
        <w:t>EXPLANATORY STATEMENT</w:t>
      </w:r>
    </w:p>
    <w:p w14:paraId="235020C1" w14:textId="77777777" w:rsidR="00973D34" w:rsidRPr="00B5734C" w:rsidRDefault="00973D34" w:rsidP="00973D34">
      <w:pPr>
        <w:jc w:val="center"/>
        <w:rPr>
          <w:b/>
          <w:szCs w:val="24"/>
          <w:u w:val="single"/>
        </w:rPr>
      </w:pPr>
      <w:r w:rsidRPr="00B5734C">
        <w:rPr>
          <w:b/>
          <w:szCs w:val="24"/>
          <w:u w:val="single"/>
        </w:rPr>
        <w:t>Select Legislative Instrument No.   , 2017</w:t>
      </w:r>
    </w:p>
    <w:p w14:paraId="235020C2" w14:textId="77777777" w:rsidR="00973D34" w:rsidRPr="00B5734C" w:rsidRDefault="00973D34" w:rsidP="00973D34">
      <w:pPr>
        <w:jc w:val="center"/>
        <w:rPr>
          <w:szCs w:val="24"/>
          <w:u w:val="single"/>
        </w:rPr>
      </w:pPr>
      <w:r w:rsidRPr="00B5734C">
        <w:rPr>
          <w:szCs w:val="24"/>
          <w:u w:val="single"/>
        </w:rPr>
        <w:t>Issued by the authority of the Attorney-General</w:t>
      </w:r>
    </w:p>
    <w:p w14:paraId="235020C3" w14:textId="77777777" w:rsidR="00973D34" w:rsidRPr="00B5734C" w:rsidRDefault="00973D34" w:rsidP="00973D34">
      <w:pPr>
        <w:spacing w:before="0"/>
        <w:ind w:right="91"/>
        <w:rPr>
          <w:szCs w:val="24"/>
        </w:rPr>
      </w:pPr>
    </w:p>
    <w:p w14:paraId="235020C4" w14:textId="77777777" w:rsidR="00973D34" w:rsidRPr="00B5734C" w:rsidRDefault="00973D34" w:rsidP="00973D34">
      <w:pPr>
        <w:spacing w:before="0"/>
        <w:ind w:right="91"/>
        <w:jc w:val="center"/>
        <w:rPr>
          <w:i/>
          <w:szCs w:val="24"/>
        </w:rPr>
      </w:pPr>
      <w:r w:rsidRPr="00B5734C">
        <w:rPr>
          <w:i/>
          <w:szCs w:val="24"/>
        </w:rPr>
        <w:t>Privacy Act 1988</w:t>
      </w:r>
    </w:p>
    <w:p w14:paraId="235020C5" w14:textId="77777777" w:rsidR="00973D34" w:rsidRPr="00B5734C" w:rsidRDefault="00973D34" w:rsidP="00973D34">
      <w:pPr>
        <w:spacing w:before="0"/>
        <w:ind w:right="91"/>
        <w:jc w:val="center"/>
        <w:rPr>
          <w:i/>
          <w:szCs w:val="24"/>
        </w:rPr>
      </w:pPr>
      <w:r w:rsidRPr="00B5734C">
        <w:rPr>
          <w:i/>
          <w:szCs w:val="24"/>
        </w:rPr>
        <w:t xml:space="preserve">Privacy </w:t>
      </w:r>
      <w:r w:rsidRPr="004D59CB">
        <w:rPr>
          <w:i/>
          <w:szCs w:val="24"/>
        </w:rPr>
        <w:t xml:space="preserve">Amendment </w:t>
      </w:r>
      <w:r w:rsidR="000866B9" w:rsidRPr="00C36CD3">
        <w:rPr>
          <w:i/>
          <w:szCs w:val="24"/>
        </w:rPr>
        <w:t>(</w:t>
      </w:r>
      <w:r w:rsidR="000866B9" w:rsidRPr="00C36CD3">
        <w:rPr>
          <w:i/>
        </w:rPr>
        <w:t>Government Related Identifiers</w:t>
      </w:r>
      <w:r w:rsidR="000866B9" w:rsidRPr="00C36CD3">
        <w:rPr>
          <w:i/>
          <w:szCs w:val="24"/>
        </w:rPr>
        <w:t xml:space="preserve">) </w:t>
      </w:r>
      <w:r w:rsidRPr="004D59CB">
        <w:rPr>
          <w:i/>
          <w:szCs w:val="24"/>
        </w:rPr>
        <w:t>Regulations 2017</w:t>
      </w:r>
    </w:p>
    <w:p w14:paraId="235020C6" w14:textId="77777777" w:rsidR="00973D34" w:rsidRPr="00B5734C" w:rsidRDefault="00973D34" w:rsidP="00973D34">
      <w:pPr>
        <w:spacing w:before="0"/>
        <w:ind w:right="91"/>
        <w:rPr>
          <w:szCs w:val="24"/>
        </w:rPr>
      </w:pPr>
    </w:p>
    <w:p w14:paraId="235020C7" w14:textId="77474E2A" w:rsidR="00973D34" w:rsidRDefault="00973D34" w:rsidP="00973D34">
      <w:pPr>
        <w:spacing w:before="0"/>
        <w:ind w:right="91"/>
        <w:rPr>
          <w:szCs w:val="24"/>
        </w:rPr>
      </w:pPr>
      <w:r w:rsidRPr="00B5734C">
        <w:rPr>
          <w:szCs w:val="24"/>
        </w:rPr>
        <w:t xml:space="preserve">The </w:t>
      </w:r>
      <w:r w:rsidRPr="00B5734C">
        <w:rPr>
          <w:i/>
          <w:szCs w:val="24"/>
        </w:rPr>
        <w:t>Privacy Act 1988</w:t>
      </w:r>
      <w:r w:rsidRPr="00B5734C">
        <w:rPr>
          <w:szCs w:val="24"/>
        </w:rPr>
        <w:t xml:space="preserve"> </w:t>
      </w:r>
      <w:r w:rsidR="006316A5">
        <w:rPr>
          <w:szCs w:val="24"/>
        </w:rPr>
        <w:t xml:space="preserve">(Cth) </w:t>
      </w:r>
      <w:r w:rsidRPr="00B5734C">
        <w:rPr>
          <w:szCs w:val="24"/>
        </w:rPr>
        <w:t>(</w:t>
      </w:r>
      <w:r w:rsidR="000D29F9">
        <w:rPr>
          <w:szCs w:val="24"/>
        </w:rPr>
        <w:t xml:space="preserve">the </w:t>
      </w:r>
      <w:r w:rsidRPr="00B5734C">
        <w:rPr>
          <w:szCs w:val="24"/>
        </w:rPr>
        <w:t>Act) establishes, among other things, the Australian Privacy Principles (APPs), which regulate the collection, use, disclosure and storage of personal information by APP entities.</w:t>
      </w:r>
      <w:r w:rsidR="00834CFD">
        <w:rPr>
          <w:szCs w:val="24"/>
        </w:rPr>
        <w:t xml:space="preserve"> </w:t>
      </w:r>
      <w:r w:rsidRPr="00B5734C">
        <w:rPr>
          <w:szCs w:val="24"/>
        </w:rPr>
        <w:t>Subsection 100(1) of the Act provides that the Governor</w:t>
      </w:r>
      <w:r w:rsidR="00753BAD">
        <w:rPr>
          <w:szCs w:val="24"/>
        </w:rPr>
        <w:noBreakHyphen/>
      </w:r>
      <w:r w:rsidRPr="00B5734C">
        <w:rPr>
          <w:szCs w:val="24"/>
        </w:rPr>
        <w:t>General may make regulations prescribing matters required or permitted by the Act to be prescribed, or necessary or convenient to be prescribed, for carrying out or giving effect to the Act.</w:t>
      </w:r>
    </w:p>
    <w:p w14:paraId="235020C8" w14:textId="77777777" w:rsidR="00325FFB" w:rsidRDefault="00325FFB" w:rsidP="00325FFB">
      <w:pPr>
        <w:shd w:val="clear" w:color="auto" w:fill="FFFFFF"/>
        <w:spacing w:before="0"/>
        <w:ind w:right="91"/>
        <w:rPr>
          <w:i/>
          <w:iCs/>
          <w:szCs w:val="24"/>
        </w:rPr>
      </w:pPr>
    </w:p>
    <w:p w14:paraId="235020C9" w14:textId="77777777" w:rsidR="00B36B1D" w:rsidRDefault="00B36B1D" w:rsidP="00B36B1D">
      <w:pPr>
        <w:shd w:val="clear" w:color="auto" w:fill="FFFFFF"/>
        <w:spacing w:before="0"/>
        <w:ind w:right="91"/>
        <w:rPr>
          <w:szCs w:val="24"/>
          <w:lang w:val="en-US"/>
        </w:rPr>
      </w:pPr>
      <w:r w:rsidRPr="00325FFB">
        <w:rPr>
          <w:i/>
          <w:iCs/>
          <w:szCs w:val="24"/>
        </w:rPr>
        <w:t>Adoption, use or disclosure of government-related identifiers</w:t>
      </w:r>
    </w:p>
    <w:p w14:paraId="235020CA" w14:textId="77777777" w:rsidR="00B36B1D" w:rsidRDefault="00B36B1D" w:rsidP="00325FFB">
      <w:pPr>
        <w:shd w:val="clear" w:color="auto" w:fill="FFFFFF"/>
        <w:spacing w:before="0"/>
        <w:ind w:right="91"/>
        <w:rPr>
          <w:i/>
          <w:iCs/>
          <w:szCs w:val="24"/>
        </w:rPr>
      </w:pPr>
    </w:p>
    <w:p w14:paraId="235020CB" w14:textId="4959BA1F" w:rsidR="006F65D6" w:rsidRDefault="006F65D6" w:rsidP="00B36B1D">
      <w:pPr>
        <w:shd w:val="clear" w:color="auto" w:fill="FFFFFF"/>
        <w:spacing w:before="0"/>
        <w:ind w:right="91"/>
        <w:rPr>
          <w:szCs w:val="24"/>
        </w:rPr>
      </w:pPr>
      <w:r>
        <w:t>APP 9 deals with the adoption, use or disclosure of government relate</w:t>
      </w:r>
      <w:r w:rsidR="00753BAD">
        <w:t>d identifiers by organisations.</w:t>
      </w:r>
      <w:r>
        <w:t xml:space="preserve"> APP 9.1 provides that an organisation must not adopt a government </w:t>
      </w:r>
      <w:r w:rsidR="00946C6B">
        <w:t xml:space="preserve">related </w:t>
      </w:r>
      <w:r>
        <w:t xml:space="preserve">identifier in relation to an individual; APP 9.2 provides that an organisation must not use or disclose a government related identifier of an individual; and APP 9.3 provides that regulations may be made to permit the use of government </w:t>
      </w:r>
      <w:r w:rsidR="00946C6B">
        <w:t xml:space="preserve">related </w:t>
      </w:r>
      <w:r>
        <w:t xml:space="preserve">identifiers by organisations. </w:t>
      </w:r>
      <w:r w:rsidR="00091539">
        <w:rPr>
          <w:szCs w:val="24"/>
        </w:rPr>
        <w:t>APP 9.3 requires the prescription of: th</w:t>
      </w:r>
      <w:r w:rsidR="00FC31B5">
        <w:rPr>
          <w:szCs w:val="24"/>
        </w:rPr>
        <w:t>e government related identifier</w:t>
      </w:r>
      <w:r w:rsidR="00091539">
        <w:rPr>
          <w:szCs w:val="24"/>
        </w:rPr>
        <w:t>; the organisation or class of organisations that adopt, use or disclose the government related identifier and the circumstances of the adoption, use or disclosure.</w:t>
      </w:r>
    </w:p>
    <w:p w14:paraId="235020CC" w14:textId="77777777" w:rsidR="00834CFD" w:rsidRDefault="00834CFD" w:rsidP="00B36B1D">
      <w:pPr>
        <w:shd w:val="clear" w:color="auto" w:fill="FFFFFF"/>
        <w:spacing w:before="0"/>
        <w:ind w:right="91"/>
      </w:pPr>
    </w:p>
    <w:p w14:paraId="235020CD" w14:textId="77777777" w:rsidR="00834CFD" w:rsidRDefault="00834CFD" w:rsidP="00834CFD">
      <w:pPr>
        <w:shd w:val="clear" w:color="auto" w:fill="FFFFFF"/>
        <w:spacing w:before="0"/>
        <w:ind w:right="91"/>
        <w:rPr>
          <w:szCs w:val="24"/>
          <w:lang w:val="en-US"/>
        </w:rPr>
      </w:pPr>
      <w:r>
        <w:rPr>
          <w:i/>
          <w:szCs w:val="24"/>
        </w:rPr>
        <w:t>Exceptions to Australian Privacy Principles 9.1 and 9.2</w:t>
      </w:r>
      <w:r w:rsidRPr="00EA02B5">
        <w:t>—MedsASSIST</w:t>
      </w:r>
    </w:p>
    <w:p w14:paraId="235020CE" w14:textId="77777777" w:rsidR="00834CFD" w:rsidRPr="00B36B1D" w:rsidRDefault="00834CFD" w:rsidP="00834CFD">
      <w:pPr>
        <w:shd w:val="clear" w:color="auto" w:fill="FFFFFF"/>
        <w:spacing w:before="0"/>
        <w:ind w:right="91"/>
        <w:rPr>
          <w:i/>
          <w:szCs w:val="24"/>
        </w:rPr>
      </w:pPr>
    </w:p>
    <w:p w14:paraId="235020CF" w14:textId="77777777" w:rsidR="00834CFD" w:rsidRPr="00B04899" w:rsidRDefault="00834CFD" w:rsidP="00834CFD">
      <w:pPr>
        <w:shd w:val="clear" w:color="auto" w:fill="FFFFFF"/>
        <w:spacing w:before="0"/>
        <w:ind w:right="91"/>
        <w:rPr>
          <w:szCs w:val="24"/>
        </w:rPr>
      </w:pPr>
      <w:r>
        <w:rPr>
          <w:szCs w:val="24"/>
        </w:rPr>
        <w:t xml:space="preserve">The purpose of the </w:t>
      </w:r>
      <w:r w:rsidRPr="00DF5B90">
        <w:rPr>
          <w:i/>
          <w:szCs w:val="24"/>
        </w:rPr>
        <w:t xml:space="preserve">Privacy Amendment </w:t>
      </w:r>
      <w:r w:rsidRPr="00C36CD3">
        <w:rPr>
          <w:i/>
          <w:szCs w:val="24"/>
        </w:rPr>
        <w:t>(</w:t>
      </w:r>
      <w:r w:rsidRPr="00C36CD3">
        <w:rPr>
          <w:i/>
        </w:rPr>
        <w:t>Government Related Identifiers</w:t>
      </w:r>
      <w:r w:rsidRPr="00C36CD3">
        <w:rPr>
          <w:i/>
          <w:szCs w:val="24"/>
        </w:rPr>
        <w:t xml:space="preserve">) </w:t>
      </w:r>
      <w:r w:rsidRPr="00DF5B90">
        <w:rPr>
          <w:i/>
          <w:szCs w:val="24"/>
        </w:rPr>
        <w:t>Regulations 2017</w:t>
      </w:r>
      <w:r w:rsidRPr="00DF5B90">
        <w:rPr>
          <w:szCs w:val="24"/>
        </w:rPr>
        <w:t xml:space="preserve"> (the Regulation</w:t>
      </w:r>
      <w:r>
        <w:rPr>
          <w:szCs w:val="24"/>
        </w:rPr>
        <w:t xml:space="preserve">s) is to provide an exception to APP 9.1 and 9.2 by prescribing MedsASSIST in accordance with APP 9.3. </w:t>
      </w:r>
      <w:r w:rsidRPr="00251AA6">
        <w:rPr>
          <w:szCs w:val="24"/>
        </w:rPr>
        <w:t xml:space="preserve">MedsASSIST is a </w:t>
      </w:r>
      <w:r w:rsidRPr="00E5284C">
        <w:rPr>
          <w:szCs w:val="24"/>
        </w:rPr>
        <w:t>system operated by GuildLink</w:t>
      </w:r>
      <w:r>
        <w:rPr>
          <w:szCs w:val="24"/>
        </w:rPr>
        <w:t>, a wholly owned subsidiary of the Pharmacy Guild of Australia (the Guild),</w:t>
      </w:r>
      <w:r w:rsidRPr="00E5284C">
        <w:rPr>
          <w:szCs w:val="24"/>
        </w:rPr>
        <w:t xml:space="preserve"> </w:t>
      </w:r>
      <w:r>
        <w:rPr>
          <w:szCs w:val="24"/>
        </w:rPr>
        <w:t>and used</w:t>
      </w:r>
      <w:r w:rsidRPr="00E5284C">
        <w:rPr>
          <w:szCs w:val="24"/>
        </w:rPr>
        <w:t xml:space="preserve"> </w:t>
      </w:r>
      <w:r>
        <w:rPr>
          <w:szCs w:val="24"/>
        </w:rPr>
        <w:t>by</w:t>
      </w:r>
      <w:r w:rsidRPr="00E5284C">
        <w:rPr>
          <w:szCs w:val="24"/>
        </w:rPr>
        <w:t xml:space="preserve"> community pharmacies</w:t>
      </w:r>
      <w:r w:rsidRPr="00251AA6">
        <w:rPr>
          <w:szCs w:val="24"/>
        </w:rPr>
        <w:t xml:space="preserve"> in Australia</w:t>
      </w:r>
      <w:r>
        <w:rPr>
          <w:szCs w:val="24"/>
        </w:rPr>
        <w:t xml:space="preserve"> for the purposes of </w:t>
      </w:r>
      <w:r w:rsidRPr="00251AA6">
        <w:rPr>
          <w:szCs w:val="24"/>
        </w:rPr>
        <w:t>recording</w:t>
      </w:r>
      <w:r>
        <w:rPr>
          <w:szCs w:val="24"/>
        </w:rPr>
        <w:t xml:space="preserve"> and monitoring</w:t>
      </w:r>
      <w:r w:rsidRPr="00251AA6">
        <w:rPr>
          <w:szCs w:val="24"/>
        </w:rPr>
        <w:t xml:space="preserve"> the </w:t>
      </w:r>
      <w:r w:rsidR="0004277D">
        <w:rPr>
          <w:szCs w:val="24"/>
        </w:rPr>
        <w:t>supply</w:t>
      </w:r>
      <w:r w:rsidR="0004277D" w:rsidRPr="00251AA6">
        <w:rPr>
          <w:szCs w:val="24"/>
        </w:rPr>
        <w:t xml:space="preserve"> </w:t>
      </w:r>
      <w:r w:rsidRPr="00251AA6">
        <w:rPr>
          <w:szCs w:val="24"/>
        </w:rPr>
        <w:t>of</w:t>
      </w:r>
      <w:r>
        <w:rPr>
          <w:szCs w:val="24"/>
        </w:rPr>
        <w:t xml:space="preserve"> over</w:t>
      </w:r>
      <w:r w:rsidR="00B9594A">
        <w:rPr>
          <w:szCs w:val="24"/>
        </w:rPr>
        <w:t>- the-</w:t>
      </w:r>
      <w:r>
        <w:rPr>
          <w:szCs w:val="24"/>
        </w:rPr>
        <w:t>counter codeine</w:t>
      </w:r>
      <w:r w:rsidRPr="00251AA6">
        <w:rPr>
          <w:szCs w:val="24"/>
        </w:rPr>
        <w:t xml:space="preserve"> </w:t>
      </w:r>
      <w:r>
        <w:rPr>
          <w:szCs w:val="24"/>
        </w:rPr>
        <w:t>medication</w:t>
      </w:r>
      <w:r w:rsidRPr="00251AA6">
        <w:rPr>
          <w:szCs w:val="24"/>
        </w:rPr>
        <w:t xml:space="preserve"> to individual</w:t>
      </w:r>
      <w:r>
        <w:rPr>
          <w:szCs w:val="24"/>
        </w:rPr>
        <w:t>s</w:t>
      </w:r>
      <w:r w:rsidRPr="00251AA6">
        <w:rPr>
          <w:szCs w:val="24"/>
        </w:rPr>
        <w:t xml:space="preserve">. </w:t>
      </w:r>
      <w:r>
        <w:rPr>
          <w:szCs w:val="24"/>
        </w:rPr>
        <w:t xml:space="preserve">MedsASSIST </w:t>
      </w:r>
      <w:r w:rsidRPr="00251AA6">
        <w:rPr>
          <w:szCs w:val="24"/>
        </w:rPr>
        <w:t>involves the collection,</w:t>
      </w:r>
      <w:r>
        <w:rPr>
          <w:szCs w:val="24"/>
        </w:rPr>
        <w:t xml:space="preserve"> use and disclosure by pharmacists </w:t>
      </w:r>
      <w:r w:rsidRPr="00251AA6">
        <w:rPr>
          <w:szCs w:val="24"/>
        </w:rPr>
        <w:t xml:space="preserve">of </w:t>
      </w:r>
      <w:r w:rsidRPr="00B04899">
        <w:rPr>
          <w:szCs w:val="24"/>
        </w:rPr>
        <w:t xml:space="preserve">an individual’s government related identifier. </w:t>
      </w:r>
      <w:r w:rsidR="00FC31B5">
        <w:rPr>
          <w:szCs w:val="24"/>
        </w:rPr>
        <w:t>The</w:t>
      </w:r>
      <w:r w:rsidRPr="00B04899">
        <w:rPr>
          <w:szCs w:val="24"/>
        </w:rPr>
        <w:t xml:space="preserve"> identifier</w:t>
      </w:r>
      <w:r w:rsidR="0004277D">
        <w:rPr>
          <w:szCs w:val="24"/>
        </w:rPr>
        <w:t xml:space="preserve"> is</w:t>
      </w:r>
      <w:r w:rsidRPr="00B04899">
        <w:rPr>
          <w:szCs w:val="24"/>
        </w:rPr>
        <w:t xml:space="preserve"> collected from</w:t>
      </w:r>
      <w:r>
        <w:rPr>
          <w:szCs w:val="24"/>
        </w:rPr>
        <w:t xml:space="preserve"> the individual</w:t>
      </w:r>
      <w:r w:rsidRPr="00B04899">
        <w:rPr>
          <w:szCs w:val="24"/>
        </w:rPr>
        <w:t xml:space="preserve"> with their consent</w:t>
      </w:r>
      <w:r w:rsidR="0004277D">
        <w:rPr>
          <w:szCs w:val="24"/>
        </w:rPr>
        <w:t xml:space="preserve">, </w:t>
      </w:r>
      <w:r w:rsidRPr="00B04899">
        <w:rPr>
          <w:szCs w:val="24"/>
        </w:rPr>
        <w:t xml:space="preserve">entered by </w:t>
      </w:r>
      <w:r>
        <w:rPr>
          <w:szCs w:val="24"/>
        </w:rPr>
        <w:t>the pharmacist</w:t>
      </w:r>
      <w:r w:rsidRPr="00B04899">
        <w:rPr>
          <w:szCs w:val="24"/>
        </w:rPr>
        <w:t xml:space="preserve"> into MedsASSIST and adopted to identify </w:t>
      </w:r>
      <w:r w:rsidR="0004277D">
        <w:rPr>
          <w:szCs w:val="24"/>
        </w:rPr>
        <w:t>the</w:t>
      </w:r>
      <w:r w:rsidRPr="00B04899">
        <w:rPr>
          <w:szCs w:val="24"/>
        </w:rPr>
        <w:t xml:space="preserve"> individual (rather than a name or addre</w:t>
      </w:r>
      <w:r w:rsidR="00B5185D">
        <w:rPr>
          <w:szCs w:val="24"/>
        </w:rPr>
        <w:t>ss).</w:t>
      </w:r>
    </w:p>
    <w:p w14:paraId="235020D0" w14:textId="77777777" w:rsidR="00834CFD" w:rsidRDefault="00834CFD" w:rsidP="00834CFD">
      <w:pPr>
        <w:shd w:val="clear" w:color="auto" w:fill="FFFFFF"/>
        <w:spacing w:before="0"/>
        <w:ind w:right="91"/>
        <w:rPr>
          <w:szCs w:val="24"/>
        </w:rPr>
      </w:pPr>
    </w:p>
    <w:p w14:paraId="235020D1" w14:textId="77777777" w:rsidR="00834CFD" w:rsidRDefault="00834CFD" w:rsidP="00834CFD">
      <w:pPr>
        <w:shd w:val="clear" w:color="auto" w:fill="FFFFFF"/>
        <w:spacing w:before="0"/>
        <w:ind w:right="91"/>
        <w:rPr>
          <w:szCs w:val="24"/>
        </w:rPr>
      </w:pPr>
      <w:r>
        <w:rPr>
          <w:szCs w:val="24"/>
        </w:rPr>
        <w:t>In accordance with APP 9.3 the Regulations prescribe</w:t>
      </w:r>
      <w:r w:rsidRPr="00DF5B90">
        <w:rPr>
          <w:szCs w:val="24"/>
        </w:rPr>
        <w:t xml:space="preserve"> the </w:t>
      </w:r>
      <w:r>
        <w:rPr>
          <w:szCs w:val="24"/>
        </w:rPr>
        <w:t xml:space="preserve">adoption, </w:t>
      </w:r>
      <w:r w:rsidRPr="00DF5B90">
        <w:rPr>
          <w:szCs w:val="24"/>
        </w:rPr>
        <w:t>use and disclosure of</w:t>
      </w:r>
      <w:r>
        <w:rPr>
          <w:szCs w:val="24"/>
        </w:rPr>
        <w:t xml:space="preserve"> various</w:t>
      </w:r>
      <w:r w:rsidRPr="00DF5B90">
        <w:rPr>
          <w:szCs w:val="24"/>
        </w:rPr>
        <w:t xml:space="preserve"> </w:t>
      </w:r>
      <w:r>
        <w:rPr>
          <w:szCs w:val="24"/>
        </w:rPr>
        <w:t xml:space="preserve">government related identifiers, by GuildLink, in circumstances of its administration of MedsASSIST. The Regulations also prescribe the use and disclosure of </w:t>
      </w:r>
      <w:r w:rsidR="001868DE">
        <w:rPr>
          <w:szCs w:val="24"/>
        </w:rPr>
        <w:t>the</w:t>
      </w:r>
      <w:r>
        <w:rPr>
          <w:szCs w:val="24"/>
        </w:rPr>
        <w:t xml:space="preserve"> identifiers by pharmacies that use MedsASSIST as a clinical support tool.</w:t>
      </w:r>
      <w:r w:rsidRPr="003B5F01">
        <w:rPr>
          <w:szCs w:val="24"/>
        </w:rPr>
        <w:t xml:space="preserve"> </w:t>
      </w:r>
      <w:r>
        <w:rPr>
          <w:szCs w:val="24"/>
        </w:rPr>
        <w:t xml:space="preserve">The Regulations </w:t>
      </w:r>
      <w:r w:rsidR="001868DE">
        <w:rPr>
          <w:szCs w:val="24"/>
        </w:rPr>
        <w:t>refer</w:t>
      </w:r>
      <w:r>
        <w:rPr>
          <w:szCs w:val="24"/>
        </w:rPr>
        <w:t xml:space="preserve"> to </w:t>
      </w:r>
      <w:r w:rsidR="001868DE">
        <w:rPr>
          <w:szCs w:val="24"/>
        </w:rPr>
        <w:t xml:space="preserve">the relevant identifiers </w:t>
      </w:r>
      <w:r>
        <w:rPr>
          <w:szCs w:val="24"/>
        </w:rPr>
        <w:t>as MedsASSIST identifiers</w:t>
      </w:r>
      <w:r w:rsidR="00B9594A">
        <w:rPr>
          <w:szCs w:val="24"/>
        </w:rPr>
        <w:t xml:space="preserve"> which</w:t>
      </w:r>
      <w:r w:rsidR="001868DE">
        <w:rPr>
          <w:szCs w:val="24"/>
        </w:rPr>
        <w:t xml:space="preserve"> include </w:t>
      </w:r>
      <w:r w:rsidR="00A14315">
        <w:rPr>
          <w:szCs w:val="24"/>
        </w:rPr>
        <w:t>Australian passport and State or Territory driver</w:t>
      </w:r>
      <w:r w:rsidR="00D517BD">
        <w:rPr>
          <w:szCs w:val="24"/>
        </w:rPr>
        <w:t>’s</w:t>
      </w:r>
      <w:r w:rsidR="00A14315">
        <w:rPr>
          <w:szCs w:val="24"/>
        </w:rPr>
        <w:t xml:space="preserve"> licence identifiers as well as </w:t>
      </w:r>
      <w:r w:rsidR="001868DE">
        <w:rPr>
          <w:szCs w:val="24"/>
        </w:rPr>
        <w:t>the following:</w:t>
      </w:r>
    </w:p>
    <w:p w14:paraId="235020D2" w14:textId="77777777" w:rsidR="00834CFD" w:rsidRDefault="00834CFD" w:rsidP="00834CFD">
      <w:pPr>
        <w:shd w:val="clear" w:color="auto" w:fill="FFFFFF"/>
        <w:spacing w:before="0"/>
        <w:ind w:right="91"/>
        <w:rPr>
          <w:szCs w:val="24"/>
        </w:rPr>
      </w:pPr>
    </w:p>
    <w:p w14:paraId="235020D3" w14:textId="77777777" w:rsidR="00834CFD" w:rsidRPr="00501257" w:rsidRDefault="00834CFD" w:rsidP="00222058">
      <w:pPr>
        <w:pStyle w:val="Bullet1"/>
        <w:numPr>
          <w:ilvl w:val="0"/>
          <w:numId w:val="7"/>
        </w:numPr>
      </w:pPr>
      <w:r w:rsidRPr="00501257">
        <w:t>Australian Capital Territory Proof of Identity Card Customer Identifiers;</w:t>
      </w:r>
    </w:p>
    <w:p w14:paraId="235020D4" w14:textId="77777777" w:rsidR="00834CFD" w:rsidRPr="00501257" w:rsidRDefault="00834CFD" w:rsidP="00222058">
      <w:pPr>
        <w:pStyle w:val="Bullet1"/>
        <w:numPr>
          <w:ilvl w:val="0"/>
          <w:numId w:val="7"/>
        </w:numPr>
      </w:pPr>
      <w:r w:rsidRPr="00501257">
        <w:t>New South Wales Photo Card Identifiers;</w:t>
      </w:r>
    </w:p>
    <w:p w14:paraId="235020D5" w14:textId="77777777" w:rsidR="00834CFD" w:rsidRPr="00501257" w:rsidRDefault="00834CFD" w:rsidP="00222058">
      <w:pPr>
        <w:pStyle w:val="Bullet1"/>
        <w:numPr>
          <w:ilvl w:val="0"/>
          <w:numId w:val="7"/>
        </w:numPr>
      </w:pPr>
      <w:r w:rsidRPr="00501257">
        <w:t>Northern Territory Evidence of Age (18 Plus Card) Card Identifiers;</w:t>
      </w:r>
    </w:p>
    <w:p w14:paraId="235020D6" w14:textId="77777777" w:rsidR="00834CFD" w:rsidRPr="00501257" w:rsidRDefault="00834CFD" w:rsidP="00222058">
      <w:pPr>
        <w:pStyle w:val="Bullet1"/>
        <w:numPr>
          <w:ilvl w:val="0"/>
          <w:numId w:val="7"/>
        </w:numPr>
      </w:pPr>
      <w:r w:rsidRPr="00501257">
        <w:t>Queensland Adult Proof of Age Card Identifiers;</w:t>
      </w:r>
    </w:p>
    <w:p w14:paraId="235020D7" w14:textId="77777777" w:rsidR="00834CFD" w:rsidRPr="00501257" w:rsidRDefault="00834CFD" w:rsidP="00222058">
      <w:pPr>
        <w:pStyle w:val="Bullet1"/>
        <w:numPr>
          <w:ilvl w:val="0"/>
          <w:numId w:val="7"/>
        </w:numPr>
      </w:pPr>
      <w:r w:rsidRPr="00501257">
        <w:lastRenderedPageBreak/>
        <w:t>Queensland 18+ Card Identifiers;</w:t>
      </w:r>
    </w:p>
    <w:p w14:paraId="235020D8" w14:textId="77777777" w:rsidR="00834CFD" w:rsidRPr="00501257" w:rsidRDefault="00834CFD" w:rsidP="00222058">
      <w:pPr>
        <w:pStyle w:val="Bullet1"/>
        <w:numPr>
          <w:ilvl w:val="0"/>
          <w:numId w:val="7"/>
        </w:numPr>
      </w:pPr>
      <w:r w:rsidRPr="00501257">
        <w:t>Queensland Photo Identification Card Identifiers;</w:t>
      </w:r>
    </w:p>
    <w:p w14:paraId="235020D9" w14:textId="77777777" w:rsidR="00834CFD" w:rsidRPr="00222058" w:rsidRDefault="00834CFD" w:rsidP="00222058">
      <w:pPr>
        <w:pStyle w:val="Bullet1"/>
        <w:numPr>
          <w:ilvl w:val="0"/>
          <w:numId w:val="7"/>
        </w:numPr>
      </w:pPr>
      <w:r w:rsidRPr="00501257">
        <w:t xml:space="preserve">South </w:t>
      </w:r>
      <w:r w:rsidRPr="00222058">
        <w:t>Australia Proof of Age Card Client Identifiers;</w:t>
      </w:r>
    </w:p>
    <w:p w14:paraId="235020DA" w14:textId="77777777" w:rsidR="00834CFD" w:rsidRPr="00222058" w:rsidRDefault="00834CFD" w:rsidP="00222058">
      <w:pPr>
        <w:pStyle w:val="Bullet1"/>
        <w:numPr>
          <w:ilvl w:val="0"/>
          <w:numId w:val="7"/>
        </w:numPr>
      </w:pPr>
      <w:r w:rsidRPr="00222058">
        <w:t>Tasmanian Government Personal Information Card Identifiers;</w:t>
      </w:r>
    </w:p>
    <w:p w14:paraId="235020DB" w14:textId="77777777" w:rsidR="00222058" w:rsidRPr="00222058" w:rsidRDefault="00834CFD" w:rsidP="00222058">
      <w:pPr>
        <w:pStyle w:val="Bullet1"/>
        <w:numPr>
          <w:ilvl w:val="0"/>
          <w:numId w:val="7"/>
        </w:numPr>
      </w:pPr>
      <w:r w:rsidRPr="00222058">
        <w:t>Victoria Proof of Age Card Identifiers</w:t>
      </w:r>
      <w:r w:rsidR="00086C87" w:rsidRPr="00222058">
        <w:t>;</w:t>
      </w:r>
      <w:r w:rsidR="00A14315" w:rsidRPr="00222058">
        <w:t xml:space="preserve"> and</w:t>
      </w:r>
    </w:p>
    <w:p w14:paraId="235020DC" w14:textId="77777777" w:rsidR="00222058" w:rsidRDefault="00834CFD" w:rsidP="00222058">
      <w:pPr>
        <w:pStyle w:val="Bullet1"/>
        <w:numPr>
          <w:ilvl w:val="0"/>
          <w:numId w:val="7"/>
        </w:numPr>
      </w:pPr>
      <w:r w:rsidRPr="00222058">
        <w:t>Western Australian Photo Card Identifiers.</w:t>
      </w:r>
    </w:p>
    <w:p w14:paraId="235020DD" w14:textId="77777777" w:rsidR="00222058" w:rsidRDefault="00222058" w:rsidP="00222058">
      <w:pPr>
        <w:pStyle w:val="Bullet1"/>
      </w:pPr>
    </w:p>
    <w:p w14:paraId="235020DE" w14:textId="77777777" w:rsidR="00222058" w:rsidRDefault="00834CFD" w:rsidP="00222058">
      <w:pPr>
        <w:pStyle w:val="Bullet1"/>
      </w:pPr>
      <w:r w:rsidRPr="00222058">
        <w:t xml:space="preserve">MedsASSIST </w:t>
      </w:r>
      <w:r w:rsidR="00F17CC1" w:rsidRPr="00222058">
        <w:t xml:space="preserve">is due to </w:t>
      </w:r>
      <w:r w:rsidRPr="00222058">
        <w:t>cease operat</w:t>
      </w:r>
      <w:r w:rsidR="00F17CC1" w:rsidRPr="00222058">
        <w:t>ing</w:t>
      </w:r>
      <w:r w:rsidRPr="00222058">
        <w:t xml:space="preserve"> on 1 February </w:t>
      </w:r>
      <w:r w:rsidR="009A647E" w:rsidRPr="00222058">
        <w:t xml:space="preserve">2018 </w:t>
      </w:r>
      <w:r w:rsidRPr="00222058">
        <w:t>when the Standard Uniform Scheduling of Medicines and Poisons (the Poisons Standard) will be amended to delete the over-the-counter codeine entries from Schedule 2 (Pharmacy Medicines) and Schedule 3 (Pharmacist Only Medicines), leaving only the codeine entries in Schedule 4 (Prescription Only Medicine) and Schedule 8 (Controlled Drug)</w:t>
      </w:r>
      <w:r w:rsidR="00222058" w:rsidRPr="00222058">
        <w:t>.</w:t>
      </w:r>
    </w:p>
    <w:p w14:paraId="235020DF" w14:textId="77777777" w:rsidR="00222058" w:rsidRDefault="00222058" w:rsidP="00222058">
      <w:pPr>
        <w:pStyle w:val="Bullet1"/>
      </w:pPr>
    </w:p>
    <w:p w14:paraId="235020E0" w14:textId="77777777" w:rsidR="00222058" w:rsidRPr="00222058" w:rsidRDefault="008D3958" w:rsidP="00222058">
      <w:pPr>
        <w:pStyle w:val="Bullet1"/>
        <w:rPr>
          <w:i/>
        </w:rPr>
      </w:pPr>
      <w:r w:rsidRPr="00222058">
        <w:rPr>
          <w:i/>
        </w:rPr>
        <w:t>Requirements of subsection 100(2) of the Act</w:t>
      </w:r>
    </w:p>
    <w:p w14:paraId="235020E1" w14:textId="77777777" w:rsidR="00222058" w:rsidRDefault="00222058" w:rsidP="00222058">
      <w:pPr>
        <w:pStyle w:val="Bullet1"/>
      </w:pPr>
    </w:p>
    <w:p w14:paraId="235020E2" w14:textId="77777777" w:rsidR="00222058" w:rsidRDefault="007C1361" w:rsidP="00222058">
      <w:pPr>
        <w:pStyle w:val="Bullet1"/>
      </w:pPr>
      <w:r w:rsidRPr="00245745">
        <w:t xml:space="preserve">Subsection 100(2) of the Act provides that </w:t>
      </w:r>
      <w:r>
        <w:t>b</w:t>
      </w:r>
      <w:r w:rsidRPr="007F52FD">
        <w:t>efore the Governor</w:t>
      </w:r>
      <w:r w:rsidRPr="007F52FD">
        <w:noBreakHyphen/>
        <w:t>General makes regulations for the purposes</w:t>
      </w:r>
      <w:r>
        <w:t xml:space="preserve"> of APP</w:t>
      </w:r>
      <w:r w:rsidRPr="007F52FD">
        <w:t xml:space="preserve"> 9.3 prescribing a government related identifier, an organisation or a class of organisations, and circumstances, the </w:t>
      </w:r>
      <w:r>
        <w:t>Attorney-General</w:t>
      </w:r>
      <w:r w:rsidRPr="007F52FD">
        <w:t xml:space="preserve"> must be satisfied that:</w:t>
      </w:r>
    </w:p>
    <w:p w14:paraId="235020E3" w14:textId="77777777" w:rsidR="00222058" w:rsidRDefault="007C1361" w:rsidP="00222058">
      <w:pPr>
        <w:pStyle w:val="Bullet1"/>
        <w:numPr>
          <w:ilvl w:val="0"/>
          <w:numId w:val="12"/>
        </w:numPr>
        <w:rPr>
          <w:i/>
        </w:rPr>
      </w:pPr>
      <w:r w:rsidRPr="00222058">
        <w:t>th</w:t>
      </w:r>
      <w:r w:rsidRPr="007F52FD">
        <w:t>e relevant agency or State or Territory authority or, if the relevant agency or State or Territory authority has a principal executive, the principal executive:</w:t>
      </w:r>
    </w:p>
    <w:p w14:paraId="235020E4" w14:textId="77777777" w:rsidR="00222058" w:rsidRPr="00222058" w:rsidRDefault="007C1361" w:rsidP="00222058">
      <w:pPr>
        <w:pStyle w:val="Bullet1"/>
        <w:numPr>
          <w:ilvl w:val="1"/>
          <w:numId w:val="13"/>
        </w:numPr>
        <w:rPr>
          <w:i/>
        </w:rPr>
      </w:pPr>
      <w:r w:rsidRPr="00222058">
        <w:rPr>
          <w:szCs w:val="20"/>
        </w:rPr>
        <w:t>has agreed that the adoption, use or disclosure of the identifier by the organisation, or the class of organisations, in the circumstances is appropriate; and</w:t>
      </w:r>
    </w:p>
    <w:p w14:paraId="235020E5" w14:textId="77777777" w:rsidR="00222058" w:rsidRPr="00222058" w:rsidRDefault="007C1361" w:rsidP="00222058">
      <w:pPr>
        <w:pStyle w:val="Bullet1"/>
        <w:numPr>
          <w:ilvl w:val="1"/>
          <w:numId w:val="13"/>
        </w:numPr>
        <w:rPr>
          <w:i/>
        </w:rPr>
      </w:pPr>
      <w:r w:rsidRPr="00222058">
        <w:rPr>
          <w:szCs w:val="20"/>
        </w:rPr>
        <w:t>has consulted the Australian Information Commissioner (Commissioner) about that</w:t>
      </w:r>
      <w:r w:rsidR="00222058">
        <w:rPr>
          <w:szCs w:val="20"/>
        </w:rPr>
        <w:t xml:space="preserve"> adoption, use or disclosure; and</w:t>
      </w:r>
    </w:p>
    <w:p w14:paraId="235020E6" w14:textId="77777777" w:rsidR="00222058" w:rsidRPr="00222058" w:rsidRDefault="007C1361" w:rsidP="00222058">
      <w:pPr>
        <w:pStyle w:val="Bullet1"/>
        <w:numPr>
          <w:ilvl w:val="0"/>
          <w:numId w:val="12"/>
        </w:numPr>
        <w:rPr>
          <w:i/>
        </w:rPr>
      </w:pPr>
      <w:r w:rsidRPr="00222058">
        <w:rPr>
          <w:szCs w:val="20"/>
        </w:rPr>
        <w:t>the adoption, use or disclosure of the identifier by the organisation, or the class of organisations, in the circumstances can only be for the benefit of the individual to whom the identifier relates.</w:t>
      </w:r>
    </w:p>
    <w:p w14:paraId="235020E7" w14:textId="77777777" w:rsidR="00222058" w:rsidRDefault="00222058" w:rsidP="00222058">
      <w:pPr>
        <w:pStyle w:val="Bullet1"/>
      </w:pPr>
    </w:p>
    <w:p w14:paraId="235020E8" w14:textId="77777777" w:rsidR="00222058" w:rsidRPr="003B5A78" w:rsidRDefault="007C1361" w:rsidP="00222058">
      <w:pPr>
        <w:pStyle w:val="Bullet1"/>
      </w:pPr>
      <w:r>
        <w:t>T</w:t>
      </w:r>
      <w:r w:rsidR="00086C87">
        <w:t>he responsible agencies and authorities</w:t>
      </w:r>
      <w:r w:rsidR="006316A5">
        <w:t xml:space="preserve"> have</w:t>
      </w:r>
      <w:r w:rsidR="00086C87">
        <w:t xml:space="preserve"> agreed</w:t>
      </w:r>
      <w:r w:rsidR="00F17CC1">
        <w:t>:</w:t>
      </w:r>
      <w:r w:rsidR="00086C87">
        <w:t xml:space="preserve"> that the adoption, use or disclosure of the identifiers is appropriate in the circumstances</w:t>
      </w:r>
      <w:r w:rsidR="00F17CC1">
        <w:t>;</w:t>
      </w:r>
      <w:r w:rsidR="0004277D">
        <w:t xml:space="preserve"> and </w:t>
      </w:r>
      <w:r w:rsidR="00086C87">
        <w:t>to</w:t>
      </w:r>
      <w:r w:rsidR="001C6941">
        <w:t xml:space="preserve"> having</w:t>
      </w:r>
      <w:r w:rsidR="00086C87">
        <w:t xml:space="preserve"> the </w:t>
      </w:r>
      <w:r w:rsidR="003B5A78">
        <w:t>Attorney</w:t>
      </w:r>
      <w:r w:rsidR="003B5A78">
        <w:noBreakHyphen/>
        <w:t>General’s</w:t>
      </w:r>
      <w:r w:rsidR="00086C87">
        <w:t xml:space="preserve"> Department consult with the Commissioner on their behalf given the number of identifiers involved. </w:t>
      </w:r>
      <w:r w:rsidR="001C6941">
        <w:t>T</w:t>
      </w:r>
      <w:r w:rsidR="00086C87">
        <w:t xml:space="preserve">he Commissioner </w:t>
      </w:r>
      <w:r w:rsidR="001C6941">
        <w:t xml:space="preserve">has been </w:t>
      </w:r>
      <w:r w:rsidR="00086C87">
        <w:t>consulted</w:t>
      </w:r>
      <w:r w:rsidR="00FC31B5">
        <w:t xml:space="preserve"> and</w:t>
      </w:r>
      <w:r w:rsidR="0004277D">
        <w:t xml:space="preserve"> </w:t>
      </w:r>
      <w:r w:rsidR="001C6941">
        <w:t xml:space="preserve">has </w:t>
      </w:r>
      <w:r w:rsidR="00086C87">
        <w:t xml:space="preserve">agreed that the Regulations </w:t>
      </w:r>
      <w:r w:rsidR="001C6941">
        <w:t xml:space="preserve">are </w:t>
      </w:r>
      <w:r w:rsidR="00086C87">
        <w:t xml:space="preserve">appropriate. </w:t>
      </w:r>
      <w:r w:rsidR="0004277D">
        <w:t>T</w:t>
      </w:r>
      <w:r w:rsidR="00E61300">
        <w:t xml:space="preserve">he adoption, use </w:t>
      </w:r>
      <w:r w:rsidR="00E61300" w:rsidRPr="00222058">
        <w:rPr>
          <w:szCs w:val="22"/>
        </w:rPr>
        <w:t xml:space="preserve">and disclosure of the identifiers can only be </w:t>
      </w:r>
      <w:r w:rsidRPr="00222058">
        <w:rPr>
          <w:szCs w:val="22"/>
        </w:rPr>
        <w:t>for the</w:t>
      </w:r>
      <w:r w:rsidR="00E61300" w:rsidRPr="00222058">
        <w:rPr>
          <w:szCs w:val="22"/>
        </w:rPr>
        <w:t xml:space="preserve"> benefit of the individuals to whom they relate as MedsASSIST helps pharmacists identify patients at risk of codeine dependence or poorly managed chronic pain</w:t>
      </w:r>
      <w:r w:rsidRPr="00222058">
        <w:rPr>
          <w:szCs w:val="22"/>
        </w:rPr>
        <w:t xml:space="preserve">. Pharmacists </w:t>
      </w:r>
      <w:r w:rsidR="0004277D" w:rsidRPr="00222058">
        <w:rPr>
          <w:szCs w:val="22"/>
        </w:rPr>
        <w:t xml:space="preserve">are </w:t>
      </w:r>
      <w:r w:rsidRPr="00222058">
        <w:rPr>
          <w:szCs w:val="22"/>
        </w:rPr>
        <w:t>then</w:t>
      </w:r>
      <w:r w:rsidR="00E61300" w:rsidRPr="00222058">
        <w:rPr>
          <w:szCs w:val="22"/>
        </w:rPr>
        <w:t xml:space="preserve"> </w:t>
      </w:r>
      <w:r w:rsidR="0004277D" w:rsidRPr="00222058">
        <w:rPr>
          <w:szCs w:val="22"/>
        </w:rPr>
        <w:t xml:space="preserve">able to </w:t>
      </w:r>
      <w:r w:rsidR="00E61300" w:rsidRPr="00222058">
        <w:rPr>
          <w:szCs w:val="22"/>
        </w:rPr>
        <w:t>facilitate access to suitable referral pathways to support patients better manage their pain and enhance health outcomes.</w:t>
      </w:r>
    </w:p>
    <w:p w14:paraId="235020E9" w14:textId="77777777" w:rsidR="00222058" w:rsidRDefault="00222058" w:rsidP="00222058">
      <w:pPr>
        <w:pStyle w:val="Bullet1"/>
        <w:rPr>
          <w:szCs w:val="22"/>
        </w:rPr>
      </w:pPr>
    </w:p>
    <w:p w14:paraId="235020EA" w14:textId="77777777" w:rsidR="00222058" w:rsidRDefault="00FD0377" w:rsidP="00222058">
      <w:pPr>
        <w:pStyle w:val="Bullet1"/>
      </w:pPr>
      <w:r w:rsidRPr="00FD0377">
        <w:t>Details of the Regulation</w:t>
      </w:r>
      <w:r w:rsidR="0061010A">
        <w:t>s</w:t>
      </w:r>
      <w:r w:rsidRPr="00FD0377">
        <w:t xml:space="preserve"> are set out in </w:t>
      </w:r>
      <w:r w:rsidRPr="00FD0377">
        <w:rPr>
          <w:u w:val="single"/>
        </w:rPr>
        <w:t>Attachment A</w:t>
      </w:r>
      <w:r w:rsidRPr="00FD0377">
        <w:t>.</w:t>
      </w:r>
    </w:p>
    <w:p w14:paraId="235020EB" w14:textId="77777777" w:rsidR="00222058" w:rsidRDefault="00222058" w:rsidP="00222058">
      <w:pPr>
        <w:pStyle w:val="Bullet1"/>
      </w:pPr>
    </w:p>
    <w:p w14:paraId="235020EC" w14:textId="77777777" w:rsidR="00222058" w:rsidRDefault="00FD0377" w:rsidP="00222058">
      <w:pPr>
        <w:pStyle w:val="Bullet1"/>
      </w:pPr>
      <w:r w:rsidRPr="00FD0377">
        <w:lastRenderedPageBreak/>
        <w:t xml:space="preserve">A Statement of Compatibility with Human Rights is set out in </w:t>
      </w:r>
      <w:r w:rsidRPr="00FD0377">
        <w:rPr>
          <w:u w:val="single"/>
        </w:rPr>
        <w:t>Attachment B</w:t>
      </w:r>
      <w:r w:rsidRPr="00FD0377">
        <w:t xml:space="preserve"> prepared in accordance with Part 3 of the </w:t>
      </w:r>
      <w:r w:rsidRPr="00FD0377">
        <w:rPr>
          <w:i/>
          <w:iCs/>
        </w:rPr>
        <w:t>Human Rights (Parliamentary Scrutiny Act) 2011</w:t>
      </w:r>
      <w:r w:rsidR="00B5185D">
        <w:t>.</w:t>
      </w:r>
    </w:p>
    <w:p w14:paraId="235020ED" w14:textId="77777777" w:rsidR="00222058" w:rsidRDefault="00222058" w:rsidP="00222058">
      <w:pPr>
        <w:pStyle w:val="Bullet1"/>
      </w:pPr>
    </w:p>
    <w:p w14:paraId="235020EE" w14:textId="77777777" w:rsidR="00222058" w:rsidRDefault="00FD0377" w:rsidP="00222058">
      <w:pPr>
        <w:pStyle w:val="Bullet1"/>
      </w:pPr>
      <w:r w:rsidRPr="00FD0377">
        <w:t xml:space="preserve">Consistent with the requirements of the </w:t>
      </w:r>
      <w:r w:rsidR="000A5AD1">
        <w:rPr>
          <w:i/>
          <w:iCs/>
        </w:rPr>
        <w:t>Legislation</w:t>
      </w:r>
      <w:r w:rsidRPr="00FD0377">
        <w:rPr>
          <w:i/>
          <w:iCs/>
        </w:rPr>
        <w:t xml:space="preserve"> Act 2003</w:t>
      </w:r>
      <w:r w:rsidR="00D31C33" w:rsidRPr="00981A1C">
        <w:t>,</w:t>
      </w:r>
      <w:r w:rsidR="00D31C33" w:rsidRPr="00981A1C">
        <w:rPr>
          <w:i/>
        </w:rPr>
        <w:t xml:space="preserve"> </w:t>
      </w:r>
      <w:r w:rsidR="00D31C33">
        <w:t>consultation on the Regulations</w:t>
      </w:r>
      <w:r w:rsidR="00D31C33" w:rsidRPr="00981A1C">
        <w:t xml:space="preserve"> was undertaken with the</w:t>
      </w:r>
      <w:r w:rsidR="00D31C33">
        <w:t xml:space="preserve"> Office of the Aust</w:t>
      </w:r>
      <w:r w:rsidR="00805D19">
        <w:t>ralian Information Commissioner. T</w:t>
      </w:r>
      <w:r w:rsidR="00D31C33">
        <w:t>he</w:t>
      </w:r>
      <w:r w:rsidR="00D31C33" w:rsidRPr="00981A1C">
        <w:t xml:space="preserve"> </w:t>
      </w:r>
      <w:r w:rsidR="00D31C33">
        <w:t xml:space="preserve">Department of Health, the Guild, and the </w:t>
      </w:r>
      <w:r w:rsidR="00FC31B5">
        <w:t>responsible</w:t>
      </w:r>
      <w:r w:rsidR="00D31C33">
        <w:t xml:space="preserve"> </w:t>
      </w:r>
      <w:r w:rsidR="00FC31B5">
        <w:t xml:space="preserve">agencies and </w:t>
      </w:r>
      <w:r w:rsidR="00D31C33">
        <w:t>authorities of the ide</w:t>
      </w:r>
      <w:r w:rsidR="00805D19">
        <w:t>ntifiers were also consulted and support</w:t>
      </w:r>
      <w:r w:rsidR="00D31C33">
        <w:t xml:space="preserve"> the Regulations.</w:t>
      </w:r>
    </w:p>
    <w:p w14:paraId="235020EF" w14:textId="77777777" w:rsidR="00222058" w:rsidRDefault="00222058" w:rsidP="00222058">
      <w:pPr>
        <w:pStyle w:val="Bullet1"/>
      </w:pPr>
    </w:p>
    <w:p w14:paraId="235020F0" w14:textId="77777777" w:rsidR="00222058" w:rsidRDefault="00FD0377" w:rsidP="00222058">
      <w:pPr>
        <w:pStyle w:val="Bullet1"/>
      </w:pPr>
      <w:r w:rsidRPr="00FD0377">
        <w:t xml:space="preserve">The Office of Best Practice </w:t>
      </w:r>
      <w:r w:rsidR="00FC31B5">
        <w:t>Regulation was consulted on the</w:t>
      </w:r>
      <w:r w:rsidRPr="00FD0377">
        <w:t xml:space="preserve"> Regulation</w:t>
      </w:r>
      <w:r w:rsidR="00FC31B5">
        <w:t>s</w:t>
      </w:r>
      <w:r w:rsidRPr="00FD0377">
        <w:t xml:space="preserve"> and advised that no Regulation Impact Statement was required.</w:t>
      </w:r>
    </w:p>
    <w:p w14:paraId="235020F1" w14:textId="77777777" w:rsidR="00222058" w:rsidRDefault="00222058" w:rsidP="00222058">
      <w:pPr>
        <w:pStyle w:val="Bullet1"/>
      </w:pPr>
    </w:p>
    <w:p w14:paraId="235020F2" w14:textId="77777777" w:rsidR="00222058" w:rsidRDefault="00FD0377" w:rsidP="00222058">
      <w:pPr>
        <w:pStyle w:val="Bullet1"/>
      </w:pPr>
      <w:r w:rsidRPr="00FD0377">
        <w:t>The Regulation</w:t>
      </w:r>
      <w:r w:rsidR="00D31C33">
        <w:t>s</w:t>
      </w:r>
      <w:r w:rsidRPr="00FD0377">
        <w:t xml:space="preserve"> </w:t>
      </w:r>
      <w:r w:rsidR="00222058">
        <w:t>are</w:t>
      </w:r>
      <w:r w:rsidRPr="00FD0377">
        <w:t xml:space="preserve"> a legislative instrument for the purposes of the </w:t>
      </w:r>
      <w:r w:rsidR="000A5AD1">
        <w:rPr>
          <w:i/>
          <w:iCs/>
        </w:rPr>
        <w:t>Legislation</w:t>
      </w:r>
      <w:r w:rsidRPr="00FD0377">
        <w:rPr>
          <w:i/>
          <w:iCs/>
        </w:rPr>
        <w:t xml:space="preserve"> Act 2003</w:t>
      </w:r>
      <w:r w:rsidRPr="00FD0377">
        <w:t>.</w:t>
      </w:r>
    </w:p>
    <w:p w14:paraId="235020F3" w14:textId="77777777" w:rsidR="00222058" w:rsidRDefault="00222058" w:rsidP="00222058">
      <w:pPr>
        <w:pStyle w:val="Bullet1"/>
      </w:pPr>
    </w:p>
    <w:p w14:paraId="235020F4" w14:textId="77777777" w:rsidR="00FD0377" w:rsidRPr="00222058" w:rsidRDefault="00FD0377" w:rsidP="00222058">
      <w:pPr>
        <w:pStyle w:val="Bullet1"/>
        <w:rPr>
          <w:i/>
        </w:rPr>
      </w:pPr>
      <w:r w:rsidRPr="00FD0377">
        <w:t>The Regulation</w:t>
      </w:r>
      <w:r w:rsidR="00D31C33">
        <w:t>s comme</w:t>
      </w:r>
      <w:r w:rsidR="00222058">
        <w:t xml:space="preserve">nce </w:t>
      </w:r>
      <w:r w:rsidR="00D31C33">
        <w:t xml:space="preserve">the day after </w:t>
      </w:r>
      <w:r w:rsidR="00222058">
        <w:t>registration.</w:t>
      </w:r>
    </w:p>
    <w:p w14:paraId="235020F5" w14:textId="77777777" w:rsidR="00FD0377" w:rsidRPr="00FD0377" w:rsidRDefault="00FD0377" w:rsidP="00FD0377">
      <w:pPr>
        <w:shd w:val="clear" w:color="auto" w:fill="FFFFFF"/>
        <w:spacing w:before="0"/>
        <w:ind w:right="91"/>
        <w:jc w:val="right"/>
        <w:rPr>
          <w:szCs w:val="24"/>
          <w:lang w:val="en-US"/>
        </w:rPr>
      </w:pPr>
      <w:r w:rsidRPr="00FD0377">
        <w:rPr>
          <w:szCs w:val="24"/>
        </w:rPr>
        <w:br w:type="page"/>
      </w:r>
      <w:r w:rsidRPr="00FD0377">
        <w:rPr>
          <w:b/>
          <w:bCs/>
          <w:szCs w:val="24"/>
          <w:u w:val="single"/>
        </w:rPr>
        <w:lastRenderedPageBreak/>
        <w:t>ATTACHMENT A</w:t>
      </w:r>
    </w:p>
    <w:p w14:paraId="235020F6" w14:textId="77777777" w:rsidR="00FD0377" w:rsidRPr="00FD0377" w:rsidRDefault="00FD0377" w:rsidP="00FD0377">
      <w:pPr>
        <w:shd w:val="clear" w:color="auto" w:fill="FFFFFF"/>
        <w:spacing w:before="0"/>
        <w:ind w:right="91"/>
        <w:jc w:val="right"/>
        <w:rPr>
          <w:szCs w:val="24"/>
          <w:lang w:val="en-US"/>
        </w:rPr>
      </w:pPr>
      <w:r w:rsidRPr="00FD0377">
        <w:rPr>
          <w:szCs w:val="24"/>
        </w:rPr>
        <w:t> </w:t>
      </w:r>
    </w:p>
    <w:p w14:paraId="235020F7" w14:textId="77777777" w:rsidR="00FD0377" w:rsidRPr="00FD0377" w:rsidRDefault="00D31C33" w:rsidP="00FD0377">
      <w:pPr>
        <w:shd w:val="clear" w:color="auto" w:fill="FFFFFF"/>
        <w:spacing w:before="0"/>
        <w:ind w:right="91"/>
        <w:rPr>
          <w:szCs w:val="24"/>
          <w:lang w:val="en-US"/>
        </w:rPr>
      </w:pPr>
      <w:r w:rsidRPr="00371733">
        <w:rPr>
          <w:b/>
          <w:i/>
          <w:szCs w:val="24"/>
          <w:u w:val="single"/>
        </w:rPr>
        <w:t>Privacy Amendment (</w:t>
      </w:r>
      <w:r w:rsidRPr="00371733">
        <w:rPr>
          <w:b/>
          <w:i/>
          <w:u w:val="single"/>
        </w:rPr>
        <w:t>Government Related Identifiers</w:t>
      </w:r>
      <w:r w:rsidRPr="00371733">
        <w:rPr>
          <w:b/>
          <w:i/>
          <w:szCs w:val="24"/>
          <w:u w:val="single"/>
        </w:rPr>
        <w:t>)</w:t>
      </w:r>
      <w:r w:rsidRPr="00371733">
        <w:rPr>
          <w:b/>
          <w:szCs w:val="24"/>
          <w:u w:val="single"/>
        </w:rPr>
        <w:t xml:space="preserve"> </w:t>
      </w:r>
      <w:r w:rsidRPr="00371733">
        <w:rPr>
          <w:b/>
          <w:i/>
          <w:szCs w:val="24"/>
          <w:u w:val="single"/>
        </w:rPr>
        <w:t>Regulations 2017</w:t>
      </w:r>
      <w:r w:rsidR="00FD0377" w:rsidRPr="00FD0377">
        <w:rPr>
          <w:szCs w:val="24"/>
        </w:rPr>
        <w:t> </w:t>
      </w:r>
    </w:p>
    <w:p w14:paraId="235020F8" w14:textId="77777777" w:rsidR="00D31C33" w:rsidRDefault="00D31C33" w:rsidP="00FD0377">
      <w:pPr>
        <w:shd w:val="clear" w:color="auto" w:fill="FFFFFF"/>
        <w:spacing w:before="0"/>
        <w:ind w:right="91"/>
        <w:rPr>
          <w:b/>
          <w:bCs/>
          <w:szCs w:val="24"/>
        </w:rPr>
      </w:pPr>
    </w:p>
    <w:p w14:paraId="235020F9" w14:textId="77777777" w:rsidR="00FD0377" w:rsidRPr="00FD0377" w:rsidRDefault="00FD0377" w:rsidP="00FD0377">
      <w:pPr>
        <w:shd w:val="clear" w:color="auto" w:fill="FFFFFF"/>
        <w:spacing w:before="0"/>
        <w:ind w:right="91"/>
        <w:rPr>
          <w:szCs w:val="24"/>
          <w:lang w:val="en-US"/>
        </w:rPr>
      </w:pPr>
      <w:r w:rsidRPr="00FD0377">
        <w:rPr>
          <w:b/>
          <w:bCs/>
          <w:szCs w:val="24"/>
        </w:rPr>
        <w:t>Preliminary</w:t>
      </w:r>
    </w:p>
    <w:p w14:paraId="235020FA" w14:textId="77777777" w:rsidR="00FD0377" w:rsidRPr="00FD0377" w:rsidRDefault="00FD0377" w:rsidP="00FD0377">
      <w:pPr>
        <w:shd w:val="clear" w:color="auto" w:fill="FFFFFF"/>
        <w:spacing w:before="0"/>
        <w:ind w:right="91"/>
        <w:rPr>
          <w:szCs w:val="24"/>
          <w:lang w:val="en-US"/>
        </w:rPr>
      </w:pPr>
      <w:r w:rsidRPr="00FD0377">
        <w:rPr>
          <w:szCs w:val="24"/>
        </w:rPr>
        <w:t> </w:t>
      </w:r>
    </w:p>
    <w:p w14:paraId="235020FB" w14:textId="77777777" w:rsidR="00FD0377" w:rsidRPr="00FD0377" w:rsidRDefault="00FD0377" w:rsidP="00FD0377">
      <w:pPr>
        <w:shd w:val="clear" w:color="auto" w:fill="FFFFFF"/>
        <w:spacing w:before="0"/>
        <w:ind w:right="91"/>
        <w:rPr>
          <w:szCs w:val="24"/>
          <w:lang w:val="en-US"/>
        </w:rPr>
      </w:pPr>
      <w:r w:rsidRPr="00FD0377">
        <w:rPr>
          <w:szCs w:val="24"/>
          <w:u w:val="single"/>
        </w:rPr>
        <w:t>Section 1 – Name of Regulation</w:t>
      </w:r>
    </w:p>
    <w:p w14:paraId="235020FC" w14:textId="77777777" w:rsidR="00FD0377" w:rsidRPr="00FD0377" w:rsidRDefault="00FD0377" w:rsidP="00FD0377">
      <w:pPr>
        <w:shd w:val="clear" w:color="auto" w:fill="FFFFFF"/>
        <w:spacing w:before="0"/>
        <w:ind w:right="91"/>
        <w:rPr>
          <w:szCs w:val="24"/>
          <w:lang w:val="en-US"/>
        </w:rPr>
      </w:pPr>
      <w:r w:rsidRPr="00FD0377">
        <w:rPr>
          <w:szCs w:val="24"/>
        </w:rPr>
        <w:t> </w:t>
      </w:r>
    </w:p>
    <w:p w14:paraId="235020FD" w14:textId="77777777" w:rsidR="00FD0377" w:rsidRPr="00FD0377" w:rsidRDefault="00FD0377" w:rsidP="00FD0377">
      <w:pPr>
        <w:shd w:val="clear" w:color="auto" w:fill="FFFFFF"/>
        <w:spacing w:before="0"/>
        <w:ind w:right="91"/>
        <w:rPr>
          <w:szCs w:val="24"/>
          <w:lang w:val="en-US"/>
        </w:rPr>
      </w:pPr>
      <w:r w:rsidRPr="00FD0377">
        <w:rPr>
          <w:szCs w:val="24"/>
        </w:rPr>
        <w:t>This section provides that the title of the Regulation</w:t>
      </w:r>
      <w:r w:rsidR="0061010A">
        <w:rPr>
          <w:szCs w:val="24"/>
        </w:rPr>
        <w:t>s</w:t>
      </w:r>
      <w:r w:rsidRPr="00FD0377">
        <w:rPr>
          <w:szCs w:val="24"/>
        </w:rPr>
        <w:t xml:space="preserve"> is </w:t>
      </w:r>
      <w:r w:rsidR="00D31C33" w:rsidRPr="00F15B8B">
        <w:rPr>
          <w:szCs w:val="24"/>
        </w:rPr>
        <w:t xml:space="preserve">the </w:t>
      </w:r>
      <w:r w:rsidR="00D31C33" w:rsidRPr="00B5734C">
        <w:rPr>
          <w:i/>
          <w:szCs w:val="24"/>
        </w:rPr>
        <w:t xml:space="preserve">Privacy </w:t>
      </w:r>
      <w:r w:rsidR="00D31C33" w:rsidRPr="00371733">
        <w:rPr>
          <w:i/>
          <w:szCs w:val="24"/>
        </w:rPr>
        <w:t>Amendment (</w:t>
      </w:r>
      <w:r w:rsidR="00D31C33" w:rsidRPr="00371733">
        <w:rPr>
          <w:i/>
        </w:rPr>
        <w:t>Government Related Identifiers</w:t>
      </w:r>
      <w:r w:rsidR="00D31C33">
        <w:rPr>
          <w:i/>
          <w:szCs w:val="24"/>
        </w:rPr>
        <w:t xml:space="preserve">) </w:t>
      </w:r>
      <w:r w:rsidR="00D31C33" w:rsidRPr="00371733">
        <w:rPr>
          <w:i/>
          <w:szCs w:val="24"/>
        </w:rPr>
        <w:t>Regulations 2017.</w:t>
      </w:r>
    </w:p>
    <w:p w14:paraId="235020FE" w14:textId="77777777" w:rsidR="00FD0377" w:rsidRPr="00FD0377" w:rsidRDefault="00FD0377" w:rsidP="00FD0377">
      <w:pPr>
        <w:shd w:val="clear" w:color="auto" w:fill="FFFFFF"/>
        <w:spacing w:before="0"/>
        <w:ind w:right="91"/>
        <w:rPr>
          <w:szCs w:val="24"/>
          <w:lang w:val="en-US"/>
        </w:rPr>
      </w:pPr>
      <w:r w:rsidRPr="00FD0377">
        <w:rPr>
          <w:szCs w:val="24"/>
        </w:rPr>
        <w:t> </w:t>
      </w:r>
    </w:p>
    <w:p w14:paraId="235020FF" w14:textId="77777777" w:rsidR="00FD0377" w:rsidRPr="00FD0377" w:rsidRDefault="00FD0377" w:rsidP="00FD0377">
      <w:pPr>
        <w:shd w:val="clear" w:color="auto" w:fill="FFFFFF"/>
        <w:spacing w:before="0"/>
        <w:ind w:right="91"/>
        <w:rPr>
          <w:szCs w:val="24"/>
          <w:lang w:val="en-US"/>
        </w:rPr>
      </w:pPr>
      <w:r w:rsidRPr="00FD0377">
        <w:rPr>
          <w:szCs w:val="24"/>
          <w:u w:val="single"/>
        </w:rPr>
        <w:t>Section 2 – Commencement</w:t>
      </w:r>
    </w:p>
    <w:p w14:paraId="23502100" w14:textId="77777777" w:rsidR="00FD0377" w:rsidRPr="00FD0377" w:rsidRDefault="00FD0377" w:rsidP="00FD0377">
      <w:pPr>
        <w:shd w:val="clear" w:color="auto" w:fill="FFFFFF"/>
        <w:spacing w:before="0"/>
        <w:ind w:right="91"/>
        <w:rPr>
          <w:szCs w:val="24"/>
          <w:lang w:val="en-US"/>
        </w:rPr>
      </w:pPr>
      <w:r w:rsidRPr="00FD0377">
        <w:rPr>
          <w:szCs w:val="24"/>
        </w:rPr>
        <w:t> </w:t>
      </w:r>
    </w:p>
    <w:p w14:paraId="23502101" w14:textId="77777777" w:rsidR="00FD0377" w:rsidRPr="00FD0377" w:rsidRDefault="00FD0377" w:rsidP="00FD0377">
      <w:pPr>
        <w:shd w:val="clear" w:color="auto" w:fill="FFFFFF"/>
        <w:spacing w:before="0"/>
        <w:ind w:right="91"/>
        <w:rPr>
          <w:szCs w:val="24"/>
          <w:lang w:val="en-US"/>
        </w:rPr>
      </w:pPr>
      <w:r w:rsidRPr="00FD0377">
        <w:rPr>
          <w:szCs w:val="24"/>
        </w:rPr>
        <w:t>This section provides that the Regulation</w:t>
      </w:r>
      <w:r w:rsidR="0061010A">
        <w:rPr>
          <w:szCs w:val="24"/>
        </w:rPr>
        <w:t>s</w:t>
      </w:r>
      <w:r w:rsidR="00121C77">
        <w:rPr>
          <w:szCs w:val="24"/>
        </w:rPr>
        <w:t xml:space="preserve"> commence</w:t>
      </w:r>
      <w:r w:rsidRPr="00FD0377">
        <w:rPr>
          <w:szCs w:val="24"/>
        </w:rPr>
        <w:t xml:space="preserve"> on the day after </w:t>
      </w:r>
      <w:r w:rsidR="00B5185D">
        <w:rPr>
          <w:szCs w:val="24"/>
        </w:rPr>
        <w:t>registration.</w:t>
      </w:r>
    </w:p>
    <w:p w14:paraId="23502102" w14:textId="77777777" w:rsidR="00124772" w:rsidRPr="00FD0377" w:rsidRDefault="00124772" w:rsidP="00FD0377">
      <w:pPr>
        <w:shd w:val="clear" w:color="auto" w:fill="FFFFFF"/>
        <w:spacing w:before="0"/>
        <w:ind w:right="91"/>
        <w:rPr>
          <w:szCs w:val="24"/>
          <w:lang w:val="en-US"/>
        </w:rPr>
      </w:pPr>
    </w:p>
    <w:p w14:paraId="23502103" w14:textId="77777777" w:rsidR="00FD0377" w:rsidRPr="00FD0377" w:rsidRDefault="00FD0377" w:rsidP="00FD0377">
      <w:pPr>
        <w:shd w:val="clear" w:color="auto" w:fill="FFFFFF"/>
        <w:spacing w:before="0"/>
        <w:ind w:right="91"/>
        <w:rPr>
          <w:szCs w:val="24"/>
          <w:lang w:val="en-US"/>
        </w:rPr>
      </w:pPr>
      <w:r w:rsidRPr="00FD0377">
        <w:rPr>
          <w:szCs w:val="24"/>
          <w:u w:val="single"/>
        </w:rPr>
        <w:t>Section 3 – Authority</w:t>
      </w:r>
    </w:p>
    <w:p w14:paraId="23502104" w14:textId="77777777" w:rsidR="00FD0377" w:rsidRPr="00FD0377" w:rsidRDefault="00FD0377" w:rsidP="00FD0377">
      <w:pPr>
        <w:shd w:val="clear" w:color="auto" w:fill="FFFFFF"/>
        <w:spacing w:before="0"/>
        <w:ind w:right="91"/>
        <w:rPr>
          <w:szCs w:val="24"/>
          <w:lang w:val="en-US"/>
        </w:rPr>
      </w:pPr>
      <w:r w:rsidRPr="00FD0377">
        <w:rPr>
          <w:szCs w:val="24"/>
        </w:rPr>
        <w:t> </w:t>
      </w:r>
    </w:p>
    <w:p w14:paraId="23502105" w14:textId="77777777" w:rsidR="00FD0377" w:rsidRPr="00FD0377" w:rsidRDefault="00FD0377" w:rsidP="00FD0377">
      <w:pPr>
        <w:shd w:val="clear" w:color="auto" w:fill="FFFFFF"/>
        <w:spacing w:before="0"/>
        <w:ind w:right="91"/>
        <w:rPr>
          <w:szCs w:val="24"/>
          <w:lang w:val="en-US"/>
        </w:rPr>
      </w:pPr>
      <w:r w:rsidRPr="00FD0377">
        <w:rPr>
          <w:szCs w:val="24"/>
        </w:rPr>
        <w:t>This section provides that the proposed Regulation</w:t>
      </w:r>
      <w:r w:rsidR="0061010A">
        <w:rPr>
          <w:szCs w:val="24"/>
        </w:rPr>
        <w:t>s are</w:t>
      </w:r>
      <w:r w:rsidRPr="00FD0377">
        <w:rPr>
          <w:szCs w:val="24"/>
        </w:rPr>
        <w:t xml:space="preserve"> made under the </w:t>
      </w:r>
      <w:r w:rsidRPr="00FD0377">
        <w:rPr>
          <w:i/>
          <w:iCs/>
          <w:szCs w:val="24"/>
        </w:rPr>
        <w:t xml:space="preserve">Privacy Act 1988 </w:t>
      </w:r>
      <w:r w:rsidRPr="00FD0377">
        <w:rPr>
          <w:szCs w:val="24"/>
        </w:rPr>
        <w:t>(Privacy Act).</w:t>
      </w:r>
    </w:p>
    <w:p w14:paraId="23502106" w14:textId="77777777" w:rsidR="00FD0377" w:rsidRPr="00FD0377" w:rsidRDefault="00FD0377" w:rsidP="00914C84">
      <w:pPr>
        <w:shd w:val="clear" w:color="auto" w:fill="FFFFFF"/>
        <w:spacing w:before="100" w:beforeAutospacing="1" w:after="100" w:afterAutospacing="1"/>
        <w:ind w:right="91"/>
        <w:rPr>
          <w:szCs w:val="24"/>
          <w:lang w:val="en-US"/>
        </w:rPr>
      </w:pPr>
      <w:r w:rsidRPr="00FD0377">
        <w:rPr>
          <w:szCs w:val="24"/>
          <w:u w:val="single"/>
        </w:rPr>
        <w:t>Section 4 – Schedule(s)</w:t>
      </w:r>
    </w:p>
    <w:p w14:paraId="23502107" w14:textId="77777777" w:rsidR="00FD0377" w:rsidRPr="00FD0377" w:rsidRDefault="00FD0377" w:rsidP="00FD0377">
      <w:pPr>
        <w:shd w:val="clear" w:color="auto" w:fill="FFFFFF"/>
        <w:spacing w:before="0"/>
        <w:ind w:right="91"/>
        <w:rPr>
          <w:szCs w:val="24"/>
          <w:lang w:val="en-US"/>
        </w:rPr>
      </w:pPr>
      <w:r w:rsidRPr="00FD0377">
        <w:rPr>
          <w:szCs w:val="24"/>
        </w:rPr>
        <w:t xml:space="preserve">This section provides that amendments or repeals have effect according to the terms set </w:t>
      </w:r>
      <w:r w:rsidR="00B5185D">
        <w:rPr>
          <w:szCs w:val="24"/>
        </w:rPr>
        <w:t>out in the Schedule(s).</w:t>
      </w:r>
    </w:p>
    <w:p w14:paraId="23502108" w14:textId="77777777" w:rsidR="00FD0377" w:rsidRPr="00FD0377" w:rsidRDefault="00FD0377" w:rsidP="00FD0377">
      <w:pPr>
        <w:shd w:val="clear" w:color="auto" w:fill="FFFFFF"/>
        <w:spacing w:before="0"/>
        <w:ind w:right="91"/>
        <w:rPr>
          <w:szCs w:val="24"/>
          <w:lang w:val="en-US"/>
        </w:rPr>
      </w:pPr>
      <w:r w:rsidRPr="00FD0377">
        <w:rPr>
          <w:szCs w:val="24"/>
        </w:rPr>
        <w:t> </w:t>
      </w:r>
    </w:p>
    <w:p w14:paraId="23502109" w14:textId="77777777" w:rsidR="00D31C33" w:rsidRPr="009E6404" w:rsidRDefault="00D31C33" w:rsidP="00D31C33">
      <w:pPr>
        <w:spacing w:before="0"/>
        <w:ind w:right="91"/>
        <w:rPr>
          <w:u w:val="single"/>
        </w:rPr>
      </w:pPr>
      <w:r w:rsidRPr="009E6404">
        <w:rPr>
          <w:u w:val="single"/>
        </w:rPr>
        <w:t>Schedule 1 – Amendments</w:t>
      </w:r>
    </w:p>
    <w:p w14:paraId="2350210A" w14:textId="77777777" w:rsidR="00132ED8" w:rsidRDefault="00132ED8" w:rsidP="00132ED8">
      <w:pPr>
        <w:spacing w:before="0"/>
        <w:ind w:right="91"/>
        <w:rPr>
          <w:b/>
          <w:i/>
          <w:szCs w:val="24"/>
        </w:rPr>
      </w:pPr>
    </w:p>
    <w:p w14:paraId="2350210B" w14:textId="77777777" w:rsidR="00D31C33" w:rsidRPr="00371733" w:rsidRDefault="00D31C33" w:rsidP="00D31C33">
      <w:pPr>
        <w:spacing w:before="0"/>
        <w:ind w:right="91"/>
        <w:rPr>
          <w:b/>
        </w:rPr>
      </w:pPr>
      <w:r w:rsidRPr="00371733">
        <w:rPr>
          <w:b/>
        </w:rPr>
        <w:t>Section 19</w:t>
      </w:r>
      <w:r>
        <w:rPr>
          <w:b/>
        </w:rPr>
        <w:t xml:space="preserve"> - </w:t>
      </w:r>
      <w:r w:rsidRPr="00371733">
        <w:rPr>
          <w:b/>
          <w:szCs w:val="24"/>
        </w:rPr>
        <w:t>Exceptions to Australian Privacy Principles 9.1 and 9.2</w:t>
      </w:r>
      <w:r w:rsidRPr="00371733">
        <w:rPr>
          <w:b/>
        </w:rPr>
        <w:t>—</w:t>
      </w:r>
      <w:r w:rsidRPr="00371733">
        <w:rPr>
          <w:b/>
          <w:szCs w:val="24"/>
        </w:rPr>
        <w:t xml:space="preserve">MedsASSIST </w:t>
      </w:r>
    </w:p>
    <w:p w14:paraId="2350210C" w14:textId="77777777" w:rsidR="00BB692B" w:rsidRPr="00B5734C" w:rsidRDefault="00BB692B" w:rsidP="00BB692B">
      <w:pPr>
        <w:spacing w:before="0"/>
        <w:ind w:right="91"/>
        <w:rPr>
          <w:szCs w:val="24"/>
        </w:rPr>
      </w:pPr>
    </w:p>
    <w:p w14:paraId="2350210D" w14:textId="77777777" w:rsidR="00D31C33" w:rsidRPr="008500E3" w:rsidRDefault="00D31C33" w:rsidP="00D31C33">
      <w:pPr>
        <w:spacing w:before="0"/>
        <w:ind w:right="91"/>
      </w:pPr>
      <w:r w:rsidRPr="008500E3">
        <w:t>Subsection 19(1) provide</w:t>
      </w:r>
      <w:r w:rsidR="00242ECA">
        <w:t>s</w:t>
      </w:r>
      <w:r w:rsidRPr="008500E3">
        <w:t xml:space="preserve"> that subclause 9.3 of the Australian Privacy Principles applies in relation to the adoption, use or disclosure by GuildLink of a MedsASSIST identifier of an individual in the course of the operation or administrat</w:t>
      </w:r>
      <w:r w:rsidR="00B5185D">
        <w:t>ion of MedsASSIST by GuildLink.</w:t>
      </w:r>
    </w:p>
    <w:p w14:paraId="2350210E" w14:textId="77777777" w:rsidR="00D31C33" w:rsidRPr="00F848C8" w:rsidRDefault="00D31C33" w:rsidP="00D31C33">
      <w:pPr>
        <w:spacing w:before="0"/>
        <w:ind w:right="91"/>
        <w:rPr>
          <w:highlight w:val="yellow"/>
        </w:rPr>
      </w:pPr>
    </w:p>
    <w:p w14:paraId="2350210F" w14:textId="77777777" w:rsidR="00D31C33" w:rsidRPr="00F848C8" w:rsidRDefault="00D31C33" w:rsidP="00D31C33">
      <w:pPr>
        <w:spacing w:before="0"/>
        <w:ind w:right="91"/>
        <w:rPr>
          <w:szCs w:val="24"/>
          <w:highlight w:val="yellow"/>
        </w:rPr>
      </w:pPr>
      <w:r w:rsidRPr="008500E3">
        <w:t xml:space="preserve">Subsection 19(2) </w:t>
      </w:r>
      <w:r w:rsidRPr="008500E3">
        <w:rPr>
          <w:szCs w:val="24"/>
        </w:rPr>
        <w:t>provide</w:t>
      </w:r>
      <w:r w:rsidR="00242ECA">
        <w:rPr>
          <w:szCs w:val="24"/>
        </w:rPr>
        <w:t>s</w:t>
      </w:r>
      <w:r w:rsidRPr="008500E3">
        <w:rPr>
          <w:szCs w:val="24"/>
        </w:rPr>
        <w:t xml:space="preserve"> that </w:t>
      </w:r>
      <w:r w:rsidRPr="008500E3">
        <w:t>subclause</w:t>
      </w:r>
      <w:r w:rsidRPr="00EA02B5">
        <w:t> 9.3 of the Australian Privacy Principles applies in relation to the use or disclosure, by an organisation that operates a pharmacy, of a MedsASSIST identifier of an individual in the course of using or contributing to MedsASSIST as a clinical decision support tool.</w:t>
      </w:r>
    </w:p>
    <w:p w14:paraId="23502110" w14:textId="77777777" w:rsidR="00D31C33" w:rsidRPr="008500E3" w:rsidRDefault="00D31C33" w:rsidP="00D31C33">
      <w:pPr>
        <w:spacing w:before="0"/>
        <w:ind w:right="91"/>
        <w:rPr>
          <w:szCs w:val="24"/>
        </w:rPr>
      </w:pPr>
    </w:p>
    <w:p w14:paraId="23502111" w14:textId="77777777" w:rsidR="00D31C33" w:rsidRPr="008500E3" w:rsidRDefault="00D31C33" w:rsidP="00D31C33">
      <w:pPr>
        <w:spacing w:before="0"/>
        <w:ind w:right="91"/>
        <w:rPr>
          <w:szCs w:val="24"/>
        </w:rPr>
      </w:pPr>
      <w:r w:rsidRPr="008500E3">
        <w:t xml:space="preserve">Subsection 19(3) </w:t>
      </w:r>
      <w:r w:rsidRPr="008500E3">
        <w:rPr>
          <w:szCs w:val="24"/>
        </w:rPr>
        <w:t>define</w:t>
      </w:r>
      <w:r w:rsidR="00242ECA">
        <w:rPr>
          <w:szCs w:val="24"/>
        </w:rPr>
        <w:t>s</w:t>
      </w:r>
      <w:r w:rsidRPr="008500E3">
        <w:rPr>
          <w:szCs w:val="24"/>
        </w:rPr>
        <w:t xml:space="preserve"> GuildLink, MedsASSIST and MedsASSIST identifier for the purpose</w:t>
      </w:r>
      <w:r w:rsidR="00B5185D">
        <w:rPr>
          <w:szCs w:val="24"/>
        </w:rPr>
        <w:t>s of subsections 19(1) and (2).</w:t>
      </w:r>
    </w:p>
    <w:p w14:paraId="23502112" w14:textId="77777777" w:rsidR="00D31C33" w:rsidRPr="008500E3" w:rsidRDefault="00D31C33" w:rsidP="00D31C33">
      <w:pPr>
        <w:spacing w:before="0"/>
        <w:ind w:right="91"/>
      </w:pPr>
    </w:p>
    <w:p w14:paraId="23502113" w14:textId="77777777" w:rsidR="00BB692B" w:rsidRPr="00242ECA" w:rsidRDefault="00D31C33" w:rsidP="00242ECA">
      <w:pPr>
        <w:spacing w:before="0"/>
        <w:ind w:right="91"/>
      </w:pPr>
      <w:r w:rsidRPr="008500E3">
        <w:t>Subsection 19(4) provide</w:t>
      </w:r>
      <w:r w:rsidR="00242ECA">
        <w:t>s</w:t>
      </w:r>
      <w:r w:rsidRPr="008500E3">
        <w:t xml:space="preserve"> that section 19 is repealed at the start of 1 February 2018.</w:t>
      </w:r>
    </w:p>
    <w:p w14:paraId="23502114" w14:textId="77777777" w:rsidR="00FD0377" w:rsidRPr="00FD0377" w:rsidRDefault="00FD0377" w:rsidP="00FD0377">
      <w:pPr>
        <w:shd w:val="clear" w:color="auto" w:fill="FFFFFF"/>
        <w:spacing w:before="0" w:after="200" w:line="276" w:lineRule="auto"/>
        <w:rPr>
          <w:szCs w:val="24"/>
          <w:lang w:val="en-US"/>
        </w:rPr>
      </w:pPr>
      <w:r w:rsidRPr="00FD0377">
        <w:rPr>
          <w:szCs w:val="24"/>
        </w:rPr>
        <w:br w:type="page"/>
      </w:r>
    </w:p>
    <w:p w14:paraId="23502115" w14:textId="77777777" w:rsidR="00FD0377" w:rsidRPr="00FD0377" w:rsidRDefault="00FD0377" w:rsidP="00FD0377">
      <w:pPr>
        <w:shd w:val="clear" w:color="auto" w:fill="FFFFFF"/>
        <w:spacing w:before="0" w:after="100" w:afterAutospacing="1"/>
        <w:jc w:val="right"/>
        <w:rPr>
          <w:szCs w:val="24"/>
          <w:lang w:val="en-US"/>
        </w:rPr>
      </w:pPr>
      <w:r w:rsidRPr="00FD0377">
        <w:rPr>
          <w:b/>
          <w:bCs/>
          <w:szCs w:val="24"/>
          <w:u w:val="single"/>
        </w:rPr>
        <w:lastRenderedPageBreak/>
        <w:t>ATTACHMENT B</w:t>
      </w:r>
      <w:r w:rsidRPr="00FD0377">
        <w:rPr>
          <w:b/>
          <w:bCs/>
          <w:szCs w:val="24"/>
        </w:rPr>
        <w:t> </w:t>
      </w:r>
    </w:p>
    <w:p w14:paraId="23502116" w14:textId="77777777" w:rsidR="00241C03" w:rsidRDefault="00FD0377" w:rsidP="00241C03">
      <w:pPr>
        <w:shd w:val="clear" w:color="auto" w:fill="FFFFFF"/>
        <w:spacing w:before="0" w:after="100" w:afterAutospacing="1"/>
        <w:jc w:val="center"/>
        <w:rPr>
          <w:szCs w:val="24"/>
          <w:lang w:val="en-US"/>
        </w:rPr>
      </w:pPr>
      <w:r w:rsidRPr="00FD0377">
        <w:rPr>
          <w:b/>
          <w:bCs/>
          <w:szCs w:val="24"/>
        </w:rPr>
        <w:t>Statement of Compatibility with Human Rights</w:t>
      </w:r>
    </w:p>
    <w:p w14:paraId="23502117" w14:textId="77777777" w:rsidR="00FD0377" w:rsidRPr="00FD0377" w:rsidRDefault="00FD0377" w:rsidP="00241C03">
      <w:pPr>
        <w:shd w:val="clear" w:color="auto" w:fill="FFFFFF"/>
        <w:spacing w:before="0" w:after="100" w:afterAutospacing="1"/>
        <w:jc w:val="center"/>
        <w:rPr>
          <w:szCs w:val="24"/>
          <w:lang w:val="en-US"/>
        </w:rPr>
      </w:pPr>
      <w:r w:rsidRPr="00FD0377">
        <w:rPr>
          <w:szCs w:val="24"/>
        </w:rPr>
        <w:t>Prepared in accordance with Part 3 of the</w:t>
      </w:r>
      <w:r w:rsidRPr="00FD0377">
        <w:rPr>
          <w:i/>
          <w:iCs/>
          <w:szCs w:val="24"/>
        </w:rPr>
        <w:t xml:space="preserve"> Human Rights (Parliamentary Scrutiny) Act 2011</w:t>
      </w:r>
    </w:p>
    <w:p w14:paraId="23502118" w14:textId="02B52337" w:rsidR="00FD0377" w:rsidRPr="00FD0377" w:rsidRDefault="00FD0377" w:rsidP="00FD0377">
      <w:pPr>
        <w:shd w:val="clear" w:color="auto" w:fill="FFFFFF"/>
        <w:spacing w:before="0" w:after="100" w:afterAutospacing="1"/>
        <w:jc w:val="center"/>
        <w:rPr>
          <w:szCs w:val="24"/>
          <w:lang w:val="en-US"/>
        </w:rPr>
      </w:pPr>
      <w:r w:rsidRPr="00FD0377">
        <w:rPr>
          <w:b/>
          <w:bCs/>
          <w:szCs w:val="24"/>
        </w:rPr>
        <w:t xml:space="preserve">Privacy </w:t>
      </w:r>
      <w:r w:rsidR="00F4732E">
        <w:rPr>
          <w:b/>
          <w:bCs/>
          <w:szCs w:val="24"/>
        </w:rPr>
        <w:t>Regulation</w:t>
      </w:r>
      <w:r w:rsidRPr="00FD0377">
        <w:rPr>
          <w:b/>
          <w:bCs/>
          <w:szCs w:val="24"/>
        </w:rPr>
        <w:t xml:space="preserve"> </w:t>
      </w:r>
      <w:r w:rsidR="00F4732E">
        <w:rPr>
          <w:b/>
          <w:bCs/>
          <w:szCs w:val="24"/>
        </w:rPr>
        <w:t>2013</w:t>
      </w:r>
    </w:p>
    <w:p w14:paraId="23502119" w14:textId="77777777" w:rsidR="00132ED8" w:rsidRDefault="00FD0377" w:rsidP="00132ED8">
      <w:pPr>
        <w:shd w:val="clear" w:color="auto" w:fill="FFFFFF"/>
        <w:spacing w:before="0" w:after="100" w:afterAutospacing="1"/>
        <w:rPr>
          <w:szCs w:val="24"/>
          <w:lang w:val="en-US"/>
        </w:rPr>
      </w:pPr>
      <w:r w:rsidRPr="00FD0377">
        <w:rPr>
          <w:szCs w:val="24"/>
        </w:rPr>
        <w:t xml:space="preserve">This Legislative Instrument is compatible with the human rights and freedoms recognised or declared in the international instruments listed in section 3 of the </w:t>
      </w:r>
      <w:r w:rsidRPr="00FD0377">
        <w:rPr>
          <w:i/>
          <w:iCs/>
          <w:szCs w:val="24"/>
        </w:rPr>
        <w:t>Human Rights (Parliamentary Scrutiny) Act 2011</w:t>
      </w:r>
      <w:r w:rsidRPr="00FD0377">
        <w:rPr>
          <w:szCs w:val="24"/>
        </w:rPr>
        <w:t xml:space="preserve">. </w:t>
      </w:r>
    </w:p>
    <w:p w14:paraId="2350211A" w14:textId="77777777" w:rsidR="00132ED8" w:rsidRPr="00132ED8" w:rsidRDefault="00FD0377" w:rsidP="00132ED8">
      <w:pPr>
        <w:shd w:val="clear" w:color="auto" w:fill="FFFFFF"/>
        <w:spacing w:before="0" w:after="100" w:afterAutospacing="1"/>
        <w:rPr>
          <w:szCs w:val="24"/>
          <w:lang w:val="en-US"/>
        </w:rPr>
      </w:pPr>
      <w:r w:rsidRPr="00FD0377">
        <w:rPr>
          <w:b/>
          <w:bCs/>
          <w:szCs w:val="24"/>
        </w:rPr>
        <w:t>Overvi</w:t>
      </w:r>
      <w:r w:rsidR="00132ED8">
        <w:rPr>
          <w:b/>
          <w:bCs/>
          <w:szCs w:val="24"/>
        </w:rPr>
        <w:t>ew of the Legislative Instrument</w:t>
      </w:r>
    </w:p>
    <w:p w14:paraId="2350211B" w14:textId="77777777" w:rsidR="00060EE4" w:rsidRPr="00060EE4" w:rsidRDefault="00242ECA" w:rsidP="00242ECA">
      <w:pPr>
        <w:shd w:val="clear" w:color="auto" w:fill="FFFFFF"/>
        <w:spacing w:before="0" w:after="100" w:afterAutospacing="1"/>
        <w:jc w:val="both"/>
        <w:rPr>
          <w:szCs w:val="24"/>
        </w:rPr>
      </w:pPr>
      <w:r>
        <w:rPr>
          <w:szCs w:val="24"/>
        </w:rPr>
        <w:t xml:space="preserve">The </w:t>
      </w:r>
      <w:r w:rsidRPr="00B5734C">
        <w:rPr>
          <w:i/>
          <w:szCs w:val="24"/>
        </w:rPr>
        <w:t xml:space="preserve">Privacy </w:t>
      </w:r>
      <w:r w:rsidRPr="00371733">
        <w:rPr>
          <w:i/>
          <w:szCs w:val="24"/>
        </w:rPr>
        <w:t>Amendment (</w:t>
      </w:r>
      <w:r w:rsidRPr="00371733">
        <w:rPr>
          <w:i/>
        </w:rPr>
        <w:t>Government Related Identifiers</w:t>
      </w:r>
      <w:r>
        <w:rPr>
          <w:i/>
          <w:szCs w:val="24"/>
        </w:rPr>
        <w:t xml:space="preserve">) </w:t>
      </w:r>
      <w:r w:rsidRPr="00371733">
        <w:rPr>
          <w:i/>
          <w:szCs w:val="24"/>
        </w:rPr>
        <w:t>Regulations 2017</w:t>
      </w:r>
      <w:r w:rsidRPr="00BB692B">
        <w:rPr>
          <w:szCs w:val="24"/>
        </w:rPr>
        <w:t xml:space="preserve"> </w:t>
      </w:r>
      <w:r>
        <w:rPr>
          <w:szCs w:val="24"/>
        </w:rPr>
        <w:t>(the Regulations) amend</w:t>
      </w:r>
      <w:r w:rsidR="00BB692B" w:rsidRPr="00BB692B">
        <w:rPr>
          <w:szCs w:val="24"/>
        </w:rPr>
        <w:t xml:space="preserve"> the </w:t>
      </w:r>
      <w:r w:rsidR="00BB692B" w:rsidRPr="00BB692B">
        <w:rPr>
          <w:i/>
          <w:iCs/>
          <w:szCs w:val="24"/>
        </w:rPr>
        <w:t xml:space="preserve">Privacy Regulation 2013 </w:t>
      </w:r>
      <w:r w:rsidR="00BB692B" w:rsidRPr="00BB692B">
        <w:rPr>
          <w:iCs/>
          <w:szCs w:val="24"/>
        </w:rPr>
        <w:t>to</w:t>
      </w:r>
      <w:r w:rsidR="00BB692B" w:rsidRPr="00BB692B">
        <w:rPr>
          <w:i/>
          <w:iCs/>
          <w:szCs w:val="24"/>
        </w:rPr>
        <w:t xml:space="preserve"> </w:t>
      </w:r>
      <w:r>
        <w:rPr>
          <w:szCs w:val="24"/>
        </w:rPr>
        <w:t>prescribe</w:t>
      </w:r>
      <w:r w:rsidRPr="00DF5B90">
        <w:rPr>
          <w:szCs w:val="24"/>
        </w:rPr>
        <w:t xml:space="preserve"> the </w:t>
      </w:r>
      <w:r>
        <w:rPr>
          <w:szCs w:val="24"/>
        </w:rPr>
        <w:t xml:space="preserve">adoption, </w:t>
      </w:r>
      <w:r w:rsidRPr="00DF5B90">
        <w:rPr>
          <w:szCs w:val="24"/>
        </w:rPr>
        <w:t>use and disclosure of</w:t>
      </w:r>
      <w:r>
        <w:rPr>
          <w:szCs w:val="24"/>
        </w:rPr>
        <w:t xml:space="preserve"> various</w:t>
      </w:r>
      <w:r w:rsidRPr="00DF5B90">
        <w:rPr>
          <w:szCs w:val="24"/>
        </w:rPr>
        <w:t xml:space="preserve"> </w:t>
      </w:r>
      <w:r>
        <w:rPr>
          <w:szCs w:val="24"/>
        </w:rPr>
        <w:t xml:space="preserve">government related identifiers, including State and Territory driver licence, proof of age card, and passport identifiers, by GuildLink, in circumstances of its administration of MedsASSIST. The Regulations also prescribe the use and disclosure of </w:t>
      </w:r>
      <w:r w:rsidR="00805D19">
        <w:rPr>
          <w:szCs w:val="24"/>
        </w:rPr>
        <w:t>the</w:t>
      </w:r>
      <w:r>
        <w:rPr>
          <w:szCs w:val="24"/>
        </w:rPr>
        <w:t xml:space="preserve"> identifiers by pharmacies that use MedsASSIST as a clinical support tool.</w:t>
      </w:r>
      <w:r w:rsidR="00060EE4">
        <w:rPr>
          <w:szCs w:val="24"/>
        </w:rPr>
        <w:t xml:space="preserve"> </w:t>
      </w:r>
      <w:r w:rsidR="00060EE4" w:rsidRPr="00251AA6">
        <w:rPr>
          <w:szCs w:val="24"/>
        </w:rPr>
        <w:t xml:space="preserve">MedsASSIST is a </w:t>
      </w:r>
      <w:r w:rsidR="00060EE4" w:rsidRPr="00E5284C">
        <w:rPr>
          <w:szCs w:val="24"/>
        </w:rPr>
        <w:t>system operated by GuildLink</w:t>
      </w:r>
      <w:r w:rsidR="00060EE4">
        <w:rPr>
          <w:szCs w:val="24"/>
        </w:rPr>
        <w:t>, a wholly owned subsidiary of the Pharmacy Guild of Australia (the Guild),</w:t>
      </w:r>
      <w:r w:rsidR="00060EE4" w:rsidRPr="00E5284C">
        <w:rPr>
          <w:szCs w:val="24"/>
        </w:rPr>
        <w:t xml:space="preserve"> </w:t>
      </w:r>
      <w:r w:rsidR="00060EE4">
        <w:rPr>
          <w:szCs w:val="24"/>
        </w:rPr>
        <w:t>and used</w:t>
      </w:r>
      <w:r w:rsidR="00060EE4" w:rsidRPr="00E5284C">
        <w:rPr>
          <w:szCs w:val="24"/>
        </w:rPr>
        <w:t xml:space="preserve"> </w:t>
      </w:r>
      <w:r w:rsidR="00060EE4">
        <w:rPr>
          <w:szCs w:val="24"/>
        </w:rPr>
        <w:t>by</w:t>
      </w:r>
      <w:r w:rsidR="00060EE4" w:rsidRPr="00E5284C">
        <w:rPr>
          <w:szCs w:val="24"/>
        </w:rPr>
        <w:t xml:space="preserve"> community pharmacies</w:t>
      </w:r>
      <w:r w:rsidR="00060EE4" w:rsidRPr="00251AA6">
        <w:rPr>
          <w:szCs w:val="24"/>
        </w:rPr>
        <w:t xml:space="preserve"> in Australia</w:t>
      </w:r>
      <w:r w:rsidR="00060EE4">
        <w:rPr>
          <w:szCs w:val="24"/>
        </w:rPr>
        <w:t xml:space="preserve"> for the purposes of </w:t>
      </w:r>
      <w:r w:rsidR="00060EE4" w:rsidRPr="00251AA6">
        <w:rPr>
          <w:szCs w:val="24"/>
        </w:rPr>
        <w:t>recording</w:t>
      </w:r>
      <w:r w:rsidR="00060EE4">
        <w:rPr>
          <w:szCs w:val="24"/>
        </w:rPr>
        <w:t xml:space="preserve"> and monitoring</w:t>
      </w:r>
      <w:r w:rsidR="00060EE4" w:rsidRPr="00251AA6">
        <w:rPr>
          <w:szCs w:val="24"/>
        </w:rPr>
        <w:t xml:space="preserve"> the </w:t>
      </w:r>
      <w:r w:rsidR="00060EE4">
        <w:rPr>
          <w:szCs w:val="24"/>
        </w:rPr>
        <w:t>dispensing</w:t>
      </w:r>
      <w:r w:rsidR="00060EE4" w:rsidRPr="00251AA6">
        <w:rPr>
          <w:szCs w:val="24"/>
        </w:rPr>
        <w:t xml:space="preserve"> of</w:t>
      </w:r>
      <w:r w:rsidR="00060EE4">
        <w:rPr>
          <w:szCs w:val="24"/>
        </w:rPr>
        <w:t xml:space="preserve"> </w:t>
      </w:r>
      <w:r w:rsidR="00B9594A">
        <w:rPr>
          <w:szCs w:val="24"/>
        </w:rPr>
        <w:t>over-the-</w:t>
      </w:r>
      <w:r w:rsidR="00060EE4">
        <w:rPr>
          <w:szCs w:val="24"/>
        </w:rPr>
        <w:t>counter codeine</w:t>
      </w:r>
      <w:r w:rsidR="00060EE4" w:rsidRPr="00251AA6">
        <w:rPr>
          <w:szCs w:val="24"/>
        </w:rPr>
        <w:t xml:space="preserve"> </w:t>
      </w:r>
      <w:r w:rsidR="00060EE4">
        <w:rPr>
          <w:szCs w:val="24"/>
        </w:rPr>
        <w:t>medication</w:t>
      </w:r>
      <w:r w:rsidR="00060EE4" w:rsidRPr="00251AA6">
        <w:rPr>
          <w:szCs w:val="24"/>
        </w:rPr>
        <w:t xml:space="preserve"> to individual</w:t>
      </w:r>
      <w:r w:rsidR="00060EE4">
        <w:rPr>
          <w:szCs w:val="24"/>
        </w:rPr>
        <w:t>s</w:t>
      </w:r>
      <w:r w:rsidR="00060EE4" w:rsidRPr="00251AA6">
        <w:rPr>
          <w:szCs w:val="24"/>
        </w:rPr>
        <w:t>.</w:t>
      </w:r>
    </w:p>
    <w:p w14:paraId="2350211C" w14:textId="77777777" w:rsidR="00132ED8" w:rsidRDefault="00FD0377" w:rsidP="00242ECA">
      <w:pPr>
        <w:shd w:val="clear" w:color="auto" w:fill="FFFFFF"/>
        <w:spacing w:before="0" w:after="100" w:afterAutospacing="1"/>
        <w:jc w:val="both"/>
        <w:rPr>
          <w:szCs w:val="24"/>
          <w:lang w:val="en-US"/>
        </w:rPr>
      </w:pPr>
      <w:r w:rsidRPr="00FD0377">
        <w:rPr>
          <w:b/>
          <w:bCs/>
          <w:szCs w:val="24"/>
        </w:rPr>
        <w:t>Human rights implications</w:t>
      </w:r>
    </w:p>
    <w:p w14:paraId="2350211D" w14:textId="77777777" w:rsidR="00FD0377" w:rsidRPr="00132ED8" w:rsidRDefault="00FD0377" w:rsidP="00FD0377">
      <w:pPr>
        <w:shd w:val="clear" w:color="auto" w:fill="FFFFFF"/>
        <w:spacing w:before="0" w:after="100" w:afterAutospacing="1"/>
        <w:rPr>
          <w:szCs w:val="24"/>
          <w:lang w:val="en-US"/>
        </w:rPr>
      </w:pPr>
      <w:r w:rsidRPr="00FD0377">
        <w:rPr>
          <w:szCs w:val="24"/>
        </w:rPr>
        <w:t>This Legislative Instrument engages the right to the protection against arbitrary interference with privacy, protected in Article 17 of the International Covenant on Civil and Political Rights (ICCPR).  The right to privacy in Article 17 of the ICCPR prohibits unlawful or arbitrary interferences with a person’s privacy, family, home and correspondence.  In order for an interference with a right not to be ‘arbitrary’, the interference must be for a reason consistent with the relevant Convention and reasonable in the particular circumstances.</w:t>
      </w:r>
    </w:p>
    <w:p w14:paraId="2350211E" w14:textId="77777777" w:rsidR="00060EE4" w:rsidRPr="00060EE4" w:rsidRDefault="00060EE4" w:rsidP="00FD0377">
      <w:pPr>
        <w:shd w:val="clear" w:color="auto" w:fill="FFFFFF"/>
        <w:spacing w:before="0" w:after="100" w:afterAutospacing="1"/>
        <w:rPr>
          <w:szCs w:val="24"/>
        </w:rPr>
      </w:pPr>
      <w:r w:rsidRPr="00FD0377">
        <w:rPr>
          <w:szCs w:val="24"/>
        </w:rPr>
        <w:t xml:space="preserve">The Regulation </w:t>
      </w:r>
      <w:r>
        <w:rPr>
          <w:szCs w:val="24"/>
        </w:rPr>
        <w:t>prescribes</w:t>
      </w:r>
      <w:r w:rsidRPr="00FD0377">
        <w:rPr>
          <w:szCs w:val="24"/>
        </w:rPr>
        <w:t xml:space="preserve"> the use and disclosure of government re</w:t>
      </w:r>
      <w:r>
        <w:rPr>
          <w:szCs w:val="24"/>
        </w:rPr>
        <w:t>lated identifiers by GuildLink and pharmacies that use MedsASSIST.</w:t>
      </w:r>
      <w:r w:rsidRPr="00EC2556">
        <w:rPr>
          <w:szCs w:val="24"/>
        </w:rPr>
        <w:t xml:space="preserve"> </w:t>
      </w:r>
      <w:r>
        <w:rPr>
          <w:szCs w:val="22"/>
        </w:rPr>
        <w:t>MedsASSIST helps pharmacists identify patients at risk of codeine dependence or poorly managed chronic pain and facilitate access to suitable referral pathways to support patients to better manage their pain and enhance health outcomes</w:t>
      </w:r>
      <w:r w:rsidRPr="00251AA6">
        <w:rPr>
          <w:szCs w:val="24"/>
        </w:rPr>
        <w:t>.</w:t>
      </w:r>
      <w:r>
        <w:rPr>
          <w:szCs w:val="24"/>
        </w:rPr>
        <w:t xml:space="preserve"> </w:t>
      </w:r>
      <w:r w:rsidRPr="00251AA6">
        <w:rPr>
          <w:szCs w:val="24"/>
        </w:rPr>
        <w:t>Med</w:t>
      </w:r>
      <w:r>
        <w:rPr>
          <w:szCs w:val="24"/>
        </w:rPr>
        <w:t>sASSIST will cease to operate on 1</w:t>
      </w:r>
      <w:r w:rsidRPr="00251AA6">
        <w:rPr>
          <w:szCs w:val="24"/>
        </w:rPr>
        <w:t xml:space="preserve"> February 2018 when relevant codeine medication is up</w:t>
      </w:r>
      <w:r w:rsidRPr="00251AA6">
        <w:rPr>
          <w:szCs w:val="24"/>
        </w:rPr>
        <w:noBreakHyphen/>
        <w:t>scheduled to Schedule 4 Prescription Only Medicine.</w:t>
      </w:r>
      <w:r>
        <w:rPr>
          <w:szCs w:val="24"/>
        </w:rPr>
        <w:t xml:space="preserve"> </w:t>
      </w:r>
      <w:r w:rsidRPr="00B5734C">
        <w:rPr>
          <w:szCs w:val="24"/>
        </w:rPr>
        <w:t xml:space="preserve">The measures are time limited, reasonable, necessary and proportionate as they ensure that a discrete subset of personal </w:t>
      </w:r>
      <w:r w:rsidR="004227F9">
        <w:rPr>
          <w:szCs w:val="24"/>
        </w:rPr>
        <w:t>information</w:t>
      </w:r>
      <w:r w:rsidR="004227F9" w:rsidRPr="00B5734C">
        <w:rPr>
          <w:szCs w:val="24"/>
        </w:rPr>
        <w:t xml:space="preserve"> </w:t>
      </w:r>
      <w:r w:rsidRPr="00B5734C">
        <w:rPr>
          <w:szCs w:val="24"/>
        </w:rPr>
        <w:t xml:space="preserve">is used </w:t>
      </w:r>
      <w:r w:rsidR="004227F9">
        <w:rPr>
          <w:szCs w:val="24"/>
        </w:rPr>
        <w:t>only for the benefit of the individual to whom the personal information relates</w:t>
      </w:r>
      <w:r>
        <w:rPr>
          <w:szCs w:val="24"/>
        </w:rPr>
        <w:t>.</w:t>
      </w:r>
      <w:r w:rsidRPr="00B5734C">
        <w:rPr>
          <w:szCs w:val="24"/>
        </w:rPr>
        <w:t xml:space="preserve"> These are legitimate objectives consistent with the Privacy Act.</w:t>
      </w:r>
    </w:p>
    <w:p w14:paraId="2350211F" w14:textId="77777777" w:rsidR="00FD0377" w:rsidRPr="00FD0377" w:rsidRDefault="00FD0377" w:rsidP="00FD0377">
      <w:pPr>
        <w:shd w:val="clear" w:color="auto" w:fill="FFFFFF"/>
        <w:spacing w:before="0" w:after="100" w:afterAutospacing="1"/>
        <w:rPr>
          <w:szCs w:val="24"/>
          <w:lang w:val="en-US"/>
        </w:rPr>
      </w:pPr>
      <w:r w:rsidRPr="00FD0377">
        <w:rPr>
          <w:b/>
          <w:bCs/>
          <w:szCs w:val="24"/>
        </w:rPr>
        <w:t>Conclusion</w:t>
      </w:r>
    </w:p>
    <w:p w14:paraId="23502120" w14:textId="77777777" w:rsidR="00FD0377" w:rsidRPr="00060EE4" w:rsidRDefault="00FD0377" w:rsidP="00060EE4">
      <w:pPr>
        <w:shd w:val="clear" w:color="auto" w:fill="FFFFFF"/>
        <w:spacing w:before="0" w:after="100" w:afterAutospacing="1"/>
        <w:rPr>
          <w:szCs w:val="24"/>
          <w:lang w:val="en-US"/>
        </w:rPr>
      </w:pPr>
      <w:r w:rsidRPr="00FD0377">
        <w:rPr>
          <w:szCs w:val="24"/>
        </w:rPr>
        <w:t xml:space="preserve">This Legislative Instrument engages with the right to privacy, through the use and disclosure of personal information. </w:t>
      </w:r>
      <w:r w:rsidR="009A647E" w:rsidRPr="009A647E">
        <w:rPr>
          <w:szCs w:val="24"/>
        </w:rPr>
        <w:t>To the extent that the Legislative Instrument may limit the right to privacy, those limitations are reasonable, necessary and proportionate to achieve the legitimate aims of the Legislative Instrument.</w:t>
      </w:r>
    </w:p>
    <w:sectPr w:rsidR="00FD0377" w:rsidRPr="00060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7B91"/>
    <w:multiLevelType w:val="hybridMultilevel"/>
    <w:tmpl w:val="93E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796BFD"/>
    <w:multiLevelType w:val="hybridMultilevel"/>
    <w:tmpl w:val="5442E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737515"/>
    <w:multiLevelType w:val="hybridMultilevel"/>
    <w:tmpl w:val="11E036BE"/>
    <w:lvl w:ilvl="0" w:tplc="0C090001">
      <w:start w:val="1"/>
      <w:numFmt w:val="bullet"/>
      <w:lvlText w:val=""/>
      <w:lvlJc w:val="left"/>
      <w:pPr>
        <w:ind w:left="360" w:hanging="360"/>
      </w:pPr>
      <w:rPr>
        <w:rFonts w:ascii="Symbol" w:hAnsi="Symbol" w:hint="default"/>
        <w:color w:val="5C5C5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5826968"/>
    <w:multiLevelType w:val="hybridMultilevel"/>
    <w:tmpl w:val="FBE669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6E15C0C"/>
    <w:multiLevelType w:val="hybridMultilevel"/>
    <w:tmpl w:val="0F7A0F34"/>
    <w:lvl w:ilvl="0" w:tplc="0C090001">
      <w:start w:val="1"/>
      <w:numFmt w:val="bullet"/>
      <w:lvlText w:val=""/>
      <w:lvlJc w:val="left"/>
      <w:pPr>
        <w:ind w:left="360" w:hanging="360"/>
      </w:pPr>
      <w:rPr>
        <w:rFonts w:ascii="Symbol" w:hAnsi="Symbol" w:hint="default"/>
        <w:color w:val="5C5C5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E5B4EED"/>
    <w:multiLevelType w:val="hybridMultilevel"/>
    <w:tmpl w:val="01C8C03E"/>
    <w:lvl w:ilvl="0" w:tplc="C518BAD8">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3650658"/>
    <w:multiLevelType w:val="hybridMultilevel"/>
    <w:tmpl w:val="2A241D8C"/>
    <w:lvl w:ilvl="0" w:tplc="3484F224">
      <w:start w:val="1"/>
      <w:numFmt w:val="bullet"/>
      <w:pStyle w:val="ListBullet2"/>
      <w:lvlText w:val=""/>
      <w:lvlJc w:val="left"/>
      <w:pPr>
        <w:ind w:left="360" w:hanging="360"/>
      </w:pPr>
      <w:rPr>
        <w:rFonts w:ascii="Symbol" w:hAnsi="Symbol" w:hint="default"/>
        <w:color w:val="5C5C5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55028A5"/>
    <w:multiLevelType w:val="hybridMultilevel"/>
    <w:tmpl w:val="829E4B34"/>
    <w:lvl w:ilvl="0" w:tplc="C518BA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5B5941DD"/>
    <w:multiLevelType w:val="hybridMultilevel"/>
    <w:tmpl w:val="8D72D4EC"/>
    <w:lvl w:ilvl="0" w:tplc="DF26437C">
      <w:start w:val="1"/>
      <w:numFmt w:val="bullet"/>
      <w:lvlText w:val=""/>
      <w:lvlJc w:val="left"/>
      <w:pPr>
        <w:ind w:left="360" w:hanging="360"/>
      </w:pPr>
      <w:rPr>
        <w:rFonts w:ascii="Symbol" w:hAnsi="Symbol" w:hint="default"/>
        <w:color w:val="5C5C5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9A5375F"/>
    <w:multiLevelType w:val="hybridMultilevel"/>
    <w:tmpl w:val="E2EAE6F2"/>
    <w:lvl w:ilvl="0" w:tplc="C518BA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1D3059C"/>
    <w:multiLevelType w:val="hybridMultilevel"/>
    <w:tmpl w:val="C4F81708"/>
    <w:lvl w:ilvl="0" w:tplc="C518BA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63C323F"/>
    <w:multiLevelType w:val="hybridMultilevel"/>
    <w:tmpl w:val="9830E6D6"/>
    <w:lvl w:ilvl="0" w:tplc="C518BAD8">
      <w:start w:val="1"/>
      <w:numFmt w:val="lowerLetter"/>
      <w:lvlText w:val="(%1)"/>
      <w:lvlJc w:val="left"/>
      <w:pPr>
        <w:ind w:left="720" w:hanging="360"/>
      </w:pPr>
      <w:rPr>
        <w:rFonts w:hint="default"/>
        <w:i w:val="0"/>
      </w:rPr>
    </w:lvl>
    <w:lvl w:ilvl="1" w:tplc="39303EA8">
      <w:start w:val="1"/>
      <w:numFmt w:val="lowerLetter"/>
      <w:lvlText w:val="(%2)"/>
      <w:lvlJc w:val="left"/>
      <w:pPr>
        <w:ind w:left="1440" w:hanging="360"/>
      </w:pPr>
      <w:rPr>
        <w:rFonts w:hint="default"/>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C662FA2"/>
    <w:multiLevelType w:val="hybridMultilevel"/>
    <w:tmpl w:val="DCF6538E"/>
    <w:lvl w:ilvl="0" w:tplc="AC801AFA">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6"/>
  </w:num>
  <w:num w:numId="5">
    <w:abstractNumId w:val="8"/>
  </w:num>
  <w:num w:numId="6">
    <w:abstractNumId w:val="4"/>
  </w:num>
  <w:num w:numId="7">
    <w:abstractNumId w:val="2"/>
  </w:num>
  <w:num w:numId="8">
    <w:abstractNumId w:val="1"/>
  </w:num>
  <w:num w:numId="9">
    <w:abstractNumId w:val="7"/>
  </w:num>
  <w:num w:numId="10">
    <w:abstractNumId w:val="9"/>
  </w:num>
  <w:num w:numId="11">
    <w:abstractNumId w:val="1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34"/>
    <w:rsid w:val="00011B5C"/>
    <w:rsid w:val="000277C5"/>
    <w:rsid w:val="00041266"/>
    <w:rsid w:val="0004277D"/>
    <w:rsid w:val="00060EE4"/>
    <w:rsid w:val="00066B74"/>
    <w:rsid w:val="0007377F"/>
    <w:rsid w:val="000866B9"/>
    <w:rsid w:val="00086C87"/>
    <w:rsid w:val="00091539"/>
    <w:rsid w:val="000A5AD1"/>
    <w:rsid w:val="000D29F9"/>
    <w:rsid w:val="00121C77"/>
    <w:rsid w:val="00124772"/>
    <w:rsid w:val="00132ED8"/>
    <w:rsid w:val="001868DE"/>
    <w:rsid w:val="001C184B"/>
    <w:rsid w:val="001C6941"/>
    <w:rsid w:val="00215347"/>
    <w:rsid w:val="00222058"/>
    <w:rsid w:val="00241C03"/>
    <w:rsid w:val="00242ECA"/>
    <w:rsid w:val="002439E3"/>
    <w:rsid w:val="00251AA6"/>
    <w:rsid w:val="00275204"/>
    <w:rsid w:val="003071E2"/>
    <w:rsid w:val="00325FFB"/>
    <w:rsid w:val="003B5A78"/>
    <w:rsid w:val="003F6CFC"/>
    <w:rsid w:val="004227F9"/>
    <w:rsid w:val="00463619"/>
    <w:rsid w:val="004C0753"/>
    <w:rsid w:val="004D59CB"/>
    <w:rsid w:val="00501257"/>
    <w:rsid w:val="0059440E"/>
    <w:rsid w:val="0061010A"/>
    <w:rsid w:val="006316A5"/>
    <w:rsid w:val="006B5208"/>
    <w:rsid w:val="006D64AC"/>
    <w:rsid w:val="006F65D6"/>
    <w:rsid w:val="00753BAD"/>
    <w:rsid w:val="007C1361"/>
    <w:rsid w:val="00805D19"/>
    <w:rsid w:val="00811B31"/>
    <w:rsid w:val="00834CFD"/>
    <w:rsid w:val="008848CF"/>
    <w:rsid w:val="008D3958"/>
    <w:rsid w:val="00914C84"/>
    <w:rsid w:val="00922479"/>
    <w:rsid w:val="00946C6B"/>
    <w:rsid w:val="00973D34"/>
    <w:rsid w:val="009A647E"/>
    <w:rsid w:val="009D3859"/>
    <w:rsid w:val="009F0917"/>
    <w:rsid w:val="00A14315"/>
    <w:rsid w:val="00A225D1"/>
    <w:rsid w:val="00A63A2D"/>
    <w:rsid w:val="00AD4F41"/>
    <w:rsid w:val="00AF3ADC"/>
    <w:rsid w:val="00B04899"/>
    <w:rsid w:val="00B2296E"/>
    <w:rsid w:val="00B36B1D"/>
    <w:rsid w:val="00B5185D"/>
    <w:rsid w:val="00B83804"/>
    <w:rsid w:val="00B9594A"/>
    <w:rsid w:val="00BB692B"/>
    <w:rsid w:val="00CF4113"/>
    <w:rsid w:val="00D06DAD"/>
    <w:rsid w:val="00D31C33"/>
    <w:rsid w:val="00D517BD"/>
    <w:rsid w:val="00E31EE7"/>
    <w:rsid w:val="00E61300"/>
    <w:rsid w:val="00E8562A"/>
    <w:rsid w:val="00EB70CC"/>
    <w:rsid w:val="00EC2556"/>
    <w:rsid w:val="00F17CC1"/>
    <w:rsid w:val="00F4732E"/>
    <w:rsid w:val="00F54A47"/>
    <w:rsid w:val="00FC31B5"/>
    <w:rsid w:val="00FD0377"/>
    <w:rsid w:val="00FF5B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34"/>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AA6"/>
    <w:pPr>
      <w:spacing w:before="340"/>
      <w:ind w:left="720"/>
    </w:pPr>
    <w:rPr>
      <w:rFonts w:ascii="Calibri" w:eastAsia="Calibri" w:hAnsi="Calibri"/>
      <w:sz w:val="22"/>
      <w:szCs w:val="22"/>
      <w:lang w:eastAsia="en-US"/>
    </w:rPr>
  </w:style>
  <w:style w:type="paragraph" w:customStyle="1" w:styleId="Bullet1">
    <w:name w:val="Bullet 1"/>
    <w:basedOn w:val="ListBullet2"/>
    <w:autoRedefine/>
    <w:qFormat/>
    <w:rsid w:val="00222058"/>
    <w:pPr>
      <w:numPr>
        <w:numId w:val="0"/>
      </w:numPr>
      <w:spacing w:before="0" w:after="200" w:line="276" w:lineRule="auto"/>
    </w:pPr>
    <w:rPr>
      <w:rFonts w:eastAsia="Calibri"/>
      <w:w w:val="105"/>
      <w:kern w:val="40"/>
      <w:szCs w:val="24"/>
      <w:lang w:eastAsia="en-US"/>
    </w:rPr>
  </w:style>
  <w:style w:type="paragraph" w:styleId="ListBullet2">
    <w:name w:val="List Bullet 2"/>
    <w:basedOn w:val="Normal"/>
    <w:uiPriority w:val="99"/>
    <w:semiHidden/>
    <w:unhideWhenUsed/>
    <w:rsid w:val="00501257"/>
    <w:pPr>
      <w:numPr>
        <w:numId w:val="4"/>
      </w:numPr>
      <w:contextualSpacing/>
    </w:pPr>
  </w:style>
  <w:style w:type="paragraph" w:styleId="BalloonText">
    <w:name w:val="Balloon Text"/>
    <w:basedOn w:val="Normal"/>
    <w:link w:val="BalloonTextChar"/>
    <w:uiPriority w:val="99"/>
    <w:semiHidden/>
    <w:unhideWhenUsed/>
    <w:rsid w:val="00B048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899"/>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946C6B"/>
    <w:rPr>
      <w:sz w:val="16"/>
      <w:szCs w:val="16"/>
    </w:rPr>
  </w:style>
  <w:style w:type="paragraph" w:styleId="CommentText">
    <w:name w:val="annotation text"/>
    <w:basedOn w:val="Normal"/>
    <w:link w:val="CommentTextChar"/>
    <w:uiPriority w:val="99"/>
    <w:semiHidden/>
    <w:unhideWhenUsed/>
    <w:rsid w:val="00946C6B"/>
    <w:rPr>
      <w:sz w:val="20"/>
    </w:rPr>
  </w:style>
  <w:style w:type="character" w:customStyle="1" w:styleId="CommentTextChar">
    <w:name w:val="Comment Text Char"/>
    <w:basedOn w:val="DefaultParagraphFont"/>
    <w:link w:val="CommentText"/>
    <w:uiPriority w:val="99"/>
    <w:semiHidden/>
    <w:rsid w:val="00946C6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46C6B"/>
    <w:rPr>
      <w:b/>
      <w:bCs/>
    </w:rPr>
  </w:style>
  <w:style w:type="character" w:customStyle="1" w:styleId="CommentSubjectChar">
    <w:name w:val="Comment Subject Char"/>
    <w:basedOn w:val="CommentTextChar"/>
    <w:link w:val="CommentSubject"/>
    <w:uiPriority w:val="99"/>
    <w:semiHidden/>
    <w:rsid w:val="00946C6B"/>
    <w:rPr>
      <w:rFonts w:ascii="Times New Roman" w:eastAsia="Times New Roman" w:hAnsi="Times New Roman" w:cs="Times New Roman"/>
      <w:b/>
      <w:bCs/>
      <w:sz w:val="20"/>
      <w:szCs w:val="20"/>
      <w:lang w:eastAsia="en-AU"/>
    </w:rPr>
  </w:style>
  <w:style w:type="paragraph" w:customStyle="1" w:styleId="subsection">
    <w:name w:val="subsection"/>
    <w:basedOn w:val="Normal"/>
    <w:rsid w:val="007C1361"/>
    <w:pPr>
      <w:spacing w:before="100" w:beforeAutospacing="1" w:after="100" w:afterAutospacing="1"/>
    </w:pPr>
    <w:rPr>
      <w:szCs w:val="24"/>
    </w:rPr>
  </w:style>
  <w:style w:type="paragraph" w:customStyle="1" w:styleId="paragraph">
    <w:name w:val="paragraph"/>
    <w:basedOn w:val="Normal"/>
    <w:rsid w:val="007C1361"/>
    <w:pPr>
      <w:spacing w:before="100" w:beforeAutospacing="1" w:after="100" w:afterAutospacing="1"/>
    </w:pPr>
    <w:rPr>
      <w:szCs w:val="24"/>
    </w:rPr>
  </w:style>
  <w:style w:type="paragraph" w:customStyle="1" w:styleId="paragraphsub">
    <w:name w:val="paragraphsub"/>
    <w:basedOn w:val="Normal"/>
    <w:rsid w:val="007C1361"/>
    <w:pPr>
      <w:spacing w:before="100" w:beforeAutospacing="1" w:after="100" w:afterAutospacing="1"/>
    </w:pPr>
    <w:rPr>
      <w:szCs w:val="24"/>
    </w:rPr>
  </w:style>
  <w:style w:type="paragraph" w:styleId="NoSpacing">
    <w:name w:val="No Spacing"/>
    <w:uiPriority w:val="1"/>
    <w:qFormat/>
    <w:rsid w:val="00222058"/>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34"/>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AA6"/>
    <w:pPr>
      <w:spacing w:before="340"/>
      <w:ind w:left="720"/>
    </w:pPr>
    <w:rPr>
      <w:rFonts w:ascii="Calibri" w:eastAsia="Calibri" w:hAnsi="Calibri"/>
      <w:sz w:val="22"/>
      <w:szCs w:val="22"/>
      <w:lang w:eastAsia="en-US"/>
    </w:rPr>
  </w:style>
  <w:style w:type="paragraph" w:customStyle="1" w:styleId="Bullet1">
    <w:name w:val="Bullet 1"/>
    <w:basedOn w:val="ListBullet2"/>
    <w:autoRedefine/>
    <w:qFormat/>
    <w:rsid w:val="00222058"/>
    <w:pPr>
      <w:numPr>
        <w:numId w:val="0"/>
      </w:numPr>
      <w:spacing w:before="0" w:after="200" w:line="276" w:lineRule="auto"/>
    </w:pPr>
    <w:rPr>
      <w:rFonts w:eastAsia="Calibri"/>
      <w:w w:val="105"/>
      <w:kern w:val="40"/>
      <w:szCs w:val="24"/>
      <w:lang w:eastAsia="en-US"/>
    </w:rPr>
  </w:style>
  <w:style w:type="paragraph" w:styleId="ListBullet2">
    <w:name w:val="List Bullet 2"/>
    <w:basedOn w:val="Normal"/>
    <w:uiPriority w:val="99"/>
    <w:semiHidden/>
    <w:unhideWhenUsed/>
    <w:rsid w:val="00501257"/>
    <w:pPr>
      <w:numPr>
        <w:numId w:val="4"/>
      </w:numPr>
      <w:contextualSpacing/>
    </w:pPr>
  </w:style>
  <w:style w:type="paragraph" w:styleId="BalloonText">
    <w:name w:val="Balloon Text"/>
    <w:basedOn w:val="Normal"/>
    <w:link w:val="BalloonTextChar"/>
    <w:uiPriority w:val="99"/>
    <w:semiHidden/>
    <w:unhideWhenUsed/>
    <w:rsid w:val="00B048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899"/>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946C6B"/>
    <w:rPr>
      <w:sz w:val="16"/>
      <w:szCs w:val="16"/>
    </w:rPr>
  </w:style>
  <w:style w:type="paragraph" w:styleId="CommentText">
    <w:name w:val="annotation text"/>
    <w:basedOn w:val="Normal"/>
    <w:link w:val="CommentTextChar"/>
    <w:uiPriority w:val="99"/>
    <w:semiHidden/>
    <w:unhideWhenUsed/>
    <w:rsid w:val="00946C6B"/>
    <w:rPr>
      <w:sz w:val="20"/>
    </w:rPr>
  </w:style>
  <w:style w:type="character" w:customStyle="1" w:styleId="CommentTextChar">
    <w:name w:val="Comment Text Char"/>
    <w:basedOn w:val="DefaultParagraphFont"/>
    <w:link w:val="CommentText"/>
    <w:uiPriority w:val="99"/>
    <w:semiHidden/>
    <w:rsid w:val="00946C6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46C6B"/>
    <w:rPr>
      <w:b/>
      <w:bCs/>
    </w:rPr>
  </w:style>
  <w:style w:type="character" w:customStyle="1" w:styleId="CommentSubjectChar">
    <w:name w:val="Comment Subject Char"/>
    <w:basedOn w:val="CommentTextChar"/>
    <w:link w:val="CommentSubject"/>
    <w:uiPriority w:val="99"/>
    <w:semiHidden/>
    <w:rsid w:val="00946C6B"/>
    <w:rPr>
      <w:rFonts w:ascii="Times New Roman" w:eastAsia="Times New Roman" w:hAnsi="Times New Roman" w:cs="Times New Roman"/>
      <w:b/>
      <w:bCs/>
      <w:sz w:val="20"/>
      <w:szCs w:val="20"/>
      <w:lang w:eastAsia="en-AU"/>
    </w:rPr>
  </w:style>
  <w:style w:type="paragraph" w:customStyle="1" w:styleId="subsection">
    <w:name w:val="subsection"/>
    <w:basedOn w:val="Normal"/>
    <w:rsid w:val="007C1361"/>
    <w:pPr>
      <w:spacing w:before="100" w:beforeAutospacing="1" w:after="100" w:afterAutospacing="1"/>
    </w:pPr>
    <w:rPr>
      <w:szCs w:val="24"/>
    </w:rPr>
  </w:style>
  <w:style w:type="paragraph" w:customStyle="1" w:styleId="paragraph">
    <w:name w:val="paragraph"/>
    <w:basedOn w:val="Normal"/>
    <w:rsid w:val="007C1361"/>
    <w:pPr>
      <w:spacing w:before="100" w:beforeAutospacing="1" w:after="100" w:afterAutospacing="1"/>
    </w:pPr>
    <w:rPr>
      <w:szCs w:val="24"/>
    </w:rPr>
  </w:style>
  <w:style w:type="paragraph" w:customStyle="1" w:styleId="paragraphsub">
    <w:name w:val="paragraphsub"/>
    <w:basedOn w:val="Normal"/>
    <w:rsid w:val="007C1361"/>
    <w:pPr>
      <w:spacing w:before="100" w:beforeAutospacing="1" w:after="100" w:afterAutospacing="1"/>
    </w:pPr>
    <w:rPr>
      <w:szCs w:val="24"/>
    </w:rPr>
  </w:style>
  <w:style w:type="paragraph" w:styleId="NoSpacing">
    <w:name w:val="No Spacing"/>
    <w:uiPriority w:val="1"/>
    <w:qFormat/>
    <w:rsid w:val="00222058"/>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7243">
      <w:bodyDiv w:val="1"/>
      <w:marLeft w:val="0"/>
      <w:marRight w:val="0"/>
      <w:marTop w:val="0"/>
      <w:marBottom w:val="0"/>
      <w:divBdr>
        <w:top w:val="none" w:sz="0" w:space="0" w:color="auto"/>
        <w:left w:val="none" w:sz="0" w:space="0" w:color="auto"/>
        <w:bottom w:val="none" w:sz="0" w:space="0" w:color="auto"/>
        <w:right w:val="none" w:sz="0" w:space="0" w:color="auto"/>
      </w:divBdr>
      <w:divsChild>
        <w:div w:id="1335062470">
          <w:marLeft w:val="0"/>
          <w:marRight w:val="0"/>
          <w:marTop w:val="0"/>
          <w:marBottom w:val="0"/>
          <w:divBdr>
            <w:top w:val="none" w:sz="0" w:space="0" w:color="auto"/>
            <w:left w:val="none" w:sz="0" w:space="0" w:color="auto"/>
            <w:bottom w:val="none" w:sz="0" w:space="0" w:color="auto"/>
            <w:right w:val="none" w:sz="0" w:space="0" w:color="auto"/>
          </w:divBdr>
          <w:divsChild>
            <w:div w:id="1492524973">
              <w:marLeft w:val="0"/>
              <w:marRight w:val="0"/>
              <w:marTop w:val="0"/>
              <w:marBottom w:val="0"/>
              <w:divBdr>
                <w:top w:val="none" w:sz="0" w:space="0" w:color="auto"/>
                <w:left w:val="none" w:sz="0" w:space="0" w:color="auto"/>
                <w:bottom w:val="none" w:sz="0" w:space="0" w:color="auto"/>
                <w:right w:val="none" w:sz="0" w:space="0" w:color="auto"/>
              </w:divBdr>
              <w:divsChild>
                <w:div w:id="1348675736">
                  <w:marLeft w:val="0"/>
                  <w:marRight w:val="0"/>
                  <w:marTop w:val="0"/>
                  <w:marBottom w:val="0"/>
                  <w:divBdr>
                    <w:top w:val="none" w:sz="0" w:space="0" w:color="auto"/>
                    <w:left w:val="none" w:sz="0" w:space="0" w:color="auto"/>
                    <w:bottom w:val="none" w:sz="0" w:space="0" w:color="auto"/>
                    <w:right w:val="none" w:sz="0" w:space="0" w:color="auto"/>
                  </w:divBdr>
                  <w:divsChild>
                    <w:div w:id="1805000865">
                      <w:marLeft w:val="0"/>
                      <w:marRight w:val="0"/>
                      <w:marTop w:val="0"/>
                      <w:marBottom w:val="0"/>
                      <w:divBdr>
                        <w:top w:val="none" w:sz="0" w:space="0" w:color="auto"/>
                        <w:left w:val="none" w:sz="0" w:space="0" w:color="auto"/>
                        <w:bottom w:val="none" w:sz="0" w:space="0" w:color="auto"/>
                        <w:right w:val="none" w:sz="0" w:space="0" w:color="auto"/>
                      </w:divBdr>
                      <w:divsChild>
                        <w:div w:id="1536885853">
                          <w:marLeft w:val="0"/>
                          <w:marRight w:val="0"/>
                          <w:marTop w:val="0"/>
                          <w:marBottom w:val="0"/>
                          <w:divBdr>
                            <w:top w:val="none" w:sz="0" w:space="0" w:color="auto"/>
                            <w:left w:val="none" w:sz="0" w:space="0" w:color="auto"/>
                            <w:bottom w:val="none" w:sz="0" w:space="0" w:color="auto"/>
                            <w:right w:val="none" w:sz="0" w:space="0" w:color="auto"/>
                          </w:divBdr>
                          <w:divsChild>
                            <w:div w:id="995887517">
                              <w:marLeft w:val="0"/>
                              <w:marRight w:val="0"/>
                              <w:marTop w:val="0"/>
                              <w:marBottom w:val="0"/>
                              <w:divBdr>
                                <w:top w:val="none" w:sz="0" w:space="0" w:color="auto"/>
                                <w:left w:val="none" w:sz="0" w:space="0" w:color="auto"/>
                                <w:bottom w:val="none" w:sz="0" w:space="0" w:color="auto"/>
                                <w:right w:val="none" w:sz="0" w:space="0" w:color="auto"/>
                              </w:divBdr>
                              <w:divsChild>
                                <w:div w:id="525563073">
                                  <w:marLeft w:val="0"/>
                                  <w:marRight w:val="0"/>
                                  <w:marTop w:val="0"/>
                                  <w:marBottom w:val="0"/>
                                  <w:divBdr>
                                    <w:top w:val="none" w:sz="0" w:space="0" w:color="auto"/>
                                    <w:left w:val="none" w:sz="0" w:space="0" w:color="auto"/>
                                    <w:bottom w:val="none" w:sz="0" w:space="0" w:color="auto"/>
                                    <w:right w:val="none" w:sz="0" w:space="0" w:color="auto"/>
                                  </w:divBdr>
                                  <w:divsChild>
                                    <w:div w:id="1588616393">
                                      <w:marLeft w:val="0"/>
                                      <w:marRight w:val="0"/>
                                      <w:marTop w:val="0"/>
                                      <w:marBottom w:val="0"/>
                                      <w:divBdr>
                                        <w:top w:val="none" w:sz="0" w:space="0" w:color="auto"/>
                                        <w:left w:val="none" w:sz="0" w:space="0" w:color="auto"/>
                                        <w:bottom w:val="none" w:sz="0" w:space="0" w:color="auto"/>
                                        <w:right w:val="none" w:sz="0" w:space="0" w:color="auto"/>
                                      </w:divBdr>
                                      <w:divsChild>
                                        <w:div w:id="2138376235">
                                          <w:marLeft w:val="0"/>
                                          <w:marRight w:val="0"/>
                                          <w:marTop w:val="0"/>
                                          <w:marBottom w:val="0"/>
                                          <w:divBdr>
                                            <w:top w:val="none" w:sz="0" w:space="0" w:color="auto"/>
                                            <w:left w:val="none" w:sz="0" w:space="0" w:color="auto"/>
                                            <w:bottom w:val="none" w:sz="0" w:space="0" w:color="auto"/>
                                            <w:right w:val="none" w:sz="0" w:space="0" w:color="auto"/>
                                          </w:divBdr>
                                          <w:divsChild>
                                            <w:div w:id="1785925359">
                                              <w:marLeft w:val="0"/>
                                              <w:marRight w:val="0"/>
                                              <w:marTop w:val="0"/>
                                              <w:marBottom w:val="0"/>
                                              <w:divBdr>
                                                <w:top w:val="none" w:sz="0" w:space="0" w:color="auto"/>
                                                <w:left w:val="none" w:sz="0" w:space="0" w:color="auto"/>
                                                <w:bottom w:val="none" w:sz="0" w:space="0" w:color="auto"/>
                                                <w:right w:val="none" w:sz="0" w:space="0" w:color="auto"/>
                                              </w:divBdr>
                                              <w:divsChild>
                                                <w:div w:id="567425141">
                                                  <w:marLeft w:val="0"/>
                                                  <w:marRight w:val="0"/>
                                                  <w:marTop w:val="0"/>
                                                  <w:marBottom w:val="0"/>
                                                  <w:divBdr>
                                                    <w:top w:val="none" w:sz="0" w:space="0" w:color="auto"/>
                                                    <w:left w:val="none" w:sz="0" w:space="0" w:color="auto"/>
                                                    <w:bottom w:val="none" w:sz="0" w:space="0" w:color="auto"/>
                                                    <w:right w:val="none" w:sz="0" w:space="0" w:color="auto"/>
                                                  </w:divBdr>
                                                  <w:divsChild>
                                                    <w:div w:id="391856744">
                                                      <w:marLeft w:val="0"/>
                                                      <w:marRight w:val="0"/>
                                                      <w:marTop w:val="0"/>
                                                      <w:marBottom w:val="0"/>
                                                      <w:divBdr>
                                                        <w:top w:val="none" w:sz="0" w:space="0" w:color="auto"/>
                                                        <w:left w:val="none" w:sz="0" w:space="0" w:color="auto"/>
                                                        <w:bottom w:val="none" w:sz="0" w:space="0" w:color="auto"/>
                                                        <w:right w:val="none" w:sz="0" w:space="0" w:color="auto"/>
                                                      </w:divBdr>
                                                      <w:divsChild>
                                                        <w:div w:id="16398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875481">
      <w:bodyDiv w:val="1"/>
      <w:marLeft w:val="0"/>
      <w:marRight w:val="0"/>
      <w:marTop w:val="0"/>
      <w:marBottom w:val="0"/>
      <w:divBdr>
        <w:top w:val="none" w:sz="0" w:space="0" w:color="auto"/>
        <w:left w:val="none" w:sz="0" w:space="0" w:color="auto"/>
        <w:bottom w:val="none" w:sz="0" w:space="0" w:color="auto"/>
        <w:right w:val="none" w:sz="0" w:space="0" w:color="auto"/>
      </w:divBdr>
      <w:divsChild>
        <w:div w:id="969017512">
          <w:marLeft w:val="0"/>
          <w:marRight w:val="0"/>
          <w:marTop w:val="0"/>
          <w:marBottom w:val="0"/>
          <w:divBdr>
            <w:top w:val="none" w:sz="0" w:space="0" w:color="auto"/>
            <w:left w:val="none" w:sz="0" w:space="0" w:color="auto"/>
            <w:bottom w:val="none" w:sz="0" w:space="0" w:color="auto"/>
            <w:right w:val="none" w:sz="0" w:space="0" w:color="auto"/>
          </w:divBdr>
          <w:divsChild>
            <w:div w:id="666834650">
              <w:marLeft w:val="0"/>
              <w:marRight w:val="0"/>
              <w:marTop w:val="0"/>
              <w:marBottom w:val="0"/>
              <w:divBdr>
                <w:top w:val="none" w:sz="0" w:space="0" w:color="auto"/>
                <w:left w:val="none" w:sz="0" w:space="0" w:color="auto"/>
                <w:bottom w:val="none" w:sz="0" w:space="0" w:color="auto"/>
                <w:right w:val="none" w:sz="0" w:space="0" w:color="auto"/>
              </w:divBdr>
              <w:divsChild>
                <w:div w:id="613751811">
                  <w:marLeft w:val="0"/>
                  <w:marRight w:val="0"/>
                  <w:marTop w:val="0"/>
                  <w:marBottom w:val="0"/>
                  <w:divBdr>
                    <w:top w:val="none" w:sz="0" w:space="0" w:color="auto"/>
                    <w:left w:val="none" w:sz="0" w:space="0" w:color="auto"/>
                    <w:bottom w:val="none" w:sz="0" w:space="0" w:color="auto"/>
                    <w:right w:val="none" w:sz="0" w:space="0" w:color="auto"/>
                  </w:divBdr>
                  <w:divsChild>
                    <w:div w:id="1263412067">
                      <w:marLeft w:val="0"/>
                      <w:marRight w:val="0"/>
                      <w:marTop w:val="0"/>
                      <w:marBottom w:val="0"/>
                      <w:divBdr>
                        <w:top w:val="none" w:sz="0" w:space="0" w:color="auto"/>
                        <w:left w:val="none" w:sz="0" w:space="0" w:color="auto"/>
                        <w:bottom w:val="none" w:sz="0" w:space="0" w:color="auto"/>
                        <w:right w:val="none" w:sz="0" w:space="0" w:color="auto"/>
                      </w:divBdr>
                      <w:divsChild>
                        <w:div w:id="1715423479">
                          <w:marLeft w:val="0"/>
                          <w:marRight w:val="0"/>
                          <w:marTop w:val="0"/>
                          <w:marBottom w:val="0"/>
                          <w:divBdr>
                            <w:top w:val="none" w:sz="0" w:space="0" w:color="auto"/>
                            <w:left w:val="none" w:sz="0" w:space="0" w:color="auto"/>
                            <w:bottom w:val="none" w:sz="0" w:space="0" w:color="auto"/>
                            <w:right w:val="none" w:sz="0" w:space="0" w:color="auto"/>
                          </w:divBdr>
                          <w:divsChild>
                            <w:div w:id="1358190067">
                              <w:marLeft w:val="0"/>
                              <w:marRight w:val="0"/>
                              <w:marTop w:val="0"/>
                              <w:marBottom w:val="0"/>
                              <w:divBdr>
                                <w:top w:val="none" w:sz="0" w:space="0" w:color="auto"/>
                                <w:left w:val="none" w:sz="0" w:space="0" w:color="auto"/>
                                <w:bottom w:val="none" w:sz="0" w:space="0" w:color="auto"/>
                                <w:right w:val="none" w:sz="0" w:space="0" w:color="auto"/>
                              </w:divBdr>
                              <w:divsChild>
                                <w:div w:id="1533154161">
                                  <w:marLeft w:val="0"/>
                                  <w:marRight w:val="0"/>
                                  <w:marTop w:val="0"/>
                                  <w:marBottom w:val="0"/>
                                  <w:divBdr>
                                    <w:top w:val="none" w:sz="0" w:space="0" w:color="auto"/>
                                    <w:left w:val="none" w:sz="0" w:space="0" w:color="auto"/>
                                    <w:bottom w:val="none" w:sz="0" w:space="0" w:color="auto"/>
                                    <w:right w:val="none" w:sz="0" w:space="0" w:color="auto"/>
                                  </w:divBdr>
                                  <w:divsChild>
                                    <w:div w:id="182592790">
                                      <w:marLeft w:val="0"/>
                                      <w:marRight w:val="0"/>
                                      <w:marTop w:val="0"/>
                                      <w:marBottom w:val="0"/>
                                      <w:divBdr>
                                        <w:top w:val="none" w:sz="0" w:space="0" w:color="auto"/>
                                        <w:left w:val="none" w:sz="0" w:space="0" w:color="auto"/>
                                        <w:bottom w:val="none" w:sz="0" w:space="0" w:color="auto"/>
                                        <w:right w:val="none" w:sz="0" w:space="0" w:color="auto"/>
                                      </w:divBdr>
                                      <w:divsChild>
                                        <w:div w:id="1075200689">
                                          <w:marLeft w:val="0"/>
                                          <w:marRight w:val="0"/>
                                          <w:marTop w:val="0"/>
                                          <w:marBottom w:val="0"/>
                                          <w:divBdr>
                                            <w:top w:val="none" w:sz="0" w:space="0" w:color="auto"/>
                                            <w:left w:val="none" w:sz="0" w:space="0" w:color="auto"/>
                                            <w:bottom w:val="none" w:sz="0" w:space="0" w:color="auto"/>
                                            <w:right w:val="none" w:sz="0" w:space="0" w:color="auto"/>
                                          </w:divBdr>
                                          <w:divsChild>
                                            <w:div w:id="1443301124">
                                              <w:marLeft w:val="0"/>
                                              <w:marRight w:val="0"/>
                                              <w:marTop w:val="0"/>
                                              <w:marBottom w:val="0"/>
                                              <w:divBdr>
                                                <w:top w:val="none" w:sz="0" w:space="0" w:color="auto"/>
                                                <w:left w:val="none" w:sz="0" w:space="0" w:color="auto"/>
                                                <w:bottom w:val="none" w:sz="0" w:space="0" w:color="auto"/>
                                                <w:right w:val="none" w:sz="0" w:space="0" w:color="auto"/>
                                              </w:divBdr>
                                              <w:divsChild>
                                                <w:div w:id="249781697">
                                                  <w:marLeft w:val="0"/>
                                                  <w:marRight w:val="0"/>
                                                  <w:marTop w:val="0"/>
                                                  <w:marBottom w:val="0"/>
                                                  <w:divBdr>
                                                    <w:top w:val="none" w:sz="0" w:space="0" w:color="auto"/>
                                                    <w:left w:val="none" w:sz="0" w:space="0" w:color="auto"/>
                                                    <w:bottom w:val="none" w:sz="0" w:space="0" w:color="auto"/>
                                                    <w:right w:val="none" w:sz="0" w:space="0" w:color="auto"/>
                                                  </w:divBdr>
                                                  <w:divsChild>
                                                    <w:div w:id="1999727841">
                                                      <w:marLeft w:val="0"/>
                                                      <w:marRight w:val="0"/>
                                                      <w:marTop w:val="0"/>
                                                      <w:marBottom w:val="0"/>
                                                      <w:divBdr>
                                                        <w:top w:val="none" w:sz="0" w:space="0" w:color="auto"/>
                                                        <w:left w:val="none" w:sz="0" w:space="0" w:color="auto"/>
                                                        <w:bottom w:val="none" w:sz="0" w:space="0" w:color="auto"/>
                                                        <w:right w:val="none" w:sz="0" w:space="0" w:color="auto"/>
                                                      </w:divBdr>
                                                      <w:divsChild>
                                                        <w:div w:id="21023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0010834">
      <w:bodyDiv w:val="1"/>
      <w:marLeft w:val="0"/>
      <w:marRight w:val="0"/>
      <w:marTop w:val="0"/>
      <w:marBottom w:val="0"/>
      <w:divBdr>
        <w:top w:val="none" w:sz="0" w:space="0" w:color="auto"/>
        <w:left w:val="none" w:sz="0" w:space="0" w:color="auto"/>
        <w:bottom w:val="none" w:sz="0" w:space="0" w:color="auto"/>
        <w:right w:val="none" w:sz="0" w:space="0" w:color="auto"/>
      </w:divBdr>
      <w:divsChild>
        <w:div w:id="828983723">
          <w:marLeft w:val="0"/>
          <w:marRight w:val="0"/>
          <w:marTop w:val="0"/>
          <w:marBottom w:val="0"/>
          <w:divBdr>
            <w:top w:val="none" w:sz="0" w:space="0" w:color="auto"/>
            <w:left w:val="none" w:sz="0" w:space="0" w:color="auto"/>
            <w:bottom w:val="none" w:sz="0" w:space="0" w:color="auto"/>
            <w:right w:val="none" w:sz="0" w:space="0" w:color="auto"/>
          </w:divBdr>
          <w:divsChild>
            <w:div w:id="786504293">
              <w:marLeft w:val="0"/>
              <w:marRight w:val="0"/>
              <w:marTop w:val="0"/>
              <w:marBottom w:val="0"/>
              <w:divBdr>
                <w:top w:val="none" w:sz="0" w:space="0" w:color="auto"/>
                <w:left w:val="none" w:sz="0" w:space="0" w:color="auto"/>
                <w:bottom w:val="none" w:sz="0" w:space="0" w:color="auto"/>
                <w:right w:val="none" w:sz="0" w:space="0" w:color="auto"/>
              </w:divBdr>
              <w:divsChild>
                <w:div w:id="1395935321">
                  <w:marLeft w:val="0"/>
                  <w:marRight w:val="0"/>
                  <w:marTop w:val="0"/>
                  <w:marBottom w:val="0"/>
                  <w:divBdr>
                    <w:top w:val="none" w:sz="0" w:space="0" w:color="auto"/>
                    <w:left w:val="none" w:sz="0" w:space="0" w:color="auto"/>
                    <w:bottom w:val="none" w:sz="0" w:space="0" w:color="auto"/>
                    <w:right w:val="none" w:sz="0" w:space="0" w:color="auto"/>
                  </w:divBdr>
                  <w:divsChild>
                    <w:div w:id="1597667452">
                      <w:marLeft w:val="0"/>
                      <w:marRight w:val="0"/>
                      <w:marTop w:val="0"/>
                      <w:marBottom w:val="0"/>
                      <w:divBdr>
                        <w:top w:val="none" w:sz="0" w:space="0" w:color="auto"/>
                        <w:left w:val="none" w:sz="0" w:space="0" w:color="auto"/>
                        <w:bottom w:val="none" w:sz="0" w:space="0" w:color="auto"/>
                        <w:right w:val="none" w:sz="0" w:space="0" w:color="auto"/>
                      </w:divBdr>
                      <w:divsChild>
                        <w:div w:id="707531516">
                          <w:marLeft w:val="0"/>
                          <w:marRight w:val="0"/>
                          <w:marTop w:val="0"/>
                          <w:marBottom w:val="0"/>
                          <w:divBdr>
                            <w:top w:val="none" w:sz="0" w:space="0" w:color="auto"/>
                            <w:left w:val="none" w:sz="0" w:space="0" w:color="auto"/>
                            <w:bottom w:val="none" w:sz="0" w:space="0" w:color="auto"/>
                            <w:right w:val="none" w:sz="0" w:space="0" w:color="auto"/>
                          </w:divBdr>
                          <w:divsChild>
                            <w:div w:id="1347094206">
                              <w:marLeft w:val="0"/>
                              <w:marRight w:val="0"/>
                              <w:marTop w:val="0"/>
                              <w:marBottom w:val="0"/>
                              <w:divBdr>
                                <w:top w:val="none" w:sz="0" w:space="0" w:color="auto"/>
                                <w:left w:val="none" w:sz="0" w:space="0" w:color="auto"/>
                                <w:bottom w:val="none" w:sz="0" w:space="0" w:color="auto"/>
                                <w:right w:val="none" w:sz="0" w:space="0" w:color="auto"/>
                              </w:divBdr>
                              <w:divsChild>
                                <w:div w:id="173109381">
                                  <w:marLeft w:val="0"/>
                                  <w:marRight w:val="0"/>
                                  <w:marTop w:val="0"/>
                                  <w:marBottom w:val="0"/>
                                  <w:divBdr>
                                    <w:top w:val="none" w:sz="0" w:space="0" w:color="auto"/>
                                    <w:left w:val="none" w:sz="0" w:space="0" w:color="auto"/>
                                    <w:bottom w:val="none" w:sz="0" w:space="0" w:color="auto"/>
                                    <w:right w:val="none" w:sz="0" w:space="0" w:color="auto"/>
                                  </w:divBdr>
                                  <w:divsChild>
                                    <w:div w:id="604574588">
                                      <w:marLeft w:val="0"/>
                                      <w:marRight w:val="0"/>
                                      <w:marTop w:val="0"/>
                                      <w:marBottom w:val="0"/>
                                      <w:divBdr>
                                        <w:top w:val="none" w:sz="0" w:space="0" w:color="auto"/>
                                        <w:left w:val="none" w:sz="0" w:space="0" w:color="auto"/>
                                        <w:bottom w:val="none" w:sz="0" w:space="0" w:color="auto"/>
                                        <w:right w:val="none" w:sz="0" w:space="0" w:color="auto"/>
                                      </w:divBdr>
                                      <w:divsChild>
                                        <w:div w:id="437989670">
                                          <w:marLeft w:val="0"/>
                                          <w:marRight w:val="0"/>
                                          <w:marTop w:val="0"/>
                                          <w:marBottom w:val="0"/>
                                          <w:divBdr>
                                            <w:top w:val="none" w:sz="0" w:space="0" w:color="auto"/>
                                            <w:left w:val="none" w:sz="0" w:space="0" w:color="auto"/>
                                            <w:bottom w:val="none" w:sz="0" w:space="0" w:color="auto"/>
                                            <w:right w:val="none" w:sz="0" w:space="0" w:color="auto"/>
                                          </w:divBdr>
                                          <w:divsChild>
                                            <w:div w:id="1281760555">
                                              <w:marLeft w:val="0"/>
                                              <w:marRight w:val="0"/>
                                              <w:marTop w:val="0"/>
                                              <w:marBottom w:val="0"/>
                                              <w:divBdr>
                                                <w:top w:val="none" w:sz="0" w:space="0" w:color="auto"/>
                                                <w:left w:val="none" w:sz="0" w:space="0" w:color="auto"/>
                                                <w:bottom w:val="none" w:sz="0" w:space="0" w:color="auto"/>
                                                <w:right w:val="none" w:sz="0" w:space="0" w:color="auto"/>
                                              </w:divBdr>
                                              <w:divsChild>
                                                <w:div w:id="1792746310">
                                                  <w:marLeft w:val="0"/>
                                                  <w:marRight w:val="0"/>
                                                  <w:marTop w:val="0"/>
                                                  <w:marBottom w:val="0"/>
                                                  <w:divBdr>
                                                    <w:top w:val="none" w:sz="0" w:space="0" w:color="auto"/>
                                                    <w:left w:val="none" w:sz="0" w:space="0" w:color="auto"/>
                                                    <w:bottom w:val="none" w:sz="0" w:space="0" w:color="auto"/>
                                                    <w:right w:val="none" w:sz="0" w:space="0" w:color="auto"/>
                                                  </w:divBdr>
                                                  <w:divsChild>
                                                    <w:div w:id="1750274892">
                                                      <w:marLeft w:val="0"/>
                                                      <w:marRight w:val="0"/>
                                                      <w:marTop w:val="0"/>
                                                      <w:marBottom w:val="0"/>
                                                      <w:divBdr>
                                                        <w:top w:val="none" w:sz="0" w:space="0" w:color="auto"/>
                                                        <w:left w:val="none" w:sz="0" w:space="0" w:color="auto"/>
                                                        <w:bottom w:val="none" w:sz="0" w:space="0" w:color="auto"/>
                                                        <w:right w:val="none" w:sz="0" w:space="0" w:color="auto"/>
                                                      </w:divBdr>
                                                      <w:divsChild>
                                                        <w:div w:id="8117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EBBFE1791B32649923AFE7728E3D17F" ma:contentTypeVersion="" ma:contentTypeDescription="PDMS Document Site Content Type" ma:contentTypeScope="" ma:versionID="a961c225f8689b5c94b4c8933035128c">
  <xsd:schema xmlns:xsd="http://www.w3.org/2001/XMLSchema" xmlns:xs="http://www.w3.org/2001/XMLSchema" xmlns:p="http://schemas.microsoft.com/office/2006/metadata/properties" xmlns:ns2="1CB5E264-0649-463C-983D-734F12C3EA34" targetNamespace="http://schemas.microsoft.com/office/2006/metadata/properties" ma:root="true" ma:fieldsID="aff77db1a451b8332fedf1fd9e449463" ns2:_="">
    <xsd:import namespace="1CB5E264-0649-463C-983D-734F12C3EA3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5E264-0649-463C-983D-734F12C3EA3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CB5E264-0649-463C-983D-734F12C3EA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497FA-DBAE-4076-AB5F-615132AC8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5E264-0649-463C-983D-734F12C3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81580-D432-42BD-90B0-EAFE63DB2FD7}">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1CB5E264-0649-463C-983D-734F12C3EA34"/>
    <ds:schemaRef ds:uri="http://www.w3.org/XML/1998/namespace"/>
  </ds:schemaRefs>
</ds:datastoreItem>
</file>

<file path=customXml/itemProps3.xml><?xml version="1.0" encoding="utf-8"?>
<ds:datastoreItem xmlns:ds="http://schemas.openxmlformats.org/officeDocument/2006/customXml" ds:itemID="{FFFFE2D1-E961-45B4-B039-7F8DB5691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9100</Characters>
  <Application>Microsoft Office Word</Application>
  <DocSecurity>4</DocSecurity>
  <Lines>185</Lines>
  <Paragraphs>64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hickso</dc:creator>
  <cp:lastModifiedBy>hickso</cp:lastModifiedBy>
  <cp:revision>2</cp:revision>
  <cp:lastPrinted>2017-11-21T05:37:00Z</cp:lastPrinted>
  <dcterms:created xsi:type="dcterms:W3CDTF">2017-12-08T01:16:00Z</dcterms:created>
  <dcterms:modified xsi:type="dcterms:W3CDTF">2017-12-08T01:16:00Z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0x010100266966F133664895A6EE3632470D45F5009EBBFE1791B32649923AFE7728E3D17F</vt:lpwstr>
  </property>
</Properties>
</file>