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13D5D" w14:textId="77777777" w:rsidR="00E06298" w:rsidRPr="009F7F03" w:rsidRDefault="00E06298" w:rsidP="00A3690A">
      <w:pPr>
        <w:ind w:right="372"/>
        <w:jc w:val="center"/>
        <w:rPr>
          <w:b/>
          <w:bCs/>
        </w:rPr>
      </w:pPr>
      <w:bookmarkStart w:id="0" w:name="_GoBack"/>
      <w:bookmarkEnd w:id="0"/>
      <w:r w:rsidRPr="009F7F03">
        <w:rPr>
          <w:b/>
          <w:bCs/>
          <w:u w:val="single"/>
        </w:rPr>
        <w:t>EXPLANATORY STATEMENT</w:t>
      </w:r>
    </w:p>
    <w:p w14:paraId="69B13D5E" w14:textId="4C0B595F" w:rsidR="00A32255" w:rsidRPr="009F7F03" w:rsidRDefault="00D02468" w:rsidP="00713EBD">
      <w:pPr>
        <w:ind w:right="372"/>
        <w:jc w:val="center"/>
      </w:pPr>
      <w:r w:rsidRPr="009F7F03">
        <w:t>Issued by the a</w:t>
      </w:r>
      <w:r w:rsidR="00E06298" w:rsidRPr="009F7F03">
        <w:t xml:space="preserve">uthority of the </w:t>
      </w:r>
      <w:r w:rsidR="006C62CA">
        <w:t>Minister for Finance</w:t>
      </w:r>
    </w:p>
    <w:p w14:paraId="69B13D5F" w14:textId="7FD673E0" w:rsidR="00E06298" w:rsidRPr="009F7F03" w:rsidRDefault="00E06298" w:rsidP="00A3690A">
      <w:pPr>
        <w:jc w:val="center"/>
        <w:rPr>
          <w:i/>
        </w:rPr>
      </w:pPr>
      <w:r w:rsidRPr="009F7F03">
        <w:rPr>
          <w:i/>
        </w:rPr>
        <w:t xml:space="preserve">Parliamentary </w:t>
      </w:r>
      <w:r w:rsidR="009A6D5D" w:rsidRPr="009F7F03">
        <w:rPr>
          <w:i/>
        </w:rPr>
        <w:t xml:space="preserve">Business Resources </w:t>
      </w:r>
      <w:r w:rsidR="0010294B">
        <w:rPr>
          <w:i/>
        </w:rPr>
        <w:t xml:space="preserve">(Consequential and Transitional Provisions) </w:t>
      </w:r>
      <w:r w:rsidR="009A6D5D" w:rsidRPr="009F7F03">
        <w:rPr>
          <w:i/>
        </w:rPr>
        <w:t>Act 2017</w:t>
      </w:r>
    </w:p>
    <w:p w14:paraId="69B13D60" w14:textId="08FD8098" w:rsidR="00E06298" w:rsidRPr="009F7F03" w:rsidRDefault="00930050" w:rsidP="00A3690A">
      <w:pPr>
        <w:spacing w:before="120"/>
        <w:jc w:val="center"/>
        <w:rPr>
          <w:i/>
        </w:rPr>
      </w:pPr>
      <w:r w:rsidRPr="009F7F03">
        <w:rPr>
          <w:i/>
        </w:rPr>
        <w:t>Parliamentary</w:t>
      </w:r>
      <w:r w:rsidR="00926D5B" w:rsidRPr="009F7F03">
        <w:rPr>
          <w:i/>
        </w:rPr>
        <w:t xml:space="preserve"> </w:t>
      </w:r>
      <w:r w:rsidR="009A6D5D" w:rsidRPr="009F7F03">
        <w:rPr>
          <w:i/>
        </w:rPr>
        <w:t xml:space="preserve">Business Resources </w:t>
      </w:r>
      <w:r w:rsidR="0010294B">
        <w:rPr>
          <w:i/>
        </w:rPr>
        <w:t>(Consequential and Transitional Provisions)</w:t>
      </w:r>
      <w:r w:rsidR="008F109A">
        <w:rPr>
          <w:i/>
        </w:rPr>
        <w:t xml:space="preserve"> </w:t>
      </w:r>
      <w:r w:rsidR="00791DE9" w:rsidRPr="009F7F03">
        <w:rPr>
          <w:i/>
        </w:rPr>
        <w:t>Regulation</w:t>
      </w:r>
      <w:r w:rsidR="009A6D5D" w:rsidRPr="009F7F03">
        <w:rPr>
          <w:i/>
        </w:rPr>
        <w:t>s</w:t>
      </w:r>
      <w:r w:rsidR="00791DE9" w:rsidRPr="009F7F03">
        <w:rPr>
          <w:i/>
        </w:rPr>
        <w:t xml:space="preserve"> 201</w:t>
      </w:r>
      <w:r w:rsidR="009A6D5D" w:rsidRPr="009F7F03">
        <w:rPr>
          <w:i/>
        </w:rPr>
        <w:t>7</w:t>
      </w:r>
    </w:p>
    <w:p w14:paraId="69B13D61" w14:textId="77777777" w:rsidR="006F6A58" w:rsidRPr="009F7F03" w:rsidRDefault="007D5B70" w:rsidP="001C0965">
      <w:pPr>
        <w:keepNext/>
        <w:spacing w:after="120"/>
      </w:pPr>
      <w:bookmarkStart w:id="1" w:name="OLE_LINK1"/>
      <w:bookmarkStart w:id="2" w:name="OLE_LINK2"/>
      <w:r w:rsidRPr="009F7F03">
        <w:rPr>
          <w:b/>
        </w:rPr>
        <w:t>Outline</w:t>
      </w:r>
    </w:p>
    <w:p w14:paraId="69B13D63" w14:textId="109394D2" w:rsidR="002A75AD" w:rsidRDefault="00A306F2" w:rsidP="00756C92">
      <w:pPr>
        <w:spacing w:after="120" w:line="240" w:lineRule="auto"/>
      </w:pPr>
      <w:r w:rsidRPr="009F7F03">
        <w:t xml:space="preserve">The </w:t>
      </w:r>
      <w:r w:rsidR="0010294B" w:rsidRPr="009F7F03">
        <w:rPr>
          <w:i/>
        </w:rPr>
        <w:t xml:space="preserve">Parliamentary Business Resources </w:t>
      </w:r>
      <w:r w:rsidR="0010294B">
        <w:rPr>
          <w:i/>
        </w:rPr>
        <w:t xml:space="preserve">(Consequential and Transitional Provisions) </w:t>
      </w:r>
      <w:r w:rsidR="0010294B" w:rsidRPr="009F7F03">
        <w:rPr>
          <w:i/>
        </w:rPr>
        <w:t>Regulations 2017</w:t>
      </w:r>
      <w:r w:rsidR="0010294B" w:rsidRPr="009F7F03">
        <w:t xml:space="preserve"> </w:t>
      </w:r>
      <w:r w:rsidRPr="009F7F03">
        <w:t xml:space="preserve">(the Regulations) </w:t>
      </w:r>
      <w:proofErr w:type="gramStart"/>
      <w:r w:rsidRPr="009F7F03">
        <w:t>are made</w:t>
      </w:r>
      <w:proofErr w:type="gramEnd"/>
      <w:r w:rsidRPr="009F7F03">
        <w:t xml:space="preserve"> under </w:t>
      </w:r>
      <w:r w:rsidR="0010294B">
        <w:t>item 11, Schedule 3</w:t>
      </w:r>
      <w:r w:rsidR="00803D34" w:rsidRPr="009F7F03">
        <w:t xml:space="preserve"> </w:t>
      </w:r>
      <w:r w:rsidR="008E546F">
        <w:t>to</w:t>
      </w:r>
      <w:r w:rsidR="008E546F" w:rsidRPr="009F7F03">
        <w:t xml:space="preserve"> </w:t>
      </w:r>
      <w:r w:rsidRPr="009F7F03">
        <w:t>t</w:t>
      </w:r>
      <w:r w:rsidR="009D78DB" w:rsidRPr="009F7F03">
        <w:t xml:space="preserve">he </w:t>
      </w:r>
      <w:r w:rsidR="0010294B" w:rsidRPr="009F7F03">
        <w:rPr>
          <w:i/>
        </w:rPr>
        <w:t>Parliamentary Business Resources (Consequential and Transitional Provisions) Act</w:t>
      </w:r>
      <w:r w:rsidR="0010294B">
        <w:rPr>
          <w:i/>
        </w:rPr>
        <w:t> </w:t>
      </w:r>
      <w:r w:rsidR="0010294B" w:rsidRPr="009F7F03">
        <w:rPr>
          <w:i/>
        </w:rPr>
        <w:t>2017</w:t>
      </w:r>
      <w:r w:rsidR="0010294B" w:rsidRPr="009F7F03">
        <w:t xml:space="preserve"> </w:t>
      </w:r>
      <w:r w:rsidRPr="009F7F03">
        <w:t xml:space="preserve">(the </w:t>
      </w:r>
      <w:r w:rsidR="0010294B">
        <w:t>PBR (</w:t>
      </w:r>
      <w:r w:rsidR="008E546F">
        <w:t>CTP</w:t>
      </w:r>
      <w:r w:rsidR="0010294B">
        <w:t>) Act</w:t>
      </w:r>
      <w:r w:rsidRPr="009F7F03">
        <w:t xml:space="preserve">). </w:t>
      </w:r>
      <w:r w:rsidR="0010294B">
        <w:t>T</w:t>
      </w:r>
      <w:r w:rsidR="00EB4A50">
        <w:t xml:space="preserve">he </w:t>
      </w:r>
      <w:r w:rsidR="0010294B">
        <w:t>PBR (</w:t>
      </w:r>
      <w:r w:rsidR="008E546F">
        <w:t>CTP</w:t>
      </w:r>
      <w:r w:rsidR="0010294B">
        <w:t>) Act</w:t>
      </w:r>
      <w:r w:rsidR="00E43EB6" w:rsidRPr="00E43EB6">
        <w:t xml:space="preserve"> </w:t>
      </w:r>
      <w:r w:rsidR="00AE7C46">
        <w:t>contains</w:t>
      </w:r>
      <w:r w:rsidR="00C15137">
        <w:t xml:space="preserve"> consequential amendments and transitional provisions to facilitate the transition from the parliamentary work expenses framework under the </w:t>
      </w:r>
      <w:r w:rsidR="00C15137">
        <w:rPr>
          <w:i/>
        </w:rPr>
        <w:t>Parliamentary Entitlements Act 1990</w:t>
      </w:r>
      <w:r w:rsidR="00C15137">
        <w:t xml:space="preserve"> </w:t>
      </w:r>
      <w:r w:rsidR="007B6020">
        <w:t>(PE Act</w:t>
      </w:r>
      <w:r w:rsidR="009F2DF7">
        <w:t xml:space="preserve">) </w:t>
      </w:r>
      <w:r w:rsidR="00C15137">
        <w:t xml:space="preserve">to the new framework under the </w:t>
      </w:r>
      <w:r w:rsidR="00C15137">
        <w:rPr>
          <w:i/>
        </w:rPr>
        <w:t>Parliamentary Business Resources Act 2017</w:t>
      </w:r>
      <w:r w:rsidR="00C15137">
        <w:t xml:space="preserve"> (PBR Act) and the </w:t>
      </w:r>
      <w:r w:rsidR="00C15137">
        <w:rPr>
          <w:i/>
        </w:rPr>
        <w:t>Parliamentary Business Resources Regulations 2017</w:t>
      </w:r>
      <w:r w:rsidR="00C15137">
        <w:t xml:space="preserve"> (PBR Regulations)</w:t>
      </w:r>
      <w:r w:rsidR="00E43EB6">
        <w:t>.</w:t>
      </w:r>
      <w:r w:rsidR="00803D34" w:rsidRPr="009F7F03">
        <w:t xml:space="preserve"> </w:t>
      </w:r>
    </w:p>
    <w:p w14:paraId="2B1D6002" w14:textId="4F05BE60" w:rsidR="007B6020" w:rsidRDefault="00C53E53" w:rsidP="00EB4A50">
      <w:pPr>
        <w:spacing w:after="120" w:line="240" w:lineRule="auto"/>
      </w:pPr>
      <w:r>
        <w:t>Th</w:t>
      </w:r>
      <w:r w:rsidR="00C15137">
        <w:t>e</w:t>
      </w:r>
      <w:r>
        <w:t xml:space="preserve"> Regulation</w:t>
      </w:r>
      <w:r w:rsidR="00C15137">
        <w:t>s</w:t>
      </w:r>
      <w:r>
        <w:t xml:space="preserve"> modif</w:t>
      </w:r>
      <w:r w:rsidR="00C15137">
        <w:t>y</w:t>
      </w:r>
      <w:r>
        <w:t xml:space="preserve"> Schedule 3 of the PBR (</w:t>
      </w:r>
      <w:r w:rsidR="008E546F">
        <w:t>CTP</w:t>
      </w:r>
      <w:r>
        <w:t xml:space="preserve">) Act </w:t>
      </w:r>
      <w:r w:rsidR="00AC1D5A">
        <w:t>to</w:t>
      </w:r>
      <w:r w:rsidR="007B6020">
        <w:t xml:space="preserve"> ensure that the transition to the PBR Act framework operates </w:t>
      </w:r>
      <w:r w:rsidR="00AE7C46">
        <w:t>effectively</w:t>
      </w:r>
      <w:r w:rsidR="007B6020">
        <w:t xml:space="preserve"> in relation to the public resources that </w:t>
      </w:r>
      <w:proofErr w:type="gramStart"/>
      <w:r w:rsidR="007B6020">
        <w:t>have now been prescribed</w:t>
      </w:r>
      <w:proofErr w:type="gramEnd"/>
      <w:r w:rsidR="007B6020">
        <w:t xml:space="preserve"> by the PBR Regulations, including:</w:t>
      </w:r>
    </w:p>
    <w:p w14:paraId="05730672" w14:textId="2B8B91BA" w:rsidR="007B6020" w:rsidRDefault="00A95141" w:rsidP="007B6020">
      <w:pPr>
        <w:pStyle w:val="ListParagraph"/>
        <w:numPr>
          <w:ilvl w:val="0"/>
          <w:numId w:val="49"/>
        </w:numPr>
        <w:spacing w:after="120" w:line="240" w:lineRule="auto"/>
      </w:pPr>
      <w:r>
        <w:t>clarifying the scope of certain existing transitional rules in the PBR (</w:t>
      </w:r>
      <w:r w:rsidR="008E546F">
        <w:t>CTP</w:t>
      </w:r>
      <w:r>
        <w:t>) Act</w:t>
      </w:r>
    </w:p>
    <w:p w14:paraId="361D5FB0" w14:textId="6CC929C8" w:rsidR="007B6020" w:rsidRDefault="007B6020" w:rsidP="007B6020">
      <w:pPr>
        <w:pStyle w:val="ListParagraph"/>
        <w:numPr>
          <w:ilvl w:val="0"/>
          <w:numId w:val="49"/>
        </w:numPr>
        <w:spacing w:after="120" w:line="240" w:lineRule="auto"/>
      </w:pPr>
      <w:r>
        <w:t>p</w:t>
      </w:r>
      <w:r w:rsidR="00AC1D5A">
        <w:t>rovid</w:t>
      </w:r>
      <w:r>
        <w:t>ing that certain</w:t>
      </w:r>
      <w:r w:rsidR="00FE6C6B">
        <w:t xml:space="preserve"> of the</w:t>
      </w:r>
      <w:r>
        <w:t xml:space="preserve"> transitional rules do not apply </w:t>
      </w:r>
      <w:r w:rsidR="00A95141">
        <w:t>for the purposes of specified</w:t>
      </w:r>
      <w:r>
        <w:t xml:space="preserve"> matters that are determin</w:t>
      </w:r>
      <w:r w:rsidR="009F2DF7">
        <w:t>ed by the Remuneration Tribunal</w:t>
      </w:r>
    </w:p>
    <w:p w14:paraId="01A6E839" w14:textId="77777777" w:rsidR="009F2DF7" w:rsidRDefault="007B6020" w:rsidP="007B6020">
      <w:pPr>
        <w:pStyle w:val="ListParagraph"/>
        <w:numPr>
          <w:ilvl w:val="0"/>
          <w:numId w:val="49"/>
        </w:numPr>
        <w:spacing w:after="120" w:line="240" w:lineRule="auto"/>
      </w:pPr>
      <w:r>
        <w:t>ensuring that approvals made under the PE Act framework</w:t>
      </w:r>
      <w:r w:rsidR="009F2DF7">
        <w:t xml:space="preserve"> in relation to certain public resources continue in force for the purposes of the PBR Act framework, and</w:t>
      </w:r>
    </w:p>
    <w:p w14:paraId="493993A2" w14:textId="452A0FF6" w:rsidR="00935BBB" w:rsidRDefault="0026020E" w:rsidP="007B6020">
      <w:pPr>
        <w:pStyle w:val="ListParagraph"/>
        <w:numPr>
          <w:ilvl w:val="0"/>
          <w:numId w:val="49"/>
        </w:numPr>
        <w:spacing w:after="120" w:line="240" w:lineRule="auto"/>
      </w:pPr>
      <w:r>
        <w:t>providing that, for relevant public resources and other payments that are subject to a financial or other numerical limit in a financial year (or other relevant period) under the PBR Regulations, the limit will be adjusted to account for corresponding resources that have been provided and payments made during the period under the PE Act.</w:t>
      </w:r>
      <w:r w:rsidR="00C97D0B">
        <w:t xml:space="preserve"> </w:t>
      </w:r>
    </w:p>
    <w:p w14:paraId="6ED6987F" w14:textId="79B32927" w:rsidR="00EB4A50" w:rsidRDefault="00EB4A50" w:rsidP="00EB4A50">
      <w:pPr>
        <w:pStyle w:val="NumberList"/>
        <w:tabs>
          <w:tab w:val="clear" w:pos="1778"/>
          <w:tab w:val="clear" w:pos="1985"/>
          <w:tab w:val="left" w:pos="720"/>
        </w:tabs>
        <w:ind w:left="0"/>
      </w:pPr>
      <w:r>
        <w:t xml:space="preserve">A Statement of Compatibility with Human Rights is included in </w:t>
      </w:r>
      <w:r>
        <w:rPr>
          <w:u w:val="single"/>
        </w:rPr>
        <w:t>Attachment A</w:t>
      </w:r>
      <w:r w:rsidRPr="00137A62">
        <w:t>.</w:t>
      </w:r>
      <w:r>
        <w:t xml:space="preserve"> </w:t>
      </w:r>
      <w:r w:rsidRPr="00BD698E">
        <w:t xml:space="preserve">Details of the Regulation are included </w:t>
      </w:r>
      <w:r>
        <w:t>in</w:t>
      </w:r>
      <w:r w:rsidRPr="00BD698E">
        <w:t xml:space="preserve"> </w:t>
      </w:r>
      <w:r w:rsidRPr="00BD698E">
        <w:rPr>
          <w:u w:val="single"/>
        </w:rPr>
        <w:t>Attachment</w:t>
      </w:r>
      <w:r>
        <w:rPr>
          <w:u w:val="single"/>
        </w:rPr>
        <w:t xml:space="preserve"> B</w:t>
      </w:r>
      <w:r w:rsidRPr="00BD698E">
        <w:t>.</w:t>
      </w:r>
    </w:p>
    <w:p w14:paraId="69B13D9F" w14:textId="1E215E2E" w:rsidR="00D84CC2" w:rsidRPr="009F7F03" w:rsidRDefault="007D5B70" w:rsidP="00481E09">
      <w:pPr>
        <w:pStyle w:val="NumberListSub"/>
        <w:keepNext/>
        <w:tabs>
          <w:tab w:val="clear" w:pos="1985"/>
        </w:tabs>
        <w:ind w:left="0" w:firstLine="0"/>
        <w:rPr>
          <w:b/>
        </w:rPr>
      </w:pPr>
      <w:bookmarkStart w:id="3" w:name="OLE_LINK3"/>
      <w:bookmarkStart w:id="4" w:name="OLE_LINK4"/>
      <w:bookmarkStart w:id="5" w:name="OLE_LINK5"/>
      <w:r w:rsidRPr="009F7F03">
        <w:rPr>
          <w:b/>
        </w:rPr>
        <w:t xml:space="preserve">Commencement </w:t>
      </w:r>
    </w:p>
    <w:p w14:paraId="69B13DA0" w14:textId="285B0705" w:rsidR="00095C62" w:rsidRPr="009F7F03" w:rsidRDefault="00D84CC2" w:rsidP="00756C92">
      <w:pPr>
        <w:spacing w:after="120" w:line="240" w:lineRule="auto"/>
      </w:pPr>
      <w:r w:rsidRPr="009F7F03">
        <w:t xml:space="preserve">The Regulations </w:t>
      </w:r>
      <w:r w:rsidR="00095C62" w:rsidRPr="009F7F03">
        <w:t xml:space="preserve">commence </w:t>
      </w:r>
      <w:r w:rsidR="009F2DF7">
        <w:t>immediately after the commencement of Schedule 3 to the PBR (</w:t>
      </w:r>
      <w:r w:rsidR="008E546F">
        <w:t>CTP</w:t>
      </w:r>
      <w:r w:rsidR="009F2DF7">
        <w:t>) Act</w:t>
      </w:r>
      <w:r w:rsidR="00095C62" w:rsidRPr="009F7F03">
        <w:t xml:space="preserve">. </w:t>
      </w:r>
    </w:p>
    <w:bookmarkEnd w:id="1"/>
    <w:bookmarkEnd w:id="2"/>
    <w:bookmarkEnd w:id="3"/>
    <w:bookmarkEnd w:id="4"/>
    <w:bookmarkEnd w:id="5"/>
    <w:p w14:paraId="69B13DA2" w14:textId="77777777" w:rsidR="00D84CC2" w:rsidRPr="009F7F03" w:rsidRDefault="007D5B70" w:rsidP="001C0965">
      <w:pPr>
        <w:keepNext/>
        <w:tabs>
          <w:tab w:val="left" w:pos="6521"/>
        </w:tabs>
        <w:rPr>
          <w:b/>
        </w:rPr>
      </w:pPr>
      <w:r w:rsidRPr="009F7F03">
        <w:rPr>
          <w:b/>
        </w:rPr>
        <w:t>Consultation</w:t>
      </w:r>
    </w:p>
    <w:p w14:paraId="7B7A3BBC" w14:textId="4AAB39E6" w:rsidR="00A03466" w:rsidRDefault="00D84CC2" w:rsidP="00756C92">
      <w:pPr>
        <w:spacing w:line="240" w:lineRule="auto"/>
        <w:rPr>
          <w:szCs w:val="24"/>
        </w:rPr>
      </w:pPr>
      <w:r w:rsidRPr="009F7F03">
        <w:rPr>
          <w:szCs w:val="24"/>
        </w:rPr>
        <w:t xml:space="preserve">In relation to </w:t>
      </w:r>
      <w:r w:rsidR="00803D49" w:rsidRPr="008F460B">
        <w:rPr>
          <w:szCs w:val="24"/>
        </w:rPr>
        <w:t>section</w:t>
      </w:r>
      <w:r w:rsidRPr="008F460B">
        <w:rPr>
          <w:szCs w:val="24"/>
        </w:rPr>
        <w:t xml:space="preserve"> </w:t>
      </w:r>
      <w:r w:rsidRPr="009F7F03">
        <w:rPr>
          <w:szCs w:val="24"/>
        </w:rPr>
        <w:t xml:space="preserve">17 of the </w:t>
      </w:r>
      <w:r w:rsidRPr="009F7F03">
        <w:rPr>
          <w:i/>
          <w:szCs w:val="24"/>
        </w:rPr>
        <w:t>Legislation Act</w:t>
      </w:r>
      <w:r w:rsidRPr="009F7F03">
        <w:rPr>
          <w:szCs w:val="24"/>
        </w:rPr>
        <w:t xml:space="preserve"> </w:t>
      </w:r>
      <w:r w:rsidRPr="009F7F03">
        <w:rPr>
          <w:i/>
          <w:szCs w:val="24"/>
        </w:rPr>
        <w:t>2003</w:t>
      </w:r>
      <w:r w:rsidRPr="009F7F03">
        <w:rPr>
          <w:szCs w:val="24"/>
        </w:rPr>
        <w:t xml:space="preserve">, </w:t>
      </w:r>
      <w:r w:rsidR="00D91B10">
        <w:rPr>
          <w:szCs w:val="24"/>
        </w:rPr>
        <w:t xml:space="preserve">the </w:t>
      </w:r>
      <w:r w:rsidR="00C15137">
        <w:rPr>
          <w:szCs w:val="24"/>
        </w:rPr>
        <w:t>R</w:t>
      </w:r>
      <w:r w:rsidR="00D91B10">
        <w:rPr>
          <w:szCs w:val="24"/>
        </w:rPr>
        <w:t>egulations are</w:t>
      </w:r>
      <w:r w:rsidR="00C15137">
        <w:rPr>
          <w:szCs w:val="24"/>
        </w:rPr>
        <w:t xml:space="preserve"> </w:t>
      </w:r>
      <w:proofErr w:type="gramStart"/>
      <w:r w:rsidR="00C15137">
        <w:rPr>
          <w:szCs w:val="24"/>
        </w:rPr>
        <w:t>wholly</w:t>
      </w:r>
      <w:r w:rsidR="00D91B10">
        <w:rPr>
          <w:szCs w:val="24"/>
        </w:rPr>
        <w:t xml:space="preserve"> transitional</w:t>
      </w:r>
      <w:proofErr w:type="gramEnd"/>
      <w:r w:rsidR="00D91B10">
        <w:rPr>
          <w:szCs w:val="24"/>
        </w:rPr>
        <w:t>. C</w:t>
      </w:r>
      <w:r w:rsidRPr="009F7F03">
        <w:rPr>
          <w:szCs w:val="24"/>
        </w:rPr>
        <w:t xml:space="preserve">onsultation </w:t>
      </w:r>
      <w:r w:rsidR="00064226" w:rsidRPr="009F7F03">
        <w:rPr>
          <w:szCs w:val="24"/>
        </w:rPr>
        <w:t xml:space="preserve">was not considered </w:t>
      </w:r>
      <w:proofErr w:type="gramStart"/>
      <w:r w:rsidR="00064226" w:rsidRPr="009F7F03">
        <w:rPr>
          <w:szCs w:val="24"/>
        </w:rPr>
        <w:t>necessary</w:t>
      </w:r>
      <w:proofErr w:type="gramEnd"/>
      <w:r w:rsidR="00A03466">
        <w:rPr>
          <w:szCs w:val="24"/>
        </w:rPr>
        <w:t xml:space="preserve"> as the measures are machinery in nature</w:t>
      </w:r>
      <w:r w:rsidR="00D91B10">
        <w:rPr>
          <w:szCs w:val="24"/>
        </w:rPr>
        <w:t xml:space="preserve">; they operate to streamline the transition from the current framework for parliamentary entitlements to the new </w:t>
      </w:r>
      <w:r w:rsidR="00D91B10">
        <w:rPr>
          <w:i/>
          <w:szCs w:val="24"/>
        </w:rPr>
        <w:t xml:space="preserve">Parliamentary Business Resources Act 2017 </w:t>
      </w:r>
      <w:r w:rsidR="00D91B10">
        <w:rPr>
          <w:szCs w:val="24"/>
        </w:rPr>
        <w:t>(PBR Act) framework,</w:t>
      </w:r>
      <w:r w:rsidR="00A03466">
        <w:rPr>
          <w:szCs w:val="24"/>
        </w:rPr>
        <w:t xml:space="preserve"> </w:t>
      </w:r>
      <w:r w:rsidR="00A03466" w:rsidRPr="00C2513D">
        <w:rPr>
          <w:szCs w:val="24"/>
        </w:rPr>
        <w:t>and do not</w:t>
      </w:r>
      <w:r w:rsidR="00D91B10">
        <w:rPr>
          <w:szCs w:val="24"/>
        </w:rPr>
        <w:t xml:space="preserve"> otherwise </w:t>
      </w:r>
      <w:r w:rsidR="00A03466" w:rsidRPr="00C2513D">
        <w:rPr>
          <w:szCs w:val="24"/>
        </w:rPr>
        <w:t xml:space="preserve">alter </w:t>
      </w:r>
      <w:r w:rsidR="00D91B10">
        <w:rPr>
          <w:szCs w:val="24"/>
        </w:rPr>
        <w:t xml:space="preserve">the </w:t>
      </w:r>
      <w:r w:rsidR="00A03466" w:rsidRPr="00C2513D">
        <w:rPr>
          <w:szCs w:val="24"/>
        </w:rPr>
        <w:t>arrangements</w:t>
      </w:r>
      <w:r w:rsidR="00D91B10">
        <w:rPr>
          <w:szCs w:val="24"/>
        </w:rPr>
        <w:t xml:space="preserve"> under the frameworks. </w:t>
      </w:r>
    </w:p>
    <w:p w14:paraId="69B13DA7" w14:textId="77777777" w:rsidR="00406BA7" w:rsidRPr="009F7F03" w:rsidRDefault="007D5B70" w:rsidP="00E82016">
      <w:pPr>
        <w:keepNext/>
        <w:tabs>
          <w:tab w:val="left" w:pos="6521"/>
        </w:tabs>
        <w:rPr>
          <w:b/>
        </w:rPr>
      </w:pPr>
      <w:r w:rsidRPr="009F7F03">
        <w:rPr>
          <w:b/>
        </w:rPr>
        <w:lastRenderedPageBreak/>
        <w:t>Regulatory impact</w:t>
      </w:r>
    </w:p>
    <w:p w14:paraId="69B13DA8" w14:textId="77777777" w:rsidR="00372E62" w:rsidRPr="008E546F" w:rsidRDefault="00BB3F22" w:rsidP="00E82016">
      <w:pPr>
        <w:keepNext/>
        <w:spacing w:line="240" w:lineRule="auto"/>
      </w:pPr>
      <w:r w:rsidRPr="008E546F">
        <w:t xml:space="preserve">The Office of Best Practice Regulation (OBPR) has </w:t>
      </w:r>
      <w:r w:rsidR="00707FD3" w:rsidRPr="008E546F">
        <w:t xml:space="preserve">agreed </w:t>
      </w:r>
      <w:r w:rsidR="001B3A04" w:rsidRPr="008E546F">
        <w:t>the Regulations</w:t>
      </w:r>
      <w:r w:rsidR="00707FD3" w:rsidRPr="008E546F">
        <w:t xml:space="preserve"> have</w:t>
      </w:r>
      <w:r w:rsidRPr="008E546F">
        <w:t xml:space="preserve"> no regulatory impact on businesses, individuals or organisations and therefore the regulatory costs are nil. </w:t>
      </w:r>
    </w:p>
    <w:p w14:paraId="69B13DA9" w14:textId="63FEAE67" w:rsidR="005C2B04" w:rsidRPr="009F7F03" w:rsidRDefault="00BB3F22" w:rsidP="00E82016">
      <w:pPr>
        <w:keepNext/>
        <w:spacing w:line="240" w:lineRule="auto"/>
        <w:rPr>
          <w:szCs w:val="24"/>
        </w:rPr>
      </w:pPr>
      <w:r w:rsidRPr="008E546F">
        <w:t xml:space="preserve">OBPR ID Number: </w:t>
      </w:r>
      <w:r w:rsidR="00E82016">
        <w:t>22472</w:t>
      </w:r>
      <w:r w:rsidRPr="008E546F">
        <w:t>.</w:t>
      </w:r>
      <w:r w:rsidR="005C2B04" w:rsidRPr="009F7F03">
        <w:rPr>
          <w:b/>
        </w:rPr>
        <w:t xml:space="preserve"> </w:t>
      </w:r>
    </w:p>
    <w:p w14:paraId="69B13DAD" w14:textId="77777777" w:rsidR="006F6A58" w:rsidRPr="001A6D1E" w:rsidRDefault="006F6A58" w:rsidP="00E82016">
      <w:pPr>
        <w:pStyle w:val="NumberListSub"/>
        <w:keepNext/>
        <w:tabs>
          <w:tab w:val="clear" w:pos="1985"/>
        </w:tabs>
        <w:ind w:left="0" w:firstLine="0"/>
      </w:pPr>
    </w:p>
    <w:p w14:paraId="69B13DB0" w14:textId="129A9992" w:rsidR="00C80FB8" w:rsidRPr="009F7F03" w:rsidRDefault="00C80FB8" w:rsidP="00E82016">
      <w:pPr>
        <w:pStyle w:val="NumberListSub"/>
        <w:keepNext/>
        <w:tabs>
          <w:tab w:val="clear" w:pos="1985"/>
          <w:tab w:val="left" w:pos="4253"/>
        </w:tabs>
        <w:ind w:left="567" w:firstLine="0"/>
      </w:pPr>
      <w:r w:rsidRPr="009F7F03">
        <w:tab/>
      </w:r>
      <w:r w:rsidRPr="009F7F03">
        <w:tab/>
      </w:r>
      <w:r w:rsidRPr="009F7F03">
        <w:tab/>
      </w:r>
      <w:r w:rsidRPr="009F7F03">
        <w:tab/>
      </w:r>
      <w:r w:rsidR="00CC3324" w:rsidRPr="009F7F03">
        <w:rPr>
          <w:u w:val="single"/>
        </w:rPr>
        <w:t>Authority:</w:t>
      </w:r>
      <w:r w:rsidR="00CC3324" w:rsidRPr="009F7F03">
        <w:t xml:space="preserve"> </w:t>
      </w:r>
      <w:r w:rsidRPr="009F7F03">
        <w:tab/>
      </w:r>
      <w:r w:rsidR="008770EB">
        <w:t>Item 11, Schedule 3</w:t>
      </w:r>
      <w:r w:rsidR="00CC3324" w:rsidRPr="009F7F03">
        <w:t xml:space="preserve"> </w:t>
      </w:r>
      <w:r w:rsidR="00C15137">
        <w:t>to</w:t>
      </w:r>
      <w:r w:rsidR="00C15137" w:rsidRPr="009F7F03">
        <w:t xml:space="preserve"> </w:t>
      </w:r>
      <w:r w:rsidR="00CC3324" w:rsidRPr="009F7F03">
        <w:t>the</w:t>
      </w:r>
    </w:p>
    <w:p w14:paraId="69B13DB1" w14:textId="4EEC61E9" w:rsidR="00834221" w:rsidRPr="009F7F03" w:rsidRDefault="00C80FB8" w:rsidP="00E82016">
      <w:pPr>
        <w:pStyle w:val="NumberListSub"/>
        <w:keepNext/>
        <w:tabs>
          <w:tab w:val="clear" w:pos="1985"/>
          <w:tab w:val="left" w:pos="4111"/>
        </w:tabs>
        <w:spacing w:before="0" w:line="240" w:lineRule="auto"/>
        <w:ind w:left="6237" w:firstLine="0"/>
        <w:rPr>
          <w:i/>
        </w:rPr>
      </w:pPr>
      <w:r w:rsidRPr="009F7F03">
        <w:rPr>
          <w:i/>
        </w:rPr>
        <w:tab/>
      </w:r>
      <w:r w:rsidR="00CC3324" w:rsidRPr="009F7F03">
        <w:rPr>
          <w:i/>
        </w:rPr>
        <w:t>Parliamentary </w:t>
      </w:r>
      <w:r w:rsidR="009A6D5D" w:rsidRPr="009F7F03">
        <w:rPr>
          <w:i/>
        </w:rPr>
        <w:t>Business Resources</w:t>
      </w:r>
      <w:r w:rsidR="00CC3324" w:rsidRPr="009F7F03">
        <w:rPr>
          <w:i/>
        </w:rPr>
        <w:t xml:space="preserve"> </w:t>
      </w:r>
      <w:r w:rsidR="008770EB">
        <w:rPr>
          <w:i/>
        </w:rPr>
        <w:t xml:space="preserve">(Consequential and Transitional Provisions) </w:t>
      </w:r>
      <w:r w:rsidR="00CC3324" w:rsidRPr="009F7F03">
        <w:rPr>
          <w:i/>
        </w:rPr>
        <w:t>Act</w:t>
      </w:r>
      <w:r w:rsidR="006305A5">
        <w:rPr>
          <w:i/>
        </w:rPr>
        <w:t> </w:t>
      </w:r>
      <w:r w:rsidR="009A6D5D" w:rsidRPr="009F7F03">
        <w:rPr>
          <w:i/>
        </w:rPr>
        <w:t>2017</w:t>
      </w:r>
    </w:p>
    <w:p w14:paraId="69B13DB2" w14:textId="77777777" w:rsidR="00066EA1" w:rsidRPr="009F7F03" w:rsidRDefault="00066EA1" w:rsidP="00A3690A">
      <w:pPr>
        <w:spacing w:before="0"/>
        <w:rPr>
          <w:i/>
          <w:szCs w:val="24"/>
          <w:lang w:eastAsia="en-US"/>
        </w:rPr>
      </w:pPr>
      <w:r w:rsidRPr="009F7F03">
        <w:rPr>
          <w:i/>
        </w:rPr>
        <w:br w:type="page"/>
      </w:r>
    </w:p>
    <w:p w14:paraId="69B13DB3" w14:textId="77777777" w:rsidR="00834221" w:rsidRPr="009F7F03" w:rsidRDefault="00834221" w:rsidP="00A3690A">
      <w:pPr>
        <w:tabs>
          <w:tab w:val="left" w:pos="3969"/>
          <w:tab w:val="left" w:pos="5245"/>
        </w:tabs>
        <w:spacing w:before="0"/>
        <w:jc w:val="right"/>
        <w:rPr>
          <w:b/>
          <w:u w:val="single"/>
        </w:rPr>
      </w:pPr>
      <w:r w:rsidRPr="009F7F03">
        <w:rPr>
          <w:b/>
          <w:u w:val="single"/>
        </w:rPr>
        <w:lastRenderedPageBreak/>
        <w:t>Attachment A</w:t>
      </w:r>
    </w:p>
    <w:p w14:paraId="69B13DB4" w14:textId="77777777" w:rsidR="00066EA1" w:rsidRPr="009F7F03" w:rsidRDefault="00066EA1" w:rsidP="00A3690A">
      <w:pPr>
        <w:spacing w:before="0"/>
        <w:rPr>
          <w:b/>
          <w:sz w:val="28"/>
          <w:szCs w:val="28"/>
        </w:rPr>
      </w:pPr>
    </w:p>
    <w:p w14:paraId="69B13DB5" w14:textId="77777777" w:rsidR="00A4063F" w:rsidRPr="009F7F03" w:rsidRDefault="00A4063F" w:rsidP="00A4063F">
      <w:pPr>
        <w:spacing w:before="360" w:after="120"/>
        <w:jc w:val="center"/>
        <w:rPr>
          <w:b/>
          <w:sz w:val="28"/>
          <w:szCs w:val="28"/>
        </w:rPr>
      </w:pPr>
      <w:r w:rsidRPr="009F7F03">
        <w:rPr>
          <w:b/>
          <w:sz w:val="28"/>
          <w:szCs w:val="28"/>
        </w:rPr>
        <w:t>Statement of Compatibility with Human Rights</w:t>
      </w:r>
    </w:p>
    <w:p w14:paraId="69B13DB6" w14:textId="77777777" w:rsidR="0059467A" w:rsidRPr="009F7F03" w:rsidRDefault="0059467A" w:rsidP="00A4063F">
      <w:pPr>
        <w:spacing w:before="120" w:after="120"/>
        <w:jc w:val="center"/>
        <w:rPr>
          <w:szCs w:val="24"/>
        </w:rPr>
      </w:pPr>
    </w:p>
    <w:p w14:paraId="69B13DB7" w14:textId="77777777" w:rsidR="00A4063F" w:rsidRPr="009F7F03" w:rsidRDefault="00A4063F" w:rsidP="00A4063F">
      <w:pPr>
        <w:spacing w:before="120" w:after="120"/>
        <w:jc w:val="center"/>
        <w:rPr>
          <w:i/>
          <w:szCs w:val="24"/>
        </w:rPr>
      </w:pPr>
      <w:r w:rsidRPr="009F7F03">
        <w:rPr>
          <w:szCs w:val="24"/>
        </w:rPr>
        <w:t>Prepared in accordance with Part 3 of the</w:t>
      </w:r>
      <w:r w:rsidRPr="009F7F03">
        <w:rPr>
          <w:i/>
          <w:szCs w:val="24"/>
        </w:rPr>
        <w:t xml:space="preserve"> Human Rights (Parliamentary Scrutiny) Act 2011</w:t>
      </w:r>
    </w:p>
    <w:p w14:paraId="69B13DB8" w14:textId="77777777" w:rsidR="00A4063F" w:rsidRPr="009F7F03" w:rsidRDefault="00A4063F" w:rsidP="00A4063F">
      <w:pPr>
        <w:spacing w:before="120" w:after="120"/>
        <w:jc w:val="center"/>
        <w:rPr>
          <w:i/>
          <w:szCs w:val="24"/>
        </w:rPr>
      </w:pPr>
    </w:p>
    <w:p w14:paraId="69B13DB9" w14:textId="3F42661A" w:rsidR="00A4063F" w:rsidRPr="00B737EF" w:rsidRDefault="00B737EF" w:rsidP="009A6D5D">
      <w:pPr>
        <w:spacing w:before="120"/>
        <w:jc w:val="center"/>
        <w:rPr>
          <w:b/>
          <w:i/>
        </w:rPr>
      </w:pPr>
      <w:r w:rsidRPr="00B737EF">
        <w:rPr>
          <w:b/>
          <w:i/>
        </w:rPr>
        <w:t>Parliamentary Business Resources (Consequential and Transitional Provisions) Regulations 2017</w:t>
      </w:r>
    </w:p>
    <w:p w14:paraId="69B13DBA" w14:textId="77777777" w:rsidR="009A6D5D" w:rsidRPr="009F7F03" w:rsidRDefault="009A6D5D" w:rsidP="009A6D5D">
      <w:pPr>
        <w:spacing w:before="120"/>
        <w:jc w:val="center"/>
        <w:rPr>
          <w:b/>
          <w:i/>
        </w:rPr>
      </w:pPr>
    </w:p>
    <w:p w14:paraId="69B13DBB" w14:textId="77777777" w:rsidR="00A4063F" w:rsidRPr="00E86D70" w:rsidRDefault="009A6D5D" w:rsidP="00756C92">
      <w:pPr>
        <w:spacing w:before="120" w:line="240" w:lineRule="auto"/>
        <w:jc w:val="center"/>
      </w:pPr>
      <w:r w:rsidRPr="009F7F03">
        <w:t>These</w:t>
      </w:r>
      <w:r w:rsidR="00A4063F" w:rsidRPr="009F7F03">
        <w:t xml:space="preserve"> Regulation</w:t>
      </w:r>
      <w:r w:rsidRPr="009F7F03">
        <w:t>s are</w:t>
      </w:r>
      <w:r w:rsidR="00A4063F" w:rsidRPr="009F7F03">
        <w:t xml:space="preserve"> compatible with the human rights and freedoms recognised or declared in the international instruments listed </w:t>
      </w:r>
      <w:r w:rsidR="00A4063F" w:rsidRPr="00E86D70">
        <w:t xml:space="preserve">in </w:t>
      </w:r>
      <w:r w:rsidR="00803D49" w:rsidRPr="00E86D70">
        <w:t>section</w:t>
      </w:r>
      <w:r w:rsidR="00A4063F" w:rsidRPr="00E86D70">
        <w:t xml:space="preserve"> 3 of the </w:t>
      </w:r>
      <w:r w:rsidR="000C261A" w:rsidRPr="00E86D70">
        <w:rPr>
          <w:i/>
        </w:rPr>
        <w:t>Human Rights (Parliamentary Scrutiny) Act 2011</w:t>
      </w:r>
      <w:r w:rsidR="00A4063F" w:rsidRPr="00E86D70">
        <w:t>.</w:t>
      </w:r>
    </w:p>
    <w:p w14:paraId="69B13DBC" w14:textId="77777777" w:rsidR="00A4063F" w:rsidRPr="00E86D70" w:rsidRDefault="00A4063F" w:rsidP="00A4063F">
      <w:pPr>
        <w:spacing w:before="120"/>
      </w:pPr>
    </w:p>
    <w:p w14:paraId="69B13DBD" w14:textId="77777777" w:rsidR="00A4063F" w:rsidRPr="00E86D70" w:rsidRDefault="00A4063F" w:rsidP="001C0965">
      <w:pPr>
        <w:keepNext/>
        <w:tabs>
          <w:tab w:val="left" w:pos="6521"/>
        </w:tabs>
        <w:rPr>
          <w:b/>
        </w:rPr>
      </w:pPr>
      <w:r w:rsidRPr="00E86D70">
        <w:rPr>
          <w:b/>
        </w:rPr>
        <w:t xml:space="preserve">Overview of the Legislative Instrument </w:t>
      </w:r>
    </w:p>
    <w:p w14:paraId="41B19B10" w14:textId="01ED915D" w:rsidR="00E53DAD" w:rsidRDefault="0059467A" w:rsidP="00E53DAD">
      <w:pPr>
        <w:spacing w:after="120" w:line="240" w:lineRule="auto"/>
      </w:pPr>
      <w:r w:rsidRPr="00E86D70">
        <w:t xml:space="preserve">The </w:t>
      </w:r>
      <w:r w:rsidR="00B737EF" w:rsidRPr="009F7F03">
        <w:rPr>
          <w:i/>
        </w:rPr>
        <w:t xml:space="preserve">Parliamentary Business Resources </w:t>
      </w:r>
      <w:r w:rsidR="00B737EF">
        <w:rPr>
          <w:i/>
        </w:rPr>
        <w:t xml:space="preserve">(Consequential and Transitional Provisions) </w:t>
      </w:r>
      <w:r w:rsidR="00B737EF" w:rsidRPr="009F7F03">
        <w:rPr>
          <w:i/>
        </w:rPr>
        <w:t>Regulations 2017</w:t>
      </w:r>
      <w:r w:rsidR="00B737EF" w:rsidRPr="00E86D70">
        <w:t xml:space="preserve"> </w:t>
      </w:r>
      <w:r w:rsidRPr="00E86D70">
        <w:t xml:space="preserve">(the Regulations) </w:t>
      </w:r>
      <w:r w:rsidR="00D91B10">
        <w:t>amends certain transitional rules provided in the</w:t>
      </w:r>
      <w:r w:rsidR="00E53DAD">
        <w:t xml:space="preserve"> </w:t>
      </w:r>
      <w:r w:rsidR="00B737EF" w:rsidRPr="009F7F03">
        <w:rPr>
          <w:i/>
        </w:rPr>
        <w:t xml:space="preserve">Parliamentary Business Resources </w:t>
      </w:r>
      <w:r w:rsidR="00B737EF">
        <w:rPr>
          <w:i/>
        </w:rPr>
        <w:t xml:space="preserve">(Consequential and Transitional Provisions) Act </w:t>
      </w:r>
      <w:r w:rsidR="00B737EF" w:rsidRPr="009F7F03">
        <w:rPr>
          <w:i/>
        </w:rPr>
        <w:t>2017</w:t>
      </w:r>
      <w:r w:rsidR="00D91B10">
        <w:rPr>
          <w:i/>
        </w:rPr>
        <w:t>,</w:t>
      </w:r>
      <w:r w:rsidR="00B737EF">
        <w:rPr>
          <w:i/>
        </w:rPr>
        <w:t xml:space="preserve"> </w:t>
      </w:r>
      <w:r w:rsidR="00596FD1">
        <w:t>to</w:t>
      </w:r>
      <w:r w:rsidR="00D91B10">
        <w:t xml:space="preserve"> provide </w:t>
      </w:r>
      <w:proofErr w:type="gramStart"/>
      <w:r w:rsidR="00D91B10">
        <w:t>for the transition between the old and new frameworks for parliamentarians’ business resources in a streamlined manner</w:t>
      </w:r>
      <w:proofErr w:type="gramEnd"/>
      <w:r w:rsidR="00D91B10">
        <w:t>.</w:t>
      </w:r>
      <w:r w:rsidR="00596FD1">
        <w:t xml:space="preserve"> </w:t>
      </w:r>
      <w:r w:rsidR="002036BC">
        <w:t>Specifically, the Regulations:</w:t>
      </w:r>
    </w:p>
    <w:p w14:paraId="473E38E6" w14:textId="00C8D227" w:rsidR="00E7565B" w:rsidRDefault="00E7565B" w:rsidP="00E7565B">
      <w:pPr>
        <w:pStyle w:val="ListParagraph"/>
        <w:numPr>
          <w:ilvl w:val="0"/>
          <w:numId w:val="49"/>
        </w:numPr>
        <w:spacing w:after="120" w:line="240" w:lineRule="auto"/>
      </w:pPr>
      <w:r>
        <w:t>clarify the intended scope of certain existing transitional rules in the PBR (</w:t>
      </w:r>
      <w:r w:rsidR="008E546F">
        <w:t>CTP</w:t>
      </w:r>
      <w:r>
        <w:t>) Act</w:t>
      </w:r>
    </w:p>
    <w:p w14:paraId="3919A7E5" w14:textId="0F387592" w:rsidR="00E7565B" w:rsidRDefault="00E7565B" w:rsidP="00E7565B">
      <w:pPr>
        <w:pStyle w:val="ListParagraph"/>
        <w:numPr>
          <w:ilvl w:val="0"/>
          <w:numId w:val="49"/>
        </w:numPr>
        <w:spacing w:after="120" w:line="240" w:lineRule="auto"/>
      </w:pPr>
      <w:r>
        <w:t>provide that certain of the transitional rules do not apply for the purposes of specified matters that are determined by the Remuneration Tribunal</w:t>
      </w:r>
    </w:p>
    <w:p w14:paraId="284ADBF4" w14:textId="512160DC" w:rsidR="00E7565B" w:rsidRDefault="00E7565B" w:rsidP="00E7565B">
      <w:pPr>
        <w:pStyle w:val="ListParagraph"/>
        <w:numPr>
          <w:ilvl w:val="0"/>
          <w:numId w:val="49"/>
        </w:numPr>
        <w:spacing w:after="120" w:line="240" w:lineRule="auto"/>
      </w:pPr>
      <w:r>
        <w:t>ensure that approvals made under the PE Act framework in relation to certain public resources continue in force for the purposes of the PBR Act framework, and</w:t>
      </w:r>
    </w:p>
    <w:p w14:paraId="088DA840" w14:textId="24366978" w:rsidR="00AE7C46" w:rsidRDefault="00AE7C46" w:rsidP="00E7565B">
      <w:pPr>
        <w:pStyle w:val="ListParagraph"/>
        <w:numPr>
          <w:ilvl w:val="0"/>
          <w:numId w:val="49"/>
        </w:numPr>
        <w:spacing w:after="120" w:line="240" w:lineRule="auto"/>
      </w:pPr>
      <w:proofErr w:type="gramStart"/>
      <w:r>
        <w:t>provide</w:t>
      </w:r>
      <w:proofErr w:type="gramEnd"/>
      <w:r>
        <w:t xml:space="preserve"> that, for relevant public resources and other payments that are subject to a financial or other numerical limit in a financial year (or other relevant period) under the PBR Regulations, the limit will be adjusted to account for corresponding resources that have been provided and payments made during the period under the PE Act.</w:t>
      </w:r>
    </w:p>
    <w:p w14:paraId="69B13DC4" w14:textId="5BB46CBE" w:rsidR="00C34067" w:rsidRPr="00E86D70" w:rsidRDefault="00C34067" w:rsidP="00A171AE">
      <w:pPr>
        <w:pStyle w:val="ListParagraph"/>
      </w:pPr>
    </w:p>
    <w:p w14:paraId="69B13DC5" w14:textId="77777777" w:rsidR="00A4063F" w:rsidRPr="00E86D70" w:rsidRDefault="00A4063F" w:rsidP="001C0965">
      <w:pPr>
        <w:keepNext/>
        <w:tabs>
          <w:tab w:val="left" w:pos="6521"/>
        </w:tabs>
        <w:rPr>
          <w:b/>
        </w:rPr>
      </w:pPr>
      <w:r w:rsidRPr="00E86D70">
        <w:rPr>
          <w:b/>
        </w:rPr>
        <w:t>Human rights implications</w:t>
      </w:r>
    </w:p>
    <w:p w14:paraId="69B13DC8" w14:textId="6320B31E" w:rsidR="00A91BAA" w:rsidRPr="009F7F03" w:rsidRDefault="00D11CC3" w:rsidP="00E1456B">
      <w:r w:rsidRPr="00E86D70">
        <w:t xml:space="preserve">The Regulations </w:t>
      </w:r>
      <w:r w:rsidR="00B62CC4" w:rsidRPr="00E86D70">
        <w:t>engage</w:t>
      </w:r>
      <w:r w:rsidRPr="00E86D70">
        <w:t xml:space="preserve"> </w:t>
      </w:r>
      <w:r w:rsidR="00E1456B">
        <w:t xml:space="preserve">the </w:t>
      </w:r>
      <w:r w:rsidR="008D74BF">
        <w:t>r</w:t>
      </w:r>
      <w:r w:rsidR="00DA2EE5" w:rsidRPr="009F7F03">
        <w:t>ight to work</w:t>
      </w:r>
      <w:r w:rsidR="00A91BAA" w:rsidRPr="009F7F03">
        <w:t xml:space="preserve"> and rights at work</w:t>
      </w:r>
      <w:r w:rsidR="00270D6D" w:rsidRPr="009F7F03">
        <w:t xml:space="preserve"> (Article</w:t>
      </w:r>
      <w:r w:rsidR="007F182C" w:rsidRPr="009F7F03">
        <w:t>s</w:t>
      </w:r>
      <w:r w:rsidR="00270D6D" w:rsidRPr="009F7F03">
        <w:t xml:space="preserve"> 6</w:t>
      </w:r>
      <w:r w:rsidR="007F182C" w:rsidRPr="009F7F03">
        <w:t xml:space="preserve"> and 7</w:t>
      </w:r>
      <w:r w:rsidR="00270D6D" w:rsidRPr="009F7F03">
        <w:t xml:space="preserve"> of the </w:t>
      </w:r>
      <w:r w:rsidR="00270D6D" w:rsidRPr="009F7F03">
        <w:rPr>
          <w:i/>
        </w:rPr>
        <w:t xml:space="preserve">International Covenant on Economic Social and Cultural Rights </w:t>
      </w:r>
      <w:r w:rsidR="00270D6D" w:rsidRPr="009F7F03">
        <w:t>(ICESCR)</w:t>
      </w:r>
      <w:r w:rsidR="00553CC4" w:rsidRPr="009F7F03">
        <w:t>)</w:t>
      </w:r>
      <w:r w:rsidR="00E1456B">
        <w:t>.</w:t>
      </w:r>
    </w:p>
    <w:p w14:paraId="69B13DC9" w14:textId="77777777" w:rsidR="00FA5A45" w:rsidRPr="009F7F03" w:rsidRDefault="00FA5A45" w:rsidP="001C0965">
      <w:pPr>
        <w:keepNext/>
        <w:spacing w:before="120" w:line="240" w:lineRule="auto"/>
        <w:rPr>
          <w:i/>
        </w:rPr>
      </w:pPr>
      <w:r w:rsidRPr="009F7F03">
        <w:rPr>
          <w:i/>
        </w:rPr>
        <w:t>Right to work</w:t>
      </w:r>
      <w:r w:rsidR="007F182C" w:rsidRPr="009F7F03">
        <w:rPr>
          <w:i/>
        </w:rPr>
        <w:t xml:space="preserve"> and rights at work</w:t>
      </w:r>
    </w:p>
    <w:p w14:paraId="69B13DCA" w14:textId="77777777" w:rsidR="00440DF2" w:rsidRPr="009F7F03" w:rsidRDefault="00FA5A45" w:rsidP="00372E62">
      <w:pPr>
        <w:tabs>
          <w:tab w:val="left" w:pos="567"/>
        </w:tabs>
        <w:spacing w:before="120" w:line="240" w:lineRule="auto"/>
      </w:pPr>
      <w:r w:rsidRPr="009F7F03">
        <w:t>Article 6</w:t>
      </w:r>
      <w:r w:rsidR="007F182C" w:rsidRPr="009F7F03">
        <w:t xml:space="preserve">(1) of the ICESCR recognises </w:t>
      </w:r>
      <w:r w:rsidRPr="009F7F03">
        <w:t>‘…the righ</w:t>
      </w:r>
      <w:r w:rsidR="00C10E90" w:rsidRPr="009F7F03">
        <w:t>t of everyone to the oppo</w:t>
      </w:r>
      <w:r w:rsidRPr="009F7F03">
        <w:t>r</w:t>
      </w:r>
      <w:r w:rsidR="00C10E90" w:rsidRPr="009F7F03">
        <w:t>t</w:t>
      </w:r>
      <w:r w:rsidRPr="009F7F03">
        <w:t>unity to gain his living by work whic</w:t>
      </w:r>
      <w:r w:rsidR="007F182C" w:rsidRPr="009F7F03">
        <w:t>h he freely chooses or accepts, and will take appropriate steps to safeguard this right.</w:t>
      </w:r>
      <w:r w:rsidRPr="009F7F03">
        <w:t>’</w:t>
      </w:r>
      <w:r w:rsidR="007F182C" w:rsidRPr="009F7F03">
        <w:t xml:space="preserve"> Article</w:t>
      </w:r>
      <w:r w:rsidR="006763DB">
        <w:t> </w:t>
      </w:r>
      <w:r w:rsidR="007F182C" w:rsidRPr="009F7F03">
        <w:t>6(2) further provides</w:t>
      </w:r>
      <w:r w:rsidR="004E50A2" w:rsidRPr="009F7F03">
        <w:t>:</w:t>
      </w:r>
    </w:p>
    <w:p w14:paraId="69B13DCB" w14:textId="77777777" w:rsidR="004E50A2" w:rsidRPr="009F7F03" w:rsidRDefault="004E50A2" w:rsidP="00440DF2">
      <w:pPr>
        <w:spacing w:before="120"/>
        <w:ind w:left="567"/>
        <w:rPr>
          <w:sz w:val="20"/>
        </w:rPr>
      </w:pPr>
      <w:r w:rsidRPr="009F7F03">
        <w:rPr>
          <w:sz w:val="20"/>
        </w:rPr>
        <w:t xml:space="preserve">The steps to be taken by a State Party to the present Covenant to achieve the full realization of this right shall include technical and vocational guidance and training programmes, </w:t>
      </w:r>
      <w:proofErr w:type="gramStart"/>
      <w:r w:rsidRPr="009F7F03">
        <w:rPr>
          <w:sz w:val="20"/>
        </w:rPr>
        <w:t>policies</w:t>
      </w:r>
      <w:proofErr w:type="gramEnd"/>
      <w:r w:rsidRPr="009F7F03">
        <w:rPr>
          <w:sz w:val="20"/>
        </w:rPr>
        <w:t xml:space="preserve"> and techniques to achieve steady economic, social and cultural development and full and productive employment under conditions safeguarding fundamental political and economic freedom to the individual. </w:t>
      </w:r>
    </w:p>
    <w:p w14:paraId="69B13DCC" w14:textId="77777777" w:rsidR="007F182C" w:rsidRPr="009F7F03" w:rsidRDefault="007F182C" w:rsidP="007F182C">
      <w:pPr>
        <w:spacing w:before="120"/>
      </w:pPr>
      <w:r w:rsidRPr="009F7F03">
        <w:t>Article 7 of the ICESCR further recognises:</w:t>
      </w:r>
    </w:p>
    <w:p w14:paraId="69B13DCD" w14:textId="77777777" w:rsidR="00D36DE3" w:rsidRPr="009F7F03" w:rsidRDefault="00D36DE3" w:rsidP="001B12F8">
      <w:pPr>
        <w:spacing w:before="120"/>
        <w:ind w:left="567"/>
        <w:rPr>
          <w:sz w:val="20"/>
        </w:rPr>
      </w:pPr>
      <w:r w:rsidRPr="009F7F03">
        <w:rPr>
          <w:sz w:val="20"/>
        </w:rPr>
        <w:lastRenderedPageBreak/>
        <w:t>…the right of everyone to the enjoyment of just and favourable conditions of work, which ensure, in particular:</w:t>
      </w:r>
    </w:p>
    <w:p w14:paraId="69B13DCE" w14:textId="77777777" w:rsidR="00D36DE3" w:rsidRPr="009F7F03" w:rsidRDefault="00D36DE3" w:rsidP="00440DF2">
      <w:pPr>
        <w:spacing w:before="120"/>
        <w:ind w:left="1134"/>
        <w:rPr>
          <w:sz w:val="20"/>
        </w:rPr>
      </w:pPr>
      <w:r w:rsidRPr="009F7F03">
        <w:rPr>
          <w:sz w:val="20"/>
        </w:rPr>
        <w:t xml:space="preserve">(a) </w:t>
      </w:r>
      <w:proofErr w:type="gramStart"/>
      <w:r w:rsidRPr="009F7F03">
        <w:rPr>
          <w:sz w:val="20"/>
        </w:rPr>
        <w:t>Remuneration which</w:t>
      </w:r>
      <w:proofErr w:type="gramEnd"/>
      <w:r w:rsidRPr="009F7F03">
        <w:rPr>
          <w:sz w:val="20"/>
        </w:rPr>
        <w:t xml:space="preserve"> provides all workers, as a minimum, with:</w:t>
      </w:r>
    </w:p>
    <w:p w14:paraId="69B13DCF" w14:textId="77777777" w:rsidR="00D36DE3" w:rsidRPr="009F7F03" w:rsidRDefault="00D36DE3" w:rsidP="00440DF2">
      <w:pPr>
        <w:spacing w:before="120"/>
        <w:ind w:left="1701"/>
        <w:rPr>
          <w:sz w:val="20"/>
        </w:rPr>
      </w:pPr>
      <w:r w:rsidRPr="009F7F03">
        <w:rPr>
          <w:sz w:val="20"/>
        </w:rPr>
        <w:t>(</w:t>
      </w:r>
      <w:proofErr w:type="spellStart"/>
      <w:r w:rsidRPr="009F7F03">
        <w:rPr>
          <w:sz w:val="20"/>
        </w:rPr>
        <w:t>i</w:t>
      </w:r>
      <w:proofErr w:type="spellEnd"/>
      <w:r w:rsidRPr="009F7F03">
        <w:rPr>
          <w:sz w:val="20"/>
        </w:rPr>
        <w:t xml:space="preserve">) Fair wages and equal remuneration for work of equal value without distinction of any kind, in particular women </w:t>
      </w:r>
      <w:proofErr w:type="gramStart"/>
      <w:r w:rsidRPr="009F7F03">
        <w:rPr>
          <w:sz w:val="20"/>
        </w:rPr>
        <w:t>being guaranteed</w:t>
      </w:r>
      <w:proofErr w:type="gramEnd"/>
      <w:r w:rsidRPr="009F7F03">
        <w:rPr>
          <w:sz w:val="20"/>
        </w:rPr>
        <w:t xml:space="preserve"> conditions of work not inferior to those enjoyed by men, with equal pay for equal work;</w:t>
      </w:r>
    </w:p>
    <w:p w14:paraId="69B13DD0" w14:textId="77777777" w:rsidR="00D36DE3" w:rsidRPr="009F7F03" w:rsidRDefault="00D36DE3" w:rsidP="00440DF2">
      <w:pPr>
        <w:spacing w:before="120"/>
        <w:ind w:left="1701"/>
        <w:rPr>
          <w:sz w:val="20"/>
        </w:rPr>
      </w:pPr>
      <w:r w:rsidRPr="009F7F03">
        <w:rPr>
          <w:sz w:val="20"/>
        </w:rPr>
        <w:t>(ii) A decent living for themselves and their families in accordance with the provisions of the present Covenant;</w:t>
      </w:r>
    </w:p>
    <w:p w14:paraId="69B13DD1" w14:textId="77777777" w:rsidR="00D36DE3" w:rsidRPr="009F7F03" w:rsidRDefault="00D36DE3" w:rsidP="00440DF2">
      <w:pPr>
        <w:spacing w:before="120"/>
        <w:ind w:left="1134"/>
        <w:rPr>
          <w:sz w:val="20"/>
        </w:rPr>
      </w:pPr>
      <w:r w:rsidRPr="009F7F03">
        <w:rPr>
          <w:sz w:val="20"/>
        </w:rPr>
        <w:t>(b) Safe and healthy working conditions;</w:t>
      </w:r>
    </w:p>
    <w:p w14:paraId="69B13DD2" w14:textId="77777777" w:rsidR="00D36DE3" w:rsidRPr="009F7F03" w:rsidRDefault="00D36DE3" w:rsidP="00440DF2">
      <w:pPr>
        <w:spacing w:before="120"/>
        <w:ind w:left="1134"/>
        <w:rPr>
          <w:sz w:val="20"/>
        </w:rPr>
      </w:pPr>
      <w:r w:rsidRPr="009F7F03">
        <w:rPr>
          <w:sz w:val="20"/>
        </w:rPr>
        <w:t xml:space="preserve">(c) Equal opportunity for everyone to </w:t>
      </w:r>
      <w:proofErr w:type="gramStart"/>
      <w:r w:rsidRPr="009F7F03">
        <w:rPr>
          <w:sz w:val="20"/>
        </w:rPr>
        <w:t>be promoted</w:t>
      </w:r>
      <w:proofErr w:type="gramEnd"/>
      <w:r w:rsidRPr="009F7F03">
        <w:rPr>
          <w:sz w:val="20"/>
        </w:rPr>
        <w:t xml:space="preserve"> in his employment to an appropriate higher level, </w:t>
      </w:r>
      <w:r w:rsidR="00803D49" w:rsidRPr="00E86D70">
        <w:rPr>
          <w:sz w:val="20"/>
        </w:rPr>
        <w:t>sub</w:t>
      </w:r>
      <w:r w:rsidRPr="00E86D70">
        <w:rPr>
          <w:sz w:val="20"/>
        </w:rPr>
        <w:t xml:space="preserve">ject </w:t>
      </w:r>
      <w:r w:rsidRPr="009F7F03">
        <w:rPr>
          <w:sz w:val="20"/>
        </w:rPr>
        <w:t>to no considerations other than those of seniority and competence;</w:t>
      </w:r>
    </w:p>
    <w:p w14:paraId="69B13DD3" w14:textId="77777777" w:rsidR="00D36DE3" w:rsidRPr="009F7F03" w:rsidRDefault="00D36DE3" w:rsidP="00440DF2">
      <w:pPr>
        <w:spacing w:before="120"/>
        <w:ind w:left="1134"/>
        <w:rPr>
          <w:sz w:val="20"/>
        </w:rPr>
      </w:pPr>
      <w:r w:rsidRPr="009F7F03">
        <w:rPr>
          <w:sz w:val="20"/>
        </w:rPr>
        <w:t>(d) Rest, leisure and reasonable limitation of working hours and periodic holidays with pay, as well as remuneration for public holidays.</w:t>
      </w:r>
    </w:p>
    <w:p w14:paraId="69B13DDD" w14:textId="16F4E408" w:rsidR="007F182C" w:rsidRPr="009F7F03" w:rsidRDefault="007F182C" w:rsidP="001C0965">
      <w:pPr>
        <w:keepNext/>
        <w:spacing w:before="120"/>
      </w:pPr>
      <w:r w:rsidRPr="009F7F03">
        <w:rPr>
          <w:i/>
        </w:rPr>
        <w:t xml:space="preserve">Effect of the Regulations in </w:t>
      </w:r>
      <w:r w:rsidR="00D91B10">
        <w:rPr>
          <w:i/>
        </w:rPr>
        <w:t>relation to the</w:t>
      </w:r>
      <w:r w:rsidRPr="009F7F03">
        <w:rPr>
          <w:i/>
        </w:rPr>
        <w:t xml:space="preserve"> human rights</w:t>
      </w:r>
    </w:p>
    <w:p w14:paraId="275B0C90" w14:textId="44D68E56" w:rsidR="00D91B10" w:rsidRDefault="00D91B10" w:rsidP="00756C92">
      <w:pPr>
        <w:spacing w:before="120" w:line="240" w:lineRule="auto"/>
      </w:pPr>
      <w:r>
        <w:t xml:space="preserve">The Regulations provide for a transition to the new </w:t>
      </w:r>
      <w:r w:rsidR="00603E09">
        <w:rPr>
          <w:i/>
        </w:rPr>
        <w:t xml:space="preserve">Parliamentary Business Resources Act 2017 </w:t>
      </w:r>
      <w:r w:rsidR="00603E09">
        <w:t>(</w:t>
      </w:r>
      <w:r>
        <w:t>PBR Act</w:t>
      </w:r>
      <w:r w:rsidR="00603E09">
        <w:t>)</w:t>
      </w:r>
      <w:r>
        <w:t xml:space="preserve"> framework. They do not substantially alter the arrangements for parliamentarians’ work expenses under the old or new frameworks, but operate to streamline the move from one to the other. They </w:t>
      </w:r>
      <w:proofErr w:type="gramStart"/>
      <w:r>
        <w:t>are intended</w:t>
      </w:r>
      <w:proofErr w:type="gramEnd"/>
      <w:r>
        <w:t xml:space="preserve"> to promote the achievements of the rights and freedoms engaged by the Principal Regulations, by providing for a smooth transition with minimal disruption to the working arrangements of parliamentarians. </w:t>
      </w:r>
    </w:p>
    <w:p w14:paraId="69B13DE1" w14:textId="3399A494" w:rsidR="00A4063F" w:rsidRPr="009F7F03" w:rsidRDefault="00D11CC3" w:rsidP="00756C92">
      <w:pPr>
        <w:spacing w:before="120" w:line="240" w:lineRule="auto"/>
      </w:pPr>
      <w:r w:rsidRPr="009F7F03">
        <w:t xml:space="preserve">Therefore, </w:t>
      </w:r>
      <w:r w:rsidR="00603E09">
        <w:t xml:space="preserve">to the extent that </w:t>
      </w:r>
      <w:r w:rsidRPr="009F7F03">
        <w:t xml:space="preserve">these </w:t>
      </w:r>
      <w:r w:rsidR="00603E09">
        <w:t xml:space="preserve">transitional </w:t>
      </w:r>
      <w:r w:rsidRPr="009F7F03">
        <w:t xml:space="preserve">Regulations </w:t>
      </w:r>
      <w:r w:rsidR="00603E09">
        <w:t>engage the human rights outlined above, they promote those</w:t>
      </w:r>
      <w:r w:rsidRPr="009F7F03">
        <w:t xml:space="preserve"> applicable rights</w:t>
      </w:r>
      <w:r w:rsidR="001B3A04" w:rsidRPr="009F7F03">
        <w:t xml:space="preserve"> and freedoms</w:t>
      </w:r>
      <w:r w:rsidRPr="009F7F03">
        <w:t>.</w:t>
      </w:r>
    </w:p>
    <w:p w14:paraId="69B13DE2" w14:textId="77777777" w:rsidR="00A4063F" w:rsidRPr="009F7F03" w:rsidRDefault="00A4063F" w:rsidP="00756C92">
      <w:pPr>
        <w:spacing w:before="120" w:line="240" w:lineRule="auto"/>
      </w:pPr>
    </w:p>
    <w:p w14:paraId="69B13DE3" w14:textId="77777777" w:rsidR="00A4063F" w:rsidRPr="009F7F03" w:rsidRDefault="00A4063F" w:rsidP="001C0965">
      <w:pPr>
        <w:keepNext/>
        <w:tabs>
          <w:tab w:val="left" w:pos="6521"/>
        </w:tabs>
        <w:rPr>
          <w:b/>
        </w:rPr>
      </w:pPr>
      <w:r w:rsidRPr="009F7F03">
        <w:rPr>
          <w:b/>
        </w:rPr>
        <w:t>Conclusion</w:t>
      </w:r>
    </w:p>
    <w:p w14:paraId="69B13DE4" w14:textId="77777777" w:rsidR="00A4063F" w:rsidRPr="009F7F03" w:rsidRDefault="00D11CC3" w:rsidP="00756C92">
      <w:pPr>
        <w:spacing w:before="120" w:line="240" w:lineRule="auto"/>
      </w:pPr>
      <w:r w:rsidRPr="009F7F03">
        <w:t>This Legislative Instrument is compatible with human rights as it promotes the protection of human rights.</w:t>
      </w:r>
    </w:p>
    <w:p w14:paraId="69B13DE5" w14:textId="77777777" w:rsidR="00A4063F" w:rsidRPr="009F7F03" w:rsidRDefault="00A4063F" w:rsidP="00A4063F">
      <w:pPr>
        <w:spacing w:before="120"/>
      </w:pPr>
    </w:p>
    <w:p w14:paraId="69B13DE6" w14:textId="10F079EC" w:rsidR="00A4063F" w:rsidRPr="009F7F03" w:rsidRDefault="006C62CA" w:rsidP="00A4063F">
      <w:pPr>
        <w:spacing w:before="120"/>
        <w:jc w:val="center"/>
        <w:rPr>
          <w:b/>
        </w:rPr>
      </w:pPr>
      <w:r>
        <w:rPr>
          <w:b/>
        </w:rPr>
        <w:t xml:space="preserve">Mathias </w:t>
      </w:r>
      <w:proofErr w:type="spellStart"/>
      <w:r>
        <w:rPr>
          <w:b/>
        </w:rPr>
        <w:t>Cormann</w:t>
      </w:r>
      <w:proofErr w:type="spellEnd"/>
    </w:p>
    <w:p w14:paraId="69B13DE7" w14:textId="44C4BB5C" w:rsidR="00A4063F" w:rsidRPr="009F7F03" w:rsidRDefault="006C62CA" w:rsidP="00A4063F">
      <w:pPr>
        <w:spacing w:before="120"/>
        <w:jc w:val="center"/>
        <w:rPr>
          <w:b/>
        </w:rPr>
      </w:pPr>
      <w:r>
        <w:rPr>
          <w:b/>
        </w:rPr>
        <w:t>Minister for Finance</w:t>
      </w:r>
    </w:p>
    <w:p w14:paraId="69B13DE8" w14:textId="77777777" w:rsidR="00C15274" w:rsidRPr="009F7F03" w:rsidRDefault="00C15274">
      <w:pPr>
        <w:spacing w:before="0"/>
        <w:rPr>
          <w:b/>
          <w:u w:val="single"/>
        </w:rPr>
      </w:pPr>
      <w:r w:rsidRPr="009F7F03">
        <w:rPr>
          <w:b/>
          <w:u w:val="single"/>
        </w:rPr>
        <w:br w:type="page"/>
      </w:r>
    </w:p>
    <w:p w14:paraId="69B13DE9" w14:textId="77777777" w:rsidR="00A478F1" w:rsidRPr="009F7F03" w:rsidRDefault="00D02468">
      <w:pPr>
        <w:tabs>
          <w:tab w:val="left" w:pos="3969"/>
          <w:tab w:val="left" w:pos="5245"/>
        </w:tabs>
        <w:spacing w:before="0"/>
        <w:jc w:val="right"/>
        <w:rPr>
          <w:b/>
          <w:u w:val="single"/>
        </w:rPr>
      </w:pPr>
      <w:r w:rsidRPr="009F7F03">
        <w:rPr>
          <w:b/>
          <w:u w:val="single"/>
        </w:rPr>
        <w:lastRenderedPageBreak/>
        <w:t>Attachment</w:t>
      </w:r>
      <w:r w:rsidR="00834221" w:rsidRPr="009F7F03">
        <w:rPr>
          <w:b/>
          <w:u w:val="single"/>
        </w:rPr>
        <w:t xml:space="preserve"> B</w:t>
      </w:r>
    </w:p>
    <w:p w14:paraId="69B13DEA" w14:textId="77777777" w:rsidR="00F200D1" w:rsidRPr="009F7F03" w:rsidRDefault="00F200D1">
      <w:pPr>
        <w:tabs>
          <w:tab w:val="left" w:pos="3969"/>
          <w:tab w:val="left" w:pos="5245"/>
        </w:tabs>
        <w:spacing w:before="0"/>
        <w:jc w:val="right"/>
        <w:rPr>
          <w:b/>
          <w:u w:val="single"/>
        </w:rPr>
      </w:pPr>
    </w:p>
    <w:p w14:paraId="69B13DEB" w14:textId="02E0F4F0" w:rsidR="00A478F1" w:rsidRPr="00B737EF" w:rsidRDefault="00C66D12" w:rsidP="001C0965">
      <w:pPr>
        <w:keepNext/>
        <w:tabs>
          <w:tab w:val="left" w:pos="3969"/>
          <w:tab w:val="left" w:pos="5245"/>
        </w:tabs>
        <w:spacing w:before="0"/>
        <w:rPr>
          <w:b/>
          <w:u w:val="single"/>
        </w:rPr>
      </w:pPr>
      <w:r w:rsidRPr="009F7F03">
        <w:rPr>
          <w:b/>
          <w:u w:val="single"/>
        </w:rPr>
        <w:t xml:space="preserve">Details of </w:t>
      </w:r>
      <w:r w:rsidRPr="00B737EF">
        <w:rPr>
          <w:b/>
          <w:u w:val="single"/>
        </w:rPr>
        <w:t xml:space="preserve">the </w:t>
      </w:r>
      <w:r w:rsidR="00B737EF" w:rsidRPr="00B737EF">
        <w:rPr>
          <w:b/>
          <w:i/>
          <w:u w:val="single"/>
        </w:rPr>
        <w:t>Parliamentary Business Resources (Consequential and Transitional Provisions) Regulations 2017</w:t>
      </w:r>
    </w:p>
    <w:p w14:paraId="69B13DEC" w14:textId="77777777" w:rsidR="00E44B25" w:rsidRPr="009F7F03" w:rsidRDefault="00E44B25" w:rsidP="001C0965">
      <w:pPr>
        <w:keepNext/>
        <w:tabs>
          <w:tab w:val="left" w:pos="3969"/>
          <w:tab w:val="left" w:pos="5245"/>
        </w:tabs>
        <w:rPr>
          <w:b/>
          <w:sz w:val="28"/>
          <w:u w:val="single"/>
        </w:rPr>
      </w:pPr>
      <w:r w:rsidRPr="009F7F03">
        <w:rPr>
          <w:b/>
          <w:sz w:val="28"/>
          <w:u w:val="single"/>
        </w:rPr>
        <w:t xml:space="preserve">Part 1 </w:t>
      </w:r>
      <w:r w:rsidR="00064DD9">
        <w:rPr>
          <w:b/>
          <w:sz w:val="28"/>
          <w:u w:val="single"/>
        </w:rPr>
        <w:t>-</w:t>
      </w:r>
      <w:r w:rsidRPr="009F7F03">
        <w:rPr>
          <w:b/>
          <w:sz w:val="28"/>
          <w:u w:val="single"/>
        </w:rPr>
        <w:t xml:space="preserve"> Preliminary </w:t>
      </w:r>
    </w:p>
    <w:p w14:paraId="69B13DED" w14:textId="77777777" w:rsidR="00F200D1" w:rsidRPr="009F7F03" w:rsidRDefault="00803D49" w:rsidP="001C0965">
      <w:pPr>
        <w:keepNext/>
        <w:tabs>
          <w:tab w:val="left" w:pos="3969"/>
          <w:tab w:val="left" w:pos="5245"/>
        </w:tabs>
        <w:rPr>
          <w:b/>
        </w:rPr>
      </w:pPr>
      <w:r w:rsidRPr="00E86D70">
        <w:rPr>
          <w:b/>
        </w:rPr>
        <w:t>Section</w:t>
      </w:r>
      <w:r w:rsidR="00C66D12" w:rsidRPr="00E86D70">
        <w:rPr>
          <w:b/>
        </w:rPr>
        <w:t xml:space="preserve"> </w:t>
      </w:r>
      <w:r w:rsidR="00C66D12" w:rsidRPr="009F7F03">
        <w:rPr>
          <w:b/>
        </w:rPr>
        <w:t>1</w:t>
      </w:r>
      <w:r w:rsidR="00064DD9">
        <w:rPr>
          <w:b/>
        </w:rPr>
        <w:t xml:space="preserve"> -</w:t>
      </w:r>
      <w:r w:rsidR="00C66D12" w:rsidRPr="009F7F03">
        <w:rPr>
          <w:b/>
        </w:rPr>
        <w:t xml:space="preserve"> Name</w:t>
      </w:r>
    </w:p>
    <w:p w14:paraId="69B13DEE" w14:textId="7FAC4E63" w:rsidR="00F200D1" w:rsidRPr="009F7F03" w:rsidRDefault="00C66D12"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This </w:t>
      </w:r>
      <w:r w:rsidR="00803D49" w:rsidRPr="00E86D70">
        <w:t>section</w:t>
      </w:r>
      <w:r w:rsidRPr="00E86D70">
        <w:t xml:space="preserve"> </w:t>
      </w:r>
      <w:r w:rsidRPr="009F7F03">
        <w:t>provides that the title of the Regulation</w:t>
      </w:r>
      <w:r w:rsidR="009A6D5D" w:rsidRPr="009F7F03">
        <w:t>s</w:t>
      </w:r>
      <w:r w:rsidRPr="009F7F03">
        <w:t xml:space="preserve"> is the </w:t>
      </w:r>
      <w:r w:rsidR="00B737EF" w:rsidRPr="009F7F03">
        <w:rPr>
          <w:i/>
        </w:rPr>
        <w:t xml:space="preserve">Parliamentary Business Resources </w:t>
      </w:r>
      <w:r w:rsidR="00B737EF">
        <w:rPr>
          <w:i/>
        </w:rPr>
        <w:t xml:space="preserve">(Consequential and Transitional Provisions) </w:t>
      </w:r>
      <w:r w:rsidR="00B737EF" w:rsidRPr="009F7F03">
        <w:rPr>
          <w:i/>
        </w:rPr>
        <w:t>Regulations 2017</w:t>
      </w:r>
      <w:r w:rsidR="00C624C2" w:rsidRPr="005A544E">
        <w:rPr>
          <w:i/>
        </w:rPr>
        <w:t xml:space="preserve"> </w:t>
      </w:r>
      <w:r w:rsidR="00930050" w:rsidRPr="009F7F03">
        <w:t>(the Regulation</w:t>
      </w:r>
      <w:r w:rsidR="009A6D5D" w:rsidRPr="009F7F03">
        <w:t>s</w:t>
      </w:r>
      <w:r w:rsidR="00930050" w:rsidRPr="009F7F03">
        <w:t>)</w:t>
      </w:r>
      <w:r w:rsidRPr="009F7F03">
        <w:t>.</w:t>
      </w:r>
    </w:p>
    <w:p w14:paraId="69B13DEF" w14:textId="77777777" w:rsidR="00F200D1" w:rsidRPr="009F7F03" w:rsidRDefault="00803D49" w:rsidP="001C0965">
      <w:pPr>
        <w:keepNext/>
        <w:tabs>
          <w:tab w:val="left" w:pos="3969"/>
          <w:tab w:val="left" w:pos="5245"/>
        </w:tabs>
        <w:spacing w:line="240" w:lineRule="auto"/>
        <w:rPr>
          <w:b/>
        </w:rPr>
      </w:pPr>
      <w:r w:rsidRPr="00E86D70">
        <w:rPr>
          <w:b/>
        </w:rPr>
        <w:t>Section</w:t>
      </w:r>
      <w:r w:rsidR="00C66D12" w:rsidRPr="00E86D70">
        <w:rPr>
          <w:b/>
        </w:rPr>
        <w:t xml:space="preserve"> </w:t>
      </w:r>
      <w:r w:rsidR="00C66D12" w:rsidRPr="009F7F03">
        <w:rPr>
          <w:b/>
        </w:rPr>
        <w:t xml:space="preserve">2 </w:t>
      </w:r>
      <w:r w:rsidR="00064DD9">
        <w:rPr>
          <w:b/>
        </w:rPr>
        <w:t>-</w:t>
      </w:r>
      <w:r w:rsidR="00C66D12" w:rsidRPr="009F7F03">
        <w:rPr>
          <w:b/>
        </w:rPr>
        <w:t xml:space="preserve"> Commencement</w:t>
      </w:r>
    </w:p>
    <w:p w14:paraId="38D605E8" w14:textId="15CB268A" w:rsidR="00C40D46" w:rsidRPr="00550018" w:rsidRDefault="00C66D12" w:rsidP="00041813">
      <w:pPr>
        <w:pStyle w:val="ListParagraph"/>
        <w:numPr>
          <w:ilvl w:val="0"/>
          <w:numId w:val="19"/>
        </w:numPr>
        <w:tabs>
          <w:tab w:val="left" w:pos="567"/>
          <w:tab w:val="left" w:pos="3969"/>
          <w:tab w:val="left" w:pos="5245"/>
        </w:tabs>
        <w:spacing w:before="240" w:line="240" w:lineRule="auto"/>
        <w:ind w:left="0" w:firstLine="0"/>
        <w:contextualSpacing w:val="0"/>
      </w:pPr>
      <w:r w:rsidRPr="00550018">
        <w:t xml:space="preserve">This </w:t>
      </w:r>
      <w:r w:rsidR="00803D49" w:rsidRPr="00550018">
        <w:t>section</w:t>
      </w:r>
      <w:r w:rsidRPr="00550018">
        <w:t xml:space="preserve"> provides </w:t>
      </w:r>
      <w:r w:rsidR="00DC5123" w:rsidRPr="00550018">
        <w:t>that the Regulation</w:t>
      </w:r>
      <w:r w:rsidR="009A6D5D" w:rsidRPr="00550018">
        <w:t>s commence</w:t>
      </w:r>
      <w:r w:rsidR="002036BC" w:rsidRPr="00550018">
        <w:t xml:space="preserve"> immediately after the commencement of Schedule 3 to the </w:t>
      </w:r>
      <w:r w:rsidR="002036BC" w:rsidRPr="00550018">
        <w:rPr>
          <w:i/>
        </w:rPr>
        <w:t>Parliamentary Business Resources (Consequential and Transitional Provisions) Act</w:t>
      </w:r>
      <w:r w:rsidR="002D65BA">
        <w:rPr>
          <w:i/>
        </w:rPr>
        <w:t> </w:t>
      </w:r>
      <w:r w:rsidR="002036BC" w:rsidRPr="00550018">
        <w:rPr>
          <w:i/>
        </w:rPr>
        <w:t xml:space="preserve">2017 </w:t>
      </w:r>
      <w:r w:rsidR="002036BC" w:rsidRPr="00550018">
        <w:t>(PBR (</w:t>
      </w:r>
      <w:r w:rsidR="008E546F">
        <w:t>CTP</w:t>
      </w:r>
      <w:r w:rsidR="002036BC" w:rsidRPr="00550018">
        <w:t>) Act)</w:t>
      </w:r>
      <w:r w:rsidR="00C40D46" w:rsidRPr="00550018">
        <w:t>.</w:t>
      </w:r>
    </w:p>
    <w:p w14:paraId="69B13DF3" w14:textId="77777777" w:rsidR="00F200D1" w:rsidRPr="00E86D70" w:rsidRDefault="00803D49" w:rsidP="001C0965">
      <w:pPr>
        <w:keepNext/>
        <w:tabs>
          <w:tab w:val="left" w:pos="3969"/>
          <w:tab w:val="left" w:pos="5245"/>
        </w:tabs>
        <w:spacing w:line="240" w:lineRule="auto"/>
        <w:rPr>
          <w:b/>
        </w:rPr>
      </w:pPr>
      <w:r w:rsidRPr="00E86D70">
        <w:rPr>
          <w:b/>
        </w:rPr>
        <w:t>Section</w:t>
      </w:r>
      <w:r w:rsidR="00C66D12" w:rsidRPr="00E86D70">
        <w:rPr>
          <w:b/>
        </w:rPr>
        <w:t xml:space="preserve"> 3 </w:t>
      </w:r>
      <w:r w:rsidR="00064DD9" w:rsidRPr="00E86D70">
        <w:rPr>
          <w:b/>
        </w:rPr>
        <w:t>-</w:t>
      </w:r>
      <w:r w:rsidR="00C66D12" w:rsidRPr="00E86D70">
        <w:rPr>
          <w:b/>
        </w:rPr>
        <w:t xml:space="preserve"> Authority</w:t>
      </w:r>
    </w:p>
    <w:p w14:paraId="69B13DF4" w14:textId="002F614B" w:rsidR="00F200D1" w:rsidRPr="00E86D70" w:rsidRDefault="004F516E" w:rsidP="009217AC">
      <w:pPr>
        <w:pStyle w:val="ListParagraph"/>
        <w:numPr>
          <w:ilvl w:val="0"/>
          <w:numId w:val="19"/>
        </w:numPr>
        <w:tabs>
          <w:tab w:val="left" w:pos="567"/>
          <w:tab w:val="left" w:pos="3969"/>
          <w:tab w:val="left" w:pos="5245"/>
        </w:tabs>
        <w:spacing w:before="240" w:line="240" w:lineRule="auto"/>
        <w:ind w:left="0" w:firstLine="0"/>
        <w:contextualSpacing w:val="0"/>
      </w:pPr>
      <w:r w:rsidRPr="00E86D70">
        <w:t xml:space="preserve">This </w:t>
      </w:r>
      <w:r w:rsidR="00803D49" w:rsidRPr="00E86D70">
        <w:t>section</w:t>
      </w:r>
      <w:r w:rsidRPr="00E86D70">
        <w:t xml:space="preserve"> confirms</w:t>
      </w:r>
      <w:r w:rsidR="008E1206" w:rsidRPr="00E86D70">
        <w:t xml:space="preserve"> that </w:t>
      </w:r>
      <w:r w:rsidR="00DC5123" w:rsidRPr="00E86D70">
        <w:t xml:space="preserve">the </w:t>
      </w:r>
      <w:r w:rsidR="002142F7" w:rsidRPr="00E86D70">
        <w:t>R</w:t>
      </w:r>
      <w:r w:rsidR="008E1206" w:rsidRPr="00E86D70">
        <w:t>egulation</w:t>
      </w:r>
      <w:r w:rsidR="00B72CF5" w:rsidRPr="00E86D70">
        <w:t xml:space="preserve">s </w:t>
      </w:r>
      <w:proofErr w:type="gramStart"/>
      <w:r w:rsidR="00B72CF5" w:rsidRPr="00E86D70">
        <w:t xml:space="preserve">are </w:t>
      </w:r>
      <w:r w:rsidR="008E1206" w:rsidRPr="00E86D70">
        <w:t>made</w:t>
      </w:r>
      <w:proofErr w:type="gramEnd"/>
      <w:r w:rsidR="008E1206" w:rsidRPr="00E86D70">
        <w:t xml:space="preserve"> under</w:t>
      </w:r>
      <w:r w:rsidR="00B737EF">
        <w:t xml:space="preserve"> item 11</w:t>
      </w:r>
      <w:r w:rsidR="00603E09">
        <w:t xml:space="preserve"> of</w:t>
      </w:r>
      <w:r w:rsidR="00B737EF">
        <w:t xml:space="preserve"> Schedule 3 </w:t>
      </w:r>
      <w:r w:rsidR="00603E09">
        <w:t>to</w:t>
      </w:r>
      <w:r w:rsidR="008E1206" w:rsidRPr="00E86D70">
        <w:t xml:space="preserve"> the </w:t>
      </w:r>
      <w:r w:rsidR="002036BC">
        <w:t>PBR (</w:t>
      </w:r>
      <w:r w:rsidR="008E546F">
        <w:t>CTP</w:t>
      </w:r>
      <w:r w:rsidR="002036BC">
        <w:t>) Act</w:t>
      </w:r>
      <w:r w:rsidR="008E1206" w:rsidRPr="00E86D70">
        <w:t>.</w:t>
      </w:r>
    </w:p>
    <w:p w14:paraId="69B13DF5" w14:textId="6D5AACCA" w:rsidR="00E44B25" w:rsidRPr="00E86D70" w:rsidRDefault="00803D49" w:rsidP="001C0965">
      <w:pPr>
        <w:keepNext/>
        <w:tabs>
          <w:tab w:val="left" w:pos="3969"/>
          <w:tab w:val="left" w:pos="5245"/>
        </w:tabs>
        <w:spacing w:line="240" w:lineRule="auto"/>
        <w:rPr>
          <w:b/>
        </w:rPr>
      </w:pPr>
      <w:r w:rsidRPr="00E86D70">
        <w:rPr>
          <w:b/>
        </w:rPr>
        <w:t>Section</w:t>
      </w:r>
      <w:r w:rsidR="004F516E" w:rsidRPr="00E86D70">
        <w:rPr>
          <w:b/>
        </w:rPr>
        <w:t xml:space="preserve"> </w:t>
      </w:r>
      <w:r w:rsidR="00043EA3" w:rsidRPr="00E86D70">
        <w:rPr>
          <w:b/>
        </w:rPr>
        <w:t>4</w:t>
      </w:r>
      <w:r w:rsidR="00E44B25" w:rsidRPr="00E86D70">
        <w:rPr>
          <w:b/>
        </w:rPr>
        <w:t xml:space="preserve"> </w:t>
      </w:r>
      <w:r w:rsidR="001D64CC">
        <w:rPr>
          <w:b/>
        </w:rPr>
        <w:t>–</w:t>
      </w:r>
      <w:r w:rsidR="00E44B25" w:rsidRPr="00E86D70">
        <w:rPr>
          <w:b/>
        </w:rPr>
        <w:t xml:space="preserve"> </w:t>
      </w:r>
      <w:r w:rsidR="00B737EF">
        <w:rPr>
          <w:b/>
        </w:rPr>
        <w:t>Definitions</w:t>
      </w:r>
      <w:r w:rsidR="001D64CC">
        <w:rPr>
          <w:b/>
        </w:rPr>
        <w:t xml:space="preserve"> </w:t>
      </w:r>
    </w:p>
    <w:p w14:paraId="57CCEEE7" w14:textId="6616B650" w:rsidR="00B737EF" w:rsidRDefault="00B737EF" w:rsidP="00C40D46">
      <w:pPr>
        <w:pStyle w:val="ListParagraph"/>
        <w:numPr>
          <w:ilvl w:val="0"/>
          <w:numId w:val="19"/>
        </w:numPr>
        <w:tabs>
          <w:tab w:val="left" w:pos="567"/>
          <w:tab w:val="left" w:pos="3969"/>
          <w:tab w:val="left" w:pos="5245"/>
        </w:tabs>
        <w:spacing w:before="240" w:line="240" w:lineRule="auto"/>
        <w:ind w:left="0" w:firstLine="0"/>
        <w:contextualSpacing w:val="0"/>
      </w:pPr>
      <w:r>
        <w:t>This section provides that in the</w:t>
      </w:r>
      <w:r w:rsidR="00603E09">
        <w:t>se</w:t>
      </w:r>
      <w:r>
        <w:t xml:space="preserve"> Regulations, ‘Act’ </w:t>
      </w:r>
      <w:proofErr w:type="gramStart"/>
      <w:r>
        <w:t>means</w:t>
      </w:r>
      <w:proofErr w:type="gramEnd"/>
      <w:r>
        <w:t xml:space="preserve"> the</w:t>
      </w:r>
      <w:r w:rsidR="002036BC">
        <w:t xml:space="preserve"> PBR (</w:t>
      </w:r>
      <w:r w:rsidR="008E546F">
        <w:t>CTP</w:t>
      </w:r>
      <w:r w:rsidR="002036BC">
        <w:t>) Act</w:t>
      </w:r>
      <w:r>
        <w:rPr>
          <w:i/>
        </w:rPr>
        <w:t>.</w:t>
      </w:r>
    </w:p>
    <w:p w14:paraId="244277AC" w14:textId="105D0ADC" w:rsidR="00B737EF" w:rsidRDefault="00B737EF" w:rsidP="00B737EF">
      <w:pPr>
        <w:keepNext/>
        <w:tabs>
          <w:tab w:val="left" w:pos="3969"/>
          <w:tab w:val="left" w:pos="5245"/>
        </w:tabs>
        <w:rPr>
          <w:b/>
          <w:sz w:val="28"/>
          <w:u w:val="single"/>
        </w:rPr>
      </w:pPr>
      <w:r w:rsidRPr="00B737EF">
        <w:rPr>
          <w:b/>
          <w:sz w:val="28"/>
          <w:u w:val="single"/>
        </w:rPr>
        <w:t>Part 2</w:t>
      </w:r>
      <w:r w:rsidR="00661ECF" w:rsidRPr="00661ECF">
        <w:rPr>
          <w:u w:val="single"/>
        </w:rPr>
        <w:t>—</w:t>
      </w:r>
      <w:r w:rsidRPr="00B737EF">
        <w:rPr>
          <w:b/>
          <w:sz w:val="28"/>
          <w:u w:val="single"/>
        </w:rPr>
        <w:t>Modification of Schedule 3 to the Act</w:t>
      </w:r>
    </w:p>
    <w:p w14:paraId="121AF696" w14:textId="11308A95" w:rsidR="00335398" w:rsidRDefault="00411430" w:rsidP="00041813">
      <w:pPr>
        <w:pStyle w:val="ListParagraph"/>
        <w:numPr>
          <w:ilvl w:val="0"/>
          <w:numId w:val="19"/>
        </w:numPr>
        <w:tabs>
          <w:tab w:val="left" w:pos="567"/>
          <w:tab w:val="left" w:pos="3969"/>
          <w:tab w:val="left" w:pos="5245"/>
        </w:tabs>
        <w:spacing w:before="240" w:line="240" w:lineRule="auto"/>
        <w:ind w:left="0" w:firstLine="0"/>
        <w:contextualSpacing w:val="0"/>
      </w:pPr>
      <w:r>
        <w:t xml:space="preserve">Schedule 3 </w:t>
      </w:r>
      <w:r w:rsidR="00AC2C17">
        <w:t xml:space="preserve">to the PBR (CTP) Act </w:t>
      </w:r>
      <w:r>
        <w:t xml:space="preserve">contains application and transitional provisions relating to the replacement of the </w:t>
      </w:r>
      <w:r w:rsidRPr="00411430">
        <w:rPr>
          <w:i/>
        </w:rPr>
        <w:t xml:space="preserve">Parliamentary Entitlements Act 1990 </w:t>
      </w:r>
      <w:r>
        <w:t xml:space="preserve">(PE Act) and </w:t>
      </w:r>
      <w:r w:rsidRPr="00411430">
        <w:rPr>
          <w:i/>
        </w:rPr>
        <w:t xml:space="preserve">Parliamentary Allowances Act 1952 </w:t>
      </w:r>
      <w:r>
        <w:t xml:space="preserve">(PA Act) with the new PBR Act. Item 11 of that Schedule provides for regulations to </w:t>
      </w:r>
      <w:proofErr w:type="gramStart"/>
      <w:r>
        <w:t>be made</w:t>
      </w:r>
      <w:proofErr w:type="gramEnd"/>
      <w:r>
        <w:t xml:space="preserve"> to modify the operation of these application and transitional provisions, for up to 12 months, for the purposes of providing for the transition between these schemes.</w:t>
      </w:r>
      <w:r w:rsidR="001720C2">
        <w:t xml:space="preserve"> </w:t>
      </w:r>
      <w:r>
        <w:t xml:space="preserve">The regulations in this </w:t>
      </w:r>
      <w:r w:rsidR="00AC2C17">
        <w:t>Part</w:t>
      </w:r>
      <w:r w:rsidR="004410F5">
        <w:t xml:space="preserve"> are</w:t>
      </w:r>
      <w:r>
        <w:t xml:space="preserve"> regulations for this purpose.</w:t>
      </w:r>
    </w:p>
    <w:p w14:paraId="1BD85649" w14:textId="5FE53A25" w:rsidR="00FF6977" w:rsidRPr="00B737EF" w:rsidRDefault="00FF6977" w:rsidP="00FF6977">
      <w:pPr>
        <w:keepNext/>
        <w:tabs>
          <w:tab w:val="left" w:pos="3969"/>
          <w:tab w:val="left" w:pos="5245"/>
        </w:tabs>
        <w:spacing w:line="240" w:lineRule="auto"/>
        <w:rPr>
          <w:b/>
        </w:rPr>
      </w:pPr>
      <w:r w:rsidRPr="00B737EF">
        <w:rPr>
          <w:b/>
        </w:rPr>
        <w:t xml:space="preserve">Section </w:t>
      </w:r>
      <w:proofErr w:type="gramStart"/>
      <w:r w:rsidRPr="00B737EF">
        <w:rPr>
          <w:b/>
        </w:rPr>
        <w:t>5</w:t>
      </w:r>
      <w:proofErr w:type="gramEnd"/>
      <w:r w:rsidRPr="00B737EF">
        <w:rPr>
          <w:b/>
        </w:rPr>
        <w:t xml:space="preserve"> – Modification of </w:t>
      </w:r>
      <w:r>
        <w:rPr>
          <w:b/>
        </w:rPr>
        <w:t>rule about approvals being in force</w:t>
      </w:r>
    </w:p>
    <w:p w14:paraId="09C31083" w14:textId="0DC076B3" w:rsidR="00E7565B" w:rsidRDefault="00E7565B" w:rsidP="00E7565B">
      <w:pPr>
        <w:pStyle w:val="ListParagraph"/>
        <w:numPr>
          <w:ilvl w:val="0"/>
          <w:numId w:val="19"/>
        </w:numPr>
        <w:tabs>
          <w:tab w:val="left" w:pos="567"/>
          <w:tab w:val="left" w:pos="3969"/>
          <w:tab w:val="left" w:pos="5245"/>
        </w:tabs>
        <w:spacing w:before="240" w:line="240" w:lineRule="auto"/>
        <w:ind w:left="0" w:firstLine="0"/>
        <w:contextualSpacing w:val="0"/>
      </w:pPr>
      <w:r w:rsidRPr="002C4B1F">
        <w:t>This section</w:t>
      </w:r>
      <w:r>
        <w:t xml:space="preserve"> affects the operation of the transitional rule in item 5 of Schedule 3 to the PBR (</w:t>
      </w:r>
      <w:r w:rsidR="008E546F">
        <w:t>CTP</w:t>
      </w:r>
      <w:r>
        <w:t>) Act.</w:t>
      </w:r>
      <w:r w:rsidR="001720C2">
        <w:t xml:space="preserve"> </w:t>
      </w:r>
      <w:r>
        <w:t>It</w:t>
      </w:r>
      <w:r w:rsidRPr="002C4B1F">
        <w:t xml:space="preserve"> provides that</w:t>
      </w:r>
      <w:r>
        <w:t xml:space="preserve"> during the first 12 months after commencement of that Act, item 5 </w:t>
      </w:r>
      <w:proofErr w:type="gramStart"/>
      <w:r>
        <w:t>has</w:t>
      </w:r>
      <w:proofErr w:type="gramEnd"/>
      <w:r>
        <w:t xml:space="preserve"> effect as if it was drafted in the terms set out this section.</w:t>
      </w:r>
      <w:r w:rsidR="001720C2">
        <w:t xml:space="preserve"> </w:t>
      </w:r>
    </w:p>
    <w:p w14:paraId="5ED4CEE4" w14:textId="2FB22793" w:rsidR="00335398" w:rsidRDefault="00335398" w:rsidP="00335398">
      <w:pPr>
        <w:pStyle w:val="ListParagraph"/>
        <w:tabs>
          <w:tab w:val="left" w:pos="567"/>
          <w:tab w:val="left" w:pos="3969"/>
          <w:tab w:val="left" w:pos="5245"/>
        </w:tabs>
        <w:spacing w:before="240" w:line="240" w:lineRule="auto"/>
        <w:ind w:left="0"/>
        <w:contextualSpacing w:val="0"/>
      </w:pPr>
      <w:r>
        <w:rPr>
          <w:u w:val="single"/>
        </w:rPr>
        <w:t xml:space="preserve">Item </w:t>
      </w:r>
      <w:proofErr w:type="gramStart"/>
      <w:r>
        <w:rPr>
          <w:u w:val="single"/>
        </w:rPr>
        <w:t>5</w:t>
      </w:r>
      <w:proofErr w:type="gramEnd"/>
      <w:r>
        <w:rPr>
          <w:u w:val="single"/>
        </w:rPr>
        <w:t xml:space="preserve"> Approvals in force</w:t>
      </w:r>
    </w:p>
    <w:p w14:paraId="07E78FA7" w14:textId="026B2CC1" w:rsidR="00335398" w:rsidRDefault="00E7565B" w:rsidP="00335398">
      <w:pPr>
        <w:pStyle w:val="ListParagraph"/>
        <w:numPr>
          <w:ilvl w:val="0"/>
          <w:numId w:val="19"/>
        </w:numPr>
        <w:tabs>
          <w:tab w:val="left" w:pos="567"/>
          <w:tab w:val="left" w:pos="3969"/>
          <w:tab w:val="left" w:pos="5245"/>
        </w:tabs>
        <w:spacing w:before="240" w:line="240" w:lineRule="auto"/>
        <w:ind w:left="0" w:firstLine="0"/>
        <w:contextualSpacing w:val="0"/>
      </w:pPr>
      <w:r>
        <w:t xml:space="preserve">The revised terms for </w:t>
      </w:r>
      <w:r w:rsidR="00335398">
        <w:t xml:space="preserve">item 5 </w:t>
      </w:r>
      <w:r w:rsidR="00123022">
        <w:t xml:space="preserve">ensure that the transitional rule for approvals will operate where the Commonwealth </w:t>
      </w:r>
      <w:r w:rsidR="00335398">
        <w:t>would</w:t>
      </w:r>
      <w:r w:rsidR="00123022">
        <w:t xml:space="preserve"> be liable to provide the relevant resources under the PBR Act if a</w:t>
      </w:r>
      <w:r w:rsidR="00335398">
        <w:t xml:space="preserve"> relevant</w:t>
      </w:r>
      <w:r w:rsidR="00123022">
        <w:t xml:space="preserve"> approval </w:t>
      </w:r>
      <w:proofErr w:type="gramStart"/>
      <w:r w:rsidR="00335398">
        <w:t>was</w:t>
      </w:r>
      <w:r w:rsidR="00123022">
        <w:t xml:space="preserve"> given</w:t>
      </w:r>
      <w:proofErr w:type="gramEnd"/>
      <w:r w:rsidR="00123022">
        <w:t xml:space="preserve">. </w:t>
      </w:r>
    </w:p>
    <w:p w14:paraId="093429DC" w14:textId="575207B5" w:rsidR="00123022" w:rsidRPr="00123022" w:rsidRDefault="00123022" w:rsidP="00335398">
      <w:pPr>
        <w:pStyle w:val="ListParagraph"/>
        <w:numPr>
          <w:ilvl w:val="0"/>
          <w:numId w:val="19"/>
        </w:numPr>
        <w:tabs>
          <w:tab w:val="left" w:pos="567"/>
          <w:tab w:val="left" w:pos="3969"/>
          <w:tab w:val="left" w:pos="5245"/>
        </w:tabs>
        <w:spacing w:before="240" w:line="240" w:lineRule="auto"/>
        <w:ind w:left="0" w:firstLine="0"/>
        <w:contextualSpacing w:val="0"/>
      </w:pPr>
      <w:r>
        <w:t>Th</w:t>
      </w:r>
      <w:r w:rsidR="00335398">
        <w:t>e rule has effect so that</w:t>
      </w:r>
      <w:r>
        <w:t xml:space="preserve"> if the Commonwealth would be required to provide certain resources under the PBR Act if an approval is </w:t>
      </w:r>
      <w:r w:rsidR="00335398">
        <w:t>given</w:t>
      </w:r>
      <w:r>
        <w:t xml:space="preserve">, and an approval </w:t>
      </w:r>
      <w:proofErr w:type="gramStart"/>
      <w:r w:rsidR="00AC2C17">
        <w:t>was</w:t>
      </w:r>
      <w:r w:rsidR="00335398">
        <w:t xml:space="preserve"> given</w:t>
      </w:r>
      <w:proofErr w:type="gramEnd"/>
      <w:r>
        <w:t xml:space="preserve"> for th</w:t>
      </w:r>
      <w:r w:rsidR="00E7565B">
        <w:t>e corresponding</w:t>
      </w:r>
      <w:r w:rsidR="00335398">
        <w:t xml:space="preserve"> </w:t>
      </w:r>
      <w:r>
        <w:t xml:space="preserve">type of resources under the PE Act, the </w:t>
      </w:r>
      <w:r w:rsidR="00E7565B">
        <w:t xml:space="preserve">PE Act </w:t>
      </w:r>
      <w:r>
        <w:t xml:space="preserve">approval will be taken to have been </w:t>
      </w:r>
      <w:r w:rsidR="00335398">
        <w:t>given</w:t>
      </w:r>
      <w:r>
        <w:t xml:space="preserve"> for the purposes of the PBR Act</w:t>
      </w:r>
      <w:r w:rsidR="00E7565B">
        <w:t>. The</w:t>
      </w:r>
      <w:r>
        <w:t xml:space="preserve"> Commonwealth will </w:t>
      </w:r>
      <w:r w:rsidR="00E7565B">
        <w:t xml:space="preserve">therefore </w:t>
      </w:r>
      <w:r>
        <w:t xml:space="preserve">be able to provide the member with the </w:t>
      </w:r>
      <w:r w:rsidR="00E7565B">
        <w:t xml:space="preserve">PBR Act </w:t>
      </w:r>
      <w:r>
        <w:t xml:space="preserve">resources </w:t>
      </w:r>
      <w:proofErr w:type="gramStart"/>
      <w:r>
        <w:t>on th</w:t>
      </w:r>
      <w:r w:rsidR="00E7565B">
        <w:t>e basis of</w:t>
      </w:r>
      <w:proofErr w:type="gramEnd"/>
      <w:r w:rsidR="00E7565B">
        <w:t xml:space="preserve"> the </w:t>
      </w:r>
      <w:r w:rsidR="0002599E">
        <w:t>approval given for the equivalent</w:t>
      </w:r>
      <w:r w:rsidR="00E7565B">
        <w:t xml:space="preserve"> resources under the PE Act</w:t>
      </w:r>
      <w:r>
        <w:t xml:space="preserve">. This </w:t>
      </w:r>
      <w:r w:rsidR="00E7565B">
        <w:t xml:space="preserve">rule </w:t>
      </w:r>
      <w:proofErr w:type="gramStart"/>
      <w:r w:rsidR="00E7565B">
        <w:t>is made</w:t>
      </w:r>
      <w:proofErr w:type="gramEnd"/>
      <w:r w:rsidR="00E7565B">
        <w:t xml:space="preserve"> for </w:t>
      </w:r>
      <w:r w:rsidR="00E7565B">
        <w:lastRenderedPageBreak/>
        <w:t xml:space="preserve">the purposes of </w:t>
      </w:r>
      <w:r>
        <w:t xml:space="preserve">continuity of eligibility and administration, for </w:t>
      </w:r>
      <w:r w:rsidR="00E7565B">
        <w:t>corresponding</w:t>
      </w:r>
      <w:r>
        <w:t xml:space="preserve"> resources, </w:t>
      </w:r>
      <w:r w:rsidR="00335398">
        <w:t>during</w:t>
      </w:r>
      <w:r>
        <w:t xml:space="preserve"> the transition.</w:t>
      </w:r>
    </w:p>
    <w:p w14:paraId="109914E7" w14:textId="4344FDF2" w:rsidR="00B737EF" w:rsidRPr="00B737EF" w:rsidRDefault="00B737EF" w:rsidP="00B737EF">
      <w:pPr>
        <w:keepNext/>
        <w:tabs>
          <w:tab w:val="left" w:pos="3969"/>
          <w:tab w:val="left" w:pos="5245"/>
        </w:tabs>
        <w:spacing w:line="240" w:lineRule="auto"/>
        <w:rPr>
          <w:b/>
        </w:rPr>
      </w:pPr>
      <w:r w:rsidRPr="00B737EF">
        <w:rPr>
          <w:b/>
        </w:rPr>
        <w:t xml:space="preserve">Section </w:t>
      </w:r>
      <w:proofErr w:type="gramStart"/>
      <w:r w:rsidR="00FF6977">
        <w:rPr>
          <w:b/>
        </w:rPr>
        <w:t>6</w:t>
      </w:r>
      <w:proofErr w:type="gramEnd"/>
      <w:r w:rsidRPr="00B737EF">
        <w:rPr>
          <w:b/>
        </w:rPr>
        <w:t xml:space="preserve"> – </w:t>
      </w:r>
      <w:r w:rsidR="00FF6977">
        <w:rPr>
          <w:b/>
        </w:rPr>
        <w:t>New items for Schedule 3</w:t>
      </w:r>
    </w:p>
    <w:p w14:paraId="10424A57" w14:textId="5E40E5F3" w:rsidR="002926E0" w:rsidRDefault="00C40D46" w:rsidP="00C40D46">
      <w:pPr>
        <w:pStyle w:val="ListParagraph"/>
        <w:numPr>
          <w:ilvl w:val="0"/>
          <w:numId w:val="19"/>
        </w:numPr>
        <w:tabs>
          <w:tab w:val="left" w:pos="567"/>
          <w:tab w:val="left" w:pos="3969"/>
          <w:tab w:val="left" w:pos="5245"/>
        </w:tabs>
        <w:spacing w:before="240" w:line="240" w:lineRule="auto"/>
        <w:ind w:left="0" w:firstLine="0"/>
        <w:contextualSpacing w:val="0"/>
      </w:pPr>
      <w:r w:rsidRPr="002C4B1F">
        <w:t>This section provides that</w:t>
      </w:r>
      <w:r w:rsidR="00E856A4">
        <w:t xml:space="preserve"> for the purposes of </w:t>
      </w:r>
      <w:proofErr w:type="spellStart"/>
      <w:r w:rsidR="00E856A4">
        <w:t>subitem</w:t>
      </w:r>
      <w:proofErr w:type="spellEnd"/>
      <w:r w:rsidR="00E856A4">
        <w:t xml:space="preserve"> 11(2) of Schedule 3 to the </w:t>
      </w:r>
      <w:r w:rsidR="002926E0">
        <w:t>PBR (</w:t>
      </w:r>
      <w:r w:rsidR="008E546F">
        <w:t>CTP</w:t>
      </w:r>
      <w:r w:rsidR="002926E0">
        <w:t xml:space="preserve">) </w:t>
      </w:r>
      <w:r w:rsidR="00E856A4">
        <w:t xml:space="preserve">Act, during the first 12 months after commencement of that </w:t>
      </w:r>
      <w:r w:rsidR="002926E0">
        <w:t>Act</w:t>
      </w:r>
      <w:r w:rsidR="00E856A4">
        <w:t xml:space="preserve">, Schedule 3 </w:t>
      </w:r>
      <w:proofErr w:type="gramStart"/>
      <w:r w:rsidR="00E856A4">
        <w:t>has</w:t>
      </w:r>
      <w:proofErr w:type="gramEnd"/>
      <w:r w:rsidR="00E856A4">
        <w:t xml:space="preserve"> effect as if</w:t>
      </w:r>
      <w:r w:rsidR="00D74693">
        <w:t xml:space="preserve"> new</w:t>
      </w:r>
      <w:r w:rsidR="00E856A4">
        <w:t xml:space="preserve"> Items 6A</w:t>
      </w:r>
      <w:r w:rsidR="00335398">
        <w:t xml:space="preserve"> – 6F</w:t>
      </w:r>
      <w:r w:rsidR="00E856A4">
        <w:t xml:space="preserve"> were inserted after item 6 of t</w:t>
      </w:r>
      <w:r w:rsidR="002926E0">
        <w:t>he Schedule.</w:t>
      </w:r>
      <w:r w:rsidR="001720C2">
        <w:t xml:space="preserve"> </w:t>
      </w:r>
    </w:p>
    <w:p w14:paraId="150043CC" w14:textId="062EAB38" w:rsidR="002926E0" w:rsidRPr="00091295" w:rsidRDefault="002926E0" w:rsidP="002926E0">
      <w:pPr>
        <w:pStyle w:val="ListParagraph"/>
        <w:tabs>
          <w:tab w:val="left" w:pos="567"/>
          <w:tab w:val="left" w:pos="3969"/>
          <w:tab w:val="left" w:pos="5245"/>
        </w:tabs>
        <w:spacing w:before="240" w:line="240" w:lineRule="auto"/>
        <w:ind w:left="0"/>
        <w:contextualSpacing w:val="0"/>
        <w:rPr>
          <w:u w:val="single"/>
        </w:rPr>
      </w:pPr>
      <w:r w:rsidRPr="00091295">
        <w:rPr>
          <w:u w:val="single"/>
        </w:rPr>
        <w:t xml:space="preserve">Item 6A Matters to which items </w:t>
      </w:r>
      <w:proofErr w:type="gramStart"/>
      <w:r w:rsidRPr="00091295">
        <w:rPr>
          <w:u w:val="single"/>
        </w:rPr>
        <w:t>5</w:t>
      </w:r>
      <w:proofErr w:type="gramEnd"/>
      <w:r w:rsidRPr="00091295">
        <w:rPr>
          <w:u w:val="single"/>
        </w:rPr>
        <w:t xml:space="preserve"> and 6 do not apply</w:t>
      </w:r>
    </w:p>
    <w:p w14:paraId="5FD181F8" w14:textId="1BFF84FF" w:rsidR="002926E0" w:rsidRDefault="002926E0" w:rsidP="00C059AD">
      <w:pPr>
        <w:pStyle w:val="ListParagraph"/>
        <w:numPr>
          <w:ilvl w:val="0"/>
          <w:numId w:val="19"/>
        </w:numPr>
        <w:tabs>
          <w:tab w:val="left" w:pos="567"/>
          <w:tab w:val="left" w:pos="3969"/>
          <w:tab w:val="left" w:pos="5245"/>
        </w:tabs>
        <w:spacing w:before="240" w:line="240" w:lineRule="auto"/>
        <w:ind w:left="0" w:firstLine="0"/>
        <w:contextualSpacing w:val="0"/>
      </w:pPr>
      <w:r>
        <w:t>Item 6A</w:t>
      </w:r>
      <w:r w:rsidR="006F5FA0">
        <w:t xml:space="preserve"> </w:t>
      </w:r>
      <w:r w:rsidR="00335398">
        <w:t>provides</w:t>
      </w:r>
      <w:r w:rsidR="006F5FA0">
        <w:t xml:space="preserve"> that items 5 and 6 of Schedule 3 do not apply in relation to </w:t>
      </w:r>
      <w:r>
        <w:t>the arrangements for:</w:t>
      </w:r>
    </w:p>
    <w:p w14:paraId="14692AC0" w14:textId="349DEADA" w:rsidR="002926E0" w:rsidRDefault="002926E0" w:rsidP="008E5F8F">
      <w:pPr>
        <w:pStyle w:val="ListParagraph"/>
        <w:numPr>
          <w:ilvl w:val="0"/>
          <w:numId w:val="48"/>
        </w:numPr>
        <w:tabs>
          <w:tab w:val="left" w:pos="567"/>
          <w:tab w:val="left" w:pos="3969"/>
          <w:tab w:val="left" w:pos="5245"/>
        </w:tabs>
        <w:spacing w:before="240" w:line="240" w:lineRule="auto"/>
        <w:ind w:left="1134" w:hanging="567"/>
      </w:pPr>
      <w:r>
        <w:t xml:space="preserve">a </w:t>
      </w:r>
      <w:r w:rsidR="006F5FA0">
        <w:t>private plated vehicle</w:t>
      </w:r>
      <w:r w:rsidR="008D584B">
        <w:t>, or an allowance in lieu of a private plat</w:t>
      </w:r>
      <w:r>
        <w:t xml:space="preserve">ed vehicle, that has been provided to a member as a benefit under the PE Act (in particular, in accordance with </w:t>
      </w:r>
      <w:r w:rsidR="008D584B">
        <w:t xml:space="preserve">Part 6 of the </w:t>
      </w:r>
      <w:r w:rsidR="008D584B" w:rsidRPr="002926E0">
        <w:rPr>
          <w:i/>
        </w:rPr>
        <w:t xml:space="preserve">Remuneration Tribunal Determination 2017/13 </w:t>
      </w:r>
      <w:r>
        <w:t>(</w:t>
      </w:r>
      <w:r w:rsidR="00AC2C17">
        <w:t>paragraph</w:t>
      </w:r>
      <w:r>
        <w:t xml:space="preserve"> 6A(a));</w:t>
      </w:r>
    </w:p>
    <w:p w14:paraId="09752CE4" w14:textId="29477A39" w:rsidR="002926E0" w:rsidRDefault="002926E0" w:rsidP="008E5F8F">
      <w:pPr>
        <w:pStyle w:val="ListParagraph"/>
        <w:numPr>
          <w:ilvl w:val="0"/>
          <w:numId w:val="48"/>
        </w:numPr>
        <w:tabs>
          <w:tab w:val="left" w:pos="567"/>
          <w:tab w:val="left" w:pos="3969"/>
          <w:tab w:val="left" w:pos="5245"/>
        </w:tabs>
        <w:spacing w:before="240" w:line="240" w:lineRule="auto"/>
        <w:ind w:left="1134" w:hanging="567"/>
      </w:pPr>
      <w:r>
        <w:t xml:space="preserve">post-retirement </w:t>
      </w:r>
      <w:r w:rsidR="008D584B">
        <w:t xml:space="preserve">travel </w:t>
      </w:r>
      <w:r>
        <w:t>expenses provided to former members in accordance with the PE Act (</w:t>
      </w:r>
      <w:r w:rsidR="008D584B">
        <w:t xml:space="preserve">under </w:t>
      </w:r>
      <w:r>
        <w:t>Part</w:t>
      </w:r>
      <w:r w:rsidR="008D584B">
        <w:t xml:space="preserve"> 9 of the </w:t>
      </w:r>
      <w:r w:rsidR="008D584B" w:rsidRPr="002926E0">
        <w:rPr>
          <w:i/>
        </w:rPr>
        <w:t>Remuneration Tribunal Determination 2017/13</w:t>
      </w:r>
      <w:r w:rsidR="008D584B">
        <w:t xml:space="preserve"> (</w:t>
      </w:r>
      <w:r w:rsidR="002B01E3">
        <w:t>paragraph</w:t>
      </w:r>
      <w:r w:rsidR="008D584B">
        <w:t xml:space="preserve"> 6A(b)), or </w:t>
      </w:r>
    </w:p>
    <w:p w14:paraId="3E19F713" w14:textId="515D7CA3" w:rsidR="002926E0" w:rsidRDefault="008D584B" w:rsidP="008E5F8F">
      <w:pPr>
        <w:pStyle w:val="ListParagraph"/>
        <w:numPr>
          <w:ilvl w:val="0"/>
          <w:numId w:val="48"/>
        </w:numPr>
        <w:tabs>
          <w:tab w:val="left" w:pos="567"/>
          <w:tab w:val="left" w:pos="3969"/>
          <w:tab w:val="left" w:pos="5245"/>
        </w:tabs>
        <w:spacing w:before="240" w:line="240" w:lineRule="auto"/>
        <w:ind w:left="1134" w:hanging="567"/>
      </w:pPr>
      <w:proofErr w:type="gramStart"/>
      <w:r>
        <w:t>offices</w:t>
      </w:r>
      <w:proofErr w:type="gramEnd"/>
      <w:r>
        <w:t xml:space="preserve"> and resources covered by item 6B of Schedule 3 (</w:t>
      </w:r>
      <w:r w:rsidR="002B01E3">
        <w:t>paragraph</w:t>
      </w:r>
      <w:r>
        <w:t xml:space="preserve"> 6(c)).</w:t>
      </w:r>
      <w:r w:rsidR="001720C2">
        <w:t xml:space="preserve"> </w:t>
      </w:r>
    </w:p>
    <w:p w14:paraId="6A0A890F" w14:textId="2184662B" w:rsidR="00B85081" w:rsidRDefault="00B85081" w:rsidP="002926E0">
      <w:pPr>
        <w:pStyle w:val="ListParagraph"/>
        <w:numPr>
          <w:ilvl w:val="0"/>
          <w:numId w:val="19"/>
        </w:numPr>
        <w:tabs>
          <w:tab w:val="left" w:pos="567"/>
          <w:tab w:val="left" w:pos="3969"/>
          <w:tab w:val="left" w:pos="5245"/>
        </w:tabs>
        <w:spacing w:before="240" w:line="240" w:lineRule="auto"/>
        <w:ind w:left="0" w:firstLine="0"/>
        <w:contextualSpacing w:val="0"/>
      </w:pPr>
      <w:r>
        <w:t>Items 5 and 6 of</w:t>
      </w:r>
      <w:r w:rsidR="008D584B">
        <w:t xml:space="preserve"> Sche</w:t>
      </w:r>
      <w:r>
        <w:t>dule 3 to the PBR (</w:t>
      </w:r>
      <w:r w:rsidR="008E546F">
        <w:t>CTP</w:t>
      </w:r>
      <w:r>
        <w:t>) Act contain general transitional rules</w:t>
      </w:r>
      <w:r w:rsidR="00335398">
        <w:t xml:space="preserve"> (including, for item 5, as modified by section 5 of this instrument). In the </w:t>
      </w:r>
      <w:r>
        <w:t>specific circumstances of the</w:t>
      </w:r>
      <w:r w:rsidR="00335398">
        <w:t xml:space="preserve"> resources</w:t>
      </w:r>
      <w:r>
        <w:t xml:space="preserve"> covered by this item 6A, </w:t>
      </w:r>
      <w:r w:rsidR="00335398">
        <w:t>those general transitional rules w</w:t>
      </w:r>
      <w:r>
        <w:t xml:space="preserve">ould not provide for a streamlined transition in all cases. Excluding the operation of the general rules in relation to those resources enables targeted transitional arrangements to </w:t>
      </w:r>
      <w:proofErr w:type="gramStart"/>
      <w:r>
        <w:t>be made</w:t>
      </w:r>
      <w:proofErr w:type="gramEnd"/>
      <w:r>
        <w:t xml:space="preserve"> for the resources</w:t>
      </w:r>
      <w:r w:rsidR="00335398">
        <w:t>, to</w:t>
      </w:r>
      <w:r>
        <w:t xml:space="preserve"> reduce the administration required for members and decision makers.</w:t>
      </w:r>
    </w:p>
    <w:p w14:paraId="30D83817" w14:textId="445002BE" w:rsidR="006361B2" w:rsidRDefault="00B85081" w:rsidP="002926E0">
      <w:pPr>
        <w:pStyle w:val="ListParagraph"/>
        <w:numPr>
          <w:ilvl w:val="0"/>
          <w:numId w:val="19"/>
        </w:numPr>
        <w:tabs>
          <w:tab w:val="left" w:pos="567"/>
          <w:tab w:val="left" w:pos="3969"/>
          <w:tab w:val="left" w:pos="5245"/>
        </w:tabs>
        <w:spacing w:before="240" w:line="240" w:lineRule="auto"/>
        <w:ind w:left="0" w:firstLine="0"/>
        <w:contextualSpacing w:val="0"/>
      </w:pPr>
      <w:r>
        <w:t xml:space="preserve">In relation to the matters previously dealt with in the </w:t>
      </w:r>
      <w:r>
        <w:rPr>
          <w:i/>
        </w:rPr>
        <w:t xml:space="preserve">Remuneration Tribunal Determination 2017/13 </w:t>
      </w:r>
      <w:r>
        <w:t xml:space="preserve">(that is, private plated vehicles, allowances in lieu, and post-retirement travel), the transitional arrangements </w:t>
      </w:r>
      <w:r w:rsidR="002B01E3">
        <w:t xml:space="preserve">may instead </w:t>
      </w:r>
      <w:r>
        <w:t xml:space="preserve">be included in </w:t>
      </w:r>
      <w:r w:rsidR="002B01E3">
        <w:t xml:space="preserve">any </w:t>
      </w:r>
      <w:r>
        <w:t>new Remuneration Tribunal Determination made under the PBR Act for those resources (see Part 2, secti</w:t>
      </w:r>
      <w:r w:rsidR="003E30F5">
        <w:t xml:space="preserve">ons 14 and 15 of the PBR Act). </w:t>
      </w:r>
      <w:r>
        <w:t xml:space="preserve">The other resources (offices and office resources) </w:t>
      </w:r>
      <w:proofErr w:type="gramStart"/>
      <w:r>
        <w:t>are covered</w:t>
      </w:r>
      <w:proofErr w:type="gramEnd"/>
      <w:r>
        <w:t xml:space="preserve"> by specific arrangements in item 6B of these Regulations (below).</w:t>
      </w:r>
      <w:r w:rsidR="001720C2">
        <w:t xml:space="preserve"> </w:t>
      </w:r>
    </w:p>
    <w:p w14:paraId="0C1F4DEA" w14:textId="4DF30898" w:rsidR="00411430" w:rsidRPr="00411430" w:rsidRDefault="00411430" w:rsidP="00411430">
      <w:pPr>
        <w:pStyle w:val="ListParagraph"/>
        <w:tabs>
          <w:tab w:val="left" w:pos="567"/>
          <w:tab w:val="left" w:pos="3969"/>
          <w:tab w:val="left" w:pos="5245"/>
        </w:tabs>
        <w:spacing w:before="240" w:line="240" w:lineRule="auto"/>
        <w:ind w:left="0"/>
        <w:contextualSpacing w:val="0"/>
      </w:pPr>
      <w:r>
        <w:rPr>
          <w:u w:val="single"/>
        </w:rPr>
        <w:t xml:space="preserve">Item 6B Offices and </w:t>
      </w:r>
      <w:r w:rsidR="00DB2FBD">
        <w:rPr>
          <w:u w:val="single"/>
        </w:rPr>
        <w:t>r</w:t>
      </w:r>
      <w:r>
        <w:rPr>
          <w:u w:val="single"/>
        </w:rPr>
        <w:t xml:space="preserve">esources for </w:t>
      </w:r>
      <w:r w:rsidR="00DB2FBD">
        <w:rPr>
          <w:u w:val="single"/>
        </w:rPr>
        <w:t>o</w:t>
      </w:r>
      <w:r>
        <w:rPr>
          <w:u w:val="single"/>
        </w:rPr>
        <w:t>ffices</w:t>
      </w:r>
    </w:p>
    <w:p w14:paraId="22D7F3CD" w14:textId="53A60C6A" w:rsidR="00245C75" w:rsidRDefault="00A6165E" w:rsidP="00C059AD">
      <w:pPr>
        <w:pStyle w:val="ListParagraph"/>
        <w:numPr>
          <w:ilvl w:val="0"/>
          <w:numId w:val="19"/>
        </w:numPr>
        <w:tabs>
          <w:tab w:val="left" w:pos="567"/>
          <w:tab w:val="left" w:pos="3969"/>
          <w:tab w:val="left" w:pos="5245"/>
        </w:tabs>
        <w:spacing w:before="240" w:line="240" w:lineRule="auto"/>
        <w:ind w:left="0" w:firstLine="0"/>
        <w:contextualSpacing w:val="0"/>
      </w:pPr>
      <w:r w:rsidRPr="00411430">
        <w:t>Item 6B</w:t>
      </w:r>
      <w:r>
        <w:t xml:space="preserve"> provides </w:t>
      </w:r>
      <w:r w:rsidR="00B85081">
        <w:t>for the transition for electorate and capital city</w:t>
      </w:r>
      <w:r>
        <w:t xml:space="preserve"> offices</w:t>
      </w:r>
      <w:r w:rsidR="00B85081">
        <w:t>,</w:t>
      </w:r>
      <w:r>
        <w:t xml:space="preserve"> and</w:t>
      </w:r>
      <w:r w:rsidR="00B85081">
        <w:t xml:space="preserve"> associated</w:t>
      </w:r>
      <w:r>
        <w:t xml:space="preserve"> office</w:t>
      </w:r>
      <w:r w:rsidR="00243934">
        <w:t xml:space="preserve"> </w:t>
      </w:r>
      <w:proofErr w:type="gramStart"/>
      <w:r w:rsidR="00243934">
        <w:t>resources</w:t>
      </w:r>
      <w:r w:rsidR="00B85081">
        <w:t>,</w:t>
      </w:r>
      <w:r w:rsidR="00243934">
        <w:t xml:space="preserve"> </w:t>
      </w:r>
      <w:r w:rsidR="00245C75">
        <w:t>that</w:t>
      </w:r>
      <w:proofErr w:type="gramEnd"/>
      <w:r w:rsidR="00245C75">
        <w:t xml:space="preserve"> have been given to </w:t>
      </w:r>
      <w:r w:rsidR="00243934">
        <w:t>a member</w:t>
      </w:r>
      <w:r w:rsidR="00245C75">
        <w:t xml:space="preserve"> in accordance with an approval under the PE Act. </w:t>
      </w:r>
      <w:proofErr w:type="gramStart"/>
      <w:r w:rsidR="00245C75">
        <w:t>The item operates so that, if those offices and resources are of a kind that could be provided to a member under the new PBR Act (specifically, in accordance with a determination made for s</w:t>
      </w:r>
      <w:r w:rsidR="00F533EB">
        <w:t>ubs</w:t>
      </w:r>
      <w:r w:rsidR="008E5F8F">
        <w:t>ection</w:t>
      </w:r>
      <w:r w:rsidR="00245C75">
        <w:t xml:space="preserve"> 33(1) of that Act </w:t>
      </w:r>
      <w:r w:rsidR="00245C75" w:rsidRPr="00245C75">
        <w:t xml:space="preserve">and </w:t>
      </w:r>
      <w:r w:rsidR="00243934" w:rsidRPr="00245C75">
        <w:t>sections 72,</w:t>
      </w:r>
      <w:r w:rsidR="008E5F8F">
        <w:t xml:space="preserve"> </w:t>
      </w:r>
      <w:r w:rsidR="00243934" w:rsidRPr="00245C75">
        <w:t xml:space="preserve">73 or 74 of the </w:t>
      </w:r>
      <w:r w:rsidR="00243934" w:rsidRPr="00245C75">
        <w:rPr>
          <w:i/>
        </w:rPr>
        <w:t>Parliamentary Business Resources Regulations 2017</w:t>
      </w:r>
      <w:r w:rsidR="00243934" w:rsidRPr="00245C75">
        <w:t xml:space="preserve"> (PBR Reg</w:t>
      </w:r>
      <w:r w:rsidR="00335398">
        <w:t>ulation</w:t>
      </w:r>
      <w:r w:rsidR="00243934" w:rsidRPr="00245C75">
        <w:t>s)</w:t>
      </w:r>
      <w:r w:rsidR="00245C75" w:rsidRPr="00245C75">
        <w:t>), the offices will be taken</w:t>
      </w:r>
      <w:r w:rsidR="00F0423C">
        <w:t>, from the commencement of the PBR Act,</w:t>
      </w:r>
      <w:r w:rsidR="00245C75" w:rsidRPr="00245C75">
        <w:t xml:space="preserve"> to be provided to the member in accordance </w:t>
      </w:r>
      <w:r w:rsidR="00F0423C" w:rsidRPr="00245C75">
        <w:t>with</w:t>
      </w:r>
      <w:r w:rsidR="00F0423C">
        <w:t xml:space="preserve"> a s</w:t>
      </w:r>
      <w:r w:rsidR="00F533EB">
        <w:t>ubs</w:t>
      </w:r>
      <w:r w:rsidR="008E5F8F">
        <w:t>ection</w:t>
      </w:r>
      <w:r w:rsidR="00F0423C">
        <w:t xml:space="preserve"> 33(1) determination made under </w:t>
      </w:r>
      <w:r w:rsidR="00245C75" w:rsidRPr="00245C75">
        <w:t>the PBR Act.</w:t>
      </w:r>
      <w:proofErr w:type="gramEnd"/>
      <w:r w:rsidR="001720C2">
        <w:t xml:space="preserve"> </w:t>
      </w:r>
      <w:r w:rsidR="00245C75" w:rsidRPr="00245C75">
        <w:t xml:space="preserve">This avoids a need for the Minister to make a series of </w:t>
      </w:r>
      <w:r w:rsidR="00245C75">
        <w:t>new determinations</w:t>
      </w:r>
      <w:r w:rsidR="00245C75" w:rsidRPr="00245C75">
        <w:t xml:space="preserve"> </w:t>
      </w:r>
      <w:r w:rsidR="00245C75">
        <w:t xml:space="preserve">in relation to </w:t>
      </w:r>
      <w:r w:rsidR="00245C75" w:rsidRPr="00245C75">
        <w:t>offices</w:t>
      </w:r>
      <w:r w:rsidR="00245C75">
        <w:t xml:space="preserve"> and resources</w:t>
      </w:r>
      <w:r w:rsidR="00BA1DAD">
        <w:t xml:space="preserve"> (of the kinds mentioned in sections 72, 73 and 74 of the Regulations)</w:t>
      </w:r>
      <w:r w:rsidR="00245C75">
        <w:t xml:space="preserve"> that the Minister has already approved under </w:t>
      </w:r>
      <w:proofErr w:type="gramStart"/>
      <w:r w:rsidR="00245C75">
        <w:t>the old framework</w:t>
      </w:r>
      <w:r w:rsidR="00335398">
        <w:t>,</w:t>
      </w:r>
      <w:r w:rsidR="00245C75">
        <w:t xml:space="preserve"> and which </w:t>
      </w:r>
      <w:r w:rsidR="00245C75" w:rsidRPr="00245C75">
        <w:t>the</w:t>
      </w:r>
      <w:r w:rsidR="00245C75">
        <w:t xml:space="preserve"> members</w:t>
      </w:r>
      <w:r w:rsidR="00245C75" w:rsidRPr="00245C75">
        <w:t xml:space="preserve"> are already using</w:t>
      </w:r>
      <w:r w:rsidR="00245C75">
        <w:t xml:space="preserve"> in accordance with </w:t>
      </w:r>
      <w:r w:rsidR="00335398">
        <w:t>those approvals</w:t>
      </w:r>
      <w:proofErr w:type="gramEnd"/>
      <w:r w:rsidR="00243934" w:rsidRPr="00245C75">
        <w:t>.</w:t>
      </w:r>
    </w:p>
    <w:p w14:paraId="56D164F8" w14:textId="3277CF03" w:rsidR="00245C75" w:rsidRDefault="00245C75" w:rsidP="00C059AD">
      <w:pPr>
        <w:pStyle w:val="ListParagraph"/>
        <w:numPr>
          <w:ilvl w:val="0"/>
          <w:numId w:val="19"/>
        </w:numPr>
        <w:tabs>
          <w:tab w:val="left" w:pos="567"/>
          <w:tab w:val="left" w:pos="3969"/>
          <w:tab w:val="left" w:pos="5245"/>
        </w:tabs>
        <w:spacing w:before="240" w:line="240" w:lineRule="auto"/>
        <w:ind w:left="0" w:firstLine="0"/>
        <w:contextualSpacing w:val="0"/>
      </w:pPr>
      <w:r>
        <w:t xml:space="preserve">The item will also operate in relation to offices and resources that the Minister has approved prior to the commencement of the PBR Act but which </w:t>
      </w:r>
      <w:proofErr w:type="gramStart"/>
      <w:r>
        <w:t>have not yet been provided</w:t>
      </w:r>
      <w:proofErr w:type="gramEnd"/>
      <w:r>
        <w:t xml:space="preserve"> to the relevant member (for example, if the Minister has approved the purchase of office resources but the purchase has not yet been made). </w:t>
      </w:r>
      <w:r w:rsidR="009B2602">
        <w:t xml:space="preserve">When the approved office resources </w:t>
      </w:r>
      <w:proofErr w:type="gramStart"/>
      <w:r w:rsidR="009B2602">
        <w:t>are purchased</w:t>
      </w:r>
      <w:proofErr w:type="gramEnd"/>
      <w:r w:rsidR="009B2602">
        <w:t xml:space="preserve"> for the member, they will be taken to be provided in accordance with a subsection 33(1) determination made for that purpose. </w:t>
      </w:r>
      <w:r>
        <w:t xml:space="preserve">Again, this avoids </w:t>
      </w:r>
      <w:r>
        <w:lastRenderedPageBreak/>
        <w:t xml:space="preserve">a need to duplicate the approvals process for resources that </w:t>
      </w:r>
      <w:proofErr w:type="gramStart"/>
      <w:r>
        <w:t>have already been properly approved</w:t>
      </w:r>
      <w:proofErr w:type="gramEnd"/>
      <w:r>
        <w:t xml:space="preserve"> under the existing arrangements. </w:t>
      </w:r>
    </w:p>
    <w:p w14:paraId="67A7D4FC" w14:textId="523096E0" w:rsidR="00A6165E" w:rsidRDefault="00245C75" w:rsidP="00C059AD">
      <w:pPr>
        <w:pStyle w:val="ListParagraph"/>
        <w:numPr>
          <w:ilvl w:val="0"/>
          <w:numId w:val="19"/>
        </w:numPr>
        <w:tabs>
          <w:tab w:val="left" w:pos="567"/>
          <w:tab w:val="left" w:pos="3969"/>
          <w:tab w:val="left" w:pos="5245"/>
        </w:tabs>
        <w:spacing w:before="240" w:line="240" w:lineRule="auto"/>
        <w:ind w:left="0" w:firstLine="0"/>
        <w:contextualSpacing w:val="0"/>
      </w:pPr>
      <w:proofErr w:type="gramStart"/>
      <w:r>
        <w:t>This transitional rule will have effect in relation to an office or resources provided to a member until the Minister makes a new determination under the new framework (that is,</w:t>
      </w:r>
      <w:r w:rsidR="00640EC6">
        <w:t xml:space="preserve"> a determination</w:t>
      </w:r>
      <w:r>
        <w:t xml:space="preserve"> under s</w:t>
      </w:r>
      <w:r w:rsidR="00F533EB">
        <w:t>ubs</w:t>
      </w:r>
      <w:r>
        <w:t>ection 33(1) of the PBR Act</w:t>
      </w:r>
      <w:r w:rsidR="00640EC6">
        <w:t xml:space="preserve"> for the purposes of sections 72, 73 or 74 of the PBR Regulations</w:t>
      </w:r>
      <w:r>
        <w:t>) that relevantly affects those resources, or until the expiry of the 12 month period for which these transitional rules apply.</w:t>
      </w:r>
      <w:proofErr w:type="gramEnd"/>
    </w:p>
    <w:p w14:paraId="1C5BE079" w14:textId="4AC9D9CB" w:rsidR="00411430" w:rsidRPr="00411430" w:rsidRDefault="00411430" w:rsidP="00411430">
      <w:pPr>
        <w:pStyle w:val="ListParagraph"/>
        <w:tabs>
          <w:tab w:val="left" w:pos="567"/>
          <w:tab w:val="left" w:pos="3969"/>
          <w:tab w:val="left" w:pos="5245"/>
        </w:tabs>
        <w:spacing w:before="240" w:line="240" w:lineRule="auto"/>
        <w:ind w:left="0"/>
        <w:contextualSpacing w:val="0"/>
      </w:pPr>
      <w:r>
        <w:rPr>
          <w:u w:val="single"/>
        </w:rPr>
        <w:t xml:space="preserve">Item 6C </w:t>
      </w:r>
      <w:proofErr w:type="gramStart"/>
      <w:r>
        <w:rPr>
          <w:u w:val="single"/>
        </w:rPr>
        <w:t>Limits</w:t>
      </w:r>
      <w:proofErr w:type="gramEnd"/>
      <w:r>
        <w:rPr>
          <w:u w:val="single"/>
        </w:rPr>
        <w:t xml:space="preserve"> for </w:t>
      </w:r>
      <w:r w:rsidR="00F0423C">
        <w:rPr>
          <w:u w:val="single"/>
        </w:rPr>
        <w:t>20</w:t>
      </w:r>
      <w:r>
        <w:rPr>
          <w:u w:val="single"/>
        </w:rPr>
        <w:t>17-18 financial year</w:t>
      </w:r>
    </w:p>
    <w:p w14:paraId="7AAA7A3F" w14:textId="0E412749" w:rsidR="00725B3F" w:rsidRDefault="00737FCB" w:rsidP="00C059AD">
      <w:pPr>
        <w:pStyle w:val="ListParagraph"/>
        <w:numPr>
          <w:ilvl w:val="0"/>
          <w:numId w:val="19"/>
        </w:numPr>
        <w:tabs>
          <w:tab w:val="left" w:pos="567"/>
          <w:tab w:val="left" w:pos="3969"/>
          <w:tab w:val="left" w:pos="5245"/>
        </w:tabs>
        <w:spacing w:before="240" w:line="240" w:lineRule="auto"/>
        <w:ind w:left="0" w:firstLine="0"/>
        <w:contextualSpacing w:val="0"/>
      </w:pPr>
      <w:proofErr w:type="gramStart"/>
      <w:r w:rsidRPr="00411430">
        <w:t>Item 6C</w:t>
      </w:r>
      <w:r>
        <w:rPr>
          <w:b/>
        </w:rPr>
        <w:t xml:space="preserve"> </w:t>
      </w:r>
      <w:r w:rsidR="00313AC3">
        <w:t xml:space="preserve">provides for </w:t>
      </w:r>
      <w:r w:rsidR="00411430">
        <w:t xml:space="preserve">financial year </w:t>
      </w:r>
      <w:r w:rsidR="00313AC3">
        <w:t xml:space="preserve">limits on resources to be </w:t>
      </w:r>
      <w:r w:rsidR="00411430">
        <w:t xml:space="preserve">applied across the resources provided under </w:t>
      </w:r>
      <w:r w:rsidR="00335398">
        <w:t xml:space="preserve">both </w:t>
      </w:r>
      <w:r w:rsidR="00411430">
        <w:t>the</w:t>
      </w:r>
      <w:r w:rsidR="00313AC3">
        <w:t xml:space="preserve"> PE Act scheme</w:t>
      </w:r>
      <w:r w:rsidR="00411430">
        <w:t xml:space="preserve"> </w:t>
      </w:r>
      <w:r w:rsidR="00335398">
        <w:t>(for</w:t>
      </w:r>
      <w:r w:rsidR="00411430">
        <w:t xml:space="preserve"> the first half of the financial year 1 July 2017 – 31 December 2017)</w:t>
      </w:r>
      <w:r w:rsidR="00313AC3">
        <w:t xml:space="preserve"> </w:t>
      </w:r>
      <w:r w:rsidR="00411430">
        <w:t xml:space="preserve">and the </w:t>
      </w:r>
      <w:r w:rsidR="00313AC3">
        <w:t>PBR Act scheme</w:t>
      </w:r>
      <w:r w:rsidR="00411430">
        <w:t xml:space="preserve"> (in the second half of the financial year 1 January 2018 – 30 June 2018)</w:t>
      </w:r>
      <w:r w:rsidR="00335398">
        <w:t xml:space="preserve">, where there are </w:t>
      </w:r>
      <w:r w:rsidR="00081011">
        <w:t>corresponding</w:t>
      </w:r>
      <w:r w:rsidR="00335398">
        <w:t xml:space="preserve"> types of resources provided under both schemes</w:t>
      </w:r>
      <w:r w:rsidR="00725B3F">
        <w:t>.</w:t>
      </w:r>
      <w:proofErr w:type="gramEnd"/>
      <w:r w:rsidR="00725B3F">
        <w:t xml:space="preserve"> </w:t>
      </w:r>
    </w:p>
    <w:p w14:paraId="38CDD27E" w14:textId="18162E04" w:rsidR="003E30F5" w:rsidRDefault="00725B3F" w:rsidP="00C059AD">
      <w:pPr>
        <w:pStyle w:val="ListParagraph"/>
        <w:numPr>
          <w:ilvl w:val="0"/>
          <w:numId w:val="19"/>
        </w:numPr>
        <w:tabs>
          <w:tab w:val="left" w:pos="567"/>
          <w:tab w:val="left" w:pos="3969"/>
          <w:tab w:val="left" w:pos="5245"/>
        </w:tabs>
        <w:spacing w:before="240" w:line="240" w:lineRule="auto"/>
        <w:ind w:left="0" w:firstLine="0"/>
        <w:contextualSpacing w:val="0"/>
      </w:pPr>
      <w:proofErr w:type="gramStart"/>
      <w:r>
        <w:t xml:space="preserve">The </w:t>
      </w:r>
      <w:r w:rsidR="00335398">
        <w:t>rule</w:t>
      </w:r>
      <w:r>
        <w:t xml:space="preserve"> applies</w:t>
      </w:r>
      <w:r w:rsidR="00313AC3">
        <w:t xml:space="preserve"> where th</w:t>
      </w:r>
      <w:r w:rsidR="009B2602">
        <w:t>ere is a corresponding limit on a type or class of</w:t>
      </w:r>
      <w:r w:rsidR="00313AC3">
        <w:t xml:space="preserve"> resources</w:t>
      </w:r>
      <w:r w:rsidR="008D7754">
        <w:t xml:space="preserve"> </w:t>
      </w:r>
      <w:r w:rsidR="00313AC3">
        <w:t>under both schemes</w:t>
      </w:r>
      <w:r>
        <w:t>, and only in relation to numerical limits (for example, limits on a total value of a particular kind of resources that may be provided over the financial year, or a limit on a total number of items that may be provided across the year).</w:t>
      </w:r>
      <w:proofErr w:type="gramEnd"/>
      <w:r w:rsidR="00313AC3">
        <w:t xml:space="preserve"> Th</w:t>
      </w:r>
      <w:r w:rsidR="00335398">
        <w:t>e</w:t>
      </w:r>
      <w:r w:rsidR="00313AC3">
        <w:t xml:space="preserve"> rule </w:t>
      </w:r>
      <w:proofErr w:type="gramStart"/>
      <w:r w:rsidR="00313AC3">
        <w:t>is designed</w:t>
      </w:r>
      <w:proofErr w:type="gramEnd"/>
      <w:r w:rsidR="00313AC3">
        <w:t xml:space="preserve"> to </w:t>
      </w:r>
      <w:r>
        <w:t>provide for certainty and fairness during the transition by avoiding limits having to be recalculated on 1 January, or split into two ‘half financial year’ limits</w:t>
      </w:r>
      <w:r w:rsidR="00725746">
        <w:t>, which could potentially result in inequitable outcomes</w:t>
      </w:r>
      <w:r>
        <w:t>.</w:t>
      </w:r>
      <w:r w:rsidR="00725746">
        <w:t xml:space="preserve"> The rule</w:t>
      </w:r>
      <w:r>
        <w:t xml:space="preserve"> </w:t>
      </w:r>
      <w:proofErr w:type="gramStart"/>
      <w:r>
        <w:t>is also intended</w:t>
      </w:r>
      <w:proofErr w:type="gramEnd"/>
      <w:r>
        <w:t xml:space="preserve"> to facilitate continuity of administration and to avoid unnecessary red tape </w:t>
      </w:r>
      <w:r w:rsidR="00725746">
        <w:t>during the transition process.</w:t>
      </w:r>
    </w:p>
    <w:p w14:paraId="02E0B713" w14:textId="423159F8" w:rsidR="00313AC3" w:rsidRDefault="00313AC3" w:rsidP="00C059AD">
      <w:pPr>
        <w:pStyle w:val="ListParagraph"/>
        <w:numPr>
          <w:ilvl w:val="0"/>
          <w:numId w:val="19"/>
        </w:numPr>
        <w:tabs>
          <w:tab w:val="left" w:pos="567"/>
          <w:tab w:val="left" w:pos="3969"/>
          <w:tab w:val="left" w:pos="5245"/>
        </w:tabs>
        <w:spacing w:before="240" w:line="240" w:lineRule="auto"/>
        <w:ind w:left="0" w:firstLine="0"/>
        <w:contextualSpacing w:val="0"/>
      </w:pPr>
      <w:r>
        <w:t>The rule will mean that, for example:</w:t>
      </w:r>
    </w:p>
    <w:p w14:paraId="4CAA68BD" w14:textId="36B04E8B" w:rsidR="00073A3A" w:rsidRDefault="00073A3A" w:rsidP="008E5F8F">
      <w:pPr>
        <w:pStyle w:val="ListParagraph"/>
        <w:numPr>
          <w:ilvl w:val="3"/>
          <w:numId w:val="19"/>
        </w:numPr>
        <w:tabs>
          <w:tab w:val="left" w:pos="567"/>
          <w:tab w:val="left" w:pos="3969"/>
          <w:tab w:val="left" w:pos="5245"/>
        </w:tabs>
        <w:spacing w:before="240" w:line="240" w:lineRule="auto"/>
        <w:ind w:left="1134" w:hanging="567"/>
        <w:contextualSpacing w:val="0"/>
      </w:pPr>
      <w:r>
        <w:t xml:space="preserve">A member who has a large electorate transport charter budget for the 2017-2018 financial year </w:t>
      </w:r>
      <w:r w:rsidR="00A62223">
        <w:t xml:space="preserve">under the PE Act and the </w:t>
      </w:r>
      <w:r w:rsidR="00A62223">
        <w:rPr>
          <w:i/>
        </w:rPr>
        <w:t xml:space="preserve">Remuneration Tribunal Determination 2017/13 </w:t>
      </w:r>
      <w:r w:rsidR="00A62223">
        <w:t>will have that amount</w:t>
      </w:r>
      <w:r>
        <w:t xml:space="preserve"> </w:t>
      </w:r>
      <w:r w:rsidR="00725746">
        <w:t>continue to apply across t</w:t>
      </w:r>
      <w:r>
        <w:t xml:space="preserve">he </w:t>
      </w:r>
      <w:proofErr w:type="gramStart"/>
      <w:r>
        <w:t>whole</w:t>
      </w:r>
      <w:proofErr w:type="gramEnd"/>
      <w:r>
        <w:t xml:space="preserve"> financial year</w:t>
      </w:r>
      <w:r w:rsidR="00725746">
        <w:t xml:space="preserve">. From 1 January (when the PBR Act commences), the limit will operate as the </w:t>
      </w:r>
      <w:r>
        <w:t>member’s limit for section 14 of the PBR Regulations</w:t>
      </w:r>
      <w:r w:rsidR="001F6BCB">
        <w:t xml:space="preserve"> (but will be affected by the amounts already claimed under the budget between 1</w:t>
      </w:r>
      <w:r w:rsidR="00A04EEB">
        <w:t> </w:t>
      </w:r>
      <w:r w:rsidR="001F6BCB">
        <w:t>July and 31 December</w:t>
      </w:r>
      <w:r w:rsidR="00A04EEB">
        <w:t xml:space="preserve"> 2017</w:t>
      </w:r>
      <w:r w:rsidR="001F6BCB">
        <w:t>)</w:t>
      </w:r>
      <w:r w:rsidR="00A62223">
        <w:t>.</w:t>
      </w:r>
      <w:r w:rsidR="001F6BCB">
        <w:t xml:space="preserve"> This means that r</w:t>
      </w:r>
      <w:r w:rsidR="00725746">
        <w:t>elevant</w:t>
      </w:r>
      <w:r w:rsidR="00A62223">
        <w:t xml:space="preserve"> </w:t>
      </w:r>
      <w:r w:rsidR="00725746">
        <w:t xml:space="preserve">unscheduled commercial </w:t>
      </w:r>
      <w:r w:rsidR="00A62223">
        <w:t>transport</w:t>
      </w:r>
      <w:r w:rsidR="00725746">
        <w:t xml:space="preserve"> use</w:t>
      </w:r>
      <w:r w:rsidR="00A62223">
        <w:t xml:space="preserve"> will count towards the limit across the whole financial year, </w:t>
      </w:r>
      <w:r w:rsidR="00725746">
        <w:t xml:space="preserve">irrespective of </w:t>
      </w:r>
      <w:r w:rsidR="00A62223">
        <w:t xml:space="preserve">whether it was incurred or claimed </w:t>
      </w:r>
      <w:r w:rsidR="00081011">
        <w:t>in accordance with</w:t>
      </w:r>
      <w:r w:rsidR="00A62223">
        <w:t xml:space="preserve"> the </w:t>
      </w:r>
      <w:r w:rsidR="00725B3F">
        <w:t xml:space="preserve">Determination </w:t>
      </w:r>
      <w:r w:rsidR="00A62223">
        <w:t>or</w:t>
      </w:r>
      <w:r w:rsidR="00725B3F">
        <w:t xml:space="preserve"> the </w:t>
      </w:r>
      <w:r w:rsidR="008E63F4">
        <w:t xml:space="preserve">PBR </w:t>
      </w:r>
      <w:r w:rsidR="00725B3F">
        <w:t>Regulations</w:t>
      </w:r>
      <w:r>
        <w:t>;</w:t>
      </w:r>
    </w:p>
    <w:p w14:paraId="2F410D36" w14:textId="67CB0F11" w:rsidR="00073A3A" w:rsidRDefault="00313AC3" w:rsidP="008E5F8F">
      <w:pPr>
        <w:pStyle w:val="ListParagraph"/>
        <w:numPr>
          <w:ilvl w:val="3"/>
          <w:numId w:val="19"/>
        </w:numPr>
        <w:tabs>
          <w:tab w:val="left" w:pos="567"/>
          <w:tab w:val="left" w:pos="3969"/>
          <w:tab w:val="left" w:pos="5245"/>
        </w:tabs>
        <w:spacing w:before="240" w:line="240" w:lineRule="auto"/>
        <w:ind w:left="1134" w:hanging="567"/>
        <w:contextualSpacing w:val="0"/>
      </w:pPr>
      <w:r>
        <w:t xml:space="preserve">The </w:t>
      </w:r>
      <w:proofErr w:type="gramStart"/>
      <w:r>
        <w:t>family reunion travel budget</w:t>
      </w:r>
      <w:proofErr w:type="gramEnd"/>
      <w:r>
        <w:t xml:space="preserve"> under the PE Act </w:t>
      </w:r>
      <w:r w:rsidR="00A62223">
        <w:t xml:space="preserve">and the </w:t>
      </w:r>
      <w:r w:rsidR="00A62223">
        <w:rPr>
          <w:i/>
        </w:rPr>
        <w:t xml:space="preserve">Remuneration Tribunal Determination 2017/13 </w:t>
      </w:r>
      <w:r>
        <w:t>for the 2017-2018 financial year will not need to be recalculated on 1</w:t>
      </w:r>
      <w:r w:rsidR="008E5F8F">
        <w:t> </w:t>
      </w:r>
      <w:r>
        <w:t>January 2018</w:t>
      </w:r>
      <w:r w:rsidR="00A62223">
        <w:t xml:space="preserve"> under the PBR Regulations; </w:t>
      </w:r>
      <w:r w:rsidR="008E63F4">
        <w:t>each member’s</w:t>
      </w:r>
      <w:r>
        <w:t xml:space="preserve"> </w:t>
      </w:r>
      <w:r w:rsidR="008E63F4">
        <w:t xml:space="preserve">family travel budget </w:t>
      </w:r>
      <w:r>
        <w:t xml:space="preserve">amount will </w:t>
      </w:r>
      <w:r w:rsidR="00A62223">
        <w:t xml:space="preserve">continue to </w:t>
      </w:r>
      <w:r>
        <w:t>apply for the whole year</w:t>
      </w:r>
      <w:r w:rsidR="00081011">
        <w:t xml:space="preserve">. From 1 January </w:t>
      </w:r>
      <w:proofErr w:type="gramStart"/>
      <w:r w:rsidR="00A04EEB">
        <w:t>2018</w:t>
      </w:r>
      <w:proofErr w:type="gramEnd"/>
      <w:r w:rsidR="00A04EEB">
        <w:t xml:space="preserve"> </w:t>
      </w:r>
      <w:r w:rsidR="00081011">
        <w:t>the amount will operate</w:t>
      </w:r>
      <w:r>
        <w:t xml:space="preserve"> as the limit for the purposes of section </w:t>
      </w:r>
      <w:r w:rsidR="00073A3A">
        <w:t>29 of the PBR Regulations</w:t>
      </w:r>
      <w:r w:rsidR="00081011">
        <w:t xml:space="preserve"> (but will be affected by the amounts already claimed under the budget between 1 July and 31 December</w:t>
      </w:r>
      <w:r w:rsidR="00A04EEB">
        <w:t xml:space="preserve"> 2017</w:t>
      </w:r>
      <w:r w:rsidR="00081011">
        <w:t>)</w:t>
      </w:r>
      <w:r w:rsidR="00A62223">
        <w:t>.</w:t>
      </w:r>
      <w:r w:rsidR="00081011">
        <w:t xml:space="preserve"> That is, r</w:t>
      </w:r>
      <w:r w:rsidR="00A62223">
        <w:t xml:space="preserve">elevant family travel taken across the whole financial year will count towards the limit, whether incurred or claimed </w:t>
      </w:r>
      <w:r w:rsidR="00081011">
        <w:t>in accordance with</w:t>
      </w:r>
      <w:r w:rsidR="00A62223">
        <w:t xml:space="preserve"> the</w:t>
      </w:r>
      <w:r w:rsidR="008E63F4">
        <w:t xml:space="preserve"> Determination</w:t>
      </w:r>
      <w:r w:rsidR="00A62223">
        <w:t xml:space="preserve"> or </w:t>
      </w:r>
      <w:r w:rsidR="008E5F8F">
        <w:t xml:space="preserve">the </w:t>
      </w:r>
      <w:r w:rsidR="008E63F4">
        <w:t>PBR Regulations</w:t>
      </w:r>
      <w:r w:rsidR="00073A3A">
        <w:t xml:space="preserve">; </w:t>
      </w:r>
    </w:p>
    <w:p w14:paraId="42373EE6" w14:textId="16F68957" w:rsidR="00313AC3" w:rsidRDefault="00073A3A" w:rsidP="008E5F8F">
      <w:pPr>
        <w:pStyle w:val="ListParagraph"/>
        <w:numPr>
          <w:ilvl w:val="3"/>
          <w:numId w:val="19"/>
        </w:numPr>
        <w:tabs>
          <w:tab w:val="left" w:pos="567"/>
          <w:tab w:val="left" w:pos="3969"/>
          <w:tab w:val="left" w:pos="5245"/>
        </w:tabs>
        <w:spacing w:before="240" w:line="240" w:lineRule="auto"/>
        <w:ind w:left="1134" w:hanging="567"/>
        <w:contextualSpacing w:val="0"/>
      </w:pPr>
      <w:r>
        <w:t xml:space="preserve">Where there is an annual limit on the number of fares or nights that can be claimed (for example, in relation to travel allowance under section 10 of the PBR Regulations or family reunion travel under section 18 and 19 of the PBR Regulations, and the equivalent arrangements under the PE Act and Determinations), the limit will apply across the whole financial year, and applicable travel across the whole of the financial year will be counted </w:t>
      </w:r>
      <w:r>
        <w:lastRenderedPageBreak/>
        <w:t>towards the limit, whether taken under the PE Act</w:t>
      </w:r>
      <w:r w:rsidR="008E63F4">
        <w:t xml:space="preserve"> (or subordinate instruments)</w:t>
      </w:r>
      <w:r>
        <w:t xml:space="preserve"> or PBR Act</w:t>
      </w:r>
      <w:r w:rsidR="008E63F4">
        <w:t xml:space="preserve"> (or subordinate instruments)</w:t>
      </w:r>
      <w:r>
        <w:t xml:space="preserve">; and </w:t>
      </w:r>
    </w:p>
    <w:p w14:paraId="7C6F1373" w14:textId="5AEED6CE" w:rsidR="00073A3A" w:rsidRDefault="00073A3A" w:rsidP="008E5F8F">
      <w:pPr>
        <w:pStyle w:val="ListParagraph"/>
        <w:numPr>
          <w:ilvl w:val="3"/>
          <w:numId w:val="19"/>
        </w:numPr>
        <w:tabs>
          <w:tab w:val="left" w:pos="567"/>
          <w:tab w:val="left" w:pos="3969"/>
          <w:tab w:val="left" w:pos="5245"/>
        </w:tabs>
        <w:spacing w:before="240" w:line="240" w:lineRule="auto"/>
        <w:ind w:left="1134" w:hanging="567"/>
        <w:contextualSpacing w:val="0"/>
      </w:pPr>
      <w:r>
        <w:t xml:space="preserve">Similarly, non-travel expenses incurred across the entire financial year will count towards the relevant annual limits for those expenses (such as in relation to the office budget), whether they were incurred or claimed under the PE Act or PBR Act. </w:t>
      </w:r>
    </w:p>
    <w:p w14:paraId="6AC67C86" w14:textId="46B0553E" w:rsidR="00073A3A" w:rsidRDefault="00EC624C" w:rsidP="00C059AD">
      <w:pPr>
        <w:pStyle w:val="ListParagraph"/>
        <w:numPr>
          <w:ilvl w:val="0"/>
          <w:numId w:val="19"/>
        </w:numPr>
        <w:tabs>
          <w:tab w:val="left" w:pos="567"/>
          <w:tab w:val="left" w:pos="3969"/>
          <w:tab w:val="left" w:pos="5245"/>
        </w:tabs>
        <w:spacing w:before="240" w:line="240" w:lineRule="auto"/>
        <w:ind w:left="0" w:firstLine="0"/>
        <w:contextualSpacing w:val="0"/>
      </w:pPr>
      <w:r>
        <w:t>As noted above, the</w:t>
      </w:r>
      <w:r w:rsidR="00073A3A">
        <w:t xml:space="preserve"> rule applies in relation to numerical limits only (</w:t>
      </w:r>
      <w:proofErr w:type="spellStart"/>
      <w:r w:rsidR="00073A3A">
        <w:t>eg</w:t>
      </w:r>
      <w:proofErr w:type="spellEnd"/>
      <w:r w:rsidR="00073A3A">
        <w:t xml:space="preserve"> in relation to a total dollar amount, or total number of fares), but not to limits relating to</w:t>
      </w:r>
      <w:r w:rsidR="00F0423C">
        <w:t xml:space="preserve"> other types of</w:t>
      </w:r>
      <w:r w:rsidR="00073A3A">
        <w:t xml:space="preserve"> conditions of eligibility (</w:t>
      </w:r>
      <w:proofErr w:type="spellStart"/>
      <w:r w:rsidR="00073A3A">
        <w:t>eg</w:t>
      </w:r>
      <w:proofErr w:type="spellEnd"/>
      <w:r w:rsidR="00073A3A">
        <w:t xml:space="preserve"> in relation to approvals, or classes of travel</w:t>
      </w:r>
      <w:r w:rsidR="00F0423C">
        <w:t>, or whether another type of transport is available</w:t>
      </w:r>
      <w:r w:rsidR="00073A3A">
        <w:t xml:space="preserve">). Where necessary, transitional rules for these </w:t>
      </w:r>
      <w:proofErr w:type="gramStart"/>
      <w:r w:rsidR="00073A3A">
        <w:t>other</w:t>
      </w:r>
      <w:proofErr w:type="gramEnd"/>
      <w:r w:rsidR="00073A3A">
        <w:t xml:space="preserve"> types of conditional limits are provided for elsewhere.</w:t>
      </w:r>
    </w:p>
    <w:p w14:paraId="7BB0D875" w14:textId="22047C6F" w:rsidR="00725746" w:rsidRDefault="00725746" w:rsidP="00C059AD">
      <w:pPr>
        <w:pStyle w:val="ListParagraph"/>
        <w:numPr>
          <w:ilvl w:val="0"/>
          <w:numId w:val="19"/>
        </w:numPr>
        <w:tabs>
          <w:tab w:val="left" w:pos="567"/>
          <w:tab w:val="left" w:pos="3969"/>
          <w:tab w:val="left" w:pos="5245"/>
        </w:tabs>
        <w:spacing w:before="240" w:line="240" w:lineRule="auto"/>
        <w:ind w:left="0" w:firstLine="0"/>
        <w:contextualSpacing w:val="0"/>
      </w:pPr>
      <w:r>
        <w:t xml:space="preserve">This rule will not have the effect that the pre-PBR instruments that contain the relevant limits will continue to govern the access to or eligibility for the relevant resources after 1 January 2018; from that date all </w:t>
      </w:r>
      <w:r w:rsidR="005F045D">
        <w:t xml:space="preserve">eligibility for the resources </w:t>
      </w:r>
      <w:r w:rsidR="009B2602">
        <w:t xml:space="preserve">covered by the relevant limit </w:t>
      </w:r>
      <w:r w:rsidR="005F045D">
        <w:t>will be in accordance with the PBR Act and instruments. This rule simply ensures that a limit that corresponds</w:t>
      </w:r>
      <w:r w:rsidR="001F6BCB">
        <w:t>, in a substantial sense,</w:t>
      </w:r>
      <w:r w:rsidR="005F045D">
        <w:t xml:space="preserve"> to </w:t>
      </w:r>
      <w:r w:rsidR="001F6BCB">
        <w:t xml:space="preserve">a limit on </w:t>
      </w:r>
      <w:r w:rsidR="005F045D">
        <w:t>resources provided under both schemes will apply across the schemes during the transition year.</w:t>
      </w:r>
      <w:r w:rsidR="001F6BCB">
        <w:t xml:space="preserve"> </w:t>
      </w:r>
      <w:proofErr w:type="gramStart"/>
      <w:r w:rsidR="001F6BCB">
        <w:t>This means</w:t>
      </w:r>
      <w:r w:rsidR="009B2602">
        <w:t>, for example,</w:t>
      </w:r>
      <w:r w:rsidR="001F6BCB">
        <w:t xml:space="preserve"> that the amendments to travel resources that implement the Review recommendations can commence from 1 January</w:t>
      </w:r>
      <w:r w:rsidR="00A04EEB">
        <w:t xml:space="preserve"> 2018</w:t>
      </w:r>
      <w:r w:rsidR="001F6BCB">
        <w:t xml:space="preserve"> (for example, in relation to types or classes of travel claimable under the family reunion travel budget provisions, or the scope of claimable unscheduled commercial transport for members in large electorates), while avoiding the need to recalculate or split the relevant budgets that members have been working with in accordance with the </w:t>
      </w:r>
      <w:r w:rsidR="007B3CE6">
        <w:t>PE Act and Determinations.</w:t>
      </w:r>
      <w:proofErr w:type="gramEnd"/>
      <w:r w:rsidR="00A04EEB">
        <w:t xml:space="preserve"> </w:t>
      </w:r>
      <w:r w:rsidR="009B2602">
        <w:t xml:space="preserve">Similarly, from 1 January 2018 members will be able to purchase the new types of resources that are included </w:t>
      </w:r>
      <w:r w:rsidR="00BA1DAD">
        <w:t>for</w:t>
      </w:r>
      <w:r w:rsidR="009B2602">
        <w:t xml:space="preserve"> the office budget in the PBR Regulations but </w:t>
      </w:r>
      <w:proofErr w:type="gramStart"/>
      <w:r w:rsidR="009B2602">
        <w:t>weren’t</w:t>
      </w:r>
      <w:proofErr w:type="gramEnd"/>
      <w:r w:rsidR="009B2602">
        <w:t xml:space="preserve"> in the PE </w:t>
      </w:r>
      <w:r w:rsidR="00BA1DAD">
        <w:t>A</w:t>
      </w:r>
      <w:r w:rsidR="009B2602">
        <w:t xml:space="preserve">ct office budget list (such as </w:t>
      </w:r>
      <w:r w:rsidR="00BA1DAD">
        <w:t>virtual town hall services), without an administrative need to recalculate the budget</w:t>
      </w:r>
      <w:r w:rsidR="009B2602">
        <w:t xml:space="preserve"> on that date. </w:t>
      </w:r>
    </w:p>
    <w:p w14:paraId="455B337D" w14:textId="5B27AD63" w:rsidR="00EC624C" w:rsidRPr="00EC624C" w:rsidRDefault="00EC624C" w:rsidP="00EC624C">
      <w:pPr>
        <w:pStyle w:val="ListParagraph"/>
        <w:tabs>
          <w:tab w:val="left" w:pos="567"/>
          <w:tab w:val="left" w:pos="3969"/>
          <w:tab w:val="left" w:pos="5245"/>
        </w:tabs>
        <w:spacing w:before="240" w:line="240" w:lineRule="auto"/>
        <w:ind w:left="0"/>
        <w:contextualSpacing w:val="0"/>
      </w:pPr>
      <w:r>
        <w:rPr>
          <w:u w:val="single"/>
        </w:rPr>
        <w:t>Item 6D International travel equipment allowance</w:t>
      </w:r>
    </w:p>
    <w:p w14:paraId="556F4111" w14:textId="2E464B93" w:rsidR="00313AC3" w:rsidRDefault="005B6B55" w:rsidP="00C059AD">
      <w:pPr>
        <w:pStyle w:val="ListParagraph"/>
        <w:numPr>
          <w:ilvl w:val="0"/>
          <w:numId w:val="19"/>
        </w:numPr>
        <w:tabs>
          <w:tab w:val="left" w:pos="567"/>
          <w:tab w:val="left" w:pos="3969"/>
          <w:tab w:val="left" w:pos="5245"/>
        </w:tabs>
        <w:spacing w:before="240" w:line="240" w:lineRule="auto"/>
        <w:ind w:left="0" w:firstLine="0"/>
        <w:contextualSpacing w:val="0"/>
      </w:pPr>
      <w:r w:rsidRPr="00EC624C">
        <w:t>Item 6D</w:t>
      </w:r>
      <w:r>
        <w:rPr>
          <w:b/>
        </w:rPr>
        <w:t xml:space="preserve"> </w:t>
      </w:r>
      <w:r>
        <w:t>provides a specific rule for international travel equipment allowance, which under the PBR Regulations is only able to be claimed by a member</w:t>
      </w:r>
      <w:r w:rsidR="002B01E3">
        <w:t xml:space="preserve"> or other eligible person</w:t>
      </w:r>
      <w:r>
        <w:t xml:space="preserve"> once every three years</w:t>
      </w:r>
      <w:r w:rsidR="002B01E3">
        <w:t xml:space="preserve"> (based on financial years)</w:t>
      </w:r>
      <w:r w:rsidR="00A73905">
        <w:t xml:space="preserve"> where they are undertaking international travel under Division 4 of Part 2 of the PBR Regulations</w:t>
      </w:r>
      <w:r>
        <w:t xml:space="preserve">. </w:t>
      </w:r>
      <w:proofErr w:type="gramStart"/>
      <w:r>
        <w:t xml:space="preserve">The transitional rule operates so that any payment of a </w:t>
      </w:r>
      <w:r w:rsidR="00EC624C">
        <w:t xml:space="preserve">corresponding type of </w:t>
      </w:r>
      <w:r>
        <w:t xml:space="preserve">allowance (which may have been under the PE Act or executive arrangements, depending on the </w:t>
      </w:r>
      <w:r w:rsidR="00A73905">
        <w:t xml:space="preserve">person </w:t>
      </w:r>
      <w:r>
        <w:t xml:space="preserve">travelling) that is made </w:t>
      </w:r>
      <w:r w:rsidR="00AB7FD8">
        <w:t xml:space="preserve">between 1 July 2015 </w:t>
      </w:r>
      <w:r w:rsidR="007B3CE6">
        <w:t>–</w:t>
      </w:r>
      <w:r w:rsidR="008D7754">
        <w:t xml:space="preserve"> </w:t>
      </w:r>
      <w:r w:rsidR="00AB7FD8">
        <w:t xml:space="preserve">31 December 2017 </w:t>
      </w:r>
      <w:r>
        <w:t>will count when assessing whether a person is eligible for payment of th</w:t>
      </w:r>
      <w:r w:rsidR="00EC624C">
        <w:t>e</w:t>
      </w:r>
      <w:r>
        <w:t xml:space="preserve"> allowance</w:t>
      </w:r>
      <w:r w:rsidR="00AB7FD8">
        <w:t>,</w:t>
      </w:r>
      <w:r>
        <w:t xml:space="preserve"> under section 60 of the PBR Regulations</w:t>
      </w:r>
      <w:r w:rsidR="00AB7FD8">
        <w:t>, in the period between 1</w:t>
      </w:r>
      <w:r w:rsidR="00041813">
        <w:t> </w:t>
      </w:r>
      <w:r w:rsidR="00AB7FD8">
        <w:t>January</w:t>
      </w:r>
      <w:r w:rsidR="00041813">
        <w:t> </w:t>
      </w:r>
      <w:r w:rsidR="00AB7FD8">
        <w:t>2018 – 30 June 2018</w:t>
      </w:r>
      <w:r>
        <w:t>.</w:t>
      </w:r>
      <w:proofErr w:type="gramEnd"/>
      <w:r>
        <w:t xml:space="preserve"> </w:t>
      </w:r>
    </w:p>
    <w:p w14:paraId="1D5E88D2" w14:textId="16D10A8B" w:rsidR="00AB7FD8" w:rsidRDefault="00AB7FD8" w:rsidP="00AB7FD8">
      <w:pPr>
        <w:pStyle w:val="ListParagraph"/>
        <w:tabs>
          <w:tab w:val="left" w:pos="567"/>
          <w:tab w:val="left" w:pos="3969"/>
          <w:tab w:val="left" w:pos="5245"/>
        </w:tabs>
        <w:spacing w:before="240" w:line="240" w:lineRule="auto"/>
        <w:ind w:left="0"/>
        <w:contextualSpacing w:val="0"/>
      </w:pPr>
      <w:r>
        <w:rPr>
          <w:u w:val="single"/>
        </w:rPr>
        <w:t>Item 6E Photographic services</w:t>
      </w:r>
    </w:p>
    <w:p w14:paraId="1C4074CC" w14:textId="1B69294F" w:rsidR="00490243" w:rsidRDefault="00490243" w:rsidP="00C059AD">
      <w:pPr>
        <w:pStyle w:val="ListParagraph"/>
        <w:numPr>
          <w:ilvl w:val="0"/>
          <w:numId w:val="19"/>
        </w:numPr>
        <w:tabs>
          <w:tab w:val="left" w:pos="567"/>
          <w:tab w:val="left" w:pos="3969"/>
          <w:tab w:val="left" w:pos="5245"/>
        </w:tabs>
        <w:spacing w:before="240" w:line="240" w:lineRule="auto"/>
        <w:ind w:left="0" w:firstLine="0"/>
        <w:contextualSpacing w:val="0"/>
      </w:pPr>
      <w:r w:rsidRPr="00AB7FD8">
        <w:t>Item 6E</w:t>
      </w:r>
      <w:r>
        <w:rPr>
          <w:b/>
        </w:rPr>
        <w:t xml:space="preserve"> </w:t>
      </w:r>
      <w:r>
        <w:t>provides a specific transitional rule for photographic services provided to members at Parliament House. The total annual limit for such services under the PBR Regulations, across all members, is $250,000</w:t>
      </w:r>
      <w:r w:rsidR="00A62223">
        <w:t xml:space="preserve"> for the financial year 2017-2018</w:t>
      </w:r>
      <w:r>
        <w:t xml:space="preserve">. This rule ensures continuity over the transition by ensuring that any expenditure on those services </w:t>
      </w:r>
      <w:proofErr w:type="gramStart"/>
      <w:r>
        <w:t>between 1 July 2017 – 31 December 2017</w:t>
      </w:r>
      <w:proofErr w:type="gramEnd"/>
      <w:r>
        <w:t xml:space="preserve"> is counted towards the 2017-18 limit. </w:t>
      </w:r>
    </w:p>
    <w:p w14:paraId="7C326F13" w14:textId="2CFF0B6D" w:rsidR="00AB7FD8" w:rsidRDefault="00AB7FD8" w:rsidP="008D7754">
      <w:pPr>
        <w:pStyle w:val="ListParagraph"/>
        <w:keepNext/>
        <w:keepLines/>
        <w:tabs>
          <w:tab w:val="left" w:pos="567"/>
          <w:tab w:val="left" w:pos="3969"/>
          <w:tab w:val="left" w:pos="5245"/>
        </w:tabs>
        <w:spacing w:before="240" w:line="240" w:lineRule="auto"/>
        <w:ind w:left="0"/>
        <w:contextualSpacing w:val="0"/>
      </w:pPr>
      <w:r>
        <w:rPr>
          <w:u w:val="single"/>
        </w:rPr>
        <w:lastRenderedPageBreak/>
        <w:t>Item 6F Ministerial salaries</w:t>
      </w:r>
    </w:p>
    <w:p w14:paraId="79107618" w14:textId="233BE7B0" w:rsidR="00F469EC" w:rsidRDefault="00490243" w:rsidP="008D7754">
      <w:pPr>
        <w:pStyle w:val="ListParagraph"/>
        <w:keepNext/>
        <w:keepLines/>
        <w:numPr>
          <w:ilvl w:val="0"/>
          <w:numId w:val="19"/>
        </w:numPr>
        <w:tabs>
          <w:tab w:val="left" w:pos="567"/>
          <w:tab w:val="left" w:pos="3969"/>
          <w:tab w:val="left" w:pos="5245"/>
        </w:tabs>
        <w:spacing w:before="240" w:line="240" w:lineRule="auto"/>
        <w:ind w:left="0" w:firstLine="0"/>
        <w:contextualSpacing w:val="0"/>
      </w:pPr>
      <w:r w:rsidRPr="00AB7FD8">
        <w:t>Item 6F</w:t>
      </w:r>
      <w:r w:rsidRPr="00A04EEB">
        <w:rPr>
          <w:b/>
        </w:rPr>
        <w:t xml:space="preserve"> </w:t>
      </w:r>
      <w:r>
        <w:t xml:space="preserve">provides a specific transitional rule for Ministerial salaries accounting over the transition time. As for photographic services, the rule operates so that the salaries paid </w:t>
      </w:r>
      <w:r w:rsidR="00AB7FD8">
        <w:t xml:space="preserve">in the period </w:t>
      </w:r>
      <w:r>
        <w:t xml:space="preserve">1 July 2017 </w:t>
      </w:r>
      <w:r w:rsidR="00AB7FD8">
        <w:t>-</w:t>
      </w:r>
      <w:r w:rsidR="00A62223">
        <w:t>31</w:t>
      </w:r>
      <w:r w:rsidR="00AB7FD8">
        <w:t xml:space="preserve"> </w:t>
      </w:r>
      <w:r w:rsidR="00A62223">
        <w:t>December 2017 are accounted for under</w:t>
      </w:r>
      <w:r>
        <w:t xml:space="preserve"> the total annual limit for Ministerial salaries for the 2017-18 financial year, as prescribed in section 96 of the PBR Regulat</w:t>
      </w:r>
      <w:r w:rsidR="00E84057">
        <w:t>i</w:t>
      </w:r>
      <w:r>
        <w:t xml:space="preserve">ons. </w:t>
      </w:r>
    </w:p>
    <w:p w14:paraId="53158A1D" w14:textId="252EB744" w:rsidR="00F469EC" w:rsidRDefault="00F469EC" w:rsidP="00F469EC">
      <w:pPr>
        <w:tabs>
          <w:tab w:val="left" w:pos="567"/>
          <w:tab w:val="left" w:pos="3969"/>
          <w:tab w:val="left" w:pos="5245"/>
        </w:tabs>
        <w:spacing w:before="240" w:line="240" w:lineRule="auto"/>
      </w:pPr>
    </w:p>
    <w:p w14:paraId="0C3978CF" w14:textId="38D221F3" w:rsidR="00F469EC" w:rsidRDefault="00F469EC" w:rsidP="00F469EC">
      <w:pPr>
        <w:tabs>
          <w:tab w:val="left" w:pos="567"/>
          <w:tab w:val="left" w:pos="3969"/>
          <w:tab w:val="left" w:pos="5245"/>
        </w:tabs>
        <w:spacing w:before="240" w:line="240" w:lineRule="auto"/>
      </w:pPr>
    </w:p>
    <w:p w14:paraId="706D2E88" w14:textId="77777777" w:rsidR="00F469EC" w:rsidRPr="00F469EC" w:rsidRDefault="00F469EC" w:rsidP="00F469EC">
      <w:pPr>
        <w:tabs>
          <w:tab w:val="left" w:pos="567"/>
          <w:tab w:val="left" w:pos="3969"/>
          <w:tab w:val="left" w:pos="5245"/>
        </w:tabs>
        <w:spacing w:before="240" w:line="240" w:lineRule="auto"/>
      </w:pPr>
    </w:p>
    <w:sectPr w:rsidR="00F469EC" w:rsidRPr="00F469EC" w:rsidSect="0011018C">
      <w:headerReference w:type="even" r:id="rId13"/>
      <w:headerReference w:type="default" r:id="rId14"/>
      <w:footerReference w:type="even" r:id="rId15"/>
      <w:footerReference w:type="default" r:id="rId16"/>
      <w:headerReference w:type="first" r:id="rId17"/>
      <w:footerReference w:type="first" r:id="rId18"/>
      <w:pgSz w:w="11906" w:h="16838" w:code="9"/>
      <w:pgMar w:top="907" w:right="851" w:bottom="907"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F5992" w14:textId="77777777" w:rsidR="002D46A7" w:rsidRDefault="002D46A7">
      <w:r>
        <w:separator/>
      </w:r>
    </w:p>
  </w:endnote>
  <w:endnote w:type="continuationSeparator" w:id="0">
    <w:p w14:paraId="67C78883" w14:textId="77777777" w:rsidR="002D46A7" w:rsidRDefault="002D46A7">
      <w:r>
        <w:continuationSeparator/>
      </w:r>
    </w:p>
  </w:endnote>
  <w:endnote w:type="continuationNotice" w:id="1">
    <w:p w14:paraId="0F45B635" w14:textId="77777777" w:rsidR="002D46A7" w:rsidRDefault="002D46A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28465" w14:textId="77777777" w:rsidR="0005152E" w:rsidRDefault="000515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8722838"/>
      <w:docPartObj>
        <w:docPartGallery w:val="Page Numbers (Bottom of Page)"/>
        <w:docPartUnique/>
      </w:docPartObj>
    </w:sdtPr>
    <w:sdtEndPr>
      <w:rPr>
        <w:noProof/>
      </w:rPr>
    </w:sdtEndPr>
    <w:sdtContent>
      <w:p w14:paraId="69B1419B" w14:textId="69CA3C0E" w:rsidR="00041813" w:rsidRDefault="00041813">
        <w:pPr>
          <w:pStyle w:val="Footer"/>
          <w:jc w:val="center"/>
        </w:pPr>
        <w:r>
          <w:fldChar w:fldCharType="begin"/>
        </w:r>
        <w:r>
          <w:instrText xml:space="preserve"> PAGE   \* MERGEFORMAT </w:instrText>
        </w:r>
        <w:r>
          <w:fldChar w:fldCharType="separate"/>
        </w:r>
        <w:r w:rsidR="00F438A7">
          <w:rPr>
            <w:noProof/>
          </w:rPr>
          <w:t>4</w:t>
        </w:r>
        <w:r>
          <w:rPr>
            <w:noProof/>
          </w:rPr>
          <w:fldChar w:fldCharType="end"/>
        </w:r>
      </w:p>
    </w:sdtContent>
  </w:sdt>
  <w:p w14:paraId="26798181" w14:textId="15E33BD8" w:rsidR="00AA1563" w:rsidRPr="00AA1563" w:rsidRDefault="00AA1563" w:rsidP="00AA1563">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5B1F0" w14:textId="77777777" w:rsidR="0005152E" w:rsidRDefault="000515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F57728" w14:textId="77777777" w:rsidR="002D46A7" w:rsidRDefault="002D46A7">
      <w:r>
        <w:separator/>
      </w:r>
    </w:p>
  </w:footnote>
  <w:footnote w:type="continuationSeparator" w:id="0">
    <w:p w14:paraId="1A8A95D5" w14:textId="77777777" w:rsidR="002D46A7" w:rsidRDefault="002D46A7">
      <w:r>
        <w:continuationSeparator/>
      </w:r>
    </w:p>
  </w:footnote>
  <w:footnote w:type="continuationNotice" w:id="1">
    <w:p w14:paraId="6EAC4370" w14:textId="77777777" w:rsidR="002D46A7" w:rsidRDefault="002D46A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73BF5" w14:textId="77777777" w:rsidR="0005152E" w:rsidRDefault="000515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14199" w14:textId="77777777" w:rsidR="00041813" w:rsidRPr="0056669D" w:rsidRDefault="00041813" w:rsidP="000A572C">
    <w:pPr>
      <w:pStyle w:val="Header"/>
      <w:rPr>
        <w:sz w:val="20"/>
      </w:rPr>
    </w:pPr>
  </w:p>
  <w:p w14:paraId="69B1419A" w14:textId="77777777" w:rsidR="00041813" w:rsidRPr="0056669D" w:rsidRDefault="00041813">
    <w:pPr>
      <w:pStyle w:val="Head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1419D" w14:textId="77777777" w:rsidR="00041813" w:rsidRDefault="00041813" w:rsidP="00A53472">
    <w:pPr>
      <w:pStyle w:val="Header"/>
      <w:tabs>
        <w:tab w:val="clear" w:pos="4153"/>
        <w:tab w:val="clear" w:pos="8306"/>
        <w:tab w:val="left" w:pos="823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356C1"/>
    <w:multiLevelType w:val="hybridMultilevel"/>
    <w:tmpl w:val="D9B0B8FC"/>
    <w:lvl w:ilvl="0" w:tplc="C172DC82">
      <w:start w:val="1"/>
      <w:numFmt w:val="decimal"/>
      <w:lvlText w:val="%1."/>
      <w:lvlJc w:val="left"/>
      <w:pPr>
        <w:ind w:left="2912" w:hanging="360"/>
      </w:pPr>
      <w:rPr>
        <w:b w:val="0"/>
      </w:rPr>
    </w:lvl>
    <w:lvl w:ilvl="1" w:tplc="0C090001">
      <w:start w:val="1"/>
      <w:numFmt w:val="bullet"/>
      <w:lvlText w:val=""/>
      <w:lvlJc w:val="left"/>
      <w:pPr>
        <w:ind w:left="-120" w:hanging="360"/>
      </w:pPr>
      <w:rPr>
        <w:rFonts w:ascii="Symbol" w:hAnsi="Symbol" w:hint="default"/>
      </w:rPr>
    </w:lvl>
    <w:lvl w:ilvl="2" w:tplc="0C090001">
      <w:start w:val="1"/>
      <w:numFmt w:val="bullet"/>
      <w:lvlText w:val=""/>
      <w:lvlJc w:val="left"/>
      <w:pPr>
        <w:ind w:left="600" w:hanging="180"/>
      </w:pPr>
      <w:rPr>
        <w:rFonts w:ascii="Symbol" w:hAnsi="Symbol" w:hint="default"/>
      </w:rPr>
    </w:lvl>
    <w:lvl w:ilvl="3" w:tplc="0C090001">
      <w:start w:val="1"/>
      <w:numFmt w:val="bullet"/>
      <w:lvlText w:val=""/>
      <w:lvlJc w:val="left"/>
      <w:pPr>
        <w:ind w:left="1320" w:hanging="360"/>
      </w:pPr>
      <w:rPr>
        <w:rFonts w:ascii="Symbol" w:hAnsi="Symbol" w:hint="default"/>
      </w:rPr>
    </w:lvl>
    <w:lvl w:ilvl="4" w:tplc="0C090019">
      <w:start w:val="1"/>
      <w:numFmt w:val="lowerLetter"/>
      <w:lvlText w:val="%5."/>
      <w:lvlJc w:val="left"/>
      <w:pPr>
        <w:ind w:left="2040" w:hanging="360"/>
      </w:pPr>
    </w:lvl>
    <w:lvl w:ilvl="5" w:tplc="0C09001B">
      <w:start w:val="1"/>
      <w:numFmt w:val="lowerRoman"/>
      <w:lvlText w:val="%6."/>
      <w:lvlJc w:val="right"/>
      <w:pPr>
        <w:ind w:left="2760" w:hanging="180"/>
      </w:pPr>
    </w:lvl>
    <w:lvl w:ilvl="6" w:tplc="0C09000F" w:tentative="1">
      <w:start w:val="1"/>
      <w:numFmt w:val="decimal"/>
      <w:lvlText w:val="%7."/>
      <w:lvlJc w:val="left"/>
      <w:pPr>
        <w:ind w:left="3480" w:hanging="360"/>
      </w:pPr>
    </w:lvl>
    <w:lvl w:ilvl="7" w:tplc="0C090019" w:tentative="1">
      <w:start w:val="1"/>
      <w:numFmt w:val="lowerLetter"/>
      <w:lvlText w:val="%8."/>
      <w:lvlJc w:val="left"/>
      <w:pPr>
        <w:ind w:left="4200" w:hanging="360"/>
      </w:pPr>
    </w:lvl>
    <w:lvl w:ilvl="8" w:tplc="0C09001B" w:tentative="1">
      <w:start w:val="1"/>
      <w:numFmt w:val="lowerRoman"/>
      <w:lvlText w:val="%9."/>
      <w:lvlJc w:val="right"/>
      <w:pPr>
        <w:ind w:left="4920" w:hanging="180"/>
      </w:pPr>
    </w:lvl>
  </w:abstractNum>
  <w:abstractNum w:abstractNumId="1" w15:restartNumberingAfterBreak="0">
    <w:nsid w:val="0A730252"/>
    <w:multiLevelType w:val="hybridMultilevel"/>
    <w:tmpl w:val="5EE85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974A26"/>
    <w:multiLevelType w:val="hybridMultilevel"/>
    <w:tmpl w:val="CB0E8568"/>
    <w:lvl w:ilvl="0" w:tplc="0C090001">
      <w:start w:val="1"/>
      <w:numFmt w:val="bullet"/>
      <w:lvlText w:val=""/>
      <w:lvlJc w:val="left"/>
      <w:pPr>
        <w:ind w:left="1494" w:hanging="360"/>
      </w:pPr>
      <w:rPr>
        <w:rFonts w:ascii="Symbol" w:hAnsi="Symbol" w:hint="default"/>
        <w:b w:val="0"/>
      </w:rPr>
    </w:lvl>
    <w:lvl w:ilvl="1" w:tplc="0C090001">
      <w:start w:val="1"/>
      <w:numFmt w:val="bullet"/>
      <w:lvlText w:val=""/>
      <w:lvlJc w:val="left"/>
      <w:pPr>
        <w:ind w:left="-687" w:hanging="360"/>
      </w:pPr>
      <w:rPr>
        <w:rFonts w:ascii="Symbol" w:hAnsi="Symbol" w:hint="default"/>
      </w:rPr>
    </w:lvl>
    <w:lvl w:ilvl="2" w:tplc="0C09001B">
      <w:start w:val="1"/>
      <w:numFmt w:val="lowerRoman"/>
      <w:lvlText w:val="%3."/>
      <w:lvlJc w:val="right"/>
      <w:pPr>
        <w:ind w:left="33" w:hanging="180"/>
      </w:pPr>
    </w:lvl>
    <w:lvl w:ilvl="3" w:tplc="0C09000F">
      <w:start w:val="1"/>
      <w:numFmt w:val="decimal"/>
      <w:lvlText w:val="%4."/>
      <w:lvlJc w:val="left"/>
      <w:pPr>
        <w:ind w:left="753" w:hanging="360"/>
      </w:pPr>
    </w:lvl>
    <w:lvl w:ilvl="4" w:tplc="0C090019" w:tentative="1">
      <w:start w:val="1"/>
      <w:numFmt w:val="lowerLetter"/>
      <w:lvlText w:val="%5."/>
      <w:lvlJc w:val="left"/>
      <w:pPr>
        <w:ind w:left="1473" w:hanging="360"/>
      </w:pPr>
    </w:lvl>
    <w:lvl w:ilvl="5" w:tplc="0C09001B" w:tentative="1">
      <w:start w:val="1"/>
      <w:numFmt w:val="lowerRoman"/>
      <w:lvlText w:val="%6."/>
      <w:lvlJc w:val="right"/>
      <w:pPr>
        <w:ind w:left="2193" w:hanging="180"/>
      </w:pPr>
    </w:lvl>
    <w:lvl w:ilvl="6" w:tplc="0C09000F" w:tentative="1">
      <w:start w:val="1"/>
      <w:numFmt w:val="decimal"/>
      <w:lvlText w:val="%7."/>
      <w:lvlJc w:val="left"/>
      <w:pPr>
        <w:ind w:left="2913" w:hanging="360"/>
      </w:pPr>
    </w:lvl>
    <w:lvl w:ilvl="7" w:tplc="0C090019" w:tentative="1">
      <w:start w:val="1"/>
      <w:numFmt w:val="lowerLetter"/>
      <w:lvlText w:val="%8."/>
      <w:lvlJc w:val="left"/>
      <w:pPr>
        <w:ind w:left="3633" w:hanging="360"/>
      </w:pPr>
    </w:lvl>
    <w:lvl w:ilvl="8" w:tplc="0C09001B" w:tentative="1">
      <w:start w:val="1"/>
      <w:numFmt w:val="lowerRoman"/>
      <w:lvlText w:val="%9."/>
      <w:lvlJc w:val="right"/>
      <w:pPr>
        <w:ind w:left="4353" w:hanging="180"/>
      </w:pPr>
    </w:lvl>
  </w:abstractNum>
  <w:abstractNum w:abstractNumId="3" w15:restartNumberingAfterBreak="0">
    <w:nsid w:val="14715DF8"/>
    <w:multiLevelType w:val="multilevel"/>
    <w:tmpl w:val="9FD650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97C6CBC"/>
    <w:multiLevelType w:val="hybridMultilevel"/>
    <w:tmpl w:val="5D26E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F22854"/>
    <w:multiLevelType w:val="hybridMultilevel"/>
    <w:tmpl w:val="CEAACA4C"/>
    <w:lvl w:ilvl="0" w:tplc="0C090001">
      <w:start w:val="1"/>
      <w:numFmt w:val="bullet"/>
      <w:lvlText w:val=""/>
      <w:lvlJc w:val="left"/>
      <w:pPr>
        <w:ind w:left="1647" w:hanging="360"/>
      </w:pPr>
      <w:rPr>
        <w:rFonts w:ascii="Symbol" w:hAnsi="Symbol" w:hint="default"/>
      </w:rPr>
    </w:lvl>
    <w:lvl w:ilvl="1" w:tplc="0C090003" w:tentative="1">
      <w:start w:val="1"/>
      <w:numFmt w:val="bullet"/>
      <w:lvlText w:val="o"/>
      <w:lvlJc w:val="left"/>
      <w:pPr>
        <w:ind w:left="2367" w:hanging="360"/>
      </w:pPr>
      <w:rPr>
        <w:rFonts w:ascii="Courier New" w:hAnsi="Courier New" w:cs="Courier New" w:hint="default"/>
      </w:rPr>
    </w:lvl>
    <w:lvl w:ilvl="2" w:tplc="0C090005" w:tentative="1">
      <w:start w:val="1"/>
      <w:numFmt w:val="bullet"/>
      <w:lvlText w:val=""/>
      <w:lvlJc w:val="left"/>
      <w:pPr>
        <w:ind w:left="3087" w:hanging="360"/>
      </w:pPr>
      <w:rPr>
        <w:rFonts w:ascii="Wingdings" w:hAnsi="Wingdings" w:hint="default"/>
      </w:rPr>
    </w:lvl>
    <w:lvl w:ilvl="3" w:tplc="0C090001" w:tentative="1">
      <w:start w:val="1"/>
      <w:numFmt w:val="bullet"/>
      <w:lvlText w:val=""/>
      <w:lvlJc w:val="left"/>
      <w:pPr>
        <w:ind w:left="3807" w:hanging="360"/>
      </w:pPr>
      <w:rPr>
        <w:rFonts w:ascii="Symbol" w:hAnsi="Symbol" w:hint="default"/>
      </w:rPr>
    </w:lvl>
    <w:lvl w:ilvl="4" w:tplc="0C090003" w:tentative="1">
      <w:start w:val="1"/>
      <w:numFmt w:val="bullet"/>
      <w:lvlText w:val="o"/>
      <w:lvlJc w:val="left"/>
      <w:pPr>
        <w:ind w:left="4527" w:hanging="360"/>
      </w:pPr>
      <w:rPr>
        <w:rFonts w:ascii="Courier New" w:hAnsi="Courier New" w:cs="Courier New" w:hint="default"/>
      </w:rPr>
    </w:lvl>
    <w:lvl w:ilvl="5" w:tplc="0C090005" w:tentative="1">
      <w:start w:val="1"/>
      <w:numFmt w:val="bullet"/>
      <w:lvlText w:val=""/>
      <w:lvlJc w:val="left"/>
      <w:pPr>
        <w:ind w:left="5247" w:hanging="360"/>
      </w:pPr>
      <w:rPr>
        <w:rFonts w:ascii="Wingdings" w:hAnsi="Wingdings" w:hint="default"/>
      </w:rPr>
    </w:lvl>
    <w:lvl w:ilvl="6" w:tplc="0C090001" w:tentative="1">
      <w:start w:val="1"/>
      <w:numFmt w:val="bullet"/>
      <w:lvlText w:val=""/>
      <w:lvlJc w:val="left"/>
      <w:pPr>
        <w:ind w:left="5967" w:hanging="360"/>
      </w:pPr>
      <w:rPr>
        <w:rFonts w:ascii="Symbol" w:hAnsi="Symbol" w:hint="default"/>
      </w:rPr>
    </w:lvl>
    <w:lvl w:ilvl="7" w:tplc="0C090003" w:tentative="1">
      <w:start w:val="1"/>
      <w:numFmt w:val="bullet"/>
      <w:lvlText w:val="o"/>
      <w:lvlJc w:val="left"/>
      <w:pPr>
        <w:ind w:left="6687" w:hanging="360"/>
      </w:pPr>
      <w:rPr>
        <w:rFonts w:ascii="Courier New" w:hAnsi="Courier New" w:cs="Courier New" w:hint="default"/>
      </w:rPr>
    </w:lvl>
    <w:lvl w:ilvl="8" w:tplc="0C090005" w:tentative="1">
      <w:start w:val="1"/>
      <w:numFmt w:val="bullet"/>
      <w:lvlText w:val=""/>
      <w:lvlJc w:val="left"/>
      <w:pPr>
        <w:ind w:left="7407" w:hanging="360"/>
      </w:pPr>
      <w:rPr>
        <w:rFonts w:ascii="Wingdings" w:hAnsi="Wingdings" w:hint="default"/>
      </w:rPr>
    </w:lvl>
  </w:abstractNum>
  <w:abstractNum w:abstractNumId="6" w15:restartNumberingAfterBreak="0">
    <w:nsid w:val="32AC2675"/>
    <w:multiLevelType w:val="hybridMultilevel"/>
    <w:tmpl w:val="E04EC1F2"/>
    <w:lvl w:ilvl="0" w:tplc="0C090001">
      <w:start w:val="1"/>
      <w:numFmt w:val="bullet"/>
      <w:lvlText w:val=""/>
      <w:lvlJc w:val="left"/>
      <w:pPr>
        <w:ind w:left="720" w:hanging="360"/>
      </w:pPr>
      <w:rPr>
        <w:rFonts w:ascii="Symbol" w:hAnsi="Symbol"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41A766B"/>
    <w:multiLevelType w:val="hybridMultilevel"/>
    <w:tmpl w:val="8E32BE06"/>
    <w:lvl w:ilvl="0" w:tplc="0C090001">
      <w:start w:val="1"/>
      <w:numFmt w:val="bullet"/>
      <w:lvlText w:val=""/>
      <w:lvlJc w:val="left"/>
      <w:pPr>
        <w:ind w:left="720" w:hanging="360"/>
      </w:pPr>
      <w:rPr>
        <w:rFonts w:ascii="Symbol" w:hAnsi="Symbol"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9" w15:restartNumberingAfterBreak="0">
    <w:nsid w:val="38C1725B"/>
    <w:multiLevelType w:val="hybridMultilevel"/>
    <w:tmpl w:val="D09EF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11" w15:restartNumberingAfterBreak="0">
    <w:nsid w:val="3A505FEC"/>
    <w:multiLevelType w:val="hybridMultilevel"/>
    <w:tmpl w:val="3C980A80"/>
    <w:lvl w:ilvl="0" w:tplc="0C090001">
      <w:start w:val="1"/>
      <w:numFmt w:val="bullet"/>
      <w:lvlText w:val=""/>
      <w:lvlJc w:val="left"/>
      <w:pPr>
        <w:ind w:left="1434" w:hanging="360"/>
      </w:pPr>
      <w:rPr>
        <w:rFonts w:ascii="Symbol" w:hAnsi="Symbol" w:hint="default"/>
      </w:rPr>
    </w:lvl>
    <w:lvl w:ilvl="1" w:tplc="0C090003">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2" w15:restartNumberingAfterBreak="0">
    <w:nsid w:val="3A8D02CB"/>
    <w:multiLevelType w:val="hybridMultilevel"/>
    <w:tmpl w:val="88E8B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316129"/>
    <w:multiLevelType w:val="hybridMultilevel"/>
    <w:tmpl w:val="5F5CE55A"/>
    <w:lvl w:ilvl="0" w:tplc="C172DC82">
      <w:start w:val="1"/>
      <w:numFmt w:val="decimal"/>
      <w:lvlText w:val="%1."/>
      <w:lvlJc w:val="left"/>
      <w:pPr>
        <w:ind w:left="2061" w:hanging="360"/>
      </w:pPr>
      <w:rPr>
        <w:b w:val="0"/>
      </w:rPr>
    </w:lvl>
    <w:lvl w:ilvl="1" w:tplc="0C090001">
      <w:start w:val="1"/>
      <w:numFmt w:val="bullet"/>
      <w:lvlText w:val=""/>
      <w:lvlJc w:val="left"/>
      <w:pPr>
        <w:ind w:left="-120" w:hanging="360"/>
      </w:pPr>
      <w:rPr>
        <w:rFonts w:ascii="Symbol" w:hAnsi="Symbol" w:hint="default"/>
      </w:rPr>
    </w:lvl>
    <w:lvl w:ilvl="2" w:tplc="0C09001B">
      <w:start w:val="1"/>
      <w:numFmt w:val="lowerRoman"/>
      <w:lvlText w:val="%3."/>
      <w:lvlJc w:val="right"/>
      <w:pPr>
        <w:ind w:left="600" w:hanging="180"/>
      </w:pPr>
    </w:lvl>
    <w:lvl w:ilvl="3" w:tplc="0C090001">
      <w:start w:val="1"/>
      <w:numFmt w:val="bullet"/>
      <w:lvlText w:val=""/>
      <w:lvlJc w:val="left"/>
      <w:pPr>
        <w:ind w:left="1320" w:hanging="360"/>
      </w:pPr>
      <w:rPr>
        <w:rFonts w:ascii="Symbol" w:hAnsi="Symbol" w:hint="default"/>
      </w:rPr>
    </w:lvl>
    <w:lvl w:ilvl="4" w:tplc="0C090019" w:tentative="1">
      <w:start w:val="1"/>
      <w:numFmt w:val="lowerLetter"/>
      <w:lvlText w:val="%5."/>
      <w:lvlJc w:val="left"/>
      <w:pPr>
        <w:ind w:left="2040" w:hanging="360"/>
      </w:pPr>
    </w:lvl>
    <w:lvl w:ilvl="5" w:tplc="0C09001B" w:tentative="1">
      <w:start w:val="1"/>
      <w:numFmt w:val="lowerRoman"/>
      <w:lvlText w:val="%6."/>
      <w:lvlJc w:val="right"/>
      <w:pPr>
        <w:ind w:left="2760" w:hanging="180"/>
      </w:pPr>
    </w:lvl>
    <w:lvl w:ilvl="6" w:tplc="0C09000F" w:tentative="1">
      <w:start w:val="1"/>
      <w:numFmt w:val="decimal"/>
      <w:lvlText w:val="%7."/>
      <w:lvlJc w:val="left"/>
      <w:pPr>
        <w:ind w:left="3480" w:hanging="360"/>
      </w:pPr>
    </w:lvl>
    <w:lvl w:ilvl="7" w:tplc="0C090019" w:tentative="1">
      <w:start w:val="1"/>
      <w:numFmt w:val="lowerLetter"/>
      <w:lvlText w:val="%8."/>
      <w:lvlJc w:val="left"/>
      <w:pPr>
        <w:ind w:left="4200" w:hanging="360"/>
      </w:pPr>
    </w:lvl>
    <w:lvl w:ilvl="8" w:tplc="0C09001B" w:tentative="1">
      <w:start w:val="1"/>
      <w:numFmt w:val="lowerRoman"/>
      <w:lvlText w:val="%9."/>
      <w:lvlJc w:val="right"/>
      <w:pPr>
        <w:ind w:left="4920" w:hanging="180"/>
      </w:pPr>
    </w:lvl>
  </w:abstractNum>
  <w:abstractNum w:abstractNumId="14" w15:restartNumberingAfterBreak="0">
    <w:nsid w:val="3C5F57F5"/>
    <w:multiLevelType w:val="hybridMultilevel"/>
    <w:tmpl w:val="2B8AAA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tentative="1">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6" w15:restartNumberingAfterBreak="0">
    <w:nsid w:val="4BA24101"/>
    <w:multiLevelType w:val="hybridMultilevel"/>
    <w:tmpl w:val="2550F3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7118E6"/>
    <w:multiLevelType w:val="hybridMultilevel"/>
    <w:tmpl w:val="89145EE4"/>
    <w:lvl w:ilvl="0" w:tplc="6EDEB4EE">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55A4392A"/>
    <w:multiLevelType w:val="hybridMultilevel"/>
    <w:tmpl w:val="9762F4B2"/>
    <w:lvl w:ilvl="0" w:tplc="0C090001">
      <w:start w:val="1"/>
      <w:numFmt w:val="bullet"/>
      <w:lvlText w:val=""/>
      <w:lvlJc w:val="left"/>
      <w:pPr>
        <w:ind w:left="720" w:hanging="360"/>
      </w:pPr>
      <w:rPr>
        <w:rFonts w:ascii="Symbol" w:hAnsi="Symbol"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A56592E"/>
    <w:multiLevelType w:val="multilevel"/>
    <w:tmpl w:val="C778BCD0"/>
    <w:lvl w:ilvl="0">
      <w:start w:val="2"/>
      <w:numFmt w:val="decimal"/>
      <w:lvlText w:val="%1."/>
      <w:lvlJc w:val="left"/>
      <w:pPr>
        <w:tabs>
          <w:tab w:val="num" w:pos="1778"/>
        </w:tabs>
        <w:ind w:left="1418" w:firstLine="0"/>
      </w:pPr>
      <w:rPr>
        <w:rFonts w:hint="default"/>
      </w:rPr>
    </w:lvl>
    <w:lvl w:ilvl="1">
      <w:start w:val="1"/>
      <w:numFmt w:val="lowerLetter"/>
      <w:lvlText w:val="(%2)"/>
      <w:lvlJc w:val="left"/>
      <w:pPr>
        <w:tabs>
          <w:tab w:val="num" w:pos="1985"/>
        </w:tabs>
        <w:ind w:left="1985" w:hanging="567"/>
      </w:pPr>
      <w:rPr>
        <w:rFonts w:hint="default"/>
      </w:rPr>
    </w:lvl>
    <w:lvl w:ilvl="2">
      <w:start w:val="1"/>
      <w:numFmt w:val="lowerRoman"/>
      <w:lvlText w:val="(%3)"/>
      <w:lvlJc w:val="left"/>
      <w:pPr>
        <w:tabs>
          <w:tab w:val="num" w:pos="3065"/>
        </w:tabs>
        <w:ind w:left="2552" w:hanging="567"/>
      </w:pPr>
      <w:rPr>
        <w:rFonts w:hint="default"/>
      </w:rPr>
    </w:lvl>
    <w:lvl w:ilvl="3">
      <w:start w:val="1"/>
      <w:numFmt w:val="decimal"/>
      <w:lvlText w:val="(%4)"/>
      <w:lvlJc w:val="left"/>
      <w:pPr>
        <w:tabs>
          <w:tab w:val="num" w:pos="2858"/>
        </w:tabs>
        <w:ind w:left="2858" w:hanging="360"/>
      </w:pPr>
      <w:rPr>
        <w:rFonts w:hint="default"/>
      </w:rPr>
    </w:lvl>
    <w:lvl w:ilvl="4">
      <w:start w:val="1"/>
      <w:numFmt w:val="lowerLetter"/>
      <w:lvlText w:val="(%5)"/>
      <w:lvlJc w:val="left"/>
      <w:pPr>
        <w:tabs>
          <w:tab w:val="num" w:pos="3218"/>
        </w:tabs>
        <w:ind w:left="3218" w:hanging="360"/>
      </w:pPr>
      <w:rPr>
        <w:rFonts w:hint="default"/>
      </w:rPr>
    </w:lvl>
    <w:lvl w:ilvl="5">
      <w:start w:val="1"/>
      <w:numFmt w:val="lowerRoman"/>
      <w:lvlText w:val="(%6)"/>
      <w:lvlJc w:val="left"/>
      <w:pPr>
        <w:tabs>
          <w:tab w:val="num" w:pos="3578"/>
        </w:tabs>
        <w:ind w:left="3578" w:hanging="360"/>
      </w:pPr>
      <w:rPr>
        <w:rFonts w:hint="default"/>
      </w:rPr>
    </w:lvl>
    <w:lvl w:ilvl="6">
      <w:start w:val="1"/>
      <w:numFmt w:val="decimal"/>
      <w:lvlText w:val="%7."/>
      <w:lvlJc w:val="left"/>
      <w:pPr>
        <w:tabs>
          <w:tab w:val="num" w:pos="3938"/>
        </w:tabs>
        <w:ind w:left="3938" w:hanging="360"/>
      </w:pPr>
      <w:rPr>
        <w:rFonts w:hint="default"/>
      </w:rPr>
    </w:lvl>
    <w:lvl w:ilvl="7">
      <w:start w:val="1"/>
      <w:numFmt w:val="lowerLetter"/>
      <w:lvlText w:val="%8."/>
      <w:lvlJc w:val="left"/>
      <w:pPr>
        <w:tabs>
          <w:tab w:val="num" w:pos="4298"/>
        </w:tabs>
        <w:ind w:left="4298" w:hanging="360"/>
      </w:pPr>
      <w:rPr>
        <w:rFonts w:hint="default"/>
      </w:rPr>
    </w:lvl>
    <w:lvl w:ilvl="8">
      <w:start w:val="1"/>
      <w:numFmt w:val="lowerRoman"/>
      <w:lvlText w:val="%9."/>
      <w:lvlJc w:val="left"/>
      <w:pPr>
        <w:tabs>
          <w:tab w:val="num" w:pos="4658"/>
        </w:tabs>
        <w:ind w:left="4658" w:hanging="360"/>
      </w:pPr>
      <w:rPr>
        <w:rFonts w:hint="default"/>
      </w:rPr>
    </w:lvl>
  </w:abstractNum>
  <w:abstractNum w:abstractNumId="20" w15:restartNumberingAfterBreak="0">
    <w:nsid w:val="5AF0027A"/>
    <w:multiLevelType w:val="hybridMultilevel"/>
    <w:tmpl w:val="72E2D99A"/>
    <w:lvl w:ilvl="0" w:tplc="0C090001">
      <w:start w:val="1"/>
      <w:numFmt w:val="bullet"/>
      <w:lvlText w:val=""/>
      <w:lvlJc w:val="left"/>
      <w:pPr>
        <w:ind w:left="927" w:hanging="360"/>
      </w:pPr>
      <w:rPr>
        <w:rFonts w:ascii="Symbol" w:hAnsi="Symbol" w:hint="default"/>
        <w:b w:val="0"/>
      </w:rPr>
    </w:lvl>
    <w:lvl w:ilvl="1" w:tplc="0C090001">
      <w:start w:val="1"/>
      <w:numFmt w:val="bullet"/>
      <w:lvlText w:val=""/>
      <w:lvlJc w:val="left"/>
      <w:pPr>
        <w:ind w:left="-1254" w:hanging="360"/>
      </w:pPr>
      <w:rPr>
        <w:rFonts w:ascii="Symbol" w:hAnsi="Symbol" w:hint="default"/>
      </w:rPr>
    </w:lvl>
    <w:lvl w:ilvl="2" w:tplc="0C09001B">
      <w:start w:val="1"/>
      <w:numFmt w:val="lowerRoman"/>
      <w:lvlText w:val="%3."/>
      <w:lvlJc w:val="right"/>
      <w:pPr>
        <w:ind w:left="-534" w:hanging="180"/>
      </w:pPr>
    </w:lvl>
    <w:lvl w:ilvl="3" w:tplc="0C09000F">
      <w:start w:val="1"/>
      <w:numFmt w:val="decimal"/>
      <w:lvlText w:val="%4."/>
      <w:lvlJc w:val="left"/>
      <w:pPr>
        <w:ind w:left="186" w:hanging="360"/>
      </w:pPr>
    </w:lvl>
    <w:lvl w:ilvl="4" w:tplc="0C090019">
      <w:start w:val="1"/>
      <w:numFmt w:val="lowerLetter"/>
      <w:lvlText w:val="%5."/>
      <w:lvlJc w:val="left"/>
      <w:pPr>
        <w:ind w:left="906" w:hanging="360"/>
      </w:pPr>
    </w:lvl>
    <w:lvl w:ilvl="5" w:tplc="0C09001B">
      <w:start w:val="1"/>
      <w:numFmt w:val="lowerRoman"/>
      <w:lvlText w:val="%6."/>
      <w:lvlJc w:val="right"/>
      <w:pPr>
        <w:ind w:left="1626" w:hanging="180"/>
      </w:pPr>
    </w:lvl>
    <w:lvl w:ilvl="6" w:tplc="0C09000F">
      <w:start w:val="1"/>
      <w:numFmt w:val="decimal"/>
      <w:lvlText w:val="%7."/>
      <w:lvlJc w:val="left"/>
      <w:pPr>
        <w:ind w:left="2346" w:hanging="360"/>
      </w:pPr>
    </w:lvl>
    <w:lvl w:ilvl="7" w:tplc="0C090019" w:tentative="1">
      <w:start w:val="1"/>
      <w:numFmt w:val="lowerLetter"/>
      <w:lvlText w:val="%8."/>
      <w:lvlJc w:val="left"/>
      <w:pPr>
        <w:ind w:left="3066" w:hanging="360"/>
      </w:pPr>
    </w:lvl>
    <w:lvl w:ilvl="8" w:tplc="0C09001B" w:tentative="1">
      <w:start w:val="1"/>
      <w:numFmt w:val="lowerRoman"/>
      <w:lvlText w:val="%9."/>
      <w:lvlJc w:val="right"/>
      <w:pPr>
        <w:ind w:left="3786" w:hanging="180"/>
      </w:pPr>
    </w:lvl>
  </w:abstractNum>
  <w:abstractNum w:abstractNumId="21" w15:restartNumberingAfterBreak="0">
    <w:nsid w:val="5DC21B23"/>
    <w:multiLevelType w:val="hybridMultilevel"/>
    <w:tmpl w:val="698E05FA"/>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604A4C72"/>
    <w:multiLevelType w:val="hybridMultilevel"/>
    <w:tmpl w:val="102A6918"/>
    <w:lvl w:ilvl="0" w:tplc="0C09000F">
      <w:start w:val="1"/>
      <w:numFmt w:val="decimal"/>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3" w15:restartNumberingAfterBreak="0">
    <w:nsid w:val="653874C5"/>
    <w:multiLevelType w:val="hybridMultilevel"/>
    <w:tmpl w:val="0E788E2A"/>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24" w15:restartNumberingAfterBreak="0">
    <w:nsid w:val="66F9385E"/>
    <w:multiLevelType w:val="hybridMultilevel"/>
    <w:tmpl w:val="5E4604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4F2C90"/>
    <w:multiLevelType w:val="hybridMultilevel"/>
    <w:tmpl w:val="8CFC1C18"/>
    <w:lvl w:ilvl="0" w:tplc="0C09000F">
      <w:start w:val="1"/>
      <w:numFmt w:val="decimal"/>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C4732A3"/>
    <w:multiLevelType w:val="multilevel"/>
    <w:tmpl w:val="97529A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6C8441B8"/>
    <w:multiLevelType w:val="hybridMultilevel"/>
    <w:tmpl w:val="F52AD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CFD6CA9"/>
    <w:multiLevelType w:val="hybridMultilevel"/>
    <w:tmpl w:val="C53E9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0C92A55"/>
    <w:multiLevelType w:val="hybridMultilevel"/>
    <w:tmpl w:val="7CD8F6A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0" w15:restartNumberingAfterBreak="0">
    <w:nsid w:val="74A64BA4"/>
    <w:multiLevelType w:val="hybridMultilevel"/>
    <w:tmpl w:val="3B56B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C940B3A"/>
    <w:multiLevelType w:val="hybridMultilevel"/>
    <w:tmpl w:val="C6C884A4"/>
    <w:lvl w:ilvl="0" w:tplc="487E911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7D046784"/>
    <w:multiLevelType w:val="hybridMultilevel"/>
    <w:tmpl w:val="8F508D3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7E0B30C6"/>
    <w:multiLevelType w:val="hybridMultilevel"/>
    <w:tmpl w:val="A8BEED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abstractNum w:abstractNumId="35" w15:restartNumberingAfterBreak="0">
    <w:nsid w:val="7EB008FF"/>
    <w:multiLevelType w:val="multilevel"/>
    <w:tmpl w:val="883CC8BE"/>
    <w:lvl w:ilvl="0">
      <w:start w:val="1"/>
      <w:numFmt w:val="decimal"/>
      <w:pStyle w:val="Heading1"/>
      <w:lvlText w:val="%1"/>
      <w:lvlJc w:val="left"/>
      <w:pPr>
        <w:tabs>
          <w:tab w:val="num" w:pos="855"/>
        </w:tabs>
        <w:ind w:left="855" w:hanging="855"/>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B-Paragraph"/>
      <w:lvlText w:val="%1.%2.%3"/>
      <w:lvlJc w:val="left"/>
      <w:pPr>
        <w:tabs>
          <w:tab w:val="num" w:pos="855"/>
        </w:tabs>
        <w:ind w:left="855" w:hanging="855"/>
      </w:pPr>
      <w:rPr>
        <w:rFonts w:hint="default"/>
        <w:b w:val="0"/>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F7624CD"/>
    <w:multiLevelType w:val="hybridMultilevel"/>
    <w:tmpl w:val="2D86B8C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num w:numId="1">
    <w:abstractNumId w:val="10"/>
  </w:num>
  <w:num w:numId="2">
    <w:abstractNumId w:val="34"/>
  </w:num>
  <w:num w:numId="3">
    <w:abstractNumId w:val="15"/>
  </w:num>
  <w:num w:numId="4">
    <w:abstractNumId w:val="35"/>
  </w:num>
  <w:num w:numId="5">
    <w:abstractNumId w:val="8"/>
  </w:num>
  <w:num w:numId="6">
    <w:abstractNumId w:val="33"/>
  </w:num>
  <w:num w:numId="7">
    <w:abstractNumId w:val="27"/>
  </w:num>
  <w:num w:numId="8">
    <w:abstractNumId w:val="28"/>
  </w:num>
  <w:num w:numId="9">
    <w:abstractNumId w:val="1"/>
  </w:num>
  <w:num w:numId="10">
    <w:abstractNumId w:val="14"/>
  </w:num>
  <w:num w:numId="11">
    <w:abstractNumId w:val="24"/>
  </w:num>
  <w:num w:numId="12">
    <w:abstractNumId w:val="31"/>
  </w:num>
  <w:num w:numId="13">
    <w:abstractNumId w:val="29"/>
  </w:num>
  <w:num w:numId="14">
    <w:abstractNumId w:val="16"/>
  </w:num>
  <w:num w:numId="15">
    <w:abstractNumId w:val="32"/>
  </w:num>
  <w:num w:numId="16">
    <w:abstractNumId w:val="17"/>
  </w:num>
  <w:num w:numId="17">
    <w:abstractNumId w:val="12"/>
  </w:num>
  <w:num w:numId="18">
    <w:abstractNumId w:val="25"/>
  </w:num>
  <w:num w:numId="19">
    <w:abstractNumId w:val="0"/>
  </w:num>
  <w:num w:numId="20">
    <w:abstractNumId w:val="23"/>
  </w:num>
  <w:num w:numId="21">
    <w:abstractNumId w:val="22"/>
  </w:num>
  <w:num w:numId="22">
    <w:abstractNumId w:val="6"/>
  </w:num>
  <w:num w:numId="23">
    <w:abstractNumId w:val="20"/>
  </w:num>
  <w:num w:numId="24">
    <w:abstractNumId w:val="7"/>
  </w:num>
  <w:num w:numId="25">
    <w:abstractNumId w:val="18"/>
  </w:num>
  <w:num w:numId="26">
    <w:abstractNumId w:val="21"/>
  </w:num>
  <w:num w:numId="27">
    <w:abstractNumId w:val="13"/>
  </w:num>
  <w:num w:numId="28">
    <w:abstractNumId w:val="2"/>
  </w:num>
  <w:num w:numId="29">
    <w:abstractNumId w:val="4"/>
  </w:num>
  <w:num w:numId="30">
    <w:abstractNumId w:val="30"/>
  </w:num>
  <w:num w:numId="31">
    <w:abstractNumId w:val="11"/>
  </w:num>
  <w:num w:numId="32">
    <w:abstractNumId w:val="3"/>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num>
  <w:num w:numId="47">
    <w:abstractNumId w:val="36"/>
  </w:num>
  <w:num w:numId="48">
    <w:abstractNumId w:val="5"/>
  </w:num>
  <w:num w:numId="49">
    <w:abstractNumId w:val="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AU" w:vendorID="64" w:dllVersion="131078" w:nlCheck="1" w:checkStyle="0"/>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725"/>
    <w:rsid w:val="000001B1"/>
    <w:rsid w:val="000005A6"/>
    <w:rsid w:val="00000FC7"/>
    <w:rsid w:val="0000142F"/>
    <w:rsid w:val="0000199B"/>
    <w:rsid w:val="00001CB2"/>
    <w:rsid w:val="00002389"/>
    <w:rsid w:val="00002557"/>
    <w:rsid w:val="00002652"/>
    <w:rsid w:val="000036FD"/>
    <w:rsid w:val="00003C77"/>
    <w:rsid w:val="000050EF"/>
    <w:rsid w:val="00005A2A"/>
    <w:rsid w:val="00005C38"/>
    <w:rsid w:val="00006159"/>
    <w:rsid w:val="000065A3"/>
    <w:rsid w:val="00010317"/>
    <w:rsid w:val="00010D60"/>
    <w:rsid w:val="0001101E"/>
    <w:rsid w:val="00011373"/>
    <w:rsid w:val="000114D2"/>
    <w:rsid w:val="00011632"/>
    <w:rsid w:val="000116BA"/>
    <w:rsid w:val="000119EB"/>
    <w:rsid w:val="000129E4"/>
    <w:rsid w:val="0001300D"/>
    <w:rsid w:val="000136D5"/>
    <w:rsid w:val="00013921"/>
    <w:rsid w:val="00013B8C"/>
    <w:rsid w:val="00014E4D"/>
    <w:rsid w:val="00014FE6"/>
    <w:rsid w:val="000156BF"/>
    <w:rsid w:val="00015DA8"/>
    <w:rsid w:val="00015E28"/>
    <w:rsid w:val="00015FBA"/>
    <w:rsid w:val="00016E97"/>
    <w:rsid w:val="00016F98"/>
    <w:rsid w:val="00017E4B"/>
    <w:rsid w:val="000204A6"/>
    <w:rsid w:val="00020C54"/>
    <w:rsid w:val="00021DAB"/>
    <w:rsid w:val="000221A2"/>
    <w:rsid w:val="00022BFB"/>
    <w:rsid w:val="00022E03"/>
    <w:rsid w:val="00023077"/>
    <w:rsid w:val="00024003"/>
    <w:rsid w:val="0002490C"/>
    <w:rsid w:val="0002599E"/>
    <w:rsid w:val="00025D52"/>
    <w:rsid w:val="00026B1C"/>
    <w:rsid w:val="00027700"/>
    <w:rsid w:val="00027935"/>
    <w:rsid w:val="00027BC4"/>
    <w:rsid w:val="00027C2F"/>
    <w:rsid w:val="00030764"/>
    <w:rsid w:val="000312EB"/>
    <w:rsid w:val="000329FD"/>
    <w:rsid w:val="00033C30"/>
    <w:rsid w:val="00033EE6"/>
    <w:rsid w:val="00034423"/>
    <w:rsid w:val="000353DD"/>
    <w:rsid w:val="000355C7"/>
    <w:rsid w:val="000361AE"/>
    <w:rsid w:val="00036923"/>
    <w:rsid w:val="00036BD5"/>
    <w:rsid w:val="00041419"/>
    <w:rsid w:val="0004178B"/>
    <w:rsid w:val="00041813"/>
    <w:rsid w:val="00041C2B"/>
    <w:rsid w:val="000427D8"/>
    <w:rsid w:val="00043693"/>
    <w:rsid w:val="00043D9C"/>
    <w:rsid w:val="00043EA3"/>
    <w:rsid w:val="00044FFE"/>
    <w:rsid w:val="000459A5"/>
    <w:rsid w:val="00045AD3"/>
    <w:rsid w:val="000461F7"/>
    <w:rsid w:val="0004776E"/>
    <w:rsid w:val="0005152E"/>
    <w:rsid w:val="00051A7A"/>
    <w:rsid w:val="00051F36"/>
    <w:rsid w:val="00052B37"/>
    <w:rsid w:val="00052EE0"/>
    <w:rsid w:val="000530A0"/>
    <w:rsid w:val="0005313F"/>
    <w:rsid w:val="00053157"/>
    <w:rsid w:val="000539CC"/>
    <w:rsid w:val="00054BE7"/>
    <w:rsid w:val="00054EF6"/>
    <w:rsid w:val="00055694"/>
    <w:rsid w:val="0005609A"/>
    <w:rsid w:val="00056187"/>
    <w:rsid w:val="00056480"/>
    <w:rsid w:val="00056752"/>
    <w:rsid w:val="000571AD"/>
    <w:rsid w:val="00060DA6"/>
    <w:rsid w:val="00060F19"/>
    <w:rsid w:val="00061422"/>
    <w:rsid w:val="000614C9"/>
    <w:rsid w:val="00061715"/>
    <w:rsid w:val="000617D7"/>
    <w:rsid w:val="00061D1A"/>
    <w:rsid w:val="00061D38"/>
    <w:rsid w:val="000621DF"/>
    <w:rsid w:val="0006264A"/>
    <w:rsid w:val="0006348A"/>
    <w:rsid w:val="00064226"/>
    <w:rsid w:val="00064DD9"/>
    <w:rsid w:val="00064ED2"/>
    <w:rsid w:val="00066EA1"/>
    <w:rsid w:val="00067300"/>
    <w:rsid w:val="0007008E"/>
    <w:rsid w:val="000707C8"/>
    <w:rsid w:val="00072C5D"/>
    <w:rsid w:val="00072F50"/>
    <w:rsid w:val="00072F81"/>
    <w:rsid w:val="00073A3A"/>
    <w:rsid w:val="000743D3"/>
    <w:rsid w:val="00075A9C"/>
    <w:rsid w:val="00076651"/>
    <w:rsid w:val="00077023"/>
    <w:rsid w:val="000774D5"/>
    <w:rsid w:val="00077C8E"/>
    <w:rsid w:val="00077E6C"/>
    <w:rsid w:val="00080971"/>
    <w:rsid w:val="00080A1F"/>
    <w:rsid w:val="00080C14"/>
    <w:rsid w:val="00080D78"/>
    <w:rsid w:val="00081011"/>
    <w:rsid w:val="0008120F"/>
    <w:rsid w:val="00081C08"/>
    <w:rsid w:val="000825E3"/>
    <w:rsid w:val="000825E9"/>
    <w:rsid w:val="00082FFD"/>
    <w:rsid w:val="00083F51"/>
    <w:rsid w:val="0008406B"/>
    <w:rsid w:val="0008407C"/>
    <w:rsid w:val="0008572E"/>
    <w:rsid w:val="000857B4"/>
    <w:rsid w:val="00086E15"/>
    <w:rsid w:val="00087480"/>
    <w:rsid w:val="00090871"/>
    <w:rsid w:val="00090B68"/>
    <w:rsid w:val="00091227"/>
    <w:rsid w:val="00091253"/>
    <w:rsid w:val="00091295"/>
    <w:rsid w:val="0009147A"/>
    <w:rsid w:val="0009195D"/>
    <w:rsid w:val="0009316C"/>
    <w:rsid w:val="00094295"/>
    <w:rsid w:val="0009540C"/>
    <w:rsid w:val="0009563C"/>
    <w:rsid w:val="00095C62"/>
    <w:rsid w:val="00096692"/>
    <w:rsid w:val="0009693B"/>
    <w:rsid w:val="00096991"/>
    <w:rsid w:val="00097178"/>
    <w:rsid w:val="000A0215"/>
    <w:rsid w:val="000A0ED6"/>
    <w:rsid w:val="000A2625"/>
    <w:rsid w:val="000A28D2"/>
    <w:rsid w:val="000A31B8"/>
    <w:rsid w:val="000A375F"/>
    <w:rsid w:val="000A3A80"/>
    <w:rsid w:val="000A5145"/>
    <w:rsid w:val="000A572C"/>
    <w:rsid w:val="000A5D51"/>
    <w:rsid w:val="000A700F"/>
    <w:rsid w:val="000A77BE"/>
    <w:rsid w:val="000A7E55"/>
    <w:rsid w:val="000B24A0"/>
    <w:rsid w:val="000B2733"/>
    <w:rsid w:val="000B36FE"/>
    <w:rsid w:val="000B4595"/>
    <w:rsid w:val="000B470E"/>
    <w:rsid w:val="000B5920"/>
    <w:rsid w:val="000B5BE2"/>
    <w:rsid w:val="000B6158"/>
    <w:rsid w:val="000B6374"/>
    <w:rsid w:val="000B6747"/>
    <w:rsid w:val="000B7290"/>
    <w:rsid w:val="000B7DF5"/>
    <w:rsid w:val="000C1107"/>
    <w:rsid w:val="000C113B"/>
    <w:rsid w:val="000C19EC"/>
    <w:rsid w:val="000C1EB8"/>
    <w:rsid w:val="000C2423"/>
    <w:rsid w:val="000C2596"/>
    <w:rsid w:val="000C261A"/>
    <w:rsid w:val="000C29E2"/>
    <w:rsid w:val="000C357F"/>
    <w:rsid w:val="000C36B8"/>
    <w:rsid w:val="000C371E"/>
    <w:rsid w:val="000C3756"/>
    <w:rsid w:val="000C49D8"/>
    <w:rsid w:val="000C4E0D"/>
    <w:rsid w:val="000C505D"/>
    <w:rsid w:val="000C56B8"/>
    <w:rsid w:val="000C5D9B"/>
    <w:rsid w:val="000C6105"/>
    <w:rsid w:val="000C6885"/>
    <w:rsid w:val="000C6980"/>
    <w:rsid w:val="000C6EE5"/>
    <w:rsid w:val="000C78DB"/>
    <w:rsid w:val="000C7CE0"/>
    <w:rsid w:val="000D0239"/>
    <w:rsid w:val="000D034F"/>
    <w:rsid w:val="000D0B75"/>
    <w:rsid w:val="000D122F"/>
    <w:rsid w:val="000D19E6"/>
    <w:rsid w:val="000D1AEB"/>
    <w:rsid w:val="000D1E71"/>
    <w:rsid w:val="000D210B"/>
    <w:rsid w:val="000D2CA7"/>
    <w:rsid w:val="000D35BC"/>
    <w:rsid w:val="000D3D5B"/>
    <w:rsid w:val="000D43C3"/>
    <w:rsid w:val="000D52BD"/>
    <w:rsid w:val="000D5443"/>
    <w:rsid w:val="000D5F9E"/>
    <w:rsid w:val="000D6E7B"/>
    <w:rsid w:val="000D7740"/>
    <w:rsid w:val="000E0BD1"/>
    <w:rsid w:val="000E117F"/>
    <w:rsid w:val="000E1239"/>
    <w:rsid w:val="000E1254"/>
    <w:rsid w:val="000E1A70"/>
    <w:rsid w:val="000E1D20"/>
    <w:rsid w:val="000E211D"/>
    <w:rsid w:val="000E3171"/>
    <w:rsid w:val="000E3255"/>
    <w:rsid w:val="000E4E09"/>
    <w:rsid w:val="000E50A5"/>
    <w:rsid w:val="000E620F"/>
    <w:rsid w:val="000E6A20"/>
    <w:rsid w:val="000E758E"/>
    <w:rsid w:val="000E7D89"/>
    <w:rsid w:val="000F0C7D"/>
    <w:rsid w:val="000F1371"/>
    <w:rsid w:val="000F3229"/>
    <w:rsid w:val="000F4044"/>
    <w:rsid w:val="000F4145"/>
    <w:rsid w:val="000F432C"/>
    <w:rsid w:val="000F4819"/>
    <w:rsid w:val="000F51CC"/>
    <w:rsid w:val="000F61A3"/>
    <w:rsid w:val="000F63AE"/>
    <w:rsid w:val="000F68FC"/>
    <w:rsid w:val="000F6B53"/>
    <w:rsid w:val="000F7372"/>
    <w:rsid w:val="000F7940"/>
    <w:rsid w:val="000F7FC0"/>
    <w:rsid w:val="001000A2"/>
    <w:rsid w:val="001000F2"/>
    <w:rsid w:val="00100DC4"/>
    <w:rsid w:val="00101704"/>
    <w:rsid w:val="00101E28"/>
    <w:rsid w:val="0010247C"/>
    <w:rsid w:val="00102526"/>
    <w:rsid w:val="0010294B"/>
    <w:rsid w:val="001034A1"/>
    <w:rsid w:val="00104001"/>
    <w:rsid w:val="00104024"/>
    <w:rsid w:val="00104275"/>
    <w:rsid w:val="0010503D"/>
    <w:rsid w:val="0010558C"/>
    <w:rsid w:val="001055B8"/>
    <w:rsid w:val="00106346"/>
    <w:rsid w:val="00106357"/>
    <w:rsid w:val="00106666"/>
    <w:rsid w:val="00106750"/>
    <w:rsid w:val="001069B7"/>
    <w:rsid w:val="0010724D"/>
    <w:rsid w:val="001073BE"/>
    <w:rsid w:val="001074E0"/>
    <w:rsid w:val="00107C93"/>
    <w:rsid w:val="00107F71"/>
    <w:rsid w:val="0011018C"/>
    <w:rsid w:val="0011038C"/>
    <w:rsid w:val="00111A4E"/>
    <w:rsid w:val="00111C6A"/>
    <w:rsid w:val="00112DA8"/>
    <w:rsid w:val="001132DD"/>
    <w:rsid w:val="00113DD8"/>
    <w:rsid w:val="00113E40"/>
    <w:rsid w:val="00114643"/>
    <w:rsid w:val="00114C55"/>
    <w:rsid w:val="00115874"/>
    <w:rsid w:val="001165A1"/>
    <w:rsid w:val="001166FD"/>
    <w:rsid w:val="00116A6D"/>
    <w:rsid w:val="00117204"/>
    <w:rsid w:val="00120026"/>
    <w:rsid w:val="00120101"/>
    <w:rsid w:val="001202F7"/>
    <w:rsid w:val="00120748"/>
    <w:rsid w:val="00121967"/>
    <w:rsid w:val="001219A3"/>
    <w:rsid w:val="001220E9"/>
    <w:rsid w:val="001221D9"/>
    <w:rsid w:val="00122496"/>
    <w:rsid w:val="001225CB"/>
    <w:rsid w:val="00122EB7"/>
    <w:rsid w:val="00123022"/>
    <w:rsid w:val="001232F2"/>
    <w:rsid w:val="001239F3"/>
    <w:rsid w:val="00123E87"/>
    <w:rsid w:val="0012491B"/>
    <w:rsid w:val="001253A0"/>
    <w:rsid w:val="00125E6A"/>
    <w:rsid w:val="00126419"/>
    <w:rsid w:val="0012677E"/>
    <w:rsid w:val="00127C8F"/>
    <w:rsid w:val="00127D0F"/>
    <w:rsid w:val="001304F0"/>
    <w:rsid w:val="00130690"/>
    <w:rsid w:val="00130DF2"/>
    <w:rsid w:val="00131AFC"/>
    <w:rsid w:val="001322B3"/>
    <w:rsid w:val="00132BAF"/>
    <w:rsid w:val="0013303B"/>
    <w:rsid w:val="00133BA7"/>
    <w:rsid w:val="00134BA0"/>
    <w:rsid w:val="0013571C"/>
    <w:rsid w:val="0013587D"/>
    <w:rsid w:val="00136570"/>
    <w:rsid w:val="0013696A"/>
    <w:rsid w:val="00136A89"/>
    <w:rsid w:val="00136D5F"/>
    <w:rsid w:val="00136FA0"/>
    <w:rsid w:val="00137672"/>
    <w:rsid w:val="00137A62"/>
    <w:rsid w:val="00140E74"/>
    <w:rsid w:val="0014164D"/>
    <w:rsid w:val="00141A91"/>
    <w:rsid w:val="00141F22"/>
    <w:rsid w:val="001422D2"/>
    <w:rsid w:val="0014232E"/>
    <w:rsid w:val="0014245D"/>
    <w:rsid w:val="001427F9"/>
    <w:rsid w:val="00142868"/>
    <w:rsid w:val="00143635"/>
    <w:rsid w:val="0014395A"/>
    <w:rsid w:val="00144AA6"/>
    <w:rsid w:val="00145996"/>
    <w:rsid w:val="00145A1D"/>
    <w:rsid w:val="00145A5F"/>
    <w:rsid w:val="0014678C"/>
    <w:rsid w:val="00146836"/>
    <w:rsid w:val="001468B2"/>
    <w:rsid w:val="00146DC2"/>
    <w:rsid w:val="00147464"/>
    <w:rsid w:val="001477CC"/>
    <w:rsid w:val="001478AD"/>
    <w:rsid w:val="00147A19"/>
    <w:rsid w:val="00147C3B"/>
    <w:rsid w:val="001502BD"/>
    <w:rsid w:val="00150A92"/>
    <w:rsid w:val="00150D01"/>
    <w:rsid w:val="001511F9"/>
    <w:rsid w:val="00151226"/>
    <w:rsid w:val="001515CE"/>
    <w:rsid w:val="00151E1C"/>
    <w:rsid w:val="0015225A"/>
    <w:rsid w:val="00152CC8"/>
    <w:rsid w:val="00152E01"/>
    <w:rsid w:val="001530E0"/>
    <w:rsid w:val="00153126"/>
    <w:rsid w:val="001539BF"/>
    <w:rsid w:val="00154EC4"/>
    <w:rsid w:val="00155263"/>
    <w:rsid w:val="00155304"/>
    <w:rsid w:val="00155BAB"/>
    <w:rsid w:val="0015616E"/>
    <w:rsid w:val="00157BF1"/>
    <w:rsid w:val="00160488"/>
    <w:rsid w:val="00161312"/>
    <w:rsid w:val="0016172A"/>
    <w:rsid w:val="00161D14"/>
    <w:rsid w:val="00162B6A"/>
    <w:rsid w:val="001643F1"/>
    <w:rsid w:val="00164A2C"/>
    <w:rsid w:val="00164AF6"/>
    <w:rsid w:val="00165C76"/>
    <w:rsid w:val="00165D45"/>
    <w:rsid w:val="00165FD2"/>
    <w:rsid w:val="00166322"/>
    <w:rsid w:val="00166825"/>
    <w:rsid w:val="001668A1"/>
    <w:rsid w:val="001673E1"/>
    <w:rsid w:val="00170063"/>
    <w:rsid w:val="00171551"/>
    <w:rsid w:val="001716FB"/>
    <w:rsid w:val="001717BF"/>
    <w:rsid w:val="00171E48"/>
    <w:rsid w:val="001720C2"/>
    <w:rsid w:val="001725C0"/>
    <w:rsid w:val="00172D6E"/>
    <w:rsid w:val="00173D8E"/>
    <w:rsid w:val="00173E59"/>
    <w:rsid w:val="00174358"/>
    <w:rsid w:val="00174687"/>
    <w:rsid w:val="001754F9"/>
    <w:rsid w:val="0017552C"/>
    <w:rsid w:val="00175A68"/>
    <w:rsid w:val="0017631C"/>
    <w:rsid w:val="00176ABA"/>
    <w:rsid w:val="001800B3"/>
    <w:rsid w:val="00180C49"/>
    <w:rsid w:val="0018187E"/>
    <w:rsid w:val="00181A57"/>
    <w:rsid w:val="00181EFD"/>
    <w:rsid w:val="00182772"/>
    <w:rsid w:val="001829D7"/>
    <w:rsid w:val="0018338F"/>
    <w:rsid w:val="001836FC"/>
    <w:rsid w:val="00183D9E"/>
    <w:rsid w:val="00184395"/>
    <w:rsid w:val="001848AC"/>
    <w:rsid w:val="00184B28"/>
    <w:rsid w:val="0018546C"/>
    <w:rsid w:val="0018609D"/>
    <w:rsid w:val="00186B7B"/>
    <w:rsid w:val="00187D36"/>
    <w:rsid w:val="001904CF"/>
    <w:rsid w:val="001906A0"/>
    <w:rsid w:val="001906D7"/>
    <w:rsid w:val="00190769"/>
    <w:rsid w:val="00190BE6"/>
    <w:rsid w:val="00192159"/>
    <w:rsid w:val="0019235E"/>
    <w:rsid w:val="00192B2C"/>
    <w:rsid w:val="00192C86"/>
    <w:rsid w:val="001948E0"/>
    <w:rsid w:val="001951FC"/>
    <w:rsid w:val="00195428"/>
    <w:rsid w:val="001956E0"/>
    <w:rsid w:val="00195A91"/>
    <w:rsid w:val="00195E96"/>
    <w:rsid w:val="00196D42"/>
    <w:rsid w:val="00196F13"/>
    <w:rsid w:val="00197A3D"/>
    <w:rsid w:val="001A0342"/>
    <w:rsid w:val="001A06A2"/>
    <w:rsid w:val="001A07CD"/>
    <w:rsid w:val="001A3E61"/>
    <w:rsid w:val="001A4231"/>
    <w:rsid w:val="001A42E2"/>
    <w:rsid w:val="001A4328"/>
    <w:rsid w:val="001A563B"/>
    <w:rsid w:val="001A6D1E"/>
    <w:rsid w:val="001B01B2"/>
    <w:rsid w:val="001B1220"/>
    <w:rsid w:val="001B12F8"/>
    <w:rsid w:val="001B1462"/>
    <w:rsid w:val="001B1B47"/>
    <w:rsid w:val="001B1E55"/>
    <w:rsid w:val="001B22C9"/>
    <w:rsid w:val="001B242E"/>
    <w:rsid w:val="001B2825"/>
    <w:rsid w:val="001B2A48"/>
    <w:rsid w:val="001B2BAF"/>
    <w:rsid w:val="001B2C70"/>
    <w:rsid w:val="001B310B"/>
    <w:rsid w:val="001B35CB"/>
    <w:rsid w:val="001B3944"/>
    <w:rsid w:val="001B3A04"/>
    <w:rsid w:val="001B40D8"/>
    <w:rsid w:val="001B47B0"/>
    <w:rsid w:val="001B4CD9"/>
    <w:rsid w:val="001B4E68"/>
    <w:rsid w:val="001B5B68"/>
    <w:rsid w:val="001B785F"/>
    <w:rsid w:val="001C004D"/>
    <w:rsid w:val="001C0675"/>
    <w:rsid w:val="001C0965"/>
    <w:rsid w:val="001C0ADE"/>
    <w:rsid w:val="001C0D13"/>
    <w:rsid w:val="001C1517"/>
    <w:rsid w:val="001C234B"/>
    <w:rsid w:val="001C2600"/>
    <w:rsid w:val="001C2A0D"/>
    <w:rsid w:val="001C3247"/>
    <w:rsid w:val="001C3300"/>
    <w:rsid w:val="001C3727"/>
    <w:rsid w:val="001C4037"/>
    <w:rsid w:val="001C4747"/>
    <w:rsid w:val="001C5110"/>
    <w:rsid w:val="001C56EE"/>
    <w:rsid w:val="001C5F3F"/>
    <w:rsid w:val="001C69AB"/>
    <w:rsid w:val="001C7B39"/>
    <w:rsid w:val="001D028C"/>
    <w:rsid w:val="001D0481"/>
    <w:rsid w:val="001D095A"/>
    <w:rsid w:val="001D0A7B"/>
    <w:rsid w:val="001D14F2"/>
    <w:rsid w:val="001D1C1F"/>
    <w:rsid w:val="001D2106"/>
    <w:rsid w:val="001D2232"/>
    <w:rsid w:val="001D2EB6"/>
    <w:rsid w:val="001D3491"/>
    <w:rsid w:val="001D383E"/>
    <w:rsid w:val="001D4763"/>
    <w:rsid w:val="001D49CA"/>
    <w:rsid w:val="001D51E6"/>
    <w:rsid w:val="001D54BB"/>
    <w:rsid w:val="001D593B"/>
    <w:rsid w:val="001D60CD"/>
    <w:rsid w:val="001D64CC"/>
    <w:rsid w:val="001D6B8A"/>
    <w:rsid w:val="001D6FCD"/>
    <w:rsid w:val="001D72F0"/>
    <w:rsid w:val="001D79BD"/>
    <w:rsid w:val="001E068F"/>
    <w:rsid w:val="001E085B"/>
    <w:rsid w:val="001E178E"/>
    <w:rsid w:val="001E183C"/>
    <w:rsid w:val="001E1B75"/>
    <w:rsid w:val="001E233E"/>
    <w:rsid w:val="001E2360"/>
    <w:rsid w:val="001E3353"/>
    <w:rsid w:val="001E35FA"/>
    <w:rsid w:val="001E43A7"/>
    <w:rsid w:val="001E477E"/>
    <w:rsid w:val="001E57F4"/>
    <w:rsid w:val="001E583F"/>
    <w:rsid w:val="001E5877"/>
    <w:rsid w:val="001E5A55"/>
    <w:rsid w:val="001E5BB6"/>
    <w:rsid w:val="001E736D"/>
    <w:rsid w:val="001E79E9"/>
    <w:rsid w:val="001F07D7"/>
    <w:rsid w:val="001F26D1"/>
    <w:rsid w:val="001F2A74"/>
    <w:rsid w:val="001F3D22"/>
    <w:rsid w:val="001F4610"/>
    <w:rsid w:val="001F4B2A"/>
    <w:rsid w:val="001F4C54"/>
    <w:rsid w:val="001F5FF2"/>
    <w:rsid w:val="001F60FB"/>
    <w:rsid w:val="001F66DF"/>
    <w:rsid w:val="001F6BCB"/>
    <w:rsid w:val="001F7CCF"/>
    <w:rsid w:val="0020007E"/>
    <w:rsid w:val="0020044F"/>
    <w:rsid w:val="00201430"/>
    <w:rsid w:val="002026D1"/>
    <w:rsid w:val="0020290C"/>
    <w:rsid w:val="002036BC"/>
    <w:rsid w:val="00203B49"/>
    <w:rsid w:val="00203CF7"/>
    <w:rsid w:val="0020425F"/>
    <w:rsid w:val="00204DDC"/>
    <w:rsid w:val="002050E7"/>
    <w:rsid w:val="00205D9E"/>
    <w:rsid w:val="00205EAF"/>
    <w:rsid w:val="002060F8"/>
    <w:rsid w:val="002063CC"/>
    <w:rsid w:val="00206A2F"/>
    <w:rsid w:val="00207747"/>
    <w:rsid w:val="00207A2F"/>
    <w:rsid w:val="00207D30"/>
    <w:rsid w:val="00207D4A"/>
    <w:rsid w:val="00210380"/>
    <w:rsid w:val="00211272"/>
    <w:rsid w:val="00211632"/>
    <w:rsid w:val="00211D59"/>
    <w:rsid w:val="00212445"/>
    <w:rsid w:val="00213160"/>
    <w:rsid w:val="0021370E"/>
    <w:rsid w:val="00213D33"/>
    <w:rsid w:val="00214193"/>
    <w:rsid w:val="002142F7"/>
    <w:rsid w:val="00214308"/>
    <w:rsid w:val="00214C80"/>
    <w:rsid w:val="00214EDA"/>
    <w:rsid w:val="002158A1"/>
    <w:rsid w:val="00215D1D"/>
    <w:rsid w:val="00216002"/>
    <w:rsid w:val="00216341"/>
    <w:rsid w:val="002166AB"/>
    <w:rsid w:val="00216ECB"/>
    <w:rsid w:val="00217561"/>
    <w:rsid w:val="00217F6E"/>
    <w:rsid w:val="0022036F"/>
    <w:rsid w:val="00220E10"/>
    <w:rsid w:val="00221BBD"/>
    <w:rsid w:val="00222780"/>
    <w:rsid w:val="00223209"/>
    <w:rsid w:val="00223381"/>
    <w:rsid w:val="00223F54"/>
    <w:rsid w:val="002242E9"/>
    <w:rsid w:val="002243BD"/>
    <w:rsid w:val="0022506C"/>
    <w:rsid w:val="0022533F"/>
    <w:rsid w:val="00225B26"/>
    <w:rsid w:val="00225D53"/>
    <w:rsid w:val="002266E2"/>
    <w:rsid w:val="0022747F"/>
    <w:rsid w:val="0023051C"/>
    <w:rsid w:val="00230B73"/>
    <w:rsid w:val="00230C46"/>
    <w:rsid w:val="002318D5"/>
    <w:rsid w:val="00231B71"/>
    <w:rsid w:val="002327D3"/>
    <w:rsid w:val="00232870"/>
    <w:rsid w:val="00232A3A"/>
    <w:rsid w:val="00232F83"/>
    <w:rsid w:val="00233024"/>
    <w:rsid w:val="00233E7D"/>
    <w:rsid w:val="00234A5E"/>
    <w:rsid w:val="00234F81"/>
    <w:rsid w:val="0023526A"/>
    <w:rsid w:val="00235E67"/>
    <w:rsid w:val="002365B1"/>
    <w:rsid w:val="00236BEE"/>
    <w:rsid w:val="00236C3A"/>
    <w:rsid w:val="002373A3"/>
    <w:rsid w:val="002376FC"/>
    <w:rsid w:val="002378F1"/>
    <w:rsid w:val="00237914"/>
    <w:rsid w:val="00237AD9"/>
    <w:rsid w:val="00237ED9"/>
    <w:rsid w:val="002408A9"/>
    <w:rsid w:val="00240C43"/>
    <w:rsid w:val="0024126B"/>
    <w:rsid w:val="00242435"/>
    <w:rsid w:val="00242BD1"/>
    <w:rsid w:val="00243934"/>
    <w:rsid w:val="00244D52"/>
    <w:rsid w:val="00245C75"/>
    <w:rsid w:val="00246627"/>
    <w:rsid w:val="00246EE9"/>
    <w:rsid w:val="002475E5"/>
    <w:rsid w:val="0025093C"/>
    <w:rsid w:val="0025107E"/>
    <w:rsid w:val="002518E9"/>
    <w:rsid w:val="002520BF"/>
    <w:rsid w:val="00252BA6"/>
    <w:rsid w:val="002530C4"/>
    <w:rsid w:val="00254050"/>
    <w:rsid w:val="00254377"/>
    <w:rsid w:val="0025452F"/>
    <w:rsid w:val="00254DFE"/>
    <w:rsid w:val="00255257"/>
    <w:rsid w:val="00256D40"/>
    <w:rsid w:val="00257475"/>
    <w:rsid w:val="002579C9"/>
    <w:rsid w:val="00257DF9"/>
    <w:rsid w:val="002600E1"/>
    <w:rsid w:val="0026020E"/>
    <w:rsid w:val="00260361"/>
    <w:rsid w:val="002610CA"/>
    <w:rsid w:val="00261858"/>
    <w:rsid w:val="00262A09"/>
    <w:rsid w:val="00262F4F"/>
    <w:rsid w:val="00262FA9"/>
    <w:rsid w:val="002630BD"/>
    <w:rsid w:val="002632E5"/>
    <w:rsid w:val="00264105"/>
    <w:rsid w:val="002646C4"/>
    <w:rsid w:val="0026491D"/>
    <w:rsid w:val="00264952"/>
    <w:rsid w:val="00264F2A"/>
    <w:rsid w:val="0026546F"/>
    <w:rsid w:val="00265894"/>
    <w:rsid w:val="00265C10"/>
    <w:rsid w:val="002662AA"/>
    <w:rsid w:val="00266620"/>
    <w:rsid w:val="002670DE"/>
    <w:rsid w:val="0026715C"/>
    <w:rsid w:val="00270D6D"/>
    <w:rsid w:val="00270D7D"/>
    <w:rsid w:val="00272536"/>
    <w:rsid w:val="00272989"/>
    <w:rsid w:val="00272CBB"/>
    <w:rsid w:val="00277158"/>
    <w:rsid w:val="00277C13"/>
    <w:rsid w:val="00280155"/>
    <w:rsid w:val="002809CB"/>
    <w:rsid w:val="002814AB"/>
    <w:rsid w:val="002826BD"/>
    <w:rsid w:val="00283924"/>
    <w:rsid w:val="00283B1F"/>
    <w:rsid w:val="0028456F"/>
    <w:rsid w:val="00284B17"/>
    <w:rsid w:val="002858E3"/>
    <w:rsid w:val="00286073"/>
    <w:rsid w:val="002863AA"/>
    <w:rsid w:val="002863CD"/>
    <w:rsid w:val="002866BD"/>
    <w:rsid w:val="0028673A"/>
    <w:rsid w:val="00286EF7"/>
    <w:rsid w:val="00287059"/>
    <w:rsid w:val="00287136"/>
    <w:rsid w:val="002877F1"/>
    <w:rsid w:val="00287F78"/>
    <w:rsid w:val="00290DB7"/>
    <w:rsid w:val="00291718"/>
    <w:rsid w:val="002918D8"/>
    <w:rsid w:val="00291D18"/>
    <w:rsid w:val="00292025"/>
    <w:rsid w:val="002926E0"/>
    <w:rsid w:val="00292D57"/>
    <w:rsid w:val="00292F6B"/>
    <w:rsid w:val="00296351"/>
    <w:rsid w:val="00296CD1"/>
    <w:rsid w:val="0029794E"/>
    <w:rsid w:val="00297A86"/>
    <w:rsid w:val="00297CC5"/>
    <w:rsid w:val="00297EAD"/>
    <w:rsid w:val="00297ECB"/>
    <w:rsid w:val="002A02B1"/>
    <w:rsid w:val="002A0F2E"/>
    <w:rsid w:val="002A12D8"/>
    <w:rsid w:val="002A13B7"/>
    <w:rsid w:val="002A1BB3"/>
    <w:rsid w:val="002A22D6"/>
    <w:rsid w:val="002A269E"/>
    <w:rsid w:val="002A283C"/>
    <w:rsid w:val="002A2F8B"/>
    <w:rsid w:val="002A2FC8"/>
    <w:rsid w:val="002A324A"/>
    <w:rsid w:val="002A39D6"/>
    <w:rsid w:val="002A3AE0"/>
    <w:rsid w:val="002A52CE"/>
    <w:rsid w:val="002A5AAD"/>
    <w:rsid w:val="002A5B85"/>
    <w:rsid w:val="002A65D5"/>
    <w:rsid w:val="002A68F7"/>
    <w:rsid w:val="002A7235"/>
    <w:rsid w:val="002A75AD"/>
    <w:rsid w:val="002B01E3"/>
    <w:rsid w:val="002B117C"/>
    <w:rsid w:val="002B1315"/>
    <w:rsid w:val="002B132B"/>
    <w:rsid w:val="002B16B0"/>
    <w:rsid w:val="002B18D9"/>
    <w:rsid w:val="002B1A77"/>
    <w:rsid w:val="002B1C8C"/>
    <w:rsid w:val="002B3E54"/>
    <w:rsid w:val="002B4D73"/>
    <w:rsid w:val="002B536B"/>
    <w:rsid w:val="002B5A36"/>
    <w:rsid w:val="002B6416"/>
    <w:rsid w:val="002B671E"/>
    <w:rsid w:val="002B6A8D"/>
    <w:rsid w:val="002C04B3"/>
    <w:rsid w:val="002C0B4C"/>
    <w:rsid w:val="002C0D4E"/>
    <w:rsid w:val="002C1032"/>
    <w:rsid w:val="002C1956"/>
    <w:rsid w:val="002C1C46"/>
    <w:rsid w:val="002C2280"/>
    <w:rsid w:val="002C248E"/>
    <w:rsid w:val="002C26CC"/>
    <w:rsid w:val="002C28B0"/>
    <w:rsid w:val="002C33E0"/>
    <w:rsid w:val="002C390E"/>
    <w:rsid w:val="002C3EDE"/>
    <w:rsid w:val="002C4B1F"/>
    <w:rsid w:val="002C4B96"/>
    <w:rsid w:val="002C5E6A"/>
    <w:rsid w:val="002C7993"/>
    <w:rsid w:val="002C7FFB"/>
    <w:rsid w:val="002D0662"/>
    <w:rsid w:val="002D0B3A"/>
    <w:rsid w:val="002D1028"/>
    <w:rsid w:val="002D16F9"/>
    <w:rsid w:val="002D1C71"/>
    <w:rsid w:val="002D2390"/>
    <w:rsid w:val="002D4155"/>
    <w:rsid w:val="002D4373"/>
    <w:rsid w:val="002D46A7"/>
    <w:rsid w:val="002D4C5E"/>
    <w:rsid w:val="002D605E"/>
    <w:rsid w:val="002D6513"/>
    <w:rsid w:val="002D65BA"/>
    <w:rsid w:val="002D7F09"/>
    <w:rsid w:val="002E044E"/>
    <w:rsid w:val="002E2D16"/>
    <w:rsid w:val="002E32B7"/>
    <w:rsid w:val="002E3EC0"/>
    <w:rsid w:val="002E5519"/>
    <w:rsid w:val="002E560D"/>
    <w:rsid w:val="002E59AB"/>
    <w:rsid w:val="002E5E7D"/>
    <w:rsid w:val="002E614C"/>
    <w:rsid w:val="002E62A7"/>
    <w:rsid w:val="002E6CBB"/>
    <w:rsid w:val="002E78BF"/>
    <w:rsid w:val="002F040E"/>
    <w:rsid w:val="002F0935"/>
    <w:rsid w:val="002F1344"/>
    <w:rsid w:val="002F287E"/>
    <w:rsid w:val="002F326C"/>
    <w:rsid w:val="002F4758"/>
    <w:rsid w:val="002F4AE6"/>
    <w:rsid w:val="002F5432"/>
    <w:rsid w:val="002F645F"/>
    <w:rsid w:val="002F6C92"/>
    <w:rsid w:val="002F6DA3"/>
    <w:rsid w:val="002F7643"/>
    <w:rsid w:val="002F7672"/>
    <w:rsid w:val="002F7944"/>
    <w:rsid w:val="002F7985"/>
    <w:rsid w:val="0030173E"/>
    <w:rsid w:val="00301D89"/>
    <w:rsid w:val="00302175"/>
    <w:rsid w:val="0030261B"/>
    <w:rsid w:val="00303BA5"/>
    <w:rsid w:val="0030490D"/>
    <w:rsid w:val="0030496C"/>
    <w:rsid w:val="003050EF"/>
    <w:rsid w:val="003051E0"/>
    <w:rsid w:val="00306467"/>
    <w:rsid w:val="00307402"/>
    <w:rsid w:val="003103EB"/>
    <w:rsid w:val="00310A9A"/>
    <w:rsid w:val="00310D78"/>
    <w:rsid w:val="0031195E"/>
    <w:rsid w:val="00311DBD"/>
    <w:rsid w:val="0031208F"/>
    <w:rsid w:val="003124F3"/>
    <w:rsid w:val="0031274C"/>
    <w:rsid w:val="0031283F"/>
    <w:rsid w:val="003131A8"/>
    <w:rsid w:val="00313474"/>
    <w:rsid w:val="00313AC3"/>
    <w:rsid w:val="003149EB"/>
    <w:rsid w:val="00315268"/>
    <w:rsid w:val="0031650B"/>
    <w:rsid w:val="0031661F"/>
    <w:rsid w:val="0031684D"/>
    <w:rsid w:val="0031689C"/>
    <w:rsid w:val="003169F9"/>
    <w:rsid w:val="003174DC"/>
    <w:rsid w:val="003201D1"/>
    <w:rsid w:val="00320361"/>
    <w:rsid w:val="00320A04"/>
    <w:rsid w:val="00320A39"/>
    <w:rsid w:val="00321984"/>
    <w:rsid w:val="00322A5D"/>
    <w:rsid w:val="00322BF1"/>
    <w:rsid w:val="00323121"/>
    <w:rsid w:val="0032374C"/>
    <w:rsid w:val="003238B5"/>
    <w:rsid w:val="00325591"/>
    <w:rsid w:val="00326A28"/>
    <w:rsid w:val="00326AAE"/>
    <w:rsid w:val="00326D1D"/>
    <w:rsid w:val="00326DCC"/>
    <w:rsid w:val="00327468"/>
    <w:rsid w:val="00327F79"/>
    <w:rsid w:val="00330B58"/>
    <w:rsid w:val="00330FF6"/>
    <w:rsid w:val="0033100D"/>
    <w:rsid w:val="003314A2"/>
    <w:rsid w:val="00331AE3"/>
    <w:rsid w:val="00331C89"/>
    <w:rsid w:val="00331CC9"/>
    <w:rsid w:val="0033211E"/>
    <w:rsid w:val="0033222C"/>
    <w:rsid w:val="00333107"/>
    <w:rsid w:val="00333F02"/>
    <w:rsid w:val="0033488F"/>
    <w:rsid w:val="00334EFE"/>
    <w:rsid w:val="00334F02"/>
    <w:rsid w:val="00335329"/>
    <w:rsid w:val="00335398"/>
    <w:rsid w:val="003356E4"/>
    <w:rsid w:val="00335C67"/>
    <w:rsid w:val="00335CD8"/>
    <w:rsid w:val="00335D69"/>
    <w:rsid w:val="00335E9E"/>
    <w:rsid w:val="00335F89"/>
    <w:rsid w:val="003360CC"/>
    <w:rsid w:val="0033652F"/>
    <w:rsid w:val="00337115"/>
    <w:rsid w:val="003413FF"/>
    <w:rsid w:val="003414BA"/>
    <w:rsid w:val="00341641"/>
    <w:rsid w:val="00341659"/>
    <w:rsid w:val="00345B34"/>
    <w:rsid w:val="00345C03"/>
    <w:rsid w:val="0034627A"/>
    <w:rsid w:val="003463E2"/>
    <w:rsid w:val="00346E2E"/>
    <w:rsid w:val="00346FE8"/>
    <w:rsid w:val="0035064A"/>
    <w:rsid w:val="003507C1"/>
    <w:rsid w:val="00351057"/>
    <w:rsid w:val="00351417"/>
    <w:rsid w:val="003518A5"/>
    <w:rsid w:val="0035291E"/>
    <w:rsid w:val="00353F58"/>
    <w:rsid w:val="0035409E"/>
    <w:rsid w:val="00355351"/>
    <w:rsid w:val="00355EF3"/>
    <w:rsid w:val="00356F8A"/>
    <w:rsid w:val="003572A9"/>
    <w:rsid w:val="0035764F"/>
    <w:rsid w:val="00357B9F"/>
    <w:rsid w:val="00360971"/>
    <w:rsid w:val="0036098D"/>
    <w:rsid w:val="00361CC5"/>
    <w:rsid w:val="0036220B"/>
    <w:rsid w:val="00363049"/>
    <w:rsid w:val="00363F33"/>
    <w:rsid w:val="0036450C"/>
    <w:rsid w:val="003645C4"/>
    <w:rsid w:val="00364F28"/>
    <w:rsid w:val="003655EA"/>
    <w:rsid w:val="003659EB"/>
    <w:rsid w:val="003659FF"/>
    <w:rsid w:val="00366080"/>
    <w:rsid w:val="00366353"/>
    <w:rsid w:val="00367275"/>
    <w:rsid w:val="003678ED"/>
    <w:rsid w:val="00370090"/>
    <w:rsid w:val="003713F5"/>
    <w:rsid w:val="0037189F"/>
    <w:rsid w:val="003724EF"/>
    <w:rsid w:val="00372E62"/>
    <w:rsid w:val="0037399E"/>
    <w:rsid w:val="00374607"/>
    <w:rsid w:val="00374D05"/>
    <w:rsid w:val="003756C6"/>
    <w:rsid w:val="00375803"/>
    <w:rsid w:val="00375BA0"/>
    <w:rsid w:val="00375FA9"/>
    <w:rsid w:val="00376489"/>
    <w:rsid w:val="0037675F"/>
    <w:rsid w:val="003769D8"/>
    <w:rsid w:val="003769E2"/>
    <w:rsid w:val="00376ABE"/>
    <w:rsid w:val="00376F76"/>
    <w:rsid w:val="0038084C"/>
    <w:rsid w:val="00380C60"/>
    <w:rsid w:val="0038127A"/>
    <w:rsid w:val="00382418"/>
    <w:rsid w:val="00382AE2"/>
    <w:rsid w:val="00382D08"/>
    <w:rsid w:val="00382DE6"/>
    <w:rsid w:val="00382FAA"/>
    <w:rsid w:val="0038311B"/>
    <w:rsid w:val="00383822"/>
    <w:rsid w:val="0038557B"/>
    <w:rsid w:val="00386014"/>
    <w:rsid w:val="0038646F"/>
    <w:rsid w:val="00386717"/>
    <w:rsid w:val="0038786E"/>
    <w:rsid w:val="0038792B"/>
    <w:rsid w:val="00387A3D"/>
    <w:rsid w:val="00390350"/>
    <w:rsid w:val="00390836"/>
    <w:rsid w:val="00390F96"/>
    <w:rsid w:val="00391FB1"/>
    <w:rsid w:val="003929F9"/>
    <w:rsid w:val="00392B21"/>
    <w:rsid w:val="00393101"/>
    <w:rsid w:val="0039370E"/>
    <w:rsid w:val="003938D7"/>
    <w:rsid w:val="003943D0"/>
    <w:rsid w:val="003958E4"/>
    <w:rsid w:val="00395D66"/>
    <w:rsid w:val="00396320"/>
    <w:rsid w:val="0039650D"/>
    <w:rsid w:val="003A0A6D"/>
    <w:rsid w:val="003A11CC"/>
    <w:rsid w:val="003A1AB4"/>
    <w:rsid w:val="003A1E38"/>
    <w:rsid w:val="003A30C3"/>
    <w:rsid w:val="003A3114"/>
    <w:rsid w:val="003A3150"/>
    <w:rsid w:val="003A36C7"/>
    <w:rsid w:val="003A378E"/>
    <w:rsid w:val="003A3E64"/>
    <w:rsid w:val="003A405B"/>
    <w:rsid w:val="003A41CB"/>
    <w:rsid w:val="003A4950"/>
    <w:rsid w:val="003A66C5"/>
    <w:rsid w:val="003A6BF1"/>
    <w:rsid w:val="003A6DB5"/>
    <w:rsid w:val="003A6E38"/>
    <w:rsid w:val="003A7911"/>
    <w:rsid w:val="003A7FF3"/>
    <w:rsid w:val="003B1AA1"/>
    <w:rsid w:val="003B1EEB"/>
    <w:rsid w:val="003B208D"/>
    <w:rsid w:val="003B2FF1"/>
    <w:rsid w:val="003B32E4"/>
    <w:rsid w:val="003B373C"/>
    <w:rsid w:val="003B3A2B"/>
    <w:rsid w:val="003B3A8E"/>
    <w:rsid w:val="003B474D"/>
    <w:rsid w:val="003B5C20"/>
    <w:rsid w:val="003B5C25"/>
    <w:rsid w:val="003B711C"/>
    <w:rsid w:val="003C0178"/>
    <w:rsid w:val="003C0F51"/>
    <w:rsid w:val="003C1366"/>
    <w:rsid w:val="003C1BA1"/>
    <w:rsid w:val="003C214B"/>
    <w:rsid w:val="003C2391"/>
    <w:rsid w:val="003C2BF5"/>
    <w:rsid w:val="003C2C31"/>
    <w:rsid w:val="003C2C80"/>
    <w:rsid w:val="003C31AD"/>
    <w:rsid w:val="003C3C5B"/>
    <w:rsid w:val="003C4CD5"/>
    <w:rsid w:val="003C5046"/>
    <w:rsid w:val="003C52CD"/>
    <w:rsid w:val="003C55C3"/>
    <w:rsid w:val="003C6437"/>
    <w:rsid w:val="003C799B"/>
    <w:rsid w:val="003C7BCC"/>
    <w:rsid w:val="003C7EC1"/>
    <w:rsid w:val="003D039D"/>
    <w:rsid w:val="003D0AE7"/>
    <w:rsid w:val="003D0CAC"/>
    <w:rsid w:val="003D15F0"/>
    <w:rsid w:val="003D17B0"/>
    <w:rsid w:val="003D1BA7"/>
    <w:rsid w:val="003D1E81"/>
    <w:rsid w:val="003D241E"/>
    <w:rsid w:val="003D2448"/>
    <w:rsid w:val="003D2F56"/>
    <w:rsid w:val="003D4939"/>
    <w:rsid w:val="003D4EF8"/>
    <w:rsid w:val="003D6B1D"/>
    <w:rsid w:val="003D6CC9"/>
    <w:rsid w:val="003D70A6"/>
    <w:rsid w:val="003D7282"/>
    <w:rsid w:val="003E0989"/>
    <w:rsid w:val="003E0F12"/>
    <w:rsid w:val="003E1095"/>
    <w:rsid w:val="003E1964"/>
    <w:rsid w:val="003E1B61"/>
    <w:rsid w:val="003E30F5"/>
    <w:rsid w:val="003E31AF"/>
    <w:rsid w:val="003E37A0"/>
    <w:rsid w:val="003E3AAC"/>
    <w:rsid w:val="003E3F91"/>
    <w:rsid w:val="003E406A"/>
    <w:rsid w:val="003E42EE"/>
    <w:rsid w:val="003E4D80"/>
    <w:rsid w:val="003E562F"/>
    <w:rsid w:val="003E5F1E"/>
    <w:rsid w:val="003E6065"/>
    <w:rsid w:val="003E62B8"/>
    <w:rsid w:val="003E6B47"/>
    <w:rsid w:val="003E6F8E"/>
    <w:rsid w:val="003E7730"/>
    <w:rsid w:val="003F0A07"/>
    <w:rsid w:val="003F0C1A"/>
    <w:rsid w:val="003F1BF9"/>
    <w:rsid w:val="003F3409"/>
    <w:rsid w:val="003F3EA9"/>
    <w:rsid w:val="003F4F46"/>
    <w:rsid w:val="003F5B04"/>
    <w:rsid w:val="003F5F27"/>
    <w:rsid w:val="003F65DD"/>
    <w:rsid w:val="003F738F"/>
    <w:rsid w:val="003F743D"/>
    <w:rsid w:val="003F74C5"/>
    <w:rsid w:val="003F7643"/>
    <w:rsid w:val="004003EE"/>
    <w:rsid w:val="0040181A"/>
    <w:rsid w:val="004020F4"/>
    <w:rsid w:val="00402925"/>
    <w:rsid w:val="00403613"/>
    <w:rsid w:val="0040365B"/>
    <w:rsid w:val="00403864"/>
    <w:rsid w:val="00403922"/>
    <w:rsid w:val="004048EB"/>
    <w:rsid w:val="00405158"/>
    <w:rsid w:val="004053AD"/>
    <w:rsid w:val="0040553E"/>
    <w:rsid w:val="00405D8B"/>
    <w:rsid w:val="00406BA7"/>
    <w:rsid w:val="00407463"/>
    <w:rsid w:val="00407498"/>
    <w:rsid w:val="004078A2"/>
    <w:rsid w:val="00407C00"/>
    <w:rsid w:val="00407FBE"/>
    <w:rsid w:val="004102BF"/>
    <w:rsid w:val="00410725"/>
    <w:rsid w:val="0041080B"/>
    <w:rsid w:val="00411430"/>
    <w:rsid w:val="004123DA"/>
    <w:rsid w:val="00413154"/>
    <w:rsid w:val="00413D2F"/>
    <w:rsid w:val="0041473F"/>
    <w:rsid w:val="00414E67"/>
    <w:rsid w:val="004153C9"/>
    <w:rsid w:val="004157B2"/>
    <w:rsid w:val="00415E46"/>
    <w:rsid w:val="00416DC9"/>
    <w:rsid w:val="0041758A"/>
    <w:rsid w:val="0041784C"/>
    <w:rsid w:val="004178A0"/>
    <w:rsid w:val="00417FEE"/>
    <w:rsid w:val="0042018B"/>
    <w:rsid w:val="004201C7"/>
    <w:rsid w:val="00421561"/>
    <w:rsid w:val="0042199F"/>
    <w:rsid w:val="00421EF7"/>
    <w:rsid w:val="00422035"/>
    <w:rsid w:val="004227B7"/>
    <w:rsid w:val="004228C5"/>
    <w:rsid w:val="00422ACE"/>
    <w:rsid w:val="00424065"/>
    <w:rsid w:val="00424328"/>
    <w:rsid w:val="004243E6"/>
    <w:rsid w:val="004245B1"/>
    <w:rsid w:val="004249F2"/>
    <w:rsid w:val="00424AF1"/>
    <w:rsid w:val="00424FEE"/>
    <w:rsid w:val="00425389"/>
    <w:rsid w:val="00425525"/>
    <w:rsid w:val="004300BC"/>
    <w:rsid w:val="004302AD"/>
    <w:rsid w:val="00430EC0"/>
    <w:rsid w:val="00431684"/>
    <w:rsid w:val="004321E8"/>
    <w:rsid w:val="00432BA1"/>
    <w:rsid w:val="004331F3"/>
    <w:rsid w:val="00435077"/>
    <w:rsid w:val="004353FC"/>
    <w:rsid w:val="00436021"/>
    <w:rsid w:val="0043630C"/>
    <w:rsid w:val="0043661C"/>
    <w:rsid w:val="00436851"/>
    <w:rsid w:val="0043726E"/>
    <w:rsid w:val="00437D87"/>
    <w:rsid w:val="0044008C"/>
    <w:rsid w:val="004405BF"/>
    <w:rsid w:val="00440DF2"/>
    <w:rsid w:val="004410F5"/>
    <w:rsid w:val="004419DA"/>
    <w:rsid w:val="004421BD"/>
    <w:rsid w:val="00442759"/>
    <w:rsid w:val="00442DD7"/>
    <w:rsid w:val="00442F8A"/>
    <w:rsid w:val="00443325"/>
    <w:rsid w:val="004434C4"/>
    <w:rsid w:val="004437F1"/>
    <w:rsid w:val="00443BF1"/>
    <w:rsid w:val="00443EB8"/>
    <w:rsid w:val="0044498D"/>
    <w:rsid w:val="00445129"/>
    <w:rsid w:val="00445306"/>
    <w:rsid w:val="00445F27"/>
    <w:rsid w:val="00446B54"/>
    <w:rsid w:val="00447022"/>
    <w:rsid w:val="004477C4"/>
    <w:rsid w:val="00447A15"/>
    <w:rsid w:val="00447DA8"/>
    <w:rsid w:val="00447FE6"/>
    <w:rsid w:val="004500E8"/>
    <w:rsid w:val="00451585"/>
    <w:rsid w:val="004531AE"/>
    <w:rsid w:val="004538F8"/>
    <w:rsid w:val="00453EFD"/>
    <w:rsid w:val="00454687"/>
    <w:rsid w:val="00454799"/>
    <w:rsid w:val="00455B94"/>
    <w:rsid w:val="00456A99"/>
    <w:rsid w:val="00457AA6"/>
    <w:rsid w:val="00457D1D"/>
    <w:rsid w:val="004601F6"/>
    <w:rsid w:val="00460C3B"/>
    <w:rsid w:val="00461758"/>
    <w:rsid w:val="00462A5E"/>
    <w:rsid w:val="00462AF6"/>
    <w:rsid w:val="00462BCB"/>
    <w:rsid w:val="00462EC8"/>
    <w:rsid w:val="00463899"/>
    <w:rsid w:val="004639C2"/>
    <w:rsid w:val="00463B30"/>
    <w:rsid w:val="00464EE0"/>
    <w:rsid w:val="00465721"/>
    <w:rsid w:val="00465CE7"/>
    <w:rsid w:val="00465DF8"/>
    <w:rsid w:val="00465E9C"/>
    <w:rsid w:val="00466CB4"/>
    <w:rsid w:val="00470759"/>
    <w:rsid w:val="00470823"/>
    <w:rsid w:val="004718B0"/>
    <w:rsid w:val="00471EB0"/>
    <w:rsid w:val="004722B6"/>
    <w:rsid w:val="00473685"/>
    <w:rsid w:val="00473CDC"/>
    <w:rsid w:val="00474D0B"/>
    <w:rsid w:val="00474D4E"/>
    <w:rsid w:val="00475912"/>
    <w:rsid w:val="00475EA4"/>
    <w:rsid w:val="0047637D"/>
    <w:rsid w:val="0047785F"/>
    <w:rsid w:val="00477917"/>
    <w:rsid w:val="00477954"/>
    <w:rsid w:val="00480145"/>
    <w:rsid w:val="00480207"/>
    <w:rsid w:val="0048092A"/>
    <w:rsid w:val="00481665"/>
    <w:rsid w:val="00481E09"/>
    <w:rsid w:val="004821C8"/>
    <w:rsid w:val="0048226E"/>
    <w:rsid w:val="00482321"/>
    <w:rsid w:val="004824C5"/>
    <w:rsid w:val="00482527"/>
    <w:rsid w:val="0048279D"/>
    <w:rsid w:val="00483861"/>
    <w:rsid w:val="00484059"/>
    <w:rsid w:val="00484862"/>
    <w:rsid w:val="00484D57"/>
    <w:rsid w:val="00484F4F"/>
    <w:rsid w:val="004850E8"/>
    <w:rsid w:val="00485AB8"/>
    <w:rsid w:val="00485F83"/>
    <w:rsid w:val="004879C8"/>
    <w:rsid w:val="00490243"/>
    <w:rsid w:val="004903F5"/>
    <w:rsid w:val="00490BF1"/>
    <w:rsid w:val="00491C87"/>
    <w:rsid w:val="00491ECE"/>
    <w:rsid w:val="00492047"/>
    <w:rsid w:val="004941FE"/>
    <w:rsid w:val="004944A1"/>
    <w:rsid w:val="004946FA"/>
    <w:rsid w:val="004954FE"/>
    <w:rsid w:val="00496FC4"/>
    <w:rsid w:val="00497BC4"/>
    <w:rsid w:val="004A02B0"/>
    <w:rsid w:val="004A127C"/>
    <w:rsid w:val="004A129A"/>
    <w:rsid w:val="004A2086"/>
    <w:rsid w:val="004A2ACA"/>
    <w:rsid w:val="004A2D26"/>
    <w:rsid w:val="004A2E4A"/>
    <w:rsid w:val="004A3672"/>
    <w:rsid w:val="004A3DCB"/>
    <w:rsid w:val="004A56C1"/>
    <w:rsid w:val="004A58CE"/>
    <w:rsid w:val="004A5F82"/>
    <w:rsid w:val="004A6EB1"/>
    <w:rsid w:val="004A7929"/>
    <w:rsid w:val="004A7A63"/>
    <w:rsid w:val="004B0983"/>
    <w:rsid w:val="004B0DE1"/>
    <w:rsid w:val="004B0F9B"/>
    <w:rsid w:val="004B162F"/>
    <w:rsid w:val="004B291A"/>
    <w:rsid w:val="004B2D7E"/>
    <w:rsid w:val="004B3528"/>
    <w:rsid w:val="004B3681"/>
    <w:rsid w:val="004B4F2A"/>
    <w:rsid w:val="004B5203"/>
    <w:rsid w:val="004B5999"/>
    <w:rsid w:val="004B5D6A"/>
    <w:rsid w:val="004B6A36"/>
    <w:rsid w:val="004B70D7"/>
    <w:rsid w:val="004B744B"/>
    <w:rsid w:val="004B7DD0"/>
    <w:rsid w:val="004C020A"/>
    <w:rsid w:val="004C031A"/>
    <w:rsid w:val="004C0413"/>
    <w:rsid w:val="004C14FC"/>
    <w:rsid w:val="004C158A"/>
    <w:rsid w:val="004C1EBF"/>
    <w:rsid w:val="004C35C7"/>
    <w:rsid w:val="004C4F4C"/>
    <w:rsid w:val="004C6A54"/>
    <w:rsid w:val="004C72CC"/>
    <w:rsid w:val="004C7606"/>
    <w:rsid w:val="004C77B9"/>
    <w:rsid w:val="004C7A79"/>
    <w:rsid w:val="004C7D38"/>
    <w:rsid w:val="004D13C5"/>
    <w:rsid w:val="004D2A6D"/>
    <w:rsid w:val="004D31B9"/>
    <w:rsid w:val="004D3715"/>
    <w:rsid w:val="004D3B25"/>
    <w:rsid w:val="004D3FEB"/>
    <w:rsid w:val="004D4ACB"/>
    <w:rsid w:val="004D4F98"/>
    <w:rsid w:val="004D511A"/>
    <w:rsid w:val="004D5612"/>
    <w:rsid w:val="004D5C26"/>
    <w:rsid w:val="004D5D50"/>
    <w:rsid w:val="004D5E8B"/>
    <w:rsid w:val="004D6A96"/>
    <w:rsid w:val="004D6C28"/>
    <w:rsid w:val="004D6CF5"/>
    <w:rsid w:val="004D71F7"/>
    <w:rsid w:val="004D71FB"/>
    <w:rsid w:val="004D7448"/>
    <w:rsid w:val="004D7FBB"/>
    <w:rsid w:val="004E0902"/>
    <w:rsid w:val="004E131D"/>
    <w:rsid w:val="004E19EB"/>
    <w:rsid w:val="004E2F7C"/>
    <w:rsid w:val="004E30FF"/>
    <w:rsid w:val="004E3816"/>
    <w:rsid w:val="004E3F8C"/>
    <w:rsid w:val="004E4120"/>
    <w:rsid w:val="004E48D4"/>
    <w:rsid w:val="004E4F46"/>
    <w:rsid w:val="004E50A2"/>
    <w:rsid w:val="004E51EB"/>
    <w:rsid w:val="004E5A9D"/>
    <w:rsid w:val="004E75F3"/>
    <w:rsid w:val="004E7E2A"/>
    <w:rsid w:val="004F00C9"/>
    <w:rsid w:val="004F07CD"/>
    <w:rsid w:val="004F0EFB"/>
    <w:rsid w:val="004F1C58"/>
    <w:rsid w:val="004F2DE6"/>
    <w:rsid w:val="004F3240"/>
    <w:rsid w:val="004F3F1F"/>
    <w:rsid w:val="004F43BD"/>
    <w:rsid w:val="004F4A5B"/>
    <w:rsid w:val="004F516E"/>
    <w:rsid w:val="004F5356"/>
    <w:rsid w:val="004F5EDB"/>
    <w:rsid w:val="004F6CB6"/>
    <w:rsid w:val="004F78EE"/>
    <w:rsid w:val="004F7E4E"/>
    <w:rsid w:val="005005DA"/>
    <w:rsid w:val="00500E97"/>
    <w:rsid w:val="00500FD6"/>
    <w:rsid w:val="00501B63"/>
    <w:rsid w:val="00501D22"/>
    <w:rsid w:val="00502950"/>
    <w:rsid w:val="005029DF"/>
    <w:rsid w:val="00503580"/>
    <w:rsid w:val="00504377"/>
    <w:rsid w:val="00504F65"/>
    <w:rsid w:val="005053D8"/>
    <w:rsid w:val="005054E5"/>
    <w:rsid w:val="00505FDD"/>
    <w:rsid w:val="00510599"/>
    <w:rsid w:val="0051162A"/>
    <w:rsid w:val="005116D4"/>
    <w:rsid w:val="005118F1"/>
    <w:rsid w:val="00512451"/>
    <w:rsid w:val="00512536"/>
    <w:rsid w:val="00512764"/>
    <w:rsid w:val="00512DFB"/>
    <w:rsid w:val="005132C2"/>
    <w:rsid w:val="005141BA"/>
    <w:rsid w:val="00514D3C"/>
    <w:rsid w:val="005150FC"/>
    <w:rsid w:val="0051546C"/>
    <w:rsid w:val="0051557B"/>
    <w:rsid w:val="00515BEA"/>
    <w:rsid w:val="00516413"/>
    <w:rsid w:val="005167DC"/>
    <w:rsid w:val="0051696D"/>
    <w:rsid w:val="005204CA"/>
    <w:rsid w:val="00520A76"/>
    <w:rsid w:val="00521362"/>
    <w:rsid w:val="00521642"/>
    <w:rsid w:val="00521BAD"/>
    <w:rsid w:val="00522219"/>
    <w:rsid w:val="0052275A"/>
    <w:rsid w:val="00522A7F"/>
    <w:rsid w:val="00522E31"/>
    <w:rsid w:val="0052357B"/>
    <w:rsid w:val="00523754"/>
    <w:rsid w:val="005237FE"/>
    <w:rsid w:val="00523B3F"/>
    <w:rsid w:val="00524457"/>
    <w:rsid w:val="00524628"/>
    <w:rsid w:val="0052600B"/>
    <w:rsid w:val="005266B0"/>
    <w:rsid w:val="00526C24"/>
    <w:rsid w:val="00527A02"/>
    <w:rsid w:val="0053002A"/>
    <w:rsid w:val="00530A7B"/>
    <w:rsid w:val="0053149D"/>
    <w:rsid w:val="00531BB6"/>
    <w:rsid w:val="00531DC8"/>
    <w:rsid w:val="005323C7"/>
    <w:rsid w:val="0053281C"/>
    <w:rsid w:val="00532928"/>
    <w:rsid w:val="005335BF"/>
    <w:rsid w:val="00533693"/>
    <w:rsid w:val="00533AD2"/>
    <w:rsid w:val="00534109"/>
    <w:rsid w:val="0053467C"/>
    <w:rsid w:val="005346DC"/>
    <w:rsid w:val="00534C31"/>
    <w:rsid w:val="00535320"/>
    <w:rsid w:val="0053650C"/>
    <w:rsid w:val="005366CB"/>
    <w:rsid w:val="00537452"/>
    <w:rsid w:val="0053765C"/>
    <w:rsid w:val="005376F7"/>
    <w:rsid w:val="005377D5"/>
    <w:rsid w:val="00537A00"/>
    <w:rsid w:val="00537AB5"/>
    <w:rsid w:val="00537F61"/>
    <w:rsid w:val="00541130"/>
    <w:rsid w:val="005412CE"/>
    <w:rsid w:val="00541311"/>
    <w:rsid w:val="00542EDB"/>
    <w:rsid w:val="00542F2A"/>
    <w:rsid w:val="00543D49"/>
    <w:rsid w:val="00543D9A"/>
    <w:rsid w:val="0054441B"/>
    <w:rsid w:val="00544A5B"/>
    <w:rsid w:val="00544E95"/>
    <w:rsid w:val="005466D5"/>
    <w:rsid w:val="005469EE"/>
    <w:rsid w:val="00547D11"/>
    <w:rsid w:val="00547FE1"/>
    <w:rsid w:val="00550018"/>
    <w:rsid w:val="00550171"/>
    <w:rsid w:val="00550A6A"/>
    <w:rsid w:val="00550F23"/>
    <w:rsid w:val="005518DB"/>
    <w:rsid w:val="00551995"/>
    <w:rsid w:val="00552036"/>
    <w:rsid w:val="00552570"/>
    <w:rsid w:val="00552B11"/>
    <w:rsid w:val="00552D45"/>
    <w:rsid w:val="0055346D"/>
    <w:rsid w:val="00553CC4"/>
    <w:rsid w:val="0055409B"/>
    <w:rsid w:val="005548F8"/>
    <w:rsid w:val="00554D84"/>
    <w:rsid w:val="00555603"/>
    <w:rsid w:val="00555974"/>
    <w:rsid w:val="00555A32"/>
    <w:rsid w:val="00555D85"/>
    <w:rsid w:val="00556104"/>
    <w:rsid w:val="00557916"/>
    <w:rsid w:val="00557C0B"/>
    <w:rsid w:val="00557DDF"/>
    <w:rsid w:val="00560F45"/>
    <w:rsid w:val="005612E1"/>
    <w:rsid w:val="00561525"/>
    <w:rsid w:val="00561B5F"/>
    <w:rsid w:val="00562CE0"/>
    <w:rsid w:val="0056456E"/>
    <w:rsid w:val="0056475A"/>
    <w:rsid w:val="00566534"/>
    <w:rsid w:val="0056669D"/>
    <w:rsid w:val="00567969"/>
    <w:rsid w:val="0057059D"/>
    <w:rsid w:val="005715BB"/>
    <w:rsid w:val="0057180C"/>
    <w:rsid w:val="005721B0"/>
    <w:rsid w:val="00572374"/>
    <w:rsid w:val="0057264F"/>
    <w:rsid w:val="00572D41"/>
    <w:rsid w:val="00572DED"/>
    <w:rsid w:val="00573899"/>
    <w:rsid w:val="005739DA"/>
    <w:rsid w:val="00574D0E"/>
    <w:rsid w:val="0057667C"/>
    <w:rsid w:val="00576B10"/>
    <w:rsid w:val="00576F34"/>
    <w:rsid w:val="00577354"/>
    <w:rsid w:val="00577868"/>
    <w:rsid w:val="00577E73"/>
    <w:rsid w:val="0058000E"/>
    <w:rsid w:val="00581612"/>
    <w:rsid w:val="00581EF6"/>
    <w:rsid w:val="00582B65"/>
    <w:rsid w:val="0058300C"/>
    <w:rsid w:val="00583017"/>
    <w:rsid w:val="00583C76"/>
    <w:rsid w:val="00584005"/>
    <w:rsid w:val="005841B9"/>
    <w:rsid w:val="00585840"/>
    <w:rsid w:val="00585E8D"/>
    <w:rsid w:val="005874CF"/>
    <w:rsid w:val="00590751"/>
    <w:rsid w:val="00592C37"/>
    <w:rsid w:val="00592CAC"/>
    <w:rsid w:val="00592F9C"/>
    <w:rsid w:val="00593524"/>
    <w:rsid w:val="00593652"/>
    <w:rsid w:val="005937F5"/>
    <w:rsid w:val="00593E8C"/>
    <w:rsid w:val="0059467A"/>
    <w:rsid w:val="00594C2D"/>
    <w:rsid w:val="0059504A"/>
    <w:rsid w:val="005951EF"/>
    <w:rsid w:val="005953AE"/>
    <w:rsid w:val="00596096"/>
    <w:rsid w:val="0059618A"/>
    <w:rsid w:val="00596558"/>
    <w:rsid w:val="0059664A"/>
    <w:rsid w:val="005969AB"/>
    <w:rsid w:val="00596ACA"/>
    <w:rsid w:val="00596FD1"/>
    <w:rsid w:val="00597150"/>
    <w:rsid w:val="005A0340"/>
    <w:rsid w:val="005A0568"/>
    <w:rsid w:val="005A09DF"/>
    <w:rsid w:val="005A0E5F"/>
    <w:rsid w:val="005A12A8"/>
    <w:rsid w:val="005A14CA"/>
    <w:rsid w:val="005A1AD5"/>
    <w:rsid w:val="005A1BBC"/>
    <w:rsid w:val="005A1F31"/>
    <w:rsid w:val="005A260F"/>
    <w:rsid w:val="005A4BD1"/>
    <w:rsid w:val="005A50DD"/>
    <w:rsid w:val="005A544E"/>
    <w:rsid w:val="005A5F22"/>
    <w:rsid w:val="005A66DD"/>
    <w:rsid w:val="005B0955"/>
    <w:rsid w:val="005B0E41"/>
    <w:rsid w:val="005B10FE"/>
    <w:rsid w:val="005B16E6"/>
    <w:rsid w:val="005B1819"/>
    <w:rsid w:val="005B2AF1"/>
    <w:rsid w:val="005B364B"/>
    <w:rsid w:val="005B3B59"/>
    <w:rsid w:val="005B5211"/>
    <w:rsid w:val="005B53BA"/>
    <w:rsid w:val="005B5E55"/>
    <w:rsid w:val="005B5F77"/>
    <w:rsid w:val="005B64AD"/>
    <w:rsid w:val="005B68DB"/>
    <w:rsid w:val="005B6B55"/>
    <w:rsid w:val="005B7C14"/>
    <w:rsid w:val="005B7E4D"/>
    <w:rsid w:val="005C0163"/>
    <w:rsid w:val="005C0205"/>
    <w:rsid w:val="005C03A8"/>
    <w:rsid w:val="005C0ABD"/>
    <w:rsid w:val="005C0D5C"/>
    <w:rsid w:val="005C0E47"/>
    <w:rsid w:val="005C13FE"/>
    <w:rsid w:val="005C2B04"/>
    <w:rsid w:val="005C2CC6"/>
    <w:rsid w:val="005C2DB2"/>
    <w:rsid w:val="005C390E"/>
    <w:rsid w:val="005C3C5E"/>
    <w:rsid w:val="005C433D"/>
    <w:rsid w:val="005C4B7D"/>
    <w:rsid w:val="005C509D"/>
    <w:rsid w:val="005C6BAB"/>
    <w:rsid w:val="005C7AA4"/>
    <w:rsid w:val="005C7F86"/>
    <w:rsid w:val="005D0253"/>
    <w:rsid w:val="005D026A"/>
    <w:rsid w:val="005D0E0D"/>
    <w:rsid w:val="005D1A00"/>
    <w:rsid w:val="005D1DF2"/>
    <w:rsid w:val="005D22E5"/>
    <w:rsid w:val="005D2BE2"/>
    <w:rsid w:val="005D2ED0"/>
    <w:rsid w:val="005D3871"/>
    <w:rsid w:val="005D3F8D"/>
    <w:rsid w:val="005D4C9B"/>
    <w:rsid w:val="005D4D93"/>
    <w:rsid w:val="005D55EA"/>
    <w:rsid w:val="005D5746"/>
    <w:rsid w:val="005D75D9"/>
    <w:rsid w:val="005E0D1E"/>
    <w:rsid w:val="005E0DFF"/>
    <w:rsid w:val="005E146A"/>
    <w:rsid w:val="005E1A7C"/>
    <w:rsid w:val="005E1DDA"/>
    <w:rsid w:val="005E2A62"/>
    <w:rsid w:val="005E31EB"/>
    <w:rsid w:val="005E37E5"/>
    <w:rsid w:val="005E3CB1"/>
    <w:rsid w:val="005E485F"/>
    <w:rsid w:val="005E488D"/>
    <w:rsid w:val="005E4D6C"/>
    <w:rsid w:val="005E5859"/>
    <w:rsid w:val="005E58EB"/>
    <w:rsid w:val="005E6318"/>
    <w:rsid w:val="005E69E7"/>
    <w:rsid w:val="005F0360"/>
    <w:rsid w:val="005F040C"/>
    <w:rsid w:val="005F045D"/>
    <w:rsid w:val="005F0555"/>
    <w:rsid w:val="005F0CDE"/>
    <w:rsid w:val="005F0F27"/>
    <w:rsid w:val="005F142D"/>
    <w:rsid w:val="005F198F"/>
    <w:rsid w:val="005F2043"/>
    <w:rsid w:val="005F2C8C"/>
    <w:rsid w:val="005F30A5"/>
    <w:rsid w:val="005F3958"/>
    <w:rsid w:val="005F443A"/>
    <w:rsid w:val="005F5644"/>
    <w:rsid w:val="005F5997"/>
    <w:rsid w:val="005F5BF3"/>
    <w:rsid w:val="005F7B62"/>
    <w:rsid w:val="005F7CBB"/>
    <w:rsid w:val="00600070"/>
    <w:rsid w:val="006006C7"/>
    <w:rsid w:val="00600FA7"/>
    <w:rsid w:val="006013A6"/>
    <w:rsid w:val="00601D18"/>
    <w:rsid w:val="00602834"/>
    <w:rsid w:val="00602C79"/>
    <w:rsid w:val="00603E09"/>
    <w:rsid w:val="006041C7"/>
    <w:rsid w:val="00605100"/>
    <w:rsid w:val="00605B61"/>
    <w:rsid w:val="00605C3C"/>
    <w:rsid w:val="00606CE8"/>
    <w:rsid w:val="00607258"/>
    <w:rsid w:val="00607C47"/>
    <w:rsid w:val="006104F2"/>
    <w:rsid w:val="0061113D"/>
    <w:rsid w:val="00611A38"/>
    <w:rsid w:val="00611C7A"/>
    <w:rsid w:val="00612CA5"/>
    <w:rsid w:val="00613D47"/>
    <w:rsid w:val="00614A71"/>
    <w:rsid w:val="00614DDB"/>
    <w:rsid w:val="006152BC"/>
    <w:rsid w:val="006155B6"/>
    <w:rsid w:val="006162AE"/>
    <w:rsid w:val="00616DEC"/>
    <w:rsid w:val="006170E0"/>
    <w:rsid w:val="00617AE4"/>
    <w:rsid w:val="0062024F"/>
    <w:rsid w:val="006207A8"/>
    <w:rsid w:val="00620F9B"/>
    <w:rsid w:val="0062116C"/>
    <w:rsid w:val="00621303"/>
    <w:rsid w:val="006215EF"/>
    <w:rsid w:val="006217D6"/>
    <w:rsid w:val="0062251F"/>
    <w:rsid w:val="006227BC"/>
    <w:rsid w:val="00622F4E"/>
    <w:rsid w:val="0062330D"/>
    <w:rsid w:val="00623851"/>
    <w:rsid w:val="00624235"/>
    <w:rsid w:val="00624704"/>
    <w:rsid w:val="006249F0"/>
    <w:rsid w:val="0062564F"/>
    <w:rsid w:val="006259E4"/>
    <w:rsid w:val="00625CAE"/>
    <w:rsid w:val="00627620"/>
    <w:rsid w:val="00630331"/>
    <w:rsid w:val="006305A5"/>
    <w:rsid w:val="006312FB"/>
    <w:rsid w:val="00631587"/>
    <w:rsid w:val="00632AC6"/>
    <w:rsid w:val="00633145"/>
    <w:rsid w:val="0063450B"/>
    <w:rsid w:val="0063533B"/>
    <w:rsid w:val="00635754"/>
    <w:rsid w:val="006361B2"/>
    <w:rsid w:val="00636A5C"/>
    <w:rsid w:val="00640E22"/>
    <w:rsid w:val="00640EC4"/>
    <w:rsid w:val="00640EC6"/>
    <w:rsid w:val="00640EFD"/>
    <w:rsid w:val="00641987"/>
    <w:rsid w:val="00641C60"/>
    <w:rsid w:val="00642980"/>
    <w:rsid w:val="00642991"/>
    <w:rsid w:val="006441E8"/>
    <w:rsid w:val="0064422F"/>
    <w:rsid w:val="0064463F"/>
    <w:rsid w:val="00644A17"/>
    <w:rsid w:val="006453D3"/>
    <w:rsid w:val="00646FEE"/>
    <w:rsid w:val="006471E3"/>
    <w:rsid w:val="00647A6A"/>
    <w:rsid w:val="00647E85"/>
    <w:rsid w:val="00647FC9"/>
    <w:rsid w:val="00650036"/>
    <w:rsid w:val="00650194"/>
    <w:rsid w:val="00651D1A"/>
    <w:rsid w:val="00652375"/>
    <w:rsid w:val="00652864"/>
    <w:rsid w:val="00652883"/>
    <w:rsid w:val="00652D0D"/>
    <w:rsid w:val="006536E4"/>
    <w:rsid w:val="00653CD6"/>
    <w:rsid w:val="00653D27"/>
    <w:rsid w:val="00654044"/>
    <w:rsid w:val="00654D2B"/>
    <w:rsid w:val="0065548E"/>
    <w:rsid w:val="00655BAB"/>
    <w:rsid w:val="00655C10"/>
    <w:rsid w:val="0065659C"/>
    <w:rsid w:val="00657918"/>
    <w:rsid w:val="006602A0"/>
    <w:rsid w:val="006604CA"/>
    <w:rsid w:val="00661AED"/>
    <w:rsid w:val="00661ECF"/>
    <w:rsid w:val="00662487"/>
    <w:rsid w:val="00662D20"/>
    <w:rsid w:val="00662DDD"/>
    <w:rsid w:val="00662DF3"/>
    <w:rsid w:val="00662EB8"/>
    <w:rsid w:val="006635D4"/>
    <w:rsid w:val="006635DB"/>
    <w:rsid w:val="00663FC7"/>
    <w:rsid w:val="00664099"/>
    <w:rsid w:val="00664AF8"/>
    <w:rsid w:val="00664CD9"/>
    <w:rsid w:val="00666610"/>
    <w:rsid w:val="0066679E"/>
    <w:rsid w:val="00666A63"/>
    <w:rsid w:val="00666E38"/>
    <w:rsid w:val="00667B1A"/>
    <w:rsid w:val="00667C93"/>
    <w:rsid w:val="00667F8B"/>
    <w:rsid w:val="00670477"/>
    <w:rsid w:val="00671ED9"/>
    <w:rsid w:val="00672049"/>
    <w:rsid w:val="00673235"/>
    <w:rsid w:val="0067356D"/>
    <w:rsid w:val="0067378F"/>
    <w:rsid w:val="00673C64"/>
    <w:rsid w:val="00673D35"/>
    <w:rsid w:val="006749AA"/>
    <w:rsid w:val="006756A5"/>
    <w:rsid w:val="006763DB"/>
    <w:rsid w:val="0067662F"/>
    <w:rsid w:val="00676A4B"/>
    <w:rsid w:val="00676EA4"/>
    <w:rsid w:val="00677416"/>
    <w:rsid w:val="006775E8"/>
    <w:rsid w:val="00677A84"/>
    <w:rsid w:val="00677AE2"/>
    <w:rsid w:val="00677E68"/>
    <w:rsid w:val="00677F45"/>
    <w:rsid w:val="0068194E"/>
    <w:rsid w:val="00682721"/>
    <w:rsid w:val="00682BEC"/>
    <w:rsid w:val="00683873"/>
    <w:rsid w:val="00683E4E"/>
    <w:rsid w:val="006841E2"/>
    <w:rsid w:val="006856CE"/>
    <w:rsid w:val="00685EBA"/>
    <w:rsid w:val="0068726D"/>
    <w:rsid w:val="006877E0"/>
    <w:rsid w:val="00687CA4"/>
    <w:rsid w:val="00687CAA"/>
    <w:rsid w:val="00687E26"/>
    <w:rsid w:val="00690523"/>
    <w:rsid w:val="00691065"/>
    <w:rsid w:val="0069113D"/>
    <w:rsid w:val="00691307"/>
    <w:rsid w:val="00692184"/>
    <w:rsid w:val="0069218D"/>
    <w:rsid w:val="00692612"/>
    <w:rsid w:val="006927E6"/>
    <w:rsid w:val="00692EB5"/>
    <w:rsid w:val="0069320D"/>
    <w:rsid w:val="006934CE"/>
    <w:rsid w:val="00693690"/>
    <w:rsid w:val="00693780"/>
    <w:rsid w:val="00694499"/>
    <w:rsid w:val="00694D0C"/>
    <w:rsid w:val="0069638F"/>
    <w:rsid w:val="006968C4"/>
    <w:rsid w:val="006970F9"/>
    <w:rsid w:val="00697463"/>
    <w:rsid w:val="00697A81"/>
    <w:rsid w:val="00697D93"/>
    <w:rsid w:val="006A077F"/>
    <w:rsid w:val="006A26BB"/>
    <w:rsid w:val="006A2F7C"/>
    <w:rsid w:val="006A3670"/>
    <w:rsid w:val="006A39CE"/>
    <w:rsid w:val="006A3CCF"/>
    <w:rsid w:val="006A5913"/>
    <w:rsid w:val="006A5E51"/>
    <w:rsid w:val="006A5EAF"/>
    <w:rsid w:val="006A6502"/>
    <w:rsid w:val="006A6922"/>
    <w:rsid w:val="006A6E33"/>
    <w:rsid w:val="006A7A99"/>
    <w:rsid w:val="006B0117"/>
    <w:rsid w:val="006B0690"/>
    <w:rsid w:val="006B0BA5"/>
    <w:rsid w:val="006B0E12"/>
    <w:rsid w:val="006B11F6"/>
    <w:rsid w:val="006B18E6"/>
    <w:rsid w:val="006B22EC"/>
    <w:rsid w:val="006B291B"/>
    <w:rsid w:val="006B2C24"/>
    <w:rsid w:val="006B38B9"/>
    <w:rsid w:val="006B4EE0"/>
    <w:rsid w:val="006B573C"/>
    <w:rsid w:val="006B5BA9"/>
    <w:rsid w:val="006B5F11"/>
    <w:rsid w:val="006B5F92"/>
    <w:rsid w:val="006B66A4"/>
    <w:rsid w:val="006B6965"/>
    <w:rsid w:val="006B6A1B"/>
    <w:rsid w:val="006B76ED"/>
    <w:rsid w:val="006B798D"/>
    <w:rsid w:val="006C26C7"/>
    <w:rsid w:val="006C2761"/>
    <w:rsid w:val="006C2785"/>
    <w:rsid w:val="006C406A"/>
    <w:rsid w:val="006C4B8D"/>
    <w:rsid w:val="006C4D04"/>
    <w:rsid w:val="006C4EF0"/>
    <w:rsid w:val="006C5C76"/>
    <w:rsid w:val="006C62CA"/>
    <w:rsid w:val="006C64EB"/>
    <w:rsid w:val="006C6AEA"/>
    <w:rsid w:val="006C7214"/>
    <w:rsid w:val="006C7E28"/>
    <w:rsid w:val="006D0339"/>
    <w:rsid w:val="006D04D1"/>
    <w:rsid w:val="006D0615"/>
    <w:rsid w:val="006D18F1"/>
    <w:rsid w:val="006D3424"/>
    <w:rsid w:val="006D41BF"/>
    <w:rsid w:val="006D454A"/>
    <w:rsid w:val="006D4818"/>
    <w:rsid w:val="006D50B2"/>
    <w:rsid w:val="006D5257"/>
    <w:rsid w:val="006D5A81"/>
    <w:rsid w:val="006D5E1A"/>
    <w:rsid w:val="006D62A3"/>
    <w:rsid w:val="006D6586"/>
    <w:rsid w:val="006D7400"/>
    <w:rsid w:val="006E055E"/>
    <w:rsid w:val="006E0642"/>
    <w:rsid w:val="006E1513"/>
    <w:rsid w:val="006E17F2"/>
    <w:rsid w:val="006E1C30"/>
    <w:rsid w:val="006E1C5D"/>
    <w:rsid w:val="006E22F3"/>
    <w:rsid w:val="006E2831"/>
    <w:rsid w:val="006E2B65"/>
    <w:rsid w:val="006E2C94"/>
    <w:rsid w:val="006E32E9"/>
    <w:rsid w:val="006E3AE0"/>
    <w:rsid w:val="006E40BA"/>
    <w:rsid w:val="006E47A9"/>
    <w:rsid w:val="006E48F8"/>
    <w:rsid w:val="006E4EA9"/>
    <w:rsid w:val="006E7342"/>
    <w:rsid w:val="006F043B"/>
    <w:rsid w:val="006F13B9"/>
    <w:rsid w:val="006F1C39"/>
    <w:rsid w:val="006F1D54"/>
    <w:rsid w:val="006F24D8"/>
    <w:rsid w:val="006F29FE"/>
    <w:rsid w:val="006F2B1C"/>
    <w:rsid w:val="006F3F6B"/>
    <w:rsid w:val="006F4921"/>
    <w:rsid w:val="006F5315"/>
    <w:rsid w:val="006F5FA0"/>
    <w:rsid w:val="006F6952"/>
    <w:rsid w:val="006F6A58"/>
    <w:rsid w:val="006F6E52"/>
    <w:rsid w:val="006F6FE5"/>
    <w:rsid w:val="006F7FB9"/>
    <w:rsid w:val="0070017C"/>
    <w:rsid w:val="00701739"/>
    <w:rsid w:val="00701B93"/>
    <w:rsid w:val="00701C55"/>
    <w:rsid w:val="00701C7C"/>
    <w:rsid w:val="00701E93"/>
    <w:rsid w:val="007021D6"/>
    <w:rsid w:val="007023E7"/>
    <w:rsid w:val="007036DB"/>
    <w:rsid w:val="00703C1E"/>
    <w:rsid w:val="00703DAD"/>
    <w:rsid w:val="00704AF0"/>
    <w:rsid w:val="00705631"/>
    <w:rsid w:val="0070636D"/>
    <w:rsid w:val="0070766F"/>
    <w:rsid w:val="00707774"/>
    <w:rsid w:val="00707F2E"/>
    <w:rsid w:val="00707FA4"/>
    <w:rsid w:val="00707FD3"/>
    <w:rsid w:val="007107C6"/>
    <w:rsid w:val="00711A9B"/>
    <w:rsid w:val="00711BB9"/>
    <w:rsid w:val="0071210C"/>
    <w:rsid w:val="007126C8"/>
    <w:rsid w:val="00712D2F"/>
    <w:rsid w:val="00712E6E"/>
    <w:rsid w:val="0071373B"/>
    <w:rsid w:val="00713E9D"/>
    <w:rsid w:val="00713EBD"/>
    <w:rsid w:val="007164BC"/>
    <w:rsid w:val="0071689B"/>
    <w:rsid w:val="00716AC3"/>
    <w:rsid w:val="00716EC5"/>
    <w:rsid w:val="00717E4B"/>
    <w:rsid w:val="007201E3"/>
    <w:rsid w:val="00720403"/>
    <w:rsid w:val="00720524"/>
    <w:rsid w:val="00720659"/>
    <w:rsid w:val="007208DC"/>
    <w:rsid w:val="00720AC1"/>
    <w:rsid w:val="00720E37"/>
    <w:rsid w:val="007211C6"/>
    <w:rsid w:val="007218F6"/>
    <w:rsid w:val="00721C26"/>
    <w:rsid w:val="0072387E"/>
    <w:rsid w:val="00723BD7"/>
    <w:rsid w:val="00724100"/>
    <w:rsid w:val="007244C0"/>
    <w:rsid w:val="00724C47"/>
    <w:rsid w:val="0072538D"/>
    <w:rsid w:val="00725746"/>
    <w:rsid w:val="00725B3F"/>
    <w:rsid w:val="00725C27"/>
    <w:rsid w:val="00725F29"/>
    <w:rsid w:val="0072636C"/>
    <w:rsid w:val="007263E1"/>
    <w:rsid w:val="00726644"/>
    <w:rsid w:val="007269CC"/>
    <w:rsid w:val="00726D8F"/>
    <w:rsid w:val="00727873"/>
    <w:rsid w:val="00727E39"/>
    <w:rsid w:val="00730186"/>
    <w:rsid w:val="0073022E"/>
    <w:rsid w:val="00730BA4"/>
    <w:rsid w:val="007316A3"/>
    <w:rsid w:val="00731E85"/>
    <w:rsid w:val="00731F4C"/>
    <w:rsid w:val="00732050"/>
    <w:rsid w:val="00732381"/>
    <w:rsid w:val="007323EE"/>
    <w:rsid w:val="0073466D"/>
    <w:rsid w:val="00734CEA"/>
    <w:rsid w:val="00735363"/>
    <w:rsid w:val="0073536A"/>
    <w:rsid w:val="00735678"/>
    <w:rsid w:val="00735A4A"/>
    <w:rsid w:val="00736C2E"/>
    <w:rsid w:val="00736CB7"/>
    <w:rsid w:val="0073718D"/>
    <w:rsid w:val="00737348"/>
    <w:rsid w:val="00737F75"/>
    <w:rsid w:val="00737FCB"/>
    <w:rsid w:val="007414C7"/>
    <w:rsid w:val="00741B43"/>
    <w:rsid w:val="00742BF5"/>
    <w:rsid w:val="00744F47"/>
    <w:rsid w:val="00746D0E"/>
    <w:rsid w:val="00747DEB"/>
    <w:rsid w:val="007503EF"/>
    <w:rsid w:val="00750813"/>
    <w:rsid w:val="00750B75"/>
    <w:rsid w:val="007511F9"/>
    <w:rsid w:val="00751FDE"/>
    <w:rsid w:val="00752EE5"/>
    <w:rsid w:val="007535FF"/>
    <w:rsid w:val="0075362B"/>
    <w:rsid w:val="0075599F"/>
    <w:rsid w:val="00755E1E"/>
    <w:rsid w:val="0075604C"/>
    <w:rsid w:val="0075676E"/>
    <w:rsid w:val="00756C92"/>
    <w:rsid w:val="007574B4"/>
    <w:rsid w:val="007575D3"/>
    <w:rsid w:val="007576AF"/>
    <w:rsid w:val="00757ADE"/>
    <w:rsid w:val="00757B08"/>
    <w:rsid w:val="007601C9"/>
    <w:rsid w:val="00760998"/>
    <w:rsid w:val="00760D0A"/>
    <w:rsid w:val="00760D6A"/>
    <w:rsid w:val="00761FD2"/>
    <w:rsid w:val="00762CF7"/>
    <w:rsid w:val="0076349C"/>
    <w:rsid w:val="007638A2"/>
    <w:rsid w:val="00763C40"/>
    <w:rsid w:val="007648FA"/>
    <w:rsid w:val="00764EF4"/>
    <w:rsid w:val="0076533A"/>
    <w:rsid w:val="0076545D"/>
    <w:rsid w:val="0076770E"/>
    <w:rsid w:val="00767F9E"/>
    <w:rsid w:val="007703AE"/>
    <w:rsid w:val="00770DE6"/>
    <w:rsid w:val="00771564"/>
    <w:rsid w:val="00772C35"/>
    <w:rsid w:val="00772EDF"/>
    <w:rsid w:val="00773019"/>
    <w:rsid w:val="007735F6"/>
    <w:rsid w:val="007738C1"/>
    <w:rsid w:val="0077507A"/>
    <w:rsid w:val="007765BB"/>
    <w:rsid w:val="007770FF"/>
    <w:rsid w:val="00777A7E"/>
    <w:rsid w:val="00777D61"/>
    <w:rsid w:val="00781019"/>
    <w:rsid w:val="00781083"/>
    <w:rsid w:val="007815F3"/>
    <w:rsid w:val="007824EA"/>
    <w:rsid w:val="0078256A"/>
    <w:rsid w:val="00782980"/>
    <w:rsid w:val="00784039"/>
    <w:rsid w:val="0078404B"/>
    <w:rsid w:val="00785413"/>
    <w:rsid w:val="00786DBB"/>
    <w:rsid w:val="00786E02"/>
    <w:rsid w:val="00787090"/>
    <w:rsid w:val="0078720F"/>
    <w:rsid w:val="0078744B"/>
    <w:rsid w:val="00791DE9"/>
    <w:rsid w:val="007935D3"/>
    <w:rsid w:val="00793E71"/>
    <w:rsid w:val="007941F6"/>
    <w:rsid w:val="0079492E"/>
    <w:rsid w:val="00794BB1"/>
    <w:rsid w:val="00794E80"/>
    <w:rsid w:val="007951AB"/>
    <w:rsid w:val="0079542A"/>
    <w:rsid w:val="007A0618"/>
    <w:rsid w:val="007A0EFB"/>
    <w:rsid w:val="007A11BC"/>
    <w:rsid w:val="007A193D"/>
    <w:rsid w:val="007A3036"/>
    <w:rsid w:val="007A5D0B"/>
    <w:rsid w:val="007A5F39"/>
    <w:rsid w:val="007A69E1"/>
    <w:rsid w:val="007A71C7"/>
    <w:rsid w:val="007A78EB"/>
    <w:rsid w:val="007B1102"/>
    <w:rsid w:val="007B13A9"/>
    <w:rsid w:val="007B174F"/>
    <w:rsid w:val="007B27A6"/>
    <w:rsid w:val="007B2925"/>
    <w:rsid w:val="007B31F6"/>
    <w:rsid w:val="007B3CE6"/>
    <w:rsid w:val="007B3D20"/>
    <w:rsid w:val="007B3FF7"/>
    <w:rsid w:val="007B4198"/>
    <w:rsid w:val="007B48EF"/>
    <w:rsid w:val="007B49E7"/>
    <w:rsid w:val="007B4A9B"/>
    <w:rsid w:val="007B4E02"/>
    <w:rsid w:val="007B4E25"/>
    <w:rsid w:val="007B4E7C"/>
    <w:rsid w:val="007B50B4"/>
    <w:rsid w:val="007B6020"/>
    <w:rsid w:val="007B614A"/>
    <w:rsid w:val="007B68CC"/>
    <w:rsid w:val="007B6B53"/>
    <w:rsid w:val="007B6F60"/>
    <w:rsid w:val="007B6FB0"/>
    <w:rsid w:val="007B7203"/>
    <w:rsid w:val="007B7389"/>
    <w:rsid w:val="007C0221"/>
    <w:rsid w:val="007C028F"/>
    <w:rsid w:val="007C0755"/>
    <w:rsid w:val="007C1CEB"/>
    <w:rsid w:val="007C2E80"/>
    <w:rsid w:val="007C532B"/>
    <w:rsid w:val="007C5551"/>
    <w:rsid w:val="007C55D0"/>
    <w:rsid w:val="007C5F20"/>
    <w:rsid w:val="007C630B"/>
    <w:rsid w:val="007C665F"/>
    <w:rsid w:val="007C6705"/>
    <w:rsid w:val="007C7255"/>
    <w:rsid w:val="007C7CD2"/>
    <w:rsid w:val="007D03DE"/>
    <w:rsid w:val="007D097C"/>
    <w:rsid w:val="007D11CB"/>
    <w:rsid w:val="007D19D9"/>
    <w:rsid w:val="007D1DA4"/>
    <w:rsid w:val="007D1DBB"/>
    <w:rsid w:val="007D22CB"/>
    <w:rsid w:val="007D240B"/>
    <w:rsid w:val="007D384D"/>
    <w:rsid w:val="007D4BCE"/>
    <w:rsid w:val="007D58B3"/>
    <w:rsid w:val="007D59CD"/>
    <w:rsid w:val="007D5A2B"/>
    <w:rsid w:val="007D5B70"/>
    <w:rsid w:val="007D635C"/>
    <w:rsid w:val="007D7E59"/>
    <w:rsid w:val="007E0116"/>
    <w:rsid w:val="007E0396"/>
    <w:rsid w:val="007E0915"/>
    <w:rsid w:val="007E1043"/>
    <w:rsid w:val="007E1704"/>
    <w:rsid w:val="007E1E22"/>
    <w:rsid w:val="007E2631"/>
    <w:rsid w:val="007E2B7A"/>
    <w:rsid w:val="007E2C83"/>
    <w:rsid w:val="007E302E"/>
    <w:rsid w:val="007E3066"/>
    <w:rsid w:val="007E3264"/>
    <w:rsid w:val="007E3C65"/>
    <w:rsid w:val="007E3E52"/>
    <w:rsid w:val="007E410E"/>
    <w:rsid w:val="007E5081"/>
    <w:rsid w:val="007E5B5E"/>
    <w:rsid w:val="007E5F7C"/>
    <w:rsid w:val="007E5FC9"/>
    <w:rsid w:val="007E6033"/>
    <w:rsid w:val="007E6370"/>
    <w:rsid w:val="007E689B"/>
    <w:rsid w:val="007E6949"/>
    <w:rsid w:val="007E6ADF"/>
    <w:rsid w:val="007E6BE0"/>
    <w:rsid w:val="007E7A2C"/>
    <w:rsid w:val="007E7EF4"/>
    <w:rsid w:val="007F0551"/>
    <w:rsid w:val="007F073F"/>
    <w:rsid w:val="007F0AD4"/>
    <w:rsid w:val="007F0E9D"/>
    <w:rsid w:val="007F0FCD"/>
    <w:rsid w:val="007F182C"/>
    <w:rsid w:val="007F1D03"/>
    <w:rsid w:val="007F2352"/>
    <w:rsid w:val="007F238F"/>
    <w:rsid w:val="007F2B3D"/>
    <w:rsid w:val="007F2C58"/>
    <w:rsid w:val="007F2CD1"/>
    <w:rsid w:val="007F3696"/>
    <w:rsid w:val="007F37BD"/>
    <w:rsid w:val="007F3A20"/>
    <w:rsid w:val="007F492B"/>
    <w:rsid w:val="007F52C4"/>
    <w:rsid w:val="007F554D"/>
    <w:rsid w:val="007F56C8"/>
    <w:rsid w:val="007F62CD"/>
    <w:rsid w:val="007F7456"/>
    <w:rsid w:val="007F75BB"/>
    <w:rsid w:val="00800488"/>
    <w:rsid w:val="008004AF"/>
    <w:rsid w:val="00801199"/>
    <w:rsid w:val="00802024"/>
    <w:rsid w:val="00802985"/>
    <w:rsid w:val="00802F63"/>
    <w:rsid w:val="00803B3B"/>
    <w:rsid w:val="00803D34"/>
    <w:rsid w:val="00803D49"/>
    <w:rsid w:val="00804803"/>
    <w:rsid w:val="00804A82"/>
    <w:rsid w:val="00804B32"/>
    <w:rsid w:val="00804F98"/>
    <w:rsid w:val="00805DE5"/>
    <w:rsid w:val="00810466"/>
    <w:rsid w:val="00810CBC"/>
    <w:rsid w:val="008114CE"/>
    <w:rsid w:val="008117B0"/>
    <w:rsid w:val="008127AA"/>
    <w:rsid w:val="008129EB"/>
    <w:rsid w:val="00813509"/>
    <w:rsid w:val="00813760"/>
    <w:rsid w:val="0081391C"/>
    <w:rsid w:val="008143A8"/>
    <w:rsid w:val="00814870"/>
    <w:rsid w:val="008149C9"/>
    <w:rsid w:val="00814F53"/>
    <w:rsid w:val="008155A4"/>
    <w:rsid w:val="00815795"/>
    <w:rsid w:val="008162D3"/>
    <w:rsid w:val="008170E9"/>
    <w:rsid w:val="008175FE"/>
    <w:rsid w:val="00817CC8"/>
    <w:rsid w:val="00821AB0"/>
    <w:rsid w:val="0082252A"/>
    <w:rsid w:val="008229B1"/>
    <w:rsid w:val="00823B4D"/>
    <w:rsid w:val="00823C02"/>
    <w:rsid w:val="00823D8B"/>
    <w:rsid w:val="008245CB"/>
    <w:rsid w:val="00825200"/>
    <w:rsid w:val="00825A34"/>
    <w:rsid w:val="00826198"/>
    <w:rsid w:val="00826423"/>
    <w:rsid w:val="00826C2D"/>
    <w:rsid w:val="00826D58"/>
    <w:rsid w:val="00826E46"/>
    <w:rsid w:val="0082737B"/>
    <w:rsid w:val="0083086D"/>
    <w:rsid w:val="00830EFF"/>
    <w:rsid w:val="00831852"/>
    <w:rsid w:val="00831D07"/>
    <w:rsid w:val="00832983"/>
    <w:rsid w:val="00832B11"/>
    <w:rsid w:val="008331C5"/>
    <w:rsid w:val="008332C7"/>
    <w:rsid w:val="008334FA"/>
    <w:rsid w:val="00833ADE"/>
    <w:rsid w:val="00833B57"/>
    <w:rsid w:val="00834221"/>
    <w:rsid w:val="00834ED5"/>
    <w:rsid w:val="008355FC"/>
    <w:rsid w:val="00835D7B"/>
    <w:rsid w:val="008361B6"/>
    <w:rsid w:val="008361B8"/>
    <w:rsid w:val="00836723"/>
    <w:rsid w:val="0083721D"/>
    <w:rsid w:val="00840084"/>
    <w:rsid w:val="008404E0"/>
    <w:rsid w:val="008407E3"/>
    <w:rsid w:val="00840802"/>
    <w:rsid w:val="00840BE2"/>
    <w:rsid w:val="008410ED"/>
    <w:rsid w:val="00843940"/>
    <w:rsid w:val="008441AA"/>
    <w:rsid w:val="00844D2C"/>
    <w:rsid w:val="00845362"/>
    <w:rsid w:val="008458AE"/>
    <w:rsid w:val="00845DBA"/>
    <w:rsid w:val="00845FC7"/>
    <w:rsid w:val="00846557"/>
    <w:rsid w:val="00846CA2"/>
    <w:rsid w:val="0085101C"/>
    <w:rsid w:val="0085108E"/>
    <w:rsid w:val="008510E1"/>
    <w:rsid w:val="00851B20"/>
    <w:rsid w:val="00852928"/>
    <w:rsid w:val="00852B33"/>
    <w:rsid w:val="00853A3F"/>
    <w:rsid w:val="00853A4C"/>
    <w:rsid w:val="00853B45"/>
    <w:rsid w:val="008547E0"/>
    <w:rsid w:val="008548BF"/>
    <w:rsid w:val="00854C22"/>
    <w:rsid w:val="008556E4"/>
    <w:rsid w:val="00857480"/>
    <w:rsid w:val="00860051"/>
    <w:rsid w:val="0086065A"/>
    <w:rsid w:val="00860DC5"/>
    <w:rsid w:val="00860FF8"/>
    <w:rsid w:val="0086110A"/>
    <w:rsid w:val="00861168"/>
    <w:rsid w:val="00861261"/>
    <w:rsid w:val="00861D53"/>
    <w:rsid w:val="00861E62"/>
    <w:rsid w:val="00862499"/>
    <w:rsid w:val="00862551"/>
    <w:rsid w:val="00863478"/>
    <w:rsid w:val="00863739"/>
    <w:rsid w:val="008644D3"/>
    <w:rsid w:val="0086465E"/>
    <w:rsid w:val="00864A09"/>
    <w:rsid w:val="00864BC5"/>
    <w:rsid w:val="00864FBA"/>
    <w:rsid w:val="0086546C"/>
    <w:rsid w:val="008657A2"/>
    <w:rsid w:val="00867779"/>
    <w:rsid w:val="00867CE3"/>
    <w:rsid w:val="0087011D"/>
    <w:rsid w:val="00870F0E"/>
    <w:rsid w:val="008712ED"/>
    <w:rsid w:val="00871EE3"/>
    <w:rsid w:val="00872058"/>
    <w:rsid w:val="008722DA"/>
    <w:rsid w:val="008730E4"/>
    <w:rsid w:val="00873A60"/>
    <w:rsid w:val="00873C66"/>
    <w:rsid w:val="00874E24"/>
    <w:rsid w:val="00875E74"/>
    <w:rsid w:val="008760CD"/>
    <w:rsid w:val="00876AC8"/>
    <w:rsid w:val="008770EB"/>
    <w:rsid w:val="00880270"/>
    <w:rsid w:val="008802FB"/>
    <w:rsid w:val="00880755"/>
    <w:rsid w:val="0088093D"/>
    <w:rsid w:val="00880D0D"/>
    <w:rsid w:val="00882080"/>
    <w:rsid w:val="00883089"/>
    <w:rsid w:val="00883344"/>
    <w:rsid w:val="008838E3"/>
    <w:rsid w:val="00884388"/>
    <w:rsid w:val="00884C98"/>
    <w:rsid w:val="00884E31"/>
    <w:rsid w:val="00885706"/>
    <w:rsid w:val="00885D02"/>
    <w:rsid w:val="00886118"/>
    <w:rsid w:val="008864F2"/>
    <w:rsid w:val="008871F8"/>
    <w:rsid w:val="008876CB"/>
    <w:rsid w:val="00887F49"/>
    <w:rsid w:val="00890C24"/>
    <w:rsid w:val="0089152E"/>
    <w:rsid w:val="00891A77"/>
    <w:rsid w:val="00892FCD"/>
    <w:rsid w:val="00893177"/>
    <w:rsid w:val="008931CD"/>
    <w:rsid w:val="00893D41"/>
    <w:rsid w:val="00893FFF"/>
    <w:rsid w:val="00894082"/>
    <w:rsid w:val="008951AD"/>
    <w:rsid w:val="0089563D"/>
    <w:rsid w:val="00895684"/>
    <w:rsid w:val="00895C02"/>
    <w:rsid w:val="00895D9F"/>
    <w:rsid w:val="008964AB"/>
    <w:rsid w:val="00896C76"/>
    <w:rsid w:val="0089705C"/>
    <w:rsid w:val="008975DD"/>
    <w:rsid w:val="00897E8D"/>
    <w:rsid w:val="008A04F2"/>
    <w:rsid w:val="008A13C2"/>
    <w:rsid w:val="008A16A9"/>
    <w:rsid w:val="008A1718"/>
    <w:rsid w:val="008A195A"/>
    <w:rsid w:val="008A26BC"/>
    <w:rsid w:val="008A2E3E"/>
    <w:rsid w:val="008A336A"/>
    <w:rsid w:val="008A3510"/>
    <w:rsid w:val="008A357D"/>
    <w:rsid w:val="008A41D5"/>
    <w:rsid w:val="008A4B9B"/>
    <w:rsid w:val="008A4DC1"/>
    <w:rsid w:val="008A5650"/>
    <w:rsid w:val="008A579D"/>
    <w:rsid w:val="008A7141"/>
    <w:rsid w:val="008A760F"/>
    <w:rsid w:val="008A76CE"/>
    <w:rsid w:val="008A7868"/>
    <w:rsid w:val="008A7BAB"/>
    <w:rsid w:val="008A7BCC"/>
    <w:rsid w:val="008B0793"/>
    <w:rsid w:val="008B1070"/>
    <w:rsid w:val="008B5172"/>
    <w:rsid w:val="008B5441"/>
    <w:rsid w:val="008B57A3"/>
    <w:rsid w:val="008B6156"/>
    <w:rsid w:val="008B7038"/>
    <w:rsid w:val="008B7DB9"/>
    <w:rsid w:val="008C245B"/>
    <w:rsid w:val="008C2937"/>
    <w:rsid w:val="008C344D"/>
    <w:rsid w:val="008C3E30"/>
    <w:rsid w:val="008C4CF5"/>
    <w:rsid w:val="008C4E8C"/>
    <w:rsid w:val="008C5B09"/>
    <w:rsid w:val="008C74D9"/>
    <w:rsid w:val="008C792A"/>
    <w:rsid w:val="008C7D2F"/>
    <w:rsid w:val="008D06CA"/>
    <w:rsid w:val="008D071C"/>
    <w:rsid w:val="008D0766"/>
    <w:rsid w:val="008D07FB"/>
    <w:rsid w:val="008D0F46"/>
    <w:rsid w:val="008D1120"/>
    <w:rsid w:val="008D1147"/>
    <w:rsid w:val="008D1964"/>
    <w:rsid w:val="008D1A64"/>
    <w:rsid w:val="008D1C41"/>
    <w:rsid w:val="008D1DD1"/>
    <w:rsid w:val="008D252E"/>
    <w:rsid w:val="008D2DCA"/>
    <w:rsid w:val="008D3061"/>
    <w:rsid w:val="008D3934"/>
    <w:rsid w:val="008D45B5"/>
    <w:rsid w:val="008D4FEB"/>
    <w:rsid w:val="008D5135"/>
    <w:rsid w:val="008D584B"/>
    <w:rsid w:val="008D5A13"/>
    <w:rsid w:val="008D5CC6"/>
    <w:rsid w:val="008D6F4E"/>
    <w:rsid w:val="008D6FF6"/>
    <w:rsid w:val="008D73BF"/>
    <w:rsid w:val="008D74BF"/>
    <w:rsid w:val="008D7754"/>
    <w:rsid w:val="008D7C95"/>
    <w:rsid w:val="008E0007"/>
    <w:rsid w:val="008E0F8F"/>
    <w:rsid w:val="008E1206"/>
    <w:rsid w:val="008E145E"/>
    <w:rsid w:val="008E2AE4"/>
    <w:rsid w:val="008E30BD"/>
    <w:rsid w:val="008E3590"/>
    <w:rsid w:val="008E3AE6"/>
    <w:rsid w:val="008E3E28"/>
    <w:rsid w:val="008E45FD"/>
    <w:rsid w:val="008E4DB5"/>
    <w:rsid w:val="008E51E7"/>
    <w:rsid w:val="008E546F"/>
    <w:rsid w:val="008E57A2"/>
    <w:rsid w:val="008E5BE9"/>
    <w:rsid w:val="008E5F8F"/>
    <w:rsid w:val="008E63F4"/>
    <w:rsid w:val="008E668B"/>
    <w:rsid w:val="008E6AEB"/>
    <w:rsid w:val="008E7159"/>
    <w:rsid w:val="008E743D"/>
    <w:rsid w:val="008E7D3B"/>
    <w:rsid w:val="008E7EFD"/>
    <w:rsid w:val="008F0BEC"/>
    <w:rsid w:val="008F0C8E"/>
    <w:rsid w:val="008F0F91"/>
    <w:rsid w:val="008F109A"/>
    <w:rsid w:val="008F1C8B"/>
    <w:rsid w:val="008F412A"/>
    <w:rsid w:val="008F460B"/>
    <w:rsid w:val="008F4F74"/>
    <w:rsid w:val="008F520C"/>
    <w:rsid w:val="008F609B"/>
    <w:rsid w:val="008F657D"/>
    <w:rsid w:val="008F699F"/>
    <w:rsid w:val="008F6B7C"/>
    <w:rsid w:val="008F78A7"/>
    <w:rsid w:val="008F7A1A"/>
    <w:rsid w:val="008F7CC4"/>
    <w:rsid w:val="009003B3"/>
    <w:rsid w:val="009007C0"/>
    <w:rsid w:val="00901572"/>
    <w:rsid w:val="009018D5"/>
    <w:rsid w:val="00901E7E"/>
    <w:rsid w:val="009021D7"/>
    <w:rsid w:val="009023EB"/>
    <w:rsid w:val="009027E7"/>
    <w:rsid w:val="009028C5"/>
    <w:rsid w:val="00902AE3"/>
    <w:rsid w:val="00902C33"/>
    <w:rsid w:val="00903C2B"/>
    <w:rsid w:val="00904EB6"/>
    <w:rsid w:val="00904FE4"/>
    <w:rsid w:val="00905780"/>
    <w:rsid w:val="009058E0"/>
    <w:rsid w:val="0090711B"/>
    <w:rsid w:val="0090720F"/>
    <w:rsid w:val="009078FB"/>
    <w:rsid w:val="00907F97"/>
    <w:rsid w:val="00911384"/>
    <w:rsid w:val="009113C3"/>
    <w:rsid w:val="009116BC"/>
    <w:rsid w:val="00911724"/>
    <w:rsid w:val="009120B6"/>
    <w:rsid w:val="00912A80"/>
    <w:rsid w:val="00913252"/>
    <w:rsid w:val="00913547"/>
    <w:rsid w:val="009142D6"/>
    <w:rsid w:val="0091469F"/>
    <w:rsid w:val="00914843"/>
    <w:rsid w:val="00914A86"/>
    <w:rsid w:val="00916068"/>
    <w:rsid w:val="00916494"/>
    <w:rsid w:val="0091650B"/>
    <w:rsid w:val="00916527"/>
    <w:rsid w:val="00916D5B"/>
    <w:rsid w:val="009173F7"/>
    <w:rsid w:val="00917A1F"/>
    <w:rsid w:val="00920246"/>
    <w:rsid w:val="00920DBA"/>
    <w:rsid w:val="0092176A"/>
    <w:rsid w:val="009217AC"/>
    <w:rsid w:val="009224DD"/>
    <w:rsid w:val="00922FB6"/>
    <w:rsid w:val="00923121"/>
    <w:rsid w:val="00923333"/>
    <w:rsid w:val="009234CD"/>
    <w:rsid w:val="00923AA1"/>
    <w:rsid w:val="009244DD"/>
    <w:rsid w:val="00924F3A"/>
    <w:rsid w:val="00924FC7"/>
    <w:rsid w:val="00925C6B"/>
    <w:rsid w:val="00926020"/>
    <w:rsid w:val="00926C9E"/>
    <w:rsid w:val="00926D5B"/>
    <w:rsid w:val="009274DE"/>
    <w:rsid w:val="00930050"/>
    <w:rsid w:val="0093061C"/>
    <w:rsid w:val="00930CD4"/>
    <w:rsid w:val="009315FF"/>
    <w:rsid w:val="00931726"/>
    <w:rsid w:val="009317A5"/>
    <w:rsid w:val="0093219C"/>
    <w:rsid w:val="00932549"/>
    <w:rsid w:val="00932C32"/>
    <w:rsid w:val="0093388A"/>
    <w:rsid w:val="00934599"/>
    <w:rsid w:val="00935078"/>
    <w:rsid w:val="009355E4"/>
    <w:rsid w:val="00935BBB"/>
    <w:rsid w:val="00935C83"/>
    <w:rsid w:val="00935DDB"/>
    <w:rsid w:val="00936778"/>
    <w:rsid w:val="00937146"/>
    <w:rsid w:val="00940500"/>
    <w:rsid w:val="009406BE"/>
    <w:rsid w:val="00940781"/>
    <w:rsid w:val="00941190"/>
    <w:rsid w:val="0094166B"/>
    <w:rsid w:val="00941B80"/>
    <w:rsid w:val="00943201"/>
    <w:rsid w:val="0094333B"/>
    <w:rsid w:val="0094419B"/>
    <w:rsid w:val="009448DA"/>
    <w:rsid w:val="00944BCB"/>
    <w:rsid w:val="00944D11"/>
    <w:rsid w:val="00945697"/>
    <w:rsid w:val="00945891"/>
    <w:rsid w:val="009479E4"/>
    <w:rsid w:val="00947B1F"/>
    <w:rsid w:val="00947D09"/>
    <w:rsid w:val="00947D1B"/>
    <w:rsid w:val="00950C2F"/>
    <w:rsid w:val="00950E47"/>
    <w:rsid w:val="009514B2"/>
    <w:rsid w:val="009530A1"/>
    <w:rsid w:val="00955108"/>
    <w:rsid w:val="00955713"/>
    <w:rsid w:val="00955CCF"/>
    <w:rsid w:val="00956E05"/>
    <w:rsid w:val="0095742D"/>
    <w:rsid w:val="00957812"/>
    <w:rsid w:val="00957C9E"/>
    <w:rsid w:val="00957D0D"/>
    <w:rsid w:val="00957ED2"/>
    <w:rsid w:val="009609A7"/>
    <w:rsid w:val="00961682"/>
    <w:rsid w:val="00961DB5"/>
    <w:rsid w:val="009627AC"/>
    <w:rsid w:val="00963440"/>
    <w:rsid w:val="00963D53"/>
    <w:rsid w:val="0096464C"/>
    <w:rsid w:val="00964B30"/>
    <w:rsid w:val="00965DA1"/>
    <w:rsid w:val="0096702F"/>
    <w:rsid w:val="0097089D"/>
    <w:rsid w:val="00972377"/>
    <w:rsid w:val="00972CB4"/>
    <w:rsid w:val="00972EF9"/>
    <w:rsid w:val="00973C5B"/>
    <w:rsid w:val="009741F3"/>
    <w:rsid w:val="00974E53"/>
    <w:rsid w:val="00977B4A"/>
    <w:rsid w:val="00980203"/>
    <w:rsid w:val="009813BD"/>
    <w:rsid w:val="00981E12"/>
    <w:rsid w:val="00983224"/>
    <w:rsid w:val="00983456"/>
    <w:rsid w:val="00983781"/>
    <w:rsid w:val="00983B35"/>
    <w:rsid w:val="009842D9"/>
    <w:rsid w:val="00984887"/>
    <w:rsid w:val="00984EA0"/>
    <w:rsid w:val="009856AD"/>
    <w:rsid w:val="009857A7"/>
    <w:rsid w:val="009858C2"/>
    <w:rsid w:val="00986415"/>
    <w:rsid w:val="00986508"/>
    <w:rsid w:val="00987220"/>
    <w:rsid w:val="0098758D"/>
    <w:rsid w:val="009918B2"/>
    <w:rsid w:val="009921C0"/>
    <w:rsid w:val="009924F8"/>
    <w:rsid w:val="00992911"/>
    <w:rsid w:val="00992946"/>
    <w:rsid w:val="00992F61"/>
    <w:rsid w:val="00993056"/>
    <w:rsid w:val="00993D54"/>
    <w:rsid w:val="00994B80"/>
    <w:rsid w:val="00995281"/>
    <w:rsid w:val="0099641E"/>
    <w:rsid w:val="00996D69"/>
    <w:rsid w:val="00997EFE"/>
    <w:rsid w:val="009A0664"/>
    <w:rsid w:val="009A0842"/>
    <w:rsid w:val="009A1172"/>
    <w:rsid w:val="009A2383"/>
    <w:rsid w:val="009A3910"/>
    <w:rsid w:val="009A3F8F"/>
    <w:rsid w:val="009A4000"/>
    <w:rsid w:val="009A4906"/>
    <w:rsid w:val="009A4E63"/>
    <w:rsid w:val="009A4F2C"/>
    <w:rsid w:val="009A5122"/>
    <w:rsid w:val="009A5AD9"/>
    <w:rsid w:val="009A674F"/>
    <w:rsid w:val="009A6D5D"/>
    <w:rsid w:val="009A7F62"/>
    <w:rsid w:val="009B0007"/>
    <w:rsid w:val="009B0111"/>
    <w:rsid w:val="009B0ACC"/>
    <w:rsid w:val="009B0BE0"/>
    <w:rsid w:val="009B18D8"/>
    <w:rsid w:val="009B1C76"/>
    <w:rsid w:val="009B2602"/>
    <w:rsid w:val="009B4B36"/>
    <w:rsid w:val="009B5260"/>
    <w:rsid w:val="009B5483"/>
    <w:rsid w:val="009B579D"/>
    <w:rsid w:val="009B5FC6"/>
    <w:rsid w:val="009B7685"/>
    <w:rsid w:val="009B76AA"/>
    <w:rsid w:val="009B7B50"/>
    <w:rsid w:val="009C021A"/>
    <w:rsid w:val="009C022C"/>
    <w:rsid w:val="009C0A29"/>
    <w:rsid w:val="009C2669"/>
    <w:rsid w:val="009C34FB"/>
    <w:rsid w:val="009C3FD0"/>
    <w:rsid w:val="009C46BE"/>
    <w:rsid w:val="009C511C"/>
    <w:rsid w:val="009C5539"/>
    <w:rsid w:val="009C68BE"/>
    <w:rsid w:val="009C7A63"/>
    <w:rsid w:val="009C7EAF"/>
    <w:rsid w:val="009D067B"/>
    <w:rsid w:val="009D0C47"/>
    <w:rsid w:val="009D0D0F"/>
    <w:rsid w:val="009D1253"/>
    <w:rsid w:val="009D1C85"/>
    <w:rsid w:val="009D26EE"/>
    <w:rsid w:val="009D27A3"/>
    <w:rsid w:val="009D46CA"/>
    <w:rsid w:val="009D4B7E"/>
    <w:rsid w:val="009D586F"/>
    <w:rsid w:val="009D6065"/>
    <w:rsid w:val="009D66FF"/>
    <w:rsid w:val="009D78DB"/>
    <w:rsid w:val="009E00F1"/>
    <w:rsid w:val="009E0200"/>
    <w:rsid w:val="009E02ED"/>
    <w:rsid w:val="009E0741"/>
    <w:rsid w:val="009E0BAC"/>
    <w:rsid w:val="009E0F57"/>
    <w:rsid w:val="009E1406"/>
    <w:rsid w:val="009E1B26"/>
    <w:rsid w:val="009E1F05"/>
    <w:rsid w:val="009E3D1C"/>
    <w:rsid w:val="009E48D0"/>
    <w:rsid w:val="009E5229"/>
    <w:rsid w:val="009E681F"/>
    <w:rsid w:val="009E68BE"/>
    <w:rsid w:val="009E6B13"/>
    <w:rsid w:val="009E6E74"/>
    <w:rsid w:val="009E7B23"/>
    <w:rsid w:val="009E7E40"/>
    <w:rsid w:val="009F0116"/>
    <w:rsid w:val="009F03EE"/>
    <w:rsid w:val="009F1861"/>
    <w:rsid w:val="009F1B32"/>
    <w:rsid w:val="009F1C9C"/>
    <w:rsid w:val="009F20C2"/>
    <w:rsid w:val="009F22CF"/>
    <w:rsid w:val="009F2765"/>
    <w:rsid w:val="009F294F"/>
    <w:rsid w:val="009F2DF7"/>
    <w:rsid w:val="009F3720"/>
    <w:rsid w:val="009F3AC2"/>
    <w:rsid w:val="009F3B4C"/>
    <w:rsid w:val="009F42E4"/>
    <w:rsid w:val="009F5CD6"/>
    <w:rsid w:val="009F6DDD"/>
    <w:rsid w:val="009F7993"/>
    <w:rsid w:val="009F7F03"/>
    <w:rsid w:val="00A00D35"/>
    <w:rsid w:val="00A00D62"/>
    <w:rsid w:val="00A01434"/>
    <w:rsid w:val="00A01758"/>
    <w:rsid w:val="00A03046"/>
    <w:rsid w:val="00A033ED"/>
    <w:rsid w:val="00A03466"/>
    <w:rsid w:val="00A0385D"/>
    <w:rsid w:val="00A03ABA"/>
    <w:rsid w:val="00A04790"/>
    <w:rsid w:val="00A04BE7"/>
    <w:rsid w:val="00A04EEB"/>
    <w:rsid w:val="00A051AF"/>
    <w:rsid w:val="00A052A3"/>
    <w:rsid w:val="00A05E9C"/>
    <w:rsid w:val="00A074C7"/>
    <w:rsid w:val="00A077F4"/>
    <w:rsid w:val="00A10700"/>
    <w:rsid w:val="00A11158"/>
    <w:rsid w:val="00A11569"/>
    <w:rsid w:val="00A11A7B"/>
    <w:rsid w:val="00A120DB"/>
    <w:rsid w:val="00A12D41"/>
    <w:rsid w:val="00A14C21"/>
    <w:rsid w:val="00A14C5A"/>
    <w:rsid w:val="00A14C8A"/>
    <w:rsid w:val="00A15006"/>
    <w:rsid w:val="00A15409"/>
    <w:rsid w:val="00A1549B"/>
    <w:rsid w:val="00A15C56"/>
    <w:rsid w:val="00A16002"/>
    <w:rsid w:val="00A16047"/>
    <w:rsid w:val="00A16144"/>
    <w:rsid w:val="00A171AE"/>
    <w:rsid w:val="00A176A0"/>
    <w:rsid w:val="00A17BFA"/>
    <w:rsid w:val="00A210FA"/>
    <w:rsid w:val="00A21488"/>
    <w:rsid w:val="00A21863"/>
    <w:rsid w:val="00A2189C"/>
    <w:rsid w:val="00A22415"/>
    <w:rsid w:val="00A2258E"/>
    <w:rsid w:val="00A22900"/>
    <w:rsid w:val="00A22B88"/>
    <w:rsid w:val="00A22C2A"/>
    <w:rsid w:val="00A22CAD"/>
    <w:rsid w:val="00A23CC5"/>
    <w:rsid w:val="00A2450C"/>
    <w:rsid w:val="00A25269"/>
    <w:rsid w:val="00A2757D"/>
    <w:rsid w:val="00A27D20"/>
    <w:rsid w:val="00A3012C"/>
    <w:rsid w:val="00A302AC"/>
    <w:rsid w:val="00A306F2"/>
    <w:rsid w:val="00A32255"/>
    <w:rsid w:val="00A32556"/>
    <w:rsid w:val="00A32B1A"/>
    <w:rsid w:val="00A331AA"/>
    <w:rsid w:val="00A33860"/>
    <w:rsid w:val="00A3438E"/>
    <w:rsid w:val="00A34494"/>
    <w:rsid w:val="00A35386"/>
    <w:rsid w:val="00A353B1"/>
    <w:rsid w:val="00A357F8"/>
    <w:rsid w:val="00A35E19"/>
    <w:rsid w:val="00A362F4"/>
    <w:rsid w:val="00A3636E"/>
    <w:rsid w:val="00A3690A"/>
    <w:rsid w:val="00A36942"/>
    <w:rsid w:val="00A36976"/>
    <w:rsid w:val="00A374EC"/>
    <w:rsid w:val="00A37ED1"/>
    <w:rsid w:val="00A4021B"/>
    <w:rsid w:val="00A4063F"/>
    <w:rsid w:val="00A40B0E"/>
    <w:rsid w:val="00A40C29"/>
    <w:rsid w:val="00A41A32"/>
    <w:rsid w:val="00A425FB"/>
    <w:rsid w:val="00A426D6"/>
    <w:rsid w:val="00A42F2E"/>
    <w:rsid w:val="00A4355F"/>
    <w:rsid w:val="00A46001"/>
    <w:rsid w:val="00A46B31"/>
    <w:rsid w:val="00A473BA"/>
    <w:rsid w:val="00A478F1"/>
    <w:rsid w:val="00A47DF3"/>
    <w:rsid w:val="00A5049F"/>
    <w:rsid w:val="00A506FD"/>
    <w:rsid w:val="00A51B40"/>
    <w:rsid w:val="00A523A3"/>
    <w:rsid w:val="00A523C4"/>
    <w:rsid w:val="00A52AEE"/>
    <w:rsid w:val="00A52D7B"/>
    <w:rsid w:val="00A52F0B"/>
    <w:rsid w:val="00A531A1"/>
    <w:rsid w:val="00A53472"/>
    <w:rsid w:val="00A54037"/>
    <w:rsid w:val="00A54DA2"/>
    <w:rsid w:val="00A54F1C"/>
    <w:rsid w:val="00A553DC"/>
    <w:rsid w:val="00A55BE2"/>
    <w:rsid w:val="00A55D6D"/>
    <w:rsid w:val="00A56E31"/>
    <w:rsid w:val="00A56EF5"/>
    <w:rsid w:val="00A5747F"/>
    <w:rsid w:val="00A574EB"/>
    <w:rsid w:val="00A57CF1"/>
    <w:rsid w:val="00A60B11"/>
    <w:rsid w:val="00A61128"/>
    <w:rsid w:val="00A6165E"/>
    <w:rsid w:val="00A62214"/>
    <w:rsid w:val="00A62223"/>
    <w:rsid w:val="00A62D5E"/>
    <w:rsid w:val="00A64062"/>
    <w:rsid w:val="00A64C4D"/>
    <w:rsid w:val="00A64D29"/>
    <w:rsid w:val="00A650BF"/>
    <w:rsid w:val="00A6575B"/>
    <w:rsid w:val="00A66BE6"/>
    <w:rsid w:val="00A66D83"/>
    <w:rsid w:val="00A66E53"/>
    <w:rsid w:val="00A670D8"/>
    <w:rsid w:val="00A67188"/>
    <w:rsid w:val="00A675A9"/>
    <w:rsid w:val="00A677C6"/>
    <w:rsid w:val="00A67964"/>
    <w:rsid w:val="00A7070B"/>
    <w:rsid w:val="00A70714"/>
    <w:rsid w:val="00A70F00"/>
    <w:rsid w:val="00A7178F"/>
    <w:rsid w:val="00A7197F"/>
    <w:rsid w:val="00A721E4"/>
    <w:rsid w:val="00A73905"/>
    <w:rsid w:val="00A73E76"/>
    <w:rsid w:val="00A74089"/>
    <w:rsid w:val="00A74B1B"/>
    <w:rsid w:val="00A74E61"/>
    <w:rsid w:val="00A74EC1"/>
    <w:rsid w:val="00A753B3"/>
    <w:rsid w:val="00A75B17"/>
    <w:rsid w:val="00A75CB6"/>
    <w:rsid w:val="00A76572"/>
    <w:rsid w:val="00A7699F"/>
    <w:rsid w:val="00A77905"/>
    <w:rsid w:val="00A803F1"/>
    <w:rsid w:val="00A81028"/>
    <w:rsid w:val="00A811A1"/>
    <w:rsid w:val="00A81587"/>
    <w:rsid w:val="00A81C2E"/>
    <w:rsid w:val="00A8232A"/>
    <w:rsid w:val="00A825AA"/>
    <w:rsid w:val="00A83235"/>
    <w:rsid w:val="00A83FC2"/>
    <w:rsid w:val="00A84D62"/>
    <w:rsid w:val="00A85FD3"/>
    <w:rsid w:val="00A87818"/>
    <w:rsid w:val="00A9039E"/>
    <w:rsid w:val="00A90F8D"/>
    <w:rsid w:val="00A9129A"/>
    <w:rsid w:val="00A91432"/>
    <w:rsid w:val="00A918E1"/>
    <w:rsid w:val="00A91BAA"/>
    <w:rsid w:val="00A91F5E"/>
    <w:rsid w:val="00A93CE6"/>
    <w:rsid w:val="00A94250"/>
    <w:rsid w:val="00A94850"/>
    <w:rsid w:val="00A94BBC"/>
    <w:rsid w:val="00A95141"/>
    <w:rsid w:val="00A95AA6"/>
    <w:rsid w:val="00A9623F"/>
    <w:rsid w:val="00A97C12"/>
    <w:rsid w:val="00AA01CC"/>
    <w:rsid w:val="00AA0258"/>
    <w:rsid w:val="00AA13F6"/>
    <w:rsid w:val="00AA1563"/>
    <w:rsid w:val="00AA2080"/>
    <w:rsid w:val="00AA278A"/>
    <w:rsid w:val="00AA3213"/>
    <w:rsid w:val="00AA3C22"/>
    <w:rsid w:val="00AA4352"/>
    <w:rsid w:val="00AA5668"/>
    <w:rsid w:val="00AA637D"/>
    <w:rsid w:val="00AA6B54"/>
    <w:rsid w:val="00AA6C03"/>
    <w:rsid w:val="00AA71FB"/>
    <w:rsid w:val="00AA792E"/>
    <w:rsid w:val="00AB0B2D"/>
    <w:rsid w:val="00AB0D25"/>
    <w:rsid w:val="00AB0E0F"/>
    <w:rsid w:val="00AB1131"/>
    <w:rsid w:val="00AB193A"/>
    <w:rsid w:val="00AB29BD"/>
    <w:rsid w:val="00AB2B8B"/>
    <w:rsid w:val="00AB3225"/>
    <w:rsid w:val="00AB33FE"/>
    <w:rsid w:val="00AB4A7A"/>
    <w:rsid w:val="00AB56AC"/>
    <w:rsid w:val="00AB5C13"/>
    <w:rsid w:val="00AB5E96"/>
    <w:rsid w:val="00AB600E"/>
    <w:rsid w:val="00AB6228"/>
    <w:rsid w:val="00AB640E"/>
    <w:rsid w:val="00AB665B"/>
    <w:rsid w:val="00AB6719"/>
    <w:rsid w:val="00AB671D"/>
    <w:rsid w:val="00AB7FD8"/>
    <w:rsid w:val="00AC0DF4"/>
    <w:rsid w:val="00AC16BC"/>
    <w:rsid w:val="00AC16F9"/>
    <w:rsid w:val="00AC1D5A"/>
    <w:rsid w:val="00AC1FE4"/>
    <w:rsid w:val="00AC217C"/>
    <w:rsid w:val="00AC2C17"/>
    <w:rsid w:val="00AC33AE"/>
    <w:rsid w:val="00AC3A1B"/>
    <w:rsid w:val="00AC3C4A"/>
    <w:rsid w:val="00AC3D87"/>
    <w:rsid w:val="00AC415D"/>
    <w:rsid w:val="00AC452C"/>
    <w:rsid w:val="00AC4B39"/>
    <w:rsid w:val="00AC4E31"/>
    <w:rsid w:val="00AC5A34"/>
    <w:rsid w:val="00AC6148"/>
    <w:rsid w:val="00AC6777"/>
    <w:rsid w:val="00AC6CA4"/>
    <w:rsid w:val="00AC6DF6"/>
    <w:rsid w:val="00AC6E2A"/>
    <w:rsid w:val="00AC6F2F"/>
    <w:rsid w:val="00AC766D"/>
    <w:rsid w:val="00AD0673"/>
    <w:rsid w:val="00AD1E56"/>
    <w:rsid w:val="00AD2888"/>
    <w:rsid w:val="00AD2D97"/>
    <w:rsid w:val="00AD31E8"/>
    <w:rsid w:val="00AD3817"/>
    <w:rsid w:val="00AD44D1"/>
    <w:rsid w:val="00AD4C84"/>
    <w:rsid w:val="00AD6304"/>
    <w:rsid w:val="00AD6464"/>
    <w:rsid w:val="00AD6A57"/>
    <w:rsid w:val="00AD7271"/>
    <w:rsid w:val="00AD7485"/>
    <w:rsid w:val="00AD7504"/>
    <w:rsid w:val="00AD7B21"/>
    <w:rsid w:val="00AD7B7A"/>
    <w:rsid w:val="00AD7C11"/>
    <w:rsid w:val="00AD7CD7"/>
    <w:rsid w:val="00AE0058"/>
    <w:rsid w:val="00AE0C47"/>
    <w:rsid w:val="00AE12FD"/>
    <w:rsid w:val="00AE173B"/>
    <w:rsid w:val="00AE184C"/>
    <w:rsid w:val="00AE20C0"/>
    <w:rsid w:val="00AE2ABA"/>
    <w:rsid w:val="00AE3084"/>
    <w:rsid w:val="00AE347B"/>
    <w:rsid w:val="00AE3B64"/>
    <w:rsid w:val="00AE4206"/>
    <w:rsid w:val="00AE5588"/>
    <w:rsid w:val="00AE6059"/>
    <w:rsid w:val="00AE6502"/>
    <w:rsid w:val="00AE6720"/>
    <w:rsid w:val="00AE67D2"/>
    <w:rsid w:val="00AE70E7"/>
    <w:rsid w:val="00AE7C46"/>
    <w:rsid w:val="00AE7DB0"/>
    <w:rsid w:val="00AF00AD"/>
    <w:rsid w:val="00AF10FA"/>
    <w:rsid w:val="00AF1C4D"/>
    <w:rsid w:val="00AF2333"/>
    <w:rsid w:val="00AF29A2"/>
    <w:rsid w:val="00AF30D7"/>
    <w:rsid w:val="00AF3A12"/>
    <w:rsid w:val="00AF3C31"/>
    <w:rsid w:val="00AF3CEC"/>
    <w:rsid w:val="00AF47AE"/>
    <w:rsid w:val="00AF502F"/>
    <w:rsid w:val="00AF64FA"/>
    <w:rsid w:val="00AF6DF5"/>
    <w:rsid w:val="00AF72E1"/>
    <w:rsid w:val="00AF7B00"/>
    <w:rsid w:val="00B000C3"/>
    <w:rsid w:val="00B010FB"/>
    <w:rsid w:val="00B01D65"/>
    <w:rsid w:val="00B040E8"/>
    <w:rsid w:val="00B04970"/>
    <w:rsid w:val="00B0597C"/>
    <w:rsid w:val="00B06174"/>
    <w:rsid w:val="00B06526"/>
    <w:rsid w:val="00B06782"/>
    <w:rsid w:val="00B07E35"/>
    <w:rsid w:val="00B1009B"/>
    <w:rsid w:val="00B109F4"/>
    <w:rsid w:val="00B112EA"/>
    <w:rsid w:val="00B13F1D"/>
    <w:rsid w:val="00B14494"/>
    <w:rsid w:val="00B14AC6"/>
    <w:rsid w:val="00B14D61"/>
    <w:rsid w:val="00B15643"/>
    <w:rsid w:val="00B15673"/>
    <w:rsid w:val="00B15A5D"/>
    <w:rsid w:val="00B16F85"/>
    <w:rsid w:val="00B177E1"/>
    <w:rsid w:val="00B178DA"/>
    <w:rsid w:val="00B17A9E"/>
    <w:rsid w:val="00B17E27"/>
    <w:rsid w:val="00B17F84"/>
    <w:rsid w:val="00B205F7"/>
    <w:rsid w:val="00B20925"/>
    <w:rsid w:val="00B209CA"/>
    <w:rsid w:val="00B20FA0"/>
    <w:rsid w:val="00B224A4"/>
    <w:rsid w:val="00B232E0"/>
    <w:rsid w:val="00B23D44"/>
    <w:rsid w:val="00B24DA8"/>
    <w:rsid w:val="00B25197"/>
    <w:rsid w:val="00B25E30"/>
    <w:rsid w:val="00B265FD"/>
    <w:rsid w:val="00B27433"/>
    <w:rsid w:val="00B274F7"/>
    <w:rsid w:val="00B27720"/>
    <w:rsid w:val="00B27E8A"/>
    <w:rsid w:val="00B30185"/>
    <w:rsid w:val="00B30AB5"/>
    <w:rsid w:val="00B3112B"/>
    <w:rsid w:val="00B31648"/>
    <w:rsid w:val="00B31BD5"/>
    <w:rsid w:val="00B3203B"/>
    <w:rsid w:val="00B32610"/>
    <w:rsid w:val="00B326C5"/>
    <w:rsid w:val="00B3282B"/>
    <w:rsid w:val="00B33829"/>
    <w:rsid w:val="00B33C82"/>
    <w:rsid w:val="00B33FBC"/>
    <w:rsid w:val="00B344B0"/>
    <w:rsid w:val="00B34603"/>
    <w:rsid w:val="00B34F49"/>
    <w:rsid w:val="00B3536C"/>
    <w:rsid w:val="00B35A43"/>
    <w:rsid w:val="00B3619C"/>
    <w:rsid w:val="00B362AC"/>
    <w:rsid w:val="00B363F4"/>
    <w:rsid w:val="00B36724"/>
    <w:rsid w:val="00B37713"/>
    <w:rsid w:val="00B377BC"/>
    <w:rsid w:val="00B40107"/>
    <w:rsid w:val="00B40467"/>
    <w:rsid w:val="00B4051C"/>
    <w:rsid w:val="00B409DB"/>
    <w:rsid w:val="00B41458"/>
    <w:rsid w:val="00B42B9A"/>
    <w:rsid w:val="00B42C6E"/>
    <w:rsid w:val="00B43417"/>
    <w:rsid w:val="00B43CE8"/>
    <w:rsid w:val="00B447BF"/>
    <w:rsid w:val="00B46154"/>
    <w:rsid w:val="00B46193"/>
    <w:rsid w:val="00B4660A"/>
    <w:rsid w:val="00B46AEF"/>
    <w:rsid w:val="00B501DA"/>
    <w:rsid w:val="00B503BA"/>
    <w:rsid w:val="00B50A22"/>
    <w:rsid w:val="00B50A94"/>
    <w:rsid w:val="00B51CC9"/>
    <w:rsid w:val="00B53294"/>
    <w:rsid w:val="00B532F9"/>
    <w:rsid w:val="00B542AA"/>
    <w:rsid w:val="00B54435"/>
    <w:rsid w:val="00B54C50"/>
    <w:rsid w:val="00B557FE"/>
    <w:rsid w:val="00B56BCD"/>
    <w:rsid w:val="00B57AE7"/>
    <w:rsid w:val="00B60107"/>
    <w:rsid w:val="00B601A0"/>
    <w:rsid w:val="00B60850"/>
    <w:rsid w:val="00B620E5"/>
    <w:rsid w:val="00B62B18"/>
    <w:rsid w:val="00B62CC4"/>
    <w:rsid w:val="00B630FB"/>
    <w:rsid w:val="00B633E2"/>
    <w:rsid w:val="00B63AF6"/>
    <w:rsid w:val="00B64967"/>
    <w:rsid w:val="00B64A69"/>
    <w:rsid w:val="00B65337"/>
    <w:rsid w:val="00B658FF"/>
    <w:rsid w:val="00B67031"/>
    <w:rsid w:val="00B6717E"/>
    <w:rsid w:val="00B7041A"/>
    <w:rsid w:val="00B70DEC"/>
    <w:rsid w:val="00B7158F"/>
    <w:rsid w:val="00B71921"/>
    <w:rsid w:val="00B72256"/>
    <w:rsid w:val="00B72CF5"/>
    <w:rsid w:val="00B72FA9"/>
    <w:rsid w:val="00B72FF7"/>
    <w:rsid w:val="00B737EF"/>
    <w:rsid w:val="00B7412F"/>
    <w:rsid w:val="00B74AF0"/>
    <w:rsid w:val="00B74CAB"/>
    <w:rsid w:val="00B751B1"/>
    <w:rsid w:val="00B7562A"/>
    <w:rsid w:val="00B7594A"/>
    <w:rsid w:val="00B76847"/>
    <w:rsid w:val="00B769A3"/>
    <w:rsid w:val="00B77C04"/>
    <w:rsid w:val="00B806F4"/>
    <w:rsid w:val="00B80E81"/>
    <w:rsid w:val="00B811F3"/>
    <w:rsid w:val="00B813FE"/>
    <w:rsid w:val="00B81E05"/>
    <w:rsid w:val="00B82E20"/>
    <w:rsid w:val="00B82F31"/>
    <w:rsid w:val="00B836DD"/>
    <w:rsid w:val="00B83924"/>
    <w:rsid w:val="00B83BBE"/>
    <w:rsid w:val="00B84FA0"/>
    <w:rsid w:val="00B85081"/>
    <w:rsid w:val="00B85208"/>
    <w:rsid w:val="00B871C9"/>
    <w:rsid w:val="00B873E7"/>
    <w:rsid w:val="00B87888"/>
    <w:rsid w:val="00B87A95"/>
    <w:rsid w:val="00B91015"/>
    <w:rsid w:val="00B927FD"/>
    <w:rsid w:val="00B928A9"/>
    <w:rsid w:val="00B93087"/>
    <w:rsid w:val="00B9354E"/>
    <w:rsid w:val="00B93671"/>
    <w:rsid w:val="00B93E65"/>
    <w:rsid w:val="00B9555D"/>
    <w:rsid w:val="00B95BA3"/>
    <w:rsid w:val="00B968DE"/>
    <w:rsid w:val="00B96C5B"/>
    <w:rsid w:val="00B973EE"/>
    <w:rsid w:val="00B97844"/>
    <w:rsid w:val="00B97977"/>
    <w:rsid w:val="00B97E96"/>
    <w:rsid w:val="00BA0F0E"/>
    <w:rsid w:val="00BA1141"/>
    <w:rsid w:val="00BA1DAD"/>
    <w:rsid w:val="00BA1EFD"/>
    <w:rsid w:val="00BA29AD"/>
    <w:rsid w:val="00BA2E46"/>
    <w:rsid w:val="00BA2FD3"/>
    <w:rsid w:val="00BA3373"/>
    <w:rsid w:val="00BA3506"/>
    <w:rsid w:val="00BA446A"/>
    <w:rsid w:val="00BA4475"/>
    <w:rsid w:val="00BA4E5C"/>
    <w:rsid w:val="00BA4F41"/>
    <w:rsid w:val="00BA611B"/>
    <w:rsid w:val="00BA6471"/>
    <w:rsid w:val="00BA6F60"/>
    <w:rsid w:val="00BA7790"/>
    <w:rsid w:val="00BA7F1B"/>
    <w:rsid w:val="00BB0FD3"/>
    <w:rsid w:val="00BB1736"/>
    <w:rsid w:val="00BB1882"/>
    <w:rsid w:val="00BB24BA"/>
    <w:rsid w:val="00BB2659"/>
    <w:rsid w:val="00BB2694"/>
    <w:rsid w:val="00BB2902"/>
    <w:rsid w:val="00BB329F"/>
    <w:rsid w:val="00BB3F22"/>
    <w:rsid w:val="00BB4A6E"/>
    <w:rsid w:val="00BB522C"/>
    <w:rsid w:val="00BB5C21"/>
    <w:rsid w:val="00BB6760"/>
    <w:rsid w:val="00BB67B3"/>
    <w:rsid w:val="00BB6F5C"/>
    <w:rsid w:val="00BB6F5E"/>
    <w:rsid w:val="00BB7324"/>
    <w:rsid w:val="00BC0E4D"/>
    <w:rsid w:val="00BC1928"/>
    <w:rsid w:val="00BC19C8"/>
    <w:rsid w:val="00BC1B7C"/>
    <w:rsid w:val="00BC1F51"/>
    <w:rsid w:val="00BC278B"/>
    <w:rsid w:val="00BC2926"/>
    <w:rsid w:val="00BC3BA8"/>
    <w:rsid w:val="00BC3DC5"/>
    <w:rsid w:val="00BC4A80"/>
    <w:rsid w:val="00BC5782"/>
    <w:rsid w:val="00BC614B"/>
    <w:rsid w:val="00BC623D"/>
    <w:rsid w:val="00BC6498"/>
    <w:rsid w:val="00BC669C"/>
    <w:rsid w:val="00BC69E9"/>
    <w:rsid w:val="00BC6DB5"/>
    <w:rsid w:val="00BC6FA4"/>
    <w:rsid w:val="00BC79CC"/>
    <w:rsid w:val="00BD079C"/>
    <w:rsid w:val="00BD0F2C"/>
    <w:rsid w:val="00BD1549"/>
    <w:rsid w:val="00BD1880"/>
    <w:rsid w:val="00BD1C47"/>
    <w:rsid w:val="00BD3EF8"/>
    <w:rsid w:val="00BD455D"/>
    <w:rsid w:val="00BD4B68"/>
    <w:rsid w:val="00BD5A0F"/>
    <w:rsid w:val="00BD5B9E"/>
    <w:rsid w:val="00BD5F73"/>
    <w:rsid w:val="00BD631A"/>
    <w:rsid w:val="00BD68AD"/>
    <w:rsid w:val="00BD698E"/>
    <w:rsid w:val="00BD71B2"/>
    <w:rsid w:val="00BE02AA"/>
    <w:rsid w:val="00BE02AB"/>
    <w:rsid w:val="00BE031F"/>
    <w:rsid w:val="00BE0899"/>
    <w:rsid w:val="00BE0C74"/>
    <w:rsid w:val="00BE116D"/>
    <w:rsid w:val="00BE1470"/>
    <w:rsid w:val="00BE15B0"/>
    <w:rsid w:val="00BE163D"/>
    <w:rsid w:val="00BE1644"/>
    <w:rsid w:val="00BE25A3"/>
    <w:rsid w:val="00BE3078"/>
    <w:rsid w:val="00BE3445"/>
    <w:rsid w:val="00BE3683"/>
    <w:rsid w:val="00BE5D57"/>
    <w:rsid w:val="00BE67AC"/>
    <w:rsid w:val="00BE6C3B"/>
    <w:rsid w:val="00BE6FE8"/>
    <w:rsid w:val="00BE706B"/>
    <w:rsid w:val="00BE73DF"/>
    <w:rsid w:val="00BE77D3"/>
    <w:rsid w:val="00BE7AD9"/>
    <w:rsid w:val="00BE7D5E"/>
    <w:rsid w:val="00BF0849"/>
    <w:rsid w:val="00BF132D"/>
    <w:rsid w:val="00BF1498"/>
    <w:rsid w:val="00BF1A45"/>
    <w:rsid w:val="00BF1AB0"/>
    <w:rsid w:val="00BF1DC3"/>
    <w:rsid w:val="00BF24FF"/>
    <w:rsid w:val="00BF2DC4"/>
    <w:rsid w:val="00BF4887"/>
    <w:rsid w:val="00BF4AB5"/>
    <w:rsid w:val="00BF66F7"/>
    <w:rsid w:val="00BF6E6E"/>
    <w:rsid w:val="00C0016B"/>
    <w:rsid w:val="00C00F28"/>
    <w:rsid w:val="00C00FCD"/>
    <w:rsid w:val="00C01331"/>
    <w:rsid w:val="00C01332"/>
    <w:rsid w:val="00C01926"/>
    <w:rsid w:val="00C02704"/>
    <w:rsid w:val="00C02AC2"/>
    <w:rsid w:val="00C02BC8"/>
    <w:rsid w:val="00C0359C"/>
    <w:rsid w:val="00C03EBE"/>
    <w:rsid w:val="00C04483"/>
    <w:rsid w:val="00C05083"/>
    <w:rsid w:val="00C05401"/>
    <w:rsid w:val="00C057A3"/>
    <w:rsid w:val="00C059AD"/>
    <w:rsid w:val="00C05FD8"/>
    <w:rsid w:val="00C10062"/>
    <w:rsid w:val="00C104D5"/>
    <w:rsid w:val="00C10C2B"/>
    <w:rsid w:val="00C10E90"/>
    <w:rsid w:val="00C12027"/>
    <w:rsid w:val="00C122DC"/>
    <w:rsid w:val="00C12C6D"/>
    <w:rsid w:val="00C1361D"/>
    <w:rsid w:val="00C1466F"/>
    <w:rsid w:val="00C149CA"/>
    <w:rsid w:val="00C14BA2"/>
    <w:rsid w:val="00C15137"/>
    <w:rsid w:val="00C15274"/>
    <w:rsid w:val="00C152D2"/>
    <w:rsid w:val="00C16186"/>
    <w:rsid w:val="00C164B6"/>
    <w:rsid w:val="00C1660B"/>
    <w:rsid w:val="00C170AD"/>
    <w:rsid w:val="00C17234"/>
    <w:rsid w:val="00C20D2D"/>
    <w:rsid w:val="00C20E51"/>
    <w:rsid w:val="00C22073"/>
    <w:rsid w:val="00C2242C"/>
    <w:rsid w:val="00C2293A"/>
    <w:rsid w:val="00C22CD7"/>
    <w:rsid w:val="00C22D15"/>
    <w:rsid w:val="00C244AA"/>
    <w:rsid w:val="00C24E3F"/>
    <w:rsid w:val="00C25285"/>
    <w:rsid w:val="00C2673D"/>
    <w:rsid w:val="00C26BC9"/>
    <w:rsid w:val="00C26CAF"/>
    <w:rsid w:val="00C26CC0"/>
    <w:rsid w:val="00C276B9"/>
    <w:rsid w:val="00C301F5"/>
    <w:rsid w:val="00C30A59"/>
    <w:rsid w:val="00C31179"/>
    <w:rsid w:val="00C3125E"/>
    <w:rsid w:val="00C319C9"/>
    <w:rsid w:val="00C31B21"/>
    <w:rsid w:val="00C31D81"/>
    <w:rsid w:val="00C3229A"/>
    <w:rsid w:val="00C32453"/>
    <w:rsid w:val="00C32860"/>
    <w:rsid w:val="00C33968"/>
    <w:rsid w:val="00C339EB"/>
    <w:rsid w:val="00C33B88"/>
    <w:rsid w:val="00C34067"/>
    <w:rsid w:val="00C3428B"/>
    <w:rsid w:val="00C34EE5"/>
    <w:rsid w:val="00C34F0C"/>
    <w:rsid w:val="00C35A7A"/>
    <w:rsid w:val="00C35CA6"/>
    <w:rsid w:val="00C36262"/>
    <w:rsid w:val="00C3697B"/>
    <w:rsid w:val="00C37673"/>
    <w:rsid w:val="00C40085"/>
    <w:rsid w:val="00C40524"/>
    <w:rsid w:val="00C406AE"/>
    <w:rsid w:val="00C40780"/>
    <w:rsid w:val="00C40D46"/>
    <w:rsid w:val="00C40FA3"/>
    <w:rsid w:val="00C41581"/>
    <w:rsid w:val="00C42C6C"/>
    <w:rsid w:val="00C42E95"/>
    <w:rsid w:val="00C430E8"/>
    <w:rsid w:val="00C43DB0"/>
    <w:rsid w:val="00C45156"/>
    <w:rsid w:val="00C46D64"/>
    <w:rsid w:val="00C47506"/>
    <w:rsid w:val="00C47BE3"/>
    <w:rsid w:val="00C5019D"/>
    <w:rsid w:val="00C50294"/>
    <w:rsid w:val="00C50851"/>
    <w:rsid w:val="00C50A69"/>
    <w:rsid w:val="00C50BDB"/>
    <w:rsid w:val="00C5285C"/>
    <w:rsid w:val="00C53B50"/>
    <w:rsid w:val="00C53E53"/>
    <w:rsid w:val="00C5487A"/>
    <w:rsid w:val="00C54EBD"/>
    <w:rsid w:val="00C559AD"/>
    <w:rsid w:val="00C568AE"/>
    <w:rsid w:val="00C56B39"/>
    <w:rsid w:val="00C60145"/>
    <w:rsid w:val="00C61AA7"/>
    <w:rsid w:val="00C624C2"/>
    <w:rsid w:val="00C62758"/>
    <w:rsid w:val="00C63420"/>
    <w:rsid w:val="00C63557"/>
    <w:rsid w:val="00C65F64"/>
    <w:rsid w:val="00C66D12"/>
    <w:rsid w:val="00C703A0"/>
    <w:rsid w:val="00C71E21"/>
    <w:rsid w:val="00C71FFC"/>
    <w:rsid w:val="00C73547"/>
    <w:rsid w:val="00C73B5E"/>
    <w:rsid w:val="00C747E3"/>
    <w:rsid w:val="00C74E12"/>
    <w:rsid w:val="00C758CA"/>
    <w:rsid w:val="00C76F12"/>
    <w:rsid w:val="00C779D5"/>
    <w:rsid w:val="00C77ADD"/>
    <w:rsid w:val="00C77BEC"/>
    <w:rsid w:val="00C80816"/>
    <w:rsid w:val="00C80EDA"/>
    <w:rsid w:val="00C80FB8"/>
    <w:rsid w:val="00C81CEB"/>
    <w:rsid w:val="00C81FF3"/>
    <w:rsid w:val="00C831EE"/>
    <w:rsid w:val="00C83743"/>
    <w:rsid w:val="00C8397C"/>
    <w:rsid w:val="00C839E7"/>
    <w:rsid w:val="00C83BD3"/>
    <w:rsid w:val="00C8460F"/>
    <w:rsid w:val="00C8466B"/>
    <w:rsid w:val="00C84705"/>
    <w:rsid w:val="00C8477E"/>
    <w:rsid w:val="00C8556E"/>
    <w:rsid w:val="00C860EF"/>
    <w:rsid w:val="00C861E5"/>
    <w:rsid w:val="00C86631"/>
    <w:rsid w:val="00C86A0C"/>
    <w:rsid w:val="00C86A98"/>
    <w:rsid w:val="00C87A1A"/>
    <w:rsid w:val="00C90BD4"/>
    <w:rsid w:val="00C93C89"/>
    <w:rsid w:val="00C94037"/>
    <w:rsid w:val="00C94A55"/>
    <w:rsid w:val="00C94DEB"/>
    <w:rsid w:val="00C94FC6"/>
    <w:rsid w:val="00C9567A"/>
    <w:rsid w:val="00C9572A"/>
    <w:rsid w:val="00C95BA1"/>
    <w:rsid w:val="00C965C1"/>
    <w:rsid w:val="00C972F3"/>
    <w:rsid w:val="00C974E8"/>
    <w:rsid w:val="00C97D0B"/>
    <w:rsid w:val="00CA008D"/>
    <w:rsid w:val="00CA0486"/>
    <w:rsid w:val="00CA0F98"/>
    <w:rsid w:val="00CA2892"/>
    <w:rsid w:val="00CA3707"/>
    <w:rsid w:val="00CA3843"/>
    <w:rsid w:val="00CA3AA0"/>
    <w:rsid w:val="00CA4C0C"/>
    <w:rsid w:val="00CA558A"/>
    <w:rsid w:val="00CA7056"/>
    <w:rsid w:val="00CA7203"/>
    <w:rsid w:val="00CB020C"/>
    <w:rsid w:val="00CB0976"/>
    <w:rsid w:val="00CB0CB8"/>
    <w:rsid w:val="00CB0D7B"/>
    <w:rsid w:val="00CB1D73"/>
    <w:rsid w:val="00CB1F6A"/>
    <w:rsid w:val="00CB1F94"/>
    <w:rsid w:val="00CB2C0A"/>
    <w:rsid w:val="00CB2F51"/>
    <w:rsid w:val="00CB3E91"/>
    <w:rsid w:val="00CB45B7"/>
    <w:rsid w:val="00CB4631"/>
    <w:rsid w:val="00CB56F8"/>
    <w:rsid w:val="00CB5A96"/>
    <w:rsid w:val="00CB5D30"/>
    <w:rsid w:val="00CB5F34"/>
    <w:rsid w:val="00CB6EDC"/>
    <w:rsid w:val="00CB7CD9"/>
    <w:rsid w:val="00CC055E"/>
    <w:rsid w:val="00CC0D74"/>
    <w:rsid w:val="00CC0DE2"/>
    <w:rsid w:val="00CC10BD"/>
    <w:rsid w:val="00CC16A7"/>
    <w:rsid w:val="00CC19E0"/>
    <w:rsid w:val="00CC1E9D"/>
    <w:rsid w:val="00CC2B70"/>
    <w:rsid w:val="00CC3324"/>
    <w:rsid w:val="00CC3601"/>
    <w:rsid w:val="00CC51F0"/>
    <w:rsid w:val="00CC5DE8"/>
    <w:rsid w:val="00CC65FD"/>
    <w:rsid w:val="00CC6A58"/>
    <w:rsid w:val="00CC6AB7"/>
    <w:rsid w:val="00CC6B32"/>
    <w:rsid w:val="00CC7393"/>
    <w:rsid w:val="00CC77D9"/>
    <w:rsid w:val="00CD0039"/>
    <w:rsid w:val="00CD06BE"/>
    <w:rsid w:val="00CD07BD"/>
    <w:rsid w:val="00CD0939"/>
    <w:rsid w:val="00CD0C3F"/>
    <w:rsid w:val="00CD1887"/>
    <w:rsid w:val="00CD2A3E"/>
    <w:rsid w:val="00CD3CD2"/>
    <w:rsid w:val="00CD41DE"/>
    <w:rsid w:val="00CD4DDD"/>
    <w:rsid w:val="00CD4EF9"/>
    <w:rsid w:val="00CD4FD7"/>
    <w:rsid w:val="00CD54CC"/>
    <w:rsid w:val="00CD6C07"/>
    <w:rsid w:val="00CD79E8"/>
    <w:rsid w:val="00CE12ED"/>
    <w:rsid w:val="00CE23D9"/>
    <w:rsid w:val="00CE2D6F"/>
    <w:rsid w:val="00CE32E7"/>
    <w:rsid w:val="00CE33CC"/>
    <w:rsid w:val="00CE3455"/>
    <w:rsid w:val="00CE3670"/>
    <w:rsid w:val="00CE3BAC"/>
    <w:rsid w:val="00CE3E4E"/>
    <w:rsid w:val="00CE453C"/>
    <w:rsid w:val="00CE4949"/>
    <w:rsid w:val="00CE4AD0"/>
    <w:rsid w:val="00CE5E10"/>
    <w:rsid w:val="00CE6A83"/>
    <w:rsid w:val="00CE7D47"/>
    <w:rsid w:val="00CF0033"/>
    <w:rsid w:val="00CF0445"/>
    <w:rsid w:val="00CF05B9"/>
    <w:rsid w:val="00CF0814"/>
    <w:rsid w:val="00CF16C5"/>
    <w:rsid w:val="00CF181C"/>
    <w:rsid w:val="00CF25CF"/>
    <w:rsid w:val="00CF2AB5"/>
    <w:rsid w:val="00CF2D71"/>
    <w:rsid w:val="00CF2FFD"/>
    <w:rsid w:val="00CF374A"/>
    <w:rsid w:val="00CF4624"/>
    <w:rsid w:val="00CF492C"/>
    <w:rsid w:val="00CF5CC9"/>
    <w:rsid w:val="00CF5D4A"/>
    <w:rsid w:val="00CF63DB"/>
    <w:rsid w:val="00CF6F66"/>
    <w:rsid w:val="00CF754E"/>
    <w:rsid w:val="00CF7671"/>
    <w:rsid w:val="00CF7FFD"/>
    <w:rsid w:val="00D001DC"/>
    <w:rsid w:val="00D0030B"/>
    <w:rsid w:val="00D00904"/>
    <w:rsid w:val="00D0099B"/>
    <w:rsid w:val="00D019A7"/>
    <w:rsid w:val="00D01B19"/>
    <w:rsid w:val="00D022FC"/>
    <w:rsid w:val="00D02468"/>
    <w:rsid w:val="00D026BD"/>
    <w:rsid w:val="00D02AC0"/>
    <w:rsid w:val="00D037CA"/>
    <w:rsid w:val="00D0453B"/>
    <w:rsid w:val="00D04772"/>
    <w:rsid w:val="00D04FE4"/>
    <w:rsid w:val="00D05695"/>
    <w:rsid w:val="00D061A1"/>
    <w:rsid w:val="00D061C0"/>
    <w:rsid w:val="00D0627A"/>
    <w:rsid w:val="00D064CB"/>
    <w:rsid w:val="00D06665"/>
    <w:rsid w:val="00D075C7"/>
    <w:rsid w:val="00D07C50"/>
    <w:rsid w:val="00D100B9"/>
    <w:rsid w:val="00D10AEF"/>
    <w:rsid w:val="00D10F1F"/>
    <w:rsid w:val="00D10FD8"/>
    <w:rsid w:val="00D112D9"/>
    <w:rsid w:val="00D11680"/>
    <w:rsid w:val="00D11CC3"/>
    <w:rsid w:val="00D12159"/>
    <w:rsid w:val="00D12254"/>
    <w:rsid w:val="00D122CB"/>
    <w:rsid w:val="00D12483"/>
    <w:rsid w:val="00D12C08"/>
    <w:rsid w:val="00D13BE4"/>
    <w:rsid w:val="00D153A9"/>
    <w:rsid w:val="00D159BB"/>
    <w:rsid w:val="00D20BFD"/>
    <w:rsid w:val="00D21FEF"/>
    <w:rsid w:val="00D22154"/>
    <w:rsid w:val="00D22E6E"/>
    <w:rsid w:val="00D23173"/>
    <w:rsid w:val="00D23651"/>
    <w:rsid w:val="00D23E7A"/>
    <w:rsid w:val="00D24C60"/>
    <w:rsid w:val="00D25152"/>
    <w:rsid w:val="00D251B1"/>
    <w:rsid w:val="00D253AE"/>
    <w:rsid w:val="00D2665A"/>
    <w:rsid w:val="00D26684"/>
    <w:rsid w:val="00D26FD0"/>
    <w:rsid w:val="00D2771D"/>
    <w:rsid w:val="00D27CA9"/>
    <w:rsid w:val="00D30A2D"/>
    <w:rsid w:val="00D30D09"/>
    <w:rsid w:val="00D315A6"/>
    <w:rsid w:val="00D3200E"/>
    <w:rsid w:val="00D32060"/>
    <w:rsid w:val="00D32162"/>
    <w:rsid w:val="00D32C5E"/>
    <w:rsid w:val="00D32FB8"/>
    <w:rsid w:val="00D33B93"/>
    <w:rsid w:val="00D33DCC"/>
    <w:rsid w:val="00D3459B"/>
    <w:rsid w:val="00D34988"/>
    <w:rsid w:val="00D34D84"/>
    <w:rsid w:val="00D35F85"/>
    <w:rsid w:val="00D36D2E"/>
    <w:rsid w:val="00D36DE3"/>
    <w:rsid w:val="00D4027C"/>
    <w:rsid w:val="00D403A0"/>
    <w:rsid w:val="00D41E4B"/>
    <w:rsid w:val="00D43BEC"/>
    <w:rsid w:val="00D44F5D"/>
    <w:rsid w:val="00D456AD"/>
    <w:rsid w:val="00D46807"/>
    <w:rsid w:val="00D4718A"/>
    <w:rsid w:val="00D47232"/>
    <w:rsid w:val="00D506E8"/>
    <w:rsid w:val="00D51B7C"/>
    <w:rsid w:val="00D528FA"/>
    <w:rsid w:val="00D54133"/>
    <w:rsid w:val="00D54C7F"/>
    <w:rsid w:val="00D55177"/>
    <w:rsid w:val="00D551C0"/>
    <w:rsid w:val="00D551CA"/>
    <w:rsid w:val="00D55372"/>
    <w:rsid w:val="00D56067"/>
    <w:rsid w:val="00D5637F"/>
    <w:rsid w:val="00D56A70"/>
    <w:rsid w:val="00D56B64"/>
    <w:rsid w:val="00D56BAA"/>
    <w:rsid w:val="00D5712B"/>
    <w:rsid w:val="00D601CB"/>
    <w:rsid w:val="00D60531"/>
    <w:rsid w:val="00D60C7D"/>
    <w:rsid w:val="00D61408"/>
    <w:rsid w:val="00D61AE4"/>
    <w:rsid w:val="00D61E14"/>
    <w:rsid w:val="00D62132"/>
    <w:rsid w:val="00D62FE8"/>
    <w:rsid w:val="00D63AC9"/>
    <w:rsid w:val="00D63EDD"/>
    <w:rsid w:val="00D64353"/>
    <w:rsid w:val="00D65F2F"/>
    <w:rsid w:val="00D66833"/>
    <w:rsid w:val="00D6693F"/>
    <w:rsid w:val="00D66CC5"/>
    <w:rsid w:val="00D70AB0"/>
    <w:rsid w:val="00D70DB5"/>
    <w:rsid w:val="00D712D6"/>
    <w:rsid w:val="00D728F6"/>
    <w:rsid w:val="00D73332"/>
    <w:rsid w:val="00D733EC"/>
    <w:rsid w:val="00D73ADE"/>
    <w:rsid w:val="00D73BBD"/>
    <w:rsid w:val="00D73D67"/>
    <w:rsid w:val="00D73E1E"/>
    <w:rsid w:val="00D73E7F"/>
    <w:rsid w:val="00D73EA3"/>
    <w:rsid w:val="00D74148"/>
    <w:rsid w:val="00D74693"/>
    <w:rsid w:val="00D748D8"/>
    <w:rsid w:val="00D74AA8"/>
    <w:rsid w:val="00D75140"/>
    <w:rsid w:val="00D76726"/>
    <w:rsid w:val="00D805EC"/>
    <w:rsid w:val="00D808A2"/>
    <w:rsid w:val="00D81E14"/>
    <w:rsid w:val="00D824F7"/>
    <w:rsid w:val="00D8272E"/>
    <w:rsid w:val="00D82B3A"/>
    <w:rsid w:val="00D82FF4"/>
    <w:rsid w:val="00D83E21"/>
    <w:rsid w:val="00D84A97"/>
    <w:rsid w:val="00D84CC2"/>
    <w:rsid w:val="00D869AE"/>
    <w:rsid w:val="00D86E1E"/>
    <w:rsid w:val="00D87BA7"/>
    <w:rsid w:val="00D87C12"/>
    <w:rsid w:val="00D90141"/>
    <w:rsid w:val="00D9029F"/>
    <w:rsid w:val="00D90800"/>
    <w:rsid w:val="00D90A4F"/>
    <w:rsid w:val="00D90B5A"/>
    <w:rsid w:val="00D91B10"/>
    <w:rsid w:val="00D91E45"/>
    <w:rsid w:val="00D92506"/>
    <w:rsid w:val="00D929EA"/>
    <w:rsid w:val="00D935EE"/>
    <w:rsid w:val="00D9376E"/>
    <w:rsid w:val="00D943A6"/>
    <w:rsid w:val="00D94873"/>
    <w:rsid w:val="00D96004"/>
    <w:rsid w:val="00D97816"/>
    <w:rsid w:val="00D97C74"/>
    <w:rsid w:val="00DA09CA"/>
    <w:rsid w:val="00DA2524"/>
    <w:rsid w:val="00DA26D4"/>
    <w:rsid w:val="00DA2876"/>
    <w:rsid w:val="00DA2EE5"/>
    <w:rsid w:val="00DA3397"/>
    <w:rsid w:val="00DA37E5"/>
    <w:rsid w:val="00DA5219"/>
    <w:rsid w:val="00DA6002"/>
    <w:rsid w:val="00DA6ADD"/>
    <w:rsid w:val="00DA6D35"/>
    <w:rsid w:val="00DA77B9"/>
    <w:rsid w:val="00DA7831"/>
    <w:rsid w:val="00DA7B67"/>
    <w:rsid w:val="00DA7D45"/>
    <w:rsid w:val="00DB0226"/>
    <w:rsid w:val="00DB046B"/>
    <w:rsid w:val="00DB0CD8"/>
    <w:rsid w:val="00DB0F97"/>
    <w:rsid w:val="00DB1351"/>
    <w:rsid w:val="00DB2A8A"/>
    <w:rsid w:val="00DB2F8C"/>
    <w:rsid w:val="00DB2FBD"/>
    <w:rsid w:val="00DB33A3"/>
    <w:rsid w:val="00DB35ED"/>
    <w:rsid w:val="00DB378C"/>
    <w:rsid w:val="00DB42D4"/>
    <w:rsid w:val="00DB430B"/>
    <w:rsid w:val="00DB47C5"/>
    <w:rsid w:val="00DB4CBF"/>
    <w:rsid w:val="00DB6345"/>
    <w:rsid w:val="00DB7610"/>
    <w:rsid w:val="00DC006A"/>
    <w:rsid w:val="00DC077D"/>
    <w:rsid w:val="00DC0889"/>
    <w:rsid w:val="00DC0C02"/>
    <w:rsid w:val="00DC1748"/>
    <w:rsid w:val="00DC22FE"/>
    <w:rsid w:val="00DC245F"/>
    <w:rsid w:val="00DC31FF"/>
    <w:rsid w:val="00DC37E0"/>
    <w:rsid w:val="00DC3A3A"/>
    <w:rsid w:val="00DC43DB"/>
    <w:rsid w:val="00DC5123"/>
    <w:rsid w:val="00DC5593"/>
    <w:rsid w:val="00DC5DE3"/>
    <w:rsid w:val="00DC6042"/>
    <w:rsid w:val="00DC6804"/>
    <w:rsid w:val="00DC69BD"/>
    <w:rsid w:val="00DC72DB"/>
    <w:rsid w:val="00DC74BC"/>
    <w:rsid w:val="00DD0273"/>
    <w:rsid w:val="00DD175D"/>
    <w:rsid w:val="00DD3E83"/>
    <w:rsid w:val="00DD3F49"/>
    <w:rsid w:val="00DD4232"/>
    <w:rsid w:val="00DD5139"/>
    <w:rsid w:val="00DD5CDC"/>
    <w:rsid w:val="00DD656D"/>
    <w:rsid w:val="00DD6799"/>
    <w:rsid w:val="00DD71C4"/>
    <w:rsid w:val="00DD7896"/>
    <w:rsid w:val="00DD7A67"/>
    <w:rsid w:val="00DE0892"/>
    <w:rsid w:val="00DE1CE2"/>
    <w:rsid w:val="00DE243E"/>
    <w:rsid w:val="00DE2E23"/>
    <w:rsid w:val="00DE31E2"/>
    <w:rsid w:val="00DE3425"/>
    <w:rsid w:val="00DE4C92"/>
    <w:rsid w:val="00DE576B"/>
    <w:rsid w:val="00DE5A1E"/>
    <w:rsid w:val="00DE632B"/>
    <w:rsid w:val="00DE64FA"/>
    <w:rsid w:val="00DE667C"/>
    <w:rsid w:val="00DE6B37"/>
    <w:rsid w:val="00DE7700"/>
    <w:rsid w:val="00DE7C81"/>
    <w:rsid w:val="00DF0573"/>
    <w:rsid w:val="00DF0662"/>
    <w:rsid w:val="00DF0A50"/>
    <w:rsid w:val="00DF0C01"/>
    <w:rsid w:val="00DF1368"/>
    <w:rsid w:val="00DF1860"/>
    <w:rsid w:val="00DF1EE0"/>
    <w:rsid w:val="00DF207A"/>
    <w:rsid w:val="00DF305C"/>
    <w:rsid w:val="00DF3347"/>
    <w:rsid w:val="00DF35CE"/>
    <w:rsid w:val="00DF440D"/>
    <w:rsid w:val="00DF5947"/>
    <w:rsid w:val="00DF5B5D"/>
    <w:rsid w:val="00DF5D39"/>
    <w:rsid w:val="00DF6BD4"/>
    <w:rsid w:val="00DF7984"/>
    <w:rsid w:val="00DF79A2"/>
    <w:rsid w:val="00DF7AB0"/>
    <w:rsid w:val="00E0158E"/>
    <w:rsid w:val="00E02324"/>
    <w:rsid w:val="00E0244D"/>
    <w:rsid w:val="00E0275A"/>
    <w:rsid w:val="00E02BF1"/>
    <w:rsid w:val="00E0342D"/>
    <w:rsid w:val="00E04948"/>
    <w:rsid w:val="00E04CDC"/>
    <w:rsid w:val="00E0565F"/>
    <w:rsid w:val="00E05AEE"/>
    <w:rsid w:val="00E05B51"/>
    <w:rsid w:val="00E06298"/>
    <w:rsid w:val="00E07268"/>
    <w:rsid w:val="00E07B46"/>
    <w:rsid w:val="00E07F75"/>
    <w:rsid w:val="00E102AD"/>
    <w:rsid w:val="00E103DC"/>
    <w:rsid w:val="00E10719"/>
    <w:rsid w:val="00E1101B"/>
    <w:rsid w:val="00E11024"/>
    <w:rsid w:val="00E120C5"/>
    <w:rsid w:val="00E126B5"/>
    <w:rsid w:val="00E12A93"/>
    <w:rsid w:val="00E12E90"/>
    <w:rsid w:val="00E12EA7"/>
    <w:rsid w:val="00E1307F"/>
    <w:rsid w:val="00E13407"/>
    <w:rsid w:val="00E13D7A"/>
    <w:rsid w:val="00E1414C"/>
    <w:rsid w:val="00E1456B"/>
    <w:rsid w:val="00E14C59"/>
    <w:rsid w:val="00E14D95"/>
    <w:rsid w:val="00E14F9C"/>
    <w:rsid w:val="00E1521D"/>
    <w:rsid w:val="00E1592A"/>
    <w:rsid w:val="00E16AB3"/>
    <w:rsid w:val="00E20AA5"/>
    <w:rsid w:val="00E21046"/>
    <w:rsid w:val="00E21DFA"/>
    <w:rsid w:val="00E22585"/>
    <w:rsid w:val="00E227A4"/>
    <w:rsid w:val="00E23563"/>
    <w:rsid w:val="00E23C54"/>
    <w:rsid w:val="00E24933"/>
    <w:rsid w:val="00E2526B"/>
    <w:rsid w:val="00E26CE1"/>
    <w:rsid w:val="00E27A28"/>
    <w:rsid w:val="00E31DBA"/>
    <w:rsid w:val="00E3268D"/>
    <w:rsid w:val="00E330C2"/>
    <w:rsid w:val="00E346AA"/>
    <w:rsid w:val="00E34B8D"/>
    <w:rsid w:val="00E35B70"/>
    <w:rsid w:val="00E35CC0"/>
    <w:rsid w:val="00E36F0D"/>
    <w:rsid w:val="00E3761E"/>
    <w:rsid w:val="00E405FF"/>
    <w:rsid w:val="00E40602"/>
    <w:rsid w:val="00E40854"/>
    <w:rsid w:val="00E40FEB"/>
    <w:rsid w:val="00E41277"/>
    <w:rsid w:val="00E41391"/>
    <w:rsid w:val="00E41995"/>
    <w:rsid w:val="00E41AA5"/>
    <w:rsid w:val="00E430C8"/>
    <w:rsid w:val="00E43166"/>
    <w:rsid w:val="00E43B2E"/>
    <w:rsid w:val="00E43E7D"/>
    <w:rsid w:val="00E43EB6"/>
    <w:rsid w:val="00E44253"/>
    <w:rsid w:val="00E44723"/>
    <w:rsid w:val="00E44B25"/>
    <w:rsid w:val="00E44BEF"/>
    <w:rsid w:val="00E45482"/>
    <w:rsid w:val="00E45527"/>
    <w:rsid w:val="00E460EB"/>
    <w:rsid w:val="00E46308"/>
    <w:rsid w:val="00E46AF7"/>
    <w:rsid w:val="00E471B0"/>
    <w:rsid w:val="00E473CD"/>
    <w:rsid w:val="00E47CD1"/>
    <w:rsid w:val="00E50AAB"/>
    <w:rsid w:val="00E50AC0"/>
    <w:rsid w:val="00E51425"/>
    <w:rsid w:val="00E51901"/>
    <w:rsid w:val="00E51CB4"/>
    <w:rsid w:val="00E52360"/>
    <w:rsid w:val="00E52555"/>
    <w:rsid w:val="00E5258A"/>
    <w:rsid w:val="00E52900"/>
    <w:rsid w:val="00E52FA4"/>
    <w:rsid w:val="00E53DAD"/>
    <w:rsid w:val="00E53E7B"/>
    <w:rsid w:val="00E54471"/>
    <w:rsid w:val="00E5648B"/>
    <w:rsid w:val="00E56711"/>
    <w:rsid w:val="00E56772"/>
    <w:rsid w:val="00E568E0"/>
    <w:rsid w:val="00E56D56"/>
    <w:rsid w:val="00E57107"/>
    <w:rsid w:val="00E5739A"/>
    <w:rsid w:val="00E607ED"/>
    <w:rsid w:val="00E609EC"/>
    <w:rsid w:val="00E60E94"/>
    <w:rsid w:val="00E625A8"/>
    <w:rsid w:val="00E627AE"/>
    <w:rsid w:val="00E62F06"/>
    <w:rsid w:val="00E6394A"/>
    <w:rsid w:val="00E63990"/>
    <w:rsid w:val="00E63EEE"/>
    <w:rsid w:val="00E64041"/>
    <w:rsid w:val="00E642A7"/>
    <w:rsid w:val="00E649E9"/>
    <w:rsid w:val="00E64B6D"/>
    <w:rsid w:val="00E64DE0"/>
    <w:rsid w:val="00E65251"/>
    <w:rsid w:val="00E65BAE"/>
    <w:rsid w:val="00E66603"/>
    <w:rsid w:val="00E66676"/>
    <w:rsid w:val="00E66D28"/>
    <w:rsid w:val="00E67034"/>
    <w:rsid w:val="00E67448"/>
    <w:rsid w:val="00E70025"/>
    <w:rsid w:val="00E7018A"/>
    <w:rsid w:val="00E70352"/>
    <w:rsid w:val="00E70773"/>
    <w:rsid w:val="00E70E4E"/>
    <w:rsid w:val="00E70F62"/>
    <w:rsid w:val="00E7106E"/>
    <w:rsid w:val="00E71718"/>
    <w:rsid w:val="00E71920"/>
    <w:rsid w:val="00E71E2B"/>
    <w:rsid w:val="00E72454"/>
    <w:rsid w:val="00E729A1"/>
    <w:rsid w:val="00E72DD9"/>
    <w:rsid w:val="00E73E8D"/>
    <w:rsid w:val="00E741BE"/>
    <w:rsid w:val="00E74A24"/>
    <w:rsid w:val="00E74E4A"/>
    <w:rsid w:val="00E7523E"/>
    <w:rsid w:val="00E7533D"/>
    <w:rsid w:val="00E7565B"/>
    <w:rsid w:val="00E7618F"/>
    <w:rsid w:val="00E76246"/>
    <w:rsid w:val="00E76AC2"/>
    <w:rsid w:val="00E77976"/>
    <w:rsid w:val="00E779F3"/>
    <w:rsid w:val="00E77A1F"/>
    <w:rsid w:val="00E77EAD"/>
    <w:rsid w:val="00E80129"/>
    <w:rsid w:val="00E80703"/>
    <w:rsid w:val="00E80B41"/>
    <w:rsid w:val="00E8135E"/>
    <w:rsid w:val="00E82016"/>
    <w:rsid w:val="00E823C6"/>
    <w:rsid w:val="00E8279D"/>
    <w:rsid w:val="00E82ABA"/>
    <w:rsid w:val="00E82B1D"/>
    <w:rsid w:val="00E82D33"/>
    <w:rsid w:val="00E83102"/>
    <w:rsid w:val="00E83440"/>
    <w:rsid w:val="00E83593"/>
    <w:rsid w:val="00E83DC4"/>
    <w:rsid w:val="00E84057"/>
    <w:rsid w:val="00E84964"/>
    <w:rsid w:val="00E84ADE"/>
    <w:rsid w:val="00E8564E"/>
    <w:rsid w:val="00E856A4"/>
    <w:rsid w:val="00E85A65"/>
    <w:rsid w:val="00E85E71"/>
    <w:rsid w:val="00E85F98"/>
    <w:rsid w:val="00E863B3"/>
    <w:rsid w:val="00E865EB"/>
    <w:rsid w:val="00E86967"/>
    <w:rsid w:val="00E86D70"/>
    <w:rsid w:val="00E86E2F"/>
    <w:rsid w:val="00E87517"/>
    <w:rsid w:val="00E87878"/>
    <w:rsid w:val="00E87EFA"/>
    <w:rsid w:val="00E90224"/>
    <w:rsid w:val="00E90463"/>
    <w:rsid w:val="00E908E1"/>
    <w:rsid w:val="00E91A6F"/>
    <w:rsid w:val="00E92041"/>
    <w:rsid w:val="00E92121"/>
    <w:rsid w:val="00E9212B"/>
    <w:rsid w:val="00E92144"/>
    <w:rsid w:val="00E92476"/>
    <w:rsid w:val="00E94112"/>
    <w:rsid w:val="00E95D43"/>
    <w:rsid w:val="00E95DD3"/>
    <w:rsid w:val="00E97088"/>
    <w:rsid w:val="00E978E8"/>
    <w:rsid w:val="00EA13C4"/>
    <w:rsid w:val="00EA1F84"/>
    <w:rsid w:val="00EA2AA3"/>
    <w:rsid w:val="00EA2B0E"/>
    <w:rsid w:val="00EA3B81"/>
    <w:rsid w:val="00EA42B0"/>
    <w:rsid w:val="00EA4FFA"/>
    <w:rsid w:val="00EA52DA"/>
    <w:rsid w:val="00EA5D53"/>
    <w:rsid w:val="00EA61BC"/>
    <w:rsid w:val="00EA65C0"/>
    <w:rsid w:val="00EA6B03"/>
    <w:rsid w:val="00EA6C0E"/>
    <w:rsid w:val="00EA72A3"/>
    <w:rsid w:val="00EB0C50"/>
    <w:rsid w:val="00EB15C0"/>
    <w:rsid w:val="00EB1EE4"/>
    <w:rsid w:val="00EB1EEF"/>
    <w:rsid w:val="00EB20EA"/>
    <w:rsid w:val="00EB2487"/>
    <w:rsid w:val="00EB24A5"/>
    <w:rsid w:val="00EB4985"/>
    <w:rsid w:val="00EB4A50"/>
    <w:rsid w:val="00EB5522"/>
    <w:rsid w:val="00EB5D52"/>
    <w:rsid w:val="00EB7192"/>
    <w:rsid w:val="00EB7C13"/>
    <w:rsid w:val="00EB7D7C"/>
    <w:rsid w:val="00EB7E5C"/>
    <w:rsid w:val="00EC0016"/>
    <w:rsid w:val="00EC0DD1"/>
    <w:rsid w:val="00EC3E8B"/>
    <w:rsid w:val="00EC44F4"/>
    <w:rsid w:val="00EC5E48"/>
    <w:rsid w:val="00EC5E90"/>
    <w:rsid w:val="00EC624C"/>
    <w:rsid w:val="00EC7336"/>
    <w:rsid w:val="00EC794D"/>
    <w:rsid w:val="00ED0511"/>
    <w:rsid w:val="00ED0735"/>
    <w:rsid w:val="00ED0B00"/>
    <w:rsid w:val="00ED14FE"/>
    <w:rsid w:val="00ED15B2"/>
    <w:rsid w:val="00ED2A48"/>
    <w:rsid w:val="00ED313A"/>
    <w:rsid w:val="00ED3588"/>
    <w:rsid w:val="00ED4372"/>
    <w:rsid w:val="00ED48B2"/>
    <w:rsid w:val="00ED5627"/>
    <w:rsid w:val="00ED63F9"/>
    <w:rsid w:val="00ED670F"/>
    <w:rsid w:val="00ED7044"/>
    <w:rsid w:val="00ED71CD"/>
    <w:rsid w:val="00ED7CDD"/>
    <w:rsid w:val="00ED7FFE"/>
    <w:rsid w:val="00EE01FE"/>
    <w:rsid w:val="00EE137C"/>
    <w:rsid w:val="00EE14D4"/>
    <w:rsid w:val="00EE1D05"/>
    <w:rsid w:val="00EE34FB"/>
    <w:rsid w:val="00EE39FF"/>
    <w:rsid w:val="00EE4713"/>
    <w:rsid w:val="00EE48E5"/>
    <w:rsid w:val="00EE4D68"/>
    <w:rsid w:val="00EE4E51"/>
    <w:rsid w:val="00EE52DA"/>
    <w:rsid w:val="00EE5A5F"/>
    <w:rsid w:val="00EE5AF4"/>
    <w:rsid w:val="00EE602D"/>
    <w:rsid w:val="00EE6C6B"/>
    <w:rsid w:val="00EE7159"/>
    <w:rsid w:val="00EE7A8E"/>
    <w:rsid w:val="00EF05CA"/>
    <w:rsid w:val="00EF092A"/>
    <w:rsid w:val="00EF0BEE"/>
    <w:rsid w:val="00EF1905"/>
    <w:rsid w:val="00EF1C72"/>
    <w:rsid w:val="00EF2C9E"/>
    <w:rsid w:val="00EF2DD8"/>
    <w:rsid w:val="00EF3445"/>
    <w:rsid w:val="00EF3A79"/>
    <w:rsid w:val="00EF3B4D"/>
    <w:rsid w:val="00EF3D37"/>
    <w:rsid w:val="00EF3DD3"/>
    <w:rsid w:val="00EF46CE"/>
    <w:rsid w:val="00EF496A"/>
    <w:rsid w:val="00EF4AE0"/>
    <w:rsid w:val="00EF595C"/>
    <w:rsid w:val="00EF5EC8"/>
    <w:rsid w:val="00EF5ECE"/>
    <w:rsid w:val="00EF60ED"/>
    <w:rsid w:val="00EF6262"/>
    <w:rsid w:val="00EF70A7"/>
    <w:rsid w:val="00EF75B8"/>
    <w:rsid w:val="00EF7A92"/>
    <w:rsid w:val="00EF7B65"/>
    <w:rsid w:val="00EF7B9F"/>
    <w:rsid w:val="00EF7EC6"/>
    <w:rsid w:val="00F01543"/>
    <w:rsid w:val="00F03367"/>
    <w:rsid w:val="00F0423C"/>
    <w:rsid w:val="00F046B0"/>
    <w:rsid w:val="00F052F1"/>
    <w:rsid w:val="00F056EF"/>
    <w:rsid w:val="00F059BB"/>
    <w:rsid w:val="00F05B1E"/>
    <w:rsid w:val="00F05E36"/>
    <w:rsid w:val="00F06976"/>
    <w:rsid w:val="00F074D6"/>
    <w:rsid w:val="00F07804"/>
    <w:rsid w:val="00F07AC4"/>
    <w:rsid w:val="00F13B5E"/>
    <w:rsid w:val="00F14293"/>
    <w:rsid w:val="00F14EE1"/>
    <w:rsid w:val="00F151E6"/>
    <w:rsid w:val="00F15455"/>
    <w:rsid w:val="00F1586D"/>
    <w:rsid w:val="00F15CD1"/>
    <w:rsid w:val="00F15F60"/>
    <w:rsid w:val="00F1643D"/>
    <w:rsid w:val="00F20031"/>
    <w:rsid w:val="00F20077"/>
    <w:rsid w:val="00F200D1"/>
    <w:rsid w:val="00F20E0C"/>
    <w:rsid w:val="00F21002"/>
    <w:rsid w:val="00F222A1"/>
    <w:rsid w:val="00F22521"/>
    <w:rsid w:val="00F229B4"/>
    <w:rsid w:val="00F237F2"/>
    <w:rsid w:val="00F24125"/>
    <w:rsid w:val="00F24228"/>
    <w:rsid w:val="00F244E7"/>
    <w:rsid w:val="00F24999"/>
    <w:rsid w:val="00F24BC3"/>
    <w:rsid w:val="00F26697"/>
    <w:rsid w:val="00F266D5"/>
    <w:rsid w:val="00F2686B"/>
    <w:rsid w:val="00F2785C"/>
    <w:rsid w:val="00F27E3B"/>
    <w:rsid w:val="00F301E9"/>
    <w:rsid w:val="00F301FD"/>
    <w:rsid w:val="00F3026A"/>
    <w:rsid w:val="00F30C61"/>
    <w:rsid w:val="00F31E4D"/>
    <w:rsid w:val="00F33F2E"/>
    <w:rsid w:val="00F341B5"/>
    <w:rsid w:val="00F3478B"/>
    <w:rsid w:val="00F34C94"/>
    <w:rsid w:val="00F3557C"/>
    <w:rsid w:val="00F35B65"/>
    <w:rsid w:val="00F35DEA"/>
    <w:rsid w:val="00F36C92"/>
    <w:rsid w:val="00F36D28"/>
    <w:rsid w:val="00F37E10"/>
    <w:rsid w:val="00F37E73"/>
    <w:rsid w:val="00F40A29"/>
    <w:rsid w:val="00F40E1B"/>
    <w:rsid w:val="00F415AA"/>
    <w:rsid w:val="00F41A69"/>
    <w:rsid w:val="00F41B99"/>
    <w:rsid w:val="00F4233E"/>
    <w:rsid w:val="00F42707"/>
    <w:rsid w:val="00F4346C"/>
    <w:rsid w:val="00F438A7"/>
    <w:rsid w:val="00F43C56"/>
    <w:rsid w:val="00F43F8B"/>
    <w:rsid w:val="00F44C66"/>
    <w:rsid w:val="00F44CC3"/>
    <w:rsid w:val="00F44EB1"/>
    <w:rsid w:val="00F45AD3"/>
    <w:rsid w:val="00F469EC"/>
    <w:rsid w:val="00F46BF4"/>
    <w:rsid w:val="00F47538"/>
    <w:rsid w:val="00F47663"/>
    <w:rsid w:val="00F4793A"/>
    <w:rsid w:val="00F51290"/>
    <w:rsid w:val="00F51C76"/>
    <w:rsid w:val="00F5212D"/>
    <w:rsid w:val="00F521A3"/>
    <w:rsid w:val="00F526CC"/>
    <w:rsid w:val="00F52986"/>
    <w:rsid w:val="00F530AC"/>
    <w:rsid w:val="00F533EB"/>
    <w:rsid w:val="00F539B1"/>
    <w:rsid w:val="00F53FC0"/>
    <w:rsid w:val="00F548E4"/>
    <w:rsid w:val="00F549B4"/>
    <w:rsid w:val="00F54DB8"/>
    <w:rsid w:val="00F554C1"/>
    <w:rsid w:val="00F56512"/>
    <w:rsid w:val="00F56EBB"/>
    <w:rsid w:val="00F57174"/>
    <w:rsid w:val="00F6031E"/>
    <w:rsid w:val="00F60400"/>
    <w:rsid w:val="00F60506"/>
    <w:rsid w:val="00F60AD5"/>
    <w:rsid w:val="00F60E29"/>
    <w:rsid w:val="00F6169A"/>
    <w:rsid w:val="00F61B0C"/>
    <w:rsid w:val="00F62172"/>
    <w:rsid w:val="00F626C2"/>
    <w:rsid w:val="00F63049"/>
    <w:rsid w:val="00F63107"/>
    <w:rsid w:val="00F6330D"/>
    <w:rsid w:val="00F642D8"/>
    <w:rsid w:val="00F67C99"/>
    <w:rsid w:val="00F70BE3"/>
    <w:rsid w:val="00F70EAD"/>
    <w:rsid w:val="00F713A0"/>
    <w:rsid w:val="00F71BC8"/>
    <w:rsid w:val="00F724F9"/>
    <w:rsid w:val="00F7255B"/>
    <w:rsid w:val="00F727B5"/>
    <w:rsid w:val="00F72A40"/>
    <w:rsid w:val="00F7319E"/>
    <w:rsid w:val="00F73BB3"/>
    <w:rsid w:val="00F73BFA"/>
    <w:rsid w:val="00F7537B"/>
    <w:rsid w:val="00F76360"/>
    <w:rsid w:val="00F76B56"/>
    <w:rsid w:val="00F77156"/>
    <w:rsid w:val="00F77570"/>
    <w:rsid w:val="00F805FE"/>
    <w:rsid w:val="00F80616"/>
    <w:rsid w:val="00F80A38"/>
    <w:rsid w:val="00F818C1"/>
    <w:rsid w:val="00F81F61"/>
    <w:rsid w:val="00F822ED"/>
    <w:rsid w:val="00F8285A"/>
    <w:rsid w:val="00F830F6"/>
    <w:rsid w:val="00F846EE"/>
    <w:rsid w:val="00F84E29"/>
    <w:rsid w:val="00F8564A"/>
    <w:rsid w:val="00F8571F"/>
    <w:rsid w:val="00F86199"/>
    <w:rsid w:val="00F86D9A"/>
    <w:rsid w:val="00F87EDA"/>
    <w:rsid w:val="00F913B4"/>
    <w:rsid w:val="00F913E3"/>
    <w:rsid w:val="00F9309C"/>
    <w:rsid w:val="00F936D0"/>
    <w:rsid w:val="00F93A01"/>
    <w:rsid w:val="00F93DA7"/>
    <w:rsid w:val="00F943D8"/>
    <w:rsid w:val="00F9595F"/>
    <w:rsid w:val="00F967AA"/>
    <w:rsid w:val="00F97764"/>
    <w:rsid w:val="00FA1D8B"/>
    <w:rsid w:val="00FA1F7F"/>
    <w:rsid w:val="00FA25E8"/>
    <w:rsid w:val="00FA28EB"/>
    <w:rsid w:val="00FA29DC"/>
    <w:rsid w:val="00FA3D5C"/>
    <w:rsid w:val="00FA45BA"/>
    <w:rsid w:val="00FA4F5F"/>
    <w:rsid w:val="00FA560C"/>
    <w:rsid w:val="00FA5A45"/>
    <w:rsid w:val="00FA607B"/>
    <w:rsid w:val="00FA73A2"/>
    <w:rsid w:val="00FB01FB"/>
    <w:rsid w:val="00FB0770"/>
    <w:rsid w:val="00FB0E45"/>
    <w:rsid w:val="00FB10C4"/>
    <w:rsid w:val="00FB1848"/>
    <w:rsid w:val="00FB1D0C"/>
    <w:rsid w:val="00FB296A"/>
    <w:rsid w:val="00FB32EE"/>
    <w:rsid w:val="00FB3306"/>
    <w:rsid w:val="00FB341A"/>
    <w:rsid w:val="00FB3B1C"/>
    <w:rsid w:val="00FB3BE4"/>
    <w:rsid w:val="00FB4C71"/>
    <w:rsid w:val="00FB51BE"/>
    <w:rsid w:val="00FB55A4"/>
    <w:rsid w:val="00FB55BB"/>
    <w:rsid w:val="00FB56A4"/>
    <w:rsid w:val="00FB591C"/>
    <w:rsid w:val="00FB5E57"/>
    <w:rsid w:val="00FB6A8F"/>
    <w:rsid w:val="00FB6CED"/>
    <w:rsid w:val="00FB7A4E"/>
    <w:rsid w:val="00FC04AC"/>
    <w:rsid w:val="00FC17C3"/>
    <w:rsid w:val="00FC196B"/>
    <w:rsid w:val="00FC1BF8"/>
    <w:rsid w:val="00FC1DC2"/>
    <w:rsid w:val="00FC2957"/>
    <w:rsid w:val="00FC2C5B"/>
    <w:rsid w:val="00FC2E9E"/>
    <w:rsid w:val="00FC31D7"/>
    <w:rsid w:val="00FC3825"/>
    <w:rsid w:val="00FC38CE"/>
    <w:rsid w:val="00FC3AF9"/>
    <w:rsid w:val="00FC46F9"/>
    <w:rsid w:val="00FC5E09"/>
    <w:rsid w:val="00FC6112"/>
    <w:rsid w:val="00FC6B59"/>
    <w:rsid w:val="00FC76B1"/>
    <w:rsid w:val="00FC775B"/>
    <w:rsid w:val="00FC790D"/>
    <w:rsid w:val="00FC7C63"/>
    <w:rsid w:val="00FD0B9C"/>
    <w:rsid w:val="00FD1836"/>
    <w:rsid w:val="00FD26A0"/>
    <w:rsid w:val="00FD32B3"/>
    <w:rsid w:val="00FD3399"/>
    <w:rsid w:val="00FD3743"/>
    <w:rsid w:val="00FD4248"/>
    <w:rsid w:val="00FD4514"/>
    <w:rsid w:val="00FD479A"/>
    <w:rsid w:val="00FD5927"/>
    <w:rsid w:val="00FD5B73"/>
    <w:rsid w:val="00FD6724"/>
    <w:rsid w:val="00FD7DC9"/>
    <w:rsid w:val="00FE0649"/>
    <w:rsid w:val="00FE0EE1"/>
    <w:rsid w:val="00FE0F0A"/>
    <w:rsid w:val="00FE1781"/>
    <w:rsid w:val="00FE2A7F"/>
    <w:rsid w:val="00FE2A8C"/>
    <w:rsid w:val="00FE2F39"/>
    <w:rsid w:val="00FE3369"/>
    <w:rsid w:val="00FE3FC6"/>
    <w:rsid w:val="00FE4A00"/>
    <w:rsid w:val="00FE4A17"/>
    <w:rsid w:val="00FE54E3"/>
    <w:rsid w:val="00FE56D7"/>
    <w:rsid w:val="00FE6396"/>
    <w:rsid w:val="00FE63B4"/>
    <w:rsid w:val="00FE6C6B"/>
    <w:rsid w:val="00FE6E37"/>
    <w:rsid w:val="00FE705A"/>
    <w:rsid w:val="00FF0332"/>
    <w:rsid w:val="00FF0B8C"/>
    <w:rsid w:val="00FF0D8E"/>
    <w:rsid w:val="00FF1D75"/>
    <w:rsid w:val="00FF2618"/>
    <w:rsid w:val="00FF2D86"/>
    <w:rsid w:val="00FF31A6"/>
    <w:rsid w:val="00FF3567"/>
    <w:rsid w:val="00FF42A2"/>
    <w:rsid w:val="00FF43B9"/>
    <w:rsid w:val="00FF511B"/>
    <w:rsid w:val="00FF5720"/>
    <w:rsid w:val="00FF58E6"/>
    <w:rsid w:val="00FF6011"/>
    <w:rsid w:val="00FF6202"/>
    <w:rsid w:val="00FF65C9"/>
    <w:rsid w:val="00FF6977"/>
    <w:rsid w:val="00FF79F2"/>
    <w:rsid w:val="00FF7B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B13D5D"/>
  <w15:docId w15:val="{6A63743D-C631-47F5-8D09-3E9104666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pPr>
        <w:spacing w:before="160" w:line="259" w:lineRule="auto"/>
        <w:ind w:right="91"/>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77E"/>
    <w:rPr>
      <w:sz w:val="24"/>
    </w:rPr>
  </w:style>
  <w:style w:type="paragraph" w:styleId="Heading1">
    <w:name w:val="heading 1"/>
    <w:basedOn w:val="Normal"/>
    <w:next w:val="Normal"/>
    <w:link w:val="Heading1Char"/>
    <w:qFormat/>
    <w:rsid w:val="001F4B2A"/>
    <w:pPr>
      <w:keepNext/>
      <w:numPr>
        <w:numId w:val="4"/>
      </w:numPr>
      <w:spacing w:before="0"/>
      <w:outlineLvl w:val="0"/>
    </w:pPr>
    <w:rPr>
      <w:b/>
      <w:caps/>
    </w:rPr>
  </w:style>
  <w:style w:type="paragraph" w:styleId="Heading2">
    <w:name w:val="heading 2"/>
    <w:basedOn w:val="Normal"/>
    <w:next w:val="Normal"/>
    <w:link w:val="Heading2Char"/>
    <w:qFormat/>
    <w:rsid w:val="001F4B2A"/>
    <w:pPr>
      <w:keepNext/>
      <w:numPr>
        <w:ilvl w:val="1"/>
        <w:numId w:val="4"/>
      </w:numPr>
      <w:spacing w:before="360" w:after="60"/>
      <w:outlineLvl w:val="1"/>
    </w:pPr>
    <w:rPr>
      <w:b/>
    </w:rPr>
  </w:style>
  <w:style w:type="paragraph" w:styleId="Heading3">
    <w:name w:val="heading 3"/>
    <w:basedOn w:val="Normal"/>
    <w:next w:val="Normal"/>
    <w:link w:val="Heading3Char"/>
    <w:qFormat/>
    <w:rsid w:val="001E477E"/>
    <w:pPr>
      <w:keepNext/>
      <w:tabs>
        <w:tab w:val="left" w:pos="720"/>
      </w:tabs>
      <w:spacing w:before="360" w:after="120"/>
      <w:ind w:left="720" w:hanging="720"/>
      <w:outlineLvl w:val="2"/>
    </w:pPr>
    <w:rPr>
      <w:b/>
      <w:i/>
    </w:rPr>
  </w:style>
  <w:style w:type="paragraph" w:styleId="Heading4">
    <w:name w:val="heading 4"/>
    <w:basedOn w:val="Normal"/>
    <w:next w:val="Normal"/>
    <w:link w:val="Heading4Char"/>
    <w:qFormat/>
    <w:rsid w:val="001F4B2A"/>
    <w:pPr>
      <w:keepNext/>
      <w:jc w:val="right"/>
      <w:outlineLvl w:val="3"/>
    </w:pPr>
  </w:style>
  <w:style w:type="paragraph" w:styleId="Heading5">
    <w:name w:val="heading 5"/>
    <w:basedOn w:val="Normal"/>
    <w:next w:val="Normal"/>
    <w:link w:val="Heading5Char"/>
    <w:qFormat/>
    <w:rsid w:val="001E477E"/>
    <w:pPr>
      <w:keepNext/>
      <w:tabs>
        <w:tab w:val="left" w:pos="2018"/>
      </w:tabs>
      <w:spacing w:line="240" w:lineRule="exact"/>
      <w:ind w:left="742"/>
      <w:outlineLvl w:val="4"/>
    </w:pPr>
    <w:rPr>
      <w:b/>
    </w:rPr>
  </w:style>
  <w:style w:type="paragraph" w:styleId="Heading6">
    <w:name w:val="heading 6"/>
    <w:basedOn w:val="Normal"/>
    <w:next w:val="Normal"/>
    <w:link w:val="Heading6Char"/>
    <w:qFormat/>
    <w:rsid w:val="001F4B2A"/>
    <w:pPr>
      <w:keepNext/>
      <w:outlineLvl w:val="5"/>
    </w:pPr>
    <w:rPr>
      <w:u w:val="single"/>
    </w:rPr>
  </w:style>
  <w:style w:type="paragraph" w:styleId="Heading7">
    <w:name w:val="heading 7"/>
    <w:basedOn w:val="Normal"/>
    <w:next w:val="Normal"/>
    <w:link w:val="Heading7Char"/>
    <w:qFormat/>
    <w:rsid w:val="001F4B2A"/>
    <w:pPr>
      <w:keepNext/>
      <w:ind w:left="176" w:firstLine="1264"/>
      <w:jc w:val="both"/>
      <w:outlineLvl w:val="6"/>
    </w:pPr>
  </w:style>
  <w:style w:type="paragraph" w:styleId="Heading8">
    <w:name w:val="heading 8"/>
    <w:basedOn w:val="Normal"/>
    <w:next w:val="Normal"/>
    <w:link w:val="Heading8Char"/>
    <w:qFormat/>
    <w:rsid w:val="001E477E"/>
    <w:pPr>
      <w:keepNext/>
      <w:tabs>
        <w:tab w:val="left" w:pos="4002"/>
      </w:tabs>
      <w:ind w:left="3216" w:hanging="347"/>
      <w:outlineLvl w:val="7"/>
    </w:pPr>
  </w:style>
  <w:style w:type="paragraph" w:styleId="Heading9">
    <w:name w:val="heading 9"/>
    <w:basedOn w:val="Normal"/>
    <w:next w:val="Normal"/>
    <w:link w:val="Heading9Char"/>
    <w:qFormat/>
    <w:rsid w:val="001E477E"/>
    <w:pPr>
      <w:keepNext/>
      <w:tabs>
        <w:tab w:val="left" w:pos="4002"/>
      </w:tabs>
      <w:ind w:left="2869"/>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E477E"/>
    <w:pPr>
      <w:tabs>
        <w:tab w:val="center" w:pos="4153"/>
        <w:tab w:val="right" w:pos="8306"/>
      </w:tabs>
    </w:pPr>
  </w:style>
  <w:style w:type="paragraph" w:customStyle="1" w:styleId="HB-Table-dotpoint">
    <w:name w:val="HB - Table - dot point"/>
    <w:basedOn w:val="Normal"/>
    <w:rsid w:val="001F4B2A"/>
    <w:pPr>
      <w:numPr>
        <w:numId w:val="5"/>
      </w:numPr>
      <w:tabs>
        <w:tab w:val="clear" w:pos="720"/>
        <w:tab w:val="num" w:pos="567"/>
      </w:tabs>
      <w:spacing w:before="120" w:after="120"/>
      <w:ind w:left="567" w:hanging="425"/>
    </w:pPr>
  </w:style>
  <w:style w:type="paragraph" w:customStyle="1" w:styleId="Appendix">
    <w:name w:val="Appendix"/>
    <w:basedOn w:val="Normal"/>
    <w:rsid w:val="001F4B2A"/>
    <w:pPr>
      <w:spacing w:before="0"/>
      <w:jc w:val="right"/>
    </w:pPr>
    <w:rPr>
      <w:b/>
    </w:rPr>
  </w:style>
  <w:style w:type="character" w:customStyle="1" w:styleId="AppendixCharChar">
    <w:name w:val="Appendix Char Char"/>
    <w:basedOn w:val="DefaultParagraphFont"/>
    <w:rsid w:val="001F4B2A"/>
    <w:rPr>
      <w:b/>
      <w:sz w:val="24"/>
      <w:lang w:val="en-AU" w:eastAsia="en-AU" w:bidi="ar-SA"/>
    </w:rPr>
  </w:style>
  <w:style w:type="paragraph" w:styleId="BlockText">
    <w:name w:val="Block Text"/>
    <w:basedOn w:val="Normal"/>
    <w:rsid w:val="001F4B2A"/>
    <w:pPr>
      <w:ind w:left="1440" w:right="90" w:hanging="720"/>
    </w:pPr>
  </w:style>
  <w:style w:type="paragraph" w:customStyle="1" w:styleId="AppendixTitle">
    <w:name w:val="Appendix Title"/>
    <w:basedOn w:val="Normal"/>
    <w:rsid w:val="001F4B2A"/>
    <w:pPr>
      <w:jc w:val="center"/>
    </w:pPr>
    <w:rPr>
      <w:b/>
    </w:rPr>
  </w:style>
  <w:style w:type="paragraph" w:styleId="DocumentMap">
    <w:name w:val="Document Map"/>
    <w:basedOn w:val="Normal"/>
    <w:link w:val="DocumentMapChar"/>
    <w:semiHidden/>
    <w:rsid w:val="001F4B2A"/>
    <w:pPr>
      <w:shd w:val="clear" w:color="auto" w:fill="000080"/>
    </w:pPr>
    <w:rPr>
      <w:rFonts w:ascii="Tahoma" w:hAnsi="Tahoma" w:cs="Tahoma"/>
      <w:sz w:val="20"/>
    </w:rPr>
  </w:style>
  <w:style w:type="paragraph" w:styleId="TOC1">
    <w:name w:val="toc 1"/>
    <w:basedOn w:val="Normal"/>
    <w:next w:val="Normal"/>
    <w:autoRedefine/>
    <w:semiHidden/>
    <w:rsid w:val="001F4B2A"/>
    <w:pPr>
      <w:tabs>
        <w:tab w:val="left" w:pos="284"/>
        <w:tab w:val="right" w:leader="dot" w:pos="8303"/>
      </w:tabs>
      <w:spacing w:before="120" w:after="120"/>
      <w:ind w:left="284" w:hanging="284"/>
    </w:pPr>
    <w:rPr>
      <w:b/>
      <w:szCs w:val="24"/>
    </w:rPr>
  </w:style>
  <w:style w:type="paragraph" w:styleId="TOC2">
    <w:name w:val="toc 2"/>
    <w:basedOn w:val="Normal"/>
    <w:next w:val="Normal"/>
    <w:semiHidden/>
    <w:rsid w:val="001F4B2A"/>
    <w:pPr>
      <w:spacing w:before="120" w:after="120"/>
      <w:ind w:left="240"/>
    </w:pPr>
    <w:rPr>
      <w:szCs w:val="24"/>
    </w:rPr>
  </w:style>
  <w:style w:type="paragraph" w:styleId="TOC3">
    <w:name w:val="toc 3"/>
    <w:basedOn w:val="Normal"/>
    <w:next w:val="Normal"/>
    <w:semiHidden/>
    <w:rsid w:val="001F4B2A"/>
    <w:pPr>
      <w:spacing w:before="120" w:after="120"/>
      <w:ind w:left="480"/>
    </w:pPr>
    <w:rPr>
      <w:i/>
    </w:rPr>
  </w:style>
  <w:style w:type="paragraph" w:styleId="TOC4">
    <w:name w:val="toc 4"/>
    <w:basedOn w:val="Normal"/>
    <w:next w:val="Normal"/>
    <w:autoRedefine/>
    <w:semiHidden/>
    <w:rsid w:val="001F4B2A"/>
    <w:pPr>
      <w:ind w:left="720"/>
    </w:pPr>
    <w:rPr>
      <w:sz w:val="18"/>
    </w:rPr>
  </w:style>
  <w:style w:type="paragraph" w:styleId="TOC5">
    <w:name w:val="toc 5"/>
    <w:basedOn w:val="Normal"/>
    <w:next w:val="Normal"/>
    <w:autoRedefine/>
    <w:semiHidden/>
    <w:rsid w:val="001F4B2A"/>
    <w:pPr>
      <w:ind w:left="960"/>
    </w:pPr>
    <w:rPr>
      <w:sz w:val="18"/>
    </w:rPr>
  </w:style>
  <w:style w:type="paragraph" w:styleId="TOC6">
    <w:name w:val="toc 6"/>
    <w:basedOn w:val="Normal"/>
    <w:next w:val="Normal"/>
    <w:autoRedefine/>
    <w:semiHidden/>
    <w:rsid w:val="001F4B2A"/>
    <w:pPr>
      <w:ind w:left="1200"/>
    </w:pPr>
    <w:rPr>
      <w:sz w:val="18"/>
    </w:rPr>
  </w:style>
  <w:style w:type="paragraph" w:styleId="TOC7">
    <w:name w:val="toc 7"/>
    <w:basedOn w:val="Normal"/>
    <w:next w:val="Normal"/>
    <w:autoRedefine/>
    <w:semiHidden/>
    <w:rsid w:val="001F4B2A"/>
    <w:pPr>
      <w:ind w:left="1440"/>
    </w:pPr>
    <w:rPr>
      <w:sz w:val="18"/>
    </w:rPr>
  </w:style>
  <w:style w:type="paragraph" w:styleId="TOC8">
    <w:name w:val="toc 8"/>
    <w:basedOn w:val="Normal"/>
    <w:next w:val="Normal"/>
    <w:autoRedefine/>
    <w:semiHidden/>
    <w:rsid w:val="001F4B2A"/>
    <w:pPr>
      <w:ind w:left="1680"/>
    </w:pPr>
    <w:rPr>
      <w:sz w:val="18"/>
    </w:rPr>
  </w:style>
  <w:style w:type="paragraph" w:styleId="TOC9">
    <w:name w:val="toc 9"/>
    <w:basedOn w:val="Normal"/>
    <w:next w:val="Normal"/>
    <w:autoRedefine/>
    <w:semiHidden/>
    <w:rsid w:val="001F4B2A"/>
    <w:pPr>
      <w:ind w:left="1920"/>
    </w:pPr>
    <w:rPr>
      <w:sz w:val="18"/>
    </w:rPr>
  </w:style>
  <w:style w:type="character" w:customStyle="1" w:styleId="HB-Paragraph-unnumberedCharChar">
    <w:name w:val="HB - Paragraph - unnumbered Char Char"/>
    <w:basedOn w:val="DefaultParagraphFont"/>
    <w:rsid w:val="001F4B2A"/>
    <w:rPr>
      <w:sz w:val="24"/>
      <w:lang w:val="en-AU" w:eastAsia="en-AU" w:bidi="ar-SA"/>
    </w:rPr>
  </w:style>
  <w:style w:type="paragraph" w:customStyle="1" w:styleId="HB-Paragraph-unnumbered">
    <w:name w:val="HB - Paragraph - unnumbered"/>
    <w:basedOn w:val="Normal"/>
    <w:rsid w:val="001F4B2A"/>
    <w:pPr>
      <w:ind w:left="851"/>
    </w:pPr>
  </w:style>
  <w:style w:type="paragraph" w:customStyle="1" w:styleId="HB-dotpoint">
    <w:name w:val="HB - dotpoint"/>
    <w:basedOn w:val="Normal"/>
    <w:rsid w:val="001F4B2A"/>
    <w:pPr>
      <w:numPr>
        <w:numId w:val="1"/>
      </w:numPr>
      <w:spacing w:before="180"/>
    </w:pPr>
  </w:style>
  <w:style w:type="paragraph" w:customStyle="1" w:styleId="HBTOC1">
    <w:name w:val="HBTOC1"/>
    <w:basedOn w:val="TOC1"/>
    <w:autoRedefine/>
    <w:rsid w:val="001F4B2A"/>
    <w:pPr>
      <w:tabs>
        <w:tab w:val="left" w:pos="720"/>
      </w:tabs>
      <w:spacing w:before="360"/>
      <w:ind w:left="1440" w:hanging="731"/>
    </w:pPr>
    <w:rPr>
      <w:caps/>
      <w:noProof/>
    </w:rPr>
  </w:style>
  <w:style w:type="paragraph" w:customStyle="1" w:styleId="HBTOC2">
    <w:name w:val="HBTOC2"/>
    <w:basedOn w:val="TOC2"/>
    <w:autoRedefine/>
    <w:rsid w:val="001F4B2A"/>
    <w:pPr>
      <w:tabs>
        <w:tab w:val="left" w:pos="1440"/>
        <w:tab w:val="right" w:leader="dot" w:pos="8301"/>
      </w:tabs>
      <w:ind w:left="1440" w:hanging="720"/>
    </w:pPr>
    <w:rPr>
      <w:smallCaps/>
      <w:noProof/>
    </w:rPr>
  </w:style>
  <w:style w:type="paragraph" w:customStyle="1" w:styleId="HBTOC3">
    <w:name w:val="HBTOC3"/>
    <w:basedOn w:val="TOC3"/>
    <w:autoRedefine/>
    <w:rsid w:val="001F4B2A"/>
    <w:pPr>
      <w:tabs>
        <w:tab w:val="right" w:pos="2268"/>
        <w:tab w:val="right" w:leader="dot" w:pos="8303"/>
      </w:tabs>
      <w:ind w:left="2160" w:hanging="720"/>
    </w:pPr>
    <w:rPr>
      <w:noProof/>
    </w:rPr>
  </w:style>
  <w:style w:type="paragraph" w:styleId="BalloonText">
    <w:name w:val="Balloon Text"/>
    <w:basedOn w:val="Normal"/>
    <w:link w:val="BalloonTextChar"/>
    <w:semiHidden/>
    <w:rsid w:val="001E477E"/>
    <w:rPr>
      <w:rFonts w:ascii="Tahoma" w:hAnsi="Tahoma" w:cs="Tahoma"/>
      <w:sz w:val="16"/>
      <w:szCs w:val="16"/>
    </w:rPr>
  </w:style>
  <w:style w:type="paragraph" w:customStyle="1" w:styleId="HB-Paragraph">
    <w:name w:val="HB - Paragraph"/>
    <w:basedOn w:val="Normal"/>
    <w:rsid w:val="001F4B2A"/>
    <w:pPr>
      <w:numPr>
        <w:ilvl w:val="2"/>
        <w:numId w:val="4"/>
      </w:numPr>
      <w:spacing w:before="120" w:after="120"/>
    </w:pPr>
  </w:style>
  <w:style w:type="character" w:customStyle="1" w:styleId="HB-ParagraphCharChar">
    <w:name w:val="HB - Paragraph Char Char"/>
    <w:basedOn w:val="DefaultParagraphFont"/>
    <w:rsid w:val="001F4B2A"/>
    <w:rPr>
      <w:sz w:val="24"/>
      <w:lang w:val="en-AU" w:eastAsia="en-AU" w:bidi="ar-SA"/>
    </w:rPr>
  </w:style>
  <w:style w:type="paragraph" w:customStyle="1" w:styleId="HB-Paragraph-alphpoint">
    <w:name w:val="HB - Paragraph - alph point"/>
    <w:basedOn w:val="Normal"/>
    <w:rsid w:val="001F4B2A"/>
    <w:pPr>
      <w:numPr>
        <w:numId w:val="3"/>
      </w:numPr>
      <w:spacing w:before="120"/>
    </w:pPr>
  </w:style>
  <w:style w:type="paragraph" w:customStyle="1" w:styleId="Indentedtext">
    <w:name w:val="Indented text"/>
    <w:basedOn w:val="Normal"/>
    <w:rsid w:val="001F4B2A"/>
    <w:pPr>
      <w:tabs>
        <w:tab w:val="left" w:pos="720"/>
      </w:tabs>
      <w:spacing w:before="0"/>
      <w:ind w:left="1440"/>
    </w:pPr>
  </w:style>
  <w:style w:type="character" w:styleId="Hyperlink">
    <w:name w:val="Hyperlink"/>
    <w:basedOn w:val="DefaultParagraphFont"/>
    <w:rsid w:val="001F4B2A"/>
    <w:rPr>
      <w:color w:val="0000FF"/>
      <w:u w:val="single"/>
    </w:rPr>
  </w:style>
  <w:style w:type="paragraph" w:styleId="Title">
    <w:name w:val="Title"/>
    <w:basedOn w:val="Normal"/>
    <w:link w:val="TitleChar"/>
    <w:qFormat/>
    <w:rsid w:val="001F4B2A"/>
    <w:pPr>
      <w:spacing w:before="0"/>
      <w:jc w:val="center"/>
    </w:pPr>
    <w:rPr>
      <w:b/>
      <w:sz w:val="36"/>
    </w:rPr>
  </w:style>
  <w:style w:type="paragraph" w:customStyle="1" w:styleId="HB-Table-Subpoint">
    <w:name w:val="HB - Table - Subpoint"/>
    <w:basedOn w:val="Normal"/>
    <w:rsid w:val="001F4B2A"/>
    <w:pPr>
      <w:numPr>
        <w:numId w:val="2"/>
      </w:numPr>
      <w:tabs>
        <w:tab w:val="clear" w:pos="360"/>
        <w:tab w:val="num" w:pos="993"/>
      </w:tabs>
      <w:spacing w:before="60" w:after="60"/>
      <w:ind w:left="993" w:hanging="426"/>
    </w:pPr>
  </w:style>
  <w:style w:type="paragraph" w:styleId="Header">
    <w:name w:val="header"/>
    <w:basedOn w:val="Normal"/>
    <w:link w:val="HeaderChar"/>
    <w:rsid w:val="001E477E"/>
    <w:pPr>
      <w:tabs>
        <w:tab w:val="center" w:pos="4153"/>
        <w:tab w:val="right" w:pos="8306"/>
      </w:tabs>
    </w:pPr>
  </w:style>
  <w:style w:type="paragraph" w:styleId="NormalWeb">
    <w:name w:val="Normal (Web)"/>
    <w:basedOn w:val="Normal"/>
    <w:uiPriority w:val="99"/>
    <w:rsid w:val="001E477E"/>
    <w:pPr>
      <w:spacing w:before="100" w:beforeAutospacing="1" w:after="100" w:afterAutospacing="1"/>
      <w:ind w:left="300"/>
    </w:pPr>
    <w:rPr>
      <w:szCs w:val="24"/>
    </w:rPr>
  </w:style>
  <w:style w:type="character" w:styleId="Strong">
    <w:name w:val="Strong"/>
    <w:basedOn w:val="DefaultParagraphFont"/>
    <w:qFormat/>
    <w:rsid w:val="001F4B2A"/>
    <w:rPr>
      <w:b/>
      <w:bCs/>
    </w:rPr>
  </w:style>
  <w:style w:type="paragraph" w:customStyle="1" w:styleId="P1">
    <w:name w:val="P1"/>
    <w:aliases w:val="(a)"/>
    <w:basedOn w:val="Normal"/>
    <w:rsid w:val="001F4B2A"/>
    <w:pPr>
      <w:tabs>
        <w:tab w:val="right" w:pos="1191"/>
      </w:tabs>
      <w:spacing w:before="60" w:line="260" w:lineRule="exact"/>
      <w:ind w:left="1418" w:hanging="1418"/>
      <w:jc w:val="both"/>
    </w:pPr>
    <w:rPr>
      <w:szCs w:val="24"/>
      <w:lang w:eastAsia="en-US"/>
    </w:rPr>
  </w:style>
  <w:style w:type="character" w:styleId="CommentReference">
    <w:name w:val="annotation reference"/>
    <w:basedOn w:val="DefaultParagraphFont"/>
    <w:uiPriority w:val="99"/>
    <w:semiHidden/>
    <w:rsid w:val="00DB7610"/>
    <w:rPr>
      <w:sz w:val="16"/>
      <w:szCs w:val="16"/>
    </w:rPr>
  </w:style>
  <w:style w:type="paragraph" w:styleId="CommentText">
    <w:name w:val="annotation text"/>
    <w:basedOn w:val="Normal"/>
    <w:link w:val="CommentTextChar"/>
    <w:uiPriority w:val="99"/>
    <w:semiHidden/>
    <w:rsid w:val="00DB7610"/>
    <w:rPr>
      <w:sz w:val="20"/>
    </w:rPr>
  </w:style>
  <w:style w:type="paragraph" w:styleId="CommentSubject">
    <w:name w:val="annotation subject"/>
    <w:basedOn w:val="CommentText"/>
    <w:next w:val="CommentText"/>
    <w:link w:val="CommentSubjectChar"/>
    <w:semiHidden/>
    <w:rsid w:val="001E477E"/>
    <w:rPr>
      <w:b/>
      <w:bCs/>
    </w:rPr>
  </w:style>
  <w:style w:type="character" w:styleId="PageNumber">
    <w:name w:val="page number"/>
    <w:basedOn w:val="DefaultParagraphFont"/>
    <w:rsid w:val="008F0BEC"/>
  </w:style>
  <w:style w:type="paragraph" w:customStyle="1" w:styleId="NumberList">
    <w:name w:val="Number List"/>
    <w:basedOn w:val="Normal"/>
    <w:rsid w:val="001E477E"/>
    <w:pPr>
      <w:tabs>
        <w:tab w:val="num" w:pos="1778"/>
        <w:tab w:val="left" w:pos="1985"/>
      </w:tabs>
      <w:spacing w:line="240" w:lineRule="atLeast"/>
      <w:ind w:left="1418"/>
    </w:pPr>
    <w:rPr>
      <w:szCs w:val="24"/>
      <w:lang w:eastAsia="en-US"/>
    </w:rPr>
  </w:style>
  <w:style w:type="paragraph" w:customStyle="1" w:styleId="NumberListSub">
    <w:name w:val="Number List Sub"/>
    <w:basedOn w:val="NumberList"/>
    <w:rsid w:val="00C406AE"/>
    <w:pPr>
      <w:tabs>
        <w:tab w:val="clear" w:pos="1778"/>
        <w:tab w:val="num" w:pos="1985"/>
        <w:tab w:val="left" w:pos="2552"/>
      </w:tabs>
      <w:ind w:left="1985" w:hanging="567"/>
    </w:pPr>
  </w:style>
  <w:style w:type="character" w:customStyle="1" w:styleId="FooterChar">
    <w:name w:val="Footer Char"/>
    <w:basedOn w:val="DefaultParagraphFont"/>
    <w:link w:val="Footer"/>
    <w:uiPriority w:val="99"/>
    <w:locked/>
    <w:rsid w:val="00E06298"/>
    <w:rPr>
      <w:sz w:val="24"/>
      <w:lang w:val="en-AU" w:eastAsia="en-AU" w:bidi="ar-SA"/>
    </w:rPr>
  </w:style>
  <w:style w:type="paragraph" w:styleId="ListParagraph">
    <w:name w:val="List Paragraph"/>
    <w:basedOn w:val="Normal"/>
    <w:uiPriority w:val="34"/>
    <w:qFormat/>
    <w:rsid w:val="00E06298"/>
    <w:pPr>
      <w:spacing w:before="0"/>
      <w:ind w:left="720"/>
      <w:contextualSpacing/>
    </w:pPr>
    <w:rPr>
      <w:szCs w:val="24"/>
    </w:rPr>
  </w:style>
  <w:style w:type="character" w:customStyle="1" w:styleId="CommentTextChar">
    <w:name w:val="Comment Text Char"/>
    <w:basedOn w:val="DefaultParagraphFont"/>
    <w:link w:val="CommentText"/>
    <w:uiPriority w:val="99"/>
    <w:semiHidden/>
    <w:locked/>
    <w:rsid w:val="00E06298"/>
    <w:rPr>
      <w:lang w:val="en-AU" w:eastAsia="en-AU" w:bidi="ar-SA"/>
    </w:rPr>
  </w:style>
  <w:style w:type="character" w:customStyle="1" w:styleId="Heading1Char">
    <w:name w:val="Heading 1 Char"/>
    <w:basedOn w:val="DefaultParagraphFont"/>
    <w:link w:val="Heading1"/>
    <w:locked/>
    <w:rsid w:val="001E477E"/>
    <w:rPr>
      <w:b/>
      <w:caps/>
      <w:sz w:val="24"/>
    </w:rPr>
  </w:style>
  <w:style w:type="character" w:customStyle="1" w:styleId="Heading2Char">
    <w:name w:val="Heading 2 Char"/>
    <w:basedOn w:val="DefaultParagraphFont"/>
    <w:link w:val="Heading2"/>
    <w:locked/>
    <w:rsid w:val="001E477E"/>
    <w:rPr>
      <w:b/>
      <w:sz w:val="24"/>
    </w:rPr>
  </w:style>
  <w:style w:type="character" w:customStyle="1" w:styleId="Heading3Char">
    <w:name w:val="Heading 3 Char"/>
    <w:basedOn w:val="DefaultParagraphFont"/>
    <w:link w:val="Heading3"/>
    <w:semiHidden/>
    <w:locked/>
    <w:rsid w:val="001E477E"/>
    <w:rPr>
      <w:b/>
      <w:i/>
      <w:sz w:val="24"/>
      <w:lang w:val="en-AU" w:eastAsia="en-AU" w:bidi="ar-SA"/>
    </w:rPr>
  </w:style>
  <w:style w:type="character" w:customStyle="1" w:styleId="Heading4Char">
    <w:name w:val="Heading 4 Char"/>
    <w:basedOn w:val="DefaultParagraphFont"/>
    <w:link w:val="Heading4"/>
    <w:semiHidden/>
    <w:locked/>
    <w:rsid w:val="001E477E"/>
    <w:rPr>
      <w:sz w:val="24"/>
      <w:lang w:val="en-AU" w:eastAsia="en-AU" w:bidi="ar-SA"/>
    </w:rPr>
  </w:style>
  <w:style w:type="character" w:customStyle="1" w:styleId="Heading5Char">
    <w:name w:val="Heading 5 Char"/>
    <w:basedOn w:val="DefaultParagraphFont"/>
    <w:link w:val="Heading5"/>
    <w:semiHidden/>
    <w:locked/>
    <w:rsid w:val="001E477E"/>
    <w:rPr>
      <w:b/>
      <w:sz w:val="24"/>
      <w:lang w:val="en-AU" w:eastAsia="en-AU" w:bidi="ar-SA"/>
    </w:rPr>
  </w:style>
  <w:style w:type="character" w:customStyle="1" w:styleId="Heading6Char">
    <w:name w:val="Heading 6 Char"/>
    <w:basedOn w:val="DefaultParagraphFont"/>
    <w:link w:val="Heading6"/>
    <w:semiHidden/>
    <w:locked/>
    <w:rsid w:val="001E477E"/>
    <w:rPr>
      <w:sz w:val="24"/>
      <w:u w:val="single"/>
      <w:lang w:val="en-AU" w:eastAsia="en-AU" w:bidi="ar-SA"/>
    </w:rPr>
  </w:style>
  <w:style w:type="character" w:customStyle="1" w:styleId="Heading7Char">
    <w:name w:val="Heading 7 Char"/>
    <w:basedOn w:val="DefaultParagraphFont"/>
    <w:link w:val="Heading7"/>
    <w:semiHidden/>
    <w:locked/>
    <w:rsid w:val="001E477E"/>
    <w:rPr>
      <w:sz w:val="24"/>
      <w:lang w:val="en-AU" w:eastAsia="en-AU" w:bidi="ar-SA"/>
    </w:rPr>
  </w:style>
  <w:style w:type="character" w:customStyle="1" w:styleId="Heading8Char">
    <w:name w:val="Heading 8 Char"/>
    <w:basedOn w:val="DefaultParagraphFont"/>
    <w:link w:val="Heading8"/>
    <w:semiHidden/>
    <w:locked/>
    <w:rsid w:val="001E477E"/>
    <w:rPr>
      <w:sz w:val="24"/>
      <w:lang w:val="en-AU" w:eastAsia="en-AU" w:bidi="ar-SA"/>
    </w:rPr>
  </w:style>
  <w:style w:type="character" w:customStyle="1" w:styleId="Heading9Char">
    <w:name w:val="Heading 9 Char"/>
    <w:basedOn w:val="DefaultParagraphFont"/>
    <w:link w:val="Heading9"/>
    <w:semiHidden/>
    <w:locked/>
    <w:rsid w:val="001E477E"/>
    <w:rPr>
      <w:sz w:val="24"/>
      <w:lang w:val="en-AU" w:eastAsia="en-AU" w:bidi="ar-SA"/>
    </w:rPr>
  </w:style>
  <w:style w:type="paragraph" w:customStyle="1" w:styleId="Style">
    <w:name w:val="Style"/>
    <w:basedOn w:val="Normal"/>
    <w:rsid w:val="001E477E"/>
    <w:pPr>
      <w:spacing w:before="0"/>
    </w:pPr>
    <w:rPr>
      <w:rFonts w:ascii="Arial" w:hAnsi="Arial"/>
      <w:sz w:val="22"/>
      <w:lang w:eastAsia="en-US"/>
    </w:rPr>
  </w:style>
  <w:style w:type="character" w:customStyle="1" w:styleId="BalloonTextChar">
    <w:name w:val="Balloon Text Char"/>
    <w:basedOn w:val="DefaultParagraphFont"/>
    <w:link w:val="BalloonText"/>
    <w:semiHidden/>
    <w:locked/>
    <w:rsid w:val="001E477E"/>
    <w:rPr>
      <w:rFonts w:ascii="Tahoma" w:hAnsi="Tahoma" w:cs="Tahoma"/>
      <w:sz w:val="16"/>
      <w:szCs w:val="16"/>
      <w:lang w:val="en-AU" w:eastAsia="en-AU" w:bidi="ar-SA"/>
    </w:rPr>
  </w:style>
  <w:style w:type="character" w:customStyle="1" w:styleId="CommentSubjectChar">
    <w:name w:val="Comment Subject Char"/>
    <w:basedOn w:val="CommentTextChar"/>
    <w:link w:val="CommentSubject"/>
    <w:semiHidden/>
    <w:locked/>
    <w:rsid w:val="001E477E"/>
    <w:rPr>
      <w:b/>
      <w:bCs/>
      <w:lang w:val="en-AU" w:eastAsia="en-AU" w:bidi="ar-SA"/>
    </w:rPr>
  </w:style>
  <w:style w:type="character" w:customStyle="1" w:styleId="HeaderChar">
    <w:name w:val="Header Char"/>
    <w:basedOn w:val="DefaultParagraphFont"/>
    <w:link w:val="Header"/>
    <w:locked/>
    <w:rsid w:val="001E477E"/>
    <w:rPr>
      <w:sz w:val="24"/>
      <w:lang w:val="en-AU" w:eastAsia="en-AU" w:bidi="ar-SA"/>
    </w:rPr>
  </w:style>
  <w:style w:type="character" w:customStyle="1" w:styleId="DocumentMapChar">
    <w:name w:val="Document Map Char"/>
    <w:basedOn w:val="DefaultParagraphFont"/>
    <w:link w:val="DocumentMap"/>
    <w:semiHidden/>
    <w:locked/>
    <w:rsid w:val="001E477E"/>
    <w:rPr>
      <w:rFonts w:ascii="Tahoma" w:hAnsi="Tahoma" w:cs="Tahoma"/>
      <w:lang w:val="en-AU" w:eastAsia="en-AU" w:bidi="ar-SA"/>
    </w:rPr>
  </w:style>
  <w:style w:type="character" w:customStyle="1" w:styleId="TitleChar">
    <w:name w:val="Title Char"/>
    <w:basedOn w:val="DefaultParagraphFont"/>
    <w:link w:val="Title"/>
    <w:locked/>
    <w:rsid w:val="001E477E"/>
    <w:rPr>
      <w:b/>
      <w:sz w:val="36"/>
      <w:lang w:val="en-AU" w:eastAsia="en-AU" w:bidi="ar-SA"/>
    </w:rPr>
  </w:style>
  <w:style w:type="paragraph" w:customStyle="1" w:styleId="msolistparagraph0">
    <w:name w:val="msolistparagraph"/>
    <w:basedOn w:val="Normal"/>
    <w:rsid w:val="00EA61BC"/>
    <w:pPr>
      <w:spacing w:before="0"/>
      <w:ind w:left="720"/>
    </w:pPr>
    <w:rPr>
      <w:szCs w:val="24"/>
    </w:rPr>
  </w:style>
  <w:style w:type="paragraph" w:customStyle="1" w:styleId="paragraph">
    <w:name w:val="paragraph"/>
    <w:aliases w:val="a"/>
    <w:basedOn w:val="Normal"/>
    <w:rsid w:val="00225B26"/>
    <w:pPr>
      <w:spacing w:before="100" w:beforeAutospacing="1" w:after="100" w:afterAutospacing="1"/>
    </w:pPr>
    <w:rPr>
      <w:szCs w:val="24"/>
    </w:rPr>
  </w:style>
  <w:style w:type="paragraph" w:customStyle="1" w:styleId="paragraphsub">
    <w:name w:val="paragraph(sub)"/>
    <w:aliases w:val="aa"/>
    <w:basedOn w:val="Normal"/>
    <w:rsid w:val="001E5BB6"/>
    <w:pPr>
      <w:tabs>
        <w:tab w:val="right" w:pos="1985"/>
      </w:tabs>
      <w:spacing w:before="40"/>
      <w:ind w:left="2098" w:hanging="2098"/>
    </w:pPr>
    <w:rPr>
      <w:sz w:val="22"/>
    </w:rPr>
  </w:style>
  <w:style w:type="paragraph" w:styleId="Revision">
    <w:name w:val="Revision"/>
    <w:hidden/>
    <w:uiPriority w:val="99"/>
    <w:semiHidden/>
    <w:rsid w:val="001906D7"/>
    <w:rPr>
      <w:sz w:val="24"/>
    </w:rPr>
  </w:style>
  <w:style w:type="paragraph" w:customStyle="1" w:styleId="Item">
    <w:name w:val="Item"/>
    <w:aliases w:val="i"/>
    <w:basedOn w:val="Normal"/>
    <w:next w:val="Normal"/>
    <w:rsid w:val="006F7FB9"/>
    <w:pPr>
      <w:keepLines/>
      <w:spacing w:before="80"/>
      <w:ind w:left="709"/>
    </w:pPr>
    <w:rPr>
      <w:sz w:val="22"/>
    </w:rPr>
  </w:style>
  <w:style w:type="paragraph" w:styleId="FootnoteText">
    <w:name w:val="footnote text"/>
    <w:basedOn w:val="Normal"/>
    <w:link w:val="FootnoteTextChar"/>
    <w:rsid w:val="009F20C2"/>
    <w:pPr>
      <w:spacing w:before="0"/>
    </w:pPr>
    <w:rPr>
      <w:sz w:val="20"/>
    </w:rPr>
  </w:style>
  <w:style w:type="character" w:customStyle="1" w:styleId="FootnoteTextChar">
    <w:name w:val="Footnote Text Char"/>
    <w:basedOn w:val="DefaultParagraphFont"/>
    <w:link w:val="FootnoteText"/>
    <w:rsid w:val="009F20C2"/>
  </w:style>
  <w:style w:type="character" w:styleId="FootnoteReference">
    <w:name w:val="footnote reference"/>
    <w:basedOn w:val="DefaultParagraphFont"/>
    <w:rsid w:val="009F20C2"/>
    <w:rPr>
      <w:vertAlign w:val="superscript"/>
    </w:rPr>
  </w:style>
  <w:style w:type="paragraph" w:styleId="BodyText">
    <w:name w:val="Body Text"/>
    <w:basedOn w:val="Normal"/>
    <w:link w:val="BodyTextChar"/>
    <w:uiPriority w:val="1"/>
    <w:qFormat/>
    <w:rsid w:val="00A85FD3"/>
    <w:pPr>
      <w:widowControl w:val="0"/>
      <w:spacing w:before="120"/>
      <w:ind w:left="972" w:hanging="855"/>
    </w:pPr>
    <w:rPr>
      <w:rFonts w:cstheme="minorBidi"/>
      <w:szCs w:val="24"/>
      <w:lang w:val="en-US" w:eastAsia="en-US"/>
    </w:rPr>
  </w:style>
  <w:style w:type="character" w:customStyle="1" w:styleId="BodyTextChar">
    <w:name w:val="Body Text Char"/>
    <w:basedOn w:val="DefaultParagraphFont"/>
    <w:link w:val="BodyText"/>
    <w:uiPriority w:val="1"/>
    <w:rsid w:val="00A85FD3"/>
    <w:rPr>
      <w:rFonts w:cstheme="minorBidi"/>
      <w:sz w:val="24"/>
      <w:szCs w:val="24"/>
      <w:lang w:val="en-US" w:eastAsia="en-US"/>
    </w:rPr>
  </w:style>
  <w:style w:type="character" w:customStyle="1" w:styleId="CharDivText">
    <w:name w:val="CharDivText"/>
    <w:basedOn w:val="DefaultParagraphFont"/>
    <w:qFormat/>
    <w:rsid w:val="00E21DFA"/>
  </w:style>
  <w:style w:type="paragraph" w:customStyle="1" w:styleId="ActHead3">
    <w:name w:val="ActHead 3"/>
    <w:aliases w:val="d"/>
    <w:basedOn w:val="Normal"/>
    <w:next w:val="Normal"/>
    <w:qFormat/>
    <w:rsid w:val="00E21DFA"/>
    <w:pPr>
      <w:keepNext/>
      <w:keepLines/>
      <w:ind w:left="1134" w:hanging="1134"/>
      <w:outlineLvl w:val="2"/>
    </w:pPr>
    <w:rPr>
      <w:b/>
      <w:kern w:val="28"/>
      <w:sz w:val="28"/>
    </w:rPr>
  </w:style>
  <w:style w:type="character" w:customStyle="1" w:styleId="CharDivNo">
    <w:name w:val="CharDivNo"/>
    <w:basedOn w:val="DefaultParagraphFont"/>
    <w:qFormat/>
    <w:rsid w:val="00E21DFA"/>
  </w:style>
  <w:style w:type="table" w:styleId="TableGrid">
    <w:name w:val="Table Grid"/>
    <w:basedOn w:val="TableNormal"/>
    <w:uiPriority w:val="39"/>
    <w:rsid w:val="003A405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75985">
      <w:bodyDiv w:val="1"/>
      <w:marLeft w:val="0"/>
      <w:marRight w:val="0"/>
      <w:marTop w:val="0"/>
      <w:marBottom w:val="0"/>
      <w:divBdr>
        <w:top w:val="none" w:sz="0" w:space="0" w:color="auto"/>
        <w:left w:val="none" w:sz="0" w:space="0" w:color="auto"/>
        <w:bottom w:val="none" w:sz="0" w:space="0" w:color="auto"/>
        <w:right w:val="none" w:sz="0" w:space="0" w:color="auto"/>
      </w:divBdr>
    </w:div>
    <w:div w:id="106462562">
      <w:bodyDiv w:val="1"/>
      <w:marLeft w:val="0"/>
      <w:marRight w:val="0"/>
      <w:marTop w:val="0"/>
      <w:marBottom w:val="0"/>
      <w:divBdr>
        <w:top w:val="none" w:sz="0" w:space="0" w:color="auto"/>
        <w:left w:val="none" w:sz="0" w:space="0" w:color="auto"/>
        <w:bottom w:val="none" w:sz="0" w:space="0" w:color="auto"/>
        <w:right w:val="none" w:sz="0" w:space="0" w:color="auto"/>
      </w:divBdr>
    </w:div>
    <w:div w:id="164782112">
      <w:bodyDiv w:val="1"/>
      <w:marLeft w:val="0"/>
      <w:marRight w:val="0"/>
      <w:marTop w:val="0"/>
      <w:marBottom w:val="0"/>
      <w:divBdr>
        <w:top w:val="none" w:sz="0" w:space="0" w:color="auto"/>
        <w:left w:val="none" w:sz="0" w:space="0" w:color="auto"/>
        <w:bottom w:val="none" w:sz="0" w:space="0" w:color="auto"/>
        <w:right w:val="none" w:sz="0" w:space="0" w:color="auto"/>
      </w:divBdr>
    </w:div>
    <w:div w:id="275210720">
      <w:bodyDiv w:val="1"/>
      <w:marLeft w:val="0"/>
      <w:marRight w:val="0"/>
      <w:marTop w:val="0"/>
      <w:marBottom w:val="0"/>
      <w:divBdr>
        <w:top w:val="none" w:sz="0" w:space="0" w:color="auto"/>
        <w:left w:val="none" w:sz="0" w:space="0" w:color="auto"/>
        <w:bottom w:val="none" w:sz="0" w:space="0" w:color="auto"/>
        <w:right w:val="none" w:sz="0" w:space="0" w:color="auto"/>
      </w:divBdr>
      <w:divsChild>
        <w:div w:id="1019115285">
          <w:marLeft w:val="0"/>
          <w:marRight w:val="0"/>
          <w:marTop w:val="0"/>
          <w:marBottom w:val="0"/>
          <w:divBdr>
            <w:top w:val="none" w:sz="0" w:space="0" w:color="auto"/>
            <w:left w:val="none" w:sz="0" w:space="0" w:color="auto"/>
            <w:bottom w:val="none" w:sz="0" w:space="0" w:color="auto"/>
            <w:right w:val="none" w:sz="0" w:space="0" w:color="auto"/>
          </w:divBdr>
          <w:divsChild>
            <w:div w:id="2013992913">
              <w:marLeft w:val="0"/>
              <w:marRight w:val="0"/>
              <w:marTop w:val="0"/>
              <w:marBottom w:val="0"/>
              <w:divBdr>
                <w:top w:val="none" w:sz="0" w:space="0" w:color="auto"/>
                <w:left w:val="none" w:sz="0" w:space="0" w:color="auto"/>
                <w:bottom w:val="none" w:sz="0" w:space="0" w:color="auto"/>
                <w:right w:val="none" w:sz="0" w:space="0" w:color="auto"/>
              </w:divBdr>
              <w:divsChild>
                <w:div w:id="350035686">
                  <w:marLeft w:val="0"/>
                  <w:marRight w:val="0"/>
                  <w:marTop w:val="0"/>
                  <w:marBottom w:val="0"/>
                  <w:divBdr>
                    <w:top w:val="none" w:sz="0" w:space="0" w:color="auto"/>
                    <w:left w:val="none" w:sz="0" w:space="0" w:color="auto"/>
                    <w:bottom w:val="none" w:sz="0" w:space="0" w:color="auto"/>
                    <w:right w:val="none" w:sz="0" w:space="0" w:color="auto"/>
                  </w:divBdr>
                  <w:divsChild>
                    <w:div w:id="964695279">
                      <w:marLeft w:val="0"/>
                      <w:marRight w:val="0"/>
                      <w:marTop w:val="0"/>
                      <w:marBottom w:val="0"/>
                      <w:divBdr>
                        <w:top w:val="none" w:sz="0" w:space="0" w:color="auto"/>
                        <w:left w:val="none" w:sz="0" w:space="0" w:color="auto"/>
                        <w:bottom w:val="none" w:sz="0" w:space="0" w:color="auto"/>
                        <w:right w:val="none" w:sz="0" w:space="0" w:color="auto"/>
                      </w:divBdr>
                      <w:divsChild>
                        <w:div w:id="1867215561">
                          <w:marLeft w:val="0"/>
                          <w:marRight w:val="0"/>
                          <w:marTop w:val="0"/>
                          <w:marBottom w:val="0"/>
                          <w:divBdr>
                            <w:top w:val="single" w:sz="6" w:space="0" w:color="828282"/>
                            <w:left w:val="single" w:sz="6" w:space="0" w:color="828282"/>
                            <w:bottom w:val="single" w:sz="6" w:space="0" w:color="828282"/>
                            <w:right w:val="single" w:sz="6" w:space="0" w:color="828282"/>
                          </w:divBdr>
                          <w:divsChild>
                            <w:div w:id="1174297069">
                              <w:marLeft w:val="0"/>
                              <w:marRight w:val="0"/>
                              <w:marTop w:val="0"/>
                              <w:marBottom w:val="0"/>
                              <w:divBdr>
                                <w:top w:val="none" w:sz="0" w:space="0" w:color="auto"/>
                                <w:left w:val="none" w:sz="0" w:space="0" w:color="auto"/>
                                <w:bottom w:val="none" w:sz="0" w:space="0" w:color="auto"/>
                                <w:right w:val="none" w:sz="0" w:space="0" w:color="auto"/>
                              </w:divBdr>
                              <w:divsChild>
                                <w:div w:id="977078234">
                                  <w:marLeft w:val="0"/>
                                  <w:marRight w:val="0"/>
                                  <w:marTop w:val="0"/>
                                  <w:marBottom w:val="0"/>
                                  <w:divBdr>
                                    <w:top w:val="none" w:sz="0" w:space="0" w:color="auto"/>
                                    <w:left w:val="none" w:sz="0" w:space="0" w:color="auto"/>
                                    <w:bottom w:val="none" w:sz="0" w:space="0" w:color="auto"/>
                                    <w:right w:val="none" w:sz="0" w:space="0" w:color="auto"/>
                                  </w:divBdr>
                                  <w:divsChild>
                                    <w:div w:id="228157599">
                                      <w:marLeft w:val="0"/>
                                      <w:marRight w:val="0"/>
                                      <w:marTop w:val="0"/>
                                      <w:marBottom w:val="0"/>
                                      <w:divBdr>
                                        <w:top w:val="none" w:sz="0" w:space="0" w:color="auto"/>
                                        <w:left w:val="none" w:sz="0" w:space="0" w:color="auto"/>
                                        <w:bottom w:val="none" w:sz="0" w:space="0" w:color="auto"/>
                                        <w:right w:val="none" w:sz="0" w:space="0" w:color="auto"/>
                                      </w:divBdr>
                                      <w:divsChild>
                                        <w:div w:id="2091922309">
                                          <w:marLeft w:val="0"/>
                                          <w:marRight w:val="0"/>
                                          <w:marTop w:val="0"/>
                                          <w:marBottom w:val="0"/>
                                          <w:divBdr>
                                            <w:top w:val="none" w:sz="0" w:space="0" w:color="auto"/>
                                            <w:left w:val="none" w:sz="0" w:space="0" w:color="auto"/>
                                            <w:bottom w:val="none" w:sz="0" w:space="0" w:color="auto"/>
                                            <w:right w:val="none" w:sz="0" w:space="0" w:color="auto"/>
                                          </w:divBdr>
                                          <w:divsChild>
                                            <w:div w:id="2026901278">
                                              <w:marLeft w:val="0"/>
                                              <w:marRight w:val="0"/>
                                              <w:marTop w:val="0"/>
                                              <w:marBottom w:val="0"/>
                                              <w:divBdr>
                                                <w:top w:val="none" w:sz="0" w:space="0" w:color="auto"/>
                                                <w:left w:val="none" w:sz="0" w:space="0" w:color="auto"/>
                                                <w:bottom w:val="none" w:sz="0" w:space="0" w:color="auto"/>
                                                <w:right w:val="none" w:sz="0" w:space="0" w:color="auto"/>
                                              </w:divBdr>
                                              <w:divsChild>
                                                <w:div w:id="8345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9066777">
      <w:bodyDiv w:val="1"/>
      <w:marLeft w:val="0"/>
      <w:marRight w:val="0"/>
      <w:marTop w:val="0"/>
      <w:marBottom w:val="0"/>
      <w:divBdr>
        <w:top w:val="none" w:sz="0" w:space="0" w:color="auto"/>
        <w:left w:val="none" w:sz="0" w:space="0" w:color="auto"/>
        <w:bottom w:val="none" w:sz="0" w:space="0" w:color="auto"/>
        <w:right w:val="none" w:sz="0" w:space="0" w:color="auto"/>
      </w:divBdr>
      <w:divsChild>
        <w:div w:id="302545612">
          <w:marLeft w:val="0"/>
          <w:marRight w:val="0"/>
          <w:marTop w:val="0"/>
          <w:marBottom w:val="0"/>
          <w:divBdr>
            <w:top w:val="none" w:sz="0" w:space="0" w:color="auto"/>
            <w:left w:val="none" w:sz="0" w:space="0" w:color="auto"/>
            <w:bottom w:val="none" w:sz="0" w:space="0" w:color="auto"/>
            <w:right w:val="none" w:sz="0" w:space="0" w:color="auto"/>
          </w:divBdr>
          <w:divsChild>
            <w:div w:id="797996648">
              <w:marLeft w:val="0"/>
              <w:marRight w:val="0"/>
              <w:marTop w:val="0"/>
              <w:marBottom w:val="0"/>
              <w:divBdr>
                <w:top w:val="none" w:sz="0" w:space="0" w:color="auto"/>
                <w:left w:val="none" w:sz="0" w:space="0" w:color="auto"/>
                <w:bottom w:val="none" w:sz="0" w:space="0" w:color="auto"/>
                <w:right w:val="none" w:sz="0" w:space="0" w:color="auto"/>
              </w:divBdr>
              <w:divsChild>
                <w:div w:id="2127118552">
                  <w:marLeft w:val="0"/>
                  <w:marRight w:val="0"/>
                  <w:marTop w:val="0"/>
                  <w:marBottom w:val="0"/>
                  <w:divBdr>
                    <w:top w:val="none" w:sz="0" w:space="0" w:color="auto"/>
                    <w:left w:val="none" w:sz="0" w:space="0" w:color="auto"/>
                    <w:bottom w:val="none" w:sz="0" w:space="0" w:color="auto"/>
                    <w:right w:val="none" w:sz="0" w:space="0" w:color="auto"/>
                  </w:divBdr>
                  <w:divsChild>
                    <w:div w:id="1618023792">
                      <w:marLeft w:val="0"/>
                      <w:marRight w:val="0"/>
                      <w:marTop w:val="0"/>
                      <w:marBottom w:val="0"/>
                      <w:divBdr>
                        <w:top w:val="none" w:sz="0" w:space="0" w:color="auto"/>
                        <w:left w:val="none" w:sz="0" w:space="0" w:color="auto"/>
                        <w:bottom w:val="none" w:sz="0" w:space="0" w:color="auto"/>
                        <w:right w:val="none" w:sz="0" w:space="0" w:color="auto"/>
                      </w:divBdr>
                      <w:divsChild>
                        <w:div w:id="1421441215">
                          <w:marLeft w:val="0"/>
                          <w:marRight w:val="0"/>
                          <w:marTop w:val="0"/>
                          <w:marBottom w:val="0"/>
                          <w:divBdr>
                            <w:top w:val="none" w:sz="0" w:space="0" w:color="auto"/>
                            <w:left w:val="none" w:sz="0" w:space="0" w:color="auto"/>
                            <w:bottom w:val="none" w:sz="0" w:space="0" w:color="auto"/>
                            <w:right w:val="none" w:sz="0" w:space="0" w:color="auto"/>
                          </w:divBdr>
                          <w:divsChild>
                            <w:div w:id="1365136278">
                              <w:marLeft w:val="0"/>
                              <w:marRight w:val="0"/>
                              <w:marTop w:val="0"/>
                              <w:marBottom w:val="0"/>
                              <w:divBdr>
                                <w:top w:val="none" w:sz="0" w:space="0" w:color="auto"/>
                                <w:left w:val="none" w:sz="0" w:space="0" w:color="auto"/>
                                <w:bottom w:val="none" w:sz="0" w:space="0" w:color="auto"/>
                                <w:right w:val="none" w:sz="0" w:space="0" w:color="auto"/>
                              </w:divBdr>
                              <w:divsChild>
                                <w:div w:id="23019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7795001">
      <w:bodyDiv w:val="1"/>
      <w:marLeft w:val="0"/>
      <w:marRight w:val="0"/>
      <w:marTop w:val="0"/>
      <w:marBottom w:val="0"/>
      <w:divBdr>
        <w:top w:val="none" w:sz="0" w:space="0" w:color="auto"/>
        <w:left w:val="none" w:sz="0" w:space="0" w:color="auto"/>
        <w:bottom w:val="none" w:sz="0" w:space="0" w:color="auto"/>
        <w:right w:val="none" w:sz="0" w:space="0" w:color="auto"/>
      </w:divBdr>
    </w:div>
    <w:div w:id="480738450">
      <w:bodyDiv w:val="1"/>
      <w:marLeft w:val="0"/>
      <w:marRight w:val="0"/>
      <w:marTop w:val="0"/>
      <w:marBottom w:val="0"/>
      <w:divBdr>
        <w:top w:val="none" w:sz="0" w:space="0" w:color="auto"/>
        <w:left w:val="none" w:sz="0" w:space="0" w:color="auto"/>
        <w:bottom w:val="none" w:sz="0" w:space="0" w:color="auto"/>
        <w:right w:val="none" w:sz="0" w:space="0" w:color="auto"/>
      </w:divBdr>
    </w:div>
    <w:div w:id="525796075">
      <w:bodyDiv w:val="1"/>
      <w:marLeft w:val="0"/>
      <w:marRight w:val="0"/>
      <w:marTop w:val="0"/>
      <w:marBottom w:val="0"/>
      <w:divBdr>
        <w:top w:val="none" w:sz="0" w:space="0" w:color="auto"/>
        <w:left w:val="none" w:sz="0" w:space="0" w:color="auto"/>
        <w:bottom w:val="none" w:sz="0" w:space="0" w:color="auto"/>
        <w:right w:val="none" w:sz="0" w:space="0" w:color="auto"/>
      </w:divBdr>
    </w:div>
    <w:div w:id="798038829">
      <w:bodyDiv w:val="1"/>
      <w:marLeft w:val="0"/>
      <w:marRight w:val="0"/>
      <w:marTop w:val="0"/>
      <w:marBottom w:val="0"/>
      <w:divBdr>
        <w:top w:val="none" w:sz="0" w:space="0" w:color="auto"/>
        <w:left w:val="none" w:sz="0" w:space="0" w:color="auto"/>
        <w:bottom w:val="none" w:sz="0" w:space="0" w:color="auto"/>
        <w:right w:val="none" w:sz="0" w:space="0" w:color="auto"/>
      </w:divBdr>
    </w:div>
    <w:div w:id="857155125">
      <w:bodyDiv w:val="1"/>
      <w:marLeft w:val="0"/>
      <w:marRight w:val="0"/>
      <w:marTop w:val="0"/>
      <w:marBottom w:val="0"/>
      <w:divBdr>
        <w:top w:val="none" w:sz="0" w:space="0" w:color="auto"/>
        <w:left w:val="none" w:sz="0" w:space="0" w:color="auto"/>
        <w:bottom w:val="none" w:sz="0" w:space="0" w:color="auto"/>
        <w:right w:val="none" w:sz="0" w:space="0" w:color="auto"/>
      </w:divBdr>
    </w:div>
    <w:div w:id="948509711">
      <w:bodyDiv w:val="1"/>
      <w:marLeft w:val="0"/>
      <w:marRight w:val="0"/>
      <w:marTop w:val="0"/>
      <w:marBottom w:val="0"/>
      <w:divBdr>
        <w:top w:val="none" w:sz="0" w:space="0" w:color="auto"/>
        <w:left w:val="none" w:sz="0" w:space="0" w:color="auto"/>
        <w:bottom w:val="none" w:sz="0" w:space="0" w:color="auto"/>
        <w:right w:val="none" w:sz="0" w:space="0" w:color="auto"/>
      </w:divBdr>
    </w:div>
    <w:div w:id="1207645764">
      <w:bodyDiv w:val="1"/>
      <w:marLeft w:val="0"/>
      <w:marRight w:val="0"/>
      <w:marTop w:val="0"/>
      <w:marBottom w:val="0"/>
      <w:divBdr>
        <w:top w:val="none" w:sz="0" w:space="0" w:color="auto"/>
        <w:left w:val="none" w:sz="0" w:space="0" w:color="auto"/>
        <w:bottom w:val="none" w:sz="0" w:space="0" w:color="auto"/>
        <w:right w:val="none" w:sz="0" w:space="0" w:color="auto"/>
      </w:divBdr>
    </w:div>
    <w:div w:id="1300652198">
      <w:bodyDiv w:val="1"/>
      <w:marLeft w:val="0"/>
      <w:marRight w:val="0"/>
      <w:marTop w:val="0"/>
      <w:marBottom w:val="0"/>
      <w:divBdr>
        <w:top w:val="none" w:sz="0" w:space="0" w:color="auto"/>
        <w:left w:val="none" w:sz="0" w:space="0" w:color="auto"/>
        <w:bottom w:val="none" w:sz="0" w:space="0" w:color="auto"/>
        <w:right w:val="none" w:sz="0" w:space="0" w:color="auto"/>
      </w:divBdr>
    </w:div>
    <w:div w:id="1638605529">
      <w:bodyDiv w:val="1"/>
      <w:marLeft w:val="0"/>
      <w:marRight w:val="0"/>
      <w:marTop w:val="0"/>
      <w:marBottom w:val="0"/>
      <w:divBdr>
        <w:top w:val="none" w:sz="0" w:space="0" w:color="auto"/>
        <w:left w:val="none" w:sz="0" w:space="0" w:color="auto"/>
        <w:bottom w:val="none" w:sz="0" w:space="0" w:color="auto"/>
        <w:right w:val="none" w:sz="0" w:space="0" w:color="auto"/>
      </w:divBdr>
    </w:div>
    <w:div w:id="1689598676">
      <w:bodyDiv w:val="1"/>
      <w:marLeft w:val="0"/>
      <w:marRight w:val="0"/>
      <w:marTop w:val="0"/>
      <w:marBottom w:val="0"/>
      <w:divBdr>
        <w:top w:val="none" w:sz="0" w:space="0" w:color="auto"/>
        <w:left w:val="none" w:sz="0" w:space="0" w:color="auto"/>
        <w:bottom w:val="none" w:sz="0" w:space="0" w:color="auto"/>
        <w:right w:val="none" w:sz="0" w:space="0" w:color="auto"/>
      </w:divBdr>
    </w:div>
    <w:div w:id="1704666421">
      <w:bodyDiv w:val="1"/>
      <w:marLeft w:val="0"/>
      <w:marRight w:val="0"/>
      <w:marTop w:val="0"/>
      <w:marBottom w:val="0"/>
      <w:divBdr>
        <w:top w:val="none" w:sz="0" w:space="0" w:color="auto"/>
        <w:left w:val="none" w:sz="0" w:space="0" w:color="auto"/>
        <w:bottom w:val="none" w:sz="0" w:space="0" w:color="auto"/>
        <w:right w:val="none" w:sz="0" w:space="0" w:color="auto"/>
      </w:divBdr>
    </w:div>
    <w:div w:id="1868060395">
      <w:bodyDiv w:val="1"/>
      <w:marLeft w:val="0"/>
      <w:marRight w:val="0"/>
      <w:marTop w:val="0"/>
      <w:marBottom w:val="0"/>
      <w:divBdr>
        <w:top w:val="none" w:sz="0" w:space="0" w:color="auto"/>
        <w:left w:val="none" w:sz="0" w:space="0" w:color="auto"/>
        <w:bottom w:val="none" w:sz="0" w:space="0" w:color="auto"/>
        <w:right w:val="none" w:sz="0" w:space="0" w:color="auto"/>
      </w:divBdr>
    </w:div>
    <w:div w:id="1895309808">
      <w:bodyDiv w:val="1"/>
      <w:marLeft w:val="0"/>
      <w:marRight w:val="0"/>
      <w:marTop w:val="0"/>
      <w:marBottom w:val="0"/>
      <w:divBdr>
        <w:top w:val="none" w:sz="0" w:space="0" w:color="auto"/>
        <w:left w:val="none" w:sz="0" w:space="0" w:color="auto"/>
        <w:bottom w:val="none" w:sz="0" w:space="0" w:color="auto"/>
        <w:right w:val="none" w:sz="0" w:space="0" w:color="auto"/>
      </w:divBdr>
      <w:divsChild>
        <w:div w:id="253365929">
          <w:marLeft w:val="0"/>
          <w:marRight w:val="0"/>
          <w:marTop w:val="0"/>
          <w:marBottom w:val="0"/>
          <w:divBdr>
            <w:top w:val="none" w:sz="0" w:space="0" w:color="auto"/>
            <w:left w:val="none" w:sz="0" w:space="0" w:color="auto"/>
            <w:bottom w:val="none" w:sz="0" w:space="0" w:color="auto"/>
            <w:right w:val="none" w:sz="0" w:space="0" w:color="auto"/>
          </w:divBdr>
          <w:divsChild>
            <w:div w:id="1471752946">
              <w:marLeft w:val="0"/>
              <w:marRight w:val="0"/>
              <w:marTop w:val="0"/>
              <w:marBottom w:val="0"/>
              <w:divBdr>
                <w:top w:val="none" w:sz="0" w:space="0" w:color="auto"/>
                <w:left w:val="none" w:sz="0" w:space="0" w:color="auto"/>
                <w:bottom w:val="none" w:sz="0" w:space="0" w:color="auto"/>
                <w:right w:val="none" w:sz="0" w:space="0" w:color="auto"/>
              </w:divBdr>
              <w:divsChild>
                <w:div w:id="942306358">
                  <w:marLeft w:val="0"/>
                  <w:marRight w:val="0"/>
                  <w:marTop w:val="0"/>
                  <w:marBottom w:val="0"/>
                  <w:divBdr>
                    <w:top w:val="none" w:sz="0" w:space="0" w:color="auto"/>
                    <w:left w:val="none" w:sz="0" w:space="0" w:color="auto"/>
                    <w:bottom w:val="none" w:sz="0" w:space="0" w:color="auto"/>
                    <w:right w:val="none" w:sz="0" w:space="0" w:color="auto"/>
                  </w:divBdr>
                  <w:divsChild>
                    <w:div w:id="945845561">
                      <w:marLeft w:val="0"/>
                      <w:marRight w:val="0"/>
                      <w:marTop w:val="0"/>
                      <w:marBottom w:val="0"/>
                      <w:divBdr>
                        <w:top w:val="none" w:sz="0" w:space="0" w:color="auto"/>
                        <w:left w:val="none" w:sz="0" w:space="0" w:color="auto"/>
                        <w:bottom w:val="none" w:sz="0" w:space="0" w:color="auto"/>
                        <w:right w:val="none" w:sz="0" w:space="0" w:color="auto"/>
                      </w:divBdr>
                      <w:divsChild>
                        <w:div w:id="1652558633">
                          <w:marLeft w:val="0"/>
                          <w:marRight w:val="0"/>
                          <w:marTop w:val="0"/>
                          <w:marBottom w:val="0"/>
                          <w:divBdr>
                            <w:top w:val="single" w:sz="6" w:space="0" w:color="828282"/>
                            <w:left w:val="single" w:sz="6" w:space="0" w:color="828282"/>
                            <w:bottom w:val="single" w:sz="6" w:space="0" w:color="828282"/>
                            <w:right w:val="single" w:sz="6" w:space="0" w:color="828282"/>
                          </w:divBdr>
                          <w:divsChild>
                            <w:div w:id="983660214">
                              <w:marLeft w:val="0"/>
                              <w:marRight w:val="0"/>
                              <w:marTop w:val="0"/>
                              <w:marBottom w:val="0"/>
                              <w:divBdr>
                                <w:top w:val="none" w:sz="0" w:space="0" w:color="auto"/>
                                <w:left w:val="none" w:sz="0" w:space="0" w:color="auto"/>
                                <w:bottom w:val="none" w:sz="0" w:space="0" w:color="auto"/>
                                <w:right w:val="none" w:sz="0" w:space="0" w:color="auto"/>
                              </w:divBdr>
                              <w:divsChild>
                                <w:div w:id="1898543634">
                                  <w:marLeft w:val="0"/>
                                  <w:marRight w:val="0"/>
                                  <w:marTop w:val="0"/>
                                  <w:marBottom w:val="0"/>
                                  <w:divBdr>
                                    <w:top w:val="none" w:sz="0" w:space="0" w:color="auto"/>
                                    <w:left w:val="none" w:sz="0" w:space="0" w:color="auto"/>
                                    <w:bottom w:val="none" w:sz="0" w:space="0" w:color="auto"/>
                                    <w:right w:val="none" w:sz="0" w:space="0" w:color="auto"/>
                                  </w:divBdr>
                                  <w:divsChild>
                                    <w:div w:id="244266734">
                                      <w:marLeft w:val="0"/>
                                      <w:marRight w:val="0"/>
                                      <w:marTop w:val="0"/>
                                      <w:marBottom w:val="0"/>
                                      <w:divBdr>
                                        <w:top w:val="none" w:sz="0" w:space="0" w:color="auto"/>
                                        <w:left w:val="none" w:sz="0" w:space="0" w:color="auto"/>
                                        <w:bottom w:val="none" w:sz="0" w:space="0" w:color="auto"/>
                                        <w:right w:val="none" w:sz="0" w:space="0" w:color="auto"/>
                                      </w:divBdr>
                                      <w:divsChild>
                                        <w:div w:id="348264396">
                                          <w:marLeft w:val="0"/>
                                          <w:marRight w:val="0"/>
                                          <w:marTop w:val="0"/>
                                          <w:marBottom w:val="0"/>
                                          <w:divBdr>
                                            <w:top w:val="none" w:sz="0" w:space="0" w:color="auto"/>
                                            <w:left w:val="none" w:sz="0" w:space="0" w:color="auto"/>
                                            <w:bottom w:val="none" w:sz="0" w:space="0" w:color="auto"/>
                                            <w:right w:val="none" w:sz="0" w:space="0" w:color="auto"/>
                                          </w:divBdr>
                                          <w:divsChild>
                                            <w:div w:id="1389107709">
                                              <w:marLeft w:val="0"/>
                                              <w:marRight w:val="0"/>
                                              <w:marTop w:val="0"/>
                                              <w:marBottom w:val="0"/>
                                              <w:divBdr>
                                                <w:top w:val="none" w:sz="0" w:space="0" w:color="auto"/>
                                                <w:left w:val="none" w:sz="0" w:space="0" w:color="auto"/>
                                                <w:bottom w:val="none" w:sz="0" w:space="0" w:color="auto"/>
                                                <w:right w:val="none" w:sz="0" w:space="0" w:color="auto"/>
                                              </w:divBdr>
                                              <w:divsChild>
                                                <w:div w:id="193154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8700660">
      <w:bodyDiv w:val="1"/>
      <w:marLeft w:val="0"/>
      <w:marRight w:val="0"/>
      <w:marTop w:val="0"/>
      <w:marBottom w:val="0"/>
      <w:divBdr>
        <w:top w:val="none" w:sz="0" w:space="0" w:color="auto"/>
        <w:left w:val="none" w:sz="0" w:space="0" w:color="auto"/>
        <w:bottom w:val="none" w:sz="0" w:space="0" w:color="auto"/>
        <w:right w:val="none" w:sz="0" w:space="0" w:color="auto"/>
      </w:divBdr>
    </w:div>
    <w:div w:id="2083260878">
      <w:bodyDiv w:val="1"/>
      <w:marLeft w:val="0"/>
      <w:marRight w:val="0"/>
      <w:marTop w:val="0"/>
      <w:marBottom w:val="0"/>
      <w:divBdr>
        <w:top w:val="none" w:sz="0" w:space="0" w:color="auto"/>
        <w:left w:val="none" w:sz="0" w:space="0" w:color="auto"/>
        <w:bottom w:val="none" w:sz="0" w:space="0" w:color="auto"/>
        <w:right w:val="none" w:sz="0" w:space="0" w:color="auto"/>
      </w:divBdr>
      <w:divsChild>
        <w:div w:id="341516070">
          <w:marLeft w:val="0"/>
          <w:marRight w:val="0"/>
          <w:marTop w:val="0"/>
          <w:marBottom w:val="0"/>
          <w:divBdr>
            <w:top w:val="none" w:sz="0" w:space="0" w:color="auto"/>
            <w:left w:val="none" w:sz="0" w:space="0" w:color="auto"/>
            <w:bottom w:val="none" w:sz="0" w:space="0" w:color="auto"/>
            <w:right w:val="none" w:sz="0" w:space="0" w:color="auto"/>
          </w:divBdr>
          <w:divsChild>
            <w:div w:id="167409689">
              <w:marLeft w:val="0"/>
              <w:marRight w:val="0"/>
              <w:marTop w:val="0"/>
              <w:marBottom w:val="0"/>
              <w:divBdr>
                <w:top w:val="none" w:sz="0" w:space="0" w:color="auto"/>
                <w:left w:val="none" w:sz="0" w:space="0" w:color="auto"/>
                <w:bottom w:val="none" w:sz="0" w:space="0" w:color="auto"/>
                <w:right w:val="none" w:sz="0" w:space="0" w:color="auto"/>
              </w:divBdr>
              <w:divsChild>
                <w:div w:id="1038706081">
                  <w:marLeft w:val="0"/>
                  <w:marRight w:val="0"/>
                  <w:marTop w:val="0"/>
                  <w:marBottom w:val="0"/>
                  <w:divBdr>
                    <w:top w:val="none" w:sz="0" w:space="0" w:color="auto"/>
                    <w:left w:val="none" w:sz="0" w:space="0" w:color="auto"/>
                    <w:bottom w:val="none" w:sz="0" w:space="0" w:color="auto"/>
                    <w:right w:val="none" w:sz="0" w:space="0" w:color="auto"/>
                  </w:divBdr>
                  <w:divsChild>
                    <w:div w:id="1393307199">
                      <w:marLeft w:val="0"/>
                      <w:marRight w:val="0"/>
                      <w:marTop w:val="0"/>
                      <w:marBottom w:val="0"/>
                      <w:divBdr>
                        <w:top w:val="none" w:sz="0" w:space="0" w:color="auto"/>
                        <w:left w:val="none" w:sz="0" w:space="0" w:color="auto"/>
                        <w:bottom w:val="none" w:sz="0" w:space="0" w:color="auto"/>
                        <w:right w:val="none" w:sz="0" w:space="0" w:color="auto"/>
                      </w:divBdr>
                      <w:divsChild>
                        <w:div w:id="798112924">
                          <w:marLeft w:val="0"/>
                          <w:marRight w:val="0"/>
                          <w:marTop w:val="0"/>
                          <w:marBottom w:val="0"/>
                          <w:divBdr>
                            <w:top w:val="none" w:sz="0" w:space="0" w:color="auto"/>
                            <w:left w:val="none" w:sz="0" w:space="0" w:color="auto"/>
                            <w:bottom w:val="none" w:sz="0" w:space="0" w:color="auto"/>
                            <w:right w:val="none" w:sz="0" w:space="0" w:color="auto"/>
                          </w:divBdr>
                          <w:divsChild>
                            <w:div w:id="576593643">
                              <w:marLeft w:val="0"/>
                              <w:marRight w:val="0"/>
                              <w:marTop w:val="0"/>
                              <w:marBottom w:val="0"/>
                              <w:divBdr>
                                <w:top w:val="none" w:sz="0" w:space="0" w:color="auto"/>
                                <w:left w:val="none" w:sz="0" w:space="0" w:color="auto"/>
                                <w:bottom w:val="none" w:sz="0" w:space="0" w:color="auto"/>
                                <w:right w:val="none" w:sz="0" w:space="0" w:color="auto"/>
                              </w:divBdr>
                              <w:divsChild>
                                <w:div w:id="164916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77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eaec612-449c-4f02-bff7-1edcfe83088c">COOG-1937-1062</_dlc_DocId>
    <_dlc_DocIdUrl xmlns="9eaec612-449c-4f02-bff7-1edcfe83088c">
      <Url>http://coog/Legal Service/_layouts/DocIdRedir.aspx?ID=COOG-1937-1062</Url>
      <Description>COOG-1937-1062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20A135BD6BD54A93935DADA31908F7" ma:contentTypeVersion="0" ma:contentTypeDescription="Create a new document." ma:contentTypeScope="" ma:versionID="ab662c1382ebb80f8d23f29d746ff765">
  <xsd:schema xmlns:xsd="http://www.w3.org/2001/XMLSchema" xmlns:xs="http://www.w3.org/2001/XMLSchema" xmlns:p="http://schemas.microsoft.com/office/2006/metadata/properties" xmlns:ns2="9eaec612-449c-4f02-bff7-1edcfe83088c" targetNamespace="http://schemas.microsoft.com/office/2006/metadata/properties" ma:root="true" ma:fieldsID="0e01d582d6862c0acd0e12312a779835" ns2:_="">
    <xsd:import namespace="9eaec612-449c-4f02-bff7-1edcfe8308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ec612-449c-4f02-bff7-1edcfe83088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7C672B-BB74-4C5F-9412-2F70AC1448D3}"/>
</file>

<file path=customXml/itemProps2.xml><?xml version="1.0" encoding="utf-8"?>
<ds:datastoreItem xmlns:ds="http://schemas.openxmlformats.org/officeDocument/2006/customXml" ds:itemID="{0DB7220A-FD25-4E2D-B779-1549BCD28F37}"/>
</file>

<file path=customXml/itemProps3.xml><?xml version="1.0" encoding="utf-8"?>
<ds:datastoreItem xmlns:ds="http://schemas.openxmlformats.org/officeDocument/2006/customXml" ds:itemID="{AA7946F8-C8B5-431F-9A6F-E7D6D1621A59}"/>
</file>

<file path=customXml/itemProps4.xml><?xml version="1.0" encoding="utf-8"?>
<ds:datastoreItem xmlns:ds="http://schemas.openxmlformats.org/officeDocument/2006/customXml" ds:itemID="{D5A6B455-654B-4358-85B6-DCB78D1F82F1}"/>
</file>

<file path=customXml/itemProps5.xml><?xml version="1.0" encoding="utf-8"?>
<ds:datastoreItem xmlns:ds="http://schemas.openxmlformats.org/officeDocument/2006/customXml" ds:itemID="{7F895DC6-DD7F-4C01-A014-818063AD22E4}"/>
</file>

<file path=customXml/itemProps6.xml><?xml version="1.0" encoding="utf-8"?>
<ds:datastoreItem xmlns:ds="http://schemas.openxmlformats.org/officeDocument/2006/customXml" ds:itemID="{337513C9-C0FB-486D-B221-05DD97829C9D}"/>
</file>

<file path=docProps/app.xml><?xml version="1.0" encoding="utf-8"?>
<Properties xmlns="http://schemas.openxmlformats.org/officeDocument/2006/extended-properties" xmlns:vt="http://schemas.openxmlformats.org/officeDocument/2006/docPropsVTypes">
  <Template>7D6D93E6</Template>
  <TotalTime>0</TotalTime>
  <Pages>9</Pages>
  <Words>3293</Words>
  <Characters>17358</Characters>
  <Application>Microsoft Office Word</Application>
  <DocSecurity>4</DocSecurity>
  <Lines>144</Lines>
  <Paragraphs>41</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20610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McKay, David</dc:creator>
  <cp:lastModifiedBy>Lindfield, Emma</cp:lastModifiedBy>
  <cp:revision>2</cp:revision>
  <cp:lastPrinted>2017-12-04T00:29:00Z</cp:lastPrinted>
  <dcterms:created xsi:type="dcterms:W3CDTF">2017-12-07T02:42:00Z</dcterms:created>
  <dcterms:modified xsi:type="dcterms:W3CDTF">2017-12-07T02:42:00Z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494399cc-58ec-457b-9123-652864e4ccb4</vt:lpwstr>
  </property>
  <property fmtid="{D5CDD505-2E9C-101B-9397-08002B2CF9AE}" pid="3" name="ContentTypeId">
    <vt:lpwstr>0x0101006220A135BD6BD54A93935DADA31908F7</vt:lpwstr>
  </property>
  <property fmtid="{D5CDD505-2E9C-101B-9397-08002B2CF9AE}" pid="4" name="ObjectiveRef">
    <vt:lpwstr>Removed</vt:lpwstr>
  </property>
  <property fmtid="{D5CDD505-2E9C-101B-9397-08002B2CF9AE}" pid="5" name="LeadingLawyers">
    <vt:lpwstr>Removed</vt:lpwstr>
  </property>
  <property fmtid="{D5CDD505-2E9C-101B-9397-08002B2CF9AE}" pid="6" name="WSFooter">
    <vt:lpwstr>24418797</vt:lpwstr>
  </property>
</Properties>
</file>