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510FE" w:rsidRDefault="00DA186E" w:rsidP="00B05CF4">
      <w:pPr>
        <w:rPr>
          <w:sz w:val="28"/>
        </w:rPr>
      </w:pPr>
      <w:r w:rsidRPr="006510FE">
        <w:rPr>
          <w:noProof/>
          <w:lang w:eastAsia="en-AU"/>
        </w:rPr>
        <w:drawing>
          <wp:inline distT="0" distB="0" distL="0" distR="0" wp14:anchorId="0DD148B0" wp14:editId="30DE30C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7C" w:rsidRPr="006510FE" w:rsidRDefault="00A7527C" w:rsidP="00A7527C">
      <w:pPr>
        <w:rPr>
          <w:sz w:val="19"/>
        </w:rPr>
      </w:pPr>
    </w:p>
    <w:p w:rsidR="00A7527C" w:rsidRPr="006510FE" w:rsidRDefault="00A7527C" w:rsidP="00A7527C">
      <w:pPr>
        <w:rPr>
          <w:sz w:val="19"/>
        </w:rPr>
      </w:pPr>
    </w:p>
    <w:p w:rsidR="00A7527C" w:rsidRPr="006510FE" w:rsidRDefault="00A7527C" w:rsidP="00A7527C">
      <w:pPr>
        <w:rPr>
          <w:rFonts w:cs="Times New Roman"/>
          <w:b/>
          <w:sz w:val="30"/>
          <w:szCs w:val="28"/>
          <w:lang w:eastAsia="en-AU"/>
        </w:rPr>
      </w:pPr>
      <w:proofErr w:type="spellStart"/>
      <w:r w:rsidRPr="006510FE">
        <w:rPr>
          <w:rFonts w:cs="Times New Roman"/>
          <w:b/>
          <w:sz w:val="30"/>
          <w:szCs w:val="28"/>
          <w:lang w:eastAsia="en-AU"/>
        </w:rPr>
        <w:t>PB</w:t>
      </w:r>
      <w:proofErr w:type="spellEnd"/>
      <w:r w:rsidRPr="006510FE">
        <w:rPr>
          <w:rFonts w:cs="Times New Roman"/>
          <w:b/>
          <w:sz w:val="30"/>
          <w:szCs w:val="28"/>
          <w:lang w:eastAsia="en-AU"/>
        </w:rPr>
        <w:t xml:space="preserve"> </w:t>
      </w:r>
      <w:r w:rsidR="00C1633A" w:rsidRPr="006510FE">
        <w:rPr>
          <w:rFonts w:cs="Times New Roman"/>
          <w:b/>
          <w:sz w:val="30"/>
          <w:szCs w:val="28"/>
          <w:lang w:eastAsia="en-AU"/>
        </w:rPr>
        <w:t>107</w:t>
      </w:r>
      <w:r w:rsidRPr="006510FE">
        <w:rPr>
          <w:rFonts w:cs="Times New Roman"/>
          <w:b/>
          <w:sz w:val="30"/>
          <w:szCs w:val="28"/>
          <w:lang w:eastAsia="en-AU"/>
        </w:rPr>
        <w:t xml:space="preserve"> of 2017</w:t>
      </w:r>
    </w:p>
    <w:p w:rsidR="00715914" w:rsidRPr="006510FE" w:rsidRDefault="00715914" w:rsidP="00715914">
      <w:pPr>
        <w:rPr>
          <w:sz w:val="19"/>
        </w:rPr>
      </w:pPr>
    </w:p>
    <w:p w:rsidR="00715914" w:rsidRPr="006510FE" w:rsidRDefault="00513C0C" w:rsidP="00715914">
      <w:pPr>
        <w:pStyle w:val="ShortT"/>
      </w:pPr>
      <w:r w:rsidRPr="006510FE">
        <w:t xml:space="preserve">National Health (Remote </w:t>
      </w:r>
      <w:r w:rsidR="008B6C44" w:rsidRPr="006510FE">
        <w:t xml:space="preserve">Area </w:t>
      </w:r>
      <w:r w:rsidRPr="006510FE">
        <w:t>Aboriginal Health Services Program) Special Arrangement 2017</w:t>
      </w:r>
    </w:p>
    <w:p w:rsidR="00471852" w:rsidRPr="006510FE" w:rsidRDefault="00471852" w:rsidP="008E3796">
      <w:pPr>
        <w:pStyle w:val="SignCoverPageStart"/>
        <w:rPr>
          <w:szCs w:val="22"/>
        </w:rPr>
      </w:pPr>
      <w:r w:rsidRPr="006510FE">
        <w:rPr>
          <w:szCs w:val="22"/>
        </w:rPr>
        <w:t xml:space="preserve">I, </w:t>
      </w:r>
      <w:r w:rsidR="00C02189" w:rsidRPr="006510FE">
        <w:rPr>
          <w:szCs w:val="22"/>
        </w:rPr>
        <w:t xml:space="preserve">Julianne </w:t>
      </w:r>
      <w:proofErr w:type="spellStart"/>
      <w:r w:rsidR="00C02189" w:rsidRPr="006510FE">
        <w:rPr>
          <w:szCs w:val="22"/>
        </w:rPr>
        <w:t>Quaine</w:t>
      </w:r>
      <w:proofErr w:type="spellEnd"/>
      <w:r w:rsidR="008E3796" w:rsidRPr="006510FE">
        <w:rPr>
          <w:szCs w:val="22"/>
        </w:rPr>
        <w:t xml:space="preserve">, as delegate of the Minister for </w:t>
      </w:r>
      <w:r w:rsidRPr="006510FE">
        <w:rPr>
          <w:szCs w:val="22"/>
        </w:rPr>
        <w:t xml:space="preserve">Health, make the following </w:t>
      </w:r>
      <w:r w:rsidR="00FF52E5" w:rsidRPr="006510FE">
        <w:rPr>
          <w:szCs w:val="22"/>
        </w:rPr>
        <w:t>s</w:t>
      </w:r>
      <w:r w:rsidRPr="006510FE">
        <w:rPr>
          <w:szCs w:val="22"/>
        </w:rPr>
        <w:t xml:space="preserve">pecial </w:t>
      </w:r>
      <w:r w:rsidR="00FF52E5" w:rsidRPr="006510FE">
        <w:rPr>
          <w:szCs w:val="22"/>
        </w:rPr>
        <w:t>a</w:t>
      </w:r>
      <w:r w:rsidRPr="006510FE">
        <w:rPr>
          <w:szCs w:val="22"/>
        </w:rPr>
        <w:t>rrangement.</w:t>
      </w:r>
    </w:p>
    <w:p w:rsidR="00471852" w:rsidRPr="006510FE" w:rsidRDefault="00471852" w:rsidP="005A5FE7">
      <w:pPr>
        <w:keepNext/>
        <w:spacing w:before="300" w:line="240" w:lineRule="atLeast"/>
        <w:ind w:right="397"/>
        <w:jc w:val="both"/>
        <w:rPr>
          <w:szCs w:val="22"/>
        </w:rPr>
      </w:pPr>
      <w:r w:rsidRPr="006510FE">
        <w:rPr>
          <w:szCs w:val="22"/>
        </w:rPr>
        <w:t>Dated</w:t>
      </w:r>
      <w:r w:rsidRPr="006510FE">
        <w:rPr>
          <w:szCs w:val="22"/>
        </w:rPr>
        <w:tab/>
      </w:r>
      <w:r w:rsidRPr="006510FE">
        <w:rPr>
          <w:szCs w:val="22"/>
        </w:rPr>
        <w:fldChar w:fldCharType="begin"/>
      </w:r>
      <w:r w:rsidRPr="006510FE">
        <w:rPr>
          <w:szCs w:val="22"/>
        </w:rPr>
        <w:instrText xml:space="preserve"> DOCPROPERTY  DateMade </w:instrText>
      </w:r>
      <w:r w:rsidRPr="006510FE">
        <w:rPr>
          <w:szCs w:val="22"/>
        </w:rPr>
        <w:fldChar w:fldCharType="separate"/>
      </w:r>
      <w:r w:rsidR="00EC445A">
        <w:rPr>
          <w:szCs w:val="22"/>
        </w:rPr>
        <w:t>15 December 2017</w:t>
      </w:r>
      <w:r w:rsidRPr="006510FE">
        <w:rPr>
          <w:szCs w:val="22"/>
        </w:rPr>
        <w:fldChar w:fldCharType="end"/>
      </w:r>
    </w:p>
    <w:p w:rsidR="00471852" w:rsidRPr="006510FE" w:rsidRDefault="00933F5A" w:rsidP="005A5FE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510FE">
        <w:rPr>
          <w:szCs w:val="22"/>
        </w:rPr>
        <w:t xml:space="preserve">Julianne </w:t>
      </w:r>
      <w:proofErr w:type="spellStart"/>
      <w:r w:rsidRPr="006510FE">
        <w:rPr>
          <w:szCs w:val="22"/>
        </w:rPr>
        <w:t>Quaine</w:t>
      </w:r>
      <w:proofErr w:type="spellEnd"/>
    </w:p>
    <w:p w:rsidR="008E3796" w:rsidRPr="006510FE" w:rsidRDefault="00C02189" w:rsidP="005A5FE7">
      <w:pPr>
        <w:pStyle w:val="SignCoverPageEnd"/>
        <w:rPr>
          <w:szCs w:val="22"/>
        </w:rPr>
      </w:pPr>
      <w:r w:rsidRPr="006510FE">
        <w:rPr>
          <w:szCs w:val="22"/>
        </w:rPr>
        <w:t>A</w:t>
      </w:r>
      <w:r w:rsidR="008E3796" w:rsidRPr="006510FE">
        <w:rPr>
          <w:szCs w:val="22"/>
        </w:rPr>
        <w:t>ssistant Secretary</w:t>
      </w:r>
    </w:p>
    <w:p w:rsidR="008E3796" w:rsidRPr="006510FE" w:rsidRDefault="00941008" w:rsidP="005A5FE7">
      <w:pPr>
        <w:pStyle w:val="SignCoverPageEnd"/>
        <w:rPr>
          <w:szCs w:val="22"/>
        </w:rPr>
      </w:pPr>
      <w:r w:rsidRPr="006510FE">
        <w:rPr>
          <w:szCs w:val="22"/>
        </w:rPr>
        <w:t xml:space="preserve">Private Health Insurance and </w:t>
      </w:r>
      <w:r w:rsidR="008E3796" w:rsidRPr="006510FE">
        <w:rPr>
          <w:szCs w:val="22"/>
        </w:rPr>
        <w:t>Pharmacy Branch</w:t>
      </w:r>
    </w:p>
    <w:p w:rsidR="008E3796" w:rsidRPr="006510FE" w:rsidRDefault="008E3796" w:rsidP="005A5FE7">
      <w:pPr>
        <w:pStyle w:val="SignCoverPageEnd"/>
        <w:rPr>
          <w:szCs w:val="22"/>
        </w:rPr>
      </w:pPr>
      <w:r w:rsidRPr="006510FE">
        <w:rPr>
          <w:szCs w:val="22"/>
        </w:rPr>
        <w:t>Technology Assessment and Access Division</w:t>
      </w:r>
    </w:p>
    <w:p w:rsidR="00471852" w:rsidRPr="006510FE" w:rsidRDefault="008E3796" w:rsidP="005A5FE7">
      <w:pPr>
        <w:pStyle w:val="SignCoverPageEnd"/>
        <w:rPr>
          <w:szCs w:val="22"/>
        </w:rPr>
      </w:pPr>
      <w:r w:rsidRPr="006510FE">
        <w:rPr>
          <w:szCs w:val="22"/>
        </w:rPr>
        <w:t>Department of Health</w:t>
      </w:r>
    </w:p>
    <w:p w:rsidR="00471852" w:rsidRPr="006510FE" w:rsidRDefault="00471852" w:rsidP="005A5FE7"/>
    <w:p w:rsidR="00471852" w:rsidRPr="006510FE" w:rsidRDefault="00471852" w:rsidP="00471852"/>
    <w:p w:rsidR="00715914" w:rsidRPr="006510FE" w:rsidRDefault="00715914" w:rsidP="00715914">
      <w:pPr>
        <w:pStyle w:val="Header"/>
        <w:tabs>
          <w:tab w:val="clear" w:pos="4150"/>
          <w:tab w:val="clear" w:pos="8307"/>
        </w:tabs>
      </w:pPr>
      <w:r w:rsidRPr="006510FE">
        <w:rPr>
          <w:rStyle w:val="CharChapNo"/>
        </w:rPr>
        <w:t xml:space="preserve"> </w:t>
      </w:r>
      <w:r w:rsidRPr="006510FE">
        <w:rPr>
          <w:rStyle w:val="CharChapText"/>
        </w:rPr>
        <w:t xml:space="preserve"> </w:t>
      </w:r>
    </w:p>
    <w:p w:rsidR="00715914" w:rsidRPr="006510FE" w:rsidRDefault="00715914" w:rsidP="00715914">
      <w:pPr>
        <w:pStyle w:val="Header"/>
        <w:tabs>
          <w:tab w:val="clear" w:pos="4150"/>
          <w:tab w:val="clear" w:pos="8307"/>
        </w:tabs>
      </w:pPr>
      <w:r w:rsidRPr="006510FE">
        <w:rPr>
          <w:rStyle w:val="CharPartNo"/>
        </w:rPr>
        <w:t xml:space="preserve"> </w:t>
      </w:r>
      <w:r w:rsidRPr="006510FE">
        <w:rPr>
          <w:rStyle w:val="CharPartText"/>
        </w:rPr>
        <w:t xml:space="preserve"> </w:t>
      </w:r>
    </w:p>
    <w:p w:rsidR="00715914" w:rsidRPr="006510FE" w:rsidRDefault="00715914" w:rsidP="00715914">
      <w:pPr>
        <w:pStyle w:val="Header"/>
        <w:tabs>
          <w:tab w:val="clear" w:pos="4150"/>
          <w:tab w:val="clear" w:pos="8307"/>
        </w:tabs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715914" w:rsidRPr="006510FE" w:rsidRDefault="00715914" w:rsidP="00715914">
      <w:pPr>
        <w:sectPr w:rsidR="00715914" w:rsidRPr="006510FE" w:rsidSect="007926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510FE" w:rsidRDefault="00715914" w:rsidP="00230FA8">
      <w:pPr>
        <w:rPr>
          <w:sz w:val="36"/>
        </w:rPr>
      </w:pPr>
      <w:r w:rsidRPr="006510FE">
        <w:rPr>
          <w:sz w:val="36"/>
        </w:rPr>
        <w:lastRenderedPageBreak/>
        <w:t>Contents</w:t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fldChar w:fldCharType="begin"/>
      </w:r>
      <w:r w:rsidRPr="006510FE">
        <w:instrText xml:space="preserve"> TOC \o "1-9" </w:instrText>
      </w:r>
      <w:r w:rsidRPr="006510FE">
        <w:fldChar w:fldCharType="separate"/>
      </w: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1—Preliminary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_Toc501028691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1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</w:t>
      </w:r>
      <w:r w:rsidRPr="006510FE">
        <w:rPr>
          <w:noProof/>
        </w:rPr>
        <w:tab/>
        <w:t>Name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_Toc501028692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2</w:t>
      </w:r>
      <w:r w:rsidRPr="006510FE">
        <w:rPr>
          <w:noProof/>
        </w:rPr>
        <w:tab/>
        <w:t>Commencement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_Toc501028693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3</w:t>
      </w:r>
      <w:r w:rsidRPr="006510FE">
        <w:rPr>
          <w:noProof/>
        </w:rPr>
        <w:tab/>
        <w:t>Authority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_Toc501028694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4</w:t>
      </w:r>
      <w:r w:rsidRPr="006510FE">
        <w:rPr>
          <w:noProof/>
        </w:rPr>
        <w:tab/>
        <w:t>Schedules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_Toc501028695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5</w:t>
      </w:r>
      <w:r w:rsidRPr="006510FE">
        <w:rPr>
          <w:noProof/>
        </w:rPr>
        <w:tab/>
        <w:t>Simplified outline of this instrument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_Toc501028696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6</w:t>
      </w:r>
      <w:r w:rsidRPr="006510FE">
        <w:rPr>
          <w:noProof/>
        </w:rPr>
        <w:tab/>
        <w:t>Definitions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_Toc501028697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2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7</w:t>
      </w:r>
      <w:r w:rsidRPr="006510FE">
        <w:rPr>
          <w:noProof/>
        </w:rPr>
        <w:tab/>
        <w:t>Purpose of this instrument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_Toc501028698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3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2—Approval of Aboriginal health services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_Toc501028699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4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8</w:t>
      </w:r>
      <w:r w:rsidRPr="006510FE">
        <w:rPr>
          <w:noProof/>
        </w:rPr>
        <w:tab/>
        <w:t>Applications for approval of Aboriginal health services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_Toc501028700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4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9</w:t>
      </w:r>
      <w:r w:rsidRPr="006510FE">
        <w:rPr>
          <w:noProof/>
        </w:rPr>
        <w:tab/>
        <w:t>Approval of Aboriginal health services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_Toc501028701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4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10</w:t>
      </w:r>
      <w:r w:rsidRPr="006510FE">
        <w:rPr>
          <w:noProof/>
        </w:rPr>
        <w:tab/>
        <w:t>Registration number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_Toc501028702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5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3—Orders for supply of pharmaceutical benefits to Aboriginal health services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_Toc501028703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6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11</w:t>
      </w:r>
      <w:r w:rsidRPr="006510FE">
        <w:rPr>
          <w:noProof/>
        </w:rPr>
        <w:tab/>
        <w:t>Eligible orders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_Toc501028704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6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12</w:t>
      </w:r>
      <w:r w:rsidRPr="006510FE">
        <w:rPr>
          <w:noProof/>
        </w:rPr>
        <w:tab/>
        <w:t>Remote area Aboriginal health service prescriptions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_Toc501028705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6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4—Payments for supply of pharmaceutical benefits to Aboriginal health services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_Toc501028706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8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13</w:t>
      </w:r>
      <w:r w:rsidRPr="006510FE">
        <w:rPr>
          <w:noProof/>
        </w:rPr>
        <w:tab/>
        <w:t>When a pharmaceutical benefit is supplied under this special arrangement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_Toc501028707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8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14</w:t>
      </w:r>
      <w:r w:rsidRPr="006510FE">
        <w:rPr>
          <w:noProof/>
        </w:rPr>
        <w:tab/>
        <w:t>Payments for supply of pharmaceutical benefits to Aboriginal health services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_Toc501028708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8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15</w:t>
      </w:r>
      <w:r w:rsidRPr="006510FE">
        <w:rPr>
          <w:noProof/>
        </w:rPr>
        <w:tab/>
        <w:t>Amount of payments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_Toc501028709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8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16</w:t>
      </w:r>
      <w:r w:rsidRPr="006510FE">
        <w:rPr>
          <w:noProof/>
        </w:rPr>
        <w:tab/>
        <w:t>Claims for payments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_Toc501028710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9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5—Miscellaneous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_Toc501028711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10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17</w:t>
      </w:r>
      <w:r w:rsidRPr="006510FE">
        <w:rPr>
          <w:noProof/>
        </w:rPr>
        <w:tab/>
        <w:t>No charge for supply of eligible pharmaceutical benefits by approved Aboriginal health services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_Toc501028712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10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18</w:t>
      </w:r>
      <w:r w:rsidRPr="006510FE">
        <w:rPr>
          <w:noProof/>
        </w:rPr>
        <w:tab/>
        <w:t>Modified application of conditions of approval for approved pharmacists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_Toc501028713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10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Part</w:t>
      </w:r>
      <w:r w:rsidR="006510FE" w:rsidRPr="006510FE">
        <w:rPr>
          <w:noProof/>
        </w:rPr>
        <w:t> </w:t>
      </w:r>
      <w:r w:rsidRPr="006510FE">
        <w:rPr>
          <w:noProof/>
        </w:rPr>
        <w:t>6—Transitional provisions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_Toc501028714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11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510FE">
        <w:rPr>
          <w:noProof/>
        </w:rPr>
        <w:t>19</w:t>
      </w:r>
      <w:r w:rsidRPr="006510FE">
        <w:rPr>
          <w:noProof/>
        </w:rPr>
        <w:tab/>
        <w:t>Previously registered Aboriginal health services</w:t>
      </w:r>
      <w:r w:rsidRPr="006510FE">
        <w:rPr>
          <w:noProof/>
        </w:rPr>
        <w:tab/>
      </w:r>
      <w:r w:rsidRPr="006510FE">
        <w:rPr>
          <w:noProof/>
        </w:rPr>
        <w:fldChar w:fldCharType="begin"/>
      </w:r>
      <w:r w:rsidRPr="006510FE">
        <w:rPr>
          <w:noProof/>
        </w:rPr>
        <w:instrText xml:space="preserve"> PAGEREF _Toc501028715 \h </w:instrText>
      </w:r>
      <w:r w:rsidRPr="006510FE">
        <w:rPr>
          <w:noProof/>
        </w:rPr>
      </w:r>
      <w:r w:rsidRPr="006510FE">
        <w:rPr>
          <w:noProof/>
        </w:rPr>
        <w:fldChar w:fldCharType="separate"/>
      </w:r>
      <w:r w:rsidR="00EC445A">
        <w:rPr>
          <w:noProof/>
        </w:rPr>
        <w:t>11</w:t>
      </w:r>
      <w:r w:rsidRPr="006510FE">
        <w:rPr>
          <w:noProof/>
        </w:rPr>
        <w:fldChar w:fldCharType="end"/>
      </w:r>
    </w:p>
    <w:p w:rsidR="00C66668" w:rsidRPr="006510FE" w:rsidRDefault="00C6666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510FE">
        <w:rPr>
          <w:noProof/>
        </w:rPr>
        <w:t>Schedule</w:t>
      </w:r>
      <w:r w:rsidR="006510FE" w:rsidRPr="006510FE">
        <w:rPr>
          <w:noProof/>
        </w:rPr>
        <w:t> </w:t>
      </w:r>
      <w:r w:rsidRPr="006510FE">
        <w:rPr>
          <w:noProof/>
        </w:rPr>
        <w:t>1—Repeals</w:t>
      </w:r>
      <w:r w:rsidRPr="006510FE">
        <w:rPr>
          <w:b w:val="0"/>
          <w:noProof/>
          <w:sz w:val="18"/>
        </w:rPr>
        <w:tab/>
      </w:r>
      <w:r w:rsidRPr="006510FE">
        <w:rPr>
          <w:b w:val="0"/>
          <w:noProof/>
          <w:sz w:val="18"/>
        </w:rPr>
        <w:fldChar w:fldCharType="begin"/>
      </w:r>
      <w:r w:rsidRPr="006510FE">
        <w:rPr>
          <w:b w:val="0"/>
          <w:noProof/>
          <w:sz w:val="18"/>
        </w:rPr>
        <w:instrText xml:space="preserve"> PAGEREF _Toc501028716 \h </w:instrText>
      </w:r>
      <w:r w:rsidRPr="006510FE">
        <w:rPr>
          <w:b w:val="0"/>
          <w:noProof/>
          <w:sz w:val="18"/>
        </w:rPr>
      </w:r>
      <w:r w:rsidRPr="006510FE">
        <w:rPr>
          <w:b w:val="0"/>
          <w:noProof/>
          <w:sz w:val="18"/>
        </w:rPr>
        <w:fldChar w:fldCharType="separate"/>
      </w:r>
      <w:r w:rsidR="00EC445A">
        <w:rPr>
          <w:b w:val="0"/>
          <w:noProof/>
          <w:sz w:val="18"/>
        </w:rPr>
        <w:t>12</w:t>
      </w:r>
      <w:r w:rsidRPr="006510FE">
        <w:rPr>
          <w:b w:val="0"/>
          <w:noProof/>
          <w:sz w:val="18"/>
        </w:rPr>
        <w:fldChar w:fldCharType="end"/>
      </w:r>
    </w:p>
    <w:p w:rsidR="00C66668" w:rsidRPr="006510FE" w:rsidRDefault="00C6666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510FE">
        <w:rPr>
          <w:noProof/>
        </w:rPr>
        <w:t>National Health (Remote Aboriginal Health Services Program) Special Arrangements Instrument 2010</w:t>
      </w:r>
      <w:r w:rsidRPr="006510FE">
        <w:rPr>
          <w:i w:val="0"/>
          <w:noProof/>
          <w:sz w:val="18"/>
        </w:rPr>
        <w:tab/>
      </w:r>
      <w:r w:rsidRPr="006510FE">
        <w:rPr>
          <w:i w:val="0"/>
          <w:noProof/>
          <w:sz w:val="18"/>
        </w:rPr>
        <w:fldChar w:fldCharType="begin"/>
      </w:r>
      <w:r w:rsidRPr="006510FE">
        <w:rPr>
          <w:i w:val="0"/>
          <w:noProof/>
          <w:sz w:val="18"/>
        </w:rPr>
        <w:instrText xml:space="preserve"> PAGEREF _Toc501028717 \h </w:instrText>
      </w:r>
      <w:r w:rsidRPr="006510FE">
        <w:rPr>
          <w:i w:val="0"/>
          <w:noProof/>
          <w:sz w:val="18"/>
        </w:rPr>
      </w:r>
      <w:r w:rsidRPr="006510FE">
        <w:rPr>
          <w:i w:val="0"/>
          <w:noProof/>
          <w:sz w:val="18"/>
        </w:rPr>
        <w:fldChar w:fldCharType="separate"/>
      </w:r>
      <w:r w:rsidR="00EC445A">
        <w:rPr>
          <w:i w:val="0"/>
          <w:noProof/>
          <w:sz w:val="18"/>
        </w:rPr>
        <w:t>12</w:t>
      </w:r>
      <w:r w:rsidRPr="006510FE">
        <w:rPr>
          <w:i w:val="0"/>
          <w:noProof/>
          <w:sz w:val="18"/>
        </w:rPr>
        <w:fldChar w:fldCharType="end"/>
      </w:r>
    </w:p>
    <w:p w:rsidR="00670EA1" w:rsidRPr="006510FE" w:rsidRDefault="00C66668" w:rsidP="00715914">
      <w:r w:rsidRPr="006510FE">
        <w:fldChar w:fldCharType="end"/>
      </w:r>
    </w:p>
    <w:p w:rsidR="00670EA1" w:rsidRPr="006510FE" w:rsidRDefault="00670EA1" w:rsidP="00715914">
      <w:pPr>
        <w:sectPr w:rsidR="00670EA1" w:rsidRPr="006510FE" w:rsidSect="007926C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510FE" w:rsidRDefault="00715914" w:rsidP="00715914">
      <w:pPr>
        <w:pStyle w:val="ActHead2"/>
      </w:pPr>
      <w:bookmarkStart w:id="0" w:name="_Toc501028691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Pr="006510FE">
        <w:rPr>
          <w:rStyle w:val="CharPartNo"/>
        </w:rPr>
        <w:t>1</w:t>
      </w:r>
      <w:r w:rsidRPr="006510FE">
        <w:t>—</w:t>
      </w:r>
      <w:r w:rsidRPr="006510FE">
        <w:rPr>
          <w:rStyle w:val="CharPartText"/>
        </w:rPr>
        <w:t>Preliminary</w:t>
      </w:r>
      <w:bookmarkEnd w:id="0"/>
    </w:p>
    <w:p w:rsidR="00715914" w:rsidRPr="006510FE" w:rsidRDefault="00715914" w:rsidP="00715914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29502E" w:rsidRPr="006510FE" w:rsidRDefault="00252F43" w:rsidP="0029502E">
      <w:pPr>
        <w:pStyle w:val="ActHead5"/>
      </w:pPr>
      <w:bookmarkStart w:id="1" w:name="_Toc501028692"/>
      <w:r w:rsidRPr="006510FE">
        <w:rPr>
          <w:rStyle w:val="CharSectno"/>
        </w:rPr>
        <w:t>1</w:t>
      </w:r>
      <w:r w:rsidR="0029502E" w:rsidRPr="006510FE">
        <w:t xml:space="preserve">  Name</w:t>
      </w:r>
      <w:bookmarkEnd w:id="1"/>
    </w:p>
    <w:p w:rsidR="00715914" w:rsidRPr="006510FE" w:rsidRDefault="00715914" w:rsidP="00715914">
      <w:pPr>
        <w:pStyle w:val="subsection"/>
      </w:pPr>
      <w:r w:rsidRPr="006510FE">
        <w:tab/>
      </w:r>
      <w:r w:rsidR="00EB1D8B" w:rsidRPr="006510FE">
        <w:t>(1)</w:t>
      </w:r>
      <w:r w:rsidRPr="006510FE">
        <w:tab/>
      </w:r>
      <w:r w:rsidR="00513C0C" w:rsidRPr="006510FE">
        <w:t>This instrument is</w:t>
      </w:r>
      <w:r w:rsidR="00CE493D" w:rsidRPr="006510FE">
        <w:t xml:space="preserve"> the </w:t>
      </w:r>
      <w:r w:rsidR="00BC76AC" w:rsidRPr="006510FE">
        <w:rPr>
          <w:i/>
        </w:rPr>
        <w:fldChar w:fldCharType="begin"/>
      </w:r>
      <w:r w:rsidR="00BC76AC" w:rsidRPr="006510FE">
        <w:rPr>
          <w:i/>
        </w:rPr>
        <w:instrText xml:space="preserve"> STYLEREF  ShortT </w:instrText>
      </w:r>
      <w:r w:rsidR="00BC76AC" w:rsidRPr="006510FE">
        <w:rPr>
          <w:i/>
        </w:rPr>
        <w:fldChar w:fldCharType="separate"/>
      </w:r>
      <w:r w:rsidR="00EC445A">
        <w:rPr>
          <w:i/>
          <w:noProof/>
        </w:rPr>
        <w:t>National Health (Remote Area Aboriginal Health Services Program) Special Arrangement 2017</w:t>
      </w:r>
      <w:r w:rsidR="00BC76AC" w:rsidRPr="006510FE">
        <w:rPr>
          <w:i/>
        </w:rPr>
        <w:fldChar w:fldCharType="end"/>
      </w:r>
      <w:r w:rsidRPr="006510FE">
        <w:t>.</w:t>
      </w:r>
    </w:p>
    <w:p w:rsidR="00EB1D8B" w:rsidRPr="006510FE" w:rsidRDefault="00EB1D8B" w:rsidP="00EB1D8B">
      <w:pPr>
        <w:pStyle w:val="subsection"/>
      </w:pPr>
      <w:r w:rsidRPr="006510FE">
        <w:tab/>
        <w:t>(2)</w:t>
      </w:r>
      <w:r w:rsidRPr="006510FE">
        <w:tab/>
        <w:t>This instrument may</w:t>
      </w:r>
      <w:r w:rsidR="00082544" w:rsidRPr="006510FE">
        <w:t xml:space="preserve"> also</w:t>
      </w:r>
      <w:r w:rsidRPr="006510FE">
        <w:t xml:space="preserve"> be cited as </w:t>
      </w:r>
      <w:proofErr w:type="spellStart"/>
      <w:r w:rsidRPr="006510FE">
        <w:t>PB</w:t>
      </w:r>
      <w:proofErr w:type="spellEnd"/>
      <w:r w:rsidR="00A7527C" w:rsidRPr="006510FE">
        <w:t xml:space="preserve"> </w:t>
      </w:r>
      <w:r w:rsidR="00C1633A" w:rsidRPr="006510FE">
        <w:t>10</w:t>
      </w:r>
      <w:r w:rsidR="00AB1EA5" w:rsidRPr="006510FE">
        <w:t>7</w:t>
      </w:r>
      <w:r w:rsidRPr="006510FE">
        <w:t xml:space="preserve"> of 2017.</w:t>
      </w:r>
    </w:p>
    <w:p w:rsidR="0029502E" w:rsidRPr="006510FE" w:rsidRDefault="00252F43" w:rsidP="0029502E">
      <w:pPr>
        <w:pStyle w:val="ActHead5"/>
      </w:pPr>
      <w:bookmarkStart w:id="2" w:name="_Toc501028693"/>
      <w:r w:rsidRPr="006510FE">
        <w:rPr>
          <w:rStyle w:val="CharSectno"/>
        </w:rPr>
        <w:t>2</w:t>
      </w:r>
      <w:r w:rsidR="0029502E" w:rsidRPr="006510FE">
        <w:t xml:space="preserve">  Commencement</w:t>
      </w:r>
      <w:bookmarkEnd w:id="2"/>
    </w:p>
    <w:p w:rsidR="0029502E" w:rsidRPr="006510FE" w:rsidRDefault="0029502E" w:rsidP="0029502E">
      <w:pPr>
        <w:pStyle w:val="subsection"/>
      </w:pPr>
      <w:r w:rsidRPr="006510FE">
        <w:tab/>
        <w:t>(1)</w:t>
      </w:r>
      <w:r w:rsidRPr="006510FE">
        <w:tab/>
        <w:t>Each provision of this instrument specified in column 1 of the table commences, or is taken to have commenced, in accorda</w:t>
      </w:r>
      <w:bookmarkStart w:id="3" w:name="_GoBack"/>
      <w:bookmarkEnd w:id="3"/>
      <w:r w:rsidRPr="006510FE">
        <w:t>nce with column 2 of the table. Any other statement in column 2 has effect according to its terms.</w:t>
      </w:r>
    </w:p>
    <w:p w:rsidR="0029502E" w:rsidRPr="006510FE" w:rsidRDefault="0029502E" w:rsidP="0029502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9502E" w:rsidRPr="006510FE" w:rsidTr="005A5FE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Commencement information</w:t>
            </w:r>
          </w:p>
        </w:tc>
      </w:tr>
      <w:tr w:rsidR="0029502E" w:rsidRPr="006510FE" w:rsidTr="005A5F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Column 3</w:t>
            </w:r>
          </w:p>
        </w:tc>
      </w:tr>
      <w:tr w:rsidR="0029502E" w:rsidRPr="006510FE" w:rsidTr="005A5FE7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Heading"/>
            </w:pPr>
            <w:r w:rsidRPr="006510FE">
              <w:t>Date/Details</w:t>
            </w:r>
          </w:p>
        </w:tc>
      </w:tr>
      <w:tr w:rsidR="0029502E" w:rsidRPr="006510FE" w:rsidTr="005A5FE7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9502E" w:rsidRPr="006510FE" w:rsidRDefault="0029502E" w:rsidP="005A5FE7">
            <w:pPr>
              <w:pStyle w:val="Tabletext"/>
            </w:pPr>
            <w:r w:rsidRPr="006510FE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02E" w:rsidRPr="006510FE" w:rsidRDefault="00237D0E" w:rsidP="005A5FE7">
            <w:pPr>
              <w:pStyle w:val="Tabletext"/>
            </w:pPr>
            <w:r w:rsidRPr="006510FE">
              <w:t>1</w:t>
            </w:r>
            <w:r w:rsidR="006510FE" w:rsidRPr="006510FE">
              <w:t> </w:t>
            </w:r>
            <w:r w:rsidRPr="006510FE">
              <w:t>January 2018.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9502E" w:rsidRPr="006510FE" w:rsidRDefault="00237D0E" w:rsidP="005A5FE7">
            <w:pPr>
              <w:pStyle w:val="Tabletext"/>
            </w:pPr>
            <w:r w:rsidRPr="006510FE">
              <w:t>1</w:t>
            </w:r>
            <w:r w:rsidR="006510FE" w:rsidRPr="006510FE">
              <w:t> </w:t>
            </w:r>
            <w:r w:rsidRPr="006510FE">
              <w:t>January 2018</w:t>
            </w:r>
          </w:p>
        </w:tc>
      </w:tr>
    </w:tbl>
    <w:p w:rsidR="0029502E" w:rsidRPr="006510FE" w:rsidRDefault="0029502E" w:rsidP="0029502E">
      <w:pPr>
        <w:pStyle w:val="notetext"/>
      </w:pPr>
      <w:r w:rsidRPr="006510FE">
        <w:rPr>
          <w:snapToGrid w:val="0"/>
          <w:lang w:eastAsia="en-US"/>
        </w:rPr>
        <w:t>Note:</w:t>
      </w:r>
      <w:r w:rsidRPr="006510FE">
        <w:rPr>
          <w:snapToGrid w:val="0"/>
          <w:lang w:eastAsia="en-US"/>
        </w:rPr>
        <w:tab/>
        <w:t xml:space="preserve">This table relates only to the provisions of this </w:t>
      </w:r>
      <w:r w:rsidRPr="006510FE">
        <w:t xml:space="preserve">instrument </w:t>
      </w:r>
      <w:r w:rsidRPr="006510FE">
        <w:rPr>
          <w:snapToGrid w:val="0"/>
          <w:lang w:eastAsia="en-US"/>
        </w:rPr>
        <w:t xml:space="preserve">as originally made. It will not be amended to deal with any later amendments of this </w:t>
      </w:r>
      <w:r w:rsidRPr="006510FE">
        <w:t>instrument</w:t>
      </w:r>
      <w:r w:rsidRPr="006510FE">
        <w:rPr>
          <w:snapToGrid w:val="0"/>
          <w:lang w:eastAsia="en-US"/>
        </w:rPr>
        <w:t>.</w:t>
      </w:r>
    </w:p>
    <w:p w:rsidR="0029502E" w:rsidRPr="006510FE" w:rsidRDefault="0029502E" w:rsidP="0029502E">
      <w:pPr>
        <w:pStyle w:val="subsection"/>
      </w:pPr>
      <w:r w:rsidRPr="006510FE">
        <w:tab/>
        <w:t>(2)</w:t>
      </w:r>
      <w:r w:rsidRPr="006510F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9502E" w:rsidRPr="006510FE" w:rsidRDefault="00252F43" w:rsidP="0029502E">
      <w:pPr>
        <w:pStyle w:val="ActHead5"/>
      </w:pPr>
      <w:bookmarkStart w:id="4" w:name="_Toc501028694"/>
      <w:r w:rsidRPr="006510FE">
        <w:rPr>
          <w:rStyle w:val="CharSectno"/>
        </w:rPr>
        <w:t>3</w:t>
      </w:r>
      <w:r w:rsidR="0029502E" w:rsidRPr="006510FE">
        <w:t xml:space="preserve">  Authority</w:t>
      </w:r>
      <w:bookmarkEnd w:id="4"/>
    </w:p>
    <w:p w:rsidR="0029502E" w:rsidRPr="006510FE" w:rsidRDefault="0029502E" w:rsidP="0029502E">
      <w:pPr>
        <w:pStyle w:val="subsection"/>
      </w:pPr>
      <w:r w:rsidRPr="006510FE">
        <w:tab/>
      </w:r>
      <w:r w:rsidRPr="006510FE">
        <w:tab/>
        <w:t>This instrument is made under section</w:t>
      </w:r>
      <w:r w:rsidR="006510FE" w:rsidRPr="006510FE">
        <w:t> </w:t>
      </w:r>
      <w:r w:rsidRPr="006510FE">
        <w:t xml:space="preserve">100 of the </w:t>
      </w:r>
      <w:r w:rsidRPr="006510FE">
        <w:rPr>
          <w:i/>
        </w:rPr>
        <w:t>National Health Act 1953</w:t>
      </w:r>
      <w:r w:rsidRPr="006510FE">
        <w:t>.</w:t>
      </w:r>
    </w:p>
    <w:p w:rsidR="00237D0E" w:rsidRPr="006510FE" w:rsidRDefault="00252F43" w:rsidP="00237D0E">
      <w:pPr>
        <w:pStyle w:val="ActHead5"/>
      </w:pPr>
      <w:bookmarkStart w:id="5" w:name="_Toc501028695"/>
      <w:r w:rsidRPr="006510FE">
        <w:rPr>
          <w:rStyle w:val="CharSectno"/>
        </w:rPr>
        <w:t>4</w:t>
      </w:r>
      <w:r w:rsidR="00237D0E" w:rsidRPr="006510FE">
        <w:t xml:space="preserve">  Schedules</w:t>
      </w:r>
      <w:bookmarkEnd w:id="5"/>
    </w:p>
    <w:p w:rsidR="00237D0E" w:rsidRPr="006510FE" w:rsidRDefault="00237D0E" w:rsidP="005A5FE7">
      <w:pPr>
        <w:pStyle w:val="subsection"/>
      </w:pPr>
      <w:r w:rsidRPr="006510FE">
        <w:tab/>
      </w:r>
      <w:r w:rsidRPr="006510F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47FD3" w:rsidRPr="006510FE" w:rsidRDefault="00252F43" w:rsidP="00B61489">
      <w:pPr>
        <w:pStyle w:val="ActHead5"/>
      </w:pPr>
      <w:bookmarkStart w:id="6" w:name="_Toc501028696"/>
      <w:r w:rsidRPr="006510FE">
        <w:rPr>
          <w:rStyle w:val="CharSectno"/>
        </w:rPr>
        <w:t>5</w:t>
      </w:r>
      <w:r w:rsidR="00367EE4" w:rsidRPr="006510FE">
        <w:t xml:space="preserve">  Simplified o</w:t>
      </w:r>
      <w:r w:rsidR="00047FD3" w:rsidRPr="006510FE">
        <w:t>utline of this instrument</w:t>
      </w:r>
      <w:bookmarkEnd w:id="6"/>
    </w:p>
    <w:p w:rsidR="00EA2E73" w:rsidRPr="006510FE" w:rsidRDefault="00EA2E73" w:rsidP="00EA2E73">
      <w:pPr>
        <w:pStyle w:val="SOText"/>
      </w:pPr>
      <w:r w:rsidRPr="006510FE">
        <w:t>This instrument makes a special arrangement for the supply of pharmaceutical benefits for patients of Aboriginal health services in remote areas.</w:t>
      </w:r>
    </w:p>
    <w:p w:rsidR="00EA2E73" w:rsidRPr="006510FE" w:rsidRDefault="00EA2E73" w:rsidP="00EA2E73">
      <w:pPr>
        <w:pStyle w:val="SOText"/>
      </w:pPr>
      <w:r w:rsidRPr="006510FE">
        <w:t xml:space="preserve">To participate in the special arrangement, an Aboriginal health service must be approved by the </w:t>
      </w:r>
      <w:r w:rsidR="00C1633A" w:rsidRPr="006510FE">
        <w:t xml:space="preserve">Health </w:t>
      </w:r>
      <w:r w:rsidRPr="006510FE">
        <w:t>Secretary under Part</w:t>
      </w:r>
      <w:r w:rsidR="006510FE" w:rsidRPr="006510FE">
        <w:t> </w:t>
      </w:r>
      <w:r w:rsidRPr="006510FE">
        <w:t>2.</w:t>
      </w:r>
    </w:p>
    <w:p w:rsidR="00EA2E73" w:rsidRPr="006510FE" w:rsidRDefault="00EA2E73" w:rsidP="00EA2E73">
      <w:pPr>
        <w:pStyle w:val="SOText"/>
      </w:pPr>
      <w:r w:rsidRPr="006510FE">
        <w:t>Part</w:t>
      </w:r>
      <w:r w:rsidR="006510FE" w:rsidRPr="006510FE">
        <w:t> </w:t>
      </w:r>
      <w:r w:rsidR="007656CA" w:rsidRPr="006510FE">
        <w:t>4</w:t>
      </w:r>
      <w:r w:rsidRPr="006510FE">
        <w:t xml:space="preserve"> provides for payments to approved pharmacists and approved hospital authorities that supply pharmaceutical benefits </w:t>
      </w:r>
      <w:r w:rsidR="003D38F3" w:rsidRPr="006510FE">
        <w:t xml:space="preserve">under this special arrangement </w:t>
      </w:r>
      <w:r w:rsidRPr="006510FE">
        <w:t xml:space="preserve">to </w:t>
      </w:r>
      <w:r w:rsidR="007656CA" w:rsidRPr="006510FE">
        <w:lastRenderedPageBreak/>
        <w:t xml:space="preserve">participating </w:t>
      </w:r>
      <w:r w:rsidRPr="006510FE">
        <w:t>Aboriginal health services. The pharmaceutical benefits must</w:t>
      </w:r>
      <w:r w:rsidR="00FB4138" w:rsidRPr="006510FE">
        <w:t xml:space="preserve"> (under Part</w:t>
      </w:r>
      <w:r w:rsidR="006510FE" w:rsidRPr="006510FE">
        <w:t> </w:t>
      </w:r>
      <w:r w:rsidR="00FB4138" w:rsidRPr="006510FE">
        <w:t>3)</w:t>
      </w:r>
      <w:r w:rsidRPr="006510FE">
        <w:t xml:space="preserve"> be supplied:</w:t>
      </w:r>
    </w:p>
    <w:p w:rsidR="00EA2E73" w:rsidRPr="006510FE" w:rsidRDefault="00EA2E73" w:rsidP="00EA2E73">
      <w:pPr>
        <w:pStyle w:val="SOPara"/>
      </w:pPr>
      <w:r w:rsidRPr="006510FE">
        <w:tab/>
        <w:t>(a)</w:t>
      </w:r>
      <w:r w:rsidRPr="006510FE">
        <w:tab/>
        <w:t>on a bulk basis; or</w:t>
      </w:r>
    </w:p>
    <w:p w:rsidR="00EA2E73" w:rsidRPr="006510FE" w:rsidRDefault="00EA2E73" w:rsidP="00EA2E73">
      <w:pPr>
        <w:pStyle w:val="SOPara"/>
      </w:pPr>
      <w:r w:rsidRPr="006510FE">
        <w:tab/>
        <w:t>(b)</w:t>
      </w:r>
      <w:r w:rsidRPr="006510FE">
        <w:tab/>
        <w:t>on presentation of a remote area Aboriginal health service prescription.</w:t>
      </w:r>
    </w:p>
    <w:p w:rsidR="0029502E" w:rsidRPr="006510FE" w:rsidRDefault="00252F43" w:rsidP="0029502E">
      <w:pPr>
        <w:pStyle w:val="ActHead5"/>
      </w:pPr>
      <w:bookmarkStart w:id="7" w:name="_Toc501028697"/>
      <w:r w:rsidRPr="006510FE">
        <w:rPr>
          <w:rStyle w:val="CharSectno"/>
        </w:rPr>
        <w:t>6</w:t>
      </w:r>
      <w:r w:rsidR="0029502E" w:rsidRPr="006510FE">
        <w:t xml:space="preserve">  Definitions</w:t>
      </w:r>
      <w:bookmarkEnd w:id="7"/>
    </w:p>
    <w:p w:rsidR="007B0D40" w:rsidRPr="006510FE" w:rsidRDefault="0029502E" w:rsidP="00780AA8">
      <w:pPr>
        <w:pStyle w:val="notetext"/>
      </w:pPr>
      <w:r w:rsidRPr="006510FE">
        <w:t>Note:</w:t>
      </w:r>
      <w:r w:rsidRPr="006510FE">
        <w:tab/>
        <w:t xml:space="preserve">A number of expressions used in this instrument are defined in the Act, including </w:t>
      </w:r>
      <w:r w:rsidR="00780AA8" w:rsidRPr="006510FE">
        <w:t>Chief Executive Medicare</w:t>
      </w:r>
      <w:r w:rsidR="007B0D40" w:rsidRPr="006510FE">
        <w:t>.</w:t>
      </w:r>
    </w:p>
    <w:p w:rsidR="00513C0C" w:rsidRPr="006510FE" w:rsidRDefault="00513C0C" w:rsidP="0029502E">
      <w:pPr>
        <w:pStyle w:val="subsection"/>
      </w:pPr>
      <w:r w:rsidRPr="006510FE">
        <w:tab/>
      </w:r>
      <w:r w:rsidRPr="006510FE">
        <w:tab/>
        <w:t xml:space="preserve">In this </w:t>
      </w:r>
      <w:r w:rsidR="0029502E" w:rsidRPr="006510FE">
        <w:t>i</w:t>
      </w:r>
      <w:r w:rsidRPr="006510FE">
        <w:t>nstrument:</w:t>
      </w:r>
    </w:p>
    <w:p w:rsidR="00513C0C" w:rsidRPr="006510FE" w:rsidRDefault="00513C0C" w:rsidP="0029502E">
      <w:pPr>
        <w:pStyle w:val="Definition"/>
      </w:pPr>
      <w:r w:rsidRPr="006510FE">
        <w:rPr>
          <w:b/>
          <w:i/>
        </w:rPr>
        <w:t>Act</w:t>
      </w:r>
      <w:r w:rsidRPr="006510FE">
        <w:t xml:space="preserve"> means the </w:t>
      </w:r>
      <w:r w:rsidRPr="006510FE">
        <w:rPr>
          <w:i/>
        </w:rPr>
        <w:t>National Health Act 1953</w:t>
      </w:r>
      <w:r w:rsidRPr="006510FE">
        <w:t>.</w:t>
      </w:r>
    </w:p>
    <w:p w:rsidR="00B9493A" w:rsidRPr="006510FE" w:rsidRDefault="00B9493A" w:rsidP="00B9493A">
      <w:pPr>
        <w:pStyle w:val="Definition"/>
      </w:pPr>
      <w:r w:rsidRPr="006510FE">
        <w:rPr>
          <w:b/>
          <w:i/>
        </w:rPr>
        <w:t>approved Aboriginal health service</w:t>
      </w:r>
      <w:r w:rsidRPr="006510FE">
        <w:t xml:space="preserve"> means an Aboriginal health service for which an approval is in force under section</w:t>
      </w:r>
      <w:r w:rsidR="006510FE" w:rsidRPr="006510FE">
        <w:t> </w:t>
      </w:r>
      <w:r w:rsidR="00252F43" w:rsidRPr="006510FE">
        <w:t>9</w:t>
      </w:r>
      <w:r w:rsidRPr="006510FE">
        <w:t>.</w:t>
      </w:r>
    </w:p>
    <w:p w:rsidR="0041621C" w:rsidRPr="006510FE" w:rsidRDefault="0041621C" w:rsidP="0041621C">
      <w:pPr>
        <w:pStyle w:val="Definition"/>
      </w:pPr>
      <w:r w:rsidRPr="006510FE">
        <w:rPr>
          <w:b/>
          <w:i/>
        </w:rPr>
        <w:t>approved hospital authority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9E347C" w:rsidRPr="006510FE" w:rsidRDefault="009E347C" w:rsidP="009E347C">
      <w:pPr>
        <w:pStyle w:val="Definition"/>
      </w:pPr>
      <w:r w:rsidRPr="006510FE">
        <w:rPr>
          <w:b/>
          <w:i/>
        </w:rPr>
        <w:t>approved pharmacist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8E3796" w:rsidRPr="006510FE" w:rsidRDefault="00441DEB" w:rsidP="00400CDC">
      <w:pPr>
        <w:pStyle w:val="Definition"/>
      </w:pPr>
      <w:r w:rsidRPr="006510FE">
        <w:rPr>
          <w:b/>
          <w:i/>
        </w:rPr>
        <w:t>eligible</w:t>
      </w:r>
      <w:r w:rsidR="00895AC2" w:rsidRPr="006510FE">
        <w:rPr>
          <w:b/>
          <w:i/>
        </w:rPr>
        <w:t xml:space="preserve"> </w:t>
      </w:r>
      <w:r w:rsidR="009D72A3" w:rsidRPr="006510FE">
        <w:rPr>
          <w:b/>
          <w:i/>
        </w:rPr>
        <w:t>order</w:t>
      </w:r>
      <w:r w:rsidR="009D72A3" w:rsidRPr="006510FE">
        <w:t xml:space="preserve"> </w:t>
      </w:r>
      <w:r w:rsidR="00400CDC" w:rsidRPr="006510FE">
        <w:t>has the meaning given by section</w:t>
      </w:r>
      <w:r w:rsidR="006510FE" w:rsidRPr="006510FE">
        <w:t> </w:t>
      </w:r>
      <w:r w:rsidR="00252F43" w:rsidRPr="006510FE">
        <w:t>11</w:t>
      </w:r>
      <w:r w:rsidR="00400CDC" w:rsidRPr="006510FE">
        <w:t>.</w:t>
      </w:r>
    </w:p>
    <w:p w:rsidR="000246CC" w:rsidRPr="006510FE" w:rsidRDefault="000246CC" w:rsidP="000246CC">
      <w:pPr>
        <w:pStyle w:val="Definition"/>
      </w:pPr>
      <w:r w:rsidRPr="006510FE">
        <w:rPr>
          <w:b/>
          <w:i/>
        </w:rPr>
        <w:t>eligible pharmaceutical benefit</w:t>
      </w:r>
      <w:r w:rsidRPr="006510FE">
        <w:t xml:space="preserve"> means a ready</w:t>
      </w:r>
      <w:r w:rsidR="006510FE">
        <w:noBreakHyphen/>
      </w:r>
      <w:r w:rsidRPr="006510FE">
        <w:t>prepared pharmaceutical benefit</w:t>
      </w:r>
      <w:r w:rsidR="008B5ADF" w:rsidRPr="006510FE">
        <w:t>, other than a pharmaceutical benefit that</w:t>
      </w:r>
      <w:r w:rsidRPr="006510FE">
        <w:t>:</w:t>
      </w:r>
    </w:p>
    <w:p w:rsidR="000246CC" w:rsidRPr="006510FE" w:rsidRDefault="000246CC" w:rsidP="000246CC">
      <w:pPr>
        <w:pStyle w:val="paragraph"/>
      </w:pPr>
      <w:r w:rsidRPr="006510FE">
        <w:tab/>
        <w:t>(a)</w:t>
      </w:r>
      <w:r w:rsidRPr="006510FE">
        <w:tab/>
        <w:t>can only be supplied under Part</w:t>
      </w:r>
      <w:r w:rsidR="006510FE" w:rsidRPr="006510FE">
        <w:t> </w:t>
      </w:r>
      <w:r w:rsidRPr="006510FE">
        <w:t>VII of the Act in accordance with a special arrangement under section</w:t>
      </w:r>
      <w:r w:rsidR="006510FE" w:rsidRPr="006510FE">
        <w:t> </w:t>
      </w:r>
      <w:r w:rsidRPr="006510FE">
        <w:t>100 of the Act;</w:t>
      </w:r>
      <w:r w:rsidR="008B5ADF" w:rsidRPr="006510FE">
        <w:t xml:space="preserve"> or</w:t>
      </w:r>
    </w:p>
    <w:p w:rsidR="000246CC" w:rsidRPr="006510FE" w:rsidRDefault="000246CC" w:rsidP="000246CC">
      <w:pPr>
        <w:pStyle w:val="paragraph"/>
      </w:pPr>
      <w:r w:rsidRPr="006510FE">
        <w:tab/>
        <w:t>(b)</w:t>
      </w:r>
      <w:r w:rsidRPr="006510FE">
        <w:tab/>
        <w:t>can only be supplied under Part</w:t>
      </w:r>
      <w:r w:rsidR="006510FE" w:rsidRPr="006510FE">
        <w:t> </w:t>
      </w:r>
      <w:r w:rsidRPr="006510FE">
        <w:t>VII of the Act under the pres</w:t>
      </w:r>
      <w:r w:rsidR="00625C16" w:rsidRPr="006510FE">
        <w:t>criber bag provisions</w:t>
      </w:r>
      <w:r w:rsidRPr="006510FE">
        <w:t>;</w:t>
      </w:r>
      <w:r w:rsidR="008B5ADF" w:rsidRPr="006510FE">
        <w:t xml:space="preserve"> or</w:t>
      </w:r>
    </w:p>
    <w:p w:rsidR="008B5ADF" w:rsidRPr="006510FE" w:rsidRDefault="008B5ADF" w:rsidP="000246CC">
      <w:pPr>
        <w:pStyle w:val="paragraph"/>
      </w:pPr>
      <w:r w:rsidRPr="006510FE">
        <w:tab/>
        <w:t>(</w:t>
      </w:r>
      <w:r w:rsidR="00504BD3" w:rsidRPr="006510FE">
        <w:t>c</w:t>
      </w:r>
      <w:r w:rsidRPr="006510FE">
        <w:t>)</w:t>
      </w:r>
      <w:r w:rsidRPr="006510FE">
        <w:tab/>
        <w:t>is referred to in Schedule</w:t>
      </w:r>
      <w:r w:rsidR="006510FE" w:rsidRPr="006510FE">
        <w:t> </w:t>
      </w:r>
      <w:r w:rsidRPr="006510FE">
        <w:t xml:space="preserve">8 to the current Poisons Standard (within the meaning of the </w:t>
      </w:r>
      <w:r w:rsidRPr="006510FE">
        <w:rPr>
          <w:i/>
        </w:rPr>
        <w:t>Therapeutic Goods Act 1989</w:t>
      </w:r>
      <w:r w:rsidRPr="006510FE">
        <w:t>).</w:t>
      </w:r>
    </w:p>
    <w:p w:rsidR="00EB1D8B" w:rsidRPr="006510FE" w:rsidRDefault="00EB1D8B" w:rsidP="00EB1D8B">
      <w:pPr>
        <w:pStyle w:val="Definition"/>
      </w:pPr>
      <w:r w:rsidRPr="006510FE">
        <w:rPr>
          <w:b/>
          <w:i/>
        </w:rPr>
        <w:t>Health Secretary</w:t>
      </w:r>
      <w:r w:rsidRPr="006510FE">
        <w:t xml:space="preserve"> means the Secretary of the Department.</w:t>
      </w:r>
    </w:p>
    <w:p w:rsidR="005E0674" w:rsidRPr="006510FE" w:rsidRDefault="005E0674" w:rsidP="005E0674">
      <w:pPr>
        <w:pStyle w:val="Definition"/>
      </w:pPr>
      <w:proofErr w:type="spellStart"/>
      <w:r w:rsidRPr="006510FE">
        <w:rPr>
          <w:b/>
          <w:i/>
        </w:rPr>
        <w:t>medicare</w:t>
      </w:r>
      <w:proofErr w:type="spellEnd"/>
      <w:r w:rsidRPr="006510FE">
        <w:rPr>
          <w:b/>
          <w:i/>
        </w:rPr>
        <w:t xml:space="preserve"> number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7B0D40" w:rsidRPr="006510FE" w:rsidRDefault="007B0D40" w:rsidP="007B0D40">
      <w:pPr>
        <w:pStyle w:val="Definition"/>
      </w:pPr>
      <w:r w:rsidRPr="006510FE">
        <w:rPr>
          <w:b/>
          <w:i/>
        </w:rPr>
        <w:t>pack quantity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7B0D40" w:rsidRPr="006510FE" w:rsidRDefault="007B0D40" w:rsidP="007B0D40">
      <w:pPr>
        <w:pStyle w:val="Definition"/>
      </w:pPr>
      <w:r w:rsidRPr="006510FE">
        <w:rPr>
          <w:b/>
          <w:i/>
        </w:rPr>
        <w:t>PBS prescriber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CE19D2" w:rsidRPr="006510FE" w:rsidRDefault="00CE19D2" w:rsidP="00CE19D2">
      <w:pPr>
        <w:pStyle w:val="notetext"/>
      </w:pPr>
      <w:r w:rsidRPr="006510FE">
        <w:t>Note:</w:t>
      </w:r>
      <w:r w:rsidRPr="006510FE">
        <w:tab/>
        <w:t>PBS is short for pharmaceutical benefits scheme.</w:t>
      </w:r>
    </w:p>
    <w:p w:rsidR="007B0D40" w:rsidRPr="006510FE" w:rsidRDefault="007B0D40" w:rsidP="007B0D40">
      <w:pPr>
        <w:pStyle w:val="Definition"/>
      </w:pPr>
      <w:r w:rsidRPr="006510FE">
        <w:rPr>
          <w:b/>
          <w:i/>
        </w:rPr>
        <w:t>pharmaceutical benefit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7B0D40" w:rsidRPr="006510FE" w:rsidRDefault="007B0D40" w:rsidP="007B0D40">
      <w:pPr>
        <w:pStyle w:val="Definition"/>
      </w:pPr>
      <w:r w:rsidRPr="006510FE">
        <w:rPr>
          <w:b/>
          <w:i/>
        </w:rPr>
        <w:t>prescriber bag provisions</w:t>
      </w:r>
      <w:r w:rsidRPr="006510FE">
        <w:t xml:space="preserve"> has the meaning given by subsection</w:t>
      </w:r>
      <w:r w:rsidR="006510FE" w:rsidRPr="006510FE">
        <w:t> </w:t>
      </w:r>
      <w:r w:rsidRPr="006510FE">
        <w:t>84(1) of the Act.</w:t>
      </w:r>
    </w:p>
    <w:p w:rsidR="00CE19D2" w:rsidRPr="006510FE" w:rsidRDefault="00513C0C" w:rsidP="0029502E">
      <w:pPr>
        <w:pStyle w:val="Definition"/>
      </w:pPr>
      <w:r w:rsidRPr="006510FE">
        <w:rPr>
          <w:b/>
          <w:i/>
        </w:rPr>
        <w:t>ready</w:t>
      </w:r>
      <w:r w:rsidR="006510FE">
        <w:rPr>
          <w:b/>
          <w:i/>
        </w:rPr>
        <w:noBreakHyphen/>
      </w:r>
      <w:r w:rsidRPr="006510FE">
        <w:rPr>
          <w:b/>
          <w:i/>
        </w:rPr>
        <w:t>prepared pharmaceutical benefit</w:t>
      </w:r>
      <w:r w:rsidRPr="006510FE">
        <w:t xml:space="preserve"> means</w:t>
      </w:r>
      <w:r w:rsidR="00CE19D2" w:rsidRPr="006510FE">
        <w:t xml:space="preserve"> a </w:t>
      </w:r>
      <w:r w:rsidR="00C96033" w:rsidRPr="006510FE">
        <w:t xml:space="preserve">pharmaceutical benefit to which </w:t>
      </w:r>
      <w:r w:rsidR="006510FE" w:rsidRPr="006510FE">
        <w:t>paragraph (</w:t>
      </w:r>
      <w:r w:rsidR="00C96033" w:rsidRPr="006510FE">
        <w:t xml:space="preserve">d) of the definition of </w:t>
      </w:r>
      <w:r w:rsidR="00C96033" w:rsidRPr="006510FE">
        <w:rPr>
          <w:b/>
          <w:i/>
        </w:rPr>
        <w:t>pharmaceutical benefit</w:t>
      </w:r>
      <w:r w:rsidR="00C96033" w:rsidRPr="006510FE">
        <w:t xml:space="preserve"> in subsection</w:t>
      </w:r>
      <w:r w:rsidR="006510FE" w:rsidRPr="006510FE">
        <w:t> </w:t>
      </w:r>
      <w:r w:rsidR="00C96033" w:rsidRPr="006510FE">
        <w:t>84(1) of the Act applies.</w:t>
      </w:r>
    </w:p>
    <w:p w:rsidR="00C1633A" w:rsidRPr="006510FE" w:rsidRDefault="00C1633A" w:rsidP="00C1633A">
      <w:pPr>
        <w:pStyle w:val="Definition"/>
      </w:pPr>
      <w:r w:rsidRPr="006510FE">
        <w:rPr>
          <w:b/>
          <w:i/>
        </w:rPr>
        <w:t>registration number</w:t>
      </w:r>
      <w:r w:rsidRPr="006510FE">
        <w:t xml:space="preserve"> has the meaning given by section</w:t>
      </w:r>
      <w:r w:rsidR="006510FE" w:rsidRPr="006510FE">
        <w:t> </w:t>
      </w:r>
      <w:r w:rsidR="00252F43" w:rsidRPr="006510FE">
        <w:t>10</w:t>
      </w:r>
      <w:r w:rsidRPr="006510FE">
        <w:t>.</w:t>
      </w:r>
    </w:p>
    <w:p w:rsidR="00197C69" w:rsidRPr="006510FE" w:rsidRDefault="00197C69" w:rsidP="005D441E">
      <w:pPr>
        <w:pStyle w:val="Definition"/>
      </w:pPr>
      <w:r w:rsidRPr="006510FE">
        <w:rPr>
          <w:b/>
          <w:i/>
        </w:rPr>
        <w:lastRenderedPageBreak/>
        <w:t>remote area Aboriginal health service prescription</w:t>
      </w:r>
      <w:r w:rsidRPr="006510FE">
        <w:t xml:space="preserve"> has the meaning given by section</w:t>
      </w:r>
      <w:r w:rsidR="006510FE" w:rsidRPr="006510FE">
        <w:t> </w:t>
      </w:r>
      <w:r w:rsidR="00252F43" w:rsidRPr="006510FE">
        <w:t>12</w:t>
      </w:r>
      <w:r w:rsidRPr="006510FE">
        <w:t>.</w:t>
      </w:r>
    </w:p>
    <w:p w:rsidR="005D441E" w:rsidRPr="006510FE" w:rsidRDefault="00580F3B" w:rsidP="005D441E">
      <w:pPr>
        <w:pStyle w:val="Definition"/>
      </w:pPr>
      <w:r w:rsidRPr="006510FE">
        <w:rPr>
          <w:b/>
          <w:i/>
        </w:rPr>
        <w:t>remote zone</w:t>
      </w:r>
      <w:r w:rsidR="00E92388" w:rsidRPr="006510FE">
        <w:t xml:space="preserve"> has the meaning given by the </w:t>
      </w:r>
      <w:r w:rsidR="005D441E" w:rsidRPr="006510FE">
        <w:rPr>
          <w:i/>
        </w:rPr>
        <w:t>Rural, Remote and Metropolitan Area Classification, 1991 Census Edition</w:t>
      </w:r>
      <w:r w:rsidR="005D441E" w:rsidRPr="006510FE">
        <w:t>, published by the Department of Primary Industries and Energy and the Department of Human Services and Health, as in force in November 1994.</w:t>
      </w:r>
    </w:p>
    <w:p w:rsidR="00DE3543" w:rsidRPr="006510FE" w:rsidRDefault="00DE3543" w:rsidP="00DE3543">
      <w:pPr>
        <w:pStyle w:val="Definition"/>
      </w:pPr>
      <w:r w:rsidRPr="006510FE">
        <w:rPr>
          <w:b/>
          <w:i/>
        </w:rPr>
        <w:t xml:space="preserve">under this </w:t>
      </w:r>
      <w:r w:rsidR="001B66AA" w:rsidRPr="006510FE">
        <w:rPr>
          <w:b/>
          <w:i/>
        </w:rPr>
        <w:t>special arrangement</w:t>
      </w:r>
      <w:r w:rsidR="003921E5" w:rsidRPr="006510FE">
        <w:t xml:space="preserve"> has the meaning given by section</w:t>
      </w:r>
      <w:r w:rsidR="006510FE" w:rsidRPr="006510FE">
        <w:t> </w:t>
      </w:r>
      <w:r w:rsidR="00252F43" w:rsidRPr="006510FE">
        <w:t>13</w:t>
      </w:r>
      <w:r w:rsidR="003921E5" w:rsidRPr="006510FE">
        <w:t>.</w:t>
      </w:r>
    </w:p>
    <w:p w:rsidR="007D4EC0" w:rsidRPr="006510FE" w:rsidRDefault="00252F43" w:rsidP="007D4EC0">
      <w:pPr>
        <w:pStyle w:val="ActHead5"/>
      </w:pPr>
      <w:bookmarkStart w:id="8" w:name="_Toc501028698"/>
      <w:r w:rsidRPr="006510FE">
        <w:rPr>
          <w:rStyle w:val="CharSectno"/>
        </w:rPr>
        <w:t>7</w:t>
      </w:r>
      <w:r w:rsidR="007D4EC0" w:rsidRPr="006510FE">
        <w:t xml:space="preserve">  Purpose of this instrument</w:t>
      </w:r>
      <w:bookmarkEnd w:id="8"/>
    </w:p>
    <w:p w:rsidR="00CB784C" w:rsidRPr="006510FE" w:rsidRDefault="007D4EC0" w:rsidP="00CB784C">
      <w:pPr>
        <w:pStyle w:val="subsection"/>
      </w:pPr>
      <w:r w:rsidRPr="006510FE">
        <w:tab/>
      </w:r>
      <w:r w:rsidRPr="006510FE">
        <w:tab/>
        <w:t xml:space="preserve">This instrument makes </w:t>
      </w:r>
      <w:r w:rsidR="00F5108D" w:rsidRPr="006510FE">
        <w:t xml:space="preserve">a </w:t>
      </w:r>
      <w:r w:rsidRPr="006510FE">
        <w:t>special arrangement for providing that an adequate supply of pharmaceutical benefits will be available to p</w:t>
      </w:r>
      <w:r w:rsidR="008C20AA" w:rsidRPr="006510FE">
        <w:t xml:space="preserve">ersons </w:t>
      </w:r>
      <w:r w:rsidR="00CB784C" w:rsidRPr="006510FE">
        <w:t>who are living in isolated areas.</w:t>
      </w:r>
    </w:p>
    <w:p w:rsidR="007D4EC0" w:rsidRPr="006510FE" w:rsidRDefault="007D4EC0" w:rsidP="0098671A">
      <w:pPr>
        <w:pStyle w:val="ActHead2"/>
        <w:pageBreakBefore/>
      </w:pPr>
      <w:bookmarkStart w:id="9" w:name="_Toc501028699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="00EB1D8B" w:rsidRPr="006510FE">
        <w:rPr>
          <w:rStyle w:val="CharPartNo"/>
        </w:rPr>
        <w:t>2</w:t>
      </w:r>
      <w:r w:rsidRPr="006510FE">
        <w:t>—</w:t>
      </w:r>
      <w:r w:rsidR="00E1799B" w:rsidRPr="006510FE">
        <w:rPr>
          <w:rStyle w:val="CharPartText"/>
        </w:rPr>
        <w:t xml:space="preserve">Approval </w:t>
      </w:r>
      <w:r w:rsidRPr="006510FE">
        <w:rPr>
          <w:rStyle w:val="CharPartText"/>
        </w:rPr>
        <w:t>of Aboriginal health services</w:t>
      </w:r>
      <w:bookmarkEnd w:id="9"/>
    </w:p>
    <w:p w:rsidR="0098671A" w:rsidRPr="006510FE" w:rsidRDefault="0098671A" w:rsidP="0098671A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98671A" w:rsidRPr="006510FE" w:rsidRDefault="00252F43" w:rsidP="0098671A">
      <w:pPr>
        <w:pStyle w:val="ActHead5"/>
      </w:pPr>
      <w:bookmarkStart w:id="10" w:name="_Toc501028700"/>
      <w:r w:rsidRPr="006510FE">
        <w:rPr>
          <w:rStyle w:val="CharSectno"/>
        </w:rPr>
        <w:t>8</w:t>
      </w:r>
      <w:r w:rsidR="0098671A" w:rsidRPr="006510FE">
        <w:t xml:space="preserve">  Applications for </w:t>
      </w:r>
      <w:r w:rsidR="00E1799B" w:rsidRPr="006510FE">
        <w:t xml:space="preserve">approval </w:t>
      </w:r>
      <w:r w:rsidR="0098671A" w:rsidRPr="006510FE">
        <w:t>of Aboriginal health services</w:t>
      </w:r>
      <w:bookmarkEnd w:id="10"/>
    </w:p>
    <w:p w:rsidR="0098671A" w:rsidRPr="006510FE" w:rsidRDefault="0098671A" w:rsidP="0098671A">
      <w:pPr>
        <w:pStyle w:val="subsection"/>
      </w:pPr>
      <w:r w:rsidRPr="006510FE">
        <w:tab/>
        <w:t>(1)</w:t>
      </w:r>
      <w:r w:rsidRPr="006510FE">
        <w:tab/>
        <w:t xml:space="preserve">An Aboriginal health service may apply to the </w:t>
      </w:r>
      <w:r w:rsidR="00EB1D8B" w:rsidRPr="006510FE">
        <w:t xml:space="preserve">Health </w:t>
      </w:r>
      <w:r w:rsidR="00E92388" w:rsidRPr="006510FE">
        <w:t xml:space="preserve">Secretary </w:t>
      </w:r>
      <w:r w:rsidRPr="006510FE">
        <w:t xml:space="preserve">to be </w:t>
      </w:r>
      <w:r w:rsidR="00E1799B" w:rsidRPr="006510FE">
        <w:t>approved</w:t>
      </w:r>
      <w:r w:rsidRPr="006510FE">
        <w:t xml:space="preserve"> for the purposes of this </w:t>
      </w:r>
      <w:r w:rsidR="00B85923" w:rsidRPr="006510FE">
        <w:t>instrument</w:t>
      </w:r>
      <w:r w:rsidRPr="006510FE">
        <w:t>.</w:t>
      </w:r>
    </w:p>
    <w:p w:rsidR="0098671A" w:rsidRPr="006510FE" w:rsidRDefault="0098671A" w:rsidP="0098671A">
      <w:pPr>
        <w:pStyle w:val="subsection"/>
      </w:pPr>
      <w:r w:rsidRPr="006510FE">
        <w:tab/>
        <w:t>(2)</w:t>
      </w:r>
      <w:r w:rsidRPr="006510FE">
        <w:tab/>
        <w:t>The application must be made:</w:t>
      </w:r>
    </w:p>
    <w:p w:rsidR="0098671A" w:rsidRPr="006510FE" w:rsidRDefault="0098671A" w:rsidP="0098671A">
      <w:pPr>
        <w:pStyle w:val="paragraph"/>
      </w:pPr>
      <w:r w:rsidRPr="006510FE">
        <w:tab/>
        <w:t>(a)</w:t>
      </w:r>
      <w:r w:rsidRPr="006510FE">
        <w:tab/>
        <w:t>in writing; and</w:t>
      </w:r>
    </w:p>
    <w:p w:rsidR="0098671A" w:rsidRPr="006510FE" w:rsidRDefault="0098671A" w:rsidP="0098671A">
      <w:pPr>
        <w:pStyle w:val="paragraph"/>
      </w:pPr>
      <w:r w:rsidRPr="006510FE">
        <w:tab/>
        <w:t>(b)</w:t>
      </w:r>
      <w:r w:rsidRPr="006510FE">
        <w:tab/>
        <w:t xml:space="preserve">in </w:t>
      </w:r>
      <w:r w:rsidR="00CB784C" w:rsidRPr="006510FE">
        <w:t>the</w:t>
      </w:r>
      <w:r w:rsidRPr="006510FE">
        <w:t xml:space="preserve"> form (if any)</w:t>
      </w:r>
      <w:r w:rsidR="00CB784C" w:rsidRPr="006510FE">
        <w:t xml:space="preserve"> approved under </w:t>
      </w:r>
      <w:r w:rsidR="006510FE" w:rsidRPr="006510FE">
        <w:t>subsection (</w:t>
      </w:r>
      <w:r w:rsidR="00CB784C" w:rsidRPr="006510FE">
        <w:t>3)</w:t>
      </w:r>
      <w:r w:rsidRPr="006510FE">
        <w:t>.</w:t>
      </w:r>
    </w:p>
    <w:p w:rsidR="00CB784C" w:rsidRPr="006510FE" w:rsidRDefault="00CB784C" w:rsidP="00CB784C">
      <w:pPr>
        <w:pStyle w:val="subsection"/>
      </w:pPr>
      <w:r w:rsidRPr="006510FE">
        <w:tab/>
        <w:t>(3)</w:t>
      </w:r>
      <w:r w:rsidRPr="006510FE">
        <w:tab/>
        <w:t xml:space="preserve">For the purposes of </w:t>
      </w:r>
      <w:r w:rsidR="006510FE" w:rsidRPr="006510FE">
        <w:t>subsection (</w:t>
      </w:r>
      <w:r w:rsidRPr="006510FE">
        <w:t>2), the Health Secretary may, in writing, approve a form for applications.</w:t>
      </w:r>
    </w:p>
    <w:p w:rsidR="0098671A" w:rsidRPr="006510FE" w:rsidRDefault="00252F43" w:rsidP="0098671A">
      <w:pPr>
        <w:pStyle w:val="ActHead5"/>
      </w:pPr>
      <w:bookmarkStart w:id="11" w:name="_Toc501028701"/>
      <w:r w:rsidRPr="006510FE">
        <w:rPr>
          <w:rStyle w:val="CharSectno"/>
        </w:rPr>
        <w:t>9</w:t>
      </w:r>
      <w:r w:rsidR="0098671A" w:rsidRPr="006510FE">
        <w:t xml:space="preserve">  </w:t>
      </w:r>
      <w:r w:rsidR="00E1799B" w:rsidRPr="006510FE">
        <w:t>Approval</w:t>
      </w:r>
      <w:r w:rsidR="0098671A" w:rsidRPr="006510FE">
        <w:t xml:space="preserve"> of Aboriginal health services</w:t>
      </w:r>
      <w:bookmarkEnd w:id="11"/>
    </w:p>
    <w:p w:rsidR="0098671A" w:rsidRPr="006510FE" w:rsidRDefault="0098671A" w:rsidP="0098671A">
      <w:pPr>
        <w:pStyle w:val="subsection"/>
      </w:pPr>
      <w:r w:rsidRPr="006510FE">
        <w:tab/>
        <w:t>(1)</w:t>
      </w:r>
      <w:r w:rsidRPr="006510FE">
        <w:tab/>
        <w:t xml:space="preserve">If the </w:t>
      </w:r>
      <w:r w:rsidR="00EB1D8B" w:rsidRPr="006510FE">
        <w:t xml:space="preserve">Health </w:t>
      </w:r>
      <w:r w:rsidR="00E92388" w:rsidRPr="006510FE">
        <w:t xml:space="preserve">Secretary </w:t>
      </w:r>
      <w:r w:rsidRPr="006510FE">
        <w:t>receives an application in accordance with section</w:t>
      </w:r>
      <w:r w:rsidR="006510FE" w:rsidRPr="006510FE">
        <w:t> </w:t>
      </w:r>
      <w:r w:rsidR="00252F43" w:rsidRPr="006510FE">
        <w:t>8</w:t>
      </w:r>
      <w:r w:rsidRPr="006510FE">
        <w:t xml:space="preserve"> to </w:t>
      </w:r>
      <w:r w:rsidR="00E1799B" w:rsidRPr="006510FE">
        <w:t>approve</w:t>
      </w:r>
      <w:r w:rsidRPr="006510FE">
        <w:t xml:space="preserve"> an Aboriginal health service, the </w:t>
      </w:r>
      <w:r w:rsidR="00EB1D8B" w:rsidRPr="006510FE">
        <w:t xml:space="preserve">Health </w:t>
      </w:r>
      <w:r w:rsidR="00E92388" w:rsidRPr="006510FE">
        <w:t xml:space="preserve">Secretary </w:t>
      </w:r>
      <w:r w:rsidRPr="006510FE">
        <w:t>must, as soon as is reasonably practicable:</w:t>
      </w:r>
    </w:p>
    <w:p w:rsidR="000E1E66" w:rsidRPr="006510FE" w:rsidRDefault="0098671A" w:rsidP="0098671A">
      <w:pPr>
        <w:pStyle w:val="paragraph"/>
      </w:pPr>
      <w:r w:rsidRPr="006510FE">
        <w:tab/>
        <w:t>(a)</w:t>
      </w:r>
      <w:r w:rsidRPr="006510FE">
        <w:tab/>
        <w:t xml:space="preserve">if the </w:t>
      </w:r>
      <w:r w:rsidR="00EB1D8B" w:rsidRPr="006510FE">
        <w:t xml:space="preserve">Health </w:t>
      </w:r>
      <w:r w:rsidR="00580F3B" w:rsidRPr="006510FE">
        <w:t>Secretary</w:t>
      </w:r>
      <w:r w:rsidR="004E66BC" w:rsidRPr="006510FE">
        <w:t xml:space="preserve"> </w:t>
      </w:r>
      <w:r w:rsidR="00580F3B" w:rsidRPr="006510FE">
        <w:t xml:space="preserve">is satisfied that the </w:t>
      </w:r>
      <w:r w:rsidRPr="006510FE">
        <w:t xml:space="preserve">conditions in </w:t>
      </w:r>
      <w:r w:rsidR="006510FE" w:rsidRPr="006510FE">
        <w:t>subsection (</w:t>
      </w:r>
      <w:r w:rsidRPr="006510FE">
        <w:t>2)</w:t>
      </w:r>
      <w:r w:rsidR="00AB0FDE" w:rsidRPr="006510FE">
        <w:t xml:space="preserve"> of this section</w:t>
      </w:r>
      <w:r w:rsidRPr="006510FE">
        <w:t xml:space="preserve"> are satisfied</w:t>
      </w:r>
      <w:r w:rsidR="000E1E66" w:rsidRPr="006510FE">
        <w:t>:</w:t>
      </w:r>
    </w:p>
    <w:p w:rsidR="000E1E66" w:rsidRPr="006510FE" w:rsidRDefault="000E1E66" w:rsidP="000E1E66">
      <w:pPr>
        <w:pStyle w:val="paragraphsub"/>
      </w:pPr>
      <w:r w:rsidRPr="006510FE">
        <w:tab/>
        <w:t>(</w:t>
      </w:r>
      <w:proofErr w:type="spellStart"/>
      <w:r w:rsidRPr="006510FE">
        <w:t>i</w:t>
      </w:r>
      <w:proofErr w:type="spellEnd"/>
      <w:r w:rsidRPr="006510FE">
        <w:t>)</w:t>
      </w:r>
      <w:r w:rsidRPr="006510FE">
        <w:tab/>
      </w:r>
      <w:r w:rsidR="00E1799B" w:rsidRPr="006510FE">
        <w:t>approve</w:t>
      </w:r>
      <w:r w:rsidR="0098671A" w:rsidRPr="006510FE">
        <w:t xml:space="preserve"> the Aboriginal health service</w:t>
      </w:r>
      <w:r w:rsidRPr="006510FE">
        <w:t xml:space="preserve"> by notice in writing given to the Aboriginal health service</w:t>
      </w:r>
      <w:r w:rsidR="0098671A" w:rsidRPr="006510FE">
        <w:t xml:space="preserve">; </w:t>
      </w:r>
      <w:r w:rsidRPr="006510FE">
        <w:t>and</w:t>
      </w:r>
    </w:p>
    <w:p w:rsidR="0098671A" w:rsidRPr="006510FE" w:rsidRDefault="000E1E66" w:rsidP="000E1E66">
      <w:pPr>
        <w:pStyle w:val="paragraphsub"/>
      </w:pPr>
      <w:r w:rsidRPr="006510FE">
        <w:tab/>
        <w:t>(ii)</w:t>
      </w:r>
      <w:r w:rsidRPr="006510FE">
        <w:tab/>
        <w:t>notify the Chief Executive Medicare</w:t>
      </w:r>
      <w:r w:rsidR="00C1633A" w:rsidRPr="006510FE">
        <w:t xml:space="preserve"> in writing</w:t>
      </w:r>
      <w:r w:rsidRPr="006510FE">
        <w:t>; or</w:t>
      </w:r>
    </w:p>
    <w:p w:rsidR="0098671A" w:rsidRPr="006510FE" w:rsidRDefault="0098671A" w:rsidP="0098671A">
      <w:pPr>
        <w:pStyle w:val="paragraph"/>
      </w:pPr>
      <w:r w:rsidRPr="006510FE">
        <w:tab/>
        <w:t>(b)</w:t>
      </w:r>
      <w:r w:rsidRPr="006510FE">
        <w:tab/>
        <w:t>otherwise—</w:t>
      </w:r>
      <w:r w:rsidR="00AB0FDE" w:rsidRPr="006510FE">
        <w:t xml:space="preserve">refuse </w:t>
      </w:r>
      <w:r w:rsidRPr="006510FE">
        <w:t>the application</w:t>
      </w:r>
      <w:r w:rsidR="000E1E66" w:rsidRPr="006510FE">
        <w:t xml:space="preserve"> by notice in writing given to the Aboriginal health service</w:t>
      </w:r>
      <w:r w:rsidR="00F5108D" w:rsidRPr="006510FE">
        <w:t>.</w:t>
      </w:r>
    </w:p>
    <w:p w:rsidR="0098671A" w:rsidRPr="006510FE" w:rsidRDefault="0098671A" w:rsidP="0098671A">
      <w:pPr>
        <w:pStyle w:val="subsection"/>
      </w:pPr>
      <w:r w:rsidRPr="006510FE">
        <w:tab/>
        <w:t>(2)</w:t>
      </w:r>
      <w:r w:rsidRPr="006510FE">
        <w:tab/>
        <w:t xml:space="preserve">For the purposes of </w:t>
      </w:r>
      <w:r w:rsidR="006510FE" w:rsidRPr="006510FE">
        <w:t>paragraph (</w:t>
      </w:r>
      <w:r w:rsidRPr="006510FE">
        <w:t>1)(a), the conditions are:</w:t>
      </w:r>
    </w:p>
    <w:p w:rsidR="00580F3B" w:rsidRPr="006510FE" w:rsidRDefault="0098671A" w:rsidP="0098671A">
      <w:pPr>
        <w:pStyle w:val="paragraph"/>
      </w:pPr>
      <w:r w:rsidRPr="006510FE">
        <w:tab/>
        <w:t>(a)</w:t>
      </w:r>
      <w:r w:rsidRPr="006510FE">
        <w:tab/>
        <w:t>t</w:t>
      </w:r>
      <w:r w:rsidR="00513C0C" w:rsidRPr="006510FE">
        <w:t xml:space="preserve">he Aboriginal </w:t>
      </w:r>
      <w:r w:rsidRPr="006510FE">
        <w:t xml:space="preserve">health service </w:t>
      </w:r>
      <w:r w:rsidR="00580F3B" w:rsidRPr="006510FE">
        <w:t xml:space="preserve">has </w:t>
      </w:r>
      <w:r w:rsidR="00036D45" w:rsidRPr="006510FE">
        <w:t xml:space="preserve">a </w:t>
      </w:r>
      <w:r w:rsidR="00513C0C" w:rsidRPr="006510FE">
        <w:t>primary function of meeting the health care needs of Aboriginal and</w:t>
      </w:r>
      <w:r w:rsidRPr="006510FE">
        <w:t xml:space="preserve"> Torres Strait Islander pe</w:t>
      </w:r>
      <w:r w:rsidR="002B6827" w:rsidRPr="006510FE">
        <w:t>ople</w:t>
      </w:r>
      <w:r w:rsidRPr="006510FE">
        <w:t>;</w:t>
      </w:r>
      <w:r w:rsidR="00580F3B" w:rsidRPr="006510FE">
        <w:t xml:space="preserve"> and</w:t>
      </w:r>
    </w:p>
    <w:p w:rsidR="00513C0C" w:rsidRPr="006510FE" w:rsidRDefault="00513C0C" w:rsidP="00580F3B">
      <w:pPr>
        <w:pStyle w:val="paragraph"/>
      </w:pPr>
      <w:r w:rsidRPr="006510FE">
        <w:tab/>
      </w:r>
      <w:r w:rsidR="0098671A" w:rsidRPr="006510FE">
        <w:t>(</w:t>
      </w:r>
      <w:r w:rsidRPr="006510FE">
        <w:t>b)</w:t>
      </w:r>
      <w:r w:rsidRPr="006510FE">
        <w:tab/>
      </w:r>
      <w:r w:rsidR="0098671A" w:rsidRPr="006510FE">
        <w:t xml:space="preserve">each </w:t>
      </w:r>
      <w:r w:rsidRPr="006510FE">
        <w:t xml:space="preserve">clinic or other health care facility operated by the </w:t>
      </w:r>
      <w:r w:rsidR="00580F3B" w:rsidRPr="006510FE">
        <w:t xml:space="preserve">Aboriginal health service and </w:t>
      </w:r>
      <w:r w:rsidRPr="006510FE">
        <w:t xml:space="preserve">from which </w:t>
      </w:r>
      <w:r w:rsidR="000D2008" w:rsidRPr="006510FE">
        <w:t xml:space="preserve">eligible </w:t>
      </w:r>
      <w:r w:rsidRPr="006510FE">
        <w:t>pharmaceutical benefits are supplied to patients</w:t>
      </w:r>
      <w:r w:rsidR="00580F3B" w:rsidRPr="006510FE">
        <w:t xml:space="preserve"> is</w:t>
      </w:r>
      <w:r w:rsidRPr="006510FE">
        <w:t xml:space="preserve"> in a remote zone</w:t>
      </w:r>
      <w:r w:rsidR="00580F3B" w:rsidRPr="006510FE">
        <w:t>; and</w:t>
      </w:r>
    </w:p>
    <w:p w:rsidR="006C6AFC" w:rsidRPr="006510FE" w:rsidRDefault="006C6AFC" w:rsidP="00580F3B">
      <w:pPr>
        <w:pStyle w:val="paragraph"/>
      </w:pPr>
      <w:r w:rsidRPr="006510FE">
        <w:tab/>
        <w:t>(c)</w:t>
      </w:r>
      <w:r w:rsidRPr="006510FE">
        <w:tab/>
      </w:r>
      <w:r w:rsidR="00B85923" w:rsidRPr="006510FE">
        <w:t xml:space="preserve">the Aboriginal health service is </w:t>
      </w:r>
      <w:r w:rsidRPr="006510FE">
        <w:t>not a</w:t>
      </w:r>
      <w:r w:rsidR="004B59C5" w:rsidRPr="006510FE">
        <w:t>n</w:t>
      </w:r>
      <w:r w:rsidRPr="006510FE">
        <w:t xml:space="preserve"> </w:t>
      </w:r>
      <w:r w:rsidR="007B24EB" w:rsidRPr="006510FE">
        <w:t xml:space="preserve">approved pharmacist or an </w:t>
      </w:r>
      <w:r w:rsidRPr="006510FE">
        <w:t>approve</w:t>
      </w:r>
      <w:r w:rsidR="00B85923" w:rsidRPr="006510FE">
        <w:t>d</w:t>
      </w:r>
      <w:r w:rsidRPr="006510FE">
        <w:t xml:space="preserve"> hospital</w:t>
      </w:r>
      <w:r w:rsidR="00B85923" w:rsidRPr="006510FE">
        <w:t xml:space="preserve"> authority</w:t>
      </w:r>
      <w:r w:rsidRPr="006510FE">
        <w:t>; and</w:t>
      </w:r>
    </w:p>
    <w:p w:rsidR="005E736E" w:rsidRPr="006510FE" w:rsidRDefault="005E736E" w:rsidP="005E736E">
      <w:pPr>
        <w:pStyle w:val="paragraph"/>
      </w:pPr>
      <w:r w:rsidRPr="006510FE">
        <w:tab/>
        <w:t>(d)</w:t>
      </w:r>
      <w:r w:rsidRPr="006510FE">
        <w:tab/>
        <w:t xml:space="preserve">one or more employees or contractors of the Aboriginal health service are </w:t>
      </w:r>
      <w:r w:rsidR="00711721" w:rsidRPr="006510FE">
        <w:t xml:space="preserve">health professionals who are </w:t>
      </w:r>
      <w:r w:rsidRPr="006510FE">
        <w:t>qualified under the law of the relevant State or Territory to supply all eligible pharmaceutical benefits; and</w:t>
      </w:r>
    </w:p>
    <w:p w:rsidR="009E347C" w:rsidRPr="006510FE" w:rsidRDefault="00580F3B" w:rsidP="00580F3B">
      <w:pPr>
        <w:pStyle w:val="paragraph"/>
      </w:pPr>
      <w:r w:rsidRPr="006510FE">
        <w:tab/>
        <w:t>(</w:t>
      </w:r>
      <w:r w:rsidR="005E736E" w:rsidRPr="006510FE">
        <w:t>e</w:t>
      </w:r>
      <w:r w:rsidRPr="006510FE">
        <w:t>)</w:t>
      </w:r>
      <w:r w:rsidRPr="006510FE">
        <w:tab/>
      </w:r>
      <w:r w:rsidR="00E1799B" w:rsidRPr="006510FE">
        <w:t xml:space="preserve">were the </w:t>
      </w:r>
      <w:r w:rsidR="004E66BC" w:rsidRPr="006510FE">
        <w:t>Aboriginal health service</w:t>
      </w:r>
      <w:r w:rsidR="005458C5" w:rsidRPr="006510FE">
        <w:t xml:space="preserve"> </w:t>
      </w:r>
      <w:r w:rsidR="00E1799B" w:rsidRPr="006510FE">
        <w:t>to be</w:t>
      </w:r>
      <w:r w:rsidR="005458C5" w:rsidRPr="006510FE">
        <w:t xml:space="preserve"> </w:t>
      </w:r>
      <w:r w:rsidR="00E1799B" w:rsidRPr="006510FE">
        <w:t>approved</w:t>
      </w:r>
      <w:r w:rsidR="009E347C" w:rsidRPr="006510FE">
        <w:t>:</w:t>
      </w:r>
    </w:p>
    <w:p w:rsidR="009E347C" w:rsidRPr="006510FE" w:rsidRDefault="009E347C" w:rsidP="009E347C">
      <w:pPr>
        <w:pStyle w:val="paragraphsub"/>
      </w:pPr>
      <w:r w:rsidRPr="006510FE">
        <w:tab/>
        <w:t>(</w:t>
      </w:r>
      <w:proofErr w:type="spellStart"/>
      <w:r w:rsidRPr="006510FE">
        <w:t>i</w:t>
      </w:r>
      <w:proofErr w:type="spellEnd"/>
      <w:r w:rsidRPr="006510FE">
        <w:t>)</w:t>
      </w:r>
      <w:r w:rsidRPr="006510FE">
        <w:tab/>
      </w:r>
      <w:r w:rsidR="00711721" w:rsidRPr="006510FE">
        <w:t xml:space="preserve">it would </w:t>
      </w:r>
      <w:r w:rsidRPr="006510FE">
        <w:t>maintain a stock of eligible pharmaceutical benefits supplied to the Aboriginal health service under this special arrangement; and</w:t>
      </w:r>
    </w:p>
    <w:p w:rsidR="00C1633A" w:rsidRPr="006510FE" w:rsidRDefault="00711721" w:rsidP="00C1633A">
      <w:pPr>
        <w:pStyle w:val="paragraphsub"/>
      </w:pPr>
      <w:r w:rsidRPr="006510FE">
        <w:tab/>
        <w:t>(ii</w:t>
      </w:r>
      <w:r w:rsidR="009E347C" w:rsidRPr="006510FE">
        <w:t>)</w:t>
      </w:r>
      <w:r w:rsidR="009E347C" w:rsidRPr="006510FE">
        <w:tab/>
      </w:r>
      <w:r w:rsidRPr="006510FE">
        <w:t xml:space="preserve">it would </w:t>
      </w:r>
      <w:r w:rsidR="009E347C" w:rsidRPr="006510FE">
        <w:t xml:space="preserve">store the stock of pharmaceutical benefits in storage facilities that meet the requirements of </w:t>
      </w:r>
      <w:r w:rsidR="006510FE" w:rsidRPr="006510FE">
        <w:t>subsection (</w:t>
      </w:r>
      <w:r w:rsidRPr="006510FE">
        <w:t>3); and</w:t>
      </w:r>
    </w:p>
    <w:p w:rsidR="00711721" w:rsidRPr="006510FE" w:rsidRDefault="00711721" w:rsidP="00C1633A">
      <w:pPr>
        <w:pStyle w:val="paragraphsub"/>
      </w:pPr>
      <w:r w:rsidRPr="006510FE">
        <w:tab/>
        <w:t>(iii)</w:t>
      </w:r>
      <w:r w:rsidRPr="006510FE">
        <w:tab/>
        <w:t xml:space="preserve">the pharmaceutical benefits would be supplied to patients of the Aboriginal health service only by, or under the direction of, the </w:t>
      </w:r>
      <w:r w:rsidR="006A166D" w:rsidRPr="006510FE">
        <w:t xml:space="preserve">qualified </w:t>
      </w:r>
      <w:r w:rsidRPr="006510FE">
        <w:t xml:space="preserve">employees or contractors mentioned in </w:t>
      </w:r>
      <w:r w:rsidR="006510FE" w:rsidRPr="006510FE">
        <w:t>paragraph (</w:t>
      </w:r>
      <w:r w:rsidRPr="006510FE">
        <w:t>d).</w:t>
      </w:r>
    </w:p>
    <w:p w:rsidR="009E347C" w:rsidRPr="006510FE" w:rsidRDefault="009E347C" w:rsidP="009E347C">
      <w:pPr>
        <w:pStyle w:val="subsection"/>
      </w:pPr>
      <w:r w:rsidRPr="006510FE">
        <w:lastRenderedPageBreak/>
        <w:tab/>
        <w:t>(3)</w:t>
      </w:r>
      <w:r w:rsidRPr="006510FE">
        <w:tab/>
        <w:t xml:space="preserve">For the purposes of </w:t>
      </w:r>
      <w:r w:rsidR="006510FE" w:rsidRPr="006510FE">
        <w:t>subparagraph (</w:t>
      </w:r>
      <w:r w:rsidRPr="006510FE">
        <w:t>2)(</w:t>
      </w:r>
      <w:r w:rsidR="00711721" w:rsidRPr="006510FE">
        <w:t>e</w:t>
      </w:r>
      <w:r w:rsidRPr="006510FE">
        <w:t>)</w:t>
      </w:r>
      <w:r w:rsidR="00711721" w:rsidRPr="006510FE">
        <w:t>(ii)</w:t>
      </w:r>
      <w:r w:rsidRPr="006510FE">
        <w:t>, the storage facilities must:</w:t>
      </w:r>
    </w:p>
    <w:p w:rsidR="009E347C" w:rsidRPr="006510FE" w:rsidRDefault="009E347C" w:rsidP="009E347C">
      <w:pPr>
        <w:pStyle w:val="paragraph"/>
      </w:pPr>
      <w:r w:rsidRPr="006510FE">
        <w:tab/>
        <w:t>(a)</w:t>
      </w:r>
      <w:r w:rsidRPr="006510FE">
        <w:tab/>
        <w:t>prevent access by unauthorised persons; and</w:t>
      </w:r>
    </w:p>
    <w:p w:rsidR="009E347C" w:rsidRPr="006510FE" w:rsidRDefault="009E347C" w:rsidP="009E347C">
      <w:pPr>
        <w:pStyle w:val="paragraph"/>
      </w:pPr>
      <w:r w:rsidRPr="006510FE">
        <w:tab/>
        <w:t>(b)</w:t>
      </w:r>
      <w:r w:rsidRPr="006510FE">
        <w:tab/>
        <w:t>maintain the quality (for example, chemical and biological stability and sterility) of the pharmaceutical benefits; and</w:t>
      </w:r>
    </w:p>
    <w:p w:rsidR="009E347C" w:rsidRPr="006510FE" w:rsidRDefault="009E347C" w:rsidP="009E347C">
      <w:pPr>
        <w:pStyle w:val="paragraph"/>
      </w:pPr>
      <w:r w:rsidRPr="006510FE">
        <w:tab/>
        <w:t>(c)</w:t>
      </w:r>
      <w:r w:rsidRPr="006510FE">
        <w:tab/>
        <w:t>comply with any special conditions specified by the manufacturer of the pharmaceutical benefits.</w:t>
      </w:r>
    </w:p>
    <w:p w:rsidR="000E1E66" w:rsidRPr="006510FE" w:rsidRDefault="00252F43" w:rsidP="000E1E66">
      <w:pPr>
        <w:pStyle w:val="ActHead5"/>
      </w:pPr>
      <w:bookmarkStart w:id="12" w:name="_Toc501028702"/>
      <w:r w:rsidRPr="006510FE">
        <w:rPr>
          <w:rStyle w:val="CharSectno"/>
        </w:rPr>
        <w:t>10</w:t>
      </w:r>
      <w:r w:rsidR="000E1E66" w:rsidRPr="006510FE">
        <w:t xml:space="preserve">  </w:t>
      </w:r>
      <w:r w:rsidR="00C1633A" w:rsidRPr="006510FE">
        <w:t>Registration</w:t>
      </w:r>
      <w:r w:rsidR="000E1E66" w:rsidRPr="006510FE">
        <w:t xml:space="preserve"> number</w:t>
      </w:r>
      <w:bookmarkEnd w:id="12"/>
    </w:p>
    <w:p w:rsidR="000E1E66" w:rsidRPr="006510FE" w:rsidRDefault="000E1E66" w:rsidP="005A7121">
      <w:pPr>
        <w:pStyle w:val="subsection"/>
      </w:pPr>
      <w:r w:rsidRPr="006510FE">
        <w:tab/>
      </w:r>
      <w:r w:rsidRPr="006510FE">
        <w:tab/>
      </w:r>
      <w:r w:rsidR="005A7121" w:rsidRPr="006510FE">
        <w:t xml:space="preserve">As soon as </w:t>
      </w:r>
      <w:r w:rsidR="00CB5535" w:rsidRPr="006510FE">
        <w:t xml:space="preserve">is reasonably </w:t>
      </w:r>
      <w:r w:rsidR="005A7121" w:rsidRPr="006510FE">
        <w:t>practicable after being notified under subparagraph</w:t>
      </w:r>
      <w:r w:rsidR="006510FE" w:rsidRPr="006510FE">
        <w:t> </w:t>
      </w:r>
      <w:r w:rsidR="00252F43" w:rsidRPr="006510FE">
        <w:t>9</w:t>
      </w:r>
      <w:r w:rsidR="005A7121" w:rsidRPr="006510FE">
        <w:t>(1)(a)(</w:t>
      </w:r>
      <w:r w:rsidR="00CB5535" w:rsidRPr="006510FE">
        <w:t>i</w:t>
      </w:r>
      <w:r w:rsidR="005A7121" w:rsidRPr="006510FE">
        <w:t xml:space="preserve">i) that the Health Secretary has approved an Aboriginal health service, the </w:t>
      </w:r>
      <w:r w:rsidRPr="006510FE">
        <w:t>Chief Executive Medicare must</w:t>
      </w:r>
      <w:r w:rsidR="005A7121" w:rsidRPr="006510FE">
        <w:t xml:space="preserve">, by notice in writing given to the approved Aboriginal health service, allocate </w:t>
      </w:r>
      <w:r w:rsidRPr="006510FE">
        <w:t>a unique number (the approved Aboriginal Health service</w:t>
      </w:r>
      <w:r w:rsidR="005A7121" w:rsidRPr="006510FE">
        <w:t>’</w:t>
      </w:r>
      <w:r w:rsidRPr="006510FE">
        <w:t xml:space="preserve">s </w:t>
      </w:r>
      <w:r w:rsidR="00C1633A" w:rsidRPr="006510FE">
        <w:rPr>
          <w:b/>
          <w:i/>
        </w:rPr>
        <w:t>registration</w:t>
      </w:r>
      <w:r w:rsidRPr="006510FE">
        <w:rPr>
          <w:b/>
          <w:i/>
        </w:rPr>
        <w:t xml:space="preserve"> number</w:t>
      </w:r>
      <w:r w:rsidRPr="006510FE">
        <w:t>) to the Aboriginal health service.</w:t>
      </w:r>
    </w:p>
    <w:p w:rsidR="00EB1D8B" w:rsidRPr="006510FE" w:rsidRDefault="00400CDC" w:rsidP="007656CA">
      <w:pPr>
        <w:pStyle w:val="ActHead2"/>
        <w:pageBreakBefore/>
      </w:pPr>
      <w:bookmarkStart w:id="13" w:name="_Toc501028703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Pr="006510FE">
        <w:rPr>
          <w:rStyle w:val="CharPartNo"/>
        </w:rPr>
        <w:t>3</w:t>
      </w:r>
      <w:r w:rsidR="00EB1D8B" w:rsidRPr="006510FE">
        <w:t>—</w:t>
      </w:r>
      <w:r w:rsidR="007656CA" w:rsidRPr="006510FE">
        <w:rPr>
          <w:rStyle w:val="CharPartText"/>
        </w:rPr>
        <w:t>Orders</w:t>
      </w:r>
      <w:r w:rsidR="007C2256" w:rsidRPr="006510FE">
        <w:rPr>
          <w:rStyle w:val="CharPartText"/>
        </w:rPr>
        <w:t xml:space="preserve"> for supply of pharmaceutical benefits to Aboriginal health services</w:t>
      </w:r>
      <w:bookmarkEnd w:id="13"/>
    </w:p>
    <w:p w:rsidR="007656CA" w:rsidRPr="006510FE" w:rsidRDefault="007656CA" w:rsidP="007656CA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EB1D8B" w:rsidRPr="006510FE" w:rsidRDefault="00252F43" w:rsidP="006C6078">
      <w:pPr>
        <w:pStyle w:val="ActHead5"/>
      </w:pPr>
      <w:bookmarkStart w:id="14" w:name="_Toc501028704"/>
      <w:r w:rsidRPr="006510FE">
        <w:rPr>
          <w:rStyle w:val="CharSectno"/>
        </w:rPr>
        <w:t>11</w:t>
      </w:r>
      <w:r w:rsidR="00611A7F" w:rsidRPr="006510FE">
        <w:t xml:space="preserve">  Eligible orders</w:t>
      </w:r>
      <w:bookmarkEnd w:id="14"/>
    </w:p>
    <w:p w:rsidR="00611A7F" w:rsidRPr="006510FE" w:rsidRDefault="00611A7F" w:rsidP="00611A7F">
      <w:pPr>
        <w:pStyle w:val="subsection"/>
      </w:pPr>
      <w:r w:rsidRPr="006510FE">
        <w:tab/>
        <w:t>(1)</w:t>
      </w:r>
      <w:r w:rsidRPr="006510FE">
        <w:tab/>
        <w:t xml:space="preserve">An </w:t>
      </w:r>
      <w:r w:rsidRPr="006510FE">
        <w:rPr>
          <w:b/>
          <w:i/>
        </w:rPr>
        <w:t>eligible order</w:t>
      </w:r>
      <w:r w:rsidRPr="006510FE">
        <w:t xml:space="preserve"> is an order</w:t>
      </w:r>
      <w:r w:rsidR="00400CDC" w:rsidRPr="006510FE">
        <w:t xml:space="preserve"> made</w:t>
      </w:r>
      <w:r w:rsidRPr="006510FE">
        <w:t>:</w:t>
      </w:r>
    </w:p>
    <w:p w:rsidR="00441DEB" w:rsidRPr="006510FE" w:rsidRDefault="00611A7F" w:rsidP="00441DEB">
      <w:pPr>
        <w:pStyle w:val="paragraph"/>
      </w:pPr>
      <w:r w:rsidRPr="006510FE">
        <w:tab/>
        <w:t>(a)</w:t>
      </w:r>
      <w:r w:rsidRPr="006510FE">
        <w:tab/>
        <w:t xml:space="preserve">by an approved Aboriginal </w:t>
      </w:r>
      <w:r w:rsidR="00895AC2" w:rsidRPr="006510FE">
        <w:t>h</w:t>
      </w:r>
      <w:r w:rsidRPr="006510FE">
        <w:t xml:space="preserve">ealth </w:t>
      </w:r>
      <w:r w:rsidR="00895AC2" w:rsidRPr="006510FE">
        <w:t>s</w:t>
      </w:r>
      <w:r w:rsidRPr="006510FE">
        <w:t>ervice to an approved pharmacist or approved hospital authority for</w:t>
      </w:r>
      <w:r w:rsidR="00441DEB" w:rsidRPr="006510FE">
        <w:t xml:space="preserve"> the supply of </w:t>
      </w:r>
      <w:r w:rsidRPr="006510FE">
        <w:t>eligible pharmaceutical benefits</w:t>
      </w:r>
      <w:r w:rsidR="00895AC2" w:rsidRPr="006510FE">
        <w:t xml:space="preserve"> to the Aboriginal health service</w:t>
      </w:r>
      <w:r w:rsidRPr="006510FE">
        <w:t xml:space="preserve">; </w:t>
      </w:r>
      <w:r w:rsidR="00441DEB" w:rsidRPr="006510FE">
        <w:t>and</w:t>
      </w:r>
    </w:p>
    <w:p w:rsidR="00EB1D8B" w:rsidRPr="006510FE" w:rsidRDefault="00611A7F" w:rsidP="00611A7F">
      <w:pPr>
        <w:pStyle w:val="paragraph"/>
      </w:pPr>
      <w:r w:rsidRPr="006510FE">
        <w:tab/>
        <w:t>(b)</w:t>
      </w:r>
      <w:r w:rsidRPr="006510FE">
        <w:tab/>
        <w:t xml:space="preserve">in </w:t>
      </w:r>
      <w:r w:rsidR="00EB1D8B" w:rsidRPr="006510FE">
        <w:t>writing; and</w:t>
      </w:r>
    </w:p>
    <w:p w:rsidR="00EB1D8B" w:rsidRPr="006510FE" w:rsidRDefault="00EB1D8B" w:rsidP="00611A7F">
      <w:pPr>
        <w:pStyle w:val="paragraph"/>
      </w:pPr>
      <w:r w:rsidRPr="006510FE">
        <w:tab/>
        <w:t>(</w:t>
      </w:r>
      <w:r w:rsidR="00611A7F" w:rsidRPr="006510FE">
        <w:t>c</w:t>
      </w:r>
      <w:r w:rsidRPr="006510FE">
        <w:t>)</w:t>
      </w:r>
      <w:r w:rsidRPr="006510FE">
        <w:tab/>
        <w:t xml:space="preserve">in the </w:t>
      </w:r>
      <w:r w:rsidR="00611A7F" w:rsidRPr="006510FE">
        <w:t xml:space="preserve">form </w:t>
      </w:r>
      <w:r w:rsidRPr="006510FE">
        <w:t>(if any)</w:t>
      </w:r>
      <w:r w:rsidR="00611A7F" w:rsidRPr="006510FE">
        <w:t xml:space="preserve"> approved under </w:t>
      </w:r>
      <w:r w:rsidR="006510FE" w:rsidRPr="006510FE">
        <w:t>subsection (</w:t>
      </w:r>
      <w:r w:rsidR="00611A7F" w:rsidRPr="006510FE">
        <w:t>2)</w:t>
      </w:r>
      <w:r w:rsidRPr="006510FE">
        <w:t>.</w:t>
      </w:r>
    </w:p>
    <w:p w:rsidR="00EB1D8B" w:rsidRPr="006510FE" w:rsidRDefault="00611A7F" w:rsidP="00EB1D8B">
      <w:pPr>
        <w:pStyle w:val="subsection"/>
      </w:pPr>
      <w:r w:rsidRPr="006510FE">
        <w:tab/>
        <w:t>(2)</w:t>
      </w:r>
      <w:r w:rsidRPr="006510FE">
        <w:tab/>
        <w:t xml:space="preserve">For the purposes of </w:t>
      </w:r>
      <w:r w:rsidR="006510FE" w:rsidRPr="006510FE">
        <w:t>paragraph (</w:t>
      </w:r>
      <w:r w:rsidRPr="006510FE">
        <w:t xml:space="preserve">1)(c), the </w:t>
      </w:r>
      <w:r w:rsidR="00036D45" w:rsidRPr="006510FE">
        <w:t xml:space="preserve">Chief Executive Medicare </w:t>
      </w:r>
      <w:r w:rsidRPr="006510FE">
        <w:t xml:space="preserve">may, in writing, approve a form for </w:t>
      </w:r>
      <w:r w:rsidR="001B66AA" w:rsidRPr="006510FE">
        <w:t xml:space="preserve">eligible </w:t>
      </w:r>
      <w:r w:rsidRPr="006510FE">
        <w:t>orders.</w:t>
      </w:r>
    </w:p>
    <w:p w:rsidR="00441DEB" w:rsidRPr="006510FE" w:rsidRDefault="00252F43" w:rsidP="00C6075F">
      <w:pPr>
        <w:pStyle w:val="ActHead5"/>
      </w:pPr>
      <w:bookmarkStart w:id="15" w:name="_Toc501028705"/>
      <w:r w:rsidRPr="006510FE">
        <w:rPr>
          <w:rStyle w:val="CharSectno"/>
        </w:rPr>
        <w:t>12</w:t>
      </w:r>
      <w:r w:rsidR="00C6075F" w:rsidRPr="006510FE">
        <w:t xml:space="preserve">  Remote area Aboriginal health service prescriptions</w:t>
      </w:r>
      <w:bookmarkEnd w:id="15"/>
    </w:p>
    <w:p w:rsidR="00FF24A6" w:rsidRPr="006510FE" w:rsidRDefault="00FF24A6" w:rsidP="00EB1D8B">
      <w:pPr>
        <w:pStyle w:val="subsection"/>
      </w:pPr>
      <w:r w:rsidRPr="006510FE">
        <w:tab/>
        <w:t>(1)</w:t>
      </w:r>
      <w:r w:rsidRPr="006510FE">
        <w:tab/>
        <w:t xml:space="preserve">A </w:t>
      </w:r>
      <w:r w:rsidRPr="006510FE">
        <w:rPr>
          <w:b/>
          <w:i/>
        </w:rPr>
        <w:t>remote area Aboriginal health service prescription</w:t>
      </w:r>
      <w:r w:rsidRPr="006510FE">
        <w:t xml:space="preserve"> </w:t>
      </w:r>
      <w:r w:rsidR="00D15479" w:rsidRPr="006510FE">
        <w:t xml:space="preserve">for a patient of an approved Aboriginal health service </w:t>
      </w:r>
      <w:r w:rsidRPr="006510FE">
        <w:t>is a prescription</w:t>
      </w:r>
      <w:r w:rsidR="00D73FEB" w:rsidRPr="006510FE">
        <w:t xml:space="preserve"> that</w:t>
      </w:r>
      <w:r w:rsidRPr="006510FE">
        <w:t>:</w:t>
      </w:r>
    </w:p>
    <w:p w:rsidR="00FF24A6" w:rsidRPr="006510FE" w:rsidRDefault="00FF24A6" w:rsidP="00FF24A6">
      <w:pPr>
        <w:pStyle w:val="paragraph"/>
      </w:pPr>
      <w:r w:rsidRPr="006510FE">
        <w:tab/>
        <w:t>(a)</w:t>
      </w:r>
      <w:r w:rsidRPr="006510FE">
        <w:tab/>
      </w:r>
      <w:r w:rsidR="006A570D" w:rsidRPr="006510FE">
        <w:t xml:space="preserve">is </w:t>
      </w:r>
      <w:r w:rsidR="00197C69" w:rsidRPr="006510FE">
        <w:t xml:space="preserve">for </w:t>
      </w:r>
      <w:r w:rsidRPr="006510FE">
        <w:t xml:space="preserve">the supply of an eligible pharmaceutical benefit in relation to the treatment of </w:t>
      </w:r>
      <w:r w:rsidR="00D15479" w:rsidRPr="006510FE">
        <w:t>the patient</w:t>
      </w:r>
      <w:r w:rsidRPr="006510FE">
        <w:t>; and</w:t>
      </w:r>
    </w:p>
    <w:p w:rsidR="006A570D" w:rsidRPr="006510FE" w:rsidRDefault="006A570D" w:rsidP="006A570D">
      <w:pPr>
        <w:pStyle w:val="paragraph"/>
      </w:pPr>
      <w:r w:rsidRPr="006510FE">
        <w:tab/>
        <w:t>(b)</w:t>
      </w:r>
      <w:r w:rsidRPr="006510FE">
        <w:tab/>
        <w:t>states th</w:t>
      </w:r>
      <w:r w:rsidR="00F14AEA" w:rsidRPr="006510FE">
        <w:t xml:space="preserve">e name, address and (if known) </w:t>
      </w:r>
      <w:proofErr w:type="spellStart"/>
      <w:r w:rsidR="00F14AEA" w:rsidRPr="006510FE">
        <w:t>m</w:t>
      </w:r>
      <w:r w:rsidRPr="006510FE">
        <w:t>edicare</w:t>
      </w:r>
      <w:proofErr w:type="spellEnd"/>
      <w:r w:rsidRPr="006510FE">
        <w:t xml:space="preserve"> number of the patient; and</w:t>
      </w:r>
    </w:p>
    <w:p w:rsidR="006A570D" w:rsidRPr="006510FE" w:rsidRDefault="006A570D" w:rsidP="006A570D">
      <w:pPr>
        <w:pStyle w:val="paragraph"/>
      </w:pPr>
      <w:r w:rsidRPr="006510FE">
        <w:tab/>
        <w:t>(c)</w:t>
      </w:r>
      <w:r w:rsidRPr="006510FE">
        <w:tab/>
        <w:t>identifies the pharmaceutical benefit by such particulars as are necessary to identify the pharmaceutical benefit; and</w:t>
      </w:r>
    </w:p>
    <w:p w:rsidR="0026691C" w:rsidRPr="006510FE" w:rsidRDefault="006A570D" w:rsidP="006A570D">
      <w:pPr>
        <w:pStyle w:val="paragraph"/>
      </w:pPr>
      <w:r w:rsidRPr="006510FE">
        <w:tab/>
        <w:t>(d)</w:t>
      </w:r>
      <w:r w:rsidRPr="006510FE">
        <w:tab/>
        <w:t>states the</w:t>
      </w:r>
      <w:r w:rsidR="0026691C" w:rsidRPr="006510FE">
        <w:t>:</w:t>
      </w:r>
    </w:p>
    <w:p w:rsidR="0026691C" w:rsidRPr="006510FE" w:rsidRDefault="0026691C" w:rsidP="0026691C">
      <w:pPr>
        <w:pStyle w:val="paragraphsub"/>
      </w:pPr>
      <w:r w:rsidRPr="006510FE">
        <w:tab/>
        <w:t>(</w:t>
      </w:r>
      <w:proofErr w:type="spellStart"/>
      <w:r w:rsidRPr="006510FE">
        <w:t>i</w:t>
      </w:r>
      <w:proofErr w:type="spellEnd"/>
      <w:r w:rsidRPr="006510FE">
        <w:t>)</w:t>
      </w:r>
      <w:r w:rsidRPr="006510FE">
        <w:tab/>
      </w:r>
      <w:r w:rsidR="006A570D" w:rsidRPr="006510FE">
        <w:t>quantity or number of units</w:t>
      </w:r>
      <w:r w:rsidRPr="006510FE">
        <w:t>; and</w:t>
      </w:r>
    </w:p>
    <w:p w:rsidR="0026691C" w:rsidRPr="006510FE" w:rsidRDefault="0026691C" w:rsidP="0026691C">
      <w:pPr>
        <w:pStyle w:val="paragraphsub"/>
      </w:pPr>
      <w:r w:rsidRPr="006510FE">
        <w:tab/>
        <w:t>(ii)</w:t>
      </w:r>
      <w:r w:rsidRPr="006510FE">
        <w:tab/>
        <w:t>form; and</w:t>
      </w:r>
    </w:p>
    <w:p w:rsidR="0026691C" w:rsidRPr="006510FE" w:rsidRDefault="0026691C" w:rsidP="0026691C">
      <w:pPr>
        <w:pStyle w:val="paragraphsub"/>
      </w:pPr>
      <w:r w:rsidRPr="006510FE">
        <w:tab/>
        <w:t>(iii)</w:t>
      </w:r>
      <w:r w:rsidRPr="006510FE">
        <w:tab/>
        <w:t>strength;</w:t>
      </w:r>
    </w:p>
    <w:p w:rsidR="006A570D" w:rsidRPr="006510FE" w:rsidRDefault="0026691C" w:rsidP="0026691C">
      <w:pPr>
        <w:pStyle w:val="paragraph"/>
      </w:pPr>
      <w:r w:rsidRPr="006510FE">
        <w:tab/>
      </w:r>
      <w:r w:rsidRPr="006510FE">
        <w:tab/>
      </w:r>
      <w:r w:rsidR="006A570D" w:rsidRPr="006510FE">
        <w:t>of the pharmaceutical benefit to be supplied; and</w:t>
      </w:r>
    </w:p>
    <w:p w:rsidR="006A570D" w:rsidRPr="006510FE" w:rsidRDefault="006A570D" w:rsidP="006A570D">
      <w:pPr>
        <w:pStyle w:val="paragraph"/>
      </w:pPr>
      <w:r w:rsidRPr="006510FE">
        <w:tab/>
        <w:t>(e)</w:t>
      </w:r>
      <w:r w:rsidRPr="006510FE">
        <w:tab/>
        <w:t xml:space="preserve">indicates </w:t>
      </w:r>
      <w:r w:rsidR="00D00E4F" w:rsidRPr="006510FE">
        <w:t xml:space="preserve">the </w:t>
      </w:r>
      <w:r w:rsidR="0026691C" w:rsidRPr="006510FE">
        <w:t xml:space="preserve">pharmaceutical benefit’s </w:t>
      </w:r>
      <w:r w:rsidRPr="006510FE">
        <w:t>dose</w:t>
      </w:r>
      <w:r w:rsidR="0026691C" w:rsidRPr="006510FE">
        <w:t>,</w:t>
      </w:r>
      <w:r w:rsidRPr="006510FE">
        <w:t xml:space="preserve"> frequency</w:t>
      </w:r>
      <w:r w:rsidR="0026691C" w:rsidRPr="006510FE">
        <w:t xml:space="preserve"> </w:t>
      </w:r>
      <w:r w:rsidRPr="006510FE">
        <w:t xml:space="preserve">of </w:t>
      </w:r>
      <w:r w:rsidR="0026691C" w:rsidRPr="006510FE">
        <w:t>administration and route of administration</w:t>
      </w:r>
      <w:r w:rsidRPr="006510FE">
        <w:t>; and</w:t>
      </w:r>
    </w:p>
    <w:p w:rsidR="006A570D" w:rsidRPr="006510FE" w:rsidRDefault="006A570D" w:rsidP="006A570D">
      <w:pPr>
        <w:pStyle w:val="paragraph"/>
      </w:pPr>
      <w:r w:rsidRPr="006510FE">
        <w:tab/>
        <w:t>(</w:t>
      </w:r>
      <w:r w:rsidR="0026691C" w:rsidRPr="006510FE">
        <w:t>f</w:t>
      </w:r>
      <w:r w:rsidRPr="006510FE">
        <w:t>)</w:t>
      </w:r>
      <w:r w:rsidRPr="006510FE">
        <w:tab/>
        <w:t xml:space="preserve">is written and signed by a person mentioned in </w:t>
      </w:r>
      <w:r w:rsidR="006510FE" w:rsidRPr="006510FE">
        <w:t>subsection (</w:t>
      </w:r>
      <w:r w:rsidRPr="006510FE">
        <w:t>2); and</w:t>
      </w:r>
    </w:p>
    <w:p w:rsidR="006A570D" w:rsidRPr="006510FE" w:rsidRDefault="0026691C" w:rsidP="006A570D">
      <w:pPr>
        <w:pStyle w:val="paragraph"/>
      </w:pPr>
      <w:r w:rsidRPr="006510FE">
        <w:tab/>
        <w:t>(g</w:t>
      </w:r>
      <w:r w:rsidR="006A570D" w:rsidRPr="006510FE">
        <w:t>)</w:t>
      </w:r>
      <w:r w:rsidR="006A570D" w:rsidRPr="006510FE">
        <w:tab/>
        <w:t>states:</w:t>
      </w:r>
    </w:p>
    <w:p w:rsidR="006A570D" w:rsidRPr="006510FE" w:rsidRDefault="006A570D" w:rsidP="006A570D">
      <w:pPr>
        <w:pStyle w:val="paragraphsub"/>
      </w:pPr>
      <w:r w:rsidRPr="006510FE">
        <w:tab/>
        <w:t>(</w:t>
      </w:r>
      <w:proofErr w:type="spellStart"/>
      <w:r w:rsidRPr="006510FE">
        <w:t>i</w:t>
      </w:r>
      <w:proofErr w:type="spellEnd"/>
      <w:r w:rsidRPr="006510FE">
        <w:t>)</w:t>
      </w:r>
      <w:r w:rsidRPr="006510FE">
        <w:tab/>
        <w:t>the name and address of the person writing the prescription; and</w:t>
      </w:r>
    </w:p>
    <w:p w:rsidR="006A570D" w:rsidRPr="006510FE" w:rsidRDefault="006A570D" w:rsidP="006A570D">
      <w:pPr>
        <w:pStyle w:val="paragraphsub"/>
      </w:pPr>
      <w:r w:rsidRPr="006510FE">
        <w:tab/>
        <w:t>(ii)</w:t>
      </w:r>
      <w:r w:rsidRPr="006510FE">
        <w:tab/>
        <w:t xml:space="preserve">the name and </w:t>
      </w:r>
      <w:r w:rsidR="00C1633A" w:rsidRPr="006510FE">
        <w:t>registration</w:t>
      </w:r>
      <w:r w:rsidRPr="006510FE">
        <w:t xml:space="preserve"> number of the approved Aboriginal Health service</w:t>
      </w:r>
      <w:r w:rsidR="0026691C" w:rsidRPr="006510FE">
        <w:t>; and</w:t>
      </w:r>
    </w:p>
    <w:p w:rsidR="005E0674" w:rsidRPr="006510FE" w:rsidRDefault="0026691C" w:rsidP="005E0674">
      <w:pPr>
        <w:pStyle w:val="paragraphsub"/>
      </w:pPr>
      <w:r w:rsidRPr="006510FE">
        <w:tab/>
        <w:t>(iii)</w:t>
      </w:r>
      <w:r w:rsidRPr="006510FE">
        <w:tab/>
        <w:t>t</w:t>
      </w:r>
      <w:r w:rsidR="005E0674" w:rsidRPr="006510FE">
        <w:t>he date on which the prescription is written;</w:t>
      </w:r>
      <w:r w:rsidR="00D00E4F" w:rsidRPr="006510FE">
        <w:t xml:space="preserve"> and</w:t>
      </w:r>
    </w:p>
    <w:p w:rsidR="00FF24A6" w:rsidRPr="006510FE" w:rsidRDefault="00D73FEB" w:rsidP="00D73FEB">
      <w:pPr>
        <w:pStyle w:val="paragraph"/>
      </w:pPr>
      <w:r w:rsidRPr="006510FE">
        <w:tab/>
        <w:t>(</w:t>
      </w:r>
      <w:r w:rsidR="0026691C" w:rsidRPr="006510FE">
        <w:t>h</w:t>
      </w:r>
      <w:r w:rsidRPr="006510FE">
        <w:t>)</w:t>
      </w:r>
      <w:r w:rsidRPr="006510FE">
        <w:tab/>
      </w:r>
      <w:r w:rsidR="005E0674" w:rsidRPr="006510FE">
        <w:t xml:space="preserve">is </w:t>
      </w:r>
      <w:r w:rsidR="00FF24A6" w:rsidRPr="006510FE">
        <w:t xml:space="preserve">in the form (if any) approved under </w:t>
      </w:r>
      <w:r w:rsidR="006510FE" w:rsidRPr="006510FE">
        <w:t>subsection (</w:t>
      </w:r>
      <w:r w:rsidRPr="006510FE">
        <w:t>3).</w:t>
      </w:r>
    </w:p>
    <w:p w:rsidR="00FF24A6" w:rsidRPr="006510FE" w:rsidRDefault="00FF24A6" w:rsidP="00FF24A6">
      <w:pPr>
        <w:pStyle w:val="subsection"/>
      </w:pPr>
      <w:r w:rsidRPr="006510FE">
        <w:tab/>
        <w:t>(</w:t>
      </w:r>
      <w:r w:rsidR="00D73FEB" w:rsidRPr="006510FE">
        <w:t>2</w:t>
      </w:r>
      <w:r w:rsidRPr="006510FE">
        <w:t>)</w:t>
      </w:r>
      <w:r w:rsidRPr="006510FE">
        <w:tab/>
        <w:t xml:space="preserve">A person is authorised to write a remote area Aboriginal health service prescription for a patient of an </w:t>
      </w:r>
      <w:r w:rsidR="002C5820" w:rsidRPr="006510FE">
        <w:t xml:space="preserve">approved </w:t>
      </w:r>
      <w:r w:rsidRPr="006510FE">
        <w:t>Aboriginal health service if the person is:</w:t>
      </w:r>
    </w:p>
    <w:p w:rsidR="00FF24A6" w:rsidRPr="006510FE" w:rsidRDefault="00FF24A6" w:rsidP="00FF24A6">
      <w:pPr>
        <w:pStyle w:val="paragraph"/>
      </w:pPr>
      <w:r w:rsidRPr="006510FE">
        <w:tab/>
        <w:t>(a)</w:t>
      </w:r>
      <w:r w:rsidRPr="006510FE">
        <w:tab/>
        <w:t>a PBS prescriber; and</w:t>
      </w:r>
    </w:p>
    <w:p w:rsidR="00FF24A6" w:rsidRPr="006510FE" w:rsidRDefault="00FF24A6" w:rsidP="00FF24A6">
      <w:pPr>
        <w:pStyle w:val="paragraph"/>
      </w:pPr>
      <w:r w:rsidRPr="006510FE">
        <w:tab/>
        <w:t>(b)</w:t>
      </w:r>
      <w:r w:rsidRPr="006510FE">
        <w:tab/>
        <w:t>an employee or contract</w:t>
      </w:r>
      <w:r w:rsidR="00197C69" w:rsidRPr="006510FE">
        <w:t>or of the</w:t>
      </w:r>
      <w:r w:rsidRPr="006510FE">
        <w:t xml:space="preserve"> Aboriginal health service; and</w:t>
      </w:r>
    </w:p>
    <w:p w:rsidR="00FF24A6" w:rsidRPr="006510FE" w:rsidRDefault="00FF24A6" w:rsidP="00FF24A6">
      <w:pPr>
        <w:pStyle w:val="paragraph"/>
      </w:pPr>
      <w:r w:rsidRPr="006510FE">
        <w:lastRenderedPageBreak/>
        <w:tab/>
        <w:t>(c)</w:t>
      </w:r>
      <w:r w:rsidRPr="006510FE">
        <w:tab/>
        <w:t>qualified under the law of the relevant State or Territory to supply all eligible pharmaceutical benefits.</w:t>
      </w:r>
    </w:p>
    <w:p w:rsidR="00D73FEB" w:rsidRPr="006510FE" w:rsidRDefault="00D73FEB" w:rsidP="00D73FEB">
      <w:pPr>
        <w:pStyle w:val="subsection"/>
      </w:pPr>
      <w:r w:rsidRPr="006510FE">
        <w:tab/>
        <w:t>(3)</w:t>
      </w:r>
      <w:r w:rsidRPr="006510FE">
        <w:tab/>
        <w:t xml:space="preserve">For the purposes of </w:t>
      </w:r>
      <w:r w:rsidR="006510FE" w:rsidRPr="006510FE">
        <w:t>paragraph (</w:t>
      </w:r>
      <w:r w:rsidR="0026691C" w:rsidRPr="006510FE">
        <w:t>1)(h</w:t>
      </w:r>
      <w:r w:rsidRPr="006510FE">
        <w:t>), the Health Secretary may, in writing, approve a form for remote area Aboriginal health service prescriptions.</w:t>
      </w:r>
    </w:p>
    <w:p w:rsidR="006622DC" w:rsidRPr="006510FE" w:rsidRDefault="007656CA" w:rsidP="006C6078">
      <w:pPr>
        <w:pStyle w:val="ActHead2"/>
        <w:pageBreakBefore/>
      </w:pPr>
      <w:bookmarkStart w:id="16" w:name="f_Check_Lines_above"/>
      <w:bookmarkStart w:id="17" w:name="_Toc501028706"/>
      <w:bookmarkEnd w:id="16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Pr="006510FE">
        <w:rPr>
          <w:rStyle w:val="CharPartNo"/>
        </w:rPr>
        <w:t>4</w:t>
      </w:r>
      <w:r w:rsidR="006622DC" w:rsidRPr="006510FE">
        <w:t>—</w:t>
      </w:r>
      <w:r w:rsidR="006622DC" w:rsidRPr="006510FE">
        <w:rPr>
          <w:rStyle w:val="CharPartText"/>
        </w:rPr>
        <w:t>Payment</w:t>
      </w:r>
      <w:r w:rsidR="003D38F3" w:rsidRPr="006510FE">
        <w:rPr>
          <w:rStyle w:val="CharPartText"/>
        </w:rPr>
        <w:t>s</w:t>
      </w:r>
      <w:r w:rsidR="006622DC" w:rsidRPr="006510FE">
        <w:rPr>
          <w:rStyle w:val="CharPartText"/>
        </w:rPr>
        <w:t xml:space="preserve"> for supply of pharmaceutical benefits to Aboriginal health services</w:t>
      </w:r>
      <w:bookmarkEnd w:id="17"/>
    </w:p>
    <w:p w:rsidR="007447A3" w:rsidRPr="006510FE" w:rsidRDefault="007447A3" w:rsidP="007447A3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3921E5" w:rsidRPr="006510FE" w:rsidRDefault="00252F43" w:rsidP="003921E5">
      <w:pPr>
        <w:pStyle w:val="ActHead5"/>
      </w:pPr>
      <w:bookmarkStart w:id="18" w:name="_Toc501028707"/>
      <w:r w:rsidRPr="006510FE">
        <w:rPr>
          <w:rStyle w:val="CharSectno"/>
        </w:rPr>
        <w:t>13</w:t>
      </w:r>
      <w:r w:rsidR="003921E5" w:rsidRPr="006510FE">
        <w:t xml:space="preserve">  When a pharmaceutical benefit is supplied under this special arrangement</w:t>
      </w:r>
      <w:bookmarkEnd w:id="18"/>
    </w:p>
    <w:p w:rsidR="003921E5" w:rsidRPr="006510FE" w:rsidRDefault="003921E5" w:rsidP="003921E5">
      <w:pPr>
        <w:pStyle w:val="subsection"/>
      </w:pPr>
      <w:r w:rsidRPr="006510FE">
        <w:tab/>
      </w:r>
      <w:r w:rsidR="00C6075F" w:rsidRPr="006510FE">
        <w:t>(1)</w:t>
      </w:r>
      <w:r w:rsidRPr="006510FE">
        <w:tab/>
        <w:t>A</w:t>
      </w:r>
      <w:r w:rsidR="007447A3" w:rsidRPr="006510FE">
        <w:t>n</w:t>
      </w:r>
      <w:r w:rsidRPr="006510FE">
        <w:t xml:space="preserve"> eligible pharmaceutical benefit is supplied</w:t>
      </w:r>
      <w:r w:rsidR="0026691C" w:rsidRPr="006510FE">
        <w:t xml:space="preserve"> to an approved Aboriginal health service</w:t>
      </w:r>
      <w:r w:rsidRPr="006510FE">
        <w:t xml:space="preserve"> </w:t>
      </w:r>
      <w:r w:rsidRPr="006510FE">
        <w:rPr>
          <w:b/>
          <w:i/>
        </w:rPr>
        <w:t>under this special arrangement</w:t>
      </w:r>
      <w:r w:rsidRPr="006510FE">
        <w:t xml:space="preserve"> if it is supplied:</w:t>
      </w:r>
    </w:p>
    <w:p w:rsidR="003921E5" w:rsidRPr="006510FE" w:rsidRDefault="003921E5" w:rsidP="003921E5">
      <w:pPr>
        <w:pStyle w:val="paragraph"/>
      </w:pPr>
      <w:r w:rsidRPr="006510FE">
        <w:tab/>
        <w:t>(a)</w:t>
      </w:r>
      <w:r w:rsidRPr="006510FE">
        <w:tab/>
        <w:t>by an approved pharmacist or an approved hospital authority; and</w:t>
      </w:r>
    </w:p>
    <w:p w:rsidR="003921E5" w:rsidRPr="006510FE" w:rsidRDefault="003921E5" w:rsidP="003921E5">
      <w:pPr>
        <w:pStyle w:val="paragraph"/>
      </w:pPr>
      <w:r w:rsidRPr="006510FE">
        <w:tab/>
        <w:t>(b)</w:t>
      </w:r>
      <w:r w:rsidRPr="006510FE">
        <w:tab/>
        <w:t xml:space="preserve">in response to an eligible </w:t>
      </w:r>
      <w:r w:rsidR="00441DEB" w:rsidRPr="006510FE">
        <w:t>order</w:t>
      </w:r>
      <w:r w:rsidR="0026691C" w:rsidRPr="006510FE">
        <w:t xml:space="preserve"> made by the approved Aboriginal health service</w:t>
      </w:r>
      <w:r w:rsidRPr="006510FE">
        <w:t>; and</w:t>
      </w:r>
    </w:p>
    <w:p w:rsidR="00697D1F" w:rsidRPr="006510FE" w:rsidRDefault="00697D1F" w:rsidP="00697D1F">
      <w:pPr>
        <w:pStyle w:val="paragraph"/>
      </w:pPr>
      <w:r w:rsidRPr="006510FE">
        <w:tab/>
        <w:t>(c)</w:t>
      </w:r>
      <w:r w:rsidRPr="006510FE">
        <w:tab/>
        <w:t xml:space="preserve">directly to </w:t>
      </w:r>
      <w:r w:rsidR="0026691C" w:rsidRPr="006510FE">
        <w:t xml:space="preserve">the </w:t>
      </w:r>
      <w:r w:rsidRPr="006510FE">
        <w:t>approved Aboriginal health service; and</w:t>
      </w:r>
    </w:p>
    <w:p w:rsidR="00C6075F" w:rsidRPr="006510FE" w:rsidRDefault="00C6075F" w:rsidP="00C6075F">
      <w:pPr>
        <w:pStyle w:val="paragraph"/>
      </w:pPr>
      <w:r w:rsidRPr="006510FE">
        <w:tab/>
        <w:t>(d)</w:t>
      </w:r>
      <w:r w:rsidRPr="006510FE">
        <w:tab/>
        <w:t>in a pack quantity; and</w:t>
      </w:r>
    </w:p>
    <w:p w:rsidR="008F783D" w:rsidRPr="006510FE" w:rsidRDefault="008F783D" w:rsidP="003921E5">
      <w:pPr>
        <w:pStyle w:val="paragraph"/>
      </w:pPr>
      <w:r w:rsidRPr="006510FE">
        <w:tab/>
        <w:t>(</w:t>
      </w:r>
      <w:r w:rsidR="00C6075F" w:rsidRPr="006510FE">
        <w:t>e</w:t>
      </w:r>
      <w:r w:rsidRPr="006510FE">
        <w:t>)</w:t>
      </w:r>
      <w:r w:rsidRPr="006510FE">
        <w:tab/>
        <w:t>either:</w:t>
      </w:r>
    </w:p>
    <w:p w:rsidR="008F783D" w:rsidRPr="006510FE" w:rsidRDefault="008F783D" w:rsidP="008F783D">
      <w:pPr>
        <w:pStyle w:val="paragraphsub"/>
      </w:pPr>
      <w:r w:rsidRPr="006510FE">
        <w:tab/>
        <w:t>(</w:t>
      </w:r>
      <w:proofErr w:type="spellStart"/>
      <w:r w:rsidRPr="006510FE">
        <w:t>i</w:t>
      </w:r>
      <w:proofErr w:type="spellEnd"/>
      <w:r w:rsidRPr="006510FE">
        <w:t>)</w:t>
      </w:r>
      <w:r w:rsidRPr="006510FE">
        <w:tab/>
      </w:r>
      <w:r w:rsidR="00C6075F" w:rsidRPr="006510FE">
        <w:t xml:space="preserve">as part of a </w:t>
      </w:r>
      <w:r w:rsidR="00697D1F" w:rsidRPr="006510FE">
        <w:t>bulk supply</w:t>
      </w:r>
      <w:r w:rsidR="008C20AA" w:rsidRPr="006510FE">
        <w:t xml:space="preserve"> to the Aboriginal health service</w:t>
      </w:r>
      <w:r w:rsidR="00697D1F" w:rsidRPr="006510FE">
        <w:t>; or</w:t>
      </w:r>
    </w:p>
    <w:p w:rsidR="00FF24A6" w:rsidRPr="006510FE" w:rsidRDefault="00697D1F" w:rsidP="008F783D">
      <w:pPr>
        <w:pStyle w:val="paragraphsub"/>
      </w:pPr>
      <w:r w:rsidRPr="006510FE">
        <w:tab/>
        <w:t>(ii)</w:t>
      </w:r>
      <w:r w:rsidRPr="006510FE">
        <w:tab/>
      </w:r>
      <w:r w:rsidR="00FF24A6" w:rsidRPr="006510FE">
        <w:t xml:space="preserve">on presentation of a remote area Aboriginal health service prescription </w:t>
      </w:r>
      <w:r w:rsidR="00D15479" w:rsidRPr="006510FE">
        <w:t xml:space="preserve">for a patient of the approved Aboriginal health service </w:t>
      </w:r>
      <w:r w:rsidR="00FF24A6" w:rsidRPr="006510FE">
        <w:t xml:space="preserve">and in accordance with </w:t>
      </w:r>
      <w:r w:rsidR="006510FE" w:rsidRPr="006510FE">
        <w:t>subsection (</w:t>
      </w:r>
      <w:r w:rsidR="00FF24A6" w:rsidRPr="006510FE">
        <w:t>2).</w:t>
      </w:r>
    </w:p>
    <w:p w:rsidR="00FF24A6" w:rsidRPr="006510FE" w:rsidRDefault="00C6075F" w:rsidP="00FF24A6">
      <w:pPr>
        <w:pStyle w:val="subsection"/>
      </w:pPr>
      <w:r w:rsidRPr="006510FE">
        <w:tab/>
        <w:t>(2)</w:t>
      </w:r>
      <w:r w:rsidRPr="006510FE">
        <w:tab/>
        <w:t xml:space="preserve">For the purposes of </w:t>
      </w:r>
      <w:r w:rsidR="006510FE" w:rsidRPr="006510FE">
        <w:t>subparagraph (</w:t>
      </w:r>
      <w:r w:rsidRPr="006510FE">
        <w:t>1)(e)(ii)</w:t>
      </w:r>
      <w:r w:rsidR="00FF24A6" w:rsidRPr="006510FE">
        <w:t xml:space="preserve">, the pharmaceutical benefit must </w:t>
      </w:r>
      <w:r w:rsidR="001C34B9" w:rsidRPr="006510FE">
        <w:t xml:space="preserve">be </w:t>
      </w:r>
      <w:r w:rsidR="00FF24A6" w:rsidRPr="006510FE">
        <w:t>prepared and labelled in accordance with the remote area Aboriginal health service prescription.</w:t>
      </w:r>
    </w:p>
    <w:p w:rsidR="00EB1D8B" w:rsidRPr="006510FE" w:rsidRDefault="00252F43" w:rsidP="00EB1D8B">
      <w:pPr>
        <w:pStyle w:val="ActHead5"/>
      </w:pPr>
      <w:bookmarkStart w:id="19" w:name="_Toc501028708"/>
      <w:r w:rsidRPr="006510FE">
        <w:rPr>
          <w:rStyle w:val="CharSectno"/>
        </w:rPr>
        <w:t>14</w:t>
      </w:r>
      <w:r w:rsidR="00EB1D8B" w:rsidRPr="006510FE">
        <w:t xml:space="preserve">  Payments for supply of pharmaceutical benefits</w:t>
      </w:r>
      <w:r w:rsidR="00400CDC" w:rsidRPr="006510FE">
        <w:t xml:space="preserve"> to Aboriginal health services</w:t>
      </w:r>
      <w:bookmarkEnd w:id="19"/>
    </w:p>
    <w:p w:rsidR="00611A7F" w:rsidRPr="006510FE" w:rsidRDefault="00611A7F" w:rsidP="00DE3543">
      <w:pPr>
        <w:pStyle w:val="subsection"/>
      </w:pPr>
      <w:r w:rsidRPr="006510FE">
        <w:tab/>
        <w:t>(</w:t>
      </w:r>
      <w:r w:rsidR="003921E5" w:rsidRPr="006510FE">
        <w:t>1</w:t>
      </w:r>
      <w:r w:rsidRPr="006510FE">
        <w:t>)</w:t>
      </w:r>
      <w:r w:rsidRPr="006510FE">
        <w:tab/>
      </w:r>
      <w:r w:rsidR="00DE3543" w:rsidRPr="006510FE">
        <w:t xml:space="preserve">An approved pharmacist </w:t>
      </w:r>
      <w:r w:rsidR="00D34670" w:rsidRPr="006510FE">
        <w:t xml:space="preserve">or approved hospital authority that </w:t>
      </w:r>
      <w:r w:rsidR="00DE3543" w:rsidRPr="006510FE">
        <w:t xml:space="preserve">supplies a pack quantity of a pharmaceutical benefit </w:t>
      </w:r>
      <w:r w:rsidR="0026691C" w:rsidRPr="006510FE">
        <w:t xml:space="preserve">to an approved Aboriginal health service </w:t>
      </w:r>
      <w:r w:rsidR="00DE3543" w:rsidRPr="006510FE">
        <w:t xml:space="preserve">under this </w:t>
      </w:r>
      <w:r w:rsidR="003921E5" w:rsidRPr="006510FE">
        <w:t xml:space="preserve">special </w:t>
      </w:r>
      <w:r w:rsidR="00DE3543" w:rsidRPr="006510FE">
        <w:t xml:space="preserve">arrangement </w:t>
      </w:r>
      <w:r w:rsidRPr="006510FE">
        <w:t>is entitled to be paid by the Commonwealth</w:t>
      </w:r>
      <w:r w:rsidR="007447A3" w:rsidRPr="006510FE">
        <w:t>,</w:t>
      </w:r>
      <w:r w:rsidRPr="006510FE">
        <w:t xml:space="preserve"> for the supply</w:t>
      </w:r>
      <w:r w:rsidR="007447A3" w:rsidRPr="006510FE">
        <w:t>,</w:t>
      </w:r>
      <w:r w:rsidRPr="006510FE">
        <w:t xml:space="preserve"> the amount worked out under section</w:t>
      </w:r>
      <w:r w:rsidR="006510FE" w:rsidRPr="006510FE">
        <w:t> </w:t>
      </w:r>
      <w:r w:rsidR="00252F43" w:rsidRPr="006510FE">
        <w:t>15</w:t>
      </w:r>
      <w:r w:rsidR="00DE3543" w:rsidRPr="006510FE">
        <w:t>.</w:t>
      </w:r>
    </w:p>
    <w:p w:rsidR="00EB1D8B" w:rsidRPr="006510FE" w:rsidRDefault="00EB1D8B" w:rsidP="00EB1D8B">
      <w:pPr>
        <w:pStyle w:val="subsection"/>
      </w:pPr>
      <w:r w:rsidRPr="006510FE">
        <w:tab/>
        <w:t>(</w:t>
      </w:r>
      <w:r w:rsidR="003921E5" w:rsidRPr="006510FE">
        <w:t>2</w:t>
      </w:r>
      <w:r w:rsidRPr="006510FE">
        <w:t>)</w:t>
      </w:r>
      <w:r w:rsidRPr="006510FE">
        <w:tab/>
        <w:t>To avoid doubt, a reference in Part</w:t>
      </w:r>
      <w:r w:rsidR="006510FE" w:rsidRPr="006510FE">
        <w:t> </w:t>
      </w:r>
      <w:r w:rsidRPr="006510FE">
        <w:t xml:space="preserve">VII of the Act to payment in relation to the supply of a pharmaceutical benefit includes a reference to payment under </w:t>
      </w:r>
      <w:r w:rsidR="006510FE" w:rsidRPr="006510FE">
        <w:t>subsection (</w:t>
      </w:r>
      <w:r w:rsidR="003921E5" w:rsidRPr="006510FE">
        <w:t>1</w:t>
      </w:r>
      <w:r w:rsidRPr="006510FE">
        <w:t>) of this section.</w:t>
      </w:r>
    </w:p>
    <w:p w:rsidR="00EB1D8B" w:rsidRPr="006510FE" w:rsidRDefault="00252F43" w:rsidP="00EB1D8B">
      <w:pPr>
        <w:pStyle w:val="ActHead5"/>
      </w:pPr>
      <w:bookmarkStart w:id="20" w:name="_Toc501028709"/>
      <w:r w:rsidRPr="006510FE">
        <w:rPr>
          <w:rStyle w:val="CharSectno"/>
        </w:rPr>
        <w:t>15</w:t>
      </w:r>
      <w:r w:rsidR="00EB1D8B" w:rsidRPr="006510FE">
        <w:t xml:space="preserve">  Amount of payments</w:t>
      </w:r>
      <w:bookmarkEnd w:id="20"/>
    </w:p>
    <w:p w:rsidR="00EB1D8B" w:rsidRPr="006510FE" w:rsidRDefault="00EB1D8B" w:rsidP="00EB1D8B">
      <w:pPr>
        <w:pStyle w:val="subsection"/>
      </w:pPr>
      <w:r w:rsidRPr="006510FE">
        <w:tab/>
        <w:t>(1)</w:t>
      </w:r>
      <w:r w:rsidRPr="006510FE">
        <w:tab/>
        <w:t xml:space="preserve">The amount to which an approved pharmacist or approved hospital authority is entitled </w:t>
      </w:r>
      <w:r w:rsidR="00504BD3" w:rsidRPr="006510FE">
        <w:t xml:space="preserve">under </w:t>
      </w:r>
      <w:r w:rsidR="00DE3543" w:rsidRPr="006510FE">
        <w:t>sub</w:t>
      </w:r>
      <w:r w:rsidR="00504BD3" w:rsidRPr="006510FE">
        <w:t>section</w:t>
      </w:r>
      <w:r w:rsidR="006510FE" w:rsidRPr="006510FE">
        <w:t> </w:t>
      </w:r>
      <w:r w:rsidR="00252F43" w:rsidRPr="006510FE">
        <w:t>14</w:t>
      </w:r>
      <w:r w:rsidR="00DE3543" w:rsidRPr="006510FE">
        <w:t>(1)</w:t>
      </w:r>
      <w:r w:rsidR="00504BD3" w:rsidRPr="006510FE">
        <w:t xml:space="preserve"> </w:t>
      </w:r>
      <w:r w:rsidRPr="006510FE">
        <w:t>for the supply of a pack quantity of an eligible pharmaceutical benefit is the sum of the following amounts:</w:t>
      </w:r>
    </w:p>
    <w:p w:rsidR="00EB1D8B" w:rsidRPr="006510FE" w:rsidRDefault="00EB1D8B" w:rsidP="00EB1D8B">
      <w:pPr>
        <w:pStyle w:val="paragraph"/>
      </w:pPr>
      <w:r w:rsidRPr="006510FE">
        <w:tab/>
        <w:t>(a)</w:t>
      </w:r>
      <w:r w:rsidRPr="006510FE">
        <w:tab/>
        <w:t>the price to pharmacists for the pack quantity (worked out in accordance with the determination that is in force under paragraph</w:t>
      </w:r>
      <w:r w:rsidR="006510FE" w:rsidRPr="006510FE">
        <w:t> </w:t>
      </w:r>
      <w:r w:rsidRPr="006510FE">
        <w:t>98B(1)(a) of the Act at the time of the supply of the pharmaceutical benefit);</w:t>
      </w:r>
    </w:p>
    <w:p w:rsidR="00EB1D8B" w:rsidRPr="006510FE" w:rsidRDefault="00EB1D8B" w:rsidP="00EB1D8B">
      <w:pPr>
        <w:pStyle w:val="paragraph"/>
      </w:pPr>
      <w:r w:rsidRPr="006510FE">
        <w:tab/>
        <w:t>(b)</w:t>
      </w:r>
      <w:r w:rsidRPr="006510FE">
        <w:tab/>
        <w:t>an amount equal to the administration, handling and infrastructure fee for the pack quantity (worked out in accordance with that determination);</w:t>
      </w:r>
    </w:p>
    <w:p w:rsidR="00EB1D8B" w:rsidRPr="006510FE" w:rsidRDefault="00EB1D8B" w:rsidP="00EB1D8B">
      <w:pPr>
        <w:pStyle w:val="paragraph"/>
      </w:pPr>
      <w:r w:rsidRPr="006510FE">
        <w:tab/>
        <w:t>(c)</w:t>
      </w:r>
      <w:r w:rsidRPr="006510FE">
        <w:tab/>
        <w:t>a handling fee of $3</w:t>
      </w:r>
      <w:r w:rsidR="00B033FA" w:rsidRPr="006510FE">
        <w:t>;</w:t>
      </w:r>
    </w:p>
    <w:p w:rsidR="00B033FA" w:rsidRPr="006510FE" w:rsidRDefault="00B033FA" w:rsidP="00B033FA">
      <w:pPr>
        <w:pStyle w:val="paragraph"/>
      </w:pPr>
      <w:r w:rsidRPr="006510FE">
        <w:tab/>
        <w:t>(d)</w:t>
      </w:r>
      <w:r w:rsidRPr="006510FE">
        <w:tab/>
        <w:t xml:space="preserve">if </w:t>
      </w:r>
      <w:r w:rsidR="001C34B9" w:rsidRPr="006510FE">
        <w:t>subparagraph</w:t>
      </w:r>
      <w:r w:rsidR="006510FE" w:rsidRPr="006510FE">
        <w:t> </w:t>
      </w:r>
      <w:r w:rsidR="00252F43" w:rsidRPr="006510FE">
        <w:t>13</w:t>
      </w:r>
      <w:r w:rsidR="001C34B9" w:rsidRPr="006510FE">
        <w:t xml:space="preserve">(1)(e)(ii) </w:t>
      </w:r>
      <w:r w:rsidR="008C20AA" w:rsidRPr="006510FE">
        <w:t xml:space="preserve">of this </w:t>
      </w:r>
      <w:r w:rsidR="00896420" w:rsidRPr="006510FE">
        <w:t>instrument</w:t>
      </w:r>
      <w:r w:rsidR="008C20AA" w:rsidRPr="006510FE">
        <w:t xml:space="preserve"> </w:t>
      </w:r>
      <w:r w:rsidR="001C34B9" w:rsidRPr="006510FE">
        <w:t>applies</w:t>
      </w:r>
      <w:r w:rsidRPr="006510FE">
        <w:t xml:space="preserve">—a </w:t>
      </w:r>
      <w:r w:rsidR="00C1633A" w:rsidRPr="006510FE">
        <w:t>s100 Remote Area Aboriginal Health Service Patient Specific Medicine Supply Fee</w:t>
      </w:r>
      <w:r w:rsidRPr="006510FE">
        <w:t xml:space="preserve"> of $4.67.</w:t>
      </w:r>
    </w:p>
    <w:p w:rsidR="00EB1D8B" w:rsidRPr="006510FE" w:rsidRDefault="00EB1D8B" w:rsidP="007447A3">
      <w:pPr>
        <w:pStyle w:val="notetext"/>
      </w:pPr>
      <w:r w:rsidRPr="006510FE">
        <w:lastRenderedPageBreak/>
        <w:t>Note:</w:t>
      </w:r>
      <w:r w:rsidRPr="006510FE">
        <w:tab/>
        <w:t>In 2017, the relevant determination</w:t>
      </w:r>
      <w:r w:rsidR="00F14AEA" w:rsidRPr="006510FE">
        <w:t xml:space="preserve"> under paragraph</w:t>
      </w:r>
      <w:r w:rsidR="006510FE" w:rsidRPr="006510FE">
        <w:t> </w:t>
      </w:r>
      <w:r w:rsidR="00F14AEA" w:rsidRPr="006510FE">
        <w:t>98B(1)(a) of the Act</w:t>
      </w:r>
      <w:r w:rsidRPr="006510FE">
        <w:t xml:space="preserve"> was </w:t>
      </w:r>
      <w:proofErr w:type="spellStart"/>
      <w:r w:rsidR="007447A3" w:rsidRPr="006510FE">
        <w:t>PB</w:t>
      </w:r>
      <w:proofErr w:type="spellEnd"/>
      <w:r w:rsidR="007447A3" w:rsidRPr="006510FE">
        <w:t xml:space="preserve"> 64 of 2015.</w:t>
      </w:r>
    </w:p>
    <w:p w:rsidR="00EB1D8B" w:rsidRPr="006510FE" w:rsidRDefault="00EB1D8B" w:rsidP="00EB1D8B">
      <w:pPr>
        <w:pStyle w:val="subsection"/>
      </w:pPr>
      <w:r w:rsidRPr="006510FE">
        <w:tab/>
        <w:t>(2)</w:t>
      </w:r>
      <w:r w:rsidRPr="006510FE">
        <w:tab/>
        <w:t>To avoid doubt, no additional amount is payable for the cost of transportation or cold chain maintenance.</w:t>
      </w:r>
    </w:p>
    <w:p w:rsidR="00EB1D8B" w:rsidRPr="006510FE" w:rsidRDefault="00252F43" w:rsidP="00EB1D8B">
      <w:pPr>
        <w:pStyle w:val="ActHead5"/>
      </w:pPr>
      <w:bookmarkStart w:id="21" w:name="_Toc501028710"/>
      <w:r w:rsidRPr="006510FE">
        <w:rPr>
          <w:rStyle w:val="CharSectno"/>
        </w:rPr>
        <w:t>16</w:t>
      </w:r>
      <w:r w:rsidR="00EB1D8B" w:rsidRPr="006510FE">
        <w:t xml:space="preserve">  Claims for payments</w:t>
      </w:r>
      <w:bookmarkEnd w:id="21"/>
    </w:p>
    <w:p w:rsidR="00826A32" w:rsidRPr="006510FE" w:rsidRDefault="00826A32" w:rsidP="00EB1D8B">
      <w:pPr>
        <w:pStyle w:val="subsection"/>
      </w:pPr>
      <w:r w:rsidRPr="006510FE">
        <w:tab/>
        <w:t>(1)</w:t>
      </w:r>
      <w:r w:rsidRPr="006510FE">
        <w:tab/>
        <w:t xml:space="preserve">An approved pharmacist or approved hospital authority that wants to receive payment from the Commonwealth under </w:t>
      </w:r>
      <w:r w:rsidR="00DE3543" w:rsidRPr="006510FE">
        <w:t>sub</w:t>
      </w:r>
      <w:r w:rsidRPr="006510FE">
        <w:t>section</w:t>
      </w:r>
      <w:r w:rsidR="006510FE" w:rsidRPr="006510FE">
        <w:t> </w:t>
      </w:r>
      <w:r w:rsidR="00252F43" w:rsidRPr="006510FE">
        <w:t>14</w:t>
      </w:r>
      <w:r w:rsidR="00DE3543" w:rsidRPr="006510FE">
        <w:t>(1)</w:t>
      </w:r>
      <w:r w:rsidRPr="006510FE">
        <w:t xml:space="preserve"> must make a claim for payment to the </w:t>
      </w:r>
      <w:r w:rsidR="00036D45" w:rsidRPr="006510FE">
        <w:t>Chief Executive Medicare</w:t>
      </w:r>
      <w:r w:rsidRPr="006510FE">
        <w:t>.</w:t>
      </w:r>
    </w:p>
    <w:p w:rsidR="00826A32" w:rsidRPr="006510FE" w:rsidRDefault="00826A32" w:rsidP="00EB1D8B">
      <w:pPr>
        <w:pStyle w:val="subsection"/>
      </w:pPr>
      <w:r w:rsidRPr="006510FE">
        <w:tab/>
        <w:t>(2)</w:t>
      </w:r>
      <w:r w:rsidRPr="006510FE">
        <w:tab/>
        <w:t>The claim must be</w:t>
      </w:r>
      <w:r w:rsidR="00400CDC" w:rsidRPr="006510FE">
        <w:t xml:space="preserve"> made</w:t>
      </w:r>
      <w:r w:rsidRPr="006510FE">
        <w:t>:</w:t>
      </w:r>
    </w:p>
    <w:p w:rsidR="00826A32" w:rsidRPr="006510FE" w:rsidRDefault="00826A32" w:rsidP="00826A32">
      <w:pPr>
        <w:pStyle w:val="paragraph"/>
      </w:pPr>
      <w:r w:rsidRPr="006510FE">
        <w:tab/>
        <w:t>(a)</w:t>
      </w:r>
      <w:r w:rsidRPr="006510FE">
        <w:tab/>
        <w:t>in writing; and</w:t>
      </w:r>
    </w:p>
    <w:p w:rsidR="00826A32" w:rsidRPr="006510FE" w:rsidRDefault="00826A32" w:rsidP="00826A32">
      <w:pPr>
        <w:pStyle w:val="paragraph"/>
      </w:pPr>
      <w:r w:rsidRPr="006510FE">
        <w:tab/>
        <w:t>(b)</w:t>
      </w:r>
      <w:r w:rsidRPr="006510FE">
        <w:tab/>
        <w:t xml:space="preserve">in the form (if any) approved under </w:t>
      </w:r>
      <w:r w:rsidR="006510FE" w:rsidRPr="006510FE">
        <w:t>subsection (</w:t>
      </w:r>
      <w:r w:rsidRPr="006510FE">
        <w:t>3)</w:t>
      </w:r>
      <w:r w:rsidR="00DE3543" w:rsidRPr="006510FE">
        <w:t xml:space="preserve"> of this section</w:t>
      </w:r>
      <w:r w:rsidRPr="006510FE">
        <w:t>.</w:t>
      </w:r>
    </w:p>
    <w:p w:rsidR="00826A32" w:rsidRPr="006510FE" w:rsidRDefault="00826A32" w:rsidP="00826A32">
      <w:pPr>
        <w:pStyle w:val="subsection"/>
      </w:pPr>
      <w:r w:rsidRPr="006510FE">
        <w:tab/>
        <w:t>(3)</w:t>
      </w:r>
      <w:r w:rsidRPr="006510FE">
        <w:tab/>
        <w:t xml:space="preserve">For the purposes of </w:t>
      </w:r>
      <w:r w:rsidR="006510FE" w:rsidRPr="006510FE">
        <w:t>paragraph (</w:t>
      </w:r>
      <w:r w:rsidRPr="006510FE">
        <w:t xml:space="preserve">2)(b), the </w:t>
      </w:r>
      <w:r w:rsidR="00036D45" w:rsidRPr="006510FE">
        <w:t>Chief Executive Medicare</w:t>
      </w:r>
      <w:r w:rsidRPr="006510FE">
        <w:t xml:space="preserve"> may, in writing, approve a form for claims.</w:t>
      </w:r>
    </w:p>
    <w:p w:rsidR="00EB1D8B" w:rsidRPr="006510FE" w:rsidRDefault="00EB1D8B" w:rsidP="00EB1D8B">
      <w:pPr>
        <w:pStyle w:val="subsection"/>
      </w:pPr>
      <w:r w:rsidRPr="006510FE">
        <w:tab/>
        <w:t>(</w:t>
      </w:r>
      <w:r w:rsidR="00826A32" w:rsidRPr="006510FE">
        <w:t>4</w:t>
      </w:r>
      <w:r w:rsidRPr="006510FE">
        <w:t>)</w:t>
      </w:r>
      <w:r w:rsidRPr="006510FE">
        <w:tab/>
        <w:t>Despite subsection</w:t>
      </w:r>
      <w:r w:rsidR="006510FE" w:rsidRPr="006510FE">
        <w:t> </w:t>
      </w:r>
      <w:r w:rsidR="00252F43" w:rsidRPr="006510FE">
        <w:t>14</w:t>
      </w:r>
      <w:r w:rsidRPr="006510FE">
        <w:t>(2) of this instrument, subsection</w:t>
      </w:r>
      <w:r w:rsidR="00826A32" w:rsidRPr="006510FE">
        <w:t>s</w:t>
      </w:r>
      <w:r w:rsidR="006510FE" w:rsidRPr="006510FE">
        <w:t> </w:t>
      </w:r>
      <w:r w:rsidRPr="006510FE">
        <w:t>99AAA</w:t>
      </w:r>
      <w:r w:rsidR="00826A32" w:rsidRPr="006510FE">
        <w:t xml:space="preserve">(2), </w:t>
      </w:r>
      <w:r w:rsidRPr="006510FE">
        <w:t>(4)</w:t>
      </w:r>
      <w:r w:rsidR="00826A32" w:rsidRPr="006510FE">
        <w:t xml:space="preserve"> and (5)</w:t>
      </w:r>
      <w:r w:rsidRPr="006510FE">
        <w:t xml:space="preserve"> of the Act</w:t>
      </w:r>
      <w:r w:rsidR="00D34670" w:rsidRPr="006510FE">
        <w:t xml:space="preserve"> do not apply in relation to a</w:t>
      </w:r>
      <w:r w:rsidRPr="006510FE">
        <w:t xml:space="preserve"> </w:t>
      </w:r>
      <w:r w:rsidR="00D34670" w:rsidRPr="006510FE">
        <w:t>claim made under this section</w:t>
      </w:r>
      <w:r w:rsidRPr="006510FE">
        <w:t>.</w:t>
      </w:r>
    </w:p>
    <w:p w:rsidR="0098671A" w:rsidRPr="006510FE" w:rsidRDefault="0098671A" w:rsidP="00EA2E73">
      <w:pPr>
        <w:pStyle w:val="ActHead2"/>
        <w:pageBreakBefore/>
      </w:pPr>
      <w:bookmarkStart w:id="22" w:name="_Toc501028711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="007656CA" w:rsidRPr="006510FE">
        <w:rPr>
          <w:rStyle w:val="CharPartNo"/>
        </w:rPr>
        <w:t>5</w:t>
      </w:r>
      <w:r w:rsidRPr="006510FE">
        <w:t>—</w:t>
      </w:r>
      <w:r w:rsidRPr="006510FE">
        <w:rPr>
          <w:rStyle w:val="CharPartText"/>
        </w:rPr>
        <w:t>Miscellaneous</w:t>
      </w:r>
      <w:bookmarkEnd w:id="22"/>
    </w:p>
    <w:p w:rsidR="00FF52E5" w:rsidRPr="006510FE" w:rsidRDefault="00FF52E5" w:rsidP="00FF52E5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FF52E5" w:rsidRPr="006510FE" w:rsidRDefault="00252F43" w:rsidP="00FF52E5">
      <w:pPr>
        <w:pStyle w:val="ActHead5"/>
      </w:pPr>
      <w:bookmarkStart w:id="23" w:name="_Toc501028712"/>
      <w:r w:rsidRPr="006510FE">
        <w:rPr>
          <w:rStyle w:val="CharSectno"/>
        </w:rPr>
        <w:t>17</w:t>
      </w:r>
      <w:r w:rsidR="00FF52E5" w:rsidRPr="006510FE">
        <w:t xml:space="preserve">  </w:t>
      </w:r>
      <w:r w:rsidR="00373A36" w:rsidRPr="006510FE">
        <w:t>No charge for s</w:t>
      </w:r>
      <w:r w:rsidR="00884679" w:rsidRPr="006510FE">
        <w:t>upply of eligible pharmaceutical benefits by approved Aboriginal health services</w:t>
      </w:r>
      <w:bookmarkEnd w:id="23"/>
    </w:p>
    <w:p w:rsidR="00031D9F" w:rsidRPr="006510FE" w:rsidRDefault="00943ABF" w:rsidP="00943ABF">
      <w:pPr>
        <w:pStyle w:val="subsection"/>
      </w:pPr>
      <w:r w:rsidRPr="006510FE">
        <w:tab/>
      </w:r>
      <w:r w:rsidRPr="006510FE">
        <w:tab/>
        <w:t xml:space="preserve">An Aboriginal health service must not demand or receive a payment or other valuable consideration in respect of the supply of a pharmaceutical benefit to </w:t>
      </w:r>
      <w:r w:rsidR="007C7A23" w:rsidRPr="006510FE">
        <w:t>a</w:t>
      </w:r>
      <w:r w:rsidRPr="006510FE">
        <w:t xml:space="preserve"> patient</w:t>
      </w:r>
      <w:r w:rsidR="007C7A23" w:rsidRPr="006510FE">
        <w:t xml:space="preserve"> of the </w:t>
      </w:r>
      <w:r w:rsidRPr="006510FE">
        <w:t>Aboriginal health service</w:t>
      </w:r>
      <w:r w:rsidR="007C7A23" w:rsidRPr="006510FE">
        <w:t xml:space="preserve"> by the Aboriginal health service</w:t>
      </w:r>
      <w:r w:rsidRPr="006510FE">
        <w:t xml:space="preserve">, if the </w:t>
      </w:r>
      <w:r w:rsidR="00031D9F" w:rsidRPr="006510FE">
        <w:t xml:space="preserve">eligible pharmaceutical benefit </w:t>
      </w:r>
      <w:r w:rsidRPr="006510FE">
        <w:t>was</w:t>
      </w:r>
      <w:r w:rsidR="00031D9F" w:rsidRPr="006510FE">
        <w:t xml:space="preserve"> supplied to </w:t>
      </w:r>
      <w:r w:rsidRPr="006510FE">
        <w:t xml:space="preserve">the </w:t>
      </w:r>
      <w:r w:rsidR="00031D9F" w:rsidRPr="006510FE">
        <w:t>Aboriginal health service under this special arrangement.</w:t>
      </w:r>
    </w:p>
    <w:p w:rsidR="004E66BC" w:rsidRPr="006510FE" w:rsidRDefault="00252F43" w:rsidP="004E66BC">
      <w:pPr>
        <w:pStyle w:val="ActHead5"/>
      </w:pPr>
      <w:bookmarkStart w:id="24" w:name="_Toc501028713"/>
      <w:r w:rsidRPr="006510FE">
        <w:rPr>
          <w:rStyle w:val="CharSectno"/>
        </w:rPr>
        <w:t>18</w:t>
      </w:r>
      <w:r w:rsidR="004E66BC" w:rsidRPr="006510FE">
        <w:t xml:space="preserve">  Modified application of conditions of approval</w:t>
      </w:r>
      <w:r w:rsidR="000D2008" w:rsidRPr="006510FE">
        <w:t xml:space="preserve"> for approved pharmacists</w:t>
      </w:r>
      <w:bookmarkEnd w:id="24"/>
    </w:p>
    <w:p w:rsidR="004E66BC" w:rsidRPr="006510FE" w:rsidRDefault="004E66BC" w:rsidP="000D2008">
      <w:pPr>
        <w:pStyle w:val="subsection"/>
      </w:pPr>
      <w:r w:rsidRPr="006510FE">
        <w:tab/>
      </w:r>
      <w:r w:rsidRPr="006510FE">
        <w:tab/>
        <w:t>Subsection</w:t>
      </w:r>
      <w:r w:rsidR="006510FE" w:rsidRPr="006510FE">
        <w:t> </w:t>
      </w:r>
      <w:r w:rsidRPr="006510FE">
        <w:t xml:space="preserve">9(3) of Determination No. </w:t>
      </w:r>
      <w:proofErr w:type="spellStart"/>
      <w:r w:rsidRPr="006510FE">
        <w:t>PB</w:t>
      </w:r>
      <w:proofErr w:type="spellEnd"/>
      <w:r w:rsidRPr="006510FE">
        <w:t xml:space="preserve"> 70 of 2017 does not apply to the supply of a</w:t>
      </w:r>
      <w:r w:rsidR="00FF52E5" w:rsidRPr="006510FE">
        <w:t xml:space="preserve"> </w:t>
      </w:r>
      <w:r w:rsidRPr="006510FE">
        <w:t>pharmaceutical benefit</w:t>
      </w:r>
      <w:r w:rsidR="00CB784C" w:rsidRPr="006510FE">
        <w:t xml:space="preserve"> to an </w:t>
      </w:r>
      <w:r w:rsidR="002C5820" w:rsidRPr="006510FE">
        <w:t xml:space="preserve">approved </w:t>
      </w:r>
      <w:r w:rsidR="00CB784C" w:rsidRPr="006510FE">
        <w:t xml:space="preserve">Aboriginal </w:t>
      </w:r>
      <w:r w:rsidR="00A21EEA" w:rsidRPr="006510FE">
        <w:t>h</w:t>
      </w:r>
      <w:r w:rsidR="00CB784C" w:rsidRPr="006510FE">
        <w:t xml:space="preserve">ealth service </w:t>
      </w:r>
      <w:r w:rsidR="003921E5" w:rsidRPr="006510FE">
        <w:t>under this special arrangement</w:t>
      </w:r>
      <w:r w:rsidRPr="006510FE">
        <w:t>.</w:t>
      </w:r>
    </w:p>
    <w:p w:rsidR="00D468E9" w:rsidRPr="006510FE" w:rsidRDefault="00D468E9" w:rsidP="00D468E9">
      <w:pPr>
        <w:pStyle w:val="ActHead2"/>
        <w:pageBreakBefore/>
      </w:pPr>
      <w:bookmarkStart w:id="25" w:name="_Toc501028714"/>
      <w:r w:rsidRPr="006510FE">
        <w:rPr>
          <w:rStyle w:val="CharPartNo"/>
        </w:rPr>
        <w:lastRenderedPageBreak/>
        <w:t>Part</w:t>
      </w:r>
      <w:r w:rsidR="006510FE" w:rsidRPr="006510FE">
        <w:rPr>
          <w:rStyle w:val="CharPartNo"/>
        </w:rPr>
        <w:t> </w:t>
      </w:r>
      <w:r w:rsidRPr="006510FE">
        <w:rPr>
          <w:rStyle w:val="CharPartNo"/>
        </w:rPr>
        <w:t>6</w:t>
      </w:r>
      <w:r w:rsidRPr="006510FE">
        <w:t>—</w:t>
      </w:r>
      <w:r w:rsidRPr="006510FE">
        <w:rPr>
          <w:rStyle w:val="CharPartText"/>
        </w:rPr>
        <w:t>Transitional provisions</w:t>
      </w:r>
      <w:bookmarkEnd w:id="25"/>
    </w:p>
    <w:p w:rsidR="00D468E9" w:rsidRPr="006510FE" w:rsidRDefault="00D468E9" w:rsidP="00D468E9">
      <w:pPr>
        <w:pStyle w:val="Header"/>
      </w:pPr>
      <w:r w:rsidRPr="006510FE">
        <w:rPr>
          <w:rStyle w:val="CharDivNo"/>
        </w:rPr>
        <w:t xml:space="preserve"> </w:t>
      </w:r>
      <w:r w:rsidRPr="006510FE">
        <w:rPr>
          <w:rStyle w:val="CharDivText"/>
        </w:rPr>
        <w:t xml:space="preserve"> </w:t>
      </w:r>
    </w:p>
    <w:p w:rsidR="00D468E9" w:rsidRPr="006510FE" w:rsidRDefault="00252F43" w:rsidP="00D468E9">
      <w:pPr>
        <w:pStyle w:val="ActHead5"/>
      </w:pPr>
      <w:bookmarkStart w:id="26" w:name="_Toc501028715"/>
      <w:r w:rsidRPr="006510FE">
        <w:rPr>
          <w:rStyle w:val="CharSectno"/>
        </w:rPr>
        <w:t>19</w:t>
      </w:r>
      <w:r w:rsidR="00D468E9" w:rsidRPr="006510FE">
        <w:t xml:space="preserve">  </w:t>
      </w:r>
      <w:r w:rsidR="004329EC" w:rsidRPr="006510FE">
        <w:t>P</w:t>
      </w:r>
      <w:r w:rsidR="00B30999" w:rsidRPr="006510FE">
        <w:t xml:space="preserve">reviously </w:t>
      </w:r>
      <w:r w:rsidR="004329EC" w:rsidRPr="006510FE">
        <w:t xml:space="preserve">registered </w:t>
      </w:r>
      <w:r w:rsidR="00D468E9" w:rsidRPr="006510FE">
        <w:t>Aboriginal health services</w:t>
      </w:r>
      <w:bookmarkEnd w:id="26"/>
    </w:p>
    <w:p w:rsidR="0079529A" w:rsidRPr="006510FE" w:rsidRDefault="00D468E9" w:rsidP="00D468E9">
      <w:pPr>
        <w:pStyle w:val="subsection"/>
      </w:pPr>
      <w:r w:rsidRPr="006510FE">
        <w:tab/>
      </w:r>
      <w:r w:rsidR="00BF7D44" w:rsidRPr="006510FE">
        <w:t>(1)</w:t>
      </w:r>
      <w:r w:rsidRPr="006510FE">
        <w:tab/>
        <w:t xml:space="preserve">An Aboriginal health service that, immediately before the commencement of this section, was registered </w:t>
      </w:r>
      <w:r w:rsidR="002C2E27" w:rsidRPr="006510FE">
        <w:t xml:space="preserve">for the purposes of </w:t>
      </w:r>
      <w:r w:rsidR="004B0FAF" w:rsidRPr="006510FE">
        <w:t xml:space="preserve">the </w:t>
      </w:r>
      <w:r w:rsidR="004B0FAF" w:rsidRPr="006510FE">
        <w:rPr>
          <w:i/>
        </w:rPr>
        <w:t>National Health (Remote Aboriginal Health Services Program) Special Arrangements Instrument 2010</w:t>
      </w:r>
      <w:r w:rsidR="004B0FAF" w:rsidRPr="006510FE">
        <w:t xml:space="preserve"> (the </w:t>
      </w:r>
      <w:r w:rsidR="004B0FAF" w:rsidRPr="006510FE">
        <w:rPr>
          <w:b/>
          <w:i/>
        </w:rPr>
        <w:t>old instrument</w:t>
      </w:r>
      <w:r w:rsidR="004B0FAF" w:rsidRPr="006510FE">
        <w:t xml:space="preserve">) </w:t>
      </w:r>
      <w:r w:rsidRPr="006510FE">
        <w:t>is taken</w:t>
      </w:r>
      <w:r w:rsidR="000823C1" w:rsidRPr="006510FE">
        <w:t>, from the commencement of this section,</w:t>
      </w:r>
      <w:r w:rsidRPr="006510FE">
        <w:t xml:space="preserve"> to have been approved under paragraph</w:t>
      </w:r>
      <w:r w:rsidR="006510FE" w:rsidRPr="006510FE">
        <w:t> </w:t>
      </w:r>
      <w:r w:rsidR="00252F43" w:rsidRPr="006510FE">
        <w:t>9</w:t>
      </w:r>
      <w:r w:rsidRPr="006510FE">
        <w:t>(1)(a) of this instrument.</w:t>
      </w:r>
    </w:p>
    <w:p w:rsidR="00D468E9" w:rsidRPr="006510FE" w:rsidRDefault="00BF7D44" w:rsidP="005A5FE7">
      <w:pPr>
        <w:pStyle w:val="subsection"/>
        <w:sectPr w:rsidR="00D468E9" w:rsidRPr="006510FE" w:rsidSect="007926CE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r w:rsidRPr="006510FE">
        <w:tab/>
        <w:t>(2)</w:t>
      </w:r>
      <w:r w:rsidRPr="006510FE">
        <w:tab/>
        <w:t xml:space="preserve">The approval number that was allocated to the Aboriginal health service </w:t>
      </w:r>
      <w:r w:rsidR="0054242D" w:rsidRPr="006510FE">
        <w:t xml:space="preserve">by DHS (within the meaning of the old instrument) in relation to that registration is </w:t>
      </w:r>
      <w:r w:rsidRPr="006510FE">
        <w:t>taken</w:t>
      </w:r>
      <w:r w:rsidR="000823C1" w:rsidRPr="006510FE">
        <w:t>, from the commencement of this section,</w:t>
      </w:r>
      <w:r w:rsidRPr="006510FE">
        <w:t xml:space="preserve"> to </w:t>
      </w:r>
      <w:r w:rsidR="004B0FAF" w:rsidRPr="006510FE">
        <w:t xml:space="preserve">be a registration number allocated to the </w:t>
      </w:r>
      <w:r w:rsidRPr="006510FE">
        <w:t>Aboriginal health service under section</w:t>
      </w:r>
      <w:r w:rsidR="006510FE" w:rsidRPr="006510FE">
        <w:t> </w:t>
      </w:r>
      <w:r w:rsidRPr="006510FE">
        <w:t>10 of this instrument.</w:t>
      </w:r>
    </w:p>
    <w:p w:rsidR="00BF5AD8" w:rsidRPr="006510FE" w:rsidRDefault="00BF5AD8" w:rsidP="00BF5AD8">
      <w:pPr>
        <w:pStyle w:val="ActHead6"/>
      </w:pPr>
      <w:bookmarkStart w:id="27" w:name="_Toc501028716"/>
      <w:bookmarkStart w:id="28" w:name="opcAmSched"/>
      <w:bookmarkStart w:id="29" w:name="opcCurrentFind"/>
      <w:r w:rsidRPr="006510FE">
        <w:rPr>
          <w:rStyle w:val="CharAmSchNo"/>
        </w:rPr>
        <w:lastRenderedPageBreak/>
        <w:t>Schedule</w:t>
      </w:r>
      <w:r w:rsidR="006510FE" w:rsidRPr="006510FE">
        <w:rPr>
          <w:rStyle w:val="CharAmSchNo"/>
        </w:rPr>
        <w:t> </w:t>
      </w:r>
      <w:r w:rsidRPr="006510FE">
        <w:rPr>
          <w:rStyle w:val="CharAmSchNo"/>
        </w:rPr>
        <w:t>1</w:t>
      </w:r>
      <w:r w:rsidRPr="006510FE">
        <w:t>—</w:t>
      </w:r>
      <w:r w:rsidRPr="006510FE">
        <w:rPr>
          <w:rStyle w:val="CharAmSchText"/>
        </w:rPr>
        <w:t>Repeals</w:t>
      </w:r>
      <w:bookmarkEnd w:id="27"/>
    </w:p>
    <w:bookmarkEnd w:id="28"/>
    <w:bookmarkEnd w:id="29"/>
    <w:p w:rsidR="00BF5AD8" w:rsidRPr="006510FE" w:rsidRDefault="00BF5AD8" w:rsidP="005A5FE7">
      <w:pPr>
        <w:pStyle w:val="Header"/>
      </w:pPr>
      <w:r w:rsidRPr="006510FE">
        <w:rPr>
          <w:rStyle w:val="CharAmPartNo"/>
        </w:rPr>
        <w:t xml:space="preserve"> </w:t>
      </w:r>
      <w:r w:rsidRPr="006510FE">
        <w:rPr>
          <w:rStyle w:val="CharAmPartText"/>
        </w:rPr>
        <w:t xml:space="preserve"> </w:t>
      </w:r>
    </w:p>
    <w:p w:rsidR="00BF5AD8" w:rsidRPr="006510FE" w:rsidRDefault="00BF5AD8" w:rsidP="00BF5AD8">
      <w:pPr>
        <w:pStyle w:val="ActHead9"/>
      </w:pPr>
      <w:bookmarkStart w:id="30" w:name="_Toc501028717"/>
      <w:r w:rsidRPr="006510FE">
        <w:t>National Health (Remote Aboriginal Health Services Program) Special Arrangements Instrument 2010</w:t>
      </w:r>
      <w:bookmarkEnd w:id="30"/>
    </w:p>
    <w:p w:rsidR="00BF5AD8" w:rsidRPr="006510FE" w:rsidRDefault="00984AD3" w:rsidP="00BF5AD8">
      <w:pPr>
        <w:pStyle w:val="ItemHead"/>
      </w:pPr>
      <w:r w:rsidRPr="006510FE">
        <w:t>1</w:t>
      </w:r>
      <w:r w:rsidR="00BF5AD8" w:rsidRPr="006510FE">
        <w:t xml:space="preserve">  The whole of the instrument</w:t>
      </w:r>
    </w:p>
    <w:p w:rsidR="00BF5AD8" w:rsidRPr="006510FE" w:rsidRDefault="00BF5AD8" w:rsidP="00BF5AD8">
      <w:pPr>
        <w:pStyle w:val="Item"/>
      </w:pPr>
      <w:r w:rsidRPr="006510FE">
        <w:t>Repeal the instrument.</w:t>
      </w:r>
    </w:p>
    <w:p w:rsidR="00BF5AD8" w:rsidRPr="006510FE" w:rsidRDefault="00BF5AD8" w:rsidP="005A5FE7">
      <w:pPr>
        <w:sectPr w:rsidR="00BF5AD8" w:rsidRPr="006510FE" w:rsidSect="007926CE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BF5AD8" w:rsidRPr="006510FE" w:rsidRDefault="00BF5AD8" w:rsidP="00FE57EB">
      <w:pPr>
        <w:rPr>
          <w:b/>
          <w:i/>
        </w:rPr>
      </w:pPr>
    </w:p>
    <w:sectPr w:rsidR="00BF5AD8" w:rsidRPr="006510FE" w:rsidSect="007926C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64" w:rsidRDefault="00A92664" w:rsidP="00715914">
      <w:pPr>
        <w:spacing w:line="240" w:lineRule="auto"/>
      </w:pPr>
      <w:r>
        <w:separator/>
      </w:r>
    </w:p>
  </w:endnote>
  <w:endnote w:type="continuationSeparator" w:id="0">
    <w:p w:rsidR="00A92664" w:rsidRDefault="00A9266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CE" w:rsidRPr="007926CE" w:rsidRDefault="007926CE" w:rsidP="007926CE">
    <w:pPr>
      <w:pStyle w:val="Footer"/>
      <w:rPr>
        <w:i/>
        <w:sz w:val="18"/>
      </w:rPr>
    </w:pPr>
    <w:r w:rsidRPr="007926CE">
      <w:rPr>
        <w:i/>
        <w:sz w:val="18"/>
      </w:rPr>
      <w:t>OPC62932 -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A41F52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5A5F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5A5FE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5A5F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2664" w:rsidTr="006510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5A5F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 w:rsidP="00BF5AD8">
    <w:pPr>
      <w:pStyle w:val="Footer"/>
      <w:spacing w:before="120"/>
    </w:pPr>
  </w:p>
  <w:p w:rsidR="00A92664" w:rsidRPr="007926CE" w:rsidRDefault="007926CE" w:rsidP="007926CE">
    <w:pPr>
      <w:pStyle w:val="Footer"/>
      <w:rPr>
        <w:i/>
        <w:sz w:val="18"/>
      </w:rPr>
    </w:pPr>
    <w:r w:rsidRPr="007926CE">
      <w:rPr>
        <w:i/>
        <w:sz w:val="18"/>
      </w:rPr>
      <w:t>OPC62932 -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7926CE" w:rsidRDefault="007926CE" w:rsidP="007926C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926CE">
      <w:rPr>
        <w:i/>
        <w:sz w:val="18"/>
      </w:rPr>
      <w:t>OPC62932 -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2664" w:rsidTr="006510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A9266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2664" w:rsidTr="006510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5A5F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33C1C" w:rsidRDefault="00A92664" w:rsidP="00BF5AD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92664" w:rsidTr="005A5FE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92664" w:rsidRPr="00ED79B6" w:rsidRDefault="00A92664" w:rsidP="00BF5AD8">
    <w:pPr>
      <w:rPr>
        <w:i/>
        <w:sz w:val="18"/>
      </w:rPr>
    </w:pPr>
  </w:p>
  <w:p w:rsidR="00A92664" w:rsidRPr="007926CE" w:rsidRDefault="007926CE" w:rsidP="007926CE">
    <w:pPr>
      <w:pStyle w:val="Footer"/>
      <w:rPr>
        <w:i/>
        <w:sz w:val="18"/>
      </w:rPr>
    </w:pPr>
    <w:r w:rsidRPr="007926CE">
      <w:rPr>
        <w:i/>
        <w:sz w:val="18"/>
      </w:rPr>
      <w:t>OPC62932 -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F5531" w:rsidRDefault="00A92664" w:rsidP="00BF5A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2664" w:rsidTr="006510F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C445A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C445A">
            <w:rPr>
              <w:i/>
              <w:sz w:val="18"/>
            </w:rPr>
            <w:t>National Health (Remote Area Aboriginal Health Services Program) Special Arrangement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92664" w:rsidRDefault="00A92664" w:rsidP="005A5FE7">
          <w:pPr>
            <w:spacing w:line="0" w:lineRule="atLeast"/>
            <w:jc w:val="right"/>
            <w:rPr>
              <w:sz w:val="18"/>
            </w:rPr>
          </w:pPr>
        </w:p>
      </w:tc>
    </w:tr>
  </w:tbl>
  <w:p w:rsidR="00A92664" w:rsidRPr="007926CE" w:rsidRDefault="007926CE" w:rsidP="007926CE">
    <w:pPr>
      <w:rPr>
        <w:rFonts w:cs="Times New Roman"/>
        <w:i/>
        <w:sz w:val="18"/>
      </w:rPr>
    </w:pPr>
    <w:r w:rsidRPr="007926CE">
      <w:rPr>
        <w:rFonts w:cs="Times New Roman"/>
        <w:i/>
        <w:sz w:val="18"/>
      </w:rPr>
      <w:t>OPC62932 -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64" w:rsidRDefault="00A92664" w:rsidP="00715914">
      <w:pPr>
        <w:spacing w:line="240" w:lineRule="auto"/>
      </w:pPr>
      <w:r>
        <w:separator/>
      </w:r>
    </w:p>
  </w:footnote>
  <w:footnote w:type="continuationSeparator" w:id="0">
    <w:p w:rsidR="00A92664" w:rsidRDefault="00A9266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5F1388" w:rsidRDefault="00A9266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445A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445A">
      <w:rPr>
        <w:noProof/>
        <w:sz w:val="20"/>
      </w:rPr>
      <w:t>Repeals</w:t>
    </w:r>
    <w:r>
      <w:rPr>
        <w:sz w:val="20"/>
      </w:rPr>
      <w:fldChar w:fldCharType="end"/>
    </w:r>
  </w:p>
  <w:p w:rsidR="00A92664" w:rsidRDefault="00A9266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92664" w:rsidRDefault="00A92664" w:rsidP="00BF5AD8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445A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445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A92664" w:rsidRDefault="00A9266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A92664" w:rsidRDefault="00A92664" w:rsidP="00BF5AD8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92664" w:rsidRDefault="00A9266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C445A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C445A">
      <w:rPr>
        <w:noProof/>
        <w:sz w:val="20"/>
      </w:rPr>
      <w:t>Transitional provisions</w:t>
    </w:r>
    <w:r>
      <w:rPr>
        <w:sz w:val="20"/>
      </w:rPr>
      <w:fldChar w:fldCharType="end"/>
    </w:r>
  </w:p>
  <w:p w:rsidR="00A92664" w:rsidRPr="007A1328" w:rsidRDefault="00A9266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92664" w:rsidRPr="007A1328" w:rsidRDefault="00A92664" w:rsidP="00715914">
    <w:pPr>
      <w:rPr>
        <w:b/>
        <w:sz w:val="24"/>
      </w:rPr>
    </w:pPr>
  </w:p>
  <w:p w:rsidR="00A92664" w:rsidRPr="007A1328" w:rsidRDefault="00A92664" w:rsidP="00BF5AD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445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445A">
      <w:rPr>
        <w:noProof/>
        <w:sz w:val="24"/>
      </w:rPr>
      <w:t>19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7A1328" w:rsidRDefault="00A9266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92664" w:rsidRPr="007A1328" w:rsidRDefault="00A9266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C445A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C445A">
      <w:rPr>
        <w:b/>
        <w:noProof/>
        <w:sz w:val="20"/>
      </w:rPr>
      <w:t>Part 6</w:t>
    </w:r>
    <w:r>
      <w:rPr>
        <w:b/>
        <w:sz w:val="20"/>
      </w:rPr>
      <w:fldChar w:fldCharType="end"/>
    </w:r>
  </w:p>
  <w:p w:rsidR="00A92664" w:rsidRPr="007A1328" w:rsidRDefault="00A9266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92664" w:rsidRPr="007A1328" w:rsidRDefault="00A92664" w:rsidP="00715914">
    <w:pPr>
      <w:jc w:val="right"/>
      <w:rPr>
        <w:b/>
        <w:sz w:val="24"/>
      </w:rPr>
    </w:pPr>
  </w:p>
  <w:p w:rsidR="00A92664" w:rsidRPr="007A1328" w:rsidRDefault="00A92664" w:rsidP="00BF5AD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445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445A">
      <w:rPr>
        <w:noProof/>
        <w:sz w:val="24"/>
      </w:rPr>
      <w:t>19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7A1328" w:rsidRDefault="00A9266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5F1388" w:rsidRDefault="00A9266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5F1388" w:rsidRDefault="00A9266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D79B6" w:rsidRDefault="00A9266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D79B6" w:rsidRDefault="00A9266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ED79B6" w:rsidRDefault="00A9266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Default="00A92664" w:rsidP="005A5FE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92664" w:rsidRDefault="00A92664" w:rsidP="005A5FE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EC445A">
      <w:rPr>
        <w:b/>
        <w:sz w:val="20"/>
      </w:rPr>
      <w:fldChar w:fldCharType="separate"/>
    </w:r>
    <w:r w:rsidR="00EC445A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EC445A">
      <w:rPr>
        <w:sz w:val="20"/>
      </w:rPr>
      <w:fldChar w:fldCharType="separate"/>
    </w:r>
    <w:r w:rsidR="00EC445A">
      <w:rPr>
        <w:noProof/>
        <w:sz w:val="20"/>
      </w:rPr>
      <w:t>Preliminary</w:t>
    </w:r>
    <w:r>
      <w:rPr>
        <w:sz w:val="20"/>
      </w:rPr>
      <w:fldChar w:fldCharType="end"/>
    </w:r>
  </w:p>
  <w:p w:rsidR="00A92664" w:rsidRPr="007A1328" w:rsidRDefault="00A92664" w:rsidP="005A5FE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92664" w:rsidRPr="007A1328" w:rsidRDefault="00A92664" w:rsidP="005A5FE7">
    <w:pPr>
      <w:rPr>
        <w:b/>
        <w:sz w:val="24"/>
      </w:rPr>
    </w:pPr>
  </w:p>
  <w:p w:rsidR="00A92664" w:rsidRPr="007A1328" w:rsidRDefault="00A92664" w:rsidP="00BF5AD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445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445A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7A1328" w:rsidRDefault="00A92664" w:rsidP="005A5FE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92664" w:rsidRPr="007A1328" w:rsidRDefault="00A92664" w:rsidP="005A5FE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EC445A">
      <w:rPr>
        <w:sz w:val="20"/>
      </w:rPr>
      <w:fldChar w:fldCharType="separate"/>
    </w:r>
    <w:r w:rsidR="00EC445A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EC445A">
      <w:rPr>
        <w:b/>
        <w:sz w:val="20"/>
      </w:rPr>
      <w:fldChar w:fldCharType="separate"/>
    </w:r>
    <w:r w:rsidR="00EC445A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A92664" w:rsidRPr="007A1328" w:rsidRDefault="00A92664" w:rsidP="005A5FE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92664" w:rsidRPr="007A1328" w:rsidRDefault="00A92664" w:rsidP="005A5FE7">
    <w:pPr>
      <w:jc w:val="right"/>
      <w:rPr>
        <w:b/>
        <w:sz w:val="24"/>
      </w:rPr>
    </w:pPr>
  </w:p>
  <w:p w:rsidR="00A92664" w:rsidRPr="007A1328" w:rsidRDefault="00A92664" w:rsidP="00BF5AD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EC445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EC445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64" w:rsidRPr="007A1328" w:rsidRDefault="00A92664" w:rsidP="005A5F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400CE2"/>
    <w:multiLevelType w:val="hybridMultilevel"/>
    <w:tmpl w:val="3CB672D0"/>
    <w:lvl w:ilvl="0" w:tplc="0E22A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66B13EB"/>
    <w:multiLevelType w:val="hybridMultilevel"/>
    <w:tmpl w:val="081EAEB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41921"/>
    <w:multiLevelType w:val="hybridMultilevel"/>
    <w:tmpl w:val="5DDC595C"/>
    <w:lvl w:ilvl="0" w:tplc="D1BEE9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40D6E"/>
    <w:multiLevelType w:val="hybridMultilevel"/>
    <w:tmpl w:val="BBAA20EC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0C"/>
    <w:rsid w:val="00004470"/>
    <w:rsid w:val="000136AF"/>
    <w:rsid w:val="000246CC"/>
    <w:rsid w:val="00025CEB"/>
    <w:rsid w:val="00031D9F"/>
    <w:rsid w:val="00036D45"/>
    <w:rsid w:val="000437C1"/>
    <w:rsid w:val="00047FD3"/>
    <w:rsid w:val="0005365D"/>
    <w:rsid w:val="000614BF"/>
    <w:rsid w:val="000823C1"/>
    <w:rsid w:val="00082544"/>
    <w:rsid w:val="000B58FA"/>
    <w:rsid w:val="000D05EF"/>
    <w:rsid w:val="000D2008"/>
    <w:rsid w:val="000D28EB"/>
    <w:rsid w:val="000D30B7"/>
    <w:rsid w:val="000E1E66"/>
    <w:rsid w:val="000E2261"/>
    <w:rsid w:val="000F21C1"/>
    <w:rsid w:val="0010745C"/>
    <w:rsid w:val="0011342E"/>
    <w:rsid w:val="0013266B"/>
    <w:rsid w:val="00132CEB"/>
    <w:rsid w:val="00142B62"/>
    <w:rsid w:val="0014539C"/>
    <w:rsid w:val="00157B8B"/>
    <w:rsid w:val="00166C2F"/>
    <w:rsid w:val="00170E93"/>
    <w:rsid w:val="001809D7"/>
    <w:rsid w:val="00182B48"/>
    <w:rsid w:val="00185117"/>
    <w:rsid w:val="001873E6"/>
    <w:rsid w:val="001939E1"/>
    <w:rsid w:val="00194C3E"/>
    <w:rsid w:val="00195382"/>
    <w:rsid w:val="00197C69"/>
    <w:rsid w:val="001A4F42"/>
    <w:rsid w:val="001B66AA"/>
    <w:rsid w:val="001C34B9"/>
    <w:rsid w:val="001C61C5"/>
    <w:rsid w:val="001C69C4"/>
    <w:rsid w:val="001D37EF"/>
    <w:rsid w:val="001D42AA"/>
    <w:rsid w:val="001E3590"/>
    <w:rsid w:val="001E7407"/>
    <w:rsid w:val="001F5D5E"/>
    <w:rsid w:val="001F6219"/>
    <w:rsid w:val="001F6CD4"/>
    <w:rsid w:val="00206C4D"/>
    <w:rsid w:val="0021053C"/>
    <w:rsid w:val="00215AF1"/>
    <w:rsid w:val="00230FA8"/>
    <w:rsid w:val="002321E8"/>
    <w:rsid w:val="00236EEC"/>
    <w:rsid w:val="00237D0E"/>
    <w:rsid w:val="0024010F"/>
    <w:rsid w:val="00240749"/>
    <w:rsid w:val="00243018"/>
    <w:rsid w:val="002446EC"/>
    <w:rsid w:val="00252F43"/>
    <w:rsid w:val="002564A4"/>
    <w:rsid w:val="002618DE"/>
    <w:rsid w:val="0026691C"/>
    <w:rsid w:val="0026736C"/>
    <w:rsid w:val="00272BD8"/>
    <w:rsid w:val="00281308"/>
    <w:rsid w:val="00284719"/>
    <w:rsid w:val="00291277"/>
    <w:rsid w:val="0029502E"/>
    <w:rsid w:val="00297ECB"/>
    <w:rsid w:val="002A7BCF"/>
    <w:rsid w:val="002B6827"/>
    <w:rsid w:val="002C2E27"/>
    <w:rsid w:val="002C4786"/>
    <w:rsid w:val="002C5820"/>
    <w:rsid w:val="002D043A"/>
    <w:rsid w:val="002D6224"/>
    <w:rsid w:val="002E3F4B"/>
    <w:rsid w:val="002F49BE"/>
    <w:rsid w:val="00304F8B"/>
    <w:rsid w:val="00304FF4"/>
    <w:rsid w:val="003354D2"/>
    <w:rsid w:val="00335BC6"/>
    <w:rsid w:val="003415D3"/>
    <w:rsid w:val="003436AE"/>
    <w:rsid w:val="00344701"/>
    <w:rsid w:val="00352B0F"/>
    <w:rsid w:val="00356690"/>
    <w:rsid w:val="00360459"/>
    <w:rsid w:val="00367EE4"/>
    <w:rsid w:val="00373A36"/>
    <w:rsid w:val="003921E5"/>
    <w:rsid w:val="003B695B"/>
    <w:rsid w:val="003C0E58"/>
    <w:rsid w:val="003C6231"/>
    <w:rsid w:val="003D0BFE"/>
    <w:rsid w:val="003D38F3"/>
    <w:rsid w:val="003D5700"/>
    <w:rsid w:val="003D62B6"/>
    <w:rsid w:val="003E1CC6"/>
    <w:rsid w:val="003E341B"/>
    <w:rsid w:val="00400CDC"/>
    <w:rsid w:val="00401021"/>
    <w:rsid w:val="0040289A"/>
    <w:rsid w:val="004116CD"/>
    <w:rsid w:val="004144EC"/>
    <w:rsid w:val="0041621C"/>
    <w:rsid w:val="00417EB9"/>
    <w:rsid w:val="00424CA9"/>
    <w:rsid w:val="004313C0"/>
    <w:rsid w:val="00431E9B"/>
    <w:rsid w:val="004329EC"/>
    <w:rsid w:val="004379E3"/>
    <w:rsid w:val="0044015E"/>
    <w:rsid w:val="00441DEB"/>
    <w:rsid w:val="004423D0"/>
    <w:rsid w:val="0044291A"/>
    <w:rsid w:val="00442ACC"/>
    <w:rsid w:val="00444ABD"/>
    <w:rsid w:val="00447E79"/>
    <w:rsid w:val="00455094"/>
    <w:rsid w:val="00461C81"/>
    <w:rsid w:val="00467661"/>
    <w:rsid w:val="004705B7"/>
    <w:rsid w:val="00471852"/>
    <w:rsid w:val="00472DBE"/>
    <w:rsid w:val="00474A19"/>
    <w:rsid w:val="00496F97"/>
    <w:rsid w:val="004B0FAF"/>
    <w:rsid w:val="004B59C5"/>
    <w:rsid w:val="004C6AE8"/>
    <w:rsid w:val="004D6E19"/>
    <w:rsid w:val="004E063A"/>
    <w:rsid w:val="004E42A4"/>
    <w:rsid w:val="004E66BC"/>
    <w:rsid w:val="004E7BEC"/>
    <w:rsid w:val="00501D80"/>
    <w:rsid w:val="00504BD3"/>
    <w:rsid w:val="00505482"/>
    <w:rsid w:val="00505D3D"/>
    <w:rsid w:val="00506AF6"/>
    <w:rsid w:val="00513C0C"/>
    <w:rsid w:val="00516B8D"/>
    <w:rsid w:val="00517069"/>
    <w:rsid w:val="0052489C"/>
    <w:rsid w:val="00524ABD"/>
    <w:rsid w:val="00537FBC"/>
    <w:rsid w:val="0054242D"/>
    <w:rsid w:val="005458C5"/>
    <w:rsid w:val="0055253E"/>
    <w:rsid w:val="005574D1"/>
    <w:rsid w:val="00563A92"/>
    <w:rsid w:val="00565766"/>
    <w:rsid w:val="00580F3B"/>
    <w:rsid w:val="00584811"/>
    <w:rsid w:val="00585784"/>
    <w:rsid w:val="00593AA6"/>
    <w:rsid w:val="00594161"/>
    <w:rsid w:val="00594749"/>
    <w:rsid w:val="005A5FE7"/>
    <w:rsid w:val="005A7121"/>
    <w:rsid w:val="005B4067"/>
    <w:rsid w:val="005C3F41"/>
    <w:rsid w:val="005D2D09"/>
    <w:rsid w:val="005D441E"/>
    <w:rsid w:val="005E0674"/>
    <w:rsid w:val="005E736E"/>
    <w:rsid w:val="005F64A8"/>
    <w:rsid w:val="00600219"/>
    <w:rsid w:val="006002A8"/>
    <w:rsid w:val="00600BE4"/>
    <w:rsid w:val="00603DC4"/>
    <w:rsid w:val="00611A7F"/>
    <w:rsid w:val="00620076"/>
    <w:rsid w:val="00625C16"/>
    <w:rsid w:val="00632690"/>
    <w:rsid w:val="00645304"/>
    <w:rsid w:val="006472DA"/>
    <w:rsid w:val="00650CEB"/>
    <w:rsid w:val="006510FE"/>
    <w:rsid w:val="006622DC"/>
    <w:rsid w:val="00670EA1"/>
    <w:rsid w:val="00677CC2"/>
    <w:rsid w:val="00686CD5"/>
    <w:rsid w:val="006905DE"/>
    <w:rsid w:val="0069207B"/>
    <w:rsid w:val="00697D1F"/>
    <w:rsid w:val="006A166D"/>
    <w:rsid w:val="006A570D"/>
    <w:rsid w:val="006A685C"/>
    <w:rsid w:val="006B0FAB"/>
    <w:rsid w:val="006B5789"/>
    <w:rsid w:val="006C30C5"/>
    <w:rsid w:val="006C6078"/>
    <w:rsid w:val="006C6AFC"/>
    <w:rsid w:val="006C7F8C"/>
    <w:rsid w:val="006D249D"/>
    <w:rsid w:val="006E6246"/>
    <w:rsid w:val="006F318F"/>
    <w:rsid w:val="006F4226"/>
    <w:rsid w:val="0070017E"/>
    <w:rsid w:val="00700B2C"/>
    <w:rsid w:val="007050A2"/>
    <w:rsid w:val="00705158"/>
    <w:rsid w:val="00710FD6"/>
    <w:rsid w:val="00711721"/>
    <w:rsid w:val="00713084"/>
    <w:rsid w:val="00714F20"/>
    <w:rsid w:val="0071590F"/>
    <w:rsid w:val="00715914"/>
    <w:rsid w:val="00731E00"/>
    <w:rsid w:val="00733DB4"/>
    <w:rsid w:val="007440B7"/>
    <w:rsid w:val="007447A3"/>
    <w:rsid w:val="007500C8"/>
    <w:rsid w:val="00752DF7"/>
    <w:rsid w:val="00756272"/>
    <w:rsid w:val="007656CA"/>
    <w:rsid w:val="0076681A"/>
    <w:rsid w:val="007715C9"/>
    <w:rsid w:val="00771613"/>
    <w:rsid w:val="00774EDD"/>
    <w:rsid w:val="007757EC"/>
    <w:rsid w:val="00780AA8"/>
    <w:rsid w:val="00783E89"/>
    <w:rsid w:val="007926CE"/>
    <w:rsid w:val="00793915"/>
    <w:rsid w:val="0079529A"/>
    <w:rsid w:val="00797966"/>
    <w:rsid w:val="007B0D40"/>
    <w:rsid w:val="007B24EB"/>
    <w:rsid w:val="007C2253"/>
    <w:rsid w:val="007C2256"/>
    <w:rsid w:val="007C7A23"/>
    <w:rsid w:val="007D4EC0"/>
    <w:rsid w:val="007D5A63"/>
    <w:rsid w:val="007D7B81"/>
    <w:rsid w:val="007E163D"/>
    <w:rsid w:val="007E667A"/>
    <w:rsid w:val="007F28C9"/>
    <w:rsid w:val="007F67F5"/>
    <w:rsid w:val="00803587"/>
    <w:rsid w:val="00806244"/>
    <w:rsid w:val="008076CA"/>
    <w:rsid w:val="008117E9"/>
    <w:rsid w:val="00817A4E"/>
    <w:rsid w:val="00824498"/>
    <w:rsid w:val="00826A32"/>
    <w:rsid w:val="00834F9B"/>
    <w:rsid w:val="00856A31"/>
    <w:rsid w:val="00860F0A"/>
    <w:rsid w:val="00864B24"/>
    <w:rsid w:val="00867B37"/>
    <w:rsid w:val="008754D0"/>
    <w:rsid w:val="008779A2"/>
    <w:rsid w:val="00884679"/>
    <w:rsid w:val="008855C9"/>
    <w:rsid w:val="00886456"/>
    <w:rsid w:val="00895AC2"/>
    <w:rsid w:val="00896420"/>
    <w:rsid w:val="008A3095"/>
    <w:rsid w:val="008A46E1"/>
    <w:rsid w:val="008A4F43"/>
    <w:rsid w:val="008B2706"/>
    <w:rsid w:val="008B5ADF"/>
    <w:rsid w:val="008B6C44"/>
    <w:rsid w:val="008C00E4"/>
    <w:rsid w:val="008C20AA"/>
    <w:rsid w:val="008D0EE0"/>
    <w:rsid w:val="008D7485"/>
    <w:rsid w:val="008E3796"/>
    <w:rsid w:val="008E6067"/>
    <w:rsid w:val="008F54E7"/>
    <w:rsid w:val="008F783D"/>
    <w:rsid w:val="00903422"/>
    <w:rsid w:val="00915DF9"/>
    <w:rsid w:val="009254C3"/>
    <w:rsid w:val="00932377"/>
    <w:rsid w:val="00933F5A"/>
    <w:rsid w:val="009362F9"/>
    <w:rsid w:val="00940D17"/>
    <w:rsid w:val="00941008"/>
    <w:rsid w:val="00943ABF"/>
    <w:rsid w:val="00947D5A"/>
    <w:rsid w:val="009532A5"/>
    <w:rsid w:val="00956C14"/>
    <w:rsid w:val="00960928"/>
    <w:rsid w:val="00982242"/>
    <w:rsid w:val="00984AD3"/>
    <w:rsid w:val="0098671A"/>
    <w:rsid w:val="009868E9"/>
    <w:rsid w:val="009D4703"/>
    <w:rsid w:val="009D72A3"/>
    <w:rsid w:val="009E347C"/>
    <w:rsid w:val="009E3F18"/>
    <w:rsid w:val="009E5CFC"/>
    <w:rsid w:val="00A079CB"/>
    <w:rsid w:val="00A07D15"/>
    <w:rsid w:val="00A12128"/>
    <w:rsid w:val="00A144CC"/>
    <w:rsid w:val="00A154CB"/>
    <w:rsid w:val="00A21EEA"/>
    <w:rsid w:val="00A22C98"/>
    <w:rsid w:val="00A231E2"/>
    <w:rsid w:val="00A64912"/>
    <w:rsid w:val="00A70A74"/>
    <w:rsid w:val="00A7527C"/>
    <w:rsid w:val="00A82C82"/>
    <w:rsid w:val="00A919BE"/>
    <w:rsid w:val="00A92664"/>
    <w:rsid w:val="00AA2FE4"/>
    <w:rsid w:val="00AA3BA8"/>
    <w:rsid w:val="00AB0FDE"/>
    <w:rsid w:val="00AB1EA5"/>
    <w:rsid w:val="00AC3018"/>
    <w:rsid w:val="00AD5641"/>
    <w:rsid w:val="00AD7889"/>
    <w:rsid w:val="00AF021B"/>
    <w:rsid w:val="00AF06CF"/>
    <w:rsid w:val="00B022FB"/>
    <w:rsid w:val="00B033FA"/>
    <w:rsid w:val="00B05CF4"/>
    <w:rsid w:val="00B07CDB"/>
    <w:rsid w:val="00B16A31"/>
    <w:rsid w:val="00B17DFD"/>
    <w:rsid w:val="00B21B1E"/>
    <w:rsid w:val="00B308FE"/>
    <w:rsid w:val="00B30999"/>
    <w:rsid w:val="00B30C49"/>
    <w:rsid w:val="00B33709"/>
    <w:rsid w:val="00B33B3C"/>
    <w:rsid w:val="00B4032D"/>
    <w:rsid w:val="00B42337"/>
    <w:rsid w:val="00B50ADC"/>
    <w:rsid w:val="00B566B1"/>
    <w:rsid w:val="00B61489"/>
    <w:rsid w:val="00B63834"/>
    <w:rsid w:val="00B65F8A"/>
    <w:rsid w:val="00B72734"/>
    <w:rsid w:val="00B80199"/>
    <w:rsid w:val="00B83204"/>
    <w:rsid w:val="00B85923"/>
    <w:rsid w:val="00B9493A"/>
    <w:rsid w:val="00BA0C87"/>
    <w:rsid w:val="00BA220B"/>
    <w:rsid w:val="00BA3A57"/>
    <w:rsid w:val="00BA691F"/>
    <w:rsid w:val="00BB0039"/>
    <w:rsid w:val="00BB0151"/>
    <w:rsid w:val="00BB4E1A"/>
    <w:rsid w:val="00BC015E"/>
    <w:rsid w:val="00BC1E91"/>
    <w:rsid w:val="00BC6DDB"/>
    <w:rsid w:val="00BC76AC"/>
    <w:rsid w:val="00BC7D1B"/>
    <w:rsid w:val="00BD0ECB"/>
    <w:rsid w:val="00BE2155"/>
    <w:rsid w:val="00BE2213"/>
    <w:rsid w:val="00BE719A"/>
    <w:rsid w:val="00BE720A"/>
    <w:rsid w:val="00BF0D73"/>
    <w:rsid w:val="00BF2465"/>
    <w:rsid w:val="00BF317F"/>
    <w:rsid w:val="00BF4120"/>
    <w:rsid w:val="00BF5AD8"/>
    <w:rsid w:val="00BF7D44"/>
    <w:rsid w:val="00C02189"/>
    <w:rsid w:val="00C077F6"/>
    <w:rsid w:val="00C1633A"/>
    <w:rsid w:val="00C25E7F"/>
    <w:rsid w:val="00C2746F"/>
    <w:rsid w:val="00C324A0"/>
    <w:rsid w:val="00C3300F"/>
    <w:rsid w:val="00C42BF8"/>
    <w:rsid w:val="00C50043"/>
    <w:rsid w:val="00C6075F"/>
    <w:rsid w:val="00C66668"/>
    <w:rsid w:val="00C7573B"/>
    <w:rsid w:val="00C775FD"/>
    <w:rsid w:val="00C93C03"/>
    <w:rsid w:val="00C96033"/>
    <w:rsid w:val="00CB2C8E"/>
    <w:rsid w:val="00CB5535"/>
    <w:rsid w:val="00CB58ED"/>
    <w:rsid w:val="00CB602E"/>
    <w:rsid w:val="00CB784C"/>
    <w:rsid w:val="00CC3876"/>
    <w:rsid w:val="00CE051D"/>
    <w:rsid w:val="00CE0544"/>
    <w:rsid w:val="00CE1335"/>
    <w:rsid w:val="00CE19D2"/>
    <w:rsid w:val="00CE493D"/>
    <w:rsid w:val="00CF07FA"/>
    <w:rsid w:val="00CF0BB2"/>
    <w:rsid w:val="00CF3EE8"/>
    <w:rsid w:val="00D00E4F"/>
    <w:rsid w:val="00D050E6"/>
    <w:rsid w:val="00D13441"/>
    <w:rsid w:val="00D150E7"/>
    <w:rsid w:val="00D15479"/>
    <w:rsid w:val="00D32F65"/>
    <w:rsid w:val="00D34670"/>
    <w:rsid w:val="00D432B9"/>
    <w:rsid w:val="00D468E9"/>
    <w:rsid w:val="00D5057B"/>
    <w:rsid w:val="00D52DC2"/>
    <w:rsid w:val="00D53BCC"/>
    <w:rsid w:val="00D70DFB"/>
    <w:rsid w:val="00D73FEB"/>
    <w:rsid w:val="00D766DF"/>
    <w:rsid w:val="00DA186E"/>
    <w:rsid w:val="00DA4116"/>
    <w:rsid w:val="00DA7FA2"/>
    <w:rsid w:val="00DB251C"/>
    <w:rsid w:val="00DB4630"/>
    <w:rsid w:val="00DC4F88"/>
    <w:rsid w:val="00DD02CA"/>
    <w:rsid w:val="00DD3388"/>
    <w:rsid w:val="00DD5B24"/>
    <w:rsid w:val="00DE3543"/>
    <w:rsid w:val="00E03189"/>
    <w:rsid w:val="00E05704"/>
    <w:rsid w:val="00E11E44"/>
    <w:rsid w:val="00E1799B"/>
    <w:rsid w:val="00E3270E"/>
    <w:rsid w:val="00E338EF"/>
    <w:rsid w:val="00E33CFF"/>
    <w:rsid w:val="00E544BB"/>
    <w:rsid w:val="00E662CB"/>
    <w:rsid w:val="00E70A0C"/>
    <w:rsid w:val="00E74DC7"/>
    <w:rsid w:val="00E8075A"/>
    <w:rsid w:val="00E85B41"/>
    <w:rsid w:val="00E86075"/>
    <w:rsid w:val="00E878E5"/>
    <w:rsid w:val="00E92388"/>
    <w:rsid w:val="00E94D5E"/>
    <w:rsid w:val="00EA0EE9"/>
    <w:rsid w:val="00EA2E73"/>
    <w:rsid w:val="00EA7100"/>
    <w:rsid w:val="00EA7F9F"/>
    <w:rsid w:val="00EB1274"/>
    <w:rsid w:val="00EB1D8B"/>
    <w:rsid w:val="00EB6AD0"/>
    <w:rsid w:val="00EC2073"/>
    <w:rsid w:val="00EC445A"/>
    <w:rsid w:val="00ED2BB6"/>
    <w:rsid w:val="00ED34E1"/>
    <w:rsid w:val="00ED3B8D"/>
    <w:rsid w:val="00ED659C"/>
    <w:rsid w:val="00EE0E80"/>
    <w:rsid w:val="00EF2E3A"/>
    <w:rsid w:val="00EF302B"/>
    <w:rsid w:val="00F072A7"/>
    <w:rsid w:val="00F078DC"/>
    <w:rsid w:val="00F13511"/>
    <w:rsid w:val="00F14AEA"/>
    <w:rsid w:val="00F26B84"/>
    <w:rsid w:val="00F32BA8"/>
    <w:rsid w:val="00F32E69"/>
    <w:rsid w:val="00F349F1"/>
    <w:rsid w:val="00F4350D"/>
    <w:rsid w:val="00F5108D"/>
    <w:rsid w:val="00F567F7"/>
    <w:rsid w:val="00F62036"/>
    <w:rsid w:val="00F65B52"/>
    <w:rsid w:val="00F67BCA"/>
    <w:rsid w:val="00F73BD6"/>
    <w:rsid w:val="00F80352"/>
    <w:rsid w:val="00F83989"/>
    <w:rsid w:val="00F85099"/>
    <w:rsid w:val="00F9379C"/>
    <w:rsid w:val="00F9632C"/>
    <w:rsid w:val="00FA1E52"/>
    <w:rsid w:val="00FB4138"/>
    <w:rsid w:val="00FC46C8"/>
    <w:rsid w:val="00FC6536"/>
    <w:rsid w:val="00FE4688"/>
    <w:rsid w:val="00FE57EB"/>
    <w:rsid w:val="00FF24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0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0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0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0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0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0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0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10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10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0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0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0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6510FE"/>
  </w:style>
  <w:style w:type="paragraph" w:customStyle="1" w:styleId="OPCParaBase">
    <w:name w:val="OPCParaBase"/>
    <w:qFormat/>
    <w:rsid w:val="006510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10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10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10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10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10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10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6510FE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10FE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6510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10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6510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6510FE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6510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10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10FE"/>
  </w:style>
  <w:style w:type="paragraph" w:customStyle="1" w:styleId="Blocks">
    <w:name w:val="Blocks"/>
    <w:aliases w:val="bb"/>
    <w:basedOn w:val="OPCParaBase"/>
    <w:qFormat/>
    <w:rsid w:val="006510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10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10FE"/>
    <w:rPr>
      <w:i/>
    </w:rPr>
  </w:style>
  <w:style w:type="paragraph" w:customStyle="1" w:styleId="BoxStep">
    <w:name w:val="BoxStep"/>
    <w:aliases w:val="bs"/>
    <w:basedOn w:val="BoxText"/>
    <w:qFormat/>
    <w:rsid w:val="006510FE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6510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10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10FE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6510FE"/>
  </w:style>
  <w:style w:type="character" w:customStyle="1" w:styleId="CharAmPartText">
    <w:name w:val="CharAmPartText"/>
    <w:basedOn w:val="OPCCharBase"/>
    <w:uiPriority w:val="1"/>
    <w:qFormat/>
    <w:rsid w:val="006510FE"/>
  </w:style>
  <w:style w:type="character" w:customStyle="1" w:styleId="CharAmSchNo">
    <w:name w:val="CharAmSchNo"/>
    <w:basedOn w:val="OPCCharBase"/>
    <w:uiPriority w:val="1"/>
    <w:qFormat/>
    <w:rsid w:val="006510FE"/>
  </w:style>
  <w:style w:type="character" w:customStyle="1" w:styleId="CharAmSchText">
    <w:name w:val="CharAmSchText"/>
    <w:basedOn w:val="OPCCharBase"/>
    <w:uiPriority w:val="1"/>
    <w:qFormat/>
    <w:rsid w:val="006510FE"/>
  </w:style>
  <w:style w:type="character" w:customStyle="1" w:styleId="CharBoldItalic">
    <w:name w:val="CharBoldItalic"/>
    <w:basedOn w:val="OPCCharBase"/>
    <w:uiPriority w:val="1"/>
    <w:qFormat/>
    <w:rsid w:val="006510FE"/>
    <w:rPr>
      <w:b/>
      <w:i/>
    </w:rPr>
  </w:style>
  <w:style w:type="character" w:customStyle="1" w:styleId="CharChapNo">
    <w:name w:val="CharChapNo"/>
    <w:basedOn w:val="OPCCharBase"/>
    <w:qFormat/>
    <w:rsid w:val="006510FE"/>
  </w:style>
  <w:style w:type="character" w:customStyle="1" w:styleId="CharChapText">
    <w:name w:val="CharChapText"/>
    <w:basedOn w:val="OPCCharBase"/>
    <w:qFormat/>
    <w:rsid w:val="006510FE"/>
  </w:style>
  <w:style w:type="character" w:customStyle="1" w:styleId="CharDivNo">
    <w:name w:val="CharDivNo"/>
    <w:basedOn w:val="OPCCharBase"/>
    <w:qFormat/>
    <w:rsid w:val="006510FE"/>
  </w:style>
  <w:style w:type="character" w:customStyle="1" w:styleId="CharDivText">
    <w:name w:val="CharDivText"/>
    <w:basedOn w:val="OPCCharBase"/>
    <w:qFormat/>
    <w:rsid w:val="006510FE"/>
  </w:style>
  <w:style w:type="character" w:customStyle="1" w:styleId="CharItalic">
    <w:name w:val="CharItalic"/>
    <w:basedOn w:val="OPCCharBase"/>
    <w:uiPriority w:val="1"/>
    <w:qFormat/>
    <w:rsid w:val="006510FE"/>
    <w:rPr>
      <w:i/>
    </w:rPr>
  </w:style>
  <w:style w:type="character" w:customStyle="1" w:styleId="CharPartNo">
    <w:name w:val="CharPartNo"/>
    <w:basedOn w:val="OPCCharBase"/>
    <w:qFormat/>
    <w:rsid w:val="006510FE"/>
  </w:style>
  <w:style w:type="character" w:customStyle="1" w:styleId="CharPartText">
    <w:name w:val="CharPartText"/>
    <w:basedOn w:val="OPCCharBase"/>
    <w:qFormat/>
    <w:rsid w:val="006510FE"/>
  </w:style>
  <w:style w:type="character" w:customStyle="1" w:styleId="CharSectno">
    <w:name w:val="CharSectno"/>
    <w:basedOn w:val="OPCCharBase"/>
    <w:qFormat/>
    <w:rsid w:val="006510FE"/>
  </w:style>
  <w:style w:type="character" w:customStyle="1" w:styleId="CharSubdNo">
    <w:name w:val="CharSubdNo"/>
    <w:basedOn w:val="OPCCharBase"/>
    <w:uiPriority w:val="1"/>
    <w:qFormat/>
    <w:rsid w:val="006510FE"/>
  </w:style>
  <w:style w:type="character" w:customStyle="1" w:styleId="CharSubdText">
    <w:name w:val="CharSubdText"/>
    <w:basedOn w:val="OPCCharBase"/>
    <w:uiPriority w:val="1"/>
    <w:qFormat/>
    <w:rsid w:val="006510FE"/>
  </w:style>
  <w:style w:type="paragraph" w:customStyle="1" w:styleId="CTA--">
    <w:name w:val="CTA --"/>
    <w:basedOn w:val="OPCParaBase"/>
    <w:next w:val="Normal"/>
    <w:rsid w:val="006510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10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10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10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10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10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10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10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10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10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10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10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10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10FE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6510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10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1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1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1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6510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10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10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10FE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6510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10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10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10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10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6510FE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6510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10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10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10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10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6510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10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10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10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10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10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10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10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10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10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10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10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10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10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10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10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10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10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10F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10F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10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6510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6510FE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6510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10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10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10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10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10FE"/>
    <w:rPr>
      <w:sz w:val="16"/>
    </w:rPr>
  </w:style>
  <w:style w:type="table" w:customStyle="1" w:styleId="CFlag">
    <w:name w:val="CFlag"/>
    <w:basedOn w:val="TableNormal"/>
    <w:uiPriority w:val="99"/>
    <w:rsid w:val="006510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5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10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10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10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10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10F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10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10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10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10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10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10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10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10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10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10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10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10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10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510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10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10FE"/>
  </w:style>
  <w:style w:type="character" w:customStyle="1" w:styleId="CharSubPartNoCASA">
    <w:name w:val="CharSubPartNo(CASA)"/>
    <w:basedOn w:val="OPCCharBase"/>
    <w:uiPriority w:val="1"/>
    <w:rsid w:val="006510FE"/>
  </w:style>
  <w:style w:type="paragraph" w:customStyle="1" w:styleId="ENoteTTIndentHeadingSub">
    <w:name w:val="ENoteTTIndentHeadingSub"/>
    <w:aliases w:val="enTTHis"/>
    <w:basedOn w:val="OPCParaBase"/>
    <w:rsid w:val="006510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10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10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10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10FE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6510FE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10FE"/>
    <w:rPr>
      <w:sz w:val="22"/>
    </w:rPr>
  </w:style>
  <w:style w:type="paragraph" w:customStyle="1" w:styleId="SOTextNote">
    <w:name w:val="SO TextNote"/>
    <w:aliases w:val="sont"/>
    <w:basedOn w:val="SOText"/>
    <w:qFormat/>
    <w:rsid w:val="006510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10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10FE"/>
    <w:rPr>
      <w:sz w:val="22"/>
    </w:rPr>
  </w:style>
  <w:style w:type="paragraph" w:customStyle="1" w:styleId="FileName">
    <w:name w:val="FileName"/>
    <w:basedOn w:val="Normal"/>
    <w:rsid w:val="006510FE"/>
  </w:style>
  <w:style w:type="paragraph" w:customStyle="1" w:styleId="TableHeading">
    <w:name w:val="TableHeading"/>
    <w:aliases w:val="th"/>
    <w:basedOn w:val="OPCParaBase"/>
    <w:next w:val="Tabletext"/>
    <w:rsid w:val="006510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10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10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10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10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10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10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10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10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10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10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BF5AD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17A4E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A4E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036D45"/>
    <w:pPr>
      <w:spacing w:line="240" w:lineRule="auto"/>
      <w:ind w:left="720"/>
    </w:pPr>
    <w:rPr>
      <w:rFonts w:ascii="Calibri" w:eastAsia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0F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0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0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0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0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0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0F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0F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510F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510F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0F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0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0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PCCharBase">
    <w:name w:val="OPCCharBase"/>
    <w:uiPriority w:val="1"/>
    <w:qFormat/>
    <w:rsid w:val="006510FE"/>
  </w:style>
  <w:style w:type="paragraph" w:customStyle="1" w:styleId="OPCParaBase">
    <w:name w:val="OPCParaBase"/>
    <w:qFormat/>
    <w:rsid w:val="006510F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510F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510F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510F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510F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510F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510F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OPCParaBase"/>
    <w:link w:val="subsectionChar"/>
    <w:rsid w:val="006510FE"/>
    <w:pPr>
      <w:tabs>
        <w:tab w:val="right" w:pos="1021"/>
      </w:tabs>
      <w:spacing w:before="180" w:line="240" w:lineRule="auto"/>
      <w:ind w:left="1134" w:hanging="1134"/>
    </w:p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510FE"/>
    <w:rPr>
      <w:rFonts w:eastAsia="Times New Roman" w:cs="Times New Roman"/>
      <w:sz w:val="22"/>
      <w:lang w:eastAsia="en-AU"/>
    </w:rPr>
  </w:style>
  <w:style w:type="paragraph" w:customStyle="1" w:styleId="ActHead6">
    <w:name w:val="ActHead 6"/>
    <w:aliases w:val="as"/>
    <w:basedOn w:val="OPCParaBase"/>
    <w:next w:val="ActHead7"/>
    <w:qFormat/>
    <w:rsid w:val="006510F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510F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ItemHead">
    <w:name w:val="ItemHead"/>
    <w:aliases w:val="ih"/>
    <w:basedOn w:val="OPCParaBase"/>
    <w:next w:val="Item"/>
    <w:rsid w:val="006510F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Item">
    <w:name w:val="Item"/>
    <w:aliases w:val="i"/>
    <w:basedOn w:val="OPCParaBase"/>
    <w:next w:val="ItemHead"/>
    <w:rsid w:val="006510FE"/>
    <w:pPr>
      <w:keepLines/>
      <w:spacing w:before="80" w:line="240" w:lineRule="auto"/>
      <w:ind w:left="709"/>
    </w:pPr>
  </w:style>
  <w:style w:type="paragraph" w:customStyle="1" w:styleId="ActHead8">
    <w:name w:val="ActHead 8"/>
    <w:aliases w:val="ad"/>
    <w:basedOn w:val="OPCParaBase"/>
    <w:next w:val="ItemHead"/>
    <w:qFormat/>
    <w:rsid w:val="006510F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510F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510FE"/>
  </w:style>
  <w:style w:type="paragraph" w:customStyle="1" w:styleId="Blocks">
    <w:name w:val="Blocks"/>
    <w:aliases w:val="bb"/>
    <w:basedOn w:val="OPCParaBase"/>
    <w:qFormat/>
    <w:rsid w:val="006510F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510F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510FE"/>
    <w:rPr>
      <w:i/>
    </w:rPr>
  </w:style>
  <w:style w:type="paragraph" w:customStyle="1" w:styleId="BoxStep">
    <w:name w:val="BoxStep"/>
    <w:aliases w:val="bs"/>
    <w:basedOn w:val="BoxText"/>
    <w:qFormat/>
    <w:rsid w:val="006510FE"/>
    <w:pPr>
      <w:ind w:left="1985" w:hanging="851"/>
    </w:pPr>
  </w:style>
  <w:style w:type="paragraph" w:customStyle="1" w:styleId="BoxList">
    <w:name w:val="BoxList"/>
    <w:aliases w:val="bl"/>
    <w:basedOn w:val="BoxText"/>
    <w:qFormat/>
    <w:rsid w:val="006510F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510F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510FE"/>
    <w:pPr>
      <w:tabs>
        <w:tab w:val="right" w:pos="2268"/>
      </w:tabs>
      <w:ind w:left="2552" w:hanging="1418"/>
    </w:pPr>
  </w:style>
  <w:style w:type="character" w:customStyle="1" w:styleId="CharAmPartNo">
    <w:name w:val="CharAmPartNo"/>
    <w:basedOn w:val="OPCCharBase"/>
    <w:uiPriority w:val="1"/>
    <w:qFormat/>
    <w:rsid w:val="006510FE"/>
  </w:style>
  <w:style w:type="character" w:customStyle="1" w:styleId="CharAmPartText">
    <w:name w:val="CharAmPartText"/>
    <w:basedOn w:val="OPCCharBase"/>
    <w:uiPriority w:val="1"/>
    <w:qFormat/>
    <w:rsid w:val="006510FE"/>
  </w:style>
  <w:style w:type="character" w:customStyle="1" w:styleId="CharAmSchNo">
    <w:name w:val="CharAmSchNo"/>
    <w:basedOn w:val="OPCCharBase"/>
    <w:uiPriority w:val="1"/>
    <w:qFormat/>
    <w:rsid w:val="006510FE"/>
  </w:style>
  <w:style w:type="character" w:customStyle="1" w:styleId="CharAmSchText">
    <w:name w:val="CharAmSchText"/>
    <w:basedOn w:val="OPCCharBase"/>
    <w:uiPriority w:val="1"/>
    <w:qFormat/>
    <w:rsid w:val="006510FE"/>
  </w:style>
  <w:style w:type="character" w:customStyle="1" w:styleId="CharBoldItalic">
    <w:name w:val="CharBoldItalic"/>
    <w:basedOn w:val="OPCCharBase"/>
    <w:uiPriority w:val="1"/>
    <w:qFormat/>
    <w:rsid w:val="006510FE"/>
    <w:rPr>
      <w:b/>
      <w:i/>
    </w:rPr>
  </w:style>
  <w:style w:type="character" w:customStyle="1" w:styleId="CharChapNo">
    <w:name w:val="CharChapNo"/>
    <w:basedOn w:val="OPCCharBase"/>
    <w:qFormat/>
    <w:rsid w:val="006510FE"/>
  </w:style>
  <w:style w:type="character" w:customStyle="1" w:styleId="CharChapText">
    <w:name w:val="CharChapText"/>
    <w:basedOn w:val="OPCCharBase"/>
    <w:qFormat/>
    <w:rsid w:val="006510FE"/>
  </w:style>
  <w:style w:type="character" w:customStyle="1" w:styleId="CharDivNo">
    <w:name w:val="CharDivNo"/>
    <w:basedOn w:val="OPCCharBase"/>
    <w:qFormat/>
    <w:rsid w:val="006510FE"/>
  </w:style>
  <w:style w:type="character" w:customStyle="1" w:styleId="CharDivText">
    <w:name w:val="CharDivText"/>
    <w:basedOn w:val="OPCCharBase"/>
    <w:qFormat/>
    <w:rsid w:val="006510FE"/>
  </w:style>
  <w:style w:type="character" w:customStyle="1" w:styleId="CharItalic">
    <w:name w:val="CharItalic"/>
    <w:basedOn w:val="OPCCharBase"/>
    <w:uiPriority w:val="1"/>
    <w:qFormat/>
    <w:rsid w:val="006510FE"/>
    <w:rPr>
      <w:i/>
    </w:rPr>
  </w:style>
  <w:style w:type="character" w:customStyle="1" w:styleId="CharPartNo">
    <w:name w:val="CharPartNo"/>
    <w:basedOn w:val="OPCCharBase"/>
    <w:qFormat/>
    <w:rsid w:val="006510FE"/>
  </w:style>
  <w:style w:type="character" w:customStyle="1" w:styleId="CharPartText">
    <w:name w:val="CharPartText"/>
    <w:basedOn w:val="OPCCharBase"/>
    <w:qFormat/>
    <w:rsid w:val="006510FE"/>
  </w:style>
  <w:style w:type="character" w:customStyle="1" w:styleId="CharSectno">
    <w:name w:val="CharSectno"/>
    <w:basedOn w:val="OPCCharBase"/>
    <w:qFormat/>
    <w:rsid w:val="006510FE"/>
  </w:style>
  <w:style w:type="character" w:customStyle="1" w:styleId="CharSubdNo">
    <w:name w:val="CharSubdNo"/>
    <w:basedOn w:val="OPCCharBase"/>
    <w:uiPriority w:val="1"/>
    <w:qFormat/>
    <w:rsid w:val="006510FE"/>
  </w:style>
  <w:style w:type="character" w:customStyle="1" w:styleId="CharSubdText">
    <w:name w:val="CharSubdText"/>
    <w:basedOn w:val="OPCCharBase"/>
    <w:uiPriority w:val="1"/>
    <w:qFormat/>
    <w:rsid w:val="006510FE"/>
  </w:style>
  <w:style w:type="paragraph" w:customStyle="1" w:styleId="CTA--">
    <w:name w:val="CTA --"/>
    <w:basedOn w:val="OPCParaBase"/>
    <w:next w:val="Normal"/>
    <w:rsid w:val="006510F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510F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510F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510F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510F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510F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510F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510F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510F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510F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510F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510F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510F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510FE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6510F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510F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510F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510F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510F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Formula">
    <w:name w:val="Formula"/>
    <w:basedOn w:val="OPCParaBase"/>
    <w:rsid w:val="006510F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510F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510F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510FE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6510F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510F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510F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510F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510F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rlAmend">
    <w:name w:val="ParlAmend"/>
    <w:aliases w:val="pp"/>
    <w:basedOn w:val="OPCParaBase"/>
    <w:rsid w:val="006510FE"/>
    <w:pPr>
      <w:spacing w:before="240" w:line="240" w:lineRule="atLeast"/>
      <w:ind w:hanging="567"/>
    </w:pPr>
    <w:rPr>
      <w:sz w:val="24"/>
    </w:rPr>
  </w:style>
  <w:style w:type="paragraph" w:customStyle="1" w:styleId="Page1">
    <w:name w:val="Page1"/>
    <w:basedOn w:val="OPCParaBase"/>
    <w:rsid w:val="006510F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510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510F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510F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510F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enalty">
    <w:name w:val="Penalty"/>
    <w:basedOn w:val="OPCParaBase"/>
    <w:rsid w:val="006510F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510F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510F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510F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510F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510F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510F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510F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510F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510F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510F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510F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510F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510F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510F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510F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510F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510F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510F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510F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510F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510F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510F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Section">
    <w:name w:val="TofSects(Section)"/>
    <w:basedOn w:val="OPCParaBase"/>
    <w:rsid w:val="006510F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Heading">
    <w:name w:val="TofSects(Heading)"/>
    <w:basedOn w:val="OPCParaBase"/>
    <w:rsid w:val="006510FE"/>
    <w:pPr>
      <w:spacing w:before="240" w:after="120" w:line="240" w:lineRule="auto"/>
    </w:pPr>
    <w:rPr>
      <w:b/>
      <w:sz w:val="24"/>
    </w:rPr>
  </w:style>
  <w:style w:type="paragraph" w:customStyle="1" w:styleId="TofSectsSubdiv">
    <w:name w:val="TofSects(Subdiv)"/>
    <w:basedOn w:val="OPCParaBase"/>
    <w:rsid w:val="006510F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510F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510F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510F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510F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510FE"/>
    <w:rPr>
      <w:sz w:val="16"/>
    </w:rPr>
  </w:style>
  <w:style w:type="table" w:customStyle="1" w:styleId="CFlag">
    <w:name w:val="CFlag"/>
    <w:basedOn w:val="TableNormal"/>
    <w:uiPriority w:val="99"/>
    <w:rsid w:val="006510F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510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510F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510F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510F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510F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510F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510F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510F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510F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510F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510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510F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510F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510F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510F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510F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510F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510F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510F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510F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510F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510FE"/>
  </w:style>
  <w:style w:type="character" w:customStyle="1" w:styleId="CharSubPartNoCASA">
    <w:name w:val="CharSubPartNo(CASA)"/>
    <w:basedOn w:val="OPCCharBase"/>
    <w:uiPriority w:val="1"/>
    <w:rsid w:val="006510FE"/>
  </w:style>
  <w:style w:type="paragraph" w:customStyle="1" w:styleId="ENoteTTIndentHeadingSub">
    <w:name w:val="ENoteTTIndentHeadingSub"/>
    <w:aliases w:val="enTTHis"/>
    <w:basedOn w:val="OPCParaBase"/>
    <w:rsid w:val="006510F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510F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510F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510F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510FE"/>
    <w:pPr>
      <w:spacing w:before="122" w:line="240" w:lineRule="auto"/>
      <w:ind w:left="1985" w:hanging="851"/>
    </w:pPr>
    <w:rPr>
      <w:sz w:val="18"/>
    </w:rPr>
  </w:style>
  <w:style w:type="character" w:customStyle="1" w:styleId="notetextChar">
    <w:name w:val="note(text) Char"/>
    <w:aliases w:val="n Char"/>
    <w:basedOn w:val="DefaultParagraphFont"/>
    <w:link w:val="notetext"/>
    <w:rsid w:val="006510FE"/>
    <w:rPr>
      <w:rFonts w:eastAsia="Times New Roman" w:cs="Times New Roman"/>
      <w:sz w:val="18"/>
      <w:lang w:eastAsia="en-AU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510FE"/>
    <w:rPr>
      <w:sz w:val="22"/>
    </w:rPr>
  </w:style>
  <w:style w:type="paragraph" w:customStyle="1" w:styleId="SOTextNote">
    <w:name w:val="SO TextNote"/>
    <w:aliases w:val="sont"/>
    <w:basedOn w:val="SOText"/>
    <w:qFormat/>
    <w:rsid w:val="006510F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510F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510FE"/>
    <w:rPr>
      <w:sz w:val="22"/>
    </w:rPr>
  </w:style>
  <w:style w:type="paragraph" w:customStyle="1" w:styleId="FileName">
    <w:name w:val="FileName"/>
    <w:basedOn w:val="Normal"/>
    <w:rsid w:val="006510FE"/>
  </w:style>
  <w:style w:type="paragraph" w:customStyle="1" w:styleId="TableHeading">
    <w:name w:val="TableHeading"/>
    <w:aliases w:val="th"/>
    <w:basedOn w:val="OPCParaBase"/>
    <w:next w:val="Tabletext"/>
    <w:rsid w:val="006510F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510F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510F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510F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510F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510F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510F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510F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510F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510F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510F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510F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BF5AD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17A4E"/>
    <w:rPr>
      <w:rFonts w:eastAsia="Calibri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A4E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036D45"/>
    <w:pPr>
      <w:spacing w:line="240" w:lineRule="auto"/>
      <w:ind w:left="720"/>
    </w:pPr>
    <w:rPr>
      <w:rFonts w:ascii="Calibri" w:eastAsia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B349-6743-4095-B48C-5AD3E6AB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16</Pages>
  <Words>2650</Words>
  <Characters>14233</Characters>
  <Application>Microsoft Office Word</Application>
  <DocSecurity>0</DocSecurity>
  <PresentationFormat/>
  <Lines>355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(Remote Area Aboriginal Health Services Program) Special Arrangement 2017</vt:lpstr>
    </vt:vector>
  </TitlesOfParts>
  <Manager/>
  <Company/>
  <LinksUpToDate>false</LinksUpToDate>
  <CharactersWithSpaces>16646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2017-12-11T01:49:00Z</cp:lastPrinted>
  <dcterms:created xsi:type="dcterms:W3CDTF">2017-12-15T02:15:00Z</dcterms:created>
  <dcterms:modified xsi:type="dcterms:W3CDTF">2017-12-15T02:16:00Z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(Remote Area Aboriginal Health Services Program) Special Arrangement 2017</vt:lpwstr>
  </property>
  <property fmtid="{D5CDD505-2E9C-101B-9397-08002B2CF9AE}" pid="4" name="Header">
    <vt:lpwstr>Section</vt:lpwstr>
  </property>
  <property fmtid="{D5CDD505-2E9C-101B-9397-08002B2CF9AE}" pid="5" name="Class">
    <vt:lpwstr>Special Arrangement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OPC62932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15 December 2017</vt:lpwstr>
  </property>
</Properties>
</file>