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EE" w:rsidRDefault="00931DEE" w:rsidP="00E63294">
      <w:pPr>
        <w:spacing w:before="240" w:after="240"/>
        <w:ind w:right="91"/>
        <w:jc w:val="center"/>
        <w:rPr>
          <w:b/>
          <w:u w:val="single"/>
        </w:rPr>
      </w:pPr>
      <w:r w:rsidRPr="004F100C">
        <w:rPr>
          <w:b/>
          <w:u w:val="single"/>
        </w:rPr>
        <w:t xml:space="preserve">EXPLANATORY </w:t>
      </w:r>
      <w:r w:rsidR="00916BEC">
        <w:rPr>
          <w:b/>
          <w:u w:val="single"/>
        </w:rPr>
        <w:t>STATEMENT</w:t>
      </w:r>
    </w:p>
    <w:p w:rsidR="00A51D34" w:rsidRPr="004F100C" w:rsidRDefault="00A51D34" w:rsidP="00E63294">
      <w:pPr>
        <w:spacing w:before="240" w:after="240"/>
        <w:ind w:right="91"/>
        <w:jc w:val="center"/>
        <w:rPr>
          <w:u w:val="single"/>
        </w:rPr>
      </w:pPr>
      <w:r>
        <w:rPr>
          <w:b/>
          <w:u w:val="single"/>
        </w:rPr>
        <w:t>Select Legislative Instrument No.</w:t>
      </w:r>
      <w:r w:rsidR="00F3238A">
        <w:rPr>
          <w:b/>
          <w:u w:val="single"/>
        </w:rPr>
        <w:t xml:space="preserve"> 1</w:t>
      </w:r>
      <w:bookmarkStart w:id="0" w:name="_GoBack"/>
      <w:bookmarkEnd w:id="0"/>
      <w:r w:rsidR="00F3238A">
        <w:rPr>
          <w:b/>
          <w:u w:val="single"/>
        </w:rPr>
        <w:t>3</w:t>
      </w:r>
      <w:r>
        <w:rPr>
          <w:b/>
          <w:u w:val="single"/>
        </w:rPr>
        <w:t>, 2017</w:t>
      </w:r>
    </w:p>
    <w:p w:rsidR="00916BEC" w:rsidRDefault="00916BEC" w:rsidP="00E63294">
      <w:pPr>
        <w:spacing w:before="240" w:after="480"/>
        <w:jc w:val="center"/>
        <w:rPr>
          <w:u w:val="single"/>
        </w:rPr>
      </w:pPr>
      <w:r>
        <w:rPr>
          <w:u w:val="single"/>
        </w:rPr>
        <w:t xml:space="preserve">Issued by the authority of the Minister </w:t>
      </w:r>
      <w:r w:rsidR="00EE23A2">
        <w:rPr>
          <w:u w:val="single"/>
        </w:rPr>
        <w:t>for Employment</w:t>
      </w:r>
    </w:p>
    <w:p w:rsidR="009855C2" w:rsidRDefault="009855C2" w:rsidP="003A7DDA">
      <w:pPr>
        <w:tabs>
          <w:tab w:val="left" w:pos="993"/>
        </w:tabs>
        <w:spacing w:after="240"/>
        <w:ind w:left="1440" w:right="91" w:hanging="1440"/>
        <w:rPr>
          <w:i/>
        </w:rPr>
      </w:pPr>
      <w:r>
        <w:t xml:space="preserve">Subject – </w:t>
      </w:r>
      <w:r>
        <w:tab/>
      </w:r>
      <w:r>
        <w:tab/>
      </w:r>
      <w:r w:rsidR="00F5507D">
        <w:rPr>
          <w:i/>
        </w:rPr>
        <w:t>Fair Work</w:t>
      </w:r>
      <w:r w:rsidR="003A7DDA">
        <w:rPr>
          <w:i/>
        </w:rPr>
        <w:t xml:space="preserve"> Act 20</w:t>
      </w:r>
      <w:r w:rsidR="00F5507D">
        <w:rPr>
          <w:i/>
        </w:rPr>
        <w:t>09</w:t>
      </w:r>
    </w:p>
    <w:p w:rsidR="00931DEE" w:rsidRPr="00E1739A" w:rsidRDefault="009855C2" w:rsidP="003A7DDA">
      <w:pPr>
        <w:tabs>
          <w:tab w:val="left" w:pos="993"/>
        </w:tabs>
        <w:spacing w:after="240"/>
        <w:ind w:left="1440" w:right="91" w:hanging="1440"/>
        <w:rPr>
          <w:i/>
        </w:rPr>
      </w:pPr>
      <w:r>
        <w:rPr>
          <w:i/>
        </w:rPr>
        <w:tab/>
      </w:r>
      <w:r>
        <w:rPr>
          <w:i/>
        </w:rPr>
        <w:tab/>
      </w:r>
      <w:r w:rsidR="00F5507D">
        <w:rPr>
          <w:i/>
        </w:rPr>
        <w:t xml:space="preserve">Fair Work </w:t>
      </w:r>
      <w:r w:rsidR="00AD68FB">
        <w:rPr>
          <w:i/>
        </w:rPr>
        <w:t xml:space="preserve">Amendment </w:t>
      </w:r>
      <w:r w:rsidR="00F5507D">
        <w:rPr>
          <w:i/>
        </w:rPr>
        <w:t>(</w:t>
      </w:r>
      <w:r w:rsidR="00602718">
        <w:rPr>
          <w:i/>
        </w:rPr>
        <w:t>Corrupting Benefits</w:t>
      </w:r>
      <w:r w:rsidR="00F5507D">
        <w:rPr>
          <w:i/>
        </w:rPr>
        <w:t xml:space="preserve">) </w:t>
      </w:r>
      <w:r w:rsidR="00AD68FB">
        <w:rPr>
          <w:i/>
        </w:rPr>
        <w:t>Regulation</w:t>
      </w:r>
      <w:r w:rsidR="00F5507D">
        <w:rPr>
          <w:i/>
        </w:rPr>
        <w:t>s</w:t>
      </w:r>
      <w:r w:rsidR="00AD68FB">
        <w:rPr>
          <w:i/>
        </w:rPr>
        <w:t xml:space="preserve"> 201</w:t>
      </w:r>
      <w:r w:rsidR="00F5507D">
        <w:rPr>
          <w:i/>
        </w:rPr>
        <w:t>7</w:t>
      </w:r>
      <w:r w:rsidR="00AD68FB">
        <w:rPr>
          <w:i/>
        </w:rPr>
        <w:t xml:space="preserve"> </w:t>
      </w:r>
    </w:p>
    <w:p w:rsidR="00684F15" w:rsidRDefault="00684F15" w:rsidP="00684F15">
      <w:pPr>
        <w:spacing w:after="240"/>
      </w:pPr>
      <w:r>
        <w:t xml:space="preserve">The </w:t>
      </w:r>
      <w:r>
        <w:rPr>
          <w:i/>
        </w:rPr>
        <w:t>Fair Work Act 2009</w:t>
      </w:r>
      <w:r>
        <w:t xml:space="preserve"> (the Act) </w:t>
      </w:r>
      <w:r w:rsidRPr="00F837F7">
        <w:t>require</w:t>
      </w:r>
      <w:r>
        <w:t>s</w:t>
      </w:r>
      <w:r w:rsidR="00A50382">
        <w:t xml:space="preserve"> certain</w:t>
      </w:r>
      <w:r w:rsidRPr="00F837F7">
        <w:t xml:space="preserve"> bargaining representatives for a proposed enterprise agreement (em</w:t>
      </w:r>
      <w:r>
        <w:t>ployers, employer organisations</w:t>
      </w:r>
      <w:r w:rsidRPr="00F837F7">
        <w:t xml:space="preserve"> and </w:t>
      </w:r>
      <w:r>
        <w:t>unions</w:t>
      </w:r>
      <w:r w:rsidRPr="00F837F7">
        <w:t xml:space="preserve">) to disclose financial benefits that the bargaining representative, or a person or body reasonably connected with it, would or could reasonably be expected to derive because of a term of the proposed agreement. </w:t>
      </w:r>
    </w:p>
    <w:p w:rsidR="001E3849" w:rsidRDefault="005716B7" w:rsidP="001E2EDE">
      <w:pPr>
        <w:spacing w:after="240"/>
      </w:pPr>
      <w:r>
        <w:t>S</w:t>
      </w:r>
      <w:r w:rsidR="00076B30">
        <w:t xml:space="preserve">ections 179 </w:t>
      </w:r>
      <w:r w:rsidR="00F23E33">
        <w:t>and 179A</w:t>
      </w:r>
      <w:r>
        <w:t xml:space="preserve"> of the Act</w:t>
      </w:r>
      <w:r w:rsidR="00F23E33">
        <w:t xml:space="preserve"> </w:t>
      </w:r>
      <w:r>
        <w:t>s</w:t>
      </w:r>
      <w:r w:rsidR="00076B30">
        <w:t>et out the</w:t>
      </w:r>
      <w:r w:rsidR="00076B30" w:rsidRPr="000B3EF8">
        <w:t xml:space="preserve"> process for the di</w:t>
      </w:r>
      <w:r w:rsidR="00076B30">
        <w:t xml:space="preserve">sclosure of financial benefits by organisations and employers respectively. </w:t>
      </w:r>
      <w:r w:rsidR="00A50382">
        <w:t>For o</w:t>
      </w:r>
      <w:r>
        <w:t>rganisations</w:t>
      </w:r>
      <w:r w:rsidR="00A50382">
        <w:t>, they</w:t>
      </w:r>
      <w:r w:rsidR="00076B30">
        <w:t xml:space="preserve"> </w:t>
      </w:r>
      <w:r w:rsidR="003938DE">
        <w:t xml:space="preserve">are required to give a disclosure document to the employer, </w:t>
      </w:r>
      <w:r>
        <w:t>wh</w:t>
      </w:r>
      <w:r w:rsidR="001879DA">
        <w:t>o</w:t>
      </w:r>
      <w:r w:rsidR="00AC5F3D">
        <w:t xml:space="preserve"> </w:t>
      </w:r>
      <w:r>
        <w:t xml:space="preserve">must </w:t>
      </w:r>
      <w:r w:rsidR="00A50382">
        <w:t xml:space="preserve">then </w:t>
      </w:r>
      <w:r w:rsidR="001E2EDE" w:rsidRPr="000B3EF8">
        <w:t>take all reasonable steps to provide the document to employees before they vote on the proposed enterprise agreement.</w:t>
      </w:r>
      <w:r w:rsidR="00076B30">
        <w:t xml:space="preserve"> </w:t>
      </w:r>
      <w:r w:rsidR="00A50382">
        <w:t>For e</w:t>
      </w:r>
      <w:r>
        <w:t>mployers</w:t>
      </w:r>
      <w:r w:rsidR="00A50382">
        <w:t>, they</w:t>
      </w:r>
      <w:r w:rsidR="001E2EDE">
        <w:t xml:space="preserve"> must take all reasonable steps to prepare and give a disclosure document </w:t>
      </w:r>
      <w:r>
        <w:t xml:space="preserve">directly </w:t>
      </w:r>
      <w:r w:rsidR="001E2EDE">
        <w:t xml:space="preserve">to employees before they vote on the proposed enterprise agreement. </w:t>
      </w:r>
      <w:r w:rsidR="0024390B" w:rsidRPr="00F837F7">
        <w:t xml:space="preserve">Failure to comply with these requirements can give rise to civil remedies, but </w:t>
      </w:r>
      <w:r>
        <w:t>does</w:t>
      </w:r>
      <w:r w:rsidR="0024390B" w:rsidRPr="00F837F7">
        <w:t xml:space="preserve"> not preclude approval of the enterprise agreement</w:t>
      </w:r>
      <w:r w:rsidR="001E3849">
        <w:t xml:space="preserve"> by the Fair Work Commission</w:t>
      </w:r>
      <w:r w:rsidR="0024390B" w:rsidRPr="00F837F7">
        <w:t>.</w:t>
      </w:r>
    </w:p>
    <w:p w:rsidR="00C2764D" w:rsidRDefault="005716B7" w:rsidP="00C2764D">
      <w:pPr>
        <w:spacing w:after="240"/>
      </w:pPr>
      <w:r>
        <w:t>S</w:t>
      </w:r>
      <w:r w:rsidR="001E3849" w:rsidRPr="0026727F">
        <w:t>ubsection</w:t>
      </w:r>
      <w:r w:rsidR="003938DE">
        <w:t>s</w:t>
      </w:r>
      <w:r w:rsidR="001E3849" w:rsidRPr="0026727F">
        <w:t xml:space="preserve"> 179(4)</w:t>
      </w:r>
      <w:r w:rsidR="00A50382">
        <w:t xml:space="preserve"> (in relation to organisations)</w:t>
      </w:r>
      <w:r w:rsidR="001E3849">
        <w:t xml:space="preserve"> </w:t>
      </w:r>
      <w:r w:rsidR="003938DE">
        <w:t>and 179</w:t>
      </w:r>
      <w:proofErr w:type="gramStart"/>
      <w:r w:rsidR="003938DE">
        <w:t>A(</w:t>
      </w:r>
      <w:proofErr w:type="gramEnd"/>
      <w:r w:rsidR="003938DE">
        <w:t>3)</w:t>
      </w:r>
      <w:r w:rsidR="00A50382">
        <w:t xml:space="preserve"> (in relation to employers)</w:t>
      </w:r>
      <w:r w:rsidR="003938DE">
        <w:t xml:space="preserve"> set</w:t>
      </w:r>
      <w:r w:rsidR="001E3849" w:rsidRPr="0026727F">
        <w:t xml:space="preserve"> out</w:t>
      </w:r>
      <w:r w:rsidR="00A50382">
        <w:t xml:space="preserve"> the</w:t>
      </w:r>
      <w:r w:rsidR="001E3849" w:rsidRPr="0026727F">
        <w:t xml:space="preserve"> requirements relating to the content of a disclosure document</w:t>
      </w:r>
      <w:r w:rsidR="003938DE">
        <w:t xml:space="preserve">. These requirements include </w:t>
      </w:r>
      <w:r w:rsidR="00C2764D">
        <w:t>that t</w:t>
      </w:r>
      <w:r w:rsidR="00C2764D" w:rsidRPr="0026727F">
        <w:t xml:space="preserve">he document </w:t>
      </w:r>
      <w:r w:rsidR="003938DE">
        <w:t xml:space="preserve">must </w:t>
      </w:r>
      <w:r w:rsidR="00C2764D" w:rsidRPr="0026727F">
        <w:t xml:space="preserve">itemise the beneficial terms of the </w:t>
      </w:r>
      <w:r w:rsidR="003938DE" w:rsidRPr="0026727F">
        <w:t>agreement,</w:t>
      </w:r>
      <w:r w:rsidR="00C2764D">
        <w:t xml:space="preserve"> </w:t>
      </w:r>
      <w:r w:rsidR="00C2764D" w:rsidRPr="0026727F">
        <w:t xml:space="preserve">describe the nature and (as far as reasonably practicable) amount of </w:t>
      </w:r>
      <w:r w:rsidR="00C2764D" w:rsidRPr="003938DE">
        <w:t xml:space="preserve">each </w:t>
      </w:r>
      <w:proofErr w:type="spellStart"/>
      <w:r w:rsidR="003938DE" w:rsidRPr="003938DE">
        <w:t>disclosable</w:t>
      </w:r>
      <w:proofErr w:type="spellEnd"/>
      <w:r w:rsidR="003938DE" w:rsidRPr="003938DE">
        <w:t xml:space="preserve"> financial benefit, name</w:t>
      </w:r>
      <w:r w:rsidR="00C2764D" w:rsidRPr="003938DE">
        <w:t xml:space="preserve"> each beneficiary</w:t>
      </w:r>
      <w:r w:rsidR="003938DE">
        <w:t xml:space="preserve"> and be in accordance with any other requirements prescribed by the regulations. </w:t>
      </w:r>
    </w:p>
    <w:p w:rsidR="00BD55BD" w:rsidRDefault="0024390B" w:rsidP="00BD55BD">
      <w:pPr>
        <w:spacing w:after="240"/>
      </w:pPr>
      <w:r>
        <w:t xml:space="preserve">The </w:t>
      </w:r>
      <w:r>
        <w:rPr>
          <w:i/>
        </w:rPr>
        <w:t xml:space="preserve">Fair Work Amendment (Corrupting Benefits) Regulations 2017 </w:t>
      </w:r>
      <w:r>
        <w:t>(</w:t>
      </w:r>
      <w:r w:rsidR="008A21B8">
        <w:t xml:space="preserve">the </w:t>
      </w:r>
      <w:r w:rsidR="00BC287A">
        <w:t>Amending</w:t>
      </w:r>
      <w:r>
        <w:t xml:space="preserve"> Regulations)</w:t>
      </w:r>
      <w:r w:rsidR="00965469">
        <w:t xml:space="preserve"> amend the </w:t>
      </w:r>
      <w:r w:rsidR="00965469">
        <w:rPr>
          <w:i/>
        </w:rPr>
        <w:t xml:space="preserve">Fair Work Regulations 2009 </w:t>
      </w:r>
      <w:r w:rsidR="00CC7D66">
        <w:t xml:space="preserve">(the Regulations) </w:t>
      </w:r>
      <w:r w:rsidR="00965469">
        <w:t>to prescribe</w:t>
      </w:r>
      <w:r w:rsidR="008B2088">
        <w:t xml:space="preserve"> further</w:t>
      </w:r>
      <w:r w:rsidR="00E75C09">
        <w:t xml:space="preserve"> technical</w:t>
      </w:r>
      <w:r w:rsidR="008B2088">
        <w:t xml:space="preserve"> requirements in relation to the </w:t>
      </w:r>
      <w:r w:rsidR="008B2088" w:rsidRPr="00B87B40">
        <w:t>content</w:t>
      </w:r>
      <w:r w:rsidR="00E75C09">
        <w:t xml:space="preserve"> and form</w:t>
      </w:r>
      <w:r w:rsidR="004F0B2B">
        <w:t xml:space="preserve"> of disclosure </w:t>
      </w:r>
      <w:r w:rsidR="00371831">
        <w:t>document</w:t>
      </w:r>
      <w:r w:rsidR="00E75C09">
        <w:t>s prepared for this purpose</w:t>
      </w:r>
      <w:r w:rsidR="008B2088">
        <w:t>.</w:t>
      </w:r>
      <w:r w:rsidR="001E2EDE">
        <w:t xml:space="preserve"> </w:t>
      </w:r>
    </w:p>
    <w:p w:rsidR="00965469" w:rsidRDefault="00965469" w:rsidP="00BD55BD">
      <w:pPr>
        <w:spacing w:after="240"/>
        <w:rPr>
          <w:rFonts w:cstheme="minorHAnsi"/>
        </w:rPr>
      </w:pPr>
      <w:r>
        <w:rPr>
          <w:rFonts w:cstheme="minorHAnsi"/>
        </w:rPr>
        <w:t>Details of the pr</w:t>
      </w:r>
      <w:r w:rsidR="00BC287A">
        <w:rPr>
          <w:rFonts w:cstheme="minorHAnsi"/>
        </w:rPr>
        <w:t>oposed Amending</w:t>
      </w:r>
      <w:r>
        <w:rPr>
          <w:rFonts w:cstheme="minorHAnsi"/>
        </w:rPr>
        <w:t xml:space="preserve"> Regulations are set out at </w:t>
      </w:r>
      <w:r w:rsidRPr="002431A1">
        <w:rPr>
          <w:rFonts w:cstheme="minorHAnsi"/>
          <w:u w:val="single"/>
        </w:rPr>
        <w:t>Attachment A</w:t>
      </w:r>
      <w:r>
        <w:rPr>
          <w:rFonts w:cstheme="minorHAnsi"/>
        </w:rPr>
        <w:t>.</w:t>
      </w:r>
    </w:p>
    <w:p w:rsidR="00A51D34" w:rsidRPr="00D7468C" w:rsidRDefault="00A51D34" w:rsidP="00A51D34">
      <w:pPr>
        <w:spacing w:after="240"/>
      </w:pPr>
      <w:r w:rsidRPr="00D7468C">
        <w:t xml:space="preserve">The </w:t>
      </w:r>
      <w:r w:rsidR="00BC287A">
        <w:t>Amending</w:t>
      </w:r>
      <w:r w:rsidRPr="00D7468C">
        <w:t xml:space="preserve"> Regulations </w:t>
      </w:r>
      <w:r>
        <w:t>are</w:t>
      </w:r>
      <w:r w:rsidRPr="00D7468C">
        <w:t xml:space="preserve"> a legislative instrument for </w:t>
      </w:r>
      <w:r>
        <w:t xml:space="preserve">the </w:t>
      </w:r>
      <w:r w:rsidRPr="00D7468C">
        <w:t xml:space="preserve">purposes of the </w:t>
      </w:r>
      <w:r w:rsidRPr="00D7468C">
        <w:rPr>
          <w:i/>
        </w:rPr>
        <w:t>Legislation Act 2003</w:t>
      </w:r>
      <w:r w:rsidRPr="00D7468C">
        <w:t xml:space="preserve">. </w:t>
      </w:r>
    </w:p>
    <w:p w:rsidR="00A50382" w:rsidRPr="008E6EB3" w:rsidRDefault="00A50382" w:rsidP="00A0232B">
      <w:pPr>
        <w:spacing w:after="240"/>
      </w:pPr>
      <w:r>
        <w:t xml:space="preserve">The Government consulted on the implementation of the Amending Regulations with relevant Commonwealth agencies. </w:t>
      </w:r>
    </w:p>
    <w:p w:rsidR="00BC287A" w:rsidRDefault="00BC287A" w:rsidP="00BC287A">
      <w:pPr>
        <w:spacing w:before="100" w:beforeAutospacing="1" w:after="100" w:afterAutospacing="1"/>
      </w:pPr>
      <w:r w:rsidRPr="0011060C">
        <w:t xml:space="preserve">A </w:t>
      </w:r>
      <w:r>
        <w:t>S</w:t>
      </w:r>
      <w:r w:rsidRPr="0011060C">
        <w:t xml:space="preserve">tatement of </w:t>
      </w:r>
      <w:r>
        <w:t>C</w:t>
      </w:r>
      <w:r w:rsidRPr="0011060C">
        <w:t xml:space="preserve">ompatibility with </w:t>
      </w:r>
      <w:r>
        <w:t>H</w:t>
      </w:r>
      <w:r w:rsidRPr="0011060C">
        <w:t xml:space="preserve">uman </w:t>
      </w:r>
      <w:r>
        <w:t>Rights for the Amending</w:t>
      </w:r>
      <w:r w:rsidRPr="0011060C">
        <w:t xml:space="preserve"> Regulations</w:t>
      </w:r>
      <w:r>
        <w:t xml:space="preserve">, in accordance with the </w:t>
      </w:r>
      <w:r w:rsidRPr="00A0232B">
        <w:rPr>
          <w:i/>
        </w:rPr>
        <w:t>Human Rights (Parliamentary Scrutiny) Act 2011</w:t>
      </w:r>
      <w:r w:rsidRPr="0011060C">
        <w:t xml:space="preserve"> </w:t>
      </w:r>
      <w:r>
        <w:t xml:space="preserve">is </w:t>
      </w:r>
      <w:r w:rsidRPr="0011060C">
        <w:t xml:space="preserve">at </w:t>
      </w:r>
      <w:r w:rsidRPr="00022F9B">
        <w:rPr>
          <w:u w:val="single"/>
        </w:rPr>
        <w:t>Attachment B</w:t>
      </w:r>
      <w:r w:rsidRPr="0011060C">
        <w:t>.</w:t>
      </w:r>
      <w:r w:rsidR="00A50382">
        <w:t xml:space="preserve"> The Statement’s assessment is that the Amending Regulations are compatible with human rights. </w:t>
      </w:r>
    </w:p>
    <w:p w:rsidR="00A9108A" w:rsidRDefault="00965469" w:rsidP="00A9108A">
      <w:r w:rsidRPr="00E30A0E">
        <w:lastRenderedPageBreak/>
        <w:t>The</w:t>
      </w:r>
      <w:r w:rsidR="00A9108A">
        <w:t xml:space="preserve"> disclosure </w:t>
      </w:r>
      <w:r w:rsidR="0086196C">
        <w:t>obligations</w:t>
      </w:r>
      <w:r w:rsidR="00A9108A">
        <w:t xml:space="preserve"> in </w:t>
      </w:r>
      <w:r w:rsidR="00A50382">
        <w:t xml:space="preserve">sections 179 and 179A of </w:t>
      </w:r>
      <w:r w:rsidR="00A9108A">
        <w:t xml:space="preserve">the Act were introduced to respond to recommendation 48 of the Final Report of </w:t>
      </w:r>
      <w:r w:rsidR="00A9108A" w:rsidRPr="00F837F7">
        <w:t>the Royal Commission into Trade Union Governance and Corruption.</w:t>
      </w:r>
      <w:r w:rsidR="00A9108A">
        <w:t xml:space="preserve"> The </w:t>
      </w:r>
      <w:r w:rsidR="00C85051">
        <w:t>Interim and Final Reports of the Royal Commission have been certified as being informed by a process and analysis equivalent to a Regulation Impact Statement</w:t>
      </w:r>
      <w:r w:rsidR="0030489E">
        <w:t>,</w:t>
      </w:r>
      <w:r w:rsidR="00C85051">
        <w:t xml:space="preserve"> as set out in the Australian Government Guide to Regulation. </w:t>
      </w:r>
      <w:r w:rsidRPr="00A0232B">
        <w:t>The Office of Best Practice Regulation</w:t>
      </w:r>
      <w:r w:rsidR="00C85051" w:rsidRPr="00A0232B">
        <w:t xml:space="preserve"> </w:t>
      </w:r>
      <w:r w:rsidRPr="00A0232B">
        <w:rPr>
          <w:rFonts w:eastAsia="Calibri"/>
        </w:rPr>
        <w:t xml:space="preserve">ID for </w:t>
      </w:r>
      <w:r w:rsidRPr="0004065E">
        <w:rPr>
          <w:rFonts w:eastAsia="Calibri"/>
        </w:rPr>
        <w:t>this proposal is</w:t>
      </w:r>
      <w:r w:rsidR="00F771B4" w:rsidRPr="0004065E">
        <w:t xml:space="preserve"> </w:t>
      </w:r>
      <w:r w:rsidR="00C85051" w:rsidRPr="0004065E">
        <w:t>19873.</w:t>
      </w:r>
    </w:p>
    <w:p w:rsidR="00267227" w:rsidRDefault="00965469" w:rsidP="00267227">
      <w:pPr>
        <w:shd w:val="clear" w:color="auto" w:fill="FFFFFF"/>
        <w:spacing w:before="100" w:beforeAutospacing="1" w:after="120"/>
      </w:pPr>
      <w:r w:rsidRPr="00247233">
        <w:t xml:space="preserve">The </w:t>
      </w:r>
      <w:r w:rsidR="00BC287A">
        <w:t>Amending</w:t>
      </w:r>
      <w:r w:rsidR="00B87B40" w:rsidRPr="00247233">
        <w:t xml:space="preserve"> </w:t>
      </w:r>
      <w:r w:rsidRPr="00247233">
        <w:t xml:space="preserve">Regulations </w:t>
      </w:r>
      <w:r w:rsidR="004F0B2B">
        <w:t xml:space="preserve">commence </w:t>
      </w:r>
      <w:r w:rsidR="008E6985" w:rsidRPr="0004065E">
        <w:t>on</w:t>
      </w:r>
      <w:r w:rsidR="00A50382" w:rsidRPr="0004065E">
        <w:t xml:space="preserve"> </w:t>
      </w:r>
      <w:r w:rsidR="00877A44">
        <w:t>29</w:t>
      </w:r>
      <w:r w:rsidR="008E6985" w:rsidRPr="0004065E">
        <w:t xml:space="preserve"> January 2018</w:t>
      </w:r>
      <w:r w:rsidR="00267227" w:rsidRPr="0004065E">
        <w:t>.</w:t>
      </w:r>
    </w:p>
    <w:p w:rsidR="00A0232B" w:rsidRDefault="00A0232B">
      <w:r>
        <w:br w:type="page"/>
      </w:r>
    </w:p>
    <w:p w:rsidR="002F2DB7" w:rsidRPr="00BB7E2C" w:rsidRDefault="002F2DB7" w:rsidP="00A0232B">
      <w:pPr>
        <w:jc w:val="right"/>
        <w:rPr>
          <w:u w:val="single"/>
        </w:rPr>
      </w:pPr>
      <w:r>
        <w:rPr>
          <w:u w:val="single"/>
        </w:rPr>
        <w:lastRenderedPageBreak/>
        <w:t>ATTACHMENT</w:t>
      </w:r>
      <w:r w:rsidR="00BF1F9D">
        <w:rPr>
          <w:u w:val="single"/>
        </w:rPr>
        <w:t xml:space="preserve"> A</w:t>
      </w:r>
    </w:p>
    <w:p w:rsidR="002F2DB7" w:rsidRDefault="002F2DB7" w:rsidP="002F2DB7"/>
    <w:p w:rsidR="002F2DB7" w:rsidRPr="004D7FAC" w:rsidRDefault="002F2DB7" w:rsidP="002F2DB7">
      <w:pPr>
        <w:spacing w:after="240"/>
        <w:rPr>
          <w:b/>
        </w:rPr>
      </w:pPr>
      <w:r w:rsidRPr="002431A1">
        <w:rPr>
          <w:b/>
        </w:rPr>
        <w:t>Details of the Fair Work Amendment (</w:t>
      </w:r>
      <w:r w:rsidR="001565A2">
        <w:rPr>
          <w:b/>
        </w:rPr>
        <w:t>Corrupting Benefits</w:t>
      </w:r>
      <w:r w:rsidRPr="002431A1">
        <w:rPr>
          <w:b/>
        </w:rPr>
        <w:t>) Regulations 2017</w:t>
      </w:r>
      <w:r>
        <w:rPr>
          <w:b/>
        </w:rPr>
        <w:t xml:space="preserve"> </w:t>
      </w:r>
    </w:p>
    <w:p w:rsidR="002F2DB7" w:rsidRPr="004D7FAC" w:rsidRDefault="002F2DB7" w:rsidP="002F2DB7">
      <w:pPr>
        <w:spacing w:after="240"/>
        <w:rPr>
          <w:u w:val="single"/>
        </w:rPr>
      </w:pPr>
      <w:r w:rsidRPr="004D7FAC">
        <w:rPr>
          <w:u w:val="single"/>
        </w:rPr>
        <w:t xml:space="preserve">Section 1 – Name </w:t>
      </w:r>
    </w:p>
    <w:p w:rsidR="002F2DB7" w:rsidRDefault="001565A2" w:rsidP="002F2DB7">
      <w:pPr>
        <w:spacing w:after="240"/>
      </w:pPr>
      <w:r>
        <w:t>T</w:t>
      </w:r>
      <w:r w:rsidR="00A0232B">
        <w:t>his section provides that the name</w:t>
      </w:r>
      <w:r w:rsidR="002F2DB7">
        <w:t xml:space="preserve"> of the regulations is the </w:t>
      </w:r>
      <w:r w:rsidR="002F2DB7">
        <w:rPr>
          <w:i/>
        </w:rPr>
        <w:t>Fair Work Amendment (</w:t>
      </w:r>
      <w:r>
        <w:rPr>
          <w:i/>
        </w:rPr>
        <w:t>Corrupting Benefits</w:t>
      </w:r>
      <w:r w:rsidR="002F2DB7">
        <w:rPr>
          <w:i/>
        </w:rPr>
        <w:t>) Regulations 2017</w:t>
      </w:r>
      <w:r w:rsidR="002F2DB7">
        <w:t>.</w:t>
      </w:r>
    </w:p>
    <w:p w:rsidR="002F2DB7" w:rsidRPr="004D7FAC" w:rsidRDefault="002F2DB7" w:rsidP="002F2DB7">
      <w:pPr>
        <w:spacing w:after="240"/>
        <w:rPr>
          <w:u w:val="single"/>
        </w:rPr>
      </w:pPr>
      <w:r w:rsidRPr="004D7FAC">
        <w:rPr>
          <w:u w:val="single"/>
        </w:rPr>
        <w:t>Section 2 – Commencement</w:t>
      </w:r>
    </w:p>
    <w:p w:rsidR="00267227" w:rsidRDefault="00A0232B" w:rsidP="00540203">
      <w:pPr>
        <w:shd w:val="clear" w:color="auto" w:fill="FFFFFF"/>
        <w:spacing w:after="240"/>
      </w:pPr>
      <w:r>
        <w:t>This section provides that the</w:t>
      </w:r>
      <w:r w:rsidR="001565A2" w:rsidRPr="00247233">
        <w:t xml:space="preserve"> </w:t>
      </w:r>
      <w:r w:rsidR="00BC287A">
        <w:t>Amending</w:t>
      </w:r>
      <w:r w:rsidR="001565A2" w:rsidRPr="00247233">
        <w:t xml:space="preserve"> Regulations </w:t>
      </w:r>
      <w:r w:rsidR="0090393A">
        <w:t xml:space="preserve">will </w:t>
      </w:r>
      <w:r w:rsidR="001565A2" w:rsidRPr="00247233">
        <w:t>commence</w:t>
      </w:r>
      <w:r w:rsidR="000423F4">
        <w:t xml:space="preserve"> </w:t>
      </w:r>
      <w:r w:rsidR="008E6985" w:rsidRPr="0004065E">
        <w:t xml:space="preserve">on </w:t>
      </w:r>
      <w:r w:rsidR="00877A44">
        <w:t>29</w:t>
      </w:r>
      <w:r w:rsidR="000423F4" w:rsidRPr="0004065E">
        <w:t xml:space="preserve"> January 2018</w:t>
      </w:r>
      <w:r w:rsidR="00267227" w:rsidRPr="0004065E">
        <w:t>.</w:t>
      </w:r>
      <w:r w:rsidR="00267227">
        <w:t xml:space="preserve"> </w:t>
      </w:r>
    </w:p>
    <w:p w:rsidR="002F2DB7" w:rsidRPr="004D7FAC" w:rsidRDefault="002F2DB7" w:rsidP="002F2DB7">
      <w:pPr>
        <w:spacing w:after="240"/>
        <w:rPr>
          <w:u w:val="single"/>
        </w:rPr>
      </w:pPr>
      <w:r w:rsidRPr="004D7FAC">
        <w:rPr>
          <w:u w:val="single"/>
        </w:rPr>
        <w:t>Section 3 – Authority</w:t>
      </w:r>
    </w:p>
    <w:p w:rsidR="006B57AC" w:rsidRPr="006B57AC" w:rsidRDefault="006B57AC" w:rsidP="002F2DB7">
      <w:pPr>
        <w:spacing w:after="240"/>
      </w:pPr>
      <w:r w:rsidRPr="00A0232B">
        <w:t>Th</w:t>
      </w:r>
      <w:r w:rsidR="00A51D34" w:rsidRPr="00A0232B">
        <w:t xml:space="preserve">is section provides that the </w:t>
      </w:r>
      <w:r w:rsidRPr="00A0232B">
        <w:t>amendments are made under the</w:t>
      </w:r>
      <w:r>
        <w:t xml:space="preserve"> </w:t>
      </w:r>
      <w:r>
        <w:rPr>
          <w:i/>
        </w:rPr>
        <w:t xml:space="preserve">Fair Work Act 2009 </w:t>
      </w:r>
      <w:r>
        <w:t>(the Act).</w:t>
      </w:r>
    </w:p>
    <w:p w:rsidR="002F2DB7" w:rsidRPr="004D7FAC" w:rsidRDefault="002F2DB7" w:rsidP="002F2DB7">
      <w:pPr>
        <w:spacing w:after="240"/>
        <w:rPr>
          <w:u w:val="single"/>
        </w:rPr>
      </w:pPr>
      <w:r w:rsidRPr="004D7FAC">
        <w:rPr>
          <w:u w:val="single"/>
        </w:rPr>
        <w:t>Section 4 – Schedules</w:t>
      </w:r>
    </w:p>
    <w:p w:rsidR="006B57AC" w:rsidRPr="006F51AE" w:rsidRDefault="006B57AC" w:rsidP="006B57AC">
      <w:pPr>
        <w:spacing w:after="240"/>
      </w:pPr>
      <w:r w:rsidRPr="006F51AE">
        <w:t>This section provide</w:t>
      </w:r>
      <w:r>
        <w:t>s</w:t>
      </w:r>
      <w:r w:rsidRPr="006F51AE">
        <w:t xml:space="preserve"> that</w:t>
      </w:r>
      <w:r w:rsidR="00A50382">
        <w:t xml:space="preserve"> each instrument that is specified in a Schedule is amended or repealed as set out in that Schedule, and any other item in a Schedule operates according to its terms.</w:t>
      </w:r>
      <w:r w:rsidR="00A20529">
        <w:t xml:space="preserve"> </w:t>
      </w:r>
    </w:p>
    <w:p w:rsidR="002F2DB7" w:rsidRPr="006B57AC" w:rsidRDefault="002F2DB7" w:rsidP="002F2DB7">
      <w:pPr>
        <w:spacing w:after="240"/>
        <w:rPr>
          <w:b/>
          <w:i/>
          <w:u w:val="single"/>
        </w:rPr>
      </w:pPr>
      <w:r w:rsidRPr="006B57AC">
        <w:rPr>
          <w:b/>
          <w:i/>
          <w:u w:val="single"/>
        </w:rPr>
        <w:t>Schedule 1 – Amendments</w:t>
      </w:r>
    </w:p>
    <w:p w:rsidR="002F2DB7" w:rsidRPr="004D7FAC" w:rsidRDefault="002F2DB7" w:rsidP="002F2DB7">
      <w:pPr>
        <w:spacing w:after="240"/>
        <w:rPr>
          <w:b/>
        </w:rPr>
      </w:pPr>
      <w:r>
        <w:rPr>
          <w:b/>
        </w:rPr>
        <w:t>Item 1</w:t>
      </w:r>
      <w:r w:rsidRPr="00CF5A44">
        <w:rPr>
          <w:b/>
        </w:rPr>
        <w:t xml:space="preserve"> </w:t>
      </w:r>
    </w:p>
    <w:p w:rsidR="00F771B4" w:rsidRDefault="008B2088" w:rsidP="008B2088">
      <w:pPr>
        <w:spacing w:after="240"/>
      </w:pPr>
      <w:r>
        <w:t>Item 1</w:t>
      </w:r>
      <w:r w:rsidR="00C927CB">
        <w:t xml:space="preserve"> of the Amending Regulations</w:t>
      </w:r>
      <w:r>
        <w:t xml:space="preserve"> </w:t>
      </w:r>
      <w:r w:rsidR="00F771B4">
        <w:t xml:space="preserve">inserts new regulation 2.06AA, which prescribes additional requirements </w:t>
      </w:r>
      <w:r w:rsidR="00AD2848">
        <w:t xml:space="preserve">in relation </w:t>
      </w:r>
      <w:r w:rsidR="00F771B4">
        <w:t xml:space="preserve">to the content and form of </w:t>
      </w:r>
      <w:r w:rsidR="00FB1C22">
        <w:t>disclosure</w:t>
      </w:r>
      <w:r w:rsidR="00F771B4">
        <w:t xml:space="preserve"> documents prepared </w:t>
      </w:r>
      <w:r w:rsidR="00EC0E85">
        <w:t>in accordance with</w:t>
      </w:r>
      <w:r w:rsidR="00F771B4">
        <w:t xml:space="preserve"> sections 179 and 179A of the </w:t>
      </w:r>
      <w:r w:rsidR="00F771B4" w:rsidRPr="00F23E33">
        <w:t>Act.</w:t>
      </w:r>
    </w:p>
    <w:p w:rsidR="00410134" w:rsidRPr="00410134" w:rsidRDefault="00FB1C22" w:rsidP="008B2088">
      <w:pPr>
        <w:spacing w:after="240"/>
        <w:rPr>
          <w:i/>
        </w:rPr>
      </w:pPr>
      <w:r>
        <w:rPr>
          <w:i/>
        </w:rPr>
        <w:t>Disclosure</w:t>
      </w:r>
      <w:r w:rsidR="00410134">
        <w:rPr>
          <w:i/>
        </w:rPr>
        <w:t xml:space="preserve"> by </w:t>
      </w:r>
      <w:r>
        <w:rPr>
          <w:i/>
        </w:rPr>
        <w:t>organisations</w:t>
      </w:r>
      <w:r w:rsidR="00410134">
        <w:rPr>
          <w:i/>
        </w:rPr>
        <w:t xml:space="preserve"> that are bargaining representatives</w:t>
      </w:r>
    </w:p>
    <w:p w:rsidR="00914F03" w:rsidRDefault="00BD7E72" w:rsidP="002F2DB7">
      <w:pPr>
        <w:spacing w:after="240"/>
      </w:pPr>
      <w:r>
        <w:t xml:space="preserve">New </w:t>
      </w:r>
      <w:proofErr w:type="spellStart"/>
      <w:r w:rsidR="00395215">
        <w:t>subregulation</w:t>
      </w:r>
      <w:proofErr w:type="spellEnd"/>
      <w:r w:rsidR="00395215">
        <w:t xml:space="preserve"> 2.06</w:t>
      </w:r>
      <w:proofErr w:type="gramStart"/>
      <w:r w:rsidR="00395215">
        <w:t>AA(</w:t>
      </w:r>
      <w:proofErr w:type="gramEnd"/>
      <w:r w:rsidR="00395215">
        <w:t xml:space="preserve">1) prescribes additional requirements relating to disclosure documents prepared by organisations </w:t>
      </w:r>
      <w:r w:rsidR="00914F03">
        <w:t>for the purposes of</w:t>
      </w:r>
      <w:r w:rsidR="00395215">
        <w:t xml:space="preserve"> paragraph 179(4)(d) of the Act.</w:t>
      </w:r>
      <w:r w:rsidR="00914F03">
        <w:t xml:space="preserve"> </w:t>
      </w:r>
    </w:p>
    <w:p w:rsidR="00611DFF" w:rsidRDefault="00914F03" w:rsidP="002F2DB7">
      <w:pPr>
        <w:spacing w:after="240"/>
      </w:pPr>
      <w:r>
        <w:t xml:space="preserve">New </w:t>
      </w:r>
      <w:r w:rsidR="00611DFF">
        <w:t>subparagraph</w:t>
      </w:r>
      <w:r w:rsidR="00BD7E72">
        <w:t xml:space="preserve"> 2.06AA(1)</w:t>
      </w:r>
      <w:r w:rsidR="00611DFF">
        <w:t>(a)</w:t>
      </w:r>
      <w:r w:rsidR="0030489E">
        <w:t>(</w:t>
      </w:r>
      <w:proofErr w:type="spellStart"/>
      <w:r w:rsidR="0030489E">
        <w:t>i</w:t>
      </w:r>
      <w:proofErr w:type="spellEnd"/>
      <w:r w:rsidR="0030489E">
        <w:t>)</w:t>
      </w:r>
      <w:r w:rsidR="00BD7E72">
        <w:t xml:space="preserve"> provides that </w:t>
      </w:r>
      <w:r w:rsidR="00611DFF">
        <w:t xml:space="preserve">a </w:t>
      </w:r>
      <w:r w:rsidR="008B2088">
        <w:t xml:space="preserve">disclosure </w:t>
      </w:r>
      <w:r w:rsidR="00611DFF">
        <w:t>document must set out the name of the person (if known</w:t>
      </w:r>
      <w:r w:rsidR="005551CF">
        <w:t xml:space="preserve"> by the organisation</w:t>
      </w:r>
      <w:r w:rsidR="00611DFF">
        <w:t xml:space="preserve">) who will or can reasonably be expected to provide each section 179 </w:t>
      </w:r>
      <w:proofErr w:type="spellStart"/>
      <w:r w:rsidR="00611DFF">
        <w:t>disclosable</w:t>
      </w:r>
      <w:proofErr w:type="spellEnd"/>
      <w:r w:rsidR="00611DFF">
        <w:t xml:space="preserve"> benefit.</w:t>
      </w:r>
      <w:r w:rsidR="00646229">
        <w:t xml:space="preserve"> Note that the provider of the benefit may be an entity other than the employer or an entity referred to in the proposed enterprise agreement.  </w:t>
      </w:r>
    </w:p>
    <w:p w:rsidR="00A20529" w:rsidRDefault="00611DFF" w:rsidP="002F2DB7">
      <w:pPr>
        <w:spacing w:after="240"/>
      </w:pPr>
      <w:r>
        <w:t xml:space="preserve">New subparagraph 2.06AA(1)(a)(ii) provides that where it is not reasonably practicable to describe the amount of a section 179 </w:t>
      </w:r>
      <w:proofErr w:type="spellStart"/>
      <w:r>
        <w:t>disclosable</w:t>
      </w:r>
      <w:proofErr w:type="spellEnd"/>
      <w:r>
        <w:t xml:space="preserve"> benefit, </w:t>
      </w:r>
      <w:r w:rsidR="00017BD6">
        <w:t>the</w:t>
      </w:r>
      <w:r>
        <w:t xml:space="preserve"> disclosure </w:t>
      </w:r>
      <w:r w:rsidR="00017BD6">
        <w:t xml:space="preserve">document must </w:t>
      </w:r>
      <w:r w:rsidR="00B535A2">
        <w:t xml:space="preserve">set out the basis on which the amount is or will be determined. </w:t>
      </w:r>
    </w:p>
    <w:p w:rsidR="00690B1A" w:rsidRPr="00C132A5" w:rsidRDefault="00EE1521" w:rsidP="00C132A5">
      <w:pPr>
        <w:pStyle w:val="Newsections"/>
        <w:rPr>
          <w:i w:val="0"/>
        </w:rPr>
      </w:pPr>
      <w:r>
        <w:rPr>
          <w:i w:val="0"/>
        </w:rPr>
        <w:t>New p</w:t>
      </w:r>
      <w:r w:rsidR="003C018A">
        <w:rPr>
          <w:i w:val="0"/>
        </w:rPr>
        <w:t>aragraph 2.06AA(1)</w:t>
      </w:r>
      <w:r>
        <w:rPr>
          <w:i w:val="0"/>
        </w:rPr>
        <w:t>(b) provides that a disclosure document must be in the form set out in Schedule 2.1A.</w:t>
      </w:r>
    </w:p>
    <w:p w:rsidR="00410134" w:rsidRDefault="00410134" w:rsidP="00410134">
      <w:pPr>
        <w:pStyle w:val="Newsections"/>
      </w:pPr>
      <w:r w:rsidRPr="0026727F">
        <w:t>Disclosure by employers</w:t>
      </w:r>
    </w:p>
    <w:p w:rsidR="00EE1521" w:rsidRDefault="00371831" w:rsidP="00EE1521">
      <w:pPr>
        <w:spacing w:after="240"/>
      </w:pPr>
      <w:r>
        <w:t xml:space="preserve">New </w:t>
      </w:r>
      <w:proofErr w:type="spellStart"/>
      <w:r>
        <w:t>subregu</w:t>
      </w:r>
      <w:r w:rsidR="00B9356D">
        <w:t>l</w:t>
      </w:r>
      <w:r>
        <w:t>a</w:t>
      </w:r>
      <w:r w:rsidR="00EE1521">
        <w:t>tion</w:t>
      </w:r>
      <w:proofErr w:type="spellEnd"/>
      <w:r w:rsidR="00EE1521">
        <w:t xml:space="preserve"> 2.06</w:t>
      </w:r>
      <w:proofErr w:type="gramStart"/>
      <w:r w:rsidR="00EE1521">
        <w:t>AA(</w:t>
      </w:r>
      <w:proofErr w:type="gramEnd"/>
      <w:r w:rsidR="00EE1521">
        <w:t>2) prescribes</w:t>
      </w:r>
      <w:r w:rsidR="00395215">
        <w:t xml:space="preserve"> additional </w:t>
      </w:r>
      <w:r w:rsidR="00EE1521">
        <w:t>requirements relati</w:t>
      </w:r>
      <w:r w:rsidR="00395215">
        <w:t>ng</w:t>
      </w:r>
      <w:r w:rsidR="00EE1521">
        <w:t xml:space="preserve"> to disclosure document</w:t>
      </w:r>
      <w:r w:rsidR="00B16CF6">
        <w:t xml:space="preserve">s prepared by </w:t>
      </w:r>
      <w:r w:rsidR="00EE1521">
        <w:t>employer</w:t>
      </w:r>
      <w:r w:rsidR="00B16CF6">
        <w:t>s</w:t>
      </w:r>
      <w:r w:rsidR="00395215">
        <w:t xml:space="preserve"> for the purposes of paragraph</w:t>
      </w:r>
      <w:r w:rsidR="00CC7D66">
        <w:t xml:space="preserve"> </w:t>
      </w:r>
      <w:r w:rsidR="00EE1521">
        <w:t>179A</w:t>
      </w:r>
      <w:r w:rsidR="00395215">
        <w:t>(3)(d)</w:t>
      </w:r>
      <w:r w:rsidR="00EE1521">
        <w:t xml:space="preserve"> of the Act.</w:t>
      </w:r>
    </w:p>
    <w:p w:rsidR="00EE1521" w:rsidRDefault="00EE1521" w:rsidP="00EE1521">
      <w:pPr>
        <w:spacing w:after="240"/>
      </w:pPr>
      <w:r>
        <w:t>New subparagraph 2.06AA(2)(a)</w:t>
      </w:r>
      <w:r w:rsidR="0001197C">
        <w:t>(</w:t>
      </w:r>
      <w:proofErr w:type="spellStart"/>
      <w:r w:rsidR="0001197C">
        <w:t>i</w:t>
      </w:r>
      <w:proofErr w:type="spellEnd"/>
      <w:r w:rsidR="0001197C">
        <w:t>)</w:t>
      </w:r>
      <w:r>
        <w:t xml:space="preserve"> provides that a disclosure document must set out the name of the person (if known</w:t>
      </w:r>
      <w:r w:rsidR="005551CF">
        <w:t xml:space="preserve"> by the employer</w:t>
      </w:r>
      <w:r>
        <w:t>) who will or can reasonably be expected to provide each section 179</w:t>
      </w:r>
      <w:r w:rsidR="001905F6">
        <w:t>A</w:t>
      </w:r>
      <w:r>
        <w:t xml:space="preserve"> </w:t>
      </w:r>
      <w:proofErr w:type="spellStart"/>
      <w:r>
        <w:t>disclosable</w:t>
      </w:r>
      <w:proofErr w:type="spellEnd"/>
      <w:r>
        <w:t xml:space="preserve"> benefit.</w:t>
      </w:r>
      <w:r w:rsidR="00646229">
        <w:t xml:space="preserve"> Note that the provider of the benefit may be an entity other than an organisation or an entity referred to in the proposed enterprise agreement.</w:t>
      </w:r>
    </w:p>
    <w:p w:rsidR="0001197C" w:rsidRDefault="0001197C" w:rsidP="00B535A2">
      <w:pPr>
        <w:spacing w:after="240"/>
      </w:pPr>
      <w:r>
        <w:t>New subparagraph 2.06AA(2</w:t>
      </w:r>
      <w:r w:rsidR="00EE1521">
        <w:t>)(a)(ii) provides that where it is not reasonably practicable to describe the amount of a section 179</w:t>
      </w:r>
      <w:r w:rsidR="001905F6">
        <w:t>A</w:t>
      </w:r>
      <w:r w:rsidR="00EE1521">
        <w:t xml:space="preserve"> </w:t>
      </w:r>
      <w:proofErr w:type="spellStart"/>
      <w:r w:rsidR="00EE1521">
        <w:t>disclosable</w:t>
      </w:r>
      <w:proofErr w:type="spellEnd"/>
      <w:r w:rsidR="00EE1521">
        <w:t xml:space="preserve"> benefit, the disclosure document must </w:t>
      </w:r>
      <w:r w:rsidR="00B535A2">
        <w:t xml:space="preserve">set out the basis on which the amount is or will be determined. </w:t>
      </w:r>
    </w:p>
    <w:p w:rsidR="0001197C" w:rsidRPr="00C132A5" w:rsidRDefault="00EE1521" w:rsidP="00C132A5">
      <w:pPr>
        <w:pStyle w:val="Newsections"/>
        <w:rPr>
          <w:i w:val="0"/>
        </w:rPr>
      </w:pPr>
      <w:r>
        <w:rPr>
          <w:i w:val="0"/>
        </w:rPr>
        <w:t>New paragraph 2.06AA</w:t>
      </w:r>
      <w:r w:rsidR="00C927CB">
        <w:rPr>
          <w:i w:val="0"/>
        </w:rPr>
        <w:t>(2</w:t>
      </w:r>
      <w:r>
        <w:rPr>
          <w:i w:val="0"/>
        </w:rPr>
        <w:t>)(b) provides that a disclosure document must be in the form set out in Schedule 2.1A.</w:t>
      </w:r>
    </w:p>
    <w:p w:rsidR="0092726F" w:rsidRPr="0026727F" w:rsidRDefault="00C927CB" w:rsidP="00410134">
      <w:pPr>
        <w:spacing w:after="240"/>
      </w:pPr>
      <w:r>
        <w:t xml:space="preserve">A note under new </w:t>
      </w:r>
      <w:proofErr w:type="spellStart"/>
      <w:r w:rsidR="00D6147F">
        <w:t>sub</w:t>
      </w:r>
      <w:r w:rsidR="0092726F">
        <w:t>regulation</w:t>
      </w:r>
      <w:proofErr w:type="spellEnd"/>
      <w:r>
        <w:t xml:space="preserve"> 2.06</w:t>
      </w:r>
      <w:proofErr w:type="gramStart"/>
      <w:r>
        <w:t>AA</w:t>
      </w:r>
      <w:r w:rsidR="00D6147F">
        <w:t>(</w:t>
      </w:r>
      <w:proofErr w:type="gramEnd"/>
      <w:r w:rsidR="00D6147F">
        <w:t>2)</w:t>
      </w:r>
      <w:r w:rsidR="0092726F">
        <w:t xml:space="preserve"> alerts the reader that strict compliance with the form is not necessary and substantial compliance is sufficient. </w:t>
      </w:r>
    </w:p>
    <w:p w:rsidR="002F2DB7" w:rsidRDefault="002F2DB7" w:rsidP="002F2DB7">
      <w:pPr>
        <w:spacing w:after="240"/>
        <w:rPr>
          <w:b/>
        </w:rPr>
      </w:pPr>
      <w:r>
        <w:rPr>
          <w:b/>
        </w:rPr>
        <w:t>Item 2</w:t>
      </w:r>
      <w:r w:rsidRPr="00CF5A44">
        <w:rPr>
          <w:b/>
        </w:rPr>
        <w:t xml:space="preserve"> </w:t>
      </w:r>
    </w:p>
    <w:p w:rsidR="00C927CB" w:rsidRDefault="00C927CB" w:rsidP="002F2DB7">
      <w:pPr>
        <w:spacing w:after="240"/>
      </w:pPr>
      <w:r>
        <w:t>Item 2 inserts</w:t>
      </w:r>
      <w:r w:rsidR="000423F4">
        <w:t xml:space="preserve"> new Part 7-2 and</w:t>
      </w:r>
      <w:r>
        <w:t xml:space="preserve"> new </w:t>
      </w:r>
      <w:r w:rsidR="00E11025">
        <w:t>regulation 7.02</w:t>
      </w:r>
      <w:r w:rsidR="000423F4">
        <w:t xml:space="preserve"> into </w:t>
      </w:r>
      <w:r w:rsidR="00866D9B">
        <w:t>the</w:t>
      </w:r>
      <w:r w:rsidR="00EB1BA9">
        <w:t xml:space="preserve"> </w:t>
      </w:r>
      <w:r w:rsidR="000423F4">
        <w:t>Regulations</w:t>
      </w:r>
      <w:r w:rsidR="00E11025">
        <w:t>, which provide</w:t>
      </w:r>
      <w:r>
        <w:t xml:space="preserve"> for the application of</w:t>
      </w:r>
      <w:r w:rsidR="000423F4">
        <w:t xml:space="preserve"> the new</w:t>
      </w:r>
      <w:r w:rsidR="00E11025">
        <w:t xml:space="preserve"> </w:t>
      </w:r>
      <w:r>
        <w:t xml:space="preserve">requirements </w:t>
      </w:r>
      <w:r w:rsidR="00E11025">
        <w:t>concerning</w:t>
      </w:r>
      <w:r>
        <w:t xml:space="preserve"> disclosure documents</w:t>
      </w:r>
      <w:r w:rsidR="00E11025">
        <w:t>.</w:t>
      </w:r>
    </w:p>
    <w:p w:rsidR="00E11025" w:rsidRDefault="00E11025" w:rsidP="002F2DB7">
      <w:pPr>
        <w:spacing w:after="240"/>
      </w:pPr>
      <w:r>
        <w:t xml:space="preserve">The additional </w:t>
      </w:r>
      <w:r w:rsidR="00022B03">
        <w:t xml:space="preserve">content </w:t>
      </w:r>
      <w:r>
        <w:t>requirements included in new regulation 2.06AA and the form set out in Schedule 2.1A apply in relation to:</w:t>
      </w:r>
    </w:p>
    <w:p w:rsidR="00E11025" w:rsidRPr="0004065E" w:rsidRDefault="00E11025" w:rsidP="00E11025">
      <w:pPr>
        <w:pStyle w:val="ListParagraph"/>
        <w:numPr>
          <w:ilvl w:val="0"/>
          <w:numId w:val="29"/>
        </w:numPr>
        <w:spacing w:after="240"/>
      </w:pPr>
      <w:r>
        <w:t xml:space="preserve">a disclosure </w:t>
      </w:r>
      <w:r w:rsidR="000423F4">
        <w:t>document given by an organis</w:t>
      </w:r>
      <w:r>
        <w:t xml:space="preserve">ation under subsection 179(1) on or after </w:t>
      </w:r>
      <w:r w:rsidR="00877A44">
        <w:t>29</w:t>
      </w:r>
      <w:r w:rsidR="00B535A2" w:rsidRPr="0004065E">
        <w:t> </w:t>
      </w:r>
      <w:r w:rsidRPr="0004065E">
        <w:t>January 2018;</w:t>
      </w:r>
    </w:p>
    <w:p w:rsidR="00E11025" w:rsidRPr="0004065E" w:rsidRDefault="00E11025" w:rsidP="000423F4">
      <w:pPr>
        <w:pStyle w:val="ListParagraph"/>
        <w:numPr>
          <w:ilvl w:val="0"/>
          <w:numId w:val="29"/>
        </w:numPr>
        <w:spacing w:after="240"/>
      </w:pPr>
      <w:r w:rsidRPr="0004065E">
        <w:t>a disclosure document</w:t>
      </w:r>
      <w:r w:rsidR="00B535A2" w:rsidRPr="0004065E">
        <w:t>, access to a copy of</w:t>
      </w:r>
      <w:r w:rsidRPr="0004065E">
        <w:t xml:space="preserve"> which is first given, or copies of which are given, </w:t>
      </w:r>
      <w:r w:rsidR="00B535A2" w:rsidRPr="0004065E">
        <w:t xml:space="preserve">by an employer </w:t>
      </w:r>
      <w:r w:rsidRPr="0004065E">
        <w:t xml:space="preserve">under subsection 180(4B) </w:t>
      </w:r>
      <w:r w:rsidR="00877A44">
        <w:t>of the Act on or after 29</w:t>
      </w:r>
      <w:r w:rsidR="00B535A2" w:rsidRPr="0004065E">
        <w:t> </w:t>
      </w:r>
      <w:r w:rsidRPr="0004065E">
        <w:t>January</w:t>
      </w:r>
      <w:r w:rsidR="00540203" w:rsidRPr="0004065E">
        <w:t> </w:t>
      </w:r>
      <w:r w:rsidRPr="0004065E">
        <w:t xml:space="preserve">2018. </w:t>
      </w:r>
    </w:p>
    <w:p w:rsidR="000423F4" w:rsidRDefault="000423F4" w:rsidP="000423F4">
      <w:pPr>
        <w:spacing w:after="240"/>
        <w:rPr>
          <w:b/>
        </w:rPr>
      </w:pPr>
      <w:r>
        <w:rPr>
          <w:b/>
        </w:rPr>
        <w:t>Item 3</w:t>
      </w:r>
      <w:r w:rsidRPr="00CF5A44">
        <w:rPr>
          <w:b/>
        </w:rPr>
        <w:t xml:space="preserve"> </w:t>
      </w:r>
    </w:p>
    <w:p w:rsidR="00410134" w:rsidRDefault="000423F4" w:rsidP="00AA3A20">
      <w:pPr>
        <w:spacing w:after="240"/>
      </w:pPr>
      <w:r>
        <w:t>Item 3</w:t>
      </w:r>
      <w:r w:rsidR="00470920">
        <w:t xml:space="preserve"> of the Amending Regulations</w:t>
      </w:r>
      <w:r>
        <w:t xml:space="preserve"> inserts</w:t>
      </w:r>
      <w:r w:rsidR="00470920">
        <w:t xml:space="preserve"> a</w:t>
      </w:r>
      <w:r>
        <w:t xml:space="preserve"> new Schedule 2.1A</w:t>
      </w:r>
      <w:r w:rsidR="00AA3A20">
        <w:t xml:space="preserve"> into</w:t>
      </w:r>
      <w:r w:rsidR="005551CF">
        <w:t xml:space="preserve"> t</w:t>
      </w:r>
      <w:r w:rsidR="00AA3A20">
        <w:t xml:space="preserve">he Regulations, which sets out a form for </w:t>
      </w:r>
      <w:r w:rsidR="00B9356D">
        <w:t>disclosure</w:t>
      </w:r>
      <w:r w:rsidR="00AA3A20">
        <w:t xml:space="preserve"> documents.</w:t>
      </w:r>
      <w:r>
        <w:t xml:space="preserve"> </w:t>
      </w:r>
    </w:p>
    <w:p w:rsidR="00AD540E" w:rsidRDefault="00AA1E7D" w:rsidP="00410134">
      <w:pPr>
        <w:spacing w:after="240"/>
      </w:pPr>
      <w:r>
        <w:t>The</w:t>
      </w:r>
      <w:r w:rsidR="00410134">
        <w:t xml:space="preserve"> form is</w:t>
      </w:r>
      <w:r>
        <w:t xml:space="preserve"> prescribed for the purposes of paragraphs 179(</w:t>
      </w:r>
      <w:r w:rsidR="00F23E33">
        <w:t>4)(d) and 179A(3)(d) of the Act. It</w:t>
      </w:r>
      <w:r>
        <w:t xml:space="preserve"> is</w:t>
      </w:r>
      <w:r w:rsidR="00410134">
        <w:t xml:space="preserve"> to be used</w:t>
      </w:r>
      <w:r w:rsidR="00EA7AFE">
        <w:t xml:space="preserve"> by bargaining representatives</w:t>
      </w:r>
      <w:r w:rsidR="00540203">
        <w:t>, which</w:t>
      </w:r>
      <w:r w:rsidR="00470920">
        <w:t xml:space="preserve"> are</w:t>
      </w:r>
      <w:r w:rsidR="0058255A">
        <w:t xml:space="preserve"> </w:t>
      </w:r>
      <w:r>
        <w:t xml:space="preserve">employers, employer organisations and </w:t>
      </w:r>
      <w:r w:rsidR="005A0A67">
        <w:t>unions</w:t>
      </w:r>
      <w:r>
        <w:t xml:space="preserve"> when disclosing financial benefits </w:t>
      </w:r>
      <w:r w:rsidR="00F23E33">
        <w:t>that will be, or can reasonably be expected to be, received or obtained (directly or indirectly) by a relevant beneficiary as a direct or indirect consequence of the operation of one or more terms of the</w:t>
      </w:r>
      <w:r>
        <w:t xml:space="preserve"> proposed enterprise agreement.</w:t>
      </w:r>
      <w:r w:rsidR="00EA7AFE">
        <w:t xml:space="preserve"> </w:t>
      </w:r>
      <w:r w:rsidR="00470920">
        <w:t xml:space="preserve">For an explanation of the term beneficiary, see </w:t>
      </w:r>
      <w:r w:rsidR="00EA7AFE">
        <w:t>section 179 of the Act in relation to organisations and section 179A</w:t>
      </w:r>
      <w:r w:rsidR="00CC7D66">
        <w:t xml:space="preserve"> </w:t>
      </w:r>
      <w:r w:rsidR="00EA7AFE">
        <w:t xml:space="preserve">in relation to employers. </w:t>
      </w:r>
    </w:p>
    <w:p w:rsidR="005A0A67" w:rsidRDefault="00F23E33" w:rsidP="00410134">
      <w:pPr>
        <w:spacing w:after="240"/>
      </w:pPr>
      <w:r>
        <w:t>The form require</w:t>
      </w:r>
      <w:r w:rsidR="00AD540E">
        <w:t>s bargaining representatives to</w:t>
      </w:r>
      <w:r w:rsidR="00470920">
        <w:t xml:space="preserve"> relevantly, complete a table by</w:t>
      </w:r>
      <w:r w:rsidR="00AD540E">
        <w:t xml:space="preserve"> </w:t>
      </w:r>
      <w:r w:rsidR="005551CF">
        <w:t>itemis</w:t>
      </w:r>
      <w:r w:rsidR="00470920">
        <w:t>ing</w:t>
      </w:r>
      <w:r>
        <w:t xml:space="preserve"> the</w:t>
      </w:r>
      <w:r w:rsidR="00AA1E7D">
        <w:t xml:space="preserve"> beneficial terms of the proposed agreement</w:t>
      </w:r>
      <w:r w:rsidR="005A0A67">
        <w:t>, for example</w:t>
      </w:r>
      <w:r w:rsidR="004076B6">
        <w:t>,</w:t>
      </w:r>
      <w:r w:rsidR="005A0A67">
        <w:t xml:space="preserve"> by inserting the relevant clause number of the proposed enterprise agreement. It is not intended that the disclosure document extract or provide a detailed explanation of </w:t>
      </w:r>
      <w:r w:rsidR="00470920">
        <w:t xml:space="preserve">the </w:t>
      </w:r>
      <w:r w:rsidR="005A0A67">
        <w:t xml:space="preserve">beneficial terms. </w:t>
      </w:r>
    </w:p>
    <w:p w:rsidR="00646781" w:rsidRPr="00646781" w:rsidRDefault="005A0A67" w:rsidP="00BD55BD">
      <w:pPr>
        <w:spacing w:after="240"/>
      </w:pPr>
      <w:r>
        <w:t xml:space="preserve">The form also requires bargaining representatives to describe the nature of the </w:t>
      </w:r>
      <w:proofErr w:type="spellStart"/>
      <w:r>
        <w:t>disclosable</w:t>
      </w:r>
      <w:proofErr w:type="spellEnd"/>
      <w:r>
        <w:t xml:space="preserve"> benefit</w:t>
      </w:r>
      <w:r w:rsidR="00540203">
        <w:t>.</w:t>
      </w:r>
      <w:r w:rsidR="00CC7D66">
        <w:t xml:space="preserve"> </w:t>
      </w:r>
      <w:r w:rsidR="00B550A0">
        <w:t xml:space="preserve">Examples of </w:t>
      </w:r>
      <w:r w:rsidR="00EA7AFE">
        <w:t xml:space="preserve">financial </w:t>
      </w:r>
      <w:r w:rsidR="00B550A0">
        <w:t>benefits received or obtained by a beneficiary as a consequence of the operation of one or more terms of the proposed enterprise agreement could include</w:t>
      </w:r>
      <w:r w:rsidR="00540203">
        <w:t xml:space="preserve"> director’s fees, management fees, brokerage fees, commissions, dividends and trust and share distributions.</w:t>
      </w:r>
    </w:p>
    <w:p w:rsidR="00AD540E" w:rsidRDefault="00B550A0" w:rsidP="00410134">
      <w:pPr>
        <w:spacing w:after="240"/>
      </w:pPr>
      <w:r>
        <w:t>Bargaining representatives are also required to describe (a</w:t>
      </w:r>
      <w:r w:rsidR="00EA7AFE">
        <w:t>s far as reasonably practicable</w:t>
      </w:r>
      <w:r>
        <w:t>) the amount of the financial benefit. This could be the total amount (for example</w:t>
      </w:r>
      <w:r w:rsidR="00022B03">
        <w:t>,</w:t>
      </w:r>
      <w:r>
        <w:t xml:space="preserve"> where there is a ‘one off’ payment being made</w:t>
      </w:r>
      <w:r w:rsidR="00DA1932">
        <w:t xml:space="preserve"> </w:t>
      </w:r>
      <w:r>
        <w:t xml:space="preserve">as a consequence of a term of the proposed agreement) or for a recurring financial benefit, the amount and frequency of the payment. For example, </w:t>
      </w:r>
      <w:r w:rsidR="00470920">
        <w:t>where</w:t>
      </w:r>
      <w:r w:rsidR="00022B03">
        <w:t xml:space="preserve"> an employer </w:t>
      </w:r>
      <w:r w:rsidR="00470920">
        <w:t>is</w:t>
      </w:r>
      <w:r>
        <w:t xml:space="preserve"> required to make a </w:t>
      </w:r>
      <w:r w:rsidR="00646781">
        <w:t xml:space="preserve">recurring </w:t>
      </w:r>
      <w:r>
        <w:t>payment every six months into a</w:t>
      </w:r>
      <w:r w:rsidR="00646781">
        <w:t xml:space="preserve"> training fund</w:t>
      </w:r>
      <w:r w:rsidR="00AD540E">
        <w:t xml:space="preserve"> controlled by the organisation</w:t>
      </w:r>
      <w:r w:rsidR="00022B03">
        <w:t>,</w:t>
      </w:r>
      <w:r w:rsidR="00AD540E">
        <w:t xml:space="preserve"> this would be disclosed on the form. </w:t>
      </w:r>
    </w:p>
    <w:p w:rsidR="00646229" w:rsidRDefault="004076B6" w:rsidP="00B5438E">
      <w:pPr>
        <w:spacing w:after="240"/>
      </w:pPr>
      <w:r>
        <w:t>Where it is not reasonably practicabl</w:t>
      </w:r>
      <w:r w:rsidR="0035667F">
        <w:t xml:space="preserve">e to describe the amount of a </w:t>
      </w:r>
      <w:proofErr w:type="spellStart"/>
      <w:r w:rsidR="0035667F">
        <w:t>disclosable</w:t>
      </w:r>
      <w:proofErr w:type="spellEnd"/>
      <w:r w:rsidR="0035667F">
        <w:t xml:space="preserve"> benefit, </w:t>
      </w:r>
      <w:r w:rsidR="00540203">
        <w:t>the basis on which the amount is or will be determined</w:t>
      </w:r>
      <w:r w:rsidR="00CC7D66">
        <w:t xml:space="preserve"> must be set out</w:t>
      </w:r>
      <w:r w:rsidR="00540203">
        <w:t xml:space="preserve">. </w:t>
      </w:r>
      <w:r w:rsidR="00B5438E">
        <w:t xml:space="preserve">For example, where an organisation receives a commission based on a set premium times the number of employees that are signed up to an insurance scheme, the basis on which the financial benefit is determined may be a 10 per cent commission for each employee. If the number of employees that will be signed up to the scheme is known at the time of the disclosure, then the amount should be described as it is known and, if relevant, the basis for determining a future financial benefit (such as the percentage commission for each new member). </w:t>
      </w:r>
    </w:p>
    <w:p w:rsidR="008E6EB3" w:rsidRDefault="00646229" w:rsidP="00646229">
      <w:pPr>
        <w:spacing w:after="240"/>
      </w:pPr>
      <w:r>
        <w:t xml:space="preserve">The </w:t>
      </w:r>
      <w:r w:rsidR="00B4595D">
        <w:t>form</w:t>
      </w:r>
      <w:r w:rsidR="00CC7D66">
        <w:t xml:space="preserve"> </w:t>
      </w:r>
      <w:r>
        <w:t xml:space="preserve">also </w:t>
      </w:r>
      <w:r w:rsidR="00B4595D">
        <w:t xml:space="preserve">requires a bargaining representative to disclose </w:t>
      </w:r>
      <w:r>
        <w:t xml:space="preserve">the name of </w:t>
      </w:r>
      <w:r w:rsidR="00B4595D">
        <w:t>each</w:t>
      </w:r>
      <w:r>
        <w:t xml:space="preserve"> beneficiary, as well as the person (if known) who will or can reasonably be expected to provide the benefit. </w:t>
      </w:r>
      <w:r w:rsidR="00B4595D">
        <w:t>T</w:t>
      </w:r>
      <w:r>
        <w:t>he provider of the benefit need not be the employer, an organisation or an entity referred to in the proposed enterprise agreement.</w:t>
      </w:r>
      <w:r w:rsidR="008E6EB3">
        <w:br w:type="page"/>
      </w:r>
    </w:p>
    <w:p w:rsidR="00B80C9C" w:rsidRPr="00BB7E2C" w:rsidRDefault="00B80C9C" w:rsidP="00B80C9C">
      <w:pPr>
        <w:jc w:val="right"/>
        <w:rPr>
          <w:u w:val="single"/>
        </w:rPr>
      </w:pPr>
      <w:r w:rsidRPr="00BB7E2C">
        <w:rPr>
          <w:u w:val="single"/>
        </w:rPr>
        <w:t>ATTACHMENT</w:t>
      </w:r>
      <w:r w:rsidR="002F2DB7">
        <w:rPr>
          <w:u w:val="single"/>
        </w:rPr>
        <w:t xml:space="preserve"> B</w:t>
      </w:r>
    </w:p>
    <w:p w:rsidR="00B80C9C" w:rsidRDefault="00B80C9C" w:rsidP="00B80C9C"/>
    <w:p w:rsidR="00B80C9C" w:rsidRPr="008A21B8" w:rsidRDefault="00B80C9C" w:rsidP="00B80C9C">
      <w:pPr>
        <w:autoSpaceDE w:val="0"/>
        <w:autoSpaceDN w:val="0"/>
        <w:adjustRightInd w:val="0"/>
        <w:jc w:val="center"/>
        <w:rPr>
          <w:color w:val="000000"/>
          <w:u w:val="single"/>
        </w:rPr>
      </w:pPr>
      <w:r w:rsidRPr="008A21B8">
        <w:rPr>
          <w:b/>
          <w:bCs/>
          <w:color w:val="000000"/>
          <w:u w:val="single"/>
        </w:rPr>
        <w:t>Statement of Compatibility with Human Rights</w:t>
      </w:r>
    </w:p>
    <w:p w:rsidR="00B80C9C" w:rsidRPr="00540203" w:rsidRDefault="00B80C9C" w:rsidP="00B80C9C">
      <w:pPr>
        <w:autoSpaceDE w:val="0"/>
        <w:autoSpaceDN w:val="0"/>
        <w:adjustRightInd w:val="0"/>
        <w:rPr>
          <w:i/>
          <w:iCs/>
          <w:color w:val="000000"/>
        </w:rPr>
      </w:pPr>
    </w:p>
    <w:p w:rsidR="00B80C9C" w:rsidRPr="00DB7146" w:rsidRDefault="00B80C9C" w:rsidP="00B80C9C">
      <w:pPr>
        <w:autoSpaceDE w:val="0"/>
        <w:autoSpaceDN w:val="0"/>
        <w:adjustRightInd w:val="0"/>
        <w:rPr>
          <w:color w:val="000000"/>
          <w:sz w:val="23"/>
          <w:szCs w:val="23"/>
        </w:rPr>
      </w:pPr>
      <w:r w:rsidRPr="00DB7146">
        <w:rPr>
          <w:i/>
          <w:iCs/>
          <w:color w:val="000000"/>
          <w:sz w:val="23"/>
          <w:szCs w:val="23"/>
        </w:rPr>
        <w:t xml:space="preserve">Prepared in accordance with Part 3 of the Human Rights (Parliamentary Scrutiny) Act 2011 </w:t>
      </w:r>
    </w:p>
    <w:p w:rsidR="00B80C9C" w:rsidRPr="00540203" w:rsidRDefault="00B80C9C" w:rsidP="00B80C9C">
      <w:pPr>
        <w:autoSpaceDE w:val="0"/>
        <w:autoSpaceDN w:val="0"/>
        <w:adjustRightInd w:val="0"/>
        <w:rPr>
          <w:b/>
          <w:bCs/>
          <w:color w:val="000000"/>
        </w:rPr>
      </w:pPr>
    </w:p>
    <w:p w:rsidR="00B80C9C" w:rsidRPr="00DB7146" w:rsidRDefault="00F5507D" w:rsidP="00B80C9C">
      <w:pPr>
        <w:autoSpaceDE w:val="0"/>
        <w:autoSpaceDN w:val="0"/>
        <w:adjustRightInd w:val="0"/>
        <w:jc w:val="center"/>
        <w:rPr>
          <w:b/>
          <w:bCs/>
          <w:color w:val="000000"/>
          <w:sz w:val="23"/>
          <w:szCs w:val="23"/>
        </w:rPr>
      </w:pPr>
      <w:r>
        <w:rPr>
          <w:b/>
        </w:rPr>
        <w:t>Fair Work Amendment (</w:t>
      </w:r>
      <w:r w:rsidR="00704660">
        <w:rPr>
          <w:b/>
        </w:rPr>
        <w:t>Corrupting Benefits</w:t>
      </w:r>
      <w:r>
        <w:rPr>
          <w:b/>
        </w:rPr>
        <w:t>) Regulations 2017</w:t>
      </w:r>
    </w:p>
    <w:p w:rsidR="00B80C9C" w:rsidRPr="00540203" w:rsidRDefault="00B80C9C" w:rsidP="00B80C9C">
      <w:pPr>
        <w:autoSpaceDE w:val="0"/>
        <w:autoSpaceDN w:val="0"/>
        <w:adjustRightInd w:val="0"/>
        <w:rPr>
          <w:b/>
          <w:bCs/>
          <w:color w:val="000000"/>
        </w:rPr>
      </w:pPr>
    </w:p>
    <w:p w:rsidR="00704660" w:rsidRPr="00E615CB" w:rsidRDefault="00704660" w:rsidP="00704660">
      <w:pPr>
        <w:autoSpaceDE w:val="0"/>
        <w:autoSpaceDN w:val="0"/>
        <w:adjustRightInd w:val="0"/>
        <w:rPr>
          <w:color w:val="000000"/>
        </w:rPr>
      </w:pPr>
      <w:r w:rsidRPr="00B76D98">
        <w:rPr>
          <w:color w:val="000000"/>
        </w:rPr>
        <w:t>Th</w:t>
      </w:r>
      <w:r w:rsidR="008E6EB3">
        <w:rPr>
          <w:color w:val="000000"/>
        </w:rPr>
        <w:t xml:space="preserve">is disallowable legislative instrument is </w:t>
      </w:r>
      <w:r w:rsidRPr="00E615CB">
        <w:rPr>
          <w:color w:val="000000"/>
        </w:rPr>
        <w:t xml:space="preserve">compatible with the human rights and freedoms recognised or declared in the international instruments listed in section 3 of the </w:t>
      </w:r>
      <w:r w:rsidRPr="00E615CB">
        <w:rPr>
          <w:i/>
          <w:iCs/>
          <w:color w:val="000000"/>
        </w:rPr>
        <w:t>Human Rights (Parliamentary Scrutiny) Act 2011</w:t>
      </w:r>
      <w:r w:rsidRPr="00E615CB">
        <w:rPr>
          <w:color w:val="000000"/>
        </w:rPr>
        <w:t xml:space="preserve">. </w:t>
      </w:r>
    </w:p>
    <w:p w:rsidR="00B80C9C" w:rsidRPr="00540203" w:rsidRDefault="00B80C9C" w:rsidP="00B80C9C">
      <w:pPr>
        <w:autoSpaceDE w:val="0"/>
        <w:autoSpaceDN w:val="0"/>
        <w:adjustRightInd w:val="0"/>
        <w:rPr>
          <w:color w:val="000000"/>
        </w:rPr>
      </w:pPr>
    </w:p>
    <w:p w:rsidR="00B80C9C" w:rsidRPr="00DB7146" w:rsidRDefault="008A21B8" w:rsidP="00B80C9C">
      <w:pPr>
        <w:autoSpaceDE w:val="0"/>
        <w:autoSpaceDN w:val="0"/>
        <w:adjustRightInd w:val="0"/>
        <w:rPr>
          <w:color w:val="000000"/>
          <w:sz w:val="23"/>
          <w:szCs w:val="23"/>
        </w:rPr>
      </w:pPr>
      <w:r>
        <w:rPr>
          <w:b/>
          <w:bCs/>
          <w:color w:val="000000"/>
          <w:sz w:val="23"/>
          <w:szCs w:val="23"/>
        </w:rPr>
        <w:t>Overview of the disallowable legislative i</w:t>
      </w:r>
      <w:r w:rsidR="00B80C9C" w:rsidRPr="00515123">
        <w:rPr>
          <w:b/>
          <w:bCs/>
          <w:color w:val="000000"/>
          <w:sz w:val="23"/>
          <w:szCs w:val="23"/>
        </w:rPr>
        <w:t>nstrument</w:t>
      </w:r>
      <w:r w:rsidR="00B80C9C" w:rsidRPr="00DB7146">
        <w:rPr>
          <w:b/>
          <w:bCs/>
          <w:color w:val="000000"/>
          <w:sz w:val="23"/>
          <w:szCs w:val="23"/>
        </w:rPr>
        <w:t xml:space="preserve"> </w:t>
      </w:r>
    </w:p>
    <w:p w:rsidR="00B80C9C" w:rsidRPr="00540203" w:rsidRDefault="00B80C9C" w:rsidP="00B80C9C">
      <w:pPr>
        <w:autoSpaceDE w:val="0"/>
        <w:autoSpaceDN w:val="0"/>
        <w:adjustRightInd w:val="0"/>
        <w:rPr>
          <w:color w:val="000000"/>
        </w:rPr>
      </w:pPr>
    </w:p>
    <w:p w:rsidR="00C36C0A" w:rsidRDefault="00C36C0A" w:rsidP="00704660">
      <w:pPr>
        <w:autoSpaceDE w:val="0"/>
        <w:autoSpaceDN w:val="0"/>
        <w:adjustRightInd w:val="0"/>
      </w:pPr>
      <w:r>
        <w:t xml:space="preserve">The object of the </w:t>
      </w:r>
      <w:r w:rsidRPr="00540203">
        <w:rPr>
          <w:i/>
        </w:rPr>
        <w:t>Fair Work Act 2009</w:t>
      </w:r>
      <w:r>
        <w:t xml:space="preserve"> (the Act) is to provide a balanced framework for cooperative and productive workplace relations that promotes national economic prosperity and social inclusion for all Australians. </w:t>
      </w:r>
    </w:p>
    <w:p w:rsidR="00C36C0A" w:rsidRDefault="00C36C0A" w:rsidP="00704660">
      <w:pPr>
        <w:autoSpaceDE w:val="0"/>
        <w:autoSpaceDN w:val="0"/>
        <w:adjustRightInd w:val="0"/>
      </w:pPr>
    </w:p>
    <w:p w:rsidR="00704660" w:rsidRPr="003F04F8" w:rsidRDefault="00C36C0A" w:rsidP="00704660">
      <w:pPr>
        <w:autoSpaceDE w:val="0"/>
        <w:autoSpaceDN w:val="0"/>
        <w:adjustRightInd w:val="0"/>
      </w:pPr>
      <w:r>
        <w:t>Sections 179 and 179A of the</w:t>
      </w:r>
      <w:r w:rsidR="00A32587">
        <w:t xml:space="preserve"> Act</w:t>
      </w:r>
      <w:r>
        <w:t xml:space="preserve"> require certain </w:t>
      </w:r>
      <w:r w:rsidR="00704660" w:rsidRPr="00F837F7">
        <w:t>bargaining representatives for a proposed enterprise agreement (employers, employer organisations and unions)</w:t>
      </w:r>
      <w:r w:rsidR="00A32587">
        <w:t xml:space="preserve"> </w:t>
      </w:r>
      <w:r w:rsidR="00704660" w:rsidRPr="00F837F7">
        <w:t xml:space="preserve">to disclose financial benefits that the bargaining representative, or a person or body reasonably connected with it, would or could reasonably be expected to derive because of a term of the proposed agreement. Failure to comply with these requirements can give rise to civil remedies, but </w:t>
      </w:r>
      <w:r w:rsidR="00E9688C">
        <w:t>does not</w:t>
      </w:r>
      <w:r w:rsidR="00704660" w:rsidRPr="00F837F7">
        <w:t xml:space="preserve"> preclude the approval of the enterprise agreement.</w:t>
      </w:r>
      <w:r w:rsidR="00A32587">
        <w:t xml:space="preserve"> </w:t>
      </w:r>
    </w:p>
    <w:p w:rsidR="00704660" w:rsidRDefault="00704660" w:rsidP="00704660">
      <w:pPr>
        <w:autoSpaceDE w:val="0"/>
        <w:autoSpaceDN w:val="0"/>
        <w:adjustRightInd w:val="0"/>
      </w:pPr>
    </w:p>
    <w:p w:rsidR="00704660" w:rsidRPr="00886096" w:rsidRDefault="00704660" w:rsidP="00F23B55">
      <w:r w:rsidRPr="00886096">
        <w:t xml:space="preserve">The </w:t>
      </w:r>
      <w:r w:rsidR="00BC287A" w:rsidRPr="00BC287A">
        <w:rPr>
          <w:i/>
        </w:rPr>
        <w:t>Fair Work Amendment (Corrupting Benefits) Regulations 2017</w:t>
      </w:r>
      <w:r w:rsidR="00BC287A">
        <w:t xml:space="preserve"> (the Amending</w:t>
      </w:r>
      <w:r w:rsidRPr="00886096">
        <w:t xml:space="preserve"> Regulations</w:t>
      </w:r>
      <w:r w:rsidR="00BC287A">
        <w:t>)</w:t>
      </w:r>
      <w:r w:rsidRPr="00886096">
        <w:t xml:space="preserve"> amend the </w:t>
      </w:r>
      <w:r w:rsidRPr="00886096">
        <w:rPr>
          <w:i/>
        </w:rPr>
        <w:t xml:space="preserve">Fair Work Regulations 2009 </w:t>
      </w:r>
      <w:r w:rsidRPr="00886096">
        <w:t xml:space="preserve">to prescribe further </w:t>
      </w:r>
      <w:r w:rsidR="00BC0639" w:rsidRPr="00886096">
        <w:t xml:space="preserve">technical </w:t>
      </w:r>
      <w:r w:rsidRPr="00886096">
        <w:t xml:space="preserve">requirements in relation to the </w:t>
      </w:r>
      <w:r w:rsidRPr="00B87B40">
        <w:t>content and form</w:t>
      </w:r>
      <w:r w:rsidRPr="00886096">
        <w:t xml:space="preserve"> of a disclosure document prepared for this purpose.</w:t>
      </w:r>
    </w:p>
    <w:p w:rsidR="00F23B55" w:rsidRDefault="00F23B55" w:rsidP="00F23B55"/>
    <w:p w:rsidR="00B80C9C" w:rsidRPr="00C2793A" w:rsidRDefault="00B80C9C" w:rsidP="00B80C9C">
      <w:pPr>
        <w:autoSpaceDE w:val="0"/>
        <w:autoSpaceDN w:val="0"/>
        <w:adjustRightInd w:val="0"/>
        <w:rPr>
          <w:color w:val="000000"/>
        </w:rPr>
      </w:pPr>
      <w:r w:rsidRPr="00C2793A">
        <w:rPr>
          <w:b/>
          <w:bCs/>
          <w:color w:val="000000"/>
        </w:rPr>
        <w:t xml:space="preserve">Human rights implications </w:t>
      </w:r>
    </w:p>
    <w:p w:rsidR="00AA28ED" w:rsidRDefault="00AA28ED" w:rsidP="00704660">
      <w:pPr>
        <w:autoSpaceDE w:val="0"/>
        <w:autoSpaceDN w:val="0"/>
        <w:adjustRightInd w:val="0"/>
        <w:rPr>
          <w:i/>
        </w:rPr>
      </w:pPr>
    </w:p>
    <w:p w:rsidR="00977D18" w:rsidRPr="00540203" w:rsidRDefault="00977D18" w:rsidP="00704660">
      <w:pPr>
        <w:autoSpaceDE w:val="0"/>
        <w:autoSpaceDN w:val="0"/>
        <w:adjustRightInd w:val="0"/>
        <w:rPr>
          <w:u w:val="single"/>
        </w:rPr>
      </w:pPr>
      <w:r w:rsidRPr="00540203">
        <w:rPr>
          <w:u w:val="single"/>
        </w:rPr>
        <w:t>Right to privacy and reputation</w:t>
      </w:r>
    </w:p>
    <w:p w:rsidR="00977D18" w:rsidRPr="00540203" w:rsidRDefault="00977D18" w:rsidP="00704660">
      <w:pPr>
        <w:autoSpaceDE w:val="0"/>
        <w:autoSpaceDN w:val="0"/>
        <w:adjustRightInd w:val="0"/>
        <w:rPr>
          <w:i/>
        </w:rPr>
      </w:pPr>
    </w:p>
    <w:p w:rsidR="005149C8" w:rsidRDefault="008E6EB3" w:rsidP="00704660">
      <w:pPr>
        <w:autoSpaceDE w:val="0"/>
        <w:autoSpaceDN w:val="0"/>
        <w:adjustRightInd w:val="0"/>
        <w:rPr>
          <w:i/>
        </w:rPr>
      </w:pPr>
      <w:r>
        <w:t xml:space="preserve">The </w:t>
      </w:r>
      <w:r w:rsidR="00BC287A">
        <w:t>Amending</w:t>
      </w:r>
      <w:r>
        <w:t xml:space="preserve"> Regulations</w:t>
      </w:r>
      <w:r w:rsidR="00321C44">
        <w:t xml:space="preserve"> engage the right to privacy and reputation. Article 17 </w:t>
      </w:r>
      <w:r w:rsidR="00A32587">
        <w:t xml:space="preserve">of the </w:t>
      </w:r>
      <w:r w:rsidR="00A32587">
        <w:rPr>
          <w:i/>
        </w:rPr>
        <w:t xml:space="preserve">International Covenant on Civil and Political Rights </w:t>
      </w:r>
      <w:r w:rsidR="00A32587">
        <w:t xml:space="preserve">(ICCPR) provides that no </w:t>
      </w:r>
      <w:r w:rsidR="00321C44">
        <w:t xml:space="preserve">one shall be subjected to arbitrary </w:t>
      </w:r>
      <w:r w:rsidR="00A32587">
        <w:t>or unlawfu</w:t>
      </w:r>
      <w:r w:rsidR="00321C44">
        <w:t>l interference with their privacy. For interference with privacy not to be arbitrary it must be in accordance with the provisions, aims and objectives of the ICCPR and should be reasonable in the particular circumstances. Reasonableness in this context incorporates notions of proportionality to the end sought and necessity in the circumstances.</w:t>
      </w:r>
    </w:p>
    <w:p w:rsidR="005149C8" w:rsidRPr="005149C8" w:rsidRDefault="005149C8" w:rsidP="00704660">
      <w:pPr>
        <w:autoSpaceDE w:val="0"/>
        <w:autoSpaceDN w:val="0"/>
        <w:adjustRightInd w:val="0"/>
        <w:rPr>
          <w:i/>
        </w:rPr>
      </w:pPr>
    </w:p>
    <w:p w:rsidR="0058255A" w:rsidRDefault="00102BFD" w:rsidP="00540203">
      <w:r>
        <w:t xml:space="preserve">Item 1 of the Amending Regulations inserts new regulation 2.06AA, which prescribes additional requirements in relation to the content and form of disclosure documents prepared in accordance with sections 179 and 179A of the </w:t>
      </w:r>
      <w:r w:rsidRPr="00F23E33">
        <w:t>Act.</w:t>
      </w:r>
    </w:p>
    <w:p w:rsidR="00102BFD" w:rsidRDefault="00102BFD" w:rsidP="009B6E73">
      <w:pPr>
        <w:autoSpaceDE w:val="0"/>
        <w:autoSpaceDN w:val="0"/>
        <w:adjustRightInd w:val="0"/>
      </w:pPr>
    </w:p>
    <w:p w:rsidR="00102BFD" w:rsidRDefault="00102BFD">
      <w:pPr>
        <w:autoSpaceDE w:val="0"/>
        <w:autoSpaceDN w:val="0"/>
        <w:adjustRightInd w:val="0"/>
      </w:pPr>
      <w:r>
        <w:t>Relevantly, t</w:t>
      </w:r>
      <w:r w:rsidR="00321C44">
        <w:t xml:space="preserve">he Amending Regulations require that disclosure documents include the name of the provider (if known) of </w:t>
      </w:r>
      <w:r w:rsidR="00A32587">
        <w:t>any</w:t>
      </w:r>
      <w:r w:rsidR="00321C44">
        <w:t xml:space="preserve"> </w:t>
      </w:r>
      <w:proofErr w:type="spellStart"/>
      <w:r w:rsidR="00321C44">
        <w:t>disclosable</w:t>
      </w:r>
      <w:proofErr w:type="spellEnd"/>
      <w:r w:rsidR="00321C44">
        <w:t xml:space="preserve"> benefit. </w:t>
      </w:r>
    </w:p>
    <w:p w:rsidR="005149C8" w:rsidRDefault="005149C8" w:rsidP="00704660">
      <w:pPr>
        <w:autoSpaceDE w:val="0"/>
        <w:autoSpaceDN w:val="0"/>
        <w:adjustRightInd w:val="0"/>
      </w:pPr>
    </w:p>
    <w:p w:rsidR="00977D18" w:rsidRDefault="00977D18" w:rsidP="00704660">
      <w:pPr>
        <w:autoSpaceDE w:val="0"/>
        <w:autoSpaceDN w:val="0"/>
        <w:adjustRightInd w:val="0"/>
      </w:pPr>
      <w:r>
        <w:t xml:space="preserve">The </w:t>
      </w:r>
      <w:r w:rsidR="00AA28ED">
        <w:t>requirements to</w:t>
      </w:r>
      <w:r>
        <w:t xml:space="preserve"> name </w:t>
      </w:r>
      <w:r w:rsidR="00AA28ED">
        <w:t>the provider of a</w:t>
      </w:r>
      <w:r>
        <w:t xml:space="preserve"> </w:t>
      </w:r>
      <w:proofErr w:type="spellStart"/>
      <w:r>
        <w:t>disclosable</w:t>
      </w:r>
      <w:proofErr w:type="spellEnd"/>
      <w:r>
        <w:t xml:space="preserve"> benefit</w:t>
      </w:r>
      <w:r w:rsidR="00B84A43">
        <w:t xml:space="preserve"> </w:t>
      </w:r>
      <w:r w:rsidR="00AA28ED">
        <w:t>are</w:t>
      </w:r>
      <w:r>
        <w:t xml:space="preserve"> considered to be</w:t>
      </w:r>
      <w:r w:rsidR="00B84A43">
        <w:t xml:space="preserve"> reasonable in the circumstances and</w:t>
      </w:r>
      <w:r>
        <w:t xml:space="preserve"> in accordance with the aims and objectives of the ICCPR</w:t>
      </w:r>
      <w:r w:rsidR="00B84A43">
        <w:t>, in particular the right to freedom of association in Article 22.</w:t>
      </w:r>
    </w:p>
    <w:p w:rsidR="00F51CB0" w:rsidRDefault="00F51CB0" w:rsidP="00F51CB0">
      <w:pPr>
        <w:autoSpaceDE w:val="0"/>
        <w:autoSpaceDN w:val="0"/>
        <w:adjustRightInd w:val="0"/>
      </w:pPr>
    </w:p>
    <w:p w:rsidR="00F51CB0" w:rsidRDefault="00F51CB0" w:rsidP="00F51CB0">
      <w:pPr>
        <w:autoSpaceDE w:val="0"/>
        <w:autoSpaceDN w:val="0"/>
        <w:adjustRightInd w:val="0"/>
      </w:pPr>
      <w:r>
        <w:t>The requirements are limited in the following respects. They only arise if the</w:t>
      </w:r>
      <w:r w:rsidR="00102BFD">
        <w:t xml:space="preserve"> financial</w:t>
      </w:r>
      <w:r>
        <w:t xml:space="preserve"> benefit is reasonably expected to be obtained as a direct or indirect consequence of the operation of a term of the proposed enterprise agreement. Further, the disclosure is only required to be made to employees and the employer who will be covered by a proposed enterprise agreement</w:t>
      </w:r>
      <w:r w:rsidR="0086196C">
        <w:t>,</w:t>
      </w:r>
      <w:r>
        <w:t xml:space="preserve"> and is required to be made shortly before employees are requested to vote on the proposed agreement.</w:t>
      </w:r>
    </w:p>
    <w:p w:rsidR="00977D18" w:rsidRDefault="00977D18" w:rsidP="00704660">
      <w:pPr>
        <w:autoSpaceDE w:val="0"/>
        <w:autoSpaceDN w:val="0"/>
        <w:adjustRightInd w:val="0"/>
      </w:pPr>
    </w:p>
    <w:p w:rsidR="00AA28ED" w:rsidRDefault="00B02566" w:rsidP="00CA67E1">
      <w:pPr>
        <w:autoSpaceDE w:val="0"/>
        <w:autoSpaceDN w:val="0"/>
        <w:adjustRightInd w:val="0"/>
      </w:pPr>
      <w:r>
        <w:t>A</w:t>
      </w:r>
      <w:r w:rsidR="008E6EB3">
        <w:t>s indicated in the S</w:t>
      </w:r>
      <w:r>
        <w:t xml:space="preserve">tatement of </w:t>
      </w:r>
      <w:r w:rsidR="008E6EB3">
        <w:t>C</w:t>
      </w:r>
      <w:r w:rsidR="00FB1C22">
        <w:t>ompatibility</w:t>
      </w:r>
      <w:r w:rsidR="008E6EB3">
        <w:t xml:space="preserve"> with Human Ri</w:t>
      </w:r>
      <w:r>
        <w:t>ghts prepared in relation to the Fair Work Amendment (Corrupting Benefits) Bill 2017</w:t>
      </w:r>
      <w:r w:rsidR="00C83BA9">
        <w:t xml:space="preserve"> (the </w:t>
      </w:r>
      <w:r w:rsidR="008E6EB3">
        <w:t>B</w:t>
      </w:r>
      <w:r w:rsidR="00C83BA9">
        <w:t>ill)</w:t>
      </w:r>
      <w:r>
        <w:t xml:space="preserve">, the </w:t>
      </w:r>
      <w:r w:rsidR="00BC0639">
        <w:t xml:space="preserve">substantive </w:t>
      </w:r>
      <w:r>
        <w:t xml:space="preserve">new </w:t>
      </w:r>
      <w:r w:rsidR="00FB1C22">
        <w:t>disclosure</w:t>
      </w:r>
      <w:r>
        <w:t xml:space="preserve"> </w:t>
      </w:r>
      <w:r w:rsidR="00FB1C22">
        <w:t>requirements</w:t>
      </w:r>
      <w:r w:rsidR="00BC0639">
        <w:t xml:space="preserve"> </w:t>
      </w:r>
      <w:r>
        <w:t xml:space="preserve">promote freedom of association and collective bargaining </w:t>
      </w:r>
      <w:r w:rsidR="00BC0639">
        <w:t>by making</w:t>
      </w:r>
      <w:r w:rsidR="006D0E77">
        <w:t xml:space="preserve"> </w:t>
      </w:r>
      <w:r w:rsidR="00FB1C22">
        <w:t>transparent</w:t>
      </w:r>
      <w:r w:rsidR="00BC0639">
        <w:t xml:space="preserve"> the effect of terms in enterprise </w:t>
      </w:r>
      <w:r w:rsidR="00FB1C22">
        <w:t>agreements</w:t>
      </w:r>
      <w:r w:rsidR="00BC0639">
        <w:t xml:space="preserve"> that financially benefit a </w:t>
      </w:r>
      <w:r w:rsidR="00FB1C22">
        <w:t>bargaining</w:t>
      </w:r>
      <w:r w:rsidR="00BC0639">
        <w:t xml:space="preserve"> representative or a person or body reasonably connected with it.</w:t>
      </w:r>
      <w:r w:rsidR="0023319A">
        <w:t xml:space="preserve"> </w:t>
      </w:r>
      <w:r w:rsidR="00067A66">
        <w:t>This ensures that employees who are asked to vote on an enterprise agreement are properly informed about its effect, thereby enhancing the open and informed voluntary negotiation of terms and conditions of employment.</w:t>
      </w:r>
      <w:r w:rsidR="00AA28ED">
        <w:t xml:space="preserve"> </w:t>
      </w:r>
    </w:p>
    <w:p w:rsidR="00AA28ED" w:rsidRDefault="00AA28ED" w:rsidP="00CA67E1">
      <w:pPr>
        <w:autoSpaceDE w:val="0"/>
        <w:autoSpaceDN w:val="0"/>
        <w:adjustRightInd w:val="0"/>
      </w:pPr>
    </w:p>
    <w:p w:rsidR="00E9688C" w:rsidRDefault="00C83BA9" w:rsidP="00CA67E1">
      <w:pPr>
        <w:autoSpaceDE w:val="0"/>
        <w:autoSpaceDN w:val="0"/>
        <w:adjustRightInd w:val="0"/>
      </w:pPr>
      <w:r>
        <w:t xml:space="preserve">The Parliamentary Joint Committee on Human Rights reported on the </w:t>
      </w:r>
      <w:r w:rsidR="008E6EB3">
        <w:t>B</w:t>
      </w:r>
      <w:r>
        <w:t>ill in its</w:t>
      </w:r>
      <w:r w:rsidR="00AD3A5D">
        <w:t xml:space="preserve"> Human Rights Scrutiny</w:t>
      </w:r>
      <w:r>
        <w:t xml:space="preserve"> </w:t>
      </w:r>
      <w:r w:rsidR="00AD3A5D" w:rsidRPr="00AD3A5D">
        <w:t>R</w:t>
      </w:r>
      <w:r w:rsidRPr="00AD3A5D">
        <w:t>eports 4 and 6 of 2017.</w:t>
      </w:r>
      <w:r w:rsidR="00886096">
        <w:t xml:space="preserve"> </w:t>
      </w:r>
    </w:p>
    <w:p w:rsidR="00E703D5" w:rsidRDefault="00E703D5" w:rsidP="00704660">
      <w:pPr>
        <w:autoSpaceDE w:val="0"/>
        <w:autoSpaceDN w:val="0"/>
        <w:adjustRightInd w:val="0"/>
      </w:pPr>
    </w:p>
    <w:p w:rsidR="00B80C9C" w:rsidRDefault="00B80C9C" w:rsidP="00BC0639">
      <w:pPr>
        <w:autoSpaceDE w:val="0"/>
        <w:autoSpaceDN w:val="0"/>
        <w:adjustRightInd w:val="0"/>
        <w:rPr>
          <w:rFonts w:eastAsia="Calibri"/>
          <w:b/>
        </w:rPr>
      </w:pPr>
      <w:r w:rsidRPr="00DB7146">
        <w:rPr>
          <w:rFonts w:eastAsia="Calibri"/>
          <w:b/>
        </w:rPr>
        <w:t>Conclusion</w:t>
      </w:r>
    </w:p>
    <w:p w:rsidR="005A0A67" w:rsidRPr="00BC0639" w:rsidRDefault="005A0A67" w:rsidP="00BC0639">
      <w:pPr>
        <w:autoSpaceDE w:val="0"/>
        <w:autoSpaceDN w:val="0"/>
        <w:adjustRightInd w:val="0"/>
      </w:pPr>
    </w:p>
    <w:p w:rsidR="006D0E77" w:rsidRDefault="00A92F58" w:rsidP="006D0E77">
      <w:pPr>
        <w:autoSpaceDE w:val="0"/>
        <w:autoSpaceDN w:val="0"/>
        <w:adjustRightInd w:val="0"/>
        <w:rPr>
          <w:rFonts w:eastAsia="Calibri"/>
        </w:rPr>
      </w:pPr>
      <w:r>
        <w:rPr>
          <w:rFonts w:eastAsia="Calibri"/>
        </w:rPr>
        <w:t xml:space="preserve">The </w:t>
      </w:r>
      <w:r w:rsidR="00BC287A">
        <w:t>Amending</w:t>
      </w:r>
      <w:r w:rsidR="00B87B40">
        <w:rPr>
          <w:rFonts w:eastAsia="Calibri"/>
        </w:rPr>
        <w:t xml:space="preserve"> </w:t>
      </w:r>
      <w:r>
        <w:rPr>
          <w:rFonts w:eastAsia="Calibri"/>
        </w:rPr>
        <w:t xml:space="preserve">Regulations </w:t>
      </w:r>
      <w:r w:rsidR="00AA28ED">
        <w:rPr>
          <w:rFonts w:eastAsia="Calibri"/>
        </w:rPr>
        <w:t>are compatible with human rights because they advance the protection of human rights. To the extent that they may limit human rights, those limitations are reasonable, necessary and proportionate.</w:t>
      </w:r>
    </w:p>
    <w:p w:rsidR="006D0E77" w:rsidRPr="00086CFC" w:rsidRDefault="006D0E77" w:rsidP="006D0E77">
      <w:pPr>
        <w:autoSpaceDE w:val="0"/>
        <w:autoSpaceDN w:val="0"/>
        <w:adjustRightInd w:val="0"/>
        <w:rPr>
          <w:rFonts w:eastAsia="Calibri"/>
        </w:rPr>
      </w:pPr>
    </w:p>
    <w:p w:rsidR="00A20529" w:rsidRDefault="00F3682D" w:rsidP="00CA67E1">
      <w:pPr>
        <w:spacing w:after="240"/>
        <w:jc w:val="center"/>
        <w:rPr>
          <w:b/>
          <w:bCs/>
        </w:rPr>
      </w:pPr>
      <w:r>
        <w:rPr>
          <w:b/>
        </w:rPr>
        <w:t>Senator t</w:t>
      </w:r>
      <w:r w:rsidR="00235FEC" w:rsidRPr="00077993">
        <w:rPr>
          <w:b/>
        </w:rPr>
        <w:t xml:space="preserve">he Hon </w:t>
      </w:r>
      <w:proofErr w:type="spellStart"/>
      <w:r w:rsidR="005C33AD">
        <w:rPr>
          <w:b/>
        </w:rPr>
        <w:t>Michaelia</w:t>
      </w:r>
      <w:proofErr w:type="spellEnd"/>
      <w:r w:rsidR="005C33AD">
        <w:rPr>
          <w:b/>
        </w:rPr>
        <w:t xml:space="preserve"> Cash</w:t>
      </w:r>
      <w:r w:rsidR="00AF4A8F" w:rsidRPr="00077993">
        <w:rPr>
          <w:b/>
        </w:rPr>
        <w:t>,</w:t>
      </w:r>
      <w:r w:rsidR="00AF4A8F" w:rsidRPr="00077993">
        <w:rPr>
          <w:b/>
          <w:bCs/>
        </w:rPr>
        <w:t xml:space="preserve"> Minister for </w:t>
      </w:r>
      <w:r w:rsidR="00235FEC" w:rsidRPr="00077993">
        <w:rPr>
          <w:b/>
          <w:bCs/>
        </w:rPr>
        <w:t>Employment</w:t>
      </w:r>
    </w:p>
    <w:p w:rsidR="00A20529" w:rsidRPr="00FB1C22" w:rsidRDefault="00A20529" w:rsidP="00FB1C22">
      <w:pPr>
        <w:spacing w:after="240"/>
        <w:jc w:val="center"/>
      </w:pPr>
    </w:p>
    <w:sectPr w:rsidR="00A20529" w:rsidRPr="00FB1C22" w:rsidSect="00C92D0F">
      <w:headerReference w:type="default" r:id="rId12"/>
      <w:footerReference w:type="default" r:id="rId13"/>
      <w:footerReference w:type="first" r:id="rId14"/>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B9" w:rsidRDefault="000355B9">
      <w:r>
        <w:separator/>
      </w:r>
    </w:p>
  </w:endnote>
  <w:endnote w:type="continuationSeparator" w:id="0">
    <w:p w:rsidR="000355B9" w:rsidRDefault="0003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52384"/>
      <w:docPartObj>
        <w:docPartGallery w:val="Page Numbers (Bottom of Page)"/>
        <w:docPartUnique/>
      </w:docPartObj>
    </w:sdtPr>
    <w:sdtEndPr>
      <w:rPr>
        <w:noProof/>
      </w:rPr>
    </w:sdtEndPr>
    <w:sdtContent>
      <w:p w:rsidR="004C0F9A" w:rsidRDefault="004C0F9A">
        <w:pPr>
          <w:pStyle w:val="Footer"/>
          <w:jc w:val="center"/>
        </w:pPr>
        <w:r>
          <w:fldChar w:fldCharType="begin"/>
        </w:r>
        <w:r>
          <w:instrText xml:space="preserve"> PAGE   \* MERGEFORMAT </w:instrText>
        </w:r>
        <w:r>
          <w:fldChar w:fldCharType="separate"/>
        </w:r>
        <w:r w:rsidR="00F3238A">
          <w:rPr>
            <w:noProof/>
          </w:rPr>
          <w:t>7</w:t>
        </w:r>
        <w:r>
          <w:rPr>
            <w:noProof/>
          </w:rPr>
          <w:fldChar w:fldCharType="end"/>
        </w:r>
      </w:p>
    </w:sdtContent>
  </w:sdt>
  <w:p w:rsidR="004C0F9A" w:rsidRDefault="004C0F9A" w:rsidP="00010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26225"/>
      <w:docPartObj>
        <w:docPartGallery w:val="Page Numbers (Bottom of Page)"/>
        <w:docPartUnique/>
      </w:docPartObj>
    </w:sdtPr>
    <w:sdtEndPr>
      <w:rPr>
        <w:noProof/>
      </w:rPr>
    </w:sdtEndPr>
    <w:sdtContent>
      <w:p w:rsidR="004C0F9A" w:rsidRDefault="004C0F9A">
        <w:pPr>
          <w:pStyle w:val="Footer"/>
          <w:jc w:val="center"/>
        </w:pPr>
        <w:r>
          <w:fldChar w:fldCharType="begin"/>
        </w:r>
        <w:r>
          <w:instrText xml:space="preserve"> PAGE   \* MERGEFORMAT </w:instrText>
        </w:r>
        <w:r>
          <w:fldChar w:fldCharType="separate"/>
        </w:r>
        <w:r w:rsidR="00F3238A">
          <w:rPr>
            <w:noProof/>
          </w:rPr>
          <w:t>1</w:t>
        </w:r>
        <w:r>
          <w:rPr>
            <w:noProof/>
          </w:rPr>
          <w:fldChar w:fldCharType="end"/>
        </w:r>
      </w:p>
    </w:sdtContent>
  </w:sdt>
  <w:p w:rsidR="004C0F9A" w:rsidRDefault="004C0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B9" w:rsidRDefault="000355B9">
      <w:r>
        <w:separator/>
      </w:r>
    </w:p>
  </w:footnote>
  <w:footnote w:type="continuationSeparator" w:id="0">
    <w:p w:rsidR="000355B9" w:rsidRDefault="0003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9A" w:rsidRDefault="004C0F9A">
    <w:pPr>
      <w:pStyle w:val="Header"/>
      <w:jc w:val="center"/>
    </w:pPr>
  </w:p>
  <w:p w:rsidR="004C0F9A" w:rsidRDefault="004C0F9A" w:rsidP="009870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50BA"/>
    <w:multiLevelType w:val="hybridMultilevel"/>
    <w:tmpl w:val="735C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B6989"/>
    <w:multiLevelType w:val="hybridMultilevel"/>
    <w:tmpl w:val="EC867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60C9"/>
    <w:multiLevelType w:val="hybridMultilevel"/>
    <w:tmpl w:val="A07C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56D6B"/>
    <w:multiLevelType w:val="hybridMultilevel"/>
    <w:tmpl w:val="08108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E1BE6"/>
    <w:multiLevelType w:val="hybridMultilevel"/>
    <w:tmpl w:val="19EE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940EC"/>
    <w:multiLevelType w:val="hybridMultilevel"/>
    <w:tmpl w:val="2CC27A2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54579"/>
    <w:multiLevelType w:val="hybridMultilevel"/>
    <w:tmpl w:val="E3E219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E5E4A88"/>
    <w:multiLevelType w:val="hybridMultilevel"/>
    <w:tmpl w:val="520CEA10"/>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7C6077"/>
    <w:multiLevelType w:val="hybridMultilevel"/>
    <w:tmpl w:val="F4E0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92B5B"/>
    <w:multiLevelType w:val="hybridMultilevel"/>
    <w:tmpl w:val="20BC211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4CC8675C"/>
    <w:multiLevelType w:val="hybridMultilevel"/>
    <w:tmpl w:val="A19E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54A02"/>
    <w:multiLevelType w:val="hybridMultilevel"/>
    <w:tmpl w:val="CE16A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D02BAA"/>
    <w:multiLevelType w:val="hybridMultilevel"/>
    <w:tmpl w:val="8E700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31570D"/>
    <w:multiLevelType w:val="hybridMultilevel"/>
    <w:tmpl w:val="9D206258"/>
    <w:lvl w:ilvl="0" w:tplc="DBF4E38C">
      <w:start w:val="1"/>
      <w:numFmt w:val="decimal"/>
      <w:lvlText w:val="%1."/>
      <w:lvlJc w:val="left"/>
      <w:pPr>
        <w:ind w:left="360" w:hanging="360"/>
      </w:pPr>
      <w:rPr>
        <w:rFonts w:ascii="Calibri" w:hAnsi="Calibri" w:cs="Times New Roman" w:hint="default"/>
        <w:b w:val="0"/>
        <w:i w:val="0"/>
        <w:color w:val="000000" w:themeColor="text1"/>
        <w:sz w:val="22"/>
      </w:rPr>
    </w:lvl>
    <w:lvl w:ilvl="1" w:tplc="294489F6">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62E402CA"/>
    <w:multiLevelType w:val="hybridMultilevel"/>
    <w:tmpl w:val="571E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242CF"/>
    <w:multiLevelType w:val="hybridMultilevel"/>
    <w:tmpl w:val="A7BA17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735948"/>
    <w:multiLevelType w:val="hybridMultilevel"/>
    <w:tmpl w:val="E2289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E02638A"/>
    <w:multiLevelType w:val="hybridMultilevel"/>
    <w:tmpl w:val="EAF8C6DA"/>
    <w:lvl w:ilvl="0" w:tplc="116014DC">
      <w:start w:val="1"/>
      <w:numFmt w:val="decimal"/>
      <w:pStyle w:val="Itemtextnumbered"/>
      <w:lvlText w:val="%1."/>
      <w:lvlJc w:val="left"/>
      <w:pPr>
        <w:tabs>
          <w:tab w:val="num" w:pos="227"/>
        </w:tabs>
        <w:ind w:left="284" w:hanging="284"/>
      </w:pPr>
      <w:rPr>
        <w:rFonts w:ascii="Times New Roman" w:hAnsi="Times New Roman" w:hint="default"/>
        <w:b w:val="0"/>
        <w:i w:val="0"/>
        <w:sz w:val="24"/>
      </w:rPr>
    </w:lvl>
    <w:lvl w:ilvl="1" w:tplc="0C090001">
      <w:start w:val="1"/>
      <w:numFmt w:val="bullet"/>
      <w:lvlText w:val=""/>
      <w:lvlJc w:val="left"/>
      <w:pPr>
        <w:tabs>
          <w:tab w:val="num" w:pos="502"/>
        </w:tabs>
        <w:ind w:left="502" w:hanging="360"/>
      </w:pPr>
      <w:rPr>
        <w:rFonts w:ascii="Symbol" w:hAnsi="Symbol" w:hint="default"/>
        <w:b/>
      </w:rPr>
    </w:lvl>
    <w:lvl w:ilvl="2" w:tplc="0C09001B">
      <w:start w:val="1"/>
      <w:numFmt w:val="lowerRoman"/>
      <w:lvlText w:val="%3."/>
      <w:lvlJc w:val="right"/>
      <w:pPr>
        <w:tabs>
          <w:tab w:val="num" w:pos="2160"/>
        </w:tabs>
        <w:ind w:left="2160" w:hanging="180"/>
      </w:pPr>
      <w:rPr>
        <w:b w:val="0"/>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23"/>
  </w:num>
  <w:num w:numId="5">
    <w:abstractNumId w:val="12"/>
  </w:num>
  <w:num w:numId="6">
    <w:abstractNumId w:val="22"/>
  </w:num>
  <w:num w:numId="7">
    <w:abstractNumId w:val="5"/>
  </w:num>
  <w:num w:numId="8">
    <w:abstractNumId w:val="16"/>
  </w:num>
  <w:num w:numId="9">
    <w:abstractNumId w:val="16"/>
  </w:num>
  <w:num w:numId="10">
    <w:abstractNumId w:val="25"/>
  </w:num>
  <w:num w:numId="11">
    <w:abstractNumId w:val="15"/>
  </w:num>
  <w:num w:numId="12">
    <w:abstractNumId w:val="6"/>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7"/>
  </w:num>
  <w:num w:numId="20">
    <w:abstractNumId w:val="13"/>
  </w:num>
  <w:num w:numId="21">
    <w:abstractNumId w:val="1"/>
  </w:num>
  <w:num w:numId="22">
    <w:abstractNumId w:val="20"/>
  </w:num>
  <w:num w:numId="23">
    <w:abstractNumId w:val="14"/>
  </w:num>
  <w:num w:numId="24">
    <w:abstractNumId w:val="21"/>
  </w:num>
  <w:num w:numId="25">
    <w:abstractNumId w:val="7"/>
  </w:num>
  <w:num w:numId="26">
    <w:abstractNumId w:val="26"/>
  </w:num>
  <w:num w:numId="27">
    <w:abstractNumId w:val="2"/>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F7"/>
    <w:rsid w:val="000047B6"/>
    <w:rsid w:val="00006275"/>
    <w:rsid w:val="00010CA7"/>
    <w:rsid w:val="0001197C"/>
    <w:rsid w:val="00015EE0"/>
    <w:rsid w:val="00017BD6"/>
    <w:rsid w:val="00020B49"/>
    <w:rsid w:val="00022B03"/>
    <w:rsid w:val="00030BCA"/>
    <w:rsid w:val="00031723"/>
    <w:rsid w:val="00034601"/>
    <w:rsid w:val="000355B9"/>
    <w:rsid w:val="00036F59"/>
    <w:rsid w:val="00036FAA"/>
    <w:rsid w:val="0004065E"/>
    <w:rsid w:val="0004105C"/>
    <w:rsid w:val="000423F4"/>
    <w:rsid w:val="000465F5"/>
    <w:rsid w:val="00050FA5"/>
    <w:rsid w:val="00053614"/>
    <w:rsid w:val="0005525B"/>
    <w:rsid w:val="000670FE"/>
    <w:rsid w:val="00067A66"/>
    <w:rsid w:val="000711C8"/>
    <w:rsid w:val="00073870"/>
    <w:rsid w:val="00074839"/>
    <w:rsid w:val="00076B30"/>
    <w:rsid w:val="00077993"/>
    <w:rsid w:val="00082803"/>
    <w:rsid w:val="00091333"/>
    <w:rsid w:val="00091F90"/>
    <w:rsid w:val="00095187"/>
    <w:rsid w:val="00095923"/>
    <w:rsid w:val="000A797B"/>
    <w:rsid w:val="000C6B0A"/>
    <w:rsid w:val="000D283F"/>
    <w:rsid w:val="000D44F7"/>
    <w:rsid w:val="000D5DFC"/>
    <w:rsid w:val="000D63BF"/>
    <w:rsid w:val="000E0AAA"/>
    <w:rsid w:val="000E0CD0"/>
    <w:rsid w:val="000E5A3B"/>
    <w:rsid w:val="000E5E3B"/>
    <w:rsid w:val="000E6587"/>
    <w:rsid w:val="000F133F"/>
    <w:rsid w:val="000F2066"/>
    <w:rsid w:val="000F3D00"/>
    <w:rsid w:val="00102BFD"/>
    <w:rsid w:val="00104522"/>
    <w:rsid w:val="00105088"/>
    <w:rsid w:val="001105A5"/>
    <w:rsid w:val="001108D3"/>
    <w:rsid w:val="00117867"/>
    <w:rsid w:val="00120251"/>
    <w:rsid w:val="00122C54"/>
    <w:rsid w:val="0012742E"/>
    <w:rsid w:val="00131498"/>
    <w:rsid w:val="00136B7C"/>
    <w:rsid w:val="00137248"/>
    <w:rsid w:val="001414FE"/>
    <w:rsid w:val="00141B76"/>
    <w:rsid w:val="001439AA"/>
    <w:rsid w:val="00145CBD"/>
    <w:rsid w:val="001538A7"/>
    <w:rsid w:val="001565A2"/>
    <w:rsid w:val="00157377"/>
    <w:rsid w:val="00160588"/>
    <w:rsid w:val="00164282"/>
    <w:rsid w:val="00164581"/>
    <w:rsid w:val="0016563C"/>
    <w:rsid w:val="00171304"/>
    <w:rsid w:val="00175945"/>
    <w:rsid w:val="00180CF4"/>
    <w:rsid w:val="00185988"/>
    <w:rsid w:val="00186280"/>
    <w:rsid w:val="001879DA"/>
    <w:rsid w:val="001905F6"/>
    <w:rsid w:val="001A0F79"/>
    <w:rsid w:val="001A41F9"/>
    <w:rsid w:val="001A568E"/>
    <w:rsid w:val="001B2E83"/>
    <w:rsid w:val="001B2EC7"/>
    <w:rsid w:val="001B5225"/>
    <w:rsid w:val="001B61A5"/>
    <w:rsid w:val="001C651A"/>
    <w:rsid w:val="001C69E7"/>
    <w:rsid w:val="001D403E"/>
    <w:rsid w:val="001E1E3C"/>
    <w:rsid w:val="001E2EDE"/>
    <w:rsid w:val="001E3849"/>
    <w:rsid w:val="001E4C79"/>
    <w:rsid w:val="001E5EF3"/>
    <w:rsid w:val="001F24C8"/>
    <w:rsid w:val="001F32AC"/>
    <w:rsid w:val="001F7178"/>
    <w:rsid w:val="00213802"/>
    <w:rsid w:val="0021401D"/>
    <w:rsid w:val="00214570"/>
    <w:rsid w:val="00215BDA"/>
    <w:rsid w:val="00221719"/>
    <w:rsid w:val="00222FD9"/>
    <w:rsid w:val="00231C95"/>
    <w:rsid w:val="0023319A"/>
    <w:rsid w:val="00234889"/>
    <w:rsid w:val="002356A5"/>
    <w:rsid w:val="00235FEC"/>
    <w:rsid w:val="00236426"/>
    <w:rsid w:val="002375A4"/>
    <w:rsid w:val="00240CA6"/>
    <w:rsid w:val="0024137C"/>
    <w:rsid w:val="002431A1"/>
    <w:rsid w:val="0024390B"/>
    <w:rsid w:val="0024607A"/>
    <w:rsid w:val="00253150"/>
    <w:rsid w:val="00255A99"/>
    <w:rsid w:val="00255F11"/>
    <w:rsid w:val="00256F82"/>
    <w:rsid w:val="00262436"/>
    <w:rsid w:val="00262FD2"/>
    <w:rsid w:val="002644CD"/>
    <w:rsid w:val="00267227"/>
    <w:rsid w:val="0027380D"/>
    <w:rsid w:val="0027748C"/>
    <w:rsid w:val="0028079D"/>
    <w:rsid w:val="00280D37"/>
    <w:rsid w:val="00286BD2"/>
    <w:rsid w:val="00290E8A"/>
    <w:rsid w:val="00292EB8"/>
    <w:rsid w:val="00296442"/>
    <w:rsid w:val="002A0069"/>
    <w:rsid w:val="002A0B6C"/>
    <w:rsid w:val="002A178A"/>
    <w:rsid w:val="002A4275"/>
    <w:rsid w:val="002A436F"/>
    <w:rsid w:val="002A7429"/>
    <w:rsid w:val="002B0656"/>
    <w:rsid w:val="002B1E70"/>
    <w:rsid w:val="002B47F0"/>
    <w:rsid w:val="002C6918"/>
    <w:rsid w:val="002E12A4"/>
    <w:rsid w:val="002E77F1"/>
    <w:rsid w:val="002F2DB7"/>
    <w:rsid w:val="002F43F0"/>
    <w:rsid w:val="0030096D"/>
    <w:rsid w:val="003021F7"/>
    <w:rsid w:val="00302960"/>
    <w:rsid w:val="0030489E"/>
    <w:rsid w:val="00310D58"/>
    <w:rsid w:val="003145D7"/>
    <w:rsid w:val="00314A68"/>
    <w:rsid w:val="00321C44"/>
    <w:rsid w:val="0033169A"/>
    <w:rsid w:val="003322BE"/>
    <w:rsid w:val="00332488"/>
    <w:rsid w:val="00333201"/>
    <w:rsid w:val="00346C7D"/>
    <w:rsid w:val="00347583"/>
    <w:rsid w:val="00352A16"/>
    <w:rsid w:val="00352DD1"/>
    <w:rsid w:val="00354553"/>
    <w:rsid w:val="0035667F"/>
    <w:rsid w:val="00357E87"/>
    <w:rsid w:val="00363C4E"/>
    <w:rsid w:val="00371831"/>
    <w:rsid w:val="00372A9D"/>
    <w:rsid w:val="00373043"/>
    <w:rsid w:val="00373B12"/>
    <w:rsid w:val="00377447"/>
    <w:rsid w:val="003803AF"/>
    <w:rsid w:val="00387BCC"/>
    <w:rsid w:val="003938DE"/>
    <w:rsid w:val="00395215"/>
    <w:rsid w:val="003958D2"/>
    <w:rsid w:val="003A0956"/>
    <w:rsid w:val="003A1B79"/>
    <w:rsid w:val="003A4B16"/>
    <w:rsid w:val="003A7DDA"/>
    <w:rsid w:val="003B2D72"/>
    <w:rsid w:val="003B5B6B"/>
    <w:rsid w:val="003B69BE"/>
    <w:rsid w:val="003B73F1"/>
    <w:rsid w:val="003C0040"/>
    <w:rsid w:val="003C018A"/>
    <w:rsid w:val="003C09A4"/>
    <w:rsid w:val="003C2071"/>
    <w:rsid w:val="003C3FF5"/>
    <w:rsid w:val="003C561A"/>
    <w:rsid w:val="003C71AA"/>
    <w:rsid w:val="003C74B7"/>
    <w:rsid w:val="003D0DAB"/>
    <w:rsid w:val="003D119B"/>
    <w:rsid w:val="003D2B8A"/>
    <w:rsid w:val="003D2B9D"/>
    <w:rsid w:val="003E3662"/>
    <w:rsid w:val="003E6421"/>
    <w:rsid w:val="003F1C60"/>
    <w:rsid w:val="003F2ECD"/>
    <w:rsid w:val="003F798D"/>
    <w:rsid w:val="003F7B8E"/>
    <w:rsid w:val="00401A51"/>
    <w:rsid w:val="0040258B"/>
    <w:rsid w:val="004060D4"/>
    <w:rsid w:val="00406346"/>
    <w:rsid w:val="004063CA"/>
    <w:rsid w:val="00407554"/>
    <w:rsid w:val="004076B6"/>
    <w:rsid w:val="00410134"/>
    <w:rsid w:val="0041152E"/>
    <w:rsid w:val="00414C3F"/>
    <w:rsid w:val="00420CE8"/>
    <w:rsid w:val="00422570"/>
    <w:rsid w:val="00422BEB"/>
    <w:rsid w:val="00423AAE"/>
    <w:rsid w:val="004244B7"/>
    <w:rsid w:val="00427177"/>
    <w:rsid w:val="0043533A"/>
    <w:rsid w:val="00437E99"/>
    <w:rsid w:val="0044203F"/>
    <w:rsid w:val="00444C5D"/>
    <w:rsid w:val="00451C46"/>
    <w:rsid w:val="00455E0D"/>
    <w:rsid w:val="00456347"/>
    <w:rsid w:val="004659BC"/>
    <w:rsid w:val="00470920"/>
    <w:rsid w:val="00471EF0"/>
    <w:rsid w:val="00472B4D"/>
    <w:rsid w:val="00481FE2"/>
    <w:rsid w:val="004822B7"/>
    <w:rsid w:val="00485069"/>
    <w:rsid w:val="004852FD"/>
    <w:rsid w:val="0048571C"/>
    <w:rsid w:val="004878E3"/>
    <w:rsid w:val="00487A4D"/>
    <w:rsid w:val="0049093D"/>
    <w:rsid w:val="00491A9B"/>
    <w:rsid w:val="00491B86"/>
    <w:rsid w:val="004A17B0"/>
    <w:rsid w:val="004A60BC"/>
    <w:rsid w:val="004A7FAC"/>
    <w:rsid w:val="004B4247"/>
    <w:rsid w:val="004B49E6"/>
    <w:rsid w:val="004C0F9A"/>
    <w:rsid w:val="004C59D3"/>
    <w:rsid w:val="004D26AE"/>
    <w:rsid w:val="004D5225"/>
    <w:rsid w:val="004D59CF"/>
    <w:rsid w:val="004D6399"/>
    <w:rsid w:val="004D7FAC"/>
    <w:rsid w:val="004E2225"/>
    <w:rsid w:val="004E4784"/>
    <w:rsid w:val="004E79DE"/>
    <w:rsid w:val="004F0B2B"/>
    <w:rsid w:val="004F390C"/>
    <w:rsid w:val="005062D0"/>
    <w:rsid w:val="0051392F"/>
    <w:rsid w:val="005149C8"/>
    <w:rsid w:val="00515084"/>
    <w:rsid w:val="00521F92"/>
    <w:rsid w:val="00524934"/>
    <w:rsid w:val="00524A45"/>
    <w:rsid w:val="0052602F"/>
    <w:rsid w:val="00531A13"/>
    <w:rsid w:val="00540203"/>
    <w:rsid w:val="005419DC"/>
    <w:rsid w:val="005427CC"/>
    <w:rsid w:val="0054550D"/>
    <w:rsid w:val="00547400"/>
    <w:rsid w:val="00551059"/>
    <w:rsid w:val="005531E5"/>
    <w:rsid w:val="00553573"/>
    <w:rsid w:val="00554954"/>
    <w:rsid w:val="005551CF"/>
    <w:rsid w:val="00563D8F"/>
    <w:rsid w:val="005656B9"/>
    <w:rsid w:val="005658EA"/>
    <w:rsid w:val="005716B7"/>
    <w:rsid w:val="005719CA"/>
    <w:rsid w:val="0058255A"/>
    <w:rsid w:val="00582D6C"/>
    <w:rsid w:val="00586D31"/>
    <w:rsid w:val="00586F5F"/>
    <w:rsid w:val="00590347"/>
    <w:rsid w:val="00591874"/>
    <w:rsid w:val="00595CE0"/>
    <w:rsid w:val="005A0A67"/>
    <w:rsid w:val="005A145C"/>
    <w:rsid w:val="005A1BD8"/>
    <w:rsid w:val="005A31A8"/>
    <w:rsid w:val="005A3E9C"/>
    <w:rsid w:val="005A703A"/>
    <w:rsid w:val="005B0BAC"/>
    <w:rsid w:val="005B0DEA"/>
    <w:rsid w:val="005C26D6"/>
    <w:rsid w:val="005C33AD"/>
    <w:rsid w:val="005C419B"/>
    <w:rsid w:val="005D2992"/>
    <w:rsid w:val="005E27F7"/>
    <w:rsid w:val="005E7F3E"/>
    <w:rsid w:val="005E7F5F"/>
    <w:rsid w:val="00601F54"/>
    <w:rsid w:val="00602718"/>
    <w:rsid w:val="00603966"/>
    <w:rsid w:val="00611DFF"/>
    <w:rsid w:val="0062514B"/>
    <w:rsid w:val="00626D2A"/>
    <w:rsid w:val="00630C9D"/>
    <w:rsid w:val="00631792"/>
    <w:rsid w:val="00633DC6"/>
    <w:rsid w:val="0063527E"/>
    <w:rsid w:val="0064058D"/>
    <w:rsid w:val="00646229"/>
    <w:rsid w:val="00646781"/>
    <w:rsid w:val="006632E8"/>
    <w:rsid w:val="006633B8"/>
    <w:rsid w:val="00670788"/>
    <w:rsid w:val="0067189B"/>
    <w:rsid w:val="006721AD"/>
    <w:rsid w:val="00673906"/>
    <w:rsid w:val="00674C35"/>
    <w:rsid w:val="00680C31"/>
    <w:rsid w:val="00684F15"/>
    <w:rsid w:val="00690B1A"/>
    <w:rsid w:val="00692116"/>
    <w:rsid w:val="00694C45"/>
    <w:rsid w:val="00694FD6"/>
    <w:rsid w:val="006A1174"/>
    <w:rsid w:val="006B2F5F"/>
    <w:rsid w:val="006B57AC"/>
    <w:rsid w:val="006B5B47"/>
    <w:rsid w:val="006B5BC7"/>
    <w:rsid w:val="006C27C4"/>
    <w:rsid w:val="006C2EA3"/>
    <w:rsid w:val="006C5B13"/>
    <w:rsid w:val="006D0685"/>
    <w:rsid w:val="006D0E77"/>
    <w:rsid w:val="006D5DAA"/>
    <w:rsid w:val="006E5468"/>
    <w:rsid w:val="006E5536"/>
    <w:rsid w:val="006E7DE2"/>
    <w:rsid w:val="006F06B0"/>
    <w:rsid w:val="006F3251"/>
    <w:rsid w:val="006F3A63"/>
    <w:rsid w:val="006F581C"/>
    <w:rsid w:val="006F6204"/>
    <w:rsid w:val="007035A4"/>
    <w:rsid w:val="00704660"/>
    <w:rsid w:val="00706B8A"/>
    <w:rsid w:val="00711516"/>
    <w:rsid w:val="0071340C"/>
    <w:rsid w:val="0072210B"/>
    <w:rsid w:val="00726BD0"/>
    <w:rsid w:val="0074061C"/>
    <w:rsid w:val="0074153F"/>
    <w:rsid w:val="00744C2E"/>
    <w:rsid w:val="007457E9"/>
    <w:rsid w:val="007459EF"/>
    <w:rsid w:val="0075115A"/>
    <w:rsid w:val="007516D1"/>
    <w:rsid w:val="007541BB"/>
    <w:rsid w:val="00757A7E"/>
    <w:rsid w:val="00761CCB"/>
    <w:rsid w:val="0076321C"/>
    <w:rsid w:val="0076674F"/>
    <w:rsid w:val="00767420"/>
    <w:rsid w:val="00774965"/>
    <w:rsid w:val="00777F96"/>
    <w:rsid w:val="0078029D"/>
    <w:rsid w:val="00782850"/>
    <w:rsid w:val="00782DE4"/>
    <w:rsid w:val="00784129"/>
    <w:rsid w:val="00784FBE"/>
    <w:rsid w:val="00796704"/>
    <w:rsid w:val="007B038A"/>
    <w:rsid w:val="007B13E8"/>
    <w:rsid w:val="007B60E1"/>
    <w:rsid w:val="007C40DB"/>
    <w:rsid w:val="007C58A8"/>
    <w:rsid w:val="007C65F6"/>
    <w:rsid w:val="007D051E"/>
    <w:rsid w:val="007D1B61"/>
    <w:rsid w:val="007D1C83"/>
    <w:rsid w:val="007D2FA7"/>
    <w:rsid w:val="007D31C5"/>
    <w:rsid w:val="007D476E"/>
    <w:rsid w:val="00804A47"/>
    <w:rsid w:val="0080593E"/>
    <w:rsid w:val="008162B1"/>
    <w:rsid w:val="00816602"/>
    <w:rsid w:val="008262ED"/>
    <w:rsid w:val="00830148"/>
    <w:rsid w:val="00834C7D"/>
    <w:rsid w:val="00842FAC"/>
    <w:rsid w:val="008433E6"/>
    <w:rsid w:val="008442FA"/>
    <w:rsid w:val="0084482D"/>
    <w:rsid w:val="008457FE"/>
    <w:rsid w:val="008474BA"/>
    <w:rsid w:val="00850898"/>
    <w:rsid w:val="00853CF1"/>
    <w:rsid w:val="00854D4E"/>
    <w:rsid w:val="00855AEA"/>
    <w:rsid w:val="008572EF"/>
    <w:rsid w:val="0086196C"/>
    <w:rsid w:val="00866D9B"/>
    <w:rsid w:val="0087090D"/>
    <w:rsid w:val="00872C16"/>
    <w:rsid w:val="00877A44"/>
    <w:rsid w:val="008824C2"/>
    <w:rsid w:val="00884B8B"/>
    <w:rsid w:val="00886096"/>
    <w:rsid w:val="00886590"/>
    <w:rsid w:val="00894442"/>
    <w:rsid w:val="00894A92"/>
    <w:rsid w:val="008A21B8"/>
    <w:rsid w:val="008A548F"/>
    <w:rsid w:val="008A7C5B"/>
    <w:rsid w:val="008B2088"/>
    <w:rsid w:val="008B2AA3"/>
    <w:rsid w:val="008B3059"/>
    <w:rsid w:val="008B3288"/>
    <w:rsid w:val="008B3AC7"/>
    <w:rsid w:val="008B433B"/>
    <w:rsid w:val="008B51EC"/>
    <w:rsid w:val="008C5221"/>
    <w:rsid w:val="008D243D"/>
    <w:rsid w:val="008D5EC4"/>
    <w:rsid w:val="008D6A02"/>
    <w:rsid w:val="008E1267"/>
    <w:rsid w:val="008E1CB3"/>
    <w:rsid w:val="008E2372"/>
    <w:rsid w:val="008E3298"/>
    <w:rsid w:val="008E54F5"/>
    <w:rsid w:val="008E6985"/>
    <w:rsid w:val="008E6EB3"/>
    <w:rsid w:val="009023E4"/>
    <w:rsid w:val="00902D98"/>
    <w:rsid w:val="0090393A"/>
    <w:rsid w:val="00904677"/>
    <w:rsid w:val="009063A5"/>
    <w:rsid w:val="009108B3"/>
    <w:rsid w:val="00910F71"/>
    <w:rsid w:val="00914F03"/>
    <w:rsid w:val="00915945"/>
    <w:rsid w:val="00916BEC"/>
    <w:rsid w:val="0092191D"/>
    <w:rsid w:val="0092726F"/>
    <w:rsid w:val="0092755B"/>
    <w:rsid w:val="00931DEE"/>
    <w:rsid w:val="00937C92"/>
    <w:rsid w:val="00941D32"/>
    <w:rsid w:val="00945339"/>
    <w:rsid w:val="00955AF0"/>
    <w:rsid w:val="00962099"/>
    <w:rsid w:val="009643CB"/>
    <w:rsid w:val="00965469"/>
    <w:rsid w:val="00971B76"/>
    <w:rsid w:val="00973E53"/>
    <w:rsid w:val="00974963"/>
    <w:rsid w:val="009750F8"/>
    <w:rsid w:val="00977D18"/>
    <w:rsid w:val="0098260F"/>
    <w:rsid w:val="00983873"/>
    <w:rsid w:val="009851E1"/>
    <w:rsid w:val="009855C2"/>
    <w:rsid w:val="00985F9A"/>
    <w:rsid w:val="009870F6"/>
    <w:rsid w:val="0099179B"/>
    <w:rsid w:val="00993289"/>
    <w:rsid w:val="00993F79"/>
    <w:rsid w:val="00995E2A"/>
    <w:rsid w:val="009973BE"/>
    <w:rsid w:val="009A760E"/>
    <w:rsid w:val="009A7CF7"/>
    <w:rsid w:val="009B0EE6"/>
    <w:rsid w:val="009B288A"/>
    <w:rsid w:val="009B4D03"/>
    <w:rsid w:val="009B6E73"/>
    <w:rsid w:val="009C1055"/>
    <w:rsid w:val="009D2D5C"/>
    <w:rsid w:val="009D5B73"/>
    <w:rsid w:val="009E0A38"/>
    <w:rsid w:val="009E1098"/>
    <w:rsid w:val="009E17ED"/>
    <w:rsid w:val="009E3BC6"/>
    <w:rsid w:val="009E4DC0"/>
    <w:rsid w:val="009F0CF5"/>
    <w:rsid w:val="009F1246"/>
    <w:rsid w:val="009F4DA8"/>
    <w:rsid w:val="009F77EC"/>
    <w:rsid w:val="00A0232B"/>
    <w:rsid w:val="00A11969"/>
    <w:rsid w:val="00A178AF"/>
    <w:rsid w:val="00A20529"/>
    <w:rsid w:val="00A22AE1"/>
    <w:rsid w:val="00A32587"/>
    <w:rsid w:val="00A373B2"/>
    <w:rsid w:val="00A45AF8"/>
    <w:rsid w:val="00A50382"/>
    <w:rsid w:val="00A5079C"/>
    <w:rsid w:val="00A51D34"/>
    <w:rsid w:val="00A6001B"/>
    <w:rsid w:val="00A61B2B"/>
    <w:rsid w:val="00A63DE5"/>
    <w:rsid w:val="00A63EE8"/>
    <w:rsid w:val="00A66A11"/>
    <w:rsid w:val="00A75FD6"/>
    <w:rsid w:val="00A8627D"/>
    <w:rsid w:val="00A9108A"/>
    <w:rsid w:val="00A92F58"/>
    <w:rsid w:val="00A9486F"/>
    <w:rsid w:val="00A9511E"/>
    <w:rsid w:val="00AA078B"/>
    <w:rsid w:val="00AA1E7D"/>
    <w:rsid w:val="00AA28ED"/>
    <w:rsid w:val="00AA3116"/>
    <w:rsid w:val="00AA39C3"/>
    <w:rsid w:val="00AA3A20"/>
    <w:rsid w:val="00AA6E6C"/>
    <w:rsid w:val="00AB2BAE"/>
    <w:rsid w:val="00AB3F34"/>
    <w:rsid w:val="00AB7E0B"/>
    <w:rsid w:val="00AC5F3D"/>
    <w:rsid w:val="00AC66F6"/>
    <w:rsid w:val="00AC6E21"/>
    <w:rsid w:val="00AC7A62"/>
    <w:rsid w:val="00AD09B3"/>
    <w:rsid w:val="00AD0AC0"/>
    <w:rsid w:val="00AD20B9"/>
    <w:rsid w:val="00AD2848"/>
    <w:rsid w:val="00AD3A5D"/>
    <w:rsid w:val="00AD540E"/>
    <w:rsid w:val="00AD68FB"/>
    <w:rsid w:val="00AE01F1"/>
    <w:rsid w:val="00AE1976"/>
    <w:rsid w:val="00AE30AB"/>
    <w:rsid w:val="00AE423B"/>
    <w:rsid w:val="00AE7B55"/>
    <w:rsid w:val="00AF4A8F"/>
    <w:rsid w:val="00AF4AE8"/>
    <w:rsid w:val="00AF5DA6"/>
    <w:rsid w:val="00AF75E2"/>
    <w:rsid w:val="00B0243B"/>
    <w:rsid w:val="00B02566"/>
    <w:rsid w:val="00B072C1"/>
    <w:rsid w:val="00B11C26"/>
    <w:rsid w:val="00B13153"/>
    <w:rsid w:val="00B1550E"/>
    <w:rsid w:val="00B16123"/>
    <w:rsid w:val="00B16CF6"/>
    <w:rsid w:val="00B23A1C"/>
    <w:rsid w:val="00B248A4"/>
    <w:rsid w:val="00B26CE2"/>
    <w:rsid w:val="00B27052"/>
    <w:rsid w:val="00B31979"/>
    <w:rsid w:val="00B353E2"/>
    <w:rsid w:val="00B41974"/>
    <w:rsid w:val="00B45601"/>
    <w:rsid w:val="00B45905"/>
    <w:rsid w:val="00B4595D"/>
    <w:rsid w:val="00B45983"/>
    <w:rsid w:val="00B46DA2"/>
    <w:rsid w:val="00B47D4B"/>
    <w:rsid w:val="00B535A2"/>
    <w:rsid w:val="00B53BE8"/>
    <w:rsid w:val="00B5438E"/>
    <w:rsid w:val="00B550A0"/>
    <w:rsid w:val="00B678F5"/>
    <w:rsid w:val="00B70B16"/>
    <w:rsid w:val="00B77AE7"/>
    <w:rsid w:val="00B80C9C"/>
    <w:rsid w:val="00B81BEC"/>
    <w:rsid w:val="00B84A43"/>
    <w:rsid w:val="00B86A8F"/>
    <w:rsid w:val="00B87B40"/>
    <w:rsid w:val="00B919A3"/>
    <w:rsid w:val="00B9356D"/>
    <w:rsid w:val="00B94E9F"/>
    <w:rsid w:val="00B95C40"/>
    <w:rsid w:val="00BB3DD1"/>
    <w:rsid w:val="00BB43C4"/>
    <w:rsid w:val="00BC0639"/>
    <w:rsid w:val="00BC09CC"/>
    <w:rsid w:val="00BC21DD"/>
    <w:rsid w:val="00BC287A"/>
    <w:rsid w:val="00BC40BB"/>
    <w:rsid w:val="00BC5629"/>
    <w:rsid w:val="00BD1C6C"/>
    <w:rsid w:val="00BD1D15"/>
    <w:rsid w:val="00BD404A"/>
    <w:rsid w:val="00BD55BD"/>
    <w:rsid w:val="00BD7E72"/>
    <w:rsid w:val="00BE5D37"/>
    <w:rsid w:val="00BE721A"/>
    <w:rsid w:val="00BE7BEE"/>
    <w:rsid w:val="00BF0EA3"/>
    <w:rsid w:val="00BF1F9D"/>
    <w:rsid w:val="00BF2D84"/>
    <w:rsid w:val="00BF3B60"/>
    <w:rsid w:val="00C01165"/>
    <w:rsid w:val="00C07FC2"/>
    <w:rsid w:val="00C10A1B"/>
    <w:rsid w:val="00C132A5"/>
    <w:rsid w:val="00C14804"/>
    <w:rsid w:val="00C15129"/>
    <w:rsid w:val="00C214E0"/>
    <w:rsid w:val="00C22714"/>
    <w:rsid w:val="00C22F7E"/>
    <w:rsid w:val="00C232CE"/>
    <w:rsid w:val="00C256A1"/>
    <w:rsid w:val="00C2764D"/>
    <w:rsid w:val="00C30630"/>
    <w:rsid w:val="00C35707"/>
    <w:rsid w:val="00C36C0A"/>
    <w:rsid w:val="00C4329F"/>
    <w:rsid w:val="00C47835"/>
    <w:rsid w:val="00C51622"/>
    <w:rsid w:val="00C53BDD"/>
    <w:rsid w:val="00C55AFA"/>
    <w:rsid w:val="00C60177"/>
    <w:rsid w:val="00C60BEE"/>
    <w:rsid w:val="00C64631"/>
    <w:rsid w:val="00C65412"/>
    <w:rsid w:val="00C80B3A"/>
    <w:rsid w:val="00C83BA9"/>
    <w:rsid w:val="00C85051"/>
    <w:rsid w:val="00C8686E"/>
    <w:rsid w:val="00C91EE5"/>
    <w:rsid w:val="00C927CB"/>
    <w:rsid w:val="00C92D0F"/>
    <w:rsid w:val="00C942E9"/>
    <w:rsid w:val="00C9611F"/>
    <w:rsid w:val="00CA0598"/>
    <w:rsid w:val="00CA355A"/>
    <w:rsid w:val="00CA51C9"/>
    <w:rsid w:val="00CA67E1"/>
    <w:rsid w:val="00CB3784"/>
    <w:rsid w:val="00CB54DE"/>
    <w:rsid w:val="00CB6B61"/>
    <w:rsid w:val="00CC6C1C"/>
    <w:rsid w:val="00CC7D66"/>
    <w:rsid w:val="00CD0220"/>
    <w:rsid w:val="00CD60C2"/>
    <w:rsid w:val="00CF3105"/>
    <w:rsid w:val="00CF3450"/>
    <w:rsid w:val="00CF3AA6"/>
    <w:rsid w:val="00CF5A44"/>
    <w:rsid w:val="00D028A6"/>
    <w:rsid w:val="00D10514"/>
    <w:rsid w:val="00D116CC"/>
    <w:rsid w:val="00D12311"/>
    <w:rsid w:val="00D15F75"/>
    <w:rsid w:val="00D1673B"/>
    <w:rsid w:val="00D16FCF"/>
    <w:rsid w:val="00D1730B"/>
    <w:rsid w:val="00D17B16"/>
    <w:rsid w:val="00D24B05"/>
    <w:rsid w:val="00D26894"/>
    <w:rsid w:val="00D26B86"/>
    <w:rsid w:val="00D343ED"/>
    <w:rsid w:val="00D41E82"/>
    <w:rsid w:val="00D50789"/>
    <w:rsid w:val="00D54384"/>
    <w:rsid w:val="00D57AAD"/>
    <w:rsid w:val="00D6147F"/>
    <w:rsid w:val="00D63FF1"/>
    <w:rsid w:val="00D66F6D"/>
    <w:rsid w:val="00D716AE"/>
    <w:rsid w:val="00D73FD7"/>
    <w:rsid w:val="00D7573F"/>
    <w:rsid w:val="00D762E0"/>
    <w:rsid w:val="00D765ED"/>
    <w:rsid w:val="00D80104"/>
    <w:rsid w:val="00D81373"/>
    <w:rsid w:val="00D85A2A"/>
    <w:rsid w:val="00D96C54"/>
    <w:rsid w:val="00DA1932"/>
    <w:rsid w:val="00DC6BEC"/>
    <w:rsid w:val="00DC6FCF"/>
    <w:rsid w:val="00DE05DB"/>
    <w:rsid w:val="00DE0AF6"/>
    <w:rsid w:val="00DE62CE"/>
    <w:rsid w:val="00DE7EAD"/>
    <w:rsid w:val="00DF47BC"/>
    <w:rsid w:val="00DF6F83"/>
    <w:rsid w:val="00DF6FC1"/>
    <w:rsid w:val="00E0016E"/>
    <w:rsid w:val="00E030FB"/>
    <w:rsid w:val="00E039F6"/>
    <w:rsid w:val="00E05220"/>
    <w:rsid w:val="00E06E04"/>
    <w:rsid w:val="00E10621"/>
    <w:rsid w:val="00E11025"/>
    <w:rsid w:val="00E15E68"/>
    <w:rsid w:val="00E171F6"/>
    <w:rsid w:val="00E1739A"/>
    <w:rsid w:val="00E2265A"/>
    <w:rsid w:val="00E2491A"/>
    <w:rsid w:val="00E255F9"/>
    <w:rsid w:val="00E27B24"/>
    <w:rsid w:val="00E27EEB"/>
    <w:rsid w:val="00E30D94"/>
    <w:rsid w:val="00E3606B"/>
    <w:rsid w:val="00E36B1A"/>
    <w:rsid w:val="00E475E4"/>
    <w:rsid w:val="00E47A61"/>
    <w:rsid w:val="00E56805"/>
    <w:rsid w:val="00E57FD9"/>
    <w:rsid w:val="00E60A84"/>
    <w:rsid w:val="00E63294"/>
    <w:rsid w:val="00E65F9D"/>
    <w:rsid w:val="00E703D5"/>
    <w:rsid w:val="00E70CB6"/>
    <w:rsid w:val="00E73008"/>
    <w:rsid w:val="00E75C09"/>
    <w:rsid w:val="00E77208"/>
    <w:rsid w:val="00E9101D"/>
    <w:rsid w:val="00E92E4A"/>
    <w:rsid w:val="00E95A8C"/>
    <w:rsid w:val="00E9688C"/>
    <w:rsid w:val="00E97F9D"/>
    <w:rsid w:val="00EA186E"/>
    <w:rsid w:val="00EA1E38"/>
    <w:rsid w:val="00EA7AFE"/>
    <w:rsid w:val="00EB1BA9"/>
    <w:rsid w:val="00EB2D74"/>
    <w:rsid w:val="00EC0E85"/>
    <w:rsid w:val="00EC43CC"/>
    <w:rsid w:val="00ED0C04"/>
    <w:rsid w:val="00ED66A3"/>
    <w:rsid w:val="00EE1521"/>
    <w:rsid w:val="00EE23A2"/>
    <w:rsid w:val="00EE4499"/>
    <w:rsid w:val="00EE4DA3"/>
    <w:rsid w:val="00EE7F5E"/>
    <w:rsid w:val="00EF0F6D"/>
    <w:rsid w:val="00EF2177"/>
    <w:rsid w:val="00EF44EA"/>
    <w:rsid w:val="00EF51E3"/>
    <w:rsid w:val="00F0213D"/>
    <w:rsid w:val="00F07E0E"/>
    <w:rsid w:val="00F11069"/>
    <w:rsid w:val="00F134F2"/>
    <w:rsid w:val="00F22E47"/>
    <w:rsid w:val="00F23B55"/>
    <w:rsid w:val="00F23E33"/>
    <w:rsid w:val="00F30B61"/>
    <w:rsid w:val="00F3238A"/>
    <w:rsid w:val="00F3682D"/>
    <w:rsid w:val="00F40B18"/>
    <w:rsid w:val="00F410AE"/>
    <w:rsid w:val="00F422A2"/>
    <w:rsid w:val="00F44D3B"/>
    <w:rsid w:val="00F468FD"/>
    <w:rsid w:val="00F479C9"/>
    <w:rsid w:val="00F50070"/>
    <w:rsid w:val="00F514AF"/>
    <w:rsid w:val="00F51CB0"/>
    <w:rsid w:val="00F51FE9"/>
    <w:rsid w:val="00F52EC7"/>
    <w:rsid w:val="00F5507D"/>
    <w:rsid w:val="00F6107A"/>
    <w:rsid w:val="00F62689"/>
    <w:rsid w:val="00F723BF"/>
    <w:rsid w:val="00F761B4"/>
    <w:rsid w:val="00F771B4"/>
    <w:rsid w:val="00F912B0"/>
    <w:rsid w:val="00F927EB"/>
    <w:rsid w:val="00F92B67"/>
    <w:rsid w:val="00F92E8E"/>
    <w:rsid w:val="00F94F1A"/>
    <w:rsid w:val="00F953D3"/>
    <w:rsid w:val="00FA4E65"/>
    <w:rsid w:val="00FA54B0"/>
    <w:rsid w:val="00FB1C22"/>
    <w:rsid w:val="00FC1AAA"/>
    <w:rsid w:val="00FC2513"/>
    <w:rsid w:val="00FC2BFB"/>
    <w:rsid w:val="00FC48BB"/>
    <w:rsid w:val="00FC57FA"/>
    <w:rsid w:val="00FC6E3D"/>
    <w:rsid w:val="00FD00D1"/>
    <w:rsid w:val="00FE1AB5"/>
    <w:rsid w:val="00FF1824"/>
    <w:rsid w:val="00FF1930"/>
    <w:rsid w:val="00FF1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99936"/>
  <w15:docId w15:val="{06BAA923-2ECC-4FDA-A5A1-E12A65E4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aliases w:val="Footnotes refss,ftref"/>
    <w:basedOn w:val="DefaultParagraphFont"/>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 w:type="character" w:customStyle="1" w:styleId="charsectno">
    <w:name w:val="charsectno"/>
    <w:basedOn w:val="DefaultParagraphFont"/>
    <w:rsid w:val="00DE62CE"/>
  </w:style>
  <w:style w:type="character" w:styleId="Hyperlink">
    <w:name w:val="Hyperlink"/>
    <w:basedOn w:val="DefaultParagraphFont"/>
    <w:uiPriority w:val="99"/>
    <w:unhideWhenUsed/>
    <w:rsid w:val="00971B76"/>
    <w:rPr>
      <w:color w:val="0000FF" w:themeColor="hyperlink"/>
      <w:u w:val="single"/>
    </w:rPr>
  </w:style>
  <w:style w:type="paragraph" w:customStyle="1" w:styleId="schrnormal">
    <w:name w:val="schrnormal"/>
    <w:basedOn w:val="Normal"/>
    <w:rsid w:val="004E2225"/>
    <w:pPr>
      <w:spacing w:before="100" w:beforeAutospacing="1" w:after="100" w:afterAutospacing="1"/>
    </w:pPr>
  </w:style>
  <w:style w:type="paragraph" w:customStyle="1" w:styleId="ldbodytext">
    <w:name w:val="ldbodytext"/>
    <w:basedOn w:val="Normal"/>
    <w:rsid w:val="004E2225"/>
    <w:pPr>
      <w:spacing w:before="100" w:beforeAutospacing="1" w:after="100" w:afterAutospacing="1"/>
    </w:pPr>
  </w:style>
  <w:style w:type="paragraph" w:styleId="Revision">
    <w:name w:val="Revision"/>
    <w:hidden/>
    <w:uiPriority w:val="99"/>
    <w:semiHidden/>
    <w:rsid w:val="00030BCA"/>
    <w:rPr>
      <w:sz w:val="24"/>
      <w:szCs w:val="24"/>
    </w:rPr>
  </w:style>
  <w:style w:type="character" w:styleId="FollowedHyperlink">
    <w:name w:val="FollowedHyperlink"/>
    <w:basedOn w:val="DefaultParagraphFont"/>
    <w:rsid w:val="00744C2E"/>
    <w:rPr>
      <w:color w:val="800080" w:themeColor="followedHyperlink"/>
      <w:u w:val="single"/>
    </w:rPr>
  </w:style>
  <w:style w:type="paragraph" w:customStyle="1" w:styleId="Itemtextnumbered">
    <w:name w:val="Item text (numbered)"/>
    <w:basedOn w:val="Normal"/>
    <w:link w:val="ItemtextnumberedChar"/>
    <w:qFormat/>
    <w:rsid w:val="008B2088"/>
    <w:pPr>
      <w:numPr>
        <w:numId w:val="26"/>
      </w:numPr>
      <w:tabs>
        <w:tab w:val="clear" w:pos="227"/>
      </w:tabs>
      <w:spacing w:after="240"/>
      <w:ind w:left="0" w:firstLine="0"/>
    </w:pPr>
    <w:rPr>
      <w:szCs w:val="20"/>
      <w:lang w:eastAsia="en-US"/>
    </w:rPr>
  </w:style>
  <w:style w:type="character" w:customStyle="1" w:styleId="ItemtextnumberedChar">
    <w:name w:val="Item text (numbered) Char"/>
    <w:basedOn w:val="DefaultParagraphFont"/>
    <w:link w:val="Itemtextnumbered"/>
    <w:rsid w:val="008B2088"/>
    <w:rPr>
      <w:sz w:val="24"/>
      <w:lang w:eastAsia="en-US"/>
    </w:rPr>
  </w:style>
  <w:style w:type="paragraph" w:customStyle="1" w:styleId="Newsections">
    <w:name w:val="New sections"/>
    <w:basedOn w:val="Normal"/>
    <w:link w:val="NewsectionsChar"/>
    <w:qFormat/>
    <w:rsid w:val="00410134"/>
    <w:pPr>
      <w:spacing w:after="240"/>
    </w:pPr>
    <w:rPr>
      <w:i/>
      <w:lang w:eastAsia="en-US"/>
    </w:rPr>
  </w:style>
  <w:style w:type="character" w:customStyle="1" w:styleId="NewsectionsChar">
    <w:name w:val="New sections Char"/>
    <w:basedOn w:val="DefaultParagraphFont"/>
    <w:link w:val="Newsections"/>
    <w:rsid w:val="00410134"/>
    <w:rPr>
      <w:i/>
      <w:sz w:val="24"/>
      <w:szCs w:val="24"/>
      <w:lang w:eastAsia="en-US"/>
    </w:rPr>
  </w:style>
  <w:style w:type="paragraph" w:customStyle="1" w:styleId="SCHRsub-sub-heading">
    <w:name w:val="SCHR sub-sub-heading"/>
    <w:basedOn w:val="Normal"/>
    <w:link w:val="SCHRsub-sub-headingChar"/>
    <w:qFormat/>
    <w:rsid w:val="00E703D5"/>
    <w:pPr>
      <w:keepNext/>
      <w:spacing w:after="240"/>
    </w:pPr>
    <w:rPr>
      <w:rFonts w:eastAsia="Calibri"/>
      <w:i/>
      <w:lang w:eastAsia="en-US"/>
    </w:rPr>
  </w:style>
  <w:style w:type="paragraph" w:customStyle="1" w:styleId="SCHRtext">
    <w:name w:val="SCHR text"/>
    <w:basedOn w:val="Normal"/>
    <w:link w:val="SCHRtextChar"/>
    <w:qFormat/>
    <w:rsid w:val="00E703D5"/>
    <w:pPr>
      <w:spacing w:after="240"/>
    </w:pPr>
    <w:rPr>
      <w:lang w:eastAsia="en-US"/>
    </w:rPr>
  </w:style>
  <w:style w:type="character" w:customStyle="1" w:styleId="SCHRsub-sub-headingChar">
    <w:name w:val="SCHR sub-sub-heading Char"/>
    <w:basedOn w:val="DefaultParagraphFont"/>
    <w:link w:val="SCHRsub-sub-heading"/>
    <w:rsid w:val="00E703D5"/>
    <w:rPr>
      <w:rFonts w:eastAsia="Calibri"/>
      <w:i/>
      <w:sz w:val="24"/>
      <w:szCs w:val="24"/>
      <w:lang w:eastAsia="en-US"/>
    </w:rPr>
  </w:style>
  <w:style w:type="character" w:customStyle="1" w:styleId="SCHRtextChar">
    <w:name w:val="SCHR text Char"/>
    <w:basedOn w:val="DefaultParagraphFont"/>
    <w:link w:val="SCHRtext"/>
    <w:rsid w:val="00E703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4591">
      <w:bodyDiv w:val="1"/>
      <w:marLeft w:val="0"/>
      <w:marRight w:val="0"/>
      <w:marTop w:val="0"/>
      <w:marBottom w:val="0"/>
      <w:divBdr>
        <w:top w:val="none" w:sz="0" w:space="0" w:color="auto"/>
        <w:left w:val="none" w:sz="0" w:space="0" w:color="auto"/>
        <w:bottom w:val="none" w:sz="0" w:space="0" w:color="auto"/>
        <w:right w:val="none" w:sz="0" w:space="0" w:color="auto"/>
      </w:divBdr>
    </w:div>
    <w:div w:id="38165444">
      <w:bodyDiv w:val="1"/>
      <w:marLeft w:val="0"/>
      <w:marRight w:val="0"/>
      <w:marTop w:val="0"/>
      <w:marBottom w:val="0"/>
      <w:divBdr>
        <w:top w:val="none" w:sz="0" w:space="0" w:color="auto"/>
        <w:left w:val="none" w:sz="0" w:space="0" w:color="auto"/>
        <w:bottom w:val="none" w:sz="0" w:space="0" w:color="auto"/>
        <w:right w:val="none" w:sz="0" w:space="0" w:color="auto"/>
      </w:divBdr>
    </w:div>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90509863">
      <w:bodyDiv w:val="1"/>
      <w:marLeft w:val="0"/>
      <w:marRight w:val="0"/>
      <w:marTop w:val="0"/>
      <w:marBottom w:val="0"/>
      <w:divBdr>
        <w:top w:val="none" w:sz="0" w:space="0" w:color="auto"/>
        <w:left w:val="none" w:sz="0" w:space="0" w:color="auto"/>
        <w:bottom w:val="none" w:sz="0" w:space="0" w:color="auto"/>
        <w:right w:val="none" w:sz="0" w:space="0" w:color="auto"/>
      </w:divBdr>
    </w:div>
    <w:div w:id="205798097">
      <w:bodyDiv w:val="1"/>
      <w:marLeft w:val="0"/>
      <w:marRight w:val="0"/>
      <w:marTop w:val="0"/>
      <w:marBottom w:val="0"/>
      <w:divBdr>
        <w:top w:val="none" w:sz="0" w:space="0" w:color="auto"/>
        <w:left w:val="none" w:sz="0" w:space="0" w:color="auto"/>
        <w:bottom w:val="none" w:sz="0" w:space="0" w:color="auto"/>
        <w:right w:val="none" w:sz="0" w:space="0" w:color="auto"/>
      </w:divBdr>
    </w:div>
    <w:div w:id="266810877">
      <w:bodyDiv w:val="1"/>
      <w:marLeft w:val="0"/>
      <w:marRight w:val="0"/>
      <w:marTop w:val="0"/>
      <w:marBottom w:val="0"/>
      <w:divBdr>
        <w:top w:val="none" w:sz="0" w:space="0" w:color="auto"/>
        <w:left w:val="none" w:sz="0" w:space="0" w:color="auto"/>
        <w:bottom w:val="none" w:sz="0" w:space="0" w:color="auto"/>
        <w:right w:val="none" w:sz="0" w:space="0" w:color="auto"/>
      </w:divBdr>
    </w:div>
    <w:div w:id="273095908">
      <w:bodyDiv w:val="1"/>
      <w:marLeft w:val="0"/>
      <w:marRight w:val="0"/>
      <w:marTop w:val="0"/>
      <w:marBottom w:val="0"/>
      <w:divBdr>
        <w:top w:val="none" w:sz="0" w:space="0" w:color="auto"/>
        <w:left w:val="none" w:sz="0" w:space="0" w:color="auto"/>
        <w:bottom w:val="none" w:sz="0" w:space="0" w:color="auto"/>
        <w:right w:val="none" w:sz="0" w:space="0" w:color="auto"/>
      </w:divBdr>
      <w:divsChild>
        <w:div w:id="466239913">
          <w:marLeft w:val="0"/>
          <w:marRight w:val="0"/>
          <w:marTop w:val="0"/>
          <w:marBottom w:val="0"/>
          <w:divBdr>
            <w:top w:val="none" w:sz="0" w:space="0" w:color="auto"/>
            <w:left w:val="none" w:sz="0" w:space="0" w:color="auto"/>
            <w:bottom w:val="none" w:sz="0" w:space="0" w:color="auto"/>
            <w:right w:val="none" w:sz="0" w:space="0" w:color="auto"/>
          </w:divBdr>
          <w:divsChild>
            <w:div w:id="1414398413">
              <w:marLeft w:val="0"/>
              <w:marRight w:val="0"/>
              <w:marTop w:val="0"/>
              <w:marBottom w:val="0"/>
              <w:divBdr>
                <w:top w:val="none" w:sz="0" w:space="0" w:color="auto"/>
                <w:left w:val="none" w:sz="0" w:space="0" w:color="auto"/>
                <w:bottom w:val="none" w:sz="0" w:space="0" w:color="auto"/>
                <w:right w:val="none" w:sz="0" w:space="0" w:color="auto"/>
              </w:divBdr>
              <w:divsChild>
                <w:div w:id="2105219449">
                  <w:marLeft w:val="0"/>
                  <w:marRight w:val="0"/>
                  <w:marTop w:val="0"/>
                  <w:marBottom w:val="0"/>
                  <w:divBdr>
                    <w:top w:val="none" w:sz="0" w:space="0" w:color="auto"/>
                    <w:left w:val="none" w:sz="0" w:space="0" w:color="auto"/>
                    <w:bottom w:val="none" w:sz="0" w:space="0" w:color="auto"/>
                    <w:right w:val="none" w:sz="0" w:space="0" w:color="auto"/>
                  </w:divBdr>
                  <w:divsChild>
                    <w:div w:id="618684236">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single" w:sz="6" w:space="0" w:color="828282"/>
                            <w:left w:val="single" w:sz="6" w:space="0" w:color="828282"/>
                            <w:bottom w:val="single" w:sz="6" w:space="0" w:color="828282"/>
                            <w:right w:val="single" w:sz="6" w:space="0" w:color="828282"/>
                          </w:divBdr>
                          <w:divsChild>
                            <w:div w:id="1892691456">
                              <w:marLeft w:val="0"/>
                              <w:marRight w:val="0"/>
                              <w:marTop w:val="0"/>
                              <w:marBottom w:val="0"/>
                              <w:divBdr>
                                <w:top w:val="none" w:sz="0" w:space="0" w:color="auto"/>
                                <w:left w:val="none" w:sz="0" w:space="0" w:color="auto"/>
                                <w:bottom w:val="none" w:sz="0" w:space="0" w:color="auto"/>
                                <w:right w:val="none" w:sz="0" w:space="0" w:color="auto"/>
                              </w:divBdr>
                              <w:divsChild>
                                <w:div w:id="1974091763">
                                  <w:marLeft w:val="0"/>
                                  <w:marRight w:val="0"/>
                                  <w:marTop w:val="0"/>
                                  <w:marBottom w:val="0"/>
                                  <w:divBdr>
                                    <w:top w:val="none" w:sz="0" w:space="0" w:color="auto"/>
                                    <w:left w:val="none" w:sz="0" w:space="0" w:color="auto"/>
                                    <w:bottom w:val="none" w:sz="0" w:space="0" w:color="auto"/>
                                    <w:right w:val="none" w:sz="0" w:space="0" w:color="auto"/>
                                  </w:divBdr>
                                  <w:divsChild>
                                    <w:div w:id="2049640791">
                                      <w:marLeft w:val="0"/>
                                      <w:marRight w:val="0"/>
                                      <w:marTop w:val="0"/>
                                      <w:marBottom w:val="0"/>
                                      <w:divBdr>
                                        <w:top w:val="none" w:sz="0" w:space="0" w:color="auto"/>
                                        <w:left w:val="none" w:sz="0" w:space="0" w:color="auto"/>
                                        <w:bottom w:val="none" w:sz="0" w:space="0" w:color="auto"/>
                                        <w:right w:val="none" w:sz="0" w:space="0" w:color="auto"/>
                                      </w:divBdr>
                                      <w:divsChild>
                                        <w:div w:id="2082017131">
                                          <w:marLeft w:val="0"/>
                                          <w:marRight w:val="0"/>
                                          <w:marTop w:val="0"/>
                                          <w:marBottom w:val="0"/>
                                          <w:divBdr>
                                            <w:top w:val="none" w:sz="0" w:space="0" w:color="auto"/>
                                            <w:left w:val="none" w:sz="0" w:space="0" w:color="auto"/>
                                            <w:bottom w:val="none" w:sz="0" w:space="0" w:color="auto"/>
                                            <w:right w:val="none" w:sz="0" w:space="0" w:color="auto"/>
                                          </w:divBdr>
                                          <w:divsChild>
                                            <w:div w:id="703100319">
                                              <w:marLeft w:val="0"/>
                                              <w:marRight w:val="0"/>
                                              <w:marTop w:val="0"/>
                                              <w:marBottom w:val="0"/>
                                              <w:divBdr>
                                                <w:top w:val="none" w:sz="0" w:space="0" w:color="auto"/>
                                                <w:left w:val="none" w:sz="0" w:space="0" w:color="auto"/>
                                                <w:bottom w:val="none" w:sz="0" w:space="0" w:color="auto"/>
                                                <w:right w:val="none" w:sz="0" w:space="0" w:color="auto"/>
                                              </w:divBdr>
                                              <w:divsChild>
                                                <w:div w:id="1312952709">
                                                  <w:marLeft w:val="0"/>
                                                  <w:marRight w:val="0"/>
                                                  <w:marTop w:val="0"/>
                                                  <w:marBottom w:val="0"/>
                                                  <w:divBdr>
                                                    <w:top w:val="none" w:sz="0" w:space="0" w:color="auto"/>
                                                    <w:left w:val="none" w:sz="0" w:space="0" w:color="auto"/>
                                                    <w:bottom w:val="none" w:sz="0" w:space="0" w:color="auto"/>
                                                    <w:right w:val="none" w:sz="0" w:space="0" w:color="auto"/>
                                                  </w:divBdr>
                                                  <w:divsChild>
                                                    <w:div w:id="1381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404727">
      <w:bodyDiv w:val="1"/>
      <w:marLeft w:val="0"/>
      <w:marRight w:val="0"/>
      <w:marTop w:val="0"/>
      <w:marBottom w:val="0"/>
      <w:divBdr>
        <w:top w:val="none" w:sz="0" w:space="0" w:color="auto"/>
        <w:left w:val="none" w:sz="0" w:space="0" w:color="auto"/>
        <w:bottom w:val="none" w:sz="0" w:space="0" w:color="auto"/>
        <w:right w:val="none" w:sz="0" w:space="0" w:color="auto"/>
      </w:divBdr>
    </w:div>
    <w:div w:id="370349249">
      <w:bodyDiv w:val="1"/>
      <w:marLeft w:val="0"/>
      <w:marRight w:val="0"/>
      <w:marTop w:val="0"/>
      <w:marBottom w:val="0"/>
      <w:divBdr>
        <w:top w:val="none" w:sz="0" w:space="0" w:color="auto"/>
        <w:left w:val="none" w:sz="0" w:space="0" w:color="auto"/>
        <w:bottom w:val="none" w:sz="0" w:space="0" w:color="auto"/>
        <w:right w:val="none" w:sz="0" w:space="0" w:color="auto"/>
      </w:divBdr>
    </w:div>
    <w:div w:id="421728291">
      <w:bodyDiv w:val="1"/>
      <w:marLeft w:val="0"/>
      <w:marRight w:val="0"/>
      <w:marTop w:val="0"/>
      <w:marBottom w:val="0"/>
      <w:divBdr>
        <w:top w:val="none" w:sz="0" w:space="0" w:color="auto"/>
        <w:left w:val="none" w:sz="0" w:space="0" w:color="auto"/>
        <w:bottom w:val="none" w:sz="0" w:space="0" w:color="auto"/>
        <w:right w:val="none" w:sz="0" w:space="0" w:color="auto"/>
      </w:divBdr>
    </w:div>
    <w:div w:id="611787483">
      <w:bodyDiv w:val="1"/>
      <w:marLeft w:val="0"/>
      <w:marRight w:val="0"/>
      <w:marTop w:val="0"/>
      <w:marBottom w:val="0"/>
      <w:divBdr>
        <w:top w:val="none" w:sz="0" w:space="0" w:color="auto"/>
        <w:left w:val="none" w:sz="0" w:space="0" w:color="auto"/>
        <w:bottom w:val="none" w:sz="0" w:space="0" w:color="auto"/>
        <w:right w:val="none" w:sz="0" w:space="0" w:color="auto"/>
      </w:divBdr>
      <w:divsChild>
        <w:div w:id="1554923729">
          <w:marLeft w:val="0"/>
          <w:marRight w:val="0"/>
          <w:marTop w:val="0"/>
          <w:marBottom w:val="0"/>
          <w:divBdr>
            <w:top w:val="none" w:sz="0" w:space="0" w:color="auto"/>
            <w:left w:val="none" w:sz="0" w:space="0" w:color="auto"/>
            <w:bottom w:val="none" w:sz="0" w:space="0" w:color="auto"/>
            <w:right w:val="none" w:sz="0" w:space="0" w:color="auto"/>
          </w:divBdr>
          <w:divsChild>
            <w:div w:id="2020158232">
              <w:marLeft w:val="0"/>
              <w:marRight w:val="0"/>
              <w:marTop w:val="0"/>
              <w:marBottom w:val="0"/>
              <w:divBdr>
                <w:top w:val="none" w:sz="0" w:space="0" w:color="auto"/>
                <w:left w:val="none" w:sz="0" w:space="0" w:color="auto"/>
                <w:bottom w:val="none" w:sz="0" w:space="0" w:color="auto"/>
                <w:right w:val="none" w:sz="0" w:space="0" w:color="auto"/>
              </w:divBdr>
              <w:divsChild>
                <w:div w:id="277178562">
                  <w:marLeft w:val="0"/>
                  <w:marRight w:val="0"/>
                  <w:marTop w:val="0"/>
                  <w:marBottom w:val="0"/>
                  <w:divBdr>
                    <w:top w:val="none" w:sz="0" w:space="0" w:color="auto"/>
                    <w:left w:val="none" w:sz="0" w:space="0" w:color="auto"/>
                    <w:bottom w:val="none" w:sz="0" w:space="0" w:color="auto"/>
                    <w:right w:val="none" w:sz="0" w:space="0" w:color="auto"/>
                  </w:divBdr>
                  <w:divsChild>
                    <w:div w:id="435760515">
                      <w:marLeft w:val="0"/>
                      <w:marRight w:val="0"/>
                      <w:marTop w:val="0"/>
                      <w:marBottom w:val="0"/>
                      <w:divBdr>
                        <w:top w:val="none" w:sz="0" w:space="0" w:color="auto"/>
                        <w:left w:val="none" w:sz="0" w:space="0" w:color="auto"/>
                        <w:bottom w:val="none" w:sz="0" w:space="0" w:color="auto"/>
                        <w:right w:val="none" w:sz="0" w:space="0" w:color="auto"/>
                      </w:divBdr>
                      <w:divsChild>
                        <w:div w:id="1395660659">
                          <w:marLeft w:val="0"/>
                          <w:marRight w:val="0"/>
                          <w:marTop w:val="0"/>
                          <w:marBottom w:val="0"/>
                          <w:divBdr>
                            <w:top w:val="single" w:sz="6" w:space="0" w:color="828282"/>
                            <w:left w:val="single" w:sz="6" w:space="0" w:color="828282"/>
                            <w:bottom w:val="single" w:sz="6" w:space="0" w:color="828282"/>
                            <w:right w:val="single" w:sz="6" w:space="0" w:color="828282"/>
                          </w:divBdr>
                          <w:divsChild>
                            <w:div w:id="1138493005">
                              <w:marLeft w:val="0"/>
                              <w:marRight w:val="0"/>
                              <w:marTop w:val="0"/>
                              <w:marBottom w:val="0"/>
                              <w:divBdr>
                                <w:top w:val="none" w:sz="0" w:space="0" w:color="auto"/>
                                <w:left w:val="none" w:sz="0" w:space="0" w:color="auto"/>
                                <w:bottom w:val="none" w:sz="0" w:space="0" w:color="auto"/>
                                <w:right w:val="none" w:sz="0" w:space="0" w:color="auto"/>
                              </w:divBdr>
                              <w:divsChild>
                                <w:div w:id="929316563">
                                  <w:marLeft w:val="0"/>
                                  <w:marRight w:val="0"/>
                                  <w:marTop w:val="0"/>
                                  <w:marBottom w:val="0"/>
                                  <w:divBdr>
                                    <w:top w:val="none" w:sz="0" w:space="0" w:color="auto"/>
                                    <w:left w:val="none" w:sz="0" w:space="0" w:color="auto"/>
                                    <w:bottom w:val="none" w:sz="0" w:space="0" w:color="auto"/>
                                    <w:right w:val="none" w:sz="0" w:space="0" w:color="auto"/>
                                  </w:divBdr>
                                  <w:divsChild>
                                    <w:div w:id="1202979110">
                                      <w:marLeft w:val="0"/>
                                      <w:marRight w:val="0"/>
                                      <w:marTop w:val="0"/>
                                      <w:marBottom w:val="0"/>
                                      <w:divBdr>
                                        <w:top w:val="none" w:sz="0" w:space="0" w:color="auto"/>
                                        <w:left w:val="none" w:sz="0" w:space="0" w:color="auto"/>
                                        <w:bottom w:val="none" w:sz="0" w:space="0" w:color="auto"/>
                                        <w:right w:val="none" w:sz="0" w:space="0" w:color="auto"/>
                                      </w:divBdr>
                                      <w:divsChild>
                                        <w:div w:id="972902544">
                                          <w:marLeft w:val="0"/>
                                          <w:marRight w:val="0"/>
                                          <w:marTop w:val="0"/>
                                          <w:marBottom w:val="0"/>
                                          <w:divBdr>
                                            <w:top w:val="none" w:sz="0" w:space="0" w:color="auto"/>
                                            <w:left w:val="none" w:sz="0" w:space="0" w:color="auto"/>
                                            <w:bottom w:val="none" w:sz="0" w:space="0" w:color="auto"/>
                                            <w:right w:val="none" w:sz="0" w:space="0" w:color="auto"/>
                                          </w:divBdr>
                                          <w:divsChild>
                                            <w:div w:id="987248235">
                                              <w:marLeft w:val="0"/>
                                              <w:marRight w:val="0"/>
                                              <w:marTop w:val="0"/>
                                              <w:marBottom w:val="0"/>
                                              <w:divBdr>
                                                <w:top w:val="none" w:sz="0" w:space="0" w:color="auto"/>
                                                <w:left w:val="none" w:sz="0" w:space="0" w:color="auto"/>
                                                <w:bottom w:val="none" w:sz="0" w:space="0" w:color="auto"/>
                                                <w:right w:val="none" w:sz="0" w:space="0" w:color="auto"/>
                                              </w:divBdr>
                                              <w:divsChild>
                                                <w:div w:id="388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039355">
      <w:bodyDiv w:val="1"/>
      <w:marLeft w:val="0"/>
      <w:marRight w:val="0"/>
      <w:marTop w:val="0"/>
      <w:marBottom w:val="0"/>
      <w:divBdr>
        <w:top w:val="none" w:sz="0" w:space="0" w:color="auto"/>
        <w:left w:val="none" w:sz="0" w:space="0" w:color="auto"/>
        <w:bottom w:val="none" w:sz="0" w:space="0" w:color="auto"/>
        <w:right w:val="none" w:sz="0" w:space="0" w:color="auto"/>
      </w:divBdr>
    </w:div>
    <w:div w:id="837814595">
      <w:bodyDiv w:val="1"/>
      <w:marLeft w:val="0"/>
      <w:marRight w:val="0"/>
      <w:marTop w:val="0"/>
      <w:marBottom w:val="0"/>
      <w:divBdr>
        <w:top w:val="none" w:sz="0" w:space="0" w:color="auto"/>
        <w:left w:val="none" w:sz="0" w:space="0" w:color="auto"/>
        <w:bottom w:val="none" w:sz="0" w:space="0" w:color="auto"/>
        <w:right w:val="none" w:sz="0" w:space="0" w:color="auto"/>
      </w:divBdr>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130248385">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285771054">
      <w:bodyDiv w:val="1"/>
      <w:marLeft w:val="0"/>
      <w:marRight w:val="0"/>
      <w:marTop w:val="0"/>
      <w:marBottom w:val="0"/>
      <w:divBdr>
        <w:top w:val="none" w:sz="0" w:space="0" w:color="auto"/>
        <w:left w:val="none" w:sz="0" w:space="0" w:color="auto"/>
        <w:bottom w:val="none" w:sz="0" w:space="0" w:color="auto"/>
        <w:right w:val="none" w:sz="0" w:space="0" w:color="auto"/>
      </w:divBdr>
    </w:div>
    <w:div w:id="1287152663">
      <w:bodyDiv w:val="1"/>
      <w:marLeft w:val="0"/>
      <w:marRight w:val="0"/>
      <w:marTop w:val="0"/>
      <w:marBottom w:val="0"/>
      <w:divBdr>
        <w:top w:val="none" w:sz="0" w:space="0" w:color="auto"/>
        <w:left w:val="none" w:sz="0" w:space="0" w:color="auto"/>
        <w:bottom w:val="none" w:sz="0" w:space="0" w:color="auto"/>
        <w:right w:val="none" w:sz="0" w:space="0" w:color="auto"/>
      </w:divBdr>
    </w:div>
    <w:div w:id="1335767225">
      <w:bodyDiv w:val="1"/>
      <w:marLeft w:val="0"/>
      <w:marRight w:val="0"/>
      <w:marTop w:val="0"/>
      <w:marBottom w:val="0"/>
      <w:divBdr>
        <w:top w:val="none" w:sz="0" w:space="0" w:color="auto"/>
        <w:left w:val="none" w:sz="0" w:space="0" w:color="auto"/>
        <w:bottom w:val="none" w:sz="0" w:space="0" w:color="auto"/>
        <w:right w:val="none" w:sz="0" w:space="0" w:color="auto"/>
      </w:divBdr>
      <w:divsChild>
        <w:div w:id="1770855651">
          <w:marLeft w:val="0"/>
          <w:marRight w:val="0"/>
          <w:marTop w:val="0"/>
          <w:marBottom w:val="0"/>
          <w:divBdr>
            <w:top w:val="none" w:sz="0" w:space="0" w:color="auto"/>
            <w:left w:val="none" w:sz="0" w:space="0" w:color="auto"/>
            <w:bottom w:val="none" w:sz="0" w:space="0" w:color="auto"/>
            <w:right w:val="none" w:sz="0" w:space="0" w:color="auto"/>
          </w:divBdr>
          <w:divsChild>
            <w:div w:id="986863281">
              <w:marLeft w:val="0"/>
              <w:marRight w:val="0"/>
              <w:marTop w:val="0"/>
              <w:marBottom w:val="0"/>
              <w:divBdr>
                <w:top w:val="none" w:sz="0" w:space="0" w:color="auto"/>
                <w:left w:val="none" w:sz="0" w:space="0" w:color="auto"/>
                <w:bottom w:val="none" w:sz="0" w:space="0" w:color="auto"/>
                <w:right w:val="none" w:sz="0" w:space="0" w:color="auto"/>
              </w:divBdr>
              <w:divsChild>
                <w:div w:id="1189417233">
                  <w:marLeft w:val="0"/>
                  <w:marRight w:val="0"/>
                  <w:marTop w:val="0"/>
                  <w:marBottom w:val="0"/>
                  <w:divBdr>
                    <w:top w:val="none" w:sz="0" w:space="0" w:color="auto"/>
                    <w:left w:val="none" w:sz="0" w:space="0" w:color="auto"/>
                    <w:bottom w:val="none" w:sz="0" w:space="0" w:color="auto"/>
                    <w:right w:val="none" w:sz="0" w:space="0" w:color="auto"/>
                  </w:divBdr>
                  <w:divsChild>
                    <w:div w:id="753863479">
                      <w:marLeft w:val="0"/>
                      <w:marRight w:val="0"/>
                      <w:marTop w:val="0"/>
                      <w:marBottom w:val="0"/>
                      <w:divBdr>
                        <w:top w:val="none" w:sz="0" w:space="0" w:color="auto"/>
                        <w:left w:val="none" w:sz="0" w:space="0" w:color="auto"/>
                        <w:bottom w:val="none" w:sz="0" w:space="0" w:color="auto"/>
                        <w:right w:val="none" w:sz="0" w:space="0" w:color="auto"/>
                      </w:divBdr>
                      <w:divsChild>
                        <w:div w:id="1583371214">
                          <w:marLeft w:val="0"/>
                          <w:marRight w:val="0"/>
                          <w:marTop w:val="0"/>
                          <w:marBottom w:val="0"/>
                          <w:divBdr>
                            <w:top w:val="single" w:sz="6" w:space="0" w:color="828282"/>
                            <w:left w:val="single" w:sz="6" w:space="0" w:color="828282"/>
                            <w:bottom w:val="single" w:sz="6" w:space="0" w:color="828282"/>
                            <w:right w:val="single" w:sz="6" w:space="0" w:color="828282"/>
                          </w:divBdr>
                          <w:divsChild>
                            <w:div w:id="206189807">
                              <w:marLeft w:val="0"/>
                              <w:marRight w:val="0"/>
                              <w:marTop w:val="0"/>
                              <w:marBottom w:val="0"/>
                              <w:divBdr>
                                <w:top w:val="none" w:sz="0" w:space="0" w:color="auto"/>
                                <w:left w:val="none" w:sz="0" w:space="0" w:color="auto"/>
                                <w:bottom w:val="none" w:sz="0" w:space="0" w:color="auto"/>
                                <w:right w:val="none" w:sz="0" w:space="0" w:color="auto"/>
                              </w:divBdr>
                              <w:divsChild>
                                <w:div w:id="1109007549">
                                  <w:marLeft w:val="0"/>
                                  <w:marRight w:val="0"/>
                                  <w:marTop w:val="0"/>
                                  <w:marBottom w:val="0"/>
                                  <w:divBdr>
                                    <w:top w:val="none" w:sz="0" w:space="0" w:color="auto"/>
                                    <w:left w:val="none" w:sz="0" w:space="0" w:color="auto"/>
                                    <w:bottom w:val="none" w:sz="0" w:space="0" w:color="auto"/>
                                    <w:right w:val="none" w:sz="0" w:space="0" w:color="auto"/>
                                  </w:divBdr>
                                  <w:divsChild>
                                    <w:div w:id="531918281">
                                      <w:marLeft w:val="0"/>
                                      <w:marRight w:val="0"/>
                                      <w:marTop w:val="0"/>
                                      <w:marBottom w:val="0"/>
                                      <w:divBdr>
                                        <w:top w:val="none" w:sz="0" w:space="0" w:color="auto"/>
                                        <w:left w:val="none" w:sz="0" w:space="0" w:color="auto"/>
                                        <w:bottom w:val="none" w:sz="0" w:space="0" w:color="auto"/>
                                        <w:right w:val="none" w:sz="0" w:space="0" w:color="auto"/>
                                      </w:divBdr>
                                      <w:divsChild>
                                        <w:div w:id="1851328723">
                                          <w:marLeft w:val="0"/>
                                          <w:marRight w:val="0"/>
                                          <w:marTop w:val="0"/>
                                          <w:marBottom w:val="0"/>
                                          <w:divBdr>
                                            <w:top w:val="none" w:sz="0" w:space="0" w:color="auto"/>
                                            <w:left w:val="none" w:sz="0" w:space="0" w:color="auto"/>
                                            <w:bottom w:val="none" w:sz="0" w:space="0" w:color="auto"/>
                                            <w:right w:val="none" w:sz="0" w:space="0" w:color="auto"/>
                                          </w:divBdr>
                                          <w:divsChild>
                                            <w:div w:id="929388109">
                                              <w:marLeft w:val="0"/>
                                              <w:marRight w:val="0"/>
                                              <w:marTop w:val="0"/>
                                              <w:marBottom w:val="0"/>
                                              <w:divBdr>
                                                <w:top w:val="none" w:sz="0" w:space="0" w:color="auto"/>
                                                <w:left w:val="none" w:sz="0" w:space="0" w:color="auto"/>
                                                <w:bottom w:val="none" w:sz="0" w:space="0" w:color="auto"/>
                                                <w:right w:val="none" w:sz="0" w:space="0" w:color="auto"/>
                                              </w:divBdr>
                                              <w:divsChild>
                                                <w:div w:id="18447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892338">
      <w:bodyDiv w:val="1"/>
      <w:marLeft w:val="0"/>
      <w:marRight w:val="0"/>
      <w:marTop w:val="0"/>
      <w:marBottom w:val="0"/>
      <w:divBdr>
        <w:top w:val="none" w:sz="0" w:space="0" w:color="auto"/>
        <w:left w:val="none" w:sz="0" w:space="0" w:color="auto"/>
        <w:bottom w:val="none" w:sz="0" w:space="0" w:color="auto"/>
        <w:right w:val="none" w:sz="0" w:space="0" w:color="auto"/>
      </w:divBdr>
    </w:div>
    <w:div w:id="1586692923">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 w:id="1764648781">
      <w:bodyDiv w:val="1"/>
      <w:marLeft w:val="0"/>
      <w:marRight w:val="0"/>
      <w:marTop w:val="0"/>
      <w:marBottom w:val="0"/>
      <w:divBdr>
        <w:top w:val="none" w:sz="0" w:space="0" w:color="auto"/>
        <w:left w:val="none" w:sz="0" w:space="0" w:color="auto"/>
        <w:bottom w:val="none" w:sz="0" w:space="0" w:color="auto"/>
        <w:right w:val="none" w:sz="0" w:space="0" w:color="auto"/>
      </w:divBdr>
    </w:div>
    <w:div w:id="1886061084">
      <w:bodyDiv w:val="1"/>
      <w:marLeft w:val="0"/>
      <w:marRight w:val="0"/>
      <w:marTop w:val="0"/>
      <w:marBottom w:val="0"/>
      <w:divBdr>
        <w:top w:val="none" w:sz="0" w:space="0" w:color="auto"/>
        <w:left w:val="none" w:sz="0" w:space="0" w:color="auto"/>
        <w:bottom w:val="none" w:sz="0" w:space="0" w:color="auto"/>
        <w:right w:val="none" w:sz="0" w:space="0" w:color="auto"/>
      </w:divBdr>
    </w:div>
    <w:div w:id="2008633705">
      <w:bodyDiv w:val="1"/>
      <w:marLeft w:val="0"/>
      <w:marRight w:val="0"/>
      <w:marTop w:val="0"/>
      <w:marBottom w:val="0"/>
      <w:divBdr>
        <w:top w:val="none" w:sz="0" w:space="0" w:color="auto"/>
        <w:left w:val="none" w:sz="0" w:space="0" w:color="auto"/>
        <w:bottom w:val="none" w:sz="0" w:space="0" w:color="auto"/>
        <w:right w:val="none" w:sz="0" w:space="0" w:color="auto"/>
      </w:divBdr>
    </w:div>
    <w:div w:id="2029478591">
      <w:bodyDiv w:val="1"/>
      <w:marLeft w:val="0"/>
      <w:marRight w:val="0"/>
      <w:marTop w:val="0"/>
      <w:marBottom w:val="0"/>
      <w:divBdr>
        <w:top w:val="none" w:sz="0" w:space="0" w:color="auto"/>
        <w:left w:val="none" w:sz="0" w:space="0" w:color="auto"/>
        <w:bottom w:val="none" w:sz="0" w:space="0" w:color="auto"/>
        <w:right w:val="none" w:sz="0" w:space="0" w:color="auto"/>
      </w:divBdr>
      <w:divsChild>
        <w:div w:id="115611075">
          <w:marLeft w:val="0"/>
          <w:marRight w:val="0"/>
          <w:marTop w:val="0"/>
          <w:marBottom w:val="0"/>
          <w:divBdr>
            <w:top w:val="double" w:sz="4" w:space="1" w:color="auto"/>
            <w:left w:val="double" w:sz="4" w:space="4" w:color="auto"/>
            <w:bottom w:val="double" w:sz="4" w:space="1" w:color="auto"/>
            <w:right w:val="double" w:sz="4" w:space="4" w:color="auto"/>
          </w:divBdr>
        </w:div>
      </w:divsChild>
    </w:div>
    <w:div w:id="2107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dms_AttachedBy xmlns="0B125E1B-BC5D-42ED-906C-2B740E2D3DDF" xsi:nil="true"/>
    <pdms_Reason xmlns="0B125E1B-BC5D-42ED-906C-2B740E2D3DDF" xsi:nil="true"/>
    <pdms_SecurityClassification xmlns="0B125E1B-BC5D-42ED-906C-2B740E2D3DDF" xsi:nil="true"/>
    <SecurityClassification xmlns="0B125E1B-BC5D-42ED-906C-2B740E2D3DDF" xsi:nil="true"/>
    <pdms_DocumentType xmlns="0B125E1B-BC5D-42ED-906C-2B740E2D3DDF"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DAAAD42DAA8CF4D8DE808C8F96621E3" ma:contentTypeVersion="" ma:contentTypeDescription="PDMS Documentation Content Type" ma:contentTypeScope="" ma:versionID="6db05c873beafdda66ef8920e110f056">
  <xsd:schema xmlns:xsd="http://www.w3.org/2001/XMLSchema" xmlns:xs="http://www.w3.org/2001/XMLSchema" xmlns:p="http://schemas.microsoft.com/office/2006/metadata/properties" xmlns:ns2="0B125E1B-BC5D-42ED-906C-2B740E2D3DDF" targetNamespace="http://schemas.microsoft.com/office/2006/metadata/properties" ma:root="true" ma:fieldsID="cdb726b71ef43e0631d7229e385c5c50" ns2:_="">
    <xsd:import namespace="0B125E1B-BC5D-42ED-906C-2B740E2D3DD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25E1B-BC5D-42ED-906C-2B740E2D3D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1200-F322-49AA-A245-27114FB46BB6}">
  <ds:schemaRefs>
    <ds:schemaRef ds:uri="http://schemas.microsoft.com/office/2006/metadata/properties"/>
    <ds:schemaRef ds:uri="0B125E1B-BC5D-42ED-906C-2B740E2D3DDF"/>
  </ds:schemaRefs>
</ds:datastoreItem>
</file>

<file path=customXml/itemProps2.xml><?xml version="1.0" encoding="utf-8"?>
<ds:datastoreItem xmlns:ds="http://schemas.openxmlformats.org/officeDocument/2006/customXml" ds:itemID="{72ABCBB9-4956-4AAE-8402-6FB98ADCF43B}">
  <ds:schemaRefs>
    <ds:schemaRef ds:uri="http://schemas.microsoft.com/office/2006/metadata/longProperties"/>
  </ds:schemaRefs>
</ds:datastoreItem>
</file>

<file path=customXml/itemProps3.xml><?xml version="1.0" encoding="utf-8"?>
<ds:datastoreItem xmlns:ds="http://schemas.openxmlformats.org/officeDocument/2006/customXml" ds:itemID="{2C4BE261-BE39-4F24-AABA-420076A4BBF0}">
  <ds:schemaRefs>
    <ds:schemaRef ds:uri="http://schemas.microsoft.com/sharepoint/v3/contenttype/forms"/>
  </ds:schemaRefs>
</ds:datastoreItem>
</file>

<file path=customXml/itemProps4.xml><?xml version="1.0" encoding="utf-8"?>
<ds:datastoreItem xmlns:ds="http://schemas.openxmlformats.org/officeDocument/2006/customXml" ds:itemID="{85378BC1-1A0F-4660-B030-C8BF3F32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25E1B-BC5D-42ED-906C-2B740E2D3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948ABE-35A0-4FB3-9771-EF478F54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6B06E1F4.dotm</Template>
  <TotalTime>1</TotalTime>
  <Pages>7</Pages>
  <Words>2142</Words>
  <Characters>11808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David McLaren</dc:creator>
  <cp:lastModifiedBy>DEAN,Mathew</cp:lastModifiedBy>
  <cp:revision>2</cp:revision>
  <cp:lastPrinted>2017-11-19T09:53:00Z</cp:lastPrinted>
  <dcterms:created xsi:type="dcterms:W3CDTF">2017-12-13T00:55:00Z</dcterms:created>
  <dcterms:modified xsi:type="dcterms:W3CDTF">2017-12-13T00:55:00Z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0x010100266966F133664895A6EE3632470D45F501004DAAAD42DAA8CF4D8DE808C8F96621E3</vt:lpwstr>
  </property>
  <property fmtid="{D5CDD505-2E9C-101B-9397-08002B2CF9AE}" pid="6" name="_dlc_policyId">
    <vt:lpwstr/>
  </property>
  <property fmtid="{D5CDD505-2E9C-101B-9397-08002B2CF9AE}" pid="7" name="ItemRetentionFormula">
    <vt:lpwstr/>
  </property>
</Properties>
</file>