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8A" w:rsidRPr="00624A8A" w:rsidRDefault="00624A8A" w:rsidP="00624A8A">
      <w:pPr>
        <w:spacing w:before="63" w:line="479" w:lineRule="auto"/>
        <w:jc w:val="center"/>
        <w:rPr>
          <w:b/>
          <w:color w:val="000000"/>
          <w:sz w:val="28"/>
        </w:rPr>
      </w:pPr>
      <w:r>
        <w:rPr>
          <w:b/>
          <w:color w:val="000000"/>
          <w:sz w:val="28"/>
        </w:rPr>
        <w:t>EXPLANATORY</w:t>
      </w:r>
      <w:r w:rsidRPr="00624A8A">
        <w:rPr>
          <w:b/>
          <w:color w:val="000000"/>
          <w:sz w:val="28"/>
        </w:rPr>
        <w:t xml:space="preserve"> STATEMENT for </w:t>
      </w:r>
      <w:r w:rsidRPr="00624A8A">
        <w:rPr>
          <w:b/>
          <w:color w:val="000000"/>
          <w:sz w:val="28"/>
        </w:rPr>
        <w:br/>
        <w:t xml:space="preserve">ASIC Corporations (Amendment) Instrument </w:t>
      </w:r>
    </w:p>
    <w:p w:rsidR="00624A8A" w:rsidRPr="00FD1876" w:rsidRDefault="00624A8A" w:rsidP="00624A8A">
      <w:pPr>
        <w:spacing w:before="63" w:line="479" w:lineRule="auto"/>
        <w:jc w:val="center"/>
        <w:rPr>
          <w:b/>
          <w:color w:val="000000"/>
          <w:sz w:val="28"/>
        </w:rPr>
      </w:pPr>
      <w:r w:rsidRPr="00FD1876">
        <w:rPr>
          <w:b/>
          <w:color w:val="000000"/>
          <w:sz w:val="28"/>
        </w:rPr>
        <w:t>2017/</w:t>
      </w:r>
      <w:r w:rsidR="00FD1876" w:rsidRPr="00FD1876">
        <w:rPr>
          <w:b/>
          <w:color w:val="000000"/>
          <w:sz w:val="28"/>
        </w:rPr>
        <w:t>1119</w:t>
      </w:r>
    </w:p>
    <w:p w:rsidR="00624A8A" w:rsidRPr="00FD1876" w:rsidRDefault="00624A8A" w:rsidP="00624A8A">
      <w:pPr>
        <w:spacing w:before="63" w:line="479" w:lineRule="auto"/>
        <w:jc w:val="center"/>
        <w:rPr>
          <w:b/>
          <w:color w:val="000000"/>
          <w:szCs w:val="22"/>
        </w:rPr>
      </w:pPr>
      <w:r w:rsidRPr="00FD1876">
        <w:rPr>
          <w:b/>
          <w:color w:val="000000"/>
          <w:szCs w:val="22"/>
        </w:rPr>
        <w:t>Prepared by the Australian Securities and Investments Commission</w:t>
      </w:r>
    </w:p>
    <w:p w:rsidR="00624A8A" w:rsidRPr="00FD1876" w:rsidRDefault="00624A8A" w:rsidP="00624A8A">
      <w:pPr>
        <w:jc w:val="center"/>
        <w:rPr>
          <w:sz w:val="24"/>
          <w:szCs w:val="24"/>
        </w:rPr>
      </w:pPr>
      <w:r w:rsidRPr="00FD1876">
        <w:rPr>
          <w:i/>
          <w:sz w:val="24"/>
        </w:rPr>
        <w:t>Corporations Act 2001</w:t>
      </w:r>
    </w:p>
    <w:p w:rsidR="009D0B7C" w:rsidRDefault="00624A8A" w:rsidP="005615E8">
      <w:pPr>
        <w:pStyle w:val="BodyText"/>
        <w:spacing w:line="261" w:lineRule="auto"/>
        <w:rPr>
          <w:color w:val="000000"/>
          <w:spacing w:val="-1"/>
        </w:rPr>
      </w:pPr>
      <w:r w:rsidRPr="00FD1876">
        <w:t xml:space="preserve">The Australian Securities and </w:t>
      </w:r>
      <w:r w:rsidRPr="00FD1876">
        <w:rPr>
          <w:spacing w:val="-1"/>
        </w:rPr>
        <w:t>Investments</w:t>
      </w:r>
      <w:r w:rsidRPr="00FD1876">
        <w:t xml:space="preserve"> </w:t>
      </w:r>
      <w:r w:rsidRPr="00FD1876">
        <w:rPr>
          <w:spacing w:val="-1"/>
        </w:rPr>
        <w:t>Commission</w:t>
      </w:r>
      <w:r w:rsidRPr="00FD1876">
        <w:t xml:space="preserve"> (</w:t>
      </w:r>
      <w:r w:rsidRPr="00FD1876">
        <w:rPr>
          <w:b/>
        </w:rPr>
        <w:t>ASIC</w:t>
      </w:r>
      <w:r w:rsidRPr="00FD1876">
        <w:t xml:space="preserve">) </w:t>
      </w:r>
      <w:r w:rsidRPr="00FD1876">
        <w:rPr>
          <w:spacing w:val="-1"/>
        </w:rPr>
        <w:t>makes</w:t>
      </w:r>
      <w:r w:rsidRPr="00FD1876">
        <w:t xml:space="preserve"> the </w:t>
      </w:r>
      <w:r w:rsidR="009D0B7C" w:rsidRPr="00FD1876">
        <w:rPr>
          <w:i/>
        </w:rPr>
        <w:t xml:space="preserve">ASIC Corporations (Amendment) Instrument </w:t>
      </w:r>
      <w:r w:rsidRPr="00FD1876">
        <w:rPr>
          <w:i/>
        </w:rPr>
        <w:t>201</w:t>
      </w:r>
      <w:r w:rsidR="009D0B7C" w:rsidRPr="00FD1876">
        <w:rPr>
          <w:i/>
        </w:rPr>
        <w:t>7</w:t>
      </w:r>
      <w:r w:rsidRPr="00FD1876">
        <w:rPr>
          <w:i/>
        </w:rPr>
        <w:t>/</w:t>
      </w:r>
      <w:r w:rsidR="00FD1876" w:rsidRPr="00FD1876">
        <w:rPr>
          <w:i/>
        </w:rPr>
        <w:t>1119</w:t>
      </w:r>
      <w:r w:rsidRPr="00FD1876">
        <w:rPr>
          <w:spacing w:val="-1"/>
        </w:rPr>
        <w:t xml:space="preserve"> </w:t>
      </w:r>
      <w:r w:rsidR="006A7973" w:rsidRPr="00FD1876">
        <w:rPr>
          <w:spacing w:val="-1"/>
        </w:rPr>
        <w:t>(</w:t>
      </w:r>
      <w:r w:rsidR="006A7973">
        <w:rPr>
          <w:spacing w:val="-1"/>
        </w:rPr>
        <w:t xml:space="preserve">the </w:t>
      </w:r>
      <w:r w:rsidR="006A7973" w:rsidRPr="00C4068C">
        <w:rPr>
          <w:b/>
          <w:spacing w:val="-1"/>
        </w:rPr>
        <w:t>Instrument</w:t>
      </w:r>
      <w:r w:rsidR="006A7973">
        <w:rPr>
          <w:spacing w:val="-1"/>
        </w:rPr>
        <w:t xml:space="preserve">) </w:t>
      </w:r>
      <w:r>
        <w:rPr>
          <w:color w:val="000000"/>
          <w:spacing w:val="-1"/>
        </w:rPr>
        <w:t>under</w:t>
      </w:r>
      <w:r w:rsidR="005615E8">
        <w:rPr>
          <w:color w:val="000000"/>
          <w:spacing w:val="-1"/>
        </w:rPr>
        <w:t xml:space="preserve"> </w:t>
      </w:r>
      <w:r w:rsidR="006A7973" w:rsidRPr="00E03349">
        <w:rPr>
          <w:szCs w:val="24"/>
        </w:rPr>
        <w:t xml:space="preserve">subsections </w:t>
      </w:r>
      <w:r w:rsidR="00D4514E" w:rsidRPr="00D4514E">
        <w:rPr>
          <w:szCs w:val="24"/>
        </w:rPr>
        <w:t xml:space="preserve">283GA(1), 601QA(1), 655A(1), </w:t>
      </w:r>
      <w:r w:rsidR="006A7973">
        <w:t xml:space="preserve">741(1), </w:t>
      </w:r>
      <w:r w:rsidR="006A7973">
        <w:rPr>
          <w:szCs w:val="24"/>
        </w:rPr>
        <w:t xml:space="preserve">926A(2), </w:t>
      </w:r>
      <w:r w:rsidR="006A7973">
        <w:t>992B(1)</w:t>
      </w:r>
      <w:r w:rsidR="006A7973">
        <w:rPr>
          <w:szCs w:val="24"/>
        </w:rPr>
        <w:t xml:space="preserve">, </w:t>
      </w:r>
      <w:r w:rsidR="006A7973">
        <w:t xml:space="preserve">1020F(1) and </w:t>
      </w:r>
      <w:r w:rsidR="006A7973">
        <w:rPr>
          <w:szCs w:val="24"/>
        </w:rPr>
        <w:t>1075A(1)</w:t>
      </w:r>
      <w:r w:rsidR="006A7973" w:rsidRPr="00443DB0">
        <w:rPr>
          <w:szCs w:val="24"/>
        </w:rPr>
        <w:t xml:space="preserve"> </w:t>
      </w:r>
      <w:r w:rsidR="009D0B7C" w:rsidRPr="00F56014">
        <w:rPr>
          <w:color w:val="000000"/>
          <w:spacing w:val="-1"/>
        </w:rPr>
        <w:t xml:space="preserve">of the </w:t>
      </w:r>
      <w:r w:rsidR="009D0B7C" w:rsidRPr="00CF7525">
        <w:rPr>
          <w:i/>
          <w:color w:val="000000"/>
          <w:spacing w:val="-1"/>
        </w:rPr>
        <w:t>Corporations Act 2001</w:t>
      </w:r>
      <w:r w:rsidR="005615E8">
        <w:rPr>
          <w:color w:val="000000"/>
          <w:spacing w:val="-1"/>
        </w:rPr>
        <w:t xml:space="preserve"> (the </w:t>
      </w:r>
      <w:r w:rsidR="005615E8" w:rsidRPr="00C4068C">
        <w:rPr>
          <w:b/>
          <w:color w:val="000000"/>
          <w:spacing w:val="-1"/>
        </w:rPr>
        <w:t>Act</w:t>
      </w:r>
      <w:r w:rsidR="005615E8">
        <w:rPr>
          <w:color w:val="000000"/>
          <w:spacing w:val="-1"/>
        </w:rPr>
        <w:t>).</w:t>
      </w:r>
    </w:p>
    <w:p w:rsidR="00416EC8" w:rsidRDefault="00416EC8" w:rsidP="00416EC8">
      <w:pPr>
        <w:pStyle w:val="BodyText"/>
        <w:spacing w:line="261" w:lineRule="auto"/>
        <w:rPr>
          <w:szCs w:val="24"/>
          <w:lang w:val="en-US"/>
        </w:rPr>
      </w:pPr>
      <w:r>
        <w:rPr>
          <w:szCs w:val="24"/>
          <w:lang w:val="en-US"/>
        </w:rPr>
        <w:t>Subsection 283GA(1) of the Act</w:t>
      </w:r>
      <w:r w:rsidR="00942264">
        <w:rPr>
          <w:szCs w:val="24"/>
          <w:lang w:val="en-US"/>
        </w:rPr>
        <w:t xml:space="preserve"> </w:t>
      </w:r>
      <w:r w:rsidR="00942264" w:rsidRPr="00942264">
        <w:rPr>
          <w:szCs w:val="24"/>
          <w:lang w:val="en-US"/>
        </w:rPr>
        <w:t>provides that ASIC may exempt a person from a pro</w:t>
      </w:r>
      <w:r w:rsidR="00942264">
        <w:rPr>
          <w:szCs w:val="24"/>
          <w:lang w:val="en-US"/>
        </w:rPr>
        <w:t xml:space="preserve">vision of Chapter 2L of the Act; or </w:t>
      </w:r>
      <w:r w:rsidR="00942264" w:rsidRPr="00CC1704">
        <w:rPr>
          <w:color w:val="000000" w:themeColor="text1"/>
        </w:rPr>
        <w:t xml:space="preserve">declare that </w:t>
      </w:r>
      <w:r w:rsidR="00942264">
        <w:rPr>
          <w:color w:val="000000" w:themeColor="text1"/>
        </w:rPr>
        <w:t>Chapter 2L</w:t>
      </w:r>
      <w:r w:rsidR="00942264" w:rsidRPr="00CC1704">
        <w:rPr>
          <w:color w:val="000000" w:themeColor="text1"/>
        </w:rPr>
        <w:t xml:space="preserve"> applies to a person as if specified provisions w</w:t>
      </w:r>
      <w:r w:rsidR="00942264">
        <w:rPr>
          <w:color w:val="000000" w:themeColor="text1"/>
        </w:rPr>
        <w:t>ere omitted, modified or varied.</w:t>
      </w:r>
      <w:r w:rsidR="00942264">
        <w:rPr>
          <w:szCs w:val="24"/>
          <w:lang w:val="en-US"/>
        </w:rPr>
        <w:t xml:space="preserve"> </w:t>
      </w:r>
    </w:p>
    <w:p w:rsidR="00416EC8" w:rsidRDefault="00416EC8" w:rsidP="00416EC8">
      <w:pPr>
        <w:pStyle w:val="BodyText"/>
        <w:spacing w:line="261" w:lineRule="auto"/>
        <w:rPr>
          <w:color w:val="000000" w:themeColor="text1"/>
        </w:rPr>
      </w:pPr>
      <w:r>
        <w:rPr>
          <w:color w:val="000000" w:themeColor="text1"/>
        </w:rPr>
        <w:t xml:space="preserve">Subsection 601QA(1) of the Act provides that ASIC may </w:t>
      </w:r>
      <w:r w:rsidRPr="00CC1704">
        <w:rPr>
          <w:color w:val="000000" w:themeColor="text1"/>
        </w:rPr>
        <w:t>exem</w:t>
      </w:r>
      <w:r>
        <w:rPr>
          <w:color w:val="000000" w:themeColor="text1"/>
        </w:rPr>
        <w:t>pt a person from a provision of</w:t>
      </w:r>
      <w:r w:rsidRPr="00CC1704">
        <w:rPr>
          <w:color w:val="000000" w:themeColor="text1"/>
        </w:rPr>
        <w:t xml:space="preserve"> Chapter</w:t>
      </w:r>
      <w:r>
        <w:rPr>
          <w:color w:val="000000" w:themeColor="text1"/>
        </w:rPr>
        <w:t xml:space="preserve"> 5C of the Act; or </w:t>
      </w:r>
      <w:r w:rsidRPr="00CC1704">
        <w:rPr>
          <w:color w:val="000000" w:themeColor="text1"/>
        </w:rPr>
        <w:t xml:space="preserve">declare that </w:t>
      </w:r>
      <w:r>
        <w:rPr>
          <w:color w:val="000000" w:themeColor="text1"/>
        </w:rPr>
        <w:t>Chapter 5C</w:t>
      </w:r>
      <w:r w:rsidRPr="00CC1704">
        <w:rPr>
          <w:color w:val="000000" w:themeColor="text1"/>
        </w:rPr>
        <w:t xml:space="preserve"> applies to a person as if specified provisions w</w:t>
      </w:r>
      <w:r>
        <w:rPr>
          <w:color w:val="000000" w:themeColor="text1"/>
        </w:rPr>
        <w:t xml:space="preserve">ere omitted, modified or varied. </w:t>
      </w:r>
    </w:p>
    <w:p w:rsidR="0018365D" w:rsidRDefault="00416EC8" w:rsidP="0018365D">
      <w:pPr>
        <w:pStyle w:val="BodyText"/>
        <w:spacing w:line="261" w:lineRule="auto"/>
        <w:rPr>
          <w:szCs w:val="24"/>
          <w:lang w:val="en-US"/>
        </w:rPr>
      </w:pPr>
      <w:r>
        <w:rPr>
          <w:szCs w:val="24"/>
          <w:lang w:val="en-US"/>
        </w:rPr>
        <w:t>Subsection 655A(1) of the Act</w:t>
      </w:r>
      <w:r w:rsidR="0018365D">
        <w:rPr>
          <w:szCs w:val="24"/>
          <w:lang w:val="en-US"/>
        </w:rPr>
        <w:t xml:space="preserve"> </w:t>
      </w:r>
      <w:r w:rsidR="0018365D" w:rsidRPr="00942264">
        <w:rPr>
          <w:szCs w:val="24"/>
          <w:lang w:val="en-US"/>
        </w:rPr>
        <w:t>provides that ASIC may exempt a person from a pro</w:t>
      </w:r>
      <w:r w:rsidR="0018365D">
        <w:rPr>
          <w:szCs w:val="24"/>
          <w:lang w:val="en-US"/>
        </w:rPr>
        <w:t xml:space="preserve">vision of Chapter 6 of the Act; or </w:t>
      </w:r>
      <w:r w:rsidR="0018365D" w:rsidRPr="00CC1704">
        <w:rPr>
          <w:color w:val="000000" w:themeColor="text1"/>
        </w:rPr>
        <w:t xml:space="preserve">declare that </w:t>
      </w:r>
      <w:r w:rsidR="0018365D">
        <w:rPr>
          <w:color w:val="000000" w:themeColor="text1"/>
        </w:rPr>
        <w:t>Chapter 6</w:t>
      </w:r>
      <w:r w:rsidR="0018365D" w:rsidRPr="00CC1704">
        <w:rPr>
          <w:color w:val="000000" w:themeColor="text1"/>
        </w:rPr>
        <w:t xml:space="preserve"> applies to a person as if specified provisions w</w:t>
      </w:r>
      <w:r w:rsidR="0018365D">
        <w:rPr>
          <w:color w:val="000000" w:themeColor="text1"/>
        </w:rPr>
        <w:t>ere omitted, modified or varied.</w:t>
      </w:r>
      <w:r w:rsidR="0018365D">
        <w:rPr>
          <w:szCs w:val="24"/>
          <w:lang w:val="en-US"/>
        </w:rPr>
        <w:t xml:space="preserve"> </w:t>
      </w:r>
    </w:p>
    <w:p w:rsidR="00A67AB1" w:rsidRPr="00B56599" w:rsidRDefault="00A67AB1" w:rsidP="00A67AB1">
      <w:pPr>
        <w:shd w:val="clear" w:color="auto" w:fill="FFFFFF"/>
        <w:spacing w:before="100" w:beforeAutospacing="1" w:after="100" w:afterAutospacing="1" w:line="276" w:lineRule="auto"/>
        <w:rPr>
          <w:sz w:val="24"/>
          <w:szCs w:val="24"/>
        </w:rPr>
      </w:pPr>
      <w:r w:rsidRPr="00B56599">
        <w:rPr>
          <w:sz w:val="24"/>
          <w:szCs w:val="24"/>
          <w:lang w:val="en-US"/>
        </w:rPr>
        <w:t xml:space="preserve">Subsection 741(1) of the </w:t>
      </w:r>
      <w:r w:rsidRPr="00C4068C">
        <w:rPr>
          <w:sz w:val="24"/>
          <w:szCs w:val="24"/>
          <w:lang w:val="en-US"/>
        </w:rPr>
        <w:t>Act</w:t>
      </w:r>
      <w:r w:rsidRPr="00416EC8">
        <w:rPr>
          <w:sz w:val="24"/>
          <w:szCs w:val="24"/>
          <w:lang w:val="en-US"/>
        </w:rPr>
        <w:t xml:space="preserve"> </w:t>
      </w:r>
      <w:r w:rsidRPr="00B56599">
        <w:rPr>
          <w:sz w:val="24"/>
          <w:szCs w:val="24"/>
          <w:lang w:val="en-US"/>
        </w:rPr>
        <w:t xml:space="preserve">provides that ASIC may exempt a person from a provision of Chapter 6D of the </w:t>
      </w:r>
      <w:r w:rsidRPr="00296F1B">
        <w:rPr>
          <w:sz w:val="24"/>
          <w:szCs w:val="24"/>
          <w:lang w:val="en-US"/>
        </w:rPr>
        <w:t xml:space="preserve">Act </w:t>
      </w:r>
      <w:r w:rsidRPr="00B56599">
        <w:rPr>
          <w:sz w:val="24"/>
          <w:szCs w:val="24"/>
          <w:lang w:val="en-US"/>
        </w:rPr>
        <w:t>or declare that the Chapter applies to a person as if specified provisions were omitted, modified or varied.</w:t>
      </w:r>
    </w:p>
    <w:p w:rsidR="009D0B7C" w:rsidRDefault="009D0B7C" w:rsidP="009D0B7C">
      <w:pPr>
        <w:pStyle w:val="BodyText"/>
        <w:spacing w:line="261" w:lineRule="auto"/>
        <w:rPr>
          <w:color w:val="000000" w:themeColor="text1"/>
        </w:rPr>
      </w:pPr>
      <w:r>
        <w:rPr>
          <w:color w:val="000000" w:themeColor="text1"/>
        </w:rPr>
        <w:t>Subsection</w:t>
      </w:r>
      <w:r w:rsidRPr="002615F4">
        <w:rPr>
          <w:color w:val="000000" w:themeColor="text1"/>
        </w:rPr>
        <w:t xml:space="preserve"> </w:t>
      </w:r>
      <w:r>
        <w:rPr>
          <w:szCs w:val="24"/>
        </w:rPr>
        <w:t>926A(2)</w:t>
      </w:r>
      <w:r w:rsidRPr="005D3D41">
        <w:rPr>
          <w:szCs w:val="24"/>
        </w:rPr>
        <w:t xml:space="preserve"> </w:t>
      </w:r>
      <w:r>
        <w:rPr>
          <w:szCs w:val="24"/>
        </w:rPr>
        <w:t xml:space="preserve">of the Act </w:t>
      </w:r>
      <w:r w:rsidRPr="002615F4">
        <w:rPr>
          <w:color w:val="000000" w:themeColor="text1"/>
        </w:rPr>
        <w:t xml:space="preserve">provides that ASIC may </w:t>
      </w:r>
      <w:r>
        <w:rPr>
          <w:color w:val="000000" w:themeColor="text1"/>
        </w:rPr>
        <w:t xml:space="preserve">exempt a </w:t>
      </w:r>
      <w:r w:rsidRPr="002615F4">
        <w:rPr>
          <w:color w:val="000000" w:themeColor="text1"/>
        </w:rPr>
        <w:t>person</w:t>
      </w:r>
      <w:r>
        <w:rPr>
          <w:color w:val="000000" w:themeColor="text1"/>
        </w:rPr>
        <w:t xml:space="preserve"> or a financial product</w:t>
      </w:r>
      <w:r w:rsidRPr="002615F4">
        <w:rPr>
          <w:color w:val="000000" w:themeColor="text1"/>
        </w:rPr>
        <w:t xml:space="preserve"> or class of persons</w:t>
      </w:r>
      <w:r>
        <w:rPr>
          <w:color w:val="000000" w:themeColor="text1"/>
        </w:rPr>
        <w:t xml:space="preserve"> or financial products</w:t>
      </w:r>
      <w:r w:rsidRPr="002615F4">
        <w:rPr>
          <w:color w:val="000000" w:themeColor="text1"/>
        </w:rPr>
        <w:t xml:space="preserve"> </w:t>
      </w:r>
      <w:r>
        <w:rPr>
          <w:color w:val="000000" w:themeColor="text1"/>
        </w:rPr>
        <w:t xml:space="preserve">from all or specified provisions of </w:t>
      </w:r>
      <w:r w:rsidRPr="002615F4">
        <w:rPr>
          <w:color w:val="000000" w:themeColor="text1"/>
        </w:rPr>
        <w:t>Part 7.</w:t>
      </w:r>
      <w:r>
        <w:rPr>
          <w:color w:val="000000" w:themeColor="text1"/>
        </w:rPr>
        <w:t>6</w:t>
      </w:r>
      <w:r w:rsidRPr="002615F4">
        <w:rPr>
          <w:color w:val="000000" w:themeColor="text1"/>
        </w:rPr>
        <w:t xml:space="preserve"> of the Act</w:t>
      </w:r>
      <w:r>
        <w:rPr>
          <w:color w:val="000000" w:themeColor="text1"/>
        </w:rPr>
        <w:t xml:space="preserve"> </w:t>
      </w:r>
      <w:r>
        <w:t xml:space="preserve">(other than Divisions 4 and 8); or </w:t>
      </w:r>
      <w:r w:rsidRPr="002615F4">
        <w:rPr>
          <w:color w:val="000000" w:themeColor="text1"/>
        </w:rPr>
        <w:t>declare that Part 7.</w:t>
      </w:r>
      <w:r>
        <w:rPr>
          <w:color w:val="000000" w:themeColor="text1"/>
        </w:rPr>
        <w:t>6</w:t>
      </w:r>
      <w:r w:rsidRPr="002615F4">
        <w:rPr>
          <w:color w:val="000000" w:themeColor="text1"/>
        </w:rPr>
        <w:t xml:space="preserve"> of the Act</w:t>
      </w:r>
      <w:r>
        <w:rPr>
          <w:color w:val="000000" w:themeColor="text1"/>
        </w:rPr>
        <w:t xml:space="preserve"> </w:t>
      </w:r>
      <w:r>
        <w:t>(other than Divisions 4 and 8)</w:t>
      </w:r>
      <w:r w:rsidRPr="002615F4">
        <w:rPr>
          <w:color w:val="000000" w:themeColor="text1"/>
        </w:rPr>
        <w:t xml:space="preserve"> applies in relation to a person</w:t>
      </w:r>
      <w:r>
        <w:rPr>
          <w:color w:val="000000" w:themeColor="text1"/>
        </w:rPr>
        <w:t xml:space="preserve"> or a financial product</w:t>
      </w:r>
      <w:r w:rsidRPr="002615F4">
        <w:rPr>
          <w:color w:val="000000" w:themeColor="text1"/>
        </w:rPr>
        <w:t xml:space="preserve"> or class of persons</w:t>
      </w:r>
      <w:r>
        <w:rPr>
          <w:color w:val="000000" w:themeColor="text1"/>
        </w:rPr>
        <w:t xml:space="preserve"> or financial products</w:t>
      </w:r>
      <w:r w:rsidRPr="002615F4">
        <w:rPr>
          <w:color w:val="000000" w:themeColor="text1"/>
        </w:rPr>
        <w:t xml:space="preserve"> as if spe</w:t>
      </w:r>
      <w:r>
        <w:rPr>
          <w:color w:val="000000" w:themeColor="text1"/>
        </w:rPr>
        <w:t xml:space="preserve">cified provisions were omitted, modified or varied. </w:t>
      </w:r>
    </w:p>
    <w:p w:rsidR="00EA355A" w:rsidRPr="00EA355A" w:rsidRDefault="00EA355A" w:rsidP="00EA355A">
      <w:pPr>
        <w:pStyle w:val="BodyText"/>
        <w:spacing w:line="261" w:lineRule="auto"/>
        <w:rPr>
          <w:color w:val="000000" w:themeColor="text1"/>
        </w:rPr>
      </w:pPr>
      <w:r w:rsidRPr="00EA355A">
        <w:rPr>
          <w:color w:val="000000" w:themeColor="text1"/>
        </w:rPr>
        <w:t xml:space="preserve">Subsection 992B(1) of the Act provides that ASIC may exempt a person or a financial product or class of persons or financial products from all or specified provisions of Part 7.8 of the Act; or declare that Part 7.8 of the Act applies in relation to a person or a financial product or class of persons or financial products as if specified provisions were omitted, modified or varied. </w:t>
      </w:r>
    </w:p>
    <w:p w:rsidR="00A67AB1" w:rsidRDefault="00EA355A" w:rsidP="00C4068C">
      <w:pPr>
        <w:pStyle w:val="BodyText"/>
        <w:spacing w:line="261" w:lineRule="auto"/>
      </w:pPr>
      <w:r w:rsidRPr="00EA355A">
        <w:rPr>
          <w:color w:val="000000" w:themeColor="text1"/>
        </w:rPr>
        <w:t>Subsection 1020F(1) of the Act provides that ASIC may exempt a person or a financial product or class of persons or financial products from all or specified provisions of Part 7.9 of the Act and may declare that Part 7.9 of the Act applies in relation to a person or a class of persons as if specified provisions were omitted, modified or varied.</w:t>
      </w:r>
    </w:p>
    <w:p w:rsidR="000E2272" w:rsidRDefault="000E2272" w:rsidP="009D0B7C">
      <w:pPr>
        <w:pStyle w:val="BodyText"/>
        <w:spacing w:line="261" w:lineRule="auto"/>
        <w:rPr>
          <w:color w:val="000000"/>
        </w:rPr>
      </w:pPr>
      <w:r>
        <w:rPr>
          <w:color w:val="000000"/>
        </w:rPr>
        <w:t xml:space="preserve">Subsection 1075A(1) of </w:t>
      </w:r>
      <w:r w:rsidR="00296F1B">
        <w:rPr>
          <w:color w:val="000000"/>
        </w:rPr>
        <w:t xml:space="preserve">the Act provides that ASIC </w:t>
      </w:r>
      <w:r w:rsidR="00296F1B">
        <w:rPr>
          <w:color w:val="000000" w:themeColor="text1"/>
        </w:rPr>
        <w:t>may exempt specified</w:t>
      </w:r>
      <w:r w:rsidR="00296F1B" w:rsidRPr="00EA355A">
        <w:rPr>
          <w:color w:val="000000" w:themeColor="text1"/>
        </w:rPr>
        <w:t xml:space="preserve"> financial product</w:t>
      </w:r>
      <w:r w:rsidR="00296F1B">
        <w:rPr>
          <w:color w:val="000000" w:themeColor="text1"/>
        </w:rPr>
        <w:t>s</w:t>
      </w:r>
      <w:r w:rsidR="00296F1B" w:rsidRPr="00EA355A">
        <w:rPr>
          <w:color w:val="000000" w:themeColor="text1"/>
        </w:rPr>
        <w:t xml:space="preserve"> or class of financial products from all or </w:t>
      </w:r>
      <w:r w:rsidR="00296F1B">
        <w:rPr>
          <w:color w:val="000000" w:themeColor="text1"/>
        </w:rPr>
        <w:t>specified provisions of Part 7.11</w:t>
      </w:r>
      <w:r w:rsidR="00296F1B" w:rsidRPr="00EA355A">
        <w:rPr>
          <w:color w:val="000000" w:themeColor="text1"/>
        </w:rPr>
        <w:t xml:space="preserve"> of the Act</w:t>
      </w:r>
      <w:r w:rsidR="00296F1B">
        <w:rPr>
          <w:color w:val="000000" w:themeColor="text1"/>
        </w:rPr>
        <w:t>;</w:t>
      </w:r>
      <w:r w:rsidR="00296F1B">
        <w:rPr>
          <w:color w:val="000000"/>
        </w:rPr>
        <w:t xml:space="preserve"> or </w:t>
      </w:r>
      <w:r>
        <w:rPr>
          <w:color w:val="000000"/>
        </w:rPr>
        <w:t xml:space="preserve">declare that Part 7.11 of the Act applies in relation to </w:t>
      </w:r>
      <w:r w:rsidR="00296F1B">
        <w:rPr>
          <w:color w:val="000000"/>
        </w:rPr>
        <w:t xml:space="preserve">specified </w:t>
      </w:r>
      <w:r>
        <w:rPr>
          <w:color w:val="000000"/>
        </w:rPr>
        <w:t>financial product</w:t>
      </w:r>
      <w:r w:rsidR="00296F1B">
        <w:rPr>
          <w:color w:val="000000"/>
        </w:rPr>
        <w:t>s</w:t>
      </w:r>
      <w:r>
        <w:rPr>
          <w:color w:val="000000"/>
        </w:rPr>
        <w:t>, or a class of financial products, as if specified provisions were omitted,</w:t>
      </w:r>
      <w:r w:rsidR="008900E6">
        <w:rPr>
          <w:color w:val="000000"/>
        </w:rPr>
        <w:t xml:space="preserve"> modified or varied</w:t>
      </w:r>
      <w:r>
        <w:rPr>
          <w:color w:val="000000"/>
        </w:rPr>
        <w:t>.</w:t>
      </w:r>
    </w:p>
    <w:p w:rsidR="006A7973" w:rsidRDefault="006A7973" w:rsidP="009D0B7C">
      <w:pPr>
        <w:pStyle w:val="BodyText"/>
        <w:spacing w:line="261" w:lineRule="auto"/>
        <w:rPr>
          <w:color w:val="000000" w:themeColor="text1"/>
        </w:rPr>
      </w:pPr>
      <w:r>
        <w:rPr>
          <w:color w:val="000000"/>
        </w:rPr>
        <w:t>Under subsection 33(3) of the </w:t>
      </w:r>
      <w:r>
        <w:rPr>
          <w:i/>
          <w:iCs/>
          <w:color w:val="000000"/>
        </w:rPr>
        <w:t>Acts Interpretation Act 1901</w:t>
      </w:r>
      <w:r>
        <w:rPr>
          <w:color w:val="000000"/>
        </w:rPr>
        <w:t>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rsidR="009D0B7C" w:rsidRDefault="009D0B7C"/>
    <w:p w:rsidR="009D0B7C" w:rsidRDefault="009D0B7C" w:rsidP="009D0B7C">
      <w:pPr>
        <w:widowControl w:val="0"/>
        <w:numPr>
          <w:ilvl w:val="0"/>
          <w:numId w:val="2"/>
        </w:numPr>
        <w:tabs>
          <w:tab w:val="left" w:pos="1592"/>
        </w:tabs>
        <w:spacing w:before="145" w:after="0"/>
        <w:ind w:left="0" w:firstLine="0"/>
        <w:rPr>
          <w:rFonts w:ascii="Arial" w:eastAsia="Arial" w:hAnsi="Arial" w:cs="Arial"/>
          <w:sz w:val="24"/>
          <w:szCs w:val="24"/>
        </w:rPr>
      </w:pPr>
      <w:r>
        <w:rPr>
          <w:rFonts w:ascii="Arial"/>
          <w:b/>
          <w:spacing w:val="-1"/>
          <w:sz w:val="24"/>
        </w:rPr>
        <w:t>Background</w:t>
      </w:r>
    </w:p>
    <w:p w:rsidR="00A67AB1" w:rsidRDefault="00A67AB1" w:rsidP="009D0B7C">
      <w:pPr>
        <w:pStyle w:val="BodyText"/>
        <w:spacing w:before="199"/>
      </w:pPr>
      <w:r>
        <w:t xml:space="preserve">ASIC has a number of ASIC Legislative Instruments in operation. ASIC has identified that some of these have minor errors, including typographical errors and required points of clarification.  </w:t>
      </w:r>
    </w:p>
    <w:p w:rsidR="009D0B7C" w:rsidRDefault="009D0B7C" w:rsidP="009D0B7C">
      <w:pPr>
        <w:spacing w:line="240" w:lineRule="exact"/>
        <w:rPr>
          <w:sz w:val="24"/>
          <w:szCs w:val="24"/>
        </w:rPr>
      </w:pPr>
    </w:p>
    <w:p w:rsidR="003C23DA" w:rsidRPr="005E2254" w:rsidRDefault="009D0B7C" w:rsidP="00C4068C">
      <w:pPr>
        <w:pStyle w:val="Heading3"/>
        <w:keepNext w:val="0"/>
        <w:widowControl w:val="0"/>
        <w:numPr>
          <w:ilvl w:val="0"/>
          <w:numId w:val="2"/>
        </w:numPr>
        <w:tabs>
          <w:tab w:val="left" w:pos="1592"/>
        </w:tabs>
        <w:spacing w:after="0" w:line="240" w:lineRule="auto"/>
        <w:ind w:left="0" w:firstLine="0"/>
        <w:jc w:val="left"/>
      </w:pPr>
      <w:bookmarkStart w:id="0" w:name="2._Purpose_of_the_class_order_"/>
      <w:bookmarkEnd w:id="0"/>
      <w:r w:rsidRPr="00EC6DF6">
        <w:rPr>
          <w:rFonts w:ascii="Arial" w:hAnsi="Arial" w:cs="Arial"/>
          <w:b/>
          <w:spacing w:val="-1"/>
          <w:sz w:val="24"/>
          <w:szCs w:val="24"/>
        </w:rPr>
        <w:t>Purpose</w:t>
      </w:r>
      <w:r w:rsidRPr="00EC6DF6">
        <w:rPr>
          <w:rFonts w:ascii="Arial" w:hAnsi="Arial" w:cs="Arial"/>
          <w:b/>
          <w:sz w:val="24"/>
          <w:szCs w:val="24"/>
        </w:rPr>
        <w:t xml:space="preserve"> of </w:t>
      </w:r>
      <w:r w:rsidRPr="00EC6DF6">
        <w:rPr>
          <w:rFonts w:ascii="Arial" w:hAnsi="Arial" w:cs="Arial"/>
          <w:b/>
          <w:spacing w:val="-1"/>
          <w:sz w:val="24"/>
          <w:szCs w:val="24"/>
        </w:rPr>
        <w:t>the</w:t>
      </w:r>
      <w:r w:rsidRPr="00EC6DF6">
        <w:rPr>
          <w:rFonts w:ascii="Arial" w:hAnsi="Arial" w:cs="Arial"/>
          <w:b/>
          <w:sz w:val="24"/>
          <w:szCs w:val="24"/>
        </w:rPr>
        <w:t xml:space="preserve"> </w:t>
      </w:r>
      <w:r w:rsidRPr="00EC6DF6">
        <w:rPr>
          <w:rFonts w:ascii="Arial" w:hAnsi="Arial" w:cs="Arial"/>
          <w:b/>
          <w:spacing w:val="-1"/>
          <w:sz w:val="24"/>
          <w:szCs w:val="24"/>
        </w:rPr>
        <w:t>instrument</w:t>
      </w:r>
    </w:p>
    <w:p w:rsidR="00EA355A" w:rsidRDefault="00EA355A" w:rsidP="00C4068C">
      <w:pPr>
        <w:spacing w:line="276" w:lineRule="auto"/>
        <w:rPr>
          <w:sz w:val="24"/>
          <w:szCs w:val="24"/>
        </w:rPr>
      </w:pPr>
      <w:bookmarkStart w:id="1" w:name="Insert_a_level_3_heading_"/>
      <w:bookmarkEnd w:id="1"/>
    </w:p>
    <w:p w:rsidR="006465A0" w:rsidRPr="006465A0" w:rsidRDefault="009D0B7C" w:rsidP="005F0756">
      <w:pPr>
        <w:spacing w:line="276" w:lineRule="auto"/>
        <w:rPr>
          <w:sz w:val="24"/>
          <w:szCs w:val="24"/>
        </w:rPr>
      </w:pPr>
      <w:r w:rsidRPr="008756F9">
        <w:rPr>
          <w:sz w:val="24"/>
          <w:szCs w:val="24"/>
        </w:rPr>
        <w:t xml:space="preserve">The </w:t>
      </w:r>
      <w:r w:rsidRPr="00A66D5F">
        <w:rPr>
          <w:sz w:val="24"/>
          <w:szCs w:val="24"/>
        </w:rPr>
        <w:t>purpose of the</w:t>
      </w:r>
      <w:r w:rsidR="003C23DA">
        <w:rPr>
          <w:sz w:val="24"/>
          <w:szCs w:val="24"/>
        </w:rPr>
        <w:t xml:space="preserve"> </w:t>
      </w:r>
      <w:r w:rsidR="00A67AB1">
        <w:rPr>
          <w:sz w:val="24"/>
          <w:szCs w:val="24"/>
        </w:rPr>
        <w:t>Instrument</w:t>
      </w:r>
      <w:r w:rsidRPr="00A66D5F">
        <w:rPr>
          <w:sz w:val="24"/>
          <w:szCs w:val="24"/>
        </w:rPr>
        <w:t xml:space="preserve"> is to</w:t>
      </w:r>
      <w:r w:rsidR="00A67AB1">
        <w:rPr>
          <w:sz w:val="24"/>
          <w:szCs w:val="24"/>
        </w:rPr>
        <w:t xml:space="preserve"> make</w:t>
      </w:r>
      <w:r w:rsidR="00EA355A">
        <w:rPr>
          <w:sz w:val="24"/>
          <w:szCs w:val="24"/>
        </w:rPr>
        <w:t xml:space="preserve"> amendments to </w:t>
      </w:r>
      <w:r w:rsidR="00A67AB1">
        <w:rPr>
          <w:sz w:val="24"/>
          <w:szCs w:val="24"/>
        </w:rPr>
        <w:t>ASIC instruments to fix identified errors.</w:t>
      </w:r>
    </w:p>
    <w:p w:rsidR="009D0B7C" w:rsidRPr="00EC6DF6" w:rsidRDefault="009D0B7C" w:rsidP="009D0B7C">
      <w:pPr>
        <w:pStyle w:val="Heading3"/>
        <w:keepNext w:val="0"/>
        <w:widowControl w:val="0"/>
        <w:numPr>
          <w:ilvl w:val="0"/>
          <w:numId w:val="2"/>
        </w:numPr>
        <w:tabs>
          <w:tab w:val="left" w:pos="1593"/>
        </w:tabs>
        <w:spacing w:after="0" w:line="240" w:lineRule="auto"/>
        <w:ind w:left="0" w:firstLine="0"/>
        <w:jc w:val="left"/>
        <w:rPr>
          <w:rFonts w:ascii="Arial" w:eastAsia="Arial" w:hAnsi="Arial" w:cs="Arial"/>
          <w:b/>
          <w:bCs/>
          <w:sz w:val="24"/>
          <w:szCs w:val="24"/>
        </w:rPr>
      </w:pPr>
      <w:bookmarkStart w:id="2" w:name="3._Operation_of_the_class_order_"/>
      <w:bookmarkEnd w:id="2"/>
      <w:r w:rsidRPr="00EC6DF6">
        <w:rPr>
          <w:rFonts w:ascii="Arial" w:hAnsi="Arial" w:cs="Arial"/>
          <w:b/>
          <w:spacing w:val="-1"/>
          <w:sz w:val="24"/>
          <w:szCs w:val="24"/>
        </w:rPr>
        <w:t>Operation</w:t>
      </w:r>
      <w:r w:rsidRPr="00EC6DF6">
        <w:rPr>
          <w:rFonts w:ascii="Arial" w:hAnsi="Arial" w:cs="Arial"/>
          <w:b/>
          <w:sz w:val="24"/>
          <w:szCs w:val="24"/>
        </w:rPr>
        <w:t xml:space="preserve"> </w:t>
      </w:r>
      <w:r w:rsidRPr="00EC6DF6">
        <w:rPr>
          <w:rFonts w:ascii="Arial" w:hAnsi="Arial" w:cs="Arial"/>
          <w:b/>
          <w:spacing w:val="-1"/>
          <w:sz w:val="24"/>
          <w:szCs w:val="24"/>
        </w:rPr>
        <w:t>of</w:t>
      </w:r>
      <w:r w:rsidRPr="00EC6DF6">
        <w:rPr>
          <w:rFonts w:ascii="Arial" w:hAnsi="Arial" w:cs="Arial"/>
          <w:b/>
          <w:sz w:val="24"/>
          <w:szCs w:val="24"/>
        </w:rPr>
        <w:t xml:space="preserve"> </w:t>
      </w:r>
      <w:r w:rsidRPr="00EC6DF6">
        <w:rPr>
          <w:rFonts w:ascii="Arial" w:hAnsi="Arial" w:cs="Arial"/>
          <w:b/>
          <w:spacing w:val="-1"/>
          <w:sz w:val="24"/>
          <w:szCs w:val="24"/>
        </w:rPr>
        <w:t>the</w:t>
      </w:r>
      <w:r w:rsidRPr="00EC6DF6">
        <w:rPr>
          <w:rFonts w:ascii="Arial" w:hAnsi="Arial" w:cs="Arial"/>
          <w:b/>
          <w:sz w:val="24"/>
          <w:szCs w:val="24"/>
        </w:rPr>
        <w:t xml:space="preserve"> instrument</w:t>
      </w:r>
    </w:p>
    <w:p w:rsidR="009D0B7C" w:rsidRDefault="009D0B7C" w:rsidP="009D0B7C">
      <w:pPr>
        <w:spacing w:before="4" w:line="220" w:lineRule="exact"/>
      </w:pPr>
    </w:p>
    <w:p w:rsidR="003A766D" w:rsidRPr="004B1B98" w:rsidRDefault="003A766D" w:rsidP="003A766D">
      <w:pPr>
        <w:pStyle w:val="BodyText"/>
        <w:spacing w:before="199" w:line="276" w:lineRule="auto"/>
        <w:rPr>
          <w:b/>
        </w:rPr>
      </w:pPr>
      <w:r w:rsidRPr="004B1B98">
        <w:rPr>
          <w:b/>
        </w:rPr>
        <w:t>Part 1</w:t>
      </w:r>
      <w:r>
        <w:rPr>
          <w:b/>
        </w:rPr>
        <w:t>—Preliminary</w:t>
      </w:r>
    </w:p>
    <w:p w:rsidR="003A766D" w:rsidRPr="00E84758" w:rsidRDefault="003A766D" w:rsidP="003A766D">
      <w:pPr>
        <w:pStyle w:val="BodyText"/>
        <w:spacing w:before="199" w:line="276" w:lineRule="auto"/>
        <w:rPr>
          <w:u w:val="single"/>
        </w:rPr>
      </w:pPr>
      <w:r w:rsidRPr="00E84758">
        <w:rPr>
          <w:u w:val="single"/>
        </w:rPr>
        <w:t>Section 1 – Name of the legislative instrument</w:t>
      </w:r>
    </w:p>
    <w:p w:rsidR="003A766D" w:rsidRDefault="003A766D" w:rsidP="003A766D">
      <w:pPr>
        <w:pStyle w:val="BodyText"/>
        <w:spacing w:before="199" w:line="276" w:lineRule="auto"/>
      </w:pPr>
      <w:r>
        <w:t xml:space="preserve">This section provides that the title of the Instrument is the </w:t>
      </w:r>
      <w:r w:rsidRPr="00E533F9">
        <w:rPr>
          <w:i/>
          <w:szCs w:val="24"/>
        </w:rPr>
        <w:t xml:space="preserve">ASIC Corporations (Amendment) </w:t>
      </w:r>
      <w:r w:rsidRPr="00FD1876">
        <w:rPr>
          <w:i/>
          <w:szCs w:val="24"/>
        </w:rPr>
        <w:t xml:space="preserve">Instrument </w:t>
      </w:r>
      <w:r w:rsidR="00FD1876" w:rsidRPr="00FD1876">
        <w:rPr>
          <w:i/>
          <w:szCs w:val="24"/>
        </w:rPr>
        <w:t>20171119</w:t>
      </w:r>
      <w:r w:rsidRPr="00FD1876">
        <w:t>.</w:t>
      </w:r>
    </w:p>
    <w:p w:rsidR="003A766D" w:rsidRPr="00E84758" w:rsidRDefault="003A766D" w:rsidP="003A766D">
      <w:pPr>
        <w:pStyle w:val="BodyText"/>
        <w:spacing w:before="199" w:line="276" w:lineRule="auto"/>
        <w:rPr>
          <w:u w:val="single"/>
        </w:rPr>
      </w:pPr>
      <w:r w:rsidRPr="00E84758">
        <w:rPr>
          <w:u w:val="single"/>
        </w:rPr>
        <w:t>Section 2 – Commencement</w:t>
      </w:r>
    </w:p>
    <w:p w:rsidR="003A766D" w:rsidRDefault="003A766D" w:rsidP="003A766D">
      <w:pPr>
        <w:pStyle w:val="BodyText"/>
        <w:spacing w:before="199" w:line="276" w:lineRule="auto"/>
      </w:pPr>
      <w:r>
        <w:t>This section provides that the Instrument commences on the day after it is registered on the Federal Register of Legislati</w:t>
      </w:r>
      <w:r w:rsidR="00703F6F">
        <w:t>on</w:t>
      </w:r>
      <w:r>
        <w:t xml:space="preserve">. </w:t>
      </w:r>
    </w:p>
    <w:p w:rsidR="003A766D" w:rsidRPr="00E84758" w:rsidRDefault="003A766D" w:rsidP="003A766D">
      <w:pPr>
        <w:pStyle w:val="BodyText"/>
        <w:spacing w:before="199" w:line="276" w:lineRule="auto"/>
        <w:rPr>
          <w:u w:val="single"/>
        </w:rPr>
      </w:pPr>
      <w:r w:rsidRPr="00E84758">
        <w:rPr>
          <w:u w:val="single"/>
        </w:rPr>
        <w:t>Section 3 – Authority</w:t>
      </w:r>
    </w:p>
    <w:p w:rsidR="003A766D" w:rsidRDefault="003A766D" w:rsidP="003A766D">
      <w:pPr>
        <w:pStyle w:val="BodyText"/>
        <w:spacing w:before="199" w:line="276" w:lineRule="auto"/>
      </w:pPr>
      <w:r>
        <w:t>This section provides that the I</w:t>
      </w:r>
      <w:r w:rsidRPr="000E474B">
        <w:t>nstru</w:t>
      </w:r>
      <w:r>
        <w:t xml:space="preserve">ment is made under </w:t>
      </w:r>
      <w:r>
        <w:rPr>
          <w:szCs w:val="24"/>
        </w:rPr>
        <w:t xml:space="preserve">subsections </w:t>
      </w:r>
      <w:r w:rsidR="004638FB" w:rsidRPr="00D4514E">
        <w:rPr>
          <w:szCs w:val="24"/>
        </w:rPr>
        <w:t xml:space="preserve">283GA(1), 601QA(1), 655A(1), </w:t>
      </w:r>
      <w:r w:rsidR="004638FB">
        <w:t xml:space="preserve">741(1), </w:t>
      </w:r>
      <w:r w:rsidR="004638FB">
        <w:rPr>
          <w:szCs w:val="24"/>
        </w:rPr>
        <w:t xml:space="preserve">926A(2), </w:t>
      </w:r>
      <w:r w:rsidR="004638FB">
        <w:t>992B(1)</w:t>
      </w:r>
      <w:r w:rsidR="004638FB">
        <w:rPr>
          <w:szCs w:val="24"/>
        </w:rPr>
        <w:t xml:space="preserve">, </w:t>
      </w:r>
      <w:r w:rsidR="004638FB">
        <w:t xml:space="preserve">1020F(1) and </w:t>
      </w:r>
      <w:r w:rsidR="004638FB">
        <w:rPr>
          <w:szCs w:val="24"/>
        </w:rPr>
        <w:t>1075A(1)</w:t>
      </w:r>
      <w:r w:rsidR="004638FB" w:rsidRPr="00443DB0">
        <w:rPr>
          <w:szCs w:val="24"/>
        </w:rPr>
        <w:t xml:space="preserve"> </w:t>
      </w:r>
      <w:r w:rsidRPr="00F56014">
        <w:rPr>
          <w:color w:val="000000"/>
          <w:spacing w:val="-1"/>
        </w:rPr>
        <w:t xml:space="preserve">of the </w:t>
      </w:r>
      <w:r w:rsidRPr="00CF7525">
        <w:rPr>
          <w:i/>
          <w:color w:val="000000"/>
          <w:spacing w:val="-1"/>
        </w:rPr>
        <w:t>Corporations Act 2001</w:t>
      </w:r>
      <w:r w:rsidRPr="008C0F29">
        <w:rPr>
          <w:szCs w:val="24"/>
        </w:rPr>
        <w:t>.</w:t>
      </w:r>
    </w:p>
    <w:p w:rsidR="003A766D" w:rsidRDefault="003A766D" w:rsidP="003A766D">
      <w:pPr>
        <w:pStyle w:val="BodyText"/>
        <w:spacing w:before="199" w:line="276" w:lineRule="auto"/>
        <w:rPr>
          <w:u w:val="single"/>
        </w:rPr>
      </w:pPr>
      <w:r>
        <w:rPr>
          <w:u w:val="single"/>
        </w:rPr>
        <w:t xml:space="preserve">Section 4 – Schedules </w:t>
      </w:r>
    </w:p>
    <w:p w:rsidR="003A766D" w:rsidRPr="00970C07" w:rsidRDefault="003A766D" w:rsidP="003A766D">
      <w:pPr>
        <w:pStyle w:val="BodyText"/>
        <w:spacing w:before="199" w:line="276" w:lineRule="auto"/>
      </w:pPr>
      <w:r>
        <w:t>This section provides that e</w:t>
      </w:r>
      <w:r w:rsidRPr="009B69D4">
        <w:t xml:space="preserve">ach instrument that is specified in a Schedule to </w:t>
      </w:r>
      <w:r>
        <w:t>the</w:t>
      </w:r>
      <w:r w:rsidRPr="009B69D4">
        <w:t xml:space="preserve"> instrument is amended as set out in the app</w:t>
      </w:r>
      <w:r w:rsidR="0072795B">
        <w:t>licable items in the Schedule</w:t>
      </w:r>
      <w:r>
        <w:t>.</w:t>
      </w:r>
    </w:p>
    <w:p w:rsidR="003A766D" w:rsidRPr="00A6606A" w:rsidRDefault="003A766D" w:rsidP="003A766D">
      <w:pPr>
        <w:pStyle w:val="BodyText"/>
        <w:spacing w:before="199" w:line="276" w:lineRule="auto"/>
        <w:rPr>
          <w:u w:val="single"/>
        </w:rPr>
      </w:pPr>
      <w:r w:rsidRPr="00E84758">
        <w:rPr>
          <w:u w:val="single"/>
        </w:rPr>
        <w:t>Section</w:t>
      </w:r>
      <w:r>
        <w:rPr>
          <w:u w:val="single"/>
        </w:rPr>
        <w:t xml:space="preserve"> 5</w:t>
      </w:r>
      <w:r w:rsidRPr="00E84758">
        <w:rPr>
          <w:u w:val="single"/>
        </w:rPr>
        <w:t xml:space="preserve"> – Definitions </w:t>
      </w:r>
    </w:p>
    <w:p w:rsidR="003A766D" w:rsidRDefault="003A766D" w:rsidP="003A766D">
      <w:pPr>
        <w:pStyle w:val="BodyText"/>
        <w:spacing w:before="199" w:line="276" w:lineRule="auto"/>
      </w:pPr>
      <w:r>
        <w:t xml:space="preserve">Act is defined to mean the </w:t>
      </w:r>
      <w:r w:rsidRPr="000E474B">
        <w:rPr>
          <w:i/>
        </w:rPr>
        <w:t>Corporations Act 2001</w:t>
      </w:r>
    </w:p>
    <w:p w:rsidR="003A766D" w:rsidRPr="00230A87" w:rsidRDefault="003A766D" w:rsidP="003A766D">
      <w:pPr>
        <w:pStyle w:val="BodyText"/>
        <w:spacing w:before="199" w:line="276" w:lineRule="auto"/>
        <w:rPr>
          <w:b/>
        </w:rPr>
      </w:pPr>
      <w:r w:rsidRPr="00230A87">
        <w:rPr>
          <w:b/>
        </w:rPr>
        <w:t>Schedule 1—Amendments</w:t>
      </w:r>
    </w:p>
    <w:p w:rsidR="003A766D" w:rsidRPr="00BF7D16" w:rsidRDefault="003A766D" w:rsidP="003A766D">
      <w:pPr>
        <w:pStyle w:val="BodyText"/>
        <w:spacing w:before="199" w:line="276" w:lineRule="auto"/>
        <w:rPr>
          <w:u w:val="single"/>
        </w:rPr>
      </w:pPr>
      <w:r>
        <w:rPr>
          <w:u w:val="single"/>
        </w:rPr>
        <w:t>Item</w:t>
      </w:r>
      <w:r w:rsidRPr="00BF7D16">
        <w:rPr>
          <w:u w:val="single"/>
        </w:rPr>
        <w:t xml:space="preserve"> </w:t>
      </w:r>
      <w:r>
        <w:rPr>
          <w:u w:val="single"/>
        </w:rPr>
        <w:t>1</w:t>
      </w:r>
      <w:r w:rsidRPr="00BF7D16">
        <w:rPr>
          <w:u w:val="single"/>
        </w:rPr>
        <w:t xml:space="preserve"> – </w:t>
      </w:r>
      <w:r w:rsidR="00BC504C" w:rsidRPr="00BC504C">
        <w:rPr>
          <w:i/>
          <w:u w:val="single"/>
        </w:rPr>
        <w:t>ASIC Corporations (Securities: NZ FASTER System) Instrument 2016/891</w:t>
      </w:r>
    </w:p>
    <w:p w:rsidR="00BC504C" w:rsidRDefault="003A766D" w:rsidP="003A766D">
      <w:pPr>
        <w:pStyle w:val="BodyText"/>
        <w:spacing w:before="199" w:line="276" w:lineRule="auto"/>
      </w:pPr>
      <w:r>
        <w:t>Item 1 modifies</w:t>
      </w:r>
      <w:r w:rsidR="00663441">
        <w:t xml:space="preserve"> the</w:t>
      </w:r>
      <w:r>
        <w:t xml:space="preserve"> </w:t>
      </w:r>
      <w:r w:rsidR="00BC504C" w:rsidRPr="00C4068C">
        <w:rPr>
          <w:i/>
        </w:rPr>
        <w:t>ASIC Corporations (Securities: NZ FASTER System) Instrument 2016/891</w:t>
      </w:r>
      <w:r w:rsidR="00BC504C">
        <w:t xml:space="preserve"> at section 5 to remove a typographical error. A reference to s</w:t>
      </w:r>
      <w:r w:rsidR="00663441">
        <w:t>ection</w:t>
      </w:r>
      <w:r w:rsidR="00BC504C">
        <w:t xml:space="preserve"> 1017H is omitted and replaced with section 1071H. This reflects the original intent of the instrument. </w:t>
      </w:r>
    </w:p>
    <w:p w:rsidR="00344EDA" w:rsidRDefault="003A766D" w:rsidP="003A766D">
      <w:pPr>
        <w:pStyle w:val="BodyText"/>
        <w:spacing w:before="199" w:line="276" w:lineRule="auto"/>
        <w:rPr>
          <w:i/>
          <w:u w:val="single"/>
        </w:rPr>
      </w:pPr>
      <w:r w:rsidRPr="00A4525A">
        <w:rPr>
          <w:u w:val="single"/>
        </w:rPr>
        <w:t>Item</w:t>
      </w:r>
      <w:r w:rsidR="00663441">
        <w:rPr>
          <w:u w:val="single"/>
        </w:rPr>
        <w:t>s</w:t>
      </w:r>
      <w:r w:rsidRPr="00A4525A">
        <w:rPr>
          <w:u w:val="single"/>
        </w:rPr>
        <w:t xml:space="preserve"> 2</w:t>
      </w:r>
      <w:r w:rsidR="00FD1876">
        <w:rPr>
          <w:u w:val="single"/>
        </w:rPr>
        <w:t>—5</w:t>
      </w:r>
      <w:r w:rsidRPr="00A4525A">
        <w:rPr>
          <w:u w:val="single"/>
        </w:rPr>
        <w:t xml:space="preserve"> – </w:t>
      </w:r>
      <w:r w:rsidR="00344EDA" w:rsidRPr="00344EDA">
        <w:rPr>
          <w:i/>
          <w:u w:val="single"/>
        </w:rPr>
        <w:t xml:space="preserve">ASIC Corporations (Nominee and Custody Services) Instrument 2016/1156 </w:t>
      </w:r>
    </w:p>
    <w:p w:rsidR="00344EDA" w:rsidRDefault="003A766D" w:rsidP="003A766D">
      <w:pPr>
        <w:pStyle w:val="BodyText"/>
        <w:spacing w:before="199" w:line="276" w:lineRule="auto"/>
      </w:pPr>
      <w:r>
        <w:t>Item</w:t>
      </w:r>
      <w:r w:rsidR="00663441">
        <w:t>s</w:t>
      </w:r>
      <w:r>
        <w:t xml:space="preserve"> 2</w:t>
      </w:r>
      <w:r w:rsidR="00FD1876">
        <w:t>—5</w:t>
      </w:r>
      <w:r w:rsidR="00663441">
        <w:t xml:space="preserve"> modify the </w:t>
      </w:r>
      <w:r w:rsidR="00663441" w:rsidRPr="00C4068C">
        <w:rPr>
          <w:i/>
        </w:rPr>
        <w:t>ASIC</w:t>
      </w:r>
      <w:r w:rsidR="00344EDA" w:rsidRPr="00C4068C">
        <w:rPr>
          <w:i/>
        </w:rPr>
        <w:t xml:space="preserve"> Corporations (Nominee and Custody Services) Instrument 2016/1156</w:t>
      </w:r>
      <w:r w:rsidR="00344EDA" w:rsidRPr="00344EDA">
        <w:t xml:space="preserve"> </w:t>
      </w:r>
      <w:r w:rsidR="00344EDA">
        <w:t>to remove references to section 912AE and replace them with section 912AH.</w:t>
      </w:r>
      <w:r w:rsidR="00955D13">
        <w:t xml:space="preserve"> </w:t>
      </w:r>
      <w:r w:rsidR="00344EDA">
        <w:t xml:space="preserve"> </w:t>
      </w:r>
    </w:p>
    <w:p w:rsidR="00344EDA" w:rsidRDefault="00663441" w:rsidP="003A766D">
      <w:pPr>
        <w:pStyle w:val="BodyText"/>
        <w:spacing w:before="199" w:line="276" w:lineRule="auto"/>
      </w:pPr>
      <w:r>
        <w:t xml:space="preserve">The </w:t>
      </w:r>
      <w:r w:rsidR="00344EDA" w:rsidRPr="00C4068C">
        <w:rPr>
          <w:i/>
        </w:rPr>
        <w:t>ASIC Corporations (Nominee and Custody Services) Instrument 2016/1156</w:t>
      </w:r>
      <w:r w:rsidR="00344EDA">
        <w:t xml:space="preserve"> inserted section </w:t>
      </w:r>
      <w:r>
        <w:t>912AE in the Act.</w:t>
      </w:r>
      <w:r w:rsidR="00344EDA">
        <w:t xml:space="preserve"> </w:t>
      </w:r>
      <w:r w:rsidR="00955D13">
        <w:t xml:space="preserve">Another ASIC instrument, </w:t>
      </w:r>
      <w:r w:rsidR="00955D13" w:rsidRPr="00C4068C">
        <w:rPr>
          <w:i/>
        </w:rPr>
        <w:t>ASIC Corporations (Managed Discretionary Account Services) Instrument 2016/968)</w:t>
      </w:r>
      <w:r>
        <w:t xml:space="preserve"> </w:t>
      </w:r>
      <w:r w:rsidR="00955D13">
        <w:t xml:space="preserve">inserts </w:t>
      </w:r>
      <w:r>
        <w:t xml:space="preserve">a separate </w:t>
      </w:r>
      <w:r w:rsidR="00955D13">
        <w:t xml:space="preserve">section 912AE. </w:t>
      </w:r>
      <w:r w:rsidR="00955D13" w:rsidRPr="00955D13">
        <w:t>The sections apply in different circumstances</w:t>
      </w:r>
      <w:r>
        <w:t>.</w:t>
      </w:r>
      <w:r w:rsidR="00955D13" w:rsidRPr="00955D13">
        <w:t xml:space="preserve"> </w:t>
      </w:r>
      <w:r>
        <w:t>W</w:t>
      </w:r>
      <w:r w:rsidR="00955D13">
        <w:t xml:space="preserve">hile </w:t>
      </w:r>
      <w:r w:rsidR="00955D13" w:rsidRPr="00955D13">
        <w:t>there i</w:t>
      </w:r>
      <w:r>
        <w:t>s no issue with their operation</w:t>
      </w:r>
      <w:r w:rsidR="00955D13">
        <w:t xml:space="preserve"> </w:t>
      </w:r>
      <w:r>
        <w:t xml:space="preserve">it is preferable to </w:t>
      </w:r>
      <w:r w:rsidR="00955D13" w:rsidRPr="00955D13">
        <w:t>change the section number</w:t>
      </w:r>
      <w:r w:rsidR="00955D13">
        <w:t>s for ease of reference.</w:t>
      </w:r>
    </w:p>
    <w:p w:rsidR="003A766D" w:rsidRPr="003A238D" w:rsidRDefault="00FD1876" w:rsidP="003A766D">
      <w:pPr>
        <w:pStyle w:val="BodyText"/>
        <w:spacing w:before="199" w:line="276" w:lineRule="auto"/>
        <w:rPr>
          <w:i/>
          <w:u w:val="single"/>
        </w:rPr>
      </w:pPr>
      <w:r>
        <w:rPr>
          <w:u w:val="single"/>
        </w:rPr>
        <w:t>Item 6</w:t>
      </w:r>
      <w:r w:rsidR="003A766D" w:rsidRPr="00FB1A10">
        <w:rPr>
          <w:u w:val="single"/>
        </w:rPr>
        <w:t xml:space="preserve">– </w:t>
      </w:r>
      <w:r w:rsidR="00942EEC" w:rsidRPr="00942EEC">
        <w:rPr>
          <w:i/>
          <w:u w:val="single"/>
        </w:rPr>
        <w:t>ASIC Corporations (Definition of Approved Foreign Market) Instrument 2017/669</w:t>
      </w:r>
    </w:p>
    <w:p w:rsidR="00942EEC" w:rsidRDefault="003A766D" w:rsidP="003A766D">
      <w:pPr>
        <w:pStyle w:val="BodyText"/>
        <w:spacing w:before="199" w:line="276" w:lineRule="auto"/>
      </w:pPr>
      <w:r>
        <w:t xml:space="preserve">Item </w:t>
      </w:r>
      <w:r w:rsidR="00FD1876">
        <w:t>6</w:t>
      </w:r>
      <w:r>
        <w:tab/>
        <w:t>modifies</w:t>
      </w:r>
      <w:r w:rsidR="00942EEC">
        <w:t xml:space="preserve"> </w:t>
      </w:r>
      <w:r w:rsidR="00663441">
        <w:t xml:space="preserve">the </w:t>
      </w:r>
      <w:r w:rsidR="00942EEC" w:rsidRPr="00C4068C">
        <w:rPr>
          <w:i/>
        </w:rPr>
        <w:t>ASIC Corporations (Definition of Approved Foreign Market) Instrument 2017/669</w:t>
      </w:r>
      <w:r w:rsidR="007B356E">
        <w:t>. This modification omits a reference to Part 7.7.</w:t>
      </w:r>
    </w:p>
    <w:p w:rsidR="00A67AB1" w:rsidRDefault="007B356E" w:rsidP="009D0B7C">
      <w:pPr>
        <w:pStyle w:val="BodyText"/>
        <w:spacing w:before="199"/>
      </w:pPr>
      <w:r>
        <w:t xml:space="preserve">The purpose of </w:t>
      </w:r>
      <w:r w:rsidR="008900E6" w:rsidRPr="00C4068C">
        <w:rPr>
          <w:i/>
        </w:rPr>
        <w:t>ASIC Corporations (Definition of Approved Foreign Market) Instrument 2017/669</w:t>
      </w:r>
      <w:r w:rsidR="008900E6">
        <w:rPr>
          <w:i/>
        </w:rPr>
        <w:t xml:space="preserve"> </w:t>
      </w:r>
      <w:r w:rsidR="00663441">
        <w:t>i</w:t>
      </w:r>
      <w:r>
        <w:t xml:space="preserve">s to amend 14 of </w:t>
      </w:r>
      <w:r w:rsidRPr="00887A30">
        <w:t xml:space="preserve">ASIC's legislative instruments </w:t>
      </w:r>
      <w:r w:rsidR="00663441">
        <w:t xml:space="preserve">so </w:t>
      </w:r>
      <w:r w:rsidRPr="00887A30">
        <w:t>they have a sin</w:t>
      </w:r>
      <w:r w:rsidR="00663441">
        <w:t>gle, consistent definition of ‘approved foreign market’</w:t>
      </w:r>
      <w:r>
        <w:t xml:space="preserve">. The instrument </w:t>
      </w:r>
      <w:r w:rsidRPr="003F1410">
        <w:t xml:space="preserve">lists the chapters </w:t>
      </w:r>
      <w:r>
        <w:t xml:space="preserve">and parts </w:t>
      </w:r>
      <w:r w:rsidRPr="003F1410">
        <w:t>of the Act that apply to any person who purports to rely on an applicable ASIC legislative instrument</w:t>
      </w:r>
      <w:r>
        <w:t>, Part 7.7 was incorrectly included in the list of chapters and parts.</w:t>
      </w:r>
    </w:p>
    <w:p w:rsidR="009D0B7C" w:rsidRDefault="009D0B7C" w:rsidP="009D0B7C">
      <w:pPr>
        <w:spacing w:line="240" w:lineRule="exact"/>
        <w:rPr>
          <w:sz w:val="24"/>
          <w:szCs w:val="24"/>
        </w:rPr>
      </w:pPr>
    </w:p>
    <w:p w:rsidR="009D0B7C" w:rsidRPr="00EC6DF6" w:rsidRDefault="009D0B7C" w:rsidP="009D0B7C">
      <w:pPr>
        <w:pStyle w:val="Heading3"/>
        <w:keepNext w:val="0"/>
        <w:widowControl w:val="0"/>
        <w:numPr>
          <w:ilvl w:val="0"/>
          <w:numId w:val="2"/>
        </w:numPr>
        <w:tabs>
          <w:tab w:val="left" w:pos="1593"/>
        </w:tabs>
        <w:spacing w:after="0" w:line="240" w:lineRule="auto"/>
        <w:ind w:left="0" w:firstLine="0"/>
        <w:jc w:val="left"/>
        <w:rPr>
          <w:rFonts w:ascii="Arial" w:eastAsia="Arial" w:hAnsi="Arial" w:cs="Arial"/>
          <w:b/>
          <w:bCs/>
          <w:sz w:val="24"/>
          <w:szCs w:val="24"/>
        </w:rPr>
      </w:pPr>
      <w:bookmarkStart w:id="3" w:name="5._Consultation"/>
      <w:bookmarkEnd w:id="3"/>
      <w:r w:rsidRPr="00EC6DF6">
        <w:rPr>
          <w:rFonts w:ascii="Arial" w:hAnsi="Arial" w:cs="Arial"/>
          <w:b/>
          <w:sz w:val="24"/>
          <w:szCs w:val="24"/>
        </w:rPr>
        <w:t>Consultation</w:t>
      </w:r>
    </w:p>
    <w:p w:rsidR="009D0B7C" w:rsidRDefault="009D0B7C" w:rsidP="009D0B7C">
      <w:pPr>
        <w:spacing w:before="4" w:line="220" w:lineRule="exact"/>
      </w:pPr>
    </w:p>
    <w:p w:rsidR="00B51FD9" w:rsidRDefault="00B51FD9" w:rsidP="00B51FD9">
      <w:pPr>
        <w:pStyle w:val="BodyText"/>
        <w:spacing w:before="198" w:line="276" w:lineRule="auto"/>
      </w:pPr>
      <w:r>
        <w:t xml:space="preserve">ASIC did not consult on the technical amendments as ASIC’s view is that none involve a change in policy. </w:t>
      </w:r>
    </w:p>
    <w:p w:rsidR="00B51FD9" w:rsidRPr="00D626E3" w:rsidRDefault="00B51FD9" w:rsidP="009D0B7C">
      <w:pPr>
        <w:pStyle w:val="Bodytextplain"/>
        <w:ind w:left="0"/>
        <w:rPr>
          <w:sz w:val="24"/>
          <w:szCs w:val="24"/>
        </w:rPr>
        <w:sectPr w:rsidR="00B51FD9" w:rsidRPr="00D626E3" w:rsidSect="00A33EB8">
          <w:headerReference w:type="even" r:id="rId11"/>
          <w:headerReference w:type="default" r:id="rId12"/>
          <w:footerReference w:type="even" r:id="rId13"/>
          <w:footerReference w:type="default" r:id="rId14"/>
          <w:headerReference w:type="first" r:id="rId15"/>
          <w:pgSz w:w="11906" w:h="16838" w:code="9"/>
          <w:pgMar w:top="1644" w:right="1418" w:bottom="1418" w:left="1418" w:header="567" w:footer="567" w:gutter="0"/>
          <w:cols w:space="720"/>
          <w:docGrid w:linePitch="299"/>
        </w:sectPr>
      </w:pPr>
    </w:p>
    <w:p w:rsidR="009D0B7C" w:rsidRDefault="009D0B7C">
      <w:r>
        <w:rPr>
          <w:noProof/>
        </w:rPr>
        <mc:AlternateContent>
          <mc:Choice Requires="wps">
            <w:drawing>
              <wp:anchor distT="0" distB="0" distL="114300" distR="114300" simplePos="0" relativeHeight="251658240" behindDoc="0" locked="0" layoutInCell="1" allowOverlap="1" wp14:anchorId="1E78014D" wp14:editId="7CD6A070">
                <wp:simplePos x="0" y="0"/>
                <wp:positionH relativeFrom="column">
                  <wp:posOffset>400050</wp:posOffset>
                </wp:positionH>
                <wp:positionV relativeFrom="paragraph">
                  <wp:posOffset>645160</wp:posOffset>
                </wp:positionV>
                <wp:extent cx="5311140" cy="6791325"/>
                <wp:effectExtent l="38100" t="38100" r="41910"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6791325"/>
                        </a:xfrm>
                        <a:prstGeom prst="rect">
                          <a:avLst/>
                        </a:prstGeom>
                        <a:solidFill>
                          <a:srgbClr val="FFFFFF"/>
                        </a:solidFill>
                        <a:ln w="76200" cmpd="tri">
                          <a:solidFill>
                            <a:srgbClr val="000000"/>
                          </a:solidFill>
                          <a:miter lim="800000"/>
                          <a:headEnd/>
                          <a:tailEnd/>
                        </a:ln>
                      </wps:spPr>
                      <wps:txbx>
                        <w:txbxContent>
                          <w:p w:rsidR="009D0B7C" w:rsidRPr="00834797" w:rsidRDefault="009D0B7C" w:rsidP="009D0B7C">
                            <w:pPr>
                              <w:spacing w:before="360" w:after="120"/>
                              <w:jc w:val="center"/>
                              <w:rPr>
                                <w:b/>
                              </w:rPr>
                            </w:pPr>
                            <w:r w:rsidRPr="00834797">
                              <w:rPr>
                                <w:b/>
                              </w:rPr>
                              <w:t>Statement of Compatibility with Human Rights</w:t>
                            </w:r>
                          </w:p>
                          <w:p w:rsidR="009D0B7C" w:rsidRPr="00247F54" w:rsidRDefault="009D0B7C" w:rsidP="009D0B7C">
                            <w:pPr>
                              <w:spacing w:before="120" w:after="120"/>
                              <w:jc w:val="center"/>
                            </w:pPr>
                            <w:r w:rsidRPr="00247F54">
                              <w:rPr>
                                <w:i/>
                              </w:rPr>
                              <w:t>Prepared in accordance with Part 3 of the Human Rights (Parliamentary Scrutiny) Act 2011</w:t>
                            </w:r>
                          </w:p>
                          <w:p w:rsidR="009D0B7C" w:rsidRPr="00247F54" w:rsidRDefault="009D0B7C" w:rsidP="009D0B7C">
                            <w:pPr>
                              <w:spacing w:before="120" w:after="120"/>
                              <w:jc w:val="center"/>
                            </w:pPr>
                          </w:p>
                          <w:p w:rsidR="009D0B7C" w:rsidRPr="00FD1876" w:rsidRDefault="009D0B7C" w:rsidP="009D0B7C">
                            <w:pPr>
                              <w:spacing w:before="120" w:after="120"/>
                              <w:jc w:val="center"/>
                              <w:rPr>
                                <w:b/>
                              </w:rPr>
                            </w:pPr>
                            <w:r w:rsidRPr="009D0B7C">
                              <w:rPr>
                                <w:b/>
                              </w:rPr>
                              <w:t xml:space="preserve">ASIC Corporations (Amendment) Instrument </w:t>
                            </w:r>
                            <w:r w:rsidRPr="00FD1876">
                              <w:rPr>
                                <w:b/>
                              </w:rPr>
                              <w:t>2017/</w:t>
                            </w:r>
                            <w:r w:rsidR="00FD1876" w:rsidRPr="00FD1876">
                              <w:rPr>
                                <w:b/>
                              </w:rPr>
                              <w:t>1119</w:t>
                            </w:r>
                          </w:p>
                          <w:p w:rsidR="009D0B7C" w:rsidRPr="00FD1876" w:rsidRDefault="009D0B7C" w:rsidP="009D0B7C">
                            <w:pPr>
                              <w:spacing w:before="120" w:after="120"/>
                              <w:jc w:val="center"/>
                            </w:pPr>
                          </w:p>
                          <w:p w:rsidR="009D0B7C" w:rsidRPr="00247F54" w:rsidRDefault="009D0B7C" w:rsidP="009D0B7C">
                            <w:pPr>
                              <w:spacing w:before="120" w:after="120"/>
                              <w:jc w:val="center"/>
                            </w:pPr>
                            <w:r w:rsidRPr="00FD1876">
                              <w:rPr>
                                <w:i/>
                              </w:rPr>
                              <w:t>ASIC Corporations (Amendment) Instrument 2017/</w:t>
                            </w:r>
                            <w:r w:rsidR="00FD1876" w:rsidRPr="00FD1876">
                              <w:rPr>
                                <w:i/>
                              </w:rPr>
                              <w:t>1119</w:t>
                            </w:r>
                            <w:r w:rsidRPr="00FD1876">
                              <w:t xml:space="preserve"> is</w:t>
                            </w:r>
                            <w:r w:rsidRPr="00247F54">
                              <w:t xml:space="preserve"> compatible with the human rights and freedoms recognised or declared in the international instruments listed in section 3 of the </w:t>
                            </w:r>
                            <w:r w:rsidRPr="00247F54">
                              <w:rPr>
                                <w:i/>
                              </w:rPr>
                              <w:t>Human Rights (Parliamentary Scrutiny) Act 2011</w:t>
                            </w:r>
                            <w:r w:rsidRPr="00247F54">
                              <w:t>.</w:t>
                            </w:r>
                          </w:p>
                          <w:p w:rsidR="009D0B7C" w:rsidRPr="00247F54" w:rsidRDefault="009D0B7C" w:rsidP="009D0B7C">
                            <w:pPr>
                              <w:spacing w:before="120" w:after="120"/>
                              <w:jc w:val="center"/>
                            </w:pPr>
                          </w:p>
                          <w:p w:rsidR="009D0B7C" w:rsidRPr="00247F54" w:rsidRDefault="009D0B7C" w:rsidP="009D0B7C">
                            <w:pPr>
                              <w:spacing w:before="120" w:after="120"/>
                              <w:jc w:val="both"/>
                              <w:rPr>
                                <w:b/>
                              </w:rPr>
                            </w:pPr>
                            <w:r w:rsidRPr="00247F54">
                              <w:rPr>
                                <w:b/>
                              </w:rPr>
                              <w:t>Overview</w:t>
                            </w:r>
                          </w:p>
                          <w:p w:rsidR="009D0B7C" w:rsidRPr="00F640B8" w:rsidRDefault="009D0B7C" w:rsidP="009D0B7C">
                            <w:pPr>
                              <w:spacing w:before="120" w:after="120"/>
                            </w:pPr>
                            <w:r w:rsidRPr="009D0B7C">
                              <w:rPr>
                                <w:i/>
                              </w:rPr>
                              <w:t xml:space="preserve">ASIC Corporations (Amendment) Instrument </w:t>
                            </w:r>
                            <w:r w:rsidRPr="00FD1876">
                              <w:rPr>
                                <w:i/>
                              </w:rPr>
                              <w:t>2017/</w:t>
                            </w:r>
                            <w:r w:rsidR="00FD1876" w:rsidRPr="00FD1876">
                              <w:rPr>
                                <w:i/>
                              </w:rPr>
                              <w:t>1119</w:t>
                            </w:r>
                            <w:r w:rsidRPr="00FD1876">
                              <w:rPr>
                                <w:i/>
                              </w:rPr>
                              <w:t xml:space="preserve"> </w:t>
                            </w:r>
                            <w:r w:rsidR="00BC504C" w:rsidRPr="00FD1876">
                              <w:t>amends</w:t>
                            </w:r>
                            <w:r w:rsidR="00BC504C">
                              <w:t xml:space="preserve"> 3</w:t>
                            </w:r>
                            <w:r>
                              <w:t xml:space="preserve"> ASIC legislative instruments t</w:t>
                            </w:r>
                            <w:r w:rsidR="00BC504C">
                              <w:t>o fix technical errors.</w:t>
                            </w:r>
                            <w:r>
                              <w:t xml:space="preserve"> </w:t>
                            </w:r>
                          </w:p>
                          <w:p w:rsidR="009D0B7C" w:rsidRPr="00883DB6" w:rsidRDefault="009D0B7C" w:rsidP="009D0B7C">
                            <w:pPr>
                              <w:spacing w:before="120" w:after="120"/>
                            </w:pPr>
                          </w:p>
                          <w:p w:rsidR="009D0B7C" w:rsidRPr="00247F54" w:rsidRDefault="009D0B7C" w:rsidP="009D0B7C">
                            <w:pPr>
                              <w:spacing w:before="120" w:after="120"/>
                              <w:rPr>
                                <w:b/>
                              </w:rPr>
                            </w:pPr>
                            <w:r w:rsidRPr="00247F54">
                              <w:rPr>
                                <w:b/>
                              </w:rPr>
                              <w:t>Human rights implications</w:t>
                            </w:r>
                          </w:p>
                          <w:p w:rsidR="009D0B7C" w:rsidRPr="00247F54" w:rsidRDefault="009D0B7C" w:rsidP="009D0B7C">
                            <w:pPr>
                              <w:spacing w:before="120" w:after="120"/>
                            </w:pPr>
                            <w:r w:rsidRPr="00247F54">
                              <w:t xml:space="preserve">This </w:t>
                            </w:r>
                            <w:r>
                              <w:t>l</w:t>
                            </w:r>
                            <w:r w:rsidRPr="00247F54">
                              <w:t xml:space="preserve">egislative </w:t>
                            </w:r>
                            <w:r>
                              <w:t>i</w:t>
                            </w:r>
                            <w:r w:rsidRPr="00247F54">
                              <w:t>nstrument does not engage any of the applicable rights or freedoms.</w:t>
                            </w:r>
                          </w:p>
                          <w:p w:rsidR="009D0B7C" w:rsidRPr="00247F54" w:rsidRDefault="009D0B7C" w:rsidP="009D0B7C">
                            <w:pPr>
                              <w:spacing w:before="120" w:after="120"/>
                            </w:pPr>
                          </w:p>
                          <w:p w:rsidR="009D0B7C" w:rsidRPr="00247F54" w:rsidRDefault="009D0B7C" w:rsidP="009D0B7C">
                            <w:pPr>
                              <w:spacing w:before="120" w:after="120"/>
                              <w:rPr>
                                <w:b/>
                              </w:rPr>
                            </w:pPr>
                            <w:r w:rsidRPr="00247F54">
                              <w:rPr>
                                <w:b/>
                              </w:rPr>
                              <w:t>Conclusion</w:t>
                            </w:r>
                          </w:p>
                          <w:p w:rsidR="009D0B7C" w:rsidRPr="00247F54" w:rsidRDefault="009D0B7C" w:rsidP="009D0B7C">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9D0B7C" w:rsidRPr="00E4135E" w:rsidRDefault="009D0B7C" w:rsidP="009D0B7C">
                            <w:pPr>
                              <w:spacing w:before="120" w:after="120"/>
                              <w:jc w:val="center"/>
                            </w:pPr>
                          </w:p>
                          <w:p w:rsidR="009D0B7C" w:rsidRPr="00E4135E" w:rsidRDefault="009D0B7C" w:rsidP="009D0B7C">
                            <w:pPr>
                              <w:spacing w:before="120" w:after="120"/>
                              <w:jc w:val="center"/>
                            </w:pPr>
                            <w:r>
                              <w:rPr>
                                <w:b/>
                              </w:rPr>
                              <w:t>Australian Securities and Investments Commission</w:t>
                            </w: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1.5pt;margin-top:50.8pt;width:418.2pt;height:53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" strokeweight="6pt">
                <v:stroke linestyle="thickBetweenThin"/>
                <v:textbox inset="5mm,,5mm">
                  <w:txbxContent>
                    <w:p w:rsidR="009D0B7C" w:rsidRPr="00834797" w:rsidRDefault="009D0B7C" w:rsidP="009D0B7C">
                      <w:pPr>
                        <w:spacing w:before="360" w:after="120"/>
                        <w:jc w:val="center"/>
                        <w:rPr>
                          <w:b/>
                        </w:rPr>
                      </w:pPr>
                      <w:r w:rsidRPr="00834797">
                        <w:rPr>
                          <w:b/>
                        </w:rPr>
                        <w:t>Statement of Compatibility with Human Rights</w:t>
                      </w:r>
                    </w:p>
                    <w:p w:rsidR="009D0B7C" w:rsidRPr="00247F54" w:rsidRDefault="009D0B7C" w:rsidP="009D0B7C">
                      <w:pPr>
                        <w:spacing w:before="120" w:after="120"/>
                        <w:jc w:val="center"/>
                      </w:pPr>
                      <w:r w:rsidRPr="00247F54">
                        <w:rPr>
                          <w:i/>
                        </w:rPr>
                        <w:t>Prepared in accordance with Part 3 of the Human Rights (Parliamentary Scrutiny) Act 2011</w:t>
                      </w:r>
                    </w:p>
                    <w:p w:rsidR="009D0B7C" w:rsidRPr="00247F54" w:rsidRDefault="009D0B7C" w:rsidP="009D0B7C">
                      <w:pPr>
                        <w:spacing w:before="120" w:after="120"/>
                        <w:jc w:val="center"/>
                      </w:pPr>
                    </w:p>
                    <w:p w:rsidR="009D0B7C" w:rsidRPr="00FD1876" w:rsidRDefault="009D0B7C" w:rsidP="009D0B7C">
                      <w:pPr>
                        <w:spacing w:before="120" w:after="120"/>
                        <w:jc w:val="center"/>
                        <w:rPr>
                          <w:b/>
                        </w:rPr>
                      </w:pPr>
                      <w:r w:rsidRPr="009D0B7C">
                        <w:rPr>
                          <w:b/>
                        </w:rPr>
                        <w:t xml:space="preserve">ASIC Corporations (Amendment) Instrument </w:t>
                      </w:r>
                      <w:r w:rsidRPr="00FD1876">
                        <w:rPr>
                          <w:b/>
                        </w:rPr>
                        <w:t>2017/</w:t>
                      </w:r>
                      <w:r w:rsidR="00FD1876" w:rsidRPr="00FD1876">
                        <w:rPr>
                          <w:b/>
                        </w:rPr>
                        <w:t>1119</w:t>
                      </w:r>
                    </w:p>
                    <w:p w:rsidR="009D0B7C" w:rsidRPr="00FD1876" w:rsidRDefault="009D0B7C" w:rsidP="009D0B7C">
                      <w:pPr>
                        <w:spacing w:before="120" w:after="120"/>
                        <w:jc w:val="center"/>
                      </w:pPr>
                    </w:p>
                    <w:p w:rsidR="009D0B7C" w:rsidRPr="00247F54" w:rsidRDefault="009D0B7C" w:rsidP="009D0B7C">
                      <w:pPr>
                        <w:spacing w:before="120" w:after="120"/>
                        <w:jc w:val="center"/>
                      </w:pPr>
                      <w:r w:rsidRPr="00FD1876">
                        <w:rPr>
                          <w:i/>
                        </w:rPr>
                        <w:t>ASIC Corporations (Amendment) Instrument 2017/</w:t>
                      </w:r>
                      <w:r w:rsidR="00FD1876" w:rsidRPr="00FD1876">
                        <w:rPr>
                          <w:i/>
                        </w:rPr>
                        <w:t>1119</w:t>
                      </w:r>
                      <w:r w:rsidRPr="00FD1876">
                        <w:t xml:space="preserve"> is</w:t>
                      </w:r>
                      <w:r w:rsidRPr="00247F54">
                        <w:t xml:space="preserve"> compatible with the human rights and freedoms recognised or declared in the international instruments listed in section 3 of the </w:t>
                      </w:r>
                      <w:r w:rsidRPr="00247F54">
                        <w:rPr>
                          <w:i/>
                        </w:rPr>
                        <w:t>Human Rights (Parliamentary Scrutiny) Act 2011</w:t>
                      </w:r>
                      <w:r w:rsidRPr="00247F54">
                        <w:t>.</w:t>
                      </w:r>
                    </w:p>
                    <w:p w:rsidR="009D0B7C" w:rsidRPr="00247F54" w:rsidRDefault="009D0B7C" w:rsidP="009D0B7C">
                      <w:pPr>
                        <w:spacing w:before="120" w:after="120"/>
                        <w:jc w:val="center"/>
                      </w:pPr>
                    </w:p>
                    <w:p w:rsidR="009D0B7C" w:rsidRPr="00247F54" w:rsidRDefault="009D0B7C" w:rsidP="009D0B7C">
                      <w:pPr>
                        <w:spacing w:before="120" w:after="120"/>
                        <w:jc w:val="both"/>
                        <w:rPr>
                          <w:b/>
                        </w:rPr>
                      </w:pPr>
                      <w:r w:rsidRPr="00247F54">
                        <w:rPr>
                          <w:b/>
                        </w:rPr>
                        <w:t>Overview</w:t>
                      </w:r>
                    </w:p>
                    <w:p w:rsidR="009D0B7C" w:rsidRPr="00F640B8" w:rsidRDefault="009D0B7C" w:rsidP="009D0B7C">
                      <w:pPr>
                        <w:spacing w:before="120" w:after="120"/>
                      </w:pPr>
                      <w:r w:rsidRPr="009D0B7C">
                        <w:rPr>
                          <w:i/>
                        </w:rPr>
                        <w:t xml:space="preserve">ASIC Corporations (Amendment) Instrument </w:t>
                      </w:r>
                      <w:r w:rsidRPr="00FD1876">
                        <w:rPr>
                          <w:i/>
                        </w:rPr>
                        <w:t>2017/</w:t>
                      </w:r>
                      <w:r w:rsidR="00FD1876" w:rsidRPr="00FD1876">
                        <w:rPr>
                          <w:i/>
                        </w:rPr>
                        <w:t>1119</w:t>
                      </w:r>
                      <w:r w:rsidRPr="00FD1876">
                        <w:rPr>
                          <w:i/>
                        </w:rPr>
                        <w:t xml:space="preserve"> </w:t>
                      </w:r>
                      <w:r w:rsidR="00BC504C" w:rsidRPr="00FD1876">
                        <w:t>amends</w:t>
                      </w:r>
                      <w:r w:rsidR="00BC504C">
                        <w:t xml:space="preserve"> 3</w:t>
                      </w:r>
                      <w:r>
                        <w:t xml:space="preserve"> ASIC legislative instruments t</w:t>
                      </w:r>
                      <w:r w:rsidR="00BC504C">
                        <w:t>o fix technical errors.</w:t>
                      </w:r>
                      <w:r>
                        <w:t xml:space="preserve"> </w:t>
                      </w:r>
                    </w:p>
                    <w:p w:rsidR="009D0B7C" w:rsidRPr="00883DB6" w:rsidRDefault="009D0B7C" w:rsidP="009D0B7C">
                      <w:pPr>
                        <w:spacing w:before="120" w:after="120"/>
                      </w:pPr>
                    </w:p>
                    <w:p w:rsidR="009D0B7C" w:rsidRPr="00247F54" w:rsidRDefault="009D0B7C" w:rsidP="009D0B7C">
                      <w:pPr>
                        <w:spacing w:before="120" w:after="120"/>
                        <w:rPr>
                          <w:b/>
                        </w:rPr>
                      </w:pPr>
                      <w:r w:rsidRPr="00247F54">
                        <w:rPr>
                          <w:b/>
                        </w:rPr>
                        <w:t>Human rights implications</w:t>
                      </w:r>
                    </w:p>
                    <w:p w:rsidR="009D0B7C" w:rsidRPr="00247F54" w:rsidRDefault="009D0B7C" w:rsidP="009D0B7C">
                      <w:pPr>
                        <w:spacing w:before="120" w:after="120"/>
                      </w:pPr>
                      <w:r w:rsidRPr="00247F54">
                        <w:t xml:space="preserve">This </w:t>
                      </w:r>
                      <w:r>
                        <w:t>l</w:t>
                      </w:r>
                      <w:r w:rsidRPr="00247F54">
                        <w:t xml:space="preserve">egislative </w:t>
                      </w:r>
                      <w:r>
                        <w:t>i</w:t>
                      </w:r>
                      <w:r w:rsidRPr="00247F54">
                        <w:t>nstrument does not engage any of the applicable rights or freedoms.</w:t>
                      </w:r>
                    </w:p>
                    <w:p w:rsidR="009D0B7C" w:rsidRPr="00247F54" w:rsidRDefault="009D0B7C" w:rsidP="009D0B7C">
                      <w:pPr>
                        <w:spacing w:before="120" w:after="120"/>
                      </w:pPr>
                    </w:p>
                    <w:p w:rsidR="009D0B7C" w:rsidRPr="00247F54" w:rsidRDefault="009D0B7C" w:rsidP="009D0B7C">
                      <w:pPr>
                        <w:spacing w:before="120" w:after="120"/>
                        <w:rPr>
                          <w:b/>
                        </w:rPr>
                      </w:pPr>
                      <w:r w:rsidRPr="00247F54">
                        <w:rPr>
                          <w:b/>
                        </w:rPr>
                        <w:t>Conclusion</w:t>
                      </w:r>
                    </w:p>
                    <w:p w:rsidR="009D0B7C" w:rsidRPr="00247F54" w:rsidRDefault="009D0B7C" w:rsidP="009D0B7C">
                      <w:pPr>
                        <w:spacing w:before="120" w:after="120"/>
                      </w:pPr>
                      <w:r w:rsidRPr="00247F54">
                        <w:t xml:space="preserve">This </w:t>
                      </w:r>
                      <w:r>
                        <w:t>l</w:t>
                      </w:r>
                      <w:r w:rsidRPr="00247F54">
                        <w:t xml:space="preserve">egislative </w:t>
                      </w:r>
                      <w:r>
                        <w:t>i</w:t>
                      </w:r>
                      <w:r w:rsidRPr="00247F54">
                        <w:t>nstrument is compatible with human rights as it does not raise any human rights issues.</w:t>
                      </w:r>
                    </w:p>
                    <w:p w:rsidR="009D0B7C" w:rsidRPr="00E4135E" w:rsidRDefault="009D0B7C" w:rsidP="009D0B7C">
                      <w:pPr>
                        <w:spacing w:before="120" w:after="120"/>
                        <w:jc w:val="center"/>
                      </w:pPr>
                    </w:p>
                    <w:p w:rsidR="009D0B7C" w:rsidRPr="00E4135E" w:rsidRDefault="009D0B7C" w:rsidP="009D0B7C">
                      <w:pPr>
                        <w:spacing w:before="120" w:after="120"/>
                        <w:jc w:val="center"/>
                      </w:pPr>
                      <w:r>
                        <w:rPr>
                          <w:b/>
                        </w:rPr>
                        <w:t>Australian Securities and Investments Commission</w:t>
                      </w:r>
                    </w:p>
                  </w:txbxContent>
                </v:textbox>
              </v:rect>
            </w:pict>
          </mc:Fallback>
        </mc:AlternateContent>
      </w:r>
    </w:p>
    <w:sectPr w:rsidR="009D0B7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A28" w:rsidRDefault="00A42A28">
      <w:pPr>
        <w:spacing w:after="0"/>
      </w:pPr>
      <w:r>
        <w:separator/>
      </w:r>
    </w:p>
  </w:endnote>
  <w:endnote w:type="continuationSeparator" w:id="0">
    <w:p w:rsidR="00A42A28" w:rsidRDefault="00A42A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72D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rsidR="00C27A4B" w:rsidRDefault="00A42A28">
    <w:pPr>
      <w:pStyle w:val="Footer"/>
      <w:ind w:right="360"/>
    </w:pPr>
  </w:p>
  <w:p w:rsidR="00C27A4B" w:rsidRDefault="00A42A28"/>
  <w:p w:rsidR="00C27A4B" w:rsidRDefault="00A42A28"/>
  <w:p w:rsidR="00C27A4B" w:rsidRDefault="00A42A28"/>
  <w:p w:rsidR="00C27A4B" w:rsidRDefault="00A42A28"/>
  <w:p w:rsidR="00C27A4B" w:rsidRDefault="00A42A2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72D79">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9264" behindDoc="0" locked="1" layoutInCell="1" allowOverlap="1" wp14:anchorId="10186BA7" wp14:editId="13E6A3DD">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7A4B" w:rsidRPr="008F541E" w:rsidRDefault="00272D79"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74E9B">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rsidR="00C27A4B" w:rsidRPr="008F541E" w:rsidRDefault="00272D79" w:rsidP="009E142C">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F74E9B">
                      <w:rPr>
                        <w:rStyle w:val="PageNumber"/>
                        <w:rFonts w:ascii="Arial" w:hAnsi="Arial" w:cs="Arial"/>
                        <w:noProof/>
                        <w:color w:val="117DC7"/>
                        <w:sz w:val="16"/>
                        <w:szCs w:val="16"/>
                      </w:rPr>
                      <w:t>4</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A28" w:rsidRDefault="00A42A28">
      <w:pPr>
        <w:spacing w:after="0"/>
      </w:pPr>
      <w:r>
        <w:separator/>
      </w:r>
    </w:p>
  </w:footnote>
  <w:footnote w:type="continuationSeparator" w:id="0">
    <w:p w:rsidR="00A42A28" w:rsidRDefault="00A42A2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A42A28"/>
  <w:p w:rsidR="00C27A4B" w:rsidRDefault="00A42A2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72D79">
    <w:pPr>
      <w:pStyle w:val="Footer"/>
      <w:pBdr>
        <w:bottom w:val="single" w:sz="4" w:space="1" w:color="117DC7"/>
      </w:pBdr>
      <w:jc w:val="right"/>
      <w:rPr>
        <w:color w:val="117DC7"/>
      </w:rPr>
    </w:pPr>
    <w:r>
      <w:tab/>
    </w:r>
  </w:p>
  <w:p w:rsidR="00C27A4B" w:rsidRDefault="00A42A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A4B" w:rsidRDefault="00272D79">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D7375"/>
    <w:multiLevelType w:val="hybridMultilevel"/>
    <w:tmpl w:val="265C0046"/>
    <w:lvl w:ilvl="0" w:tplc="EBDE478C">
      <w:start w:val="1"/>
      <w:numFmt w:val="bullet"/>
      <w:lvlText w:val="•"/>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2">
    <w:nsid w:val="48FC3CC5"/>
    <w:multiLevelType w:val="hybridMultilevel"/>
    <w:tmpl w:val="8368CC94"/>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1DF701F"/>
    <w:multiLevelType w:val="hybridMultilevel"/>
    <w:tmpl w:val="5E262F22"/>
    <w:lvl w:ilvl="0" w:tplc="4DAE7A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8A"/>
    <w:rsid w:val="00090ADE"/>
    <w:rsid w:val="000E2272"/>
    <w:rsid w:val="00131869"/>
    <w:rsid w:val="00165231"/>
    <w:rsid w:val="0018365D"/>
    <w:rsid w:val="00191B80"/>
    <w:rsid w:val="001F7D88"/>
    <w:rsid w:val="00210DF3"/>
    <w:rsid w:val="00272D79"/>
    <w:rsid w:val="00296F1B"/>
    <w:rsid w:val="00344EDA"/>
    <w:rsid w:val="003A125E"/>
    <w:rsid w:val="003A766D"/>
    <w:rsid w:val="003C23DA"/>
    <w:rsid w:val="003F1410"/>
    <w:rsid w:val="00416EC8"/>
    <w:rsid w:val="004638FB"/>
    <w:rsid w:val="005615E8"/>
    <w:rsid w:val="00572F2A"/>
    <w:rsid w:val="00574E15"/>
    <w:rsid w:val="00593A0C"/>
    <w:rsid w:val="005F0756"/>
    <w:rsid w:val="00624A8A"/>
    <w:rsid w:val="006465A0"/>
    <w:rsid w:val="00663441"/>
    <w:rsid w:val="006A7973"/>
    <w:rsid w:val="006E5BBE"/>
    <w:rsid w:val="00703F6F"/>
    <w:rsid w:val="0072795B"/>
    <w:rsid w:val="0079704B"/>
    <w:rsid w:val="007B356E"/>
    <w:rsid w:val="00811234"/>
    <w:rsid w:val="00887A30"/>
    <w:rsid w:val="008900E6"/>
    <w:rsid w:val="008B1FF8"/>
    <w:rsid w:val="008E6428"/>
    <w:rsid w:val="00942264"/>
    <w:rsid w:val="00942EEC"/>
    <w:rsid w:val="00955D13"/>
    <w:rsid w:val="009901B3"/>
    <w:rsid w:val="009D0B7C"/>
    <w:rsid w:val="00A0176C"/>
    <w:rsid w:val="00A42A28"/>
    <w:rsid w:val="00A6606A"/>
    <w:rsid w:val="00A67AB1"/>
    <w:rsid w:val="00A92E13"/>
    <w:rsid w:val="00AD5BC9"/>
    <w:rsid w:val="00AF42AD"/>
    <w:rsid w:val="00B51FD9"/>
    <w:rsid w:val="00B55389"/>
    <w:rsid w:val="00BC504C"/>
    <w:rsid w:val="00BF586E"/>
    <w:rsid w:val="00BF6594"/>
    <w:rsid w:val="00C26873"/>
    <w:rsid w:val="00C4068C"/>
    <w:rsid w:val="00C72DA4"/>
    <w:rsid w:val="00D4514E"/>
    <w:rsid w:val="00D514C8"/>
    <w:rsid w:val="00DC719D"/>
    <w:rsid w:val="00DF327F"/>
    <w:rsid w:val="00E33D2A"/>
    <w:rsid w:val="00EA355A"/>
    <w:rsid w:val="00ED67BC"/>
    <w:rsid w:val="00F5537B"/>
    <w:rsid w:val="00F74E9B"/>
    <w:rsid w:val="00FB3587"/>
    <w:rsid w:val="00FD1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F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8A"/>
    <w:pPr>
      <w:spacing w:after="240" w:line="240" w:lineRule="auto"/>
    </w:pPr>
    <w:rPr>
      <w:rFonts w:ascii="Times New Roman" w:eastAsia="Times New Roman" w:hAnsi="Times New Roman" w:cs="Times New Roman"/>
      <w:szCs w:val="20"/>
      <w:lang w:eastAsia="en-AU"/>
    </w:rPr>
  </w:style>
  <w:style w:type="paragraph" w:styleId="Heading3">
    <w:name w:val="heading 3"/>
    <w:basedOn w:val="Normal"/>
    <w:next w:val="Normal"/>
    <w:link w:val="Heading3Char"/>
    <w:qFormat/>
    <w:rsid w:val="009D0B7C"/>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624A8A"/>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4A8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D0B7C"/>
    <w:rPr>
      <w:rFonts w:ascii="Times New Roman" w:eastAsia="Times New Roman" w:hAnsi="Times New Roman" w:cs="Times New Roman"/>
      <w:szCs w:val="20"/>
      <w:lang w:eastAsia="en-AU"/>
    </w:rPr>
  </w:style>
  <w:style w:type="paragraph" w:styleId="Footer">
    <w:name w:val="footer"/>
    <w:basedOn w:val="Normal"/>
    <w:link w:val="FooterChar"/>
    <w:rsid w:val="009D0B7C"/>
    <w:pPr>
      <w:tabs>
        <w:tab w:val="right" w:pos="9070"/>
      </w:tabs>
      <w:spacing w:after="0"/>
    </w:pPr>
    <w:rPr>
      <w:rFonts w:ascii="Arial" w:hAnsi="Arial"/>
      <w:sz w:val="16"/>
      <w:szCs w:val="16"/>
    </w:rPr>
  </w:style>
  <w:style w:type="character" w:customStyle="1" w:styleId="FooterChar">
    <w:name w:val="Footer Char"/>
    <w:basedOn w:val="DefaultParagraphFont"/>
    <w:link w:val="Footer"/>
    <w:rsid w:val="009D0B7C"/>
    <w:rPr>
      <w:rFonts w:ascii="Arial" w:eastAsia="Times New Roman" w:hAnsi="Arial" w:cs="Times New Roman"/>
      <w:sz w:val="16"/>
      <w:szCs w:val="16"/>
      <w:lang w:eastAsia="en-AU"/>
    </w:rPr>
  </w:style>
  <w:style w:type="character" w:styleId="PageNumber">
    <w:name w:val="page number"/>
    <w:basedOn w:val="DefaultParagraphFont"/>
    <w:rsid w:val="009D0B7C"/>
    <w:rPr>
      <w:b/>
      <w:sz w:val="20"/>
    </w:rPr>
  </w:style>
  <w:style w:type="paragraph" w:styleId="Header">
    <w:name w:val="header"/>
    <w:basedOn w:val="Normal"/>
    <w:link w:val="HeaderChar"/>
    <w:uiPriority w:val="99"/>
    <w:rsid w:val="009D0B7C"/>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9D0B7C"/>
    <w:rPr>
      <w:rFonts w:ascii="Arial" w:eastAsia="Times New Roman" w:hAnsi="Arial" w:cs="Arial"/>
      <w:caps/>
      <w:color w:val="008291"/>
      <w:sz w:val="16"/>
      <w:szCs w:val="16"/>
      <w:lang w:eastAsia="en-AU"/>
    </w:rPr>
  </w:style>
  <w:style w:type="paragraph" w:customStyle="1" w:styleId="Bodytextplain">
    <w:name w:val="Body text plain"/>
    <w:basedOn w:val="BodyText"/>
    <w:rsid w:val="009D0B7C"/>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D0B7C"/>
    <w:pPr>
      <w:ind w:left="720"/>
      <w:contextualSpacing/>
    </w:pPr>
  </w:style>
  <w:style w:type="character" w:styleId="CommentReference">
    <w:name w:val="annotation reference"/>
    <w:basedOn w:val="DefaultParagraphFont"/>
    <w:uiPriority w:val="99"/>
    <w:semiHidden/>
    <w:unhideWhenUsed/>
    <w:rsid w:val="00811234"/>
    <w:rPr>
      <w:sz w:val="16"/>
      <w:szCs w:val="16"/>
    </w:rPr>
  </w:style>
  <w:style w:type="paragraph" w:styleId="CommentText">
    <w:name w:val="annotation text"/>
    <w:basedOn w:val="Normal"/>
    <w:link w:val="CommentTextChar"/>
    <w:uiPriority w:val="99"/>
    <w:semiHidden/>
    <w:unhideWhenUsed/>
    <w:rsid w:val="00811234"/>
    <w:rPr>
      <w:sz w:val="20"/>
    </w:rPr>
  </w:style>
  <w:style w:type="character" w:customStyle="1" w:styleId="CommentTextChar">
    <w:name w:val="Comment Text Char"/>
    <w:basedOn w:val="DefaultParagraphFont"/>
    <w:link w:val="CommentText"/>
    <w:uiPriority w:val="99"/>
    <w:semiHidden/>
    <w:rsid w:val="0081123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11234"/>
    <w:rPr>
      <w:b/>
      <w:bCs/>
    </w:rPr>
  </w:style>
  <w:style w:type="character" w:customStyle="1" w:styleId="CommentSubjectChar">
    <w:name w:val="Comment Subject Char"/>
    <w:basedOn w:val="CommentTextChar"/>
    <w:link w:val="CommentSubject"/>
    <w:uiPriority w:val="99"/>
    <w:semiHidden/>
    <w:rsid w:val="0081123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112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34"/>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A8A"/>
    <w:pPr>
      <w:spacing w:after="240" w:line="240" w:lineRule="auto"/>
    </w:pPr>
    <w:rPr>
      <w:rFonts w:ascii="Times New Roman" w:eastAsia="Times New Roman" w:hAnsi="Times New Roman" w:cs="Times New Roman"/>
      <w:szCs w:val="20"/>
      <w:lang w:eastAsia="en-AU"/>
    </w:rPr>
  </w:style>
  <w:style w:type="paragraph" w:styleId="Heading3">
    <w:name w:val="heading 3"/>
    <w:basedOn w:val="Normal"/>
    <w:next w:val="Normal"/>
    <w:link w:val="Heading3Char"/>
    <w:qFormat/>
    <w:rsid w:val="009D0B7C"/>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624A8A"/>
    <w:pPr>
      <w:tabs>
        <w:tab w:val="left" w:pos="567"/>
        <w:tab w:val="left" w:pos="680"/>
      </w:tabs>
      <w:overflowPunct w:val="0"/>
      <w:autoSpaceDE w:val="0"/>
      <w:autoSpaceDN w:val="0"/>
      <w:adjustRightInd w:val="0"/>
      <w:spacing w:before="200" w:after="0" w:line="300" w:lineRule="atLeast"/>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4A8A"/>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D0B7C"/>
    <w:rPr>
      <w:rFonts w:ascii="Times New Roman" w:eastAsia="Times New Roman" w:hAnsi="Times New Roman" w:cs="Times New Roman"/>
      <w:szCs w:val="20"/>
      <w:lang w:eastAsia="en-AU"/>
    </w:rPr>
  </w:style>
  <w:style w:type="paragraph" w:styleId="Footer">
    <w:name w:val="footer"/>
    <w:basedOn w:val="Normal"/>
    <w:link w:val="FooterChar"/>
    <w:rsid w:val="009D0B7C"/>
    <w:pPr>
      <w:tabs>
        <w:tab w:val="right" w:pos="9070"/>
      </w:tabs>
      <w:spacing w:after="0"/>
    </w:pPr>
    <w:rPr>
      <w:rFonts w:ascii="Arial" w:hAnsi="Arial"/>
      <w:sz w:val="16"/>
      <w:szCs w:val="16"/>
    </w:rPr>
  </w:style>
  <w:style w:type="character" w:customStyle="1" w:styleId="FooterChar">
    <w:name w:val="Footer Char"/>
    <w:basedOn w:val="DefaultParagraphFont"/>
    <w:link w:val="Footer"/>
    <w:rsid w:val="009D0B7C"/>
    <w:rPr>
      <w:rFonts w:ascii="Arial" w:eastAsia="Times New Roman" w:hAnsi="Arial" w:cs="Times New Roman"/>
      <w:sz w:val="16"/>
      <w:szCs w:val="16"/>
      <w:lang w:eastAsia="en-AU"/>
    </w:rPr>
  </w:style>
  <w:style w:type="character" w:styleId="PageNumber">
    <w:name w:val="page number"/>
    <w:basedOn w:val="DefaultParagraphFont"/>
    <w:rsid w:val="009D0B7C"/>
    <w:rPr>
      <w:b/>
      <w:sz w:val="20"/>
    </w:rPr>
  </w:style>
  <w:style w:type="paragraph" w:styleId="Header">
    <w:name w:val="header"/>
    <w:basedOn w:val="Normal"/>
    <w:link w:val="HeaderChar"/>
    <w:uiPriority w:val="99"/>
    <w:rsid w:val="009D0B7C"/>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9D0B7C"/>
    <w:rPr>
      <w:rFonts w:ascii="Arial" w:eastAsia="Times New Roman" w:hAnsi="Arial" w:cs="Arial"/>
      <w:caps/>
      <w:color w:val="008291"/>
      <w:sz w:val="16"/>
      <w:szCs w:val="16"/>
      <w:lang w:eastAsia="en-AU"/>
    </w:rPr>
  </w:style>
  <w:style w:type="paragraph" w:customStyle="1" w:styleId="Bodytextplain">
    <w:name w:val="Body text plain"/>
    <w:basedOn w:val="BodyText"/>
    <w:rsid w:val="009D0B7C"/>
    <w:pPr>
      <w:tabs>
        <w:tab w:val="clear" w:pos="567"/>
        <w:tab w:val="clear" w:pos="680"/>
      </w:tabs>
      <w:overflowPunct/>
      <w:autoSpaceDE/>
      <w:autoSpaceDN/>
      <w:adjustRightInd/>
      <w:ind w:left="2268"/>
      <w:textAlignment w:val="auto"/>
    </w:pPr>
    <w:rPr>
      <w:sz w:val="22"/>
      <w:szCs w:val="22"/>
      <w:lang w:eastAsia="en-AU"/>
    </w:rPr>
  </w:style>
  <w:style w:type="paragraph" w:styleId="ListParagraph">
    <w:name w:val="List Paragraph"/>
    <w:basedOn w:val="Normal"/>
    <w:uiPriority w:val="34"/>
    <w:qFormat/>
    <w:rsid w:val="009D0B7C"/>
    <w:pPr>
      <w:ind w:left="720"/>
      <w:contextualSpacing/>
    </w:pPr>
  </w:style>
  <w:style w:type="character" w:styleId="CommentReference">
    <w:name w:val="annotation reference"/>
    <w:basedOn w:val="DefaultParagraphFont"/>
    <w:uiPriority w:val="99"/>
    <w:semiHidden/>
    <w:unhideWhenUsed/>
    <w:rsid w:val="00811234"/>
    <w:rPr>
      <w:sz w:val="16"/>
      <w:szCs w:val="16"/>
    </w:rPr>
  </w:style>
  <w:style w:type="paragraph" w:styleId="CommentText">
    <w:name w:val="annotation text"/>
    <w:basedOn w:val="Normal"/>
    <w:link w:val="CommentTextChar"/>
    <w:uiPriority w:val="99"/>
    <w:semiHidden/>
    <w:unhideWhenUsed/>
    <w:rsid w:val="00811234"/>
    <w:rPr>
      <w:sz w:val="20"/>
    </w:rPr>
  </w:style>
  <w:style w:type="character" w:customStyle="1" w:styleId="CommentTextChar">
    <w:name w:val="Comment Text Char"/>
    <w:basedOn w:val="DefaultParagraphFont"/>
    <w:link w:val="CommentText"/>
    <w:uiPriority w:val="99"/>
    <w:semiHidden/>
    <w:rsid w:val="00811234"/>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11234"/>
    <w:rPr>
      <w:b/>
      <w:bCs/>
    </w:rPr>
  </w:style>
  <w:style w:type="character" w:customStyle="1" w:styleId="CommentSubjectChar">
    <w:name w:val="Comment Subject Char"/>
    <w:basedOn w:val="CommentTextChar"/>
    <w:link w:val="CommentSubject"/>
    <w:uiPriority w:val="99"/>
    <w:semiHidden/>
    <w:rsid w:val="00811234"/>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81123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234"/>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Number xmlns="da7a9ac0-bc47-4684-84e6-3a8e9ac80c12">R20170001043212</RecordNumber>
    <ObjectiveID xmlns="da7a9ac0-bc47-4684-84e6-3a8e9ac80c12" xsi:nil="true"/>
    <IconOverlay xmlns="http://schemas.microsoft.com/sharepoint/v4" xsi:nil="true"/>
    <TaxCatchAll xmlns="6fdf923d-1605-456d-9034-49e4c2a6593d">
      <Value>7</Value>
    </TaxCatchAll>
    <k274875fb6994245bc6e4e8c07243a23 xmlns="6fdf923d-1605-456d-9034-49e4c2a6593d">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k274875fb6994245bc6e4e8c07243a23>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3FC3A1FB886AA841B1151906BEDCBCDF" ma:contentTypeVersion="26" ma:contentTypeDescription="" ma:contentTypeScope="" ma:versionID="2c50bc0ba5eb1e7d71b30fac59e76dca">
  <xsd:schema xmlns:xsd="http://www.w3.org/2001/XMLSchema" xmlns:xs="http://www.w3.org/2001/XMLSchema" xmlns:p="http://schemas.microsoft.com/office/2006/metadata/properties" xmlns:ns2="da7a9ac0-bc47-4684-84e6-3a8e9ac80c12" xmlns:ns3="6fdf923d-1605-456d-9034-49e4c2a6593d" xmlns:ns5="http://schemas.microsoft.com/sharepoint/v4" xmlns:ns6="17f478ab-373e-4295-9ff0-9b833ad01319" targetNamespace="http://schemas.microsoft.com/office/2006/metadata/properties" ma:root="true" ma:fieldsID="5d6006625e76890dfd6513a67b10bc85" ns2:_="" ns3:_="" ns5:_="" ns6:_="">
    <xsd:import namespace="da7a9ac0-bc47-4684-84e6-3a8e9ac80c12"/>
    <xsd:import namespace="6fdf923d-1605-456d-9034-49e4c2a6593d"/>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k274875fb6994245bc6e4e8c07243a23"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df923d-1605-456d-9034-49e4c2a6593d"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a778175f-e3de-4e80-9ac7-d7a00e6f923a}" ma:internalName="TaxCatchAll" ma:showField="CatchAllData"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a778175f-e3de-4e80-9ac7-d7a00e6f923a}" ma:internalName="TaxCatchAllLabel" ma:readOnly="true" ma:showField="CatchAllDataLabel" ma:web="6fdf923d-1605-456d-9034-49e4c2a6593d">
      <xsd:complexType>
        <xsd:complexContent>
          <xsd:extension base="dms:MultiChoiceLookup">
            <xsd:sequence>
              <xsd:element name="Value" type="dms:Lookup" maxOccurs="unbounded" minOccurs="0" nillable="true"/>
            </xsd:sequence>
          </xsd:extension>
        </xsd:complexContent>
      </xsd:complexType>
    </xsd:element>
    <xsd:element name="k274875fb6994245bc6e4e8c07243a23" ma:index="17" ma:taxonomy="true" ma:internalName="k274875fb6994245bc6e4e8c07243a23" ma:taxonomyFieldName="SecurityClassification" ma:displayName="Security Classification" ma:default="7;#Sensitive|19fd2cb8-3e97-4464-ae71-8c2c2095d028" ma:fieldId="{4274875f-b699-4245-bc6e-4e8c07243a23}"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BC3D5-5E4D-4A0A-8C31-F6C0BE4EC5DC}">
  <ds:schemaRefs>
    <ds:schemaRef ds:uri="http://schemas.microsoft.com/sharepoint/v3/contenttype/forms"/>
  </ds:schemaRefs>
</ds:datastoreItem>
</file>

<file path=customXml/itemProps2.xml><?xml version="1.0" encoding="utf-8"?>
<ds:datastoreItem xmlns:ds="http://schemas.openxmlformats.org/officeDocument/2006/customXml" ds:itemID="{64E93F9A-B1AD-40DA-A3FA-37EB8DED7215}">
  <ds:schemaRefs>
    <ds:schemaRef ds:uri="http://schemas.microsoft.com/office/2006/metadata/properties"/>
    <ds:schemaRef ds:uri="http://schemas.microsoft.com/office/infopath/2007/PartnerControls"/>
    <ds:schemaRef ds:uri="da7a9ac0-bc47-4684-84e6-3a8e9ac80c12"/>
    <ds:schemaRef ds:uri="http://schemas.microsoft.com/sharepoint/v4"/>
    <ds:schemaRef ds:uri="6fdf923d-1605-456d-9034-49e4c2a6593d"/>
    <ds:schemaRef ds:uri="17f478ab-373e-4295-9ff0-9b833ad01319"/>
  </ds:schemaRefs>
</ds:datastoreItem>
</file>

<file path=customXml/itemProps3.xml><?xml version="1.0" encoding="utf-8"?>
<ds:datastoreItem xmlns:ds="http://schemas.openxmlformats.org/officeDocument/2006/customXml" ds:itemID="{4452A5CC-7E2E-46B7-9359-282576D0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9ac0-bc47-4684-84e6-3a8e9ac80c12"/>
    <ds:schemaRef ds:uri="6fdf923d-1605-456d-9034-49e4c2a6593d"/>
    <ds:schemaRef ds:uri="http://schemas.microsoft.com/sharepoint/v4"/>
    <ds:schemaRef ds:uri="17f478ab-373e-4295-9ff0-9b833ad0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tair.tidhar</dc:creator>
  <cp:lastModifiedBy>bryce.clarke</cp:lastModifiedBy>
  <cp:revision>6</cp:revision>
  <cp:lastPrinted>2017-12-13T00:27:00Z</cp:lastPrinted>
  <dcterms:created xsi:type="dcterms:W3CDTF">2017-12-08T01:22:00Z</dcterms:created>
  <dcterms:modified xsi:type="dcterms:W3CDTF">2017-12-19T00:56:00Z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0x010100B5F685A1365F544391EF8C813B164F3A003FC3A1FB886AA841B1151906BEDCBCDF</vt:lpwstr>
  </property>
  <property fmtid="{D5CDD505-2E9C-101B-9397-08002B2CF9AE}" pid="3" name="RecordPoint_ActiveItemUniqueId">
    <vt:lpwstr>{3c1030ca-c177-4e60-ad7b-44a4b7526ed1}</vt:lpwstr>
  </property>
  <property fmtid="{D5CDD505-2E9C-101B-9397-08002B2CF9AE}" pid="4" name="SecurityClassification">
    <vt:lpwstr>7;#Sensitive|19fd2cb8-3e97-4464-ae71-8c2c2095d028</vt:lpwstr>
  </property>
  <property fmtid="{D5CDD505-2E9C-101B-9397-08002B2CF9AE}" pid="5" name="RecordPoint_WorkflowType">
    <vt:lpwstr>ActiveSubmitStub</vt:lpwstr>
  </property>
  <property fmtid="{D5CDD505-2E9C-101B-9397-08002B2CF9AE}" pid="6" name="RecordPoint_ActiveItemWebId">
    <vt:lpwstr>{6fdf923d-1605-456d-9034-49e4c2a6593d}</vt:lpwstr>
  </property>
  <property fmtid="{D5CDD505-2E9C-101B-9397-08002B2CF9AE}" pid="7" name="RecordPoint_ActiveItemSiteId">
    <vt:lpwstr>{fa96e6fb-4129-44b7-b105-10ec3844cb78}</vt:lpwstr>
  </property>
  <property fmtid="{D5CDD505-2E9C-101B-9397-08002B2CF9AE}" pid="8" name="RecordPoint_ActiveItemListId">
    <vt:lpwstr>{e8634c1b-1868-4a02-8de8-ef4b1316a551}</vt:lpwstr>
  </property>
  <property fmtid="{D5CDD505-2E9C-101B-9397-08002B2CF9AE}" pid="9" name="RecordPoint_RecordNumberSubmitted">
    <vt:lpwstr>R20170001043212</vt:lpwstr>
  </property>
  <property fmtid="{D5CDD505-2E9C-101B-9397-08002B2CF9AE}" pid="10" name="RecordPoint_SubmissionCompleted">
    <vt:lpwstr>2017-12-13T14:42:22.3975285+11:00</vt:lpwstr>
  </property>
</Properties>
</file>