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981CE" w14:textId="77777777" w:rsidR="00E00750" w:rsidRPr="00A85F74" w:rsidRDefault="00DD4B6C" w:rsidP="00DD4B6C">
      <w:pPr>
        <w:pStyle w:val="NormalBold"/>
        <w:jc w:val="center"/>
        <w:rPr>
          <w:rFonts w:ascii="Times New Roman" w:hAnsi="Times New Roman" w:cs="Times New Roman"/>
          <w:szCs w:val="24"/>
        </w:rPr>
      </w:pPr>
      <w:r w:rsidRPr="00A85F74">
        <w:rPr>
          <w:rFonts w:ascii="Times New Roman" w:hAnsi="Times New Roman" w:cs="Times New Roman"/>
          <w:szCs w:val="24"/>
        </w:rPr>
        <w:t>Explanatory Statement</w:t>
      </w:r>
    </w:p>
    <w:p w14:paraId="75D57EAB" w14:textId="77777777" w:rsidR="00E00750" w:rsidRPr="00CD4FCC" w:rsidRDefault="00CD4FCC" w:rsidP="00DD4B6C">
      <w:pPr>
        <w:jc w:val="center"/>
        <w:rPr>
          <w:rFonts w:ascii="Times New Roman" w:hAnsi="Times New Roman"/>
          <w:b/>
          <w:i/>
        </w:rPr>
      </w:pPr>
      <w:r w:rsidRPr="00CD4FCC">
        <w:rPr>
          <w:rFonts w:ascii="Times New Roman" w:hAnsi="Times New Roman"/>
          <w:b/>
          <w:i/>
        </w:rPr>
        <w:t>Telecommunications Act 1997</w:t>
      </w:r>
    </w:p>
    <w:p w14:paraId="1A69673A" w14:textId="6FB389CE" w:rsidR="00E00750" w:rsidRPr="00CD4FCC" w:rsidRDefault="00CD4FCC" w:rsidP="00E00750">
      <w:pPr>
        <w:jc w:val="center"/>
        <w:rPr>
          <w:rFonts w:ascii="Times New Roman" w:hAnsi="Times New Roman"/>
          <w:b/>
        </w:rPr>
      </w:pPr>
      <w:r w:rsidRPr="00CD4FCC">
        <w:rPr>
          <w:rFonts w:ascii="Times New Roman" w:hAnsi="Times New Roman"/>
          <w:b/>
        </w:rPr>
        <w:t>Telecommunications (</w:t>
      </w:r>
      <w:r w:rsidRPr="00A9646C">
        <w:rPr>
          <w:rFonts w:ascii="Times New Roman" w:hAnsi="Times New Roman"/>
          <w:b/>
        </w:rPr>
        <w:t>NBN Consumer Experience Industry Standard</w:t>
      </w:r>
      <w:r w:rsidRPr="00CD4FCC">
        <w:rPr>
          <w:rFonts w:ascii="Times New Roman" w:hAnsi="Times New Roman"/>
          <w:b/>
        </w:rPr>
        <w:t>) Direction 2017</w:t>
      </w:r>
    </w:p>
    <w:p w14:paraId="58A9CE59" w14:textId="77777777" w:rsidR="00136308" w:rsidRPr="00A85F74" w:rsidRDefault="001C1979" w:rsidP="00136308">
      <w:pPr>
        <w:jc w:val="center"/>
        <w:rPr>
          <w:rFonts w:ascii="Times New Roman" w:hAnsi="Times New Roman"/>
        </w:rPr>
      </w:pPr>
      <w:r w:rsidRPr="00A85F74">
        <w:rPr>
          <w:rFonts w:ascii="Times New Roman" w:hAnsi="Times New Roman"/>
        </w:rPr>
        <w:t>Issued by the A</w:t>
      </w:r>
      <w:r w:rsidR="003D6754" w:rsidRPr="00A85F74">
        <w:rPr>
          <w:rFonts w:ascii="Times New Roman" w:hAnsi="Times New Roman"/>
        </w:rPr>
        <w:t>uthority of the Minister for Commun</w:t>
      </w:r>
      <w:r w:rsidR="00BB5279" w:rsidRPr="00A85F74">
        <w:rPr>
          <w:rFonts w:ascii="Times New Roman" w:hAnsi="Times New Roman"/>
        </w:rPr>
        <w:t>ications</w:t>
      </w:r>
    </w:p>
    <w:p w14:paraId="055E019B" w14:textId="77777777" w:rsidR="00E00750" w:rsidRPr="00017F83" w:rsidRDefault="00E00750" w:rsidP="00E00750">
      <w:pPr>
        <w:rPr>
          <w:rFonts w:ascii="Times New Roman" w:hAnsi="Times New Roman"/>
          <w:b/>
          <w:u w:val="single"/>
        </w:rPr>
      </w:pPr>
      <w:r w:rsidRPr="00017F83">
        <w:rPr>
          <w:rFonts w:ascii="Times New Roman" w:hAnsi="Times New Roman"/>
          <w:b/>
          <w:u w:val="single"/>
        </w:rPr>
        <w:t>Purpose</w:t>
      </w:r>
    </w:p>
    <w:p w14:paraId="02703F8D" w14:textId="55BAA52A" w:rsidR="00E00750" w:rsidRPr="00CD4FCC" w:rsidRDefault="00E00750" w:rsidP="00E00750">
      <w:pPr>
        <w:rPr>
          <w:rFonts w:ascii="Times New Roman" w:hAnsi="Times New Roman"/>
        </w:rPr>
      </w:pPr>
      <w:r w:rsidRPr="00CD4FCC">
        <w:rPr>
          <w:rFonts w:ascii="Times New Roman" w:hAnsi="Times New Roman"/>
        </w:rPr>
        <w:t xml:space="preserve">The </w:t>
      </w:r>
      <w:r w:rsidR="00CD4FCC" w:rsidRPr="00CD4FCC">
        <w:rPr>
          <w:rFonts w:ascii="Times New Roman" w:hAnsi="Times New Roman"/>
          <w:i/>
        </w:rPr>
        <w:t>Telecommunications (</w:t>
      </w:r>
      <w:r w:rsidR="00CD4FCC" w:rsidRPr="00A9646C">
        <w:rPr>
          <w:rFonts w:ascii="Times New Roman" w:hAnsi="Times New Roman"/>
          <w:i/>
        </w:rPr>
        <w:t>NBN Consumer Experience Industry Standard</w:t>
      </w:r>
      <w:r w:rsidR="00CD4FCC" w:rsidRPr="00CD4FCC">
        <w:rPr>
          <w:rFonts w:ascii="Times New Roman" w:hAnsi="Times New Roman"/>
          <w:i/>
        </w:rPr>
        <w:t>) Direction 2017</w:t>
      </w:r>
      <w:r w:rsidR="002131AC" w:rsidRPr="00CD4FCC">
        <w:rPr>
          <w:rFonts w:ascii="Times New Roman" w:hAnsi="Times New Roman"/>
        </w:rPr>
        <w:t xml:space="preserve"> </w:t>
      </w:r>
      <w:r w:rsidRPr="00CD4FCC">
        <w:rPr>
          <w:rFonts w:ascii="Times New Roman" w:hAnsi="Times New Roman"/>
        </w:rPr>
        <w:t xml:space="preserve">is made by the </w:t>
      </w:r>
      <w:r w:rsidR="00136308" w:rsidRPr="00CD4FCC">
        <w:rPr>
          <w:rFonts w:ascii="Times New Roman" w:hAnsi="Times New Roman"/>
        </w:rPr>
        <w:t xml:space="preserve">Minister for </w:t>
      </w:r>
      <w:r w:rsidR="00D54AB9" w:rsidRPr="00CD4FCC">
        <w:rPr>
          <w:rFonts w:ascii="Times New Roman" w:hAnsi="Times New Roman"/>
        </w:rPr>
        <w:t>Communications</w:t>
      </w:r>
      <w:r w:rsidR="00F00611" w:rsidRPr="00CD4FCC">
        <w:rPr>
          <w:rFonts w:ascii="Times New Roman" w:hAnsi="Times New Roman"/>
        </w:rPr>
        <w:t xml:space="preserve"> </w:t>
      </w:r>
      <w:r w:rsidRPr="00CD4FCC">
        <w:rPr>
          <w:rFonts w:ascii="Times New Roman" w:hAnsi="Times New Roman"/>
        </w:rPr>
        <w:t xml:space="preserve">under </w:t>
      </w:r>
      <w:r w:rsidR="00CD4FCC" w:rsidRPr="00CD4FCC">
        <w:rPr>
          <w:rFonts w:ascii="Times New Roman" w:hAnsi="Times New Roman"/>
        </w:rPr>
        <w:t>subsectio</w:t>
      </w:r>
      <w:r w:rsidR="002131AC" w:rsidRPr="00CD4FCC">
        <w:rPr>
          <w:rFonts w:ascii="Times New Roman" w:hAnsi="Times New Roman"/>
        </w:rPr>
        <w:t>n</w:t>
      </w:r>
      <w:r w:rsidR="00CD4FCC" w:rsidRPr="00CD4FCC">
        <w:rPr>
          <w:rFonts w:ascii="Times New Roman" w:hAnsi="Times New Roman"/>
        </w:rPr>
        <w:t xml:space="preserve"> </w:t>
      </w:r>
      <w:proofErr w:type="gramStart"/>
      <w:r w:rsidR="00CD4FCC" w:rsidRPr="00CD4FCC">
        <w:rPr>
          <w:rFonts w:ascii="Times New Roman" w:hAnsi="Times New Roman"/>
        </w:rPr>
        <w:t>125AA(</w:t>
      </w:r>
      <w:proofErr w:type="gramEnd"/>
      <w:r w:rsidR="00CD4FCC" w:rsidRPr="00CD4FCC">
        <w:rPr>
          <w:rFonts w:ascii="Times New Roman" w:hAnsi="Times New Roman"/>
        </w:rPr>
        <w:t>4)</w:t>
      </w:r>
      <w:r w:rsidRPr="00CD4FCC">
        <w:rPr>
          <w:rFonts w:ascii="Times New Roman" w:hAnsi="Times New Roman"/>
        </w:rPr>
        <w:t xml:space="preserve"> of the </w:t>
      </w:r>
      <w:r w:rsidR="00CD4FCC" w:rsidRPr="00CD4FCC">
        <w:rPr>
          <w:rFonts w:ascii="Times New Roman" w:hAnsi="Times New Roman"/>
          <w:i/>
        </w:rPr>
        <w:t>Telecommunications Act 1997</w:t>
      </w:r>
      <w:r w:rsidRPr="00CD4FCC">
        <w:rPr>
          <w:rFonts w:ascii="Times New Roman" w:hAnsi="Times New Roman"/>
        </w:rPr>
        <w:t xml:space="preserve">. </w:t>
      </w:r>
    </w:p>
    <w:p w14:paraId="2742A618" w14:textId="414AF5DA" w:rsidR="00E00750" w:rsidRPr="00A85F74" w:rsidRDefault="00E00750" w:rsidP="00E00750">
      <w:pPr>
        <w:rPr>
          <w:rFonts w:ascii="Times New Roman" w:hAnsi="Times New Roman"/>
        </w:rPr>
      </w:pPr>
      <w:r w:rsidRPr="00CD4FCC">
        <w:rPr>
          <w:rFonts w:ascii="Times New Roman" w:hAnsi="Times New Roman"/>
        </w:rPr>
        <w:t xml:space="preserve">The </w:t>
      </w:r>
      <w:r w:rsidR="00DD4B6C" w:rsidRPr="00CD4FCC">
        <w:rPr>
          <w:rFonts w:ascii="Times New Roman" w:hAnsi="Times New Roman"/>
        </w:rPr>
        <w:t>purpose</w:t>
      </w:r>
      <w:r w:rsidRPr="00CD4FCC">
        <w:rPr>
          <w:rFonts w:ascii="Times New Roman" w:hAnsi="Times New Roman"/>
        </w:rPr>
        <w:t xml:space="preserve"> of this </w:t>
      </w:r>
      <w:r w:rsidR="002131AC" w:rsidRPr="00CD4FCC">
        <w:rPr>
          <w:rFonts w:ascii="Times New Roman" w:hAnsi="Times New Roman"/>
        </w:rPr>
        <w:t xml:space="preserve">instrument </w:t>
      </w:r>
      <w:r w:rsidRPr="00CD4FCC">
        <w:rPr>
          <w:rFonts w:ascii="Times New Roman" w:hAnsi="Times New Roman"/>
        </w:rPr>
        <w:t xml:space="preserve">is to </w:t>
      </w:r>
      <w:r w:rsidR="00285647">
        <w:rPr>
          <w:rFonts w:ascii="Times New Roman" w:hAnsi="Times New Roman"/>
        </w:rPr>
        <w:t xml:space="preserve">direct the Australian Communications and Media Authority (ACMA) to make standards under subsection 125AA(1) which impose requirements on certain carriers and carriage service providers in relation to the services they provide, in order to improve consumer experiences with services </w:t>
      </w:r>
      <w:r w:rsidR="00D671C7">
        <w:rPr>
          <w:rFonts w:ascii="Times New Roman" w:hAnsi="Times New Roman"/>
        </w:rPr>
        <w:t>supplied using</w:t>
      </w:r>
      <w:r w:rsidR="00285647">
        <w:rPr>
          <w:rFonts w:ascii="Times New Roman" w:hAnsi="Times New Roman"/>
        </w:rPr>
        <w:t xml:space="preserve"> the national broadband network (NBN)</w:t>
      </w:r>
      <w:r w:rsidR="002131AC" w:rsidRPr="00CD4FCC">
        <w:rPr>
          <w:rFonts w:ascii="Times New Roman" w:hAnsi="Times New Roman"/>
        </w:rPr>
        <w:t>.</w:t>
      </w:r>
      <w:r w:rsidRPr="00CD4FCC">
        <w:rPr>
          <w:rFonts w:ascii="Times New Roman" w:hAnsi="Times New Roman"/>
        </w:rPr>
        <w:t xml:space="preserve"> </w:t>
      </w:r>
    </w:p>
    <w:p w14:paraId="42EA9E18" w14:textId="5960E325" w:rsidR="00E00750" w:rsidRPr="00A85F74" w:rsidRDefault="00E00750" w:rsidP="00E00750">
      <w:pPr>
        <w:rPr>
          <w:rFonts w:ascii="Times New Roman" w:hAnsi="Times New Roman"/>
        </w:rPr>
      </w:pPr>
      <w:r w:rsidRPr="00A85F74">
        <w:rPr>
          <w:rFonts w:ascii="Times New Roman" w:hAnsi="Times New Roman"/>
        </w:rPr>
        <w:t xml:space="preserve">This </w:t>
      </w:r>
      <w:r w:rsidR="002131AC" w:rsidRPr="00A85F74">
        <w:rPr>
          <w:rFonts w:ascii="Times New Roman" w:hAnsi="Times New Roman"/>
        </w:rPr>
        <w:t xml:space="preserve">instrument </w:t>
      </w:r>
      <w:r w:rsidRPr="00A85F74">
        <w:rPr>
          <w:rFonts w:ascii="Times New Roman" w:hAnsi="Times New Roman"/>
        </w:rPr>
        <w:t xml:space="preserve">is a legislative instrument for the purposes of the </w:t>
      </w:r>
      <w:r w:rsidR="00017F83">
        <w:rPr>
          <w:rFonts w:ascii="Times New Roman" w:hAnsi="Times New Roman"/>
          <w:i/>
        </w:rPr>
        <w:t>Legislation Act 2003</w:t>
      </w:r>
      <w:r w:rsidRPr="00A85F74">
        <w:rPr>
          <w:rFonts w:ascii="Times New Roman" w:hAnsi="Times New Roman"/>
        </w:rPr>
        <w:t>.</w:t>
      </w:r>
    </w:p>
    <w:p w14:paraId="3DBFD21D" w14:textId="77777777" w:rsidR="00E00750" w:rsidRDefault="00E00750" w:rsidP="00E00750">
      <w:pPr>
        <w:rPr>
          <w:rFonts w:ascii="Times New Roman" w:hAnsi="Times New Roman"/>
          <w:b/>
          <w:u w:val="single"/>
        </w:rPr>
      </w:pPr>
      <w:r w:rsidRPr="00017F83">
        <w:rPr>
          <w:rFonts w:ascii="Times New Roman" w:hAnsi="Times New Roman"/>
          <w:b/>
          <w:u w:val="single"/>
        </w:rPr>
        <w:t>Background</w:t>
      </w:r>
    </w:p>
    <w:p w14:paraId="4F039612" w14:textId="745F1A71" w:rsidR="00285647" w:rsidRDefault="008E4CA4" w:rsidP="00285647">
      <w:pPr>
        <w:rPr>
          <w:rFonts w:ascii="Times New Roman" w:hAnsi="Times New Roman"/>
        </w:rPr>
      </w:pPr>
      <w:r w:rsidRPr="00CD4FCC">
        <w:rPr>
          <w:rFonts w:ascii="Times New Roman" w:hAnsi="Times New Roman"/>
        </w:rPr>
        <w:t xml:space="preserve">The </w:t>
      </w:r>
      <w:r w:rsidRPr="00CD4FCC">
        <w:rPr>
          <w:rFonts w:ascii="Times New Roman" w:hAnsi="Times New Roman"/>
          <w:i/>
        </w:rPr>
        <w:t>Telecommunications (</w:t>
      </w:r>
      <w:r w:rsidRPr="00A9646C">
        <w:rPr>
          <w:rFonts w:ascii="Times New Roman" w:hAnsi="Times New Roman"/>
          <w:i/>
        </w:rPr>
        <w:t>NBN Consumer Experience Industry Standard</w:t>
      </w:r>
      <w:r w:rsidRPr="00CD4FCC">
        <w:rPr>
          <w:rFonts w:ascii="Times New Roman" w:hAnsi="Times New Roman"/>
          <w:i/>
        </w:rPr>
        <w:t>) Direction 2017</w:t>
      </w:r>
      <w:r w:rsidRPr="00CD4FCC">
        <w:rPr>
          <w:rFonts w:ascii="Times New Roman" w:hAnsi="Times New Roman"/>
        </w:rPr>
        <w:t xml:space="preserve"> </w:t>
      </w:r>
      <w:r w:rsidR="00285647">
        <w:rPr>
          <w:rFonts w:ascii="Times New Roman" w:hAnsi="Times New Roman"/>
        </w:rPr>
        <w:t>require</w:t>
      </w:r>
      <w:r>
        <w:rPr>
          <w:rFonts w:ascii="Times New Roman" w:hAnsi="Times New Roman"/>
        </w:rPr>
        <w:t>s</w:t>
      </w:r>
      <w:r w:rsidR="00285647">
        <w:rPr>
          <w:rFonts w:ascii="Times New Roman" w:hAnsi="Times New Roman"/>
        </w:rPr>
        <w:t xml:space="preserve"> the ACMA to </w:t>
      </w:r>
      <w:r w:rsidR="001B0C29">
        <w:rPr>
          <w:rFonts w:ascii="Times New Roman" w:hAnsi="Times New Roman"/>
        </w:rPr>
        <w:lastRenderedPageBreak/>
        <w:t xml:space="preserve">make industry standards that </w:t>
      </w:r>
      <w:r w:rsidR="00285647">
        <w:rPr>
          <w:rFonts w:ascii="Times New Roman" w:hAnsi="Times New Roman"/>
        </w:rPr>
        <w:t xml:space="preserve">are to apply to certain carriers and carriage service providers, </w:t>
      </w:r>
      <w:r w:rsidR="001B0C29">
        <w:rPr>
          <w:rFonts w:ascii="Times New Roman" w:hAnsi="Times New Roman"/>
        </w:rPr>
        <w:t>broadly dealing</w:t>
      </w:r>
      <w:r w:rsidR="00285647">
        <w:rPr>
          <w:rFonts w:ascii="Times New Roman" w:hAnsi="Times New Roman"/>
        </w:rPr>
        <w:t xml:space="preserve"> with:</w:t>
      </w:r>
    </w:p>
    <w:p w14:paraId="57A122A7" w14:textId="7B5C9F80" w:rsidR="00285647" w:rsidRDefault="00D219CB" w:rsidP="00285647">
      <w:pPr>
        <w:pStyle w:val="ListParagraph"/>
        <w:numPr>
          <w:ilvl w:val="0"/>
          <w:numId w:val="26"/>
        </w:numPr>
        <w:rPr>
          <w:rFonts w:ascii="Times New Roman" w:hAnsi="Times New Roman"/>
        </w:rPr>
      </w:pPr>
      <w:r>
        <w:rPr>
          <w:rFonts w:ascii="Times New Roman" w:hAnsi="Times New Roman"/>
        </w:rPr>
        <w:t xml:space="preserve">helping </w:t>
      </w:r>
      <w:r w:rsidR="00285647">
        <w:rPr>
          <w:rFonts w:ascii="Times New Roman" w:hAnsi="Times New Roman"/>
        </w:rPr>
        <w:t>consumers to make informed decisions about NBN services prior to entering a contract with a carriage service provider for the supply of those services;</w:t>
      </w:r>
    </w:p>
    <w:p w14:paraId="5BBB5302" w14:textId="2B5FF201" w:rsidR="00285647" w:rsidRDefault="00D219CB" w:rsidP="00285647">
      <w:pPr>
        <w:pStyle w:val="ListParagraph"/>
        <w:numPr>
          <w:ilvl w:val="0"/>
          <w:numId w:val="26"/>
        </w:numPr>
        <w:rPr>
          <w:rFonts w:ascii="Times New Roman" w:hAnsi="Times New Roman"/>
        </w:rPr>
      </w:pPr>
      <w:r>
        <w:rPr>
          <w:rFonts w:ascii="Times New Roman" w:hAnsi="Times New Roman"/>
        </w:rPr>
        <w:t xml:space="preserve">promoting </w:t>
      </w:r>
      <w:r w:rsidR="00285647">
        <w:rPr>
          <w:rFonts w:ascii="Times New Roman" w:hAnsi="Times New Roman"/>
        </w:rPr>
        <w:t>the continuity of provision (or facilitation of provision) of voice and broadband services by carriers and carriage services providers;</w:t>
      </w:r>
      <w:r w:rsidR="001B0C29">
        <w:rPr>
          <w:rFonts w:ascii="Times New Roman" w:hAnsi="Times New Roman"/>
        </w:rPr>
        <w:t xml:space="preserve"> </w:t>
      </w:r>
    </w:p>
    <w:p w14:paraId="65A3BF6F" w14:textId="65B730F6" w:rsidR="008E4321" w:rsidRPr="00285647" w:rsidRDefault="00BD0583" w:rsidP="00E00750">
      <w:pPr>
        <w:pStyle w:val="ListParagraph"/>
        <w:numPr>
          <w:ilvl w:val="0"/>
          <w:numId w:val="26"/>
        </w:numPr>
        <w:rPr>
          <w:rFonts w:ascii="Times New Roman" w:hAnsi="Times New Roman"/>
        </w:rPr>
      </w:pPr>
      <w:proofErr w:type="gramStart"/>
      <w:r>
        <w:rPr>
          <w:rFonts w:ascii="Times New Roman" w:hAnsi="Times New Roman"/>
        </w:rPr>
        <w:t>ensuring</w:t>
      </w:r>
      <w:proofErr w:type="gramEnd"/>
      <w:r>
        <w:rPr>
          <w:rFonts w:ascii="Times New Roman" w:hAnsi="Times New Roman"/>
        </w:rPr>
        <w:t xml:space="preserve"> </w:t>
      </w:r>
      <w:r w:rsidR="00D219CB">
        <w:rPr>
          <w:rFonts w:ascii="Times New Roman" w:hAnsi="Times New Roman"/>
        </w:rPr>
        <w:t xml:space="preserve">the professional, effective and </w:t>
      </w:r>
      <w:r w:rsidR="00B25B21">
        <w:rPr>
          <w:rFonts w:ascii="Times New Roman" w:hAnsi="Times New Roman"/>
        </w:rPr>
        <w:t>efficient</w:t>
      </w:r>
      <w:r w:rsidR="00D219CB">
        <w:rPr>
          <w:rFonts w:ascii="Times New Roman" w:hAnsi="Times New Roman"/>
        </w:rPr>
        <w:t xml:space="preserve"> handling of</w:t>
      </w:r>
      <w:r w:rsidR="00285647">
        <w:rPr>
          <w:rFonts w:ascii="Times New Roman" w:hAnsi="Times New Roman"/>
        </w:rPr>
        <w:t xml:space="preserve"> complaints about the supply of services by carriers and carriage service providers.</w:t>
      </w:r>
    </w:p>
    <w:p w14:paraId="36C5A812" w14:textId="43B8A1F5" w:rsidR="008E4CA4" w:rsidRPr="004D3D40" w:rsidRDefault="00DB66C2" w:rsidP="002131AC">
      <w:pPr>
        <w:rPr>
          <w:rFonts w:ascii="Times New Roman" w:hAnsi="Times New Roman"/>
        </w:rPr>
      </w:pPr>
      <w:r w:rsidRPr="004D3D40">
        <w:rPr>
          <w:rFonts w:ascii="Times New Roman" w:hAnsi="Times New Roman"/>
        </w:rPr>
        <w:t>The reasons for these standards are set out below.</w:t>
      </w:r>
    </w:p>
    <w:p w14:paraId="1308C3CF" w14:textId="6166CC88" w:rsidR="008E4CA4" w:rsidRDefault="008E4CA4" w:rsidP="002131AC">
      <w:pPr>
        <w:rPr>
          <w:rFonts w:ascii="Times New Roman" w:hAnsi="Times New Roman"/>
          <w:i/>
          <w:u w:val="single"/>
        </w:rPr>
      </w:pPr>
      <w:r>
        <w:rPr>
          <w:rFonts w:ascii="Times New Roman" w:hAnsi="Times New Roman"/>
          <w:i/>
          <w:u w:val="single"/>
        </w:rPr>
        <w:t>Provision of Information</w:t>
      </w:r>
    </w:p>
    <w:p w14:paraId="3FC16170" w14:textId="77777777" w:rsidR="008E4CA4" w:rsidRDefault="008E4CA4" w:rsidP="008E4CA4">
      <w:pPr>
        <w:rPr>
          <w:rFonts w:ascii="Times New Roman" w:hAnsi="Times New Roman"/>
        </w:rPr>
      </w:pPr>
      <w:r>
        <w:rPr>
          <w:rFonts w:ascii="Times New Roman" w:hAnsi="Times New Roman"/>
        </w:rPr>
        <w:t>Clause 4.1</w:t>
      </w:r>
      <w:r w:rsidRPr="003F5F96">
        <w:rPr>
          <w:rFonts w:ascii="Times New Roman" w:hAnsi="Times New Roman"/>
        </w:rPr>
        <w:t>.</w:t>
      </w:r>
      <w:r>
        <w:rPr>
          <w:rFonts w:ascii="Times New Roman" w:hAnsi="Times New Roman"/>
        </w:rPr>
        <w:t>1</w:t>
      </w:r>
      <w:r w:rsidRPr="003F5F96">
        <w:rPr>
          <w:rFonts w:ascii="Times New Roman" w:hAnsi="Times New Roman"/>
        </w:rPr>
        <w:t xml:space="preserve"> of the Telecommunications Consumer Protections Code</w:t>
      </w:r>
      <w:r w:rsidRPr="00A46BB3">
        <w:rPr>
          <w:rFonts w:ascii="Times New Roman" w:hAnsi="Times New Roman"/>
        </w:rPr>
        <w:t xml:space="preserve"> </w:t>
      </w:r>
      <w:r>
        <w:rPr>
          <w:rFonts w:ascii="Times New Roman" w:hAnsi="Times New Roman"/>
        </w:rPr>
        <w:t xml:space="preserve">(TCP Code) requires carriage service providers to provide consumers with a Critical Information Summary setting out particular information. </w:t>
      </w:r>
      <w:r w:rsidRPr="00A46BB3">
        <w:rPr>
          <w:rFonts w:ascii="Times New Roman" w:hAnsi="Times New Roman"/>
        </w:rPr>
        <w:t xml:space="preserve">Clause 4.1.2(e) of the </w:t>
      </w:r>
      <w:r>
        <w:rPr>
          <w:rFonts w:ascii="Times New Roman" w:hAnsi="Times New Roman"/>
        </w:rPr>
        <w:t>Code also currently requires carriage service providers</w:t>
      </w:r>
      <w:r w:rsidRPr="00A46BB3">
        <w:rPr>
          <w:rFonts w:ascii="Times New Roman" w:hAnsi="Times New Roman"/>
        </w:rPr>
        <w:t xml:space="preserve"> to make a</w:t>
      </w:r>
      <w:r>
        <w:rPr>
          <w:rFonts w:ascii="Times New Roman" w:hAnsi="Times New Roman"/>
        </w:rPr>
        <w:t>vailable information to assist c</w:t>
      </w:r>
      <w:r w:rsidRPr="00A46BB3">
        <w:rPr>
          <w:rFonts w:ascii="Times New Roman" w:hAnsi="Times New Roman"/>
        </w:rPr>
        <w:t xml:space="preserve">onsumers to estimate what capacity they may need on a telecommunications product to </w:t>
      </w:r>
      <w:r>
        <w:rPr>
          <w:rFonts w:ascii="Times New Roman" w:hAnsi="Times New Roman"/>
        </w:rPr>
        <w:t>meet their usage requirements.</w:t>
      </w:r>
    </w:p>
    <w:p w14:paraId="78C3CBF8" w14:textId="21B23740" w:rsidR="008E4CA4" w:rsidRPr="003F5F96" w:rsidRDefault="008E4CA4" w:rsidP="008E4CA4">
      <w:r>
        <w:rPr>
          <w:rFonts w:ascii="Times New Roman" w:hAnsi="Times New Roman"/>
        </w:rPr>
        <w:t xml:space="preserve">However, the Code provisions </w:t>
      </w:r>
      <w:r w:rsidRPr="003F5F96">
        <w:rPr>
          <w:rFonts w:ascii="Times New Roman" w:hAnsi="Times New Roman"/>
        </w:rPr>
        <w:t xml:space="preserve">were developed at the start of the decade and are currently heavily focused on information to assist consumer understanding and to address comparison </w:t>
      </w:r>
      <w:r w:rsidRPr="003F5F96">
        <w:rPr>
          <w:rFonts w:ascii="Times New Roman" w:hAnsi="Times New Roman"/>
        </w:rPr>
        <w:lastRenderedPageBreak/>
        <w:t xml:space="preserve">of post-paid mobile phone offers. There is a gap in information to assist consumers seeking to understand and compare </w:t>
      </w:r>
      <w:r>
        <w:rPr>
          <w:rFonts w:ascii="Times New Roman" w:hAnsi="Times New Roman"/>
        </w:rPr>
        <w:t>NBN</w:t>
      </w:r>
      <w:r w:rsidRPr="003F5F96">
        <w:rPr>
          <w:rFonts w:ascii="Times New Roman" w:hAnsi="Times New Roman"/>
        </w:rPr>
        <w:t xml:space="preserve"> services and products, particularl</w:t>
      </w:r>
      <w:r>
        <w:rPr>
          <w:rFonts w:ascii="Times New Roman" w:hAnsi="Times New Roman"/>
        </w:rPr>
        <w:t>y information about speed tiers. The information currently being provided by carriage service providers providing retail services using the NBN does not sufficiently enable consumers to understand</w:t>
      </w:r>
      <w:r w:rsidRPr="000B4B3E">
        <w:rPr>
          <w:rFonts w:ascii="Times New Roman" w:hAnsi="Times New Roman"/>
        </w:rPr>
        <w:t xml:space="preserve"> the broadband service that will best meet their online requirem</w:t>
      </w:r>
      <w:r>
        <w:rPr>
          <w:rFonts w:ascii="Times New Roman" w:hAnsi="Times New Roman"/>
        </w:rPr>
        <w:t>ents. Stronger obligations are required</w:t>
      </w:r>
      <w:r w:rsidR="00B848A2">
        <w:rPr>
          <w:rFonts w:ascii="Times New Roman" w:hAnsi="Times New Roman"/>
        </w:rPr>
        <w:t xml:space="preserve"> to drive </w:t>
      </w:r>
      <w:r w:rsidRPr="000B4B3E">
        <w:rPr>
          <w:rFonts w:ascii="Times New Roman" w:hAnsi="Times New Roman"/>
        </w:rPr>
        <w:t>better consumer understanding and choice of NBN products.</w:t>
      </w:r>
    </w:p>
    <w:p w14:paraId="0A74D179" w14:textId="6687829D" w:rsidR="008E4CA4" w:rsidRPr="00A46BB3" w:rsidRDefault="008E4CA4" w:rsidP="008E4CA4">
      <w:pPr>
        <w:rPr>
          <w:rFonts w:ascii="Times New Roman" w:hAnsi="Times New Roman"/>
        </w:rPr>
      </w:pPr>
      <w:r>
        <w:rPr>
          <w:rFonts w:ascii="Times New Roman" w:hAnsi="Times New Roman"/>
        </w:rPr>
        <w:t>Division 2</w:t>
      </w:r>
      <w:r w:rsidRPr="000B4B3E">
        <w:rPr>
          <w:rFonts w:ascii="Times New Roman" w:hAnsi="Times New Roman"/>
        </w:rPr>
        <w:t xml:space="preserve"> </w:t>
      </w:r>
      <w:r>
        <w:rPr>
          <w:rFonts w:ascii="Times New Roman" w:hAnsi="Times New Roman"/>
        </w:rPr>
        <w:t>of Part 2 of the instrument sets out matters to be dealt with in an industry standard in order to</w:t>
      </w:r>
      <w:r w:rsidRPr="000B4B3E">
        <w:rPr>
          <w:rFonts w:ascii="Times New Roman" w:hAnsi="Times New Roman"/>
        </w:rPr>
        <w:t xml:space="preserve"> </w:t>
      </w:r>
      <w:r>
        <w:rPr>
          <w:rFonts w:ascii="Times New Roman" w:hAnsi="Times New Roman"/>
        </w:rPr>
        <w:t>impose</w:t>
      </w:r>
      <w:r w:rsidRPr="000B4B3E">
        <w:rPr>
          <w:rFonts w:ascii="Times New Roman" w:hAnsi="Times New Roman"/>
        </w:rPr>
        <w:t xml:space="preserve"> stronger, more harmonised and consumer-focussed approach </w:t>
      </w:r>
      <w:r>
        <w:rPr>
          <w:rFonts w:ascii="Times New Roman" w:hAnsi="Times New Roman"/>
        </w:rPr>
        <w:t>obligations on carriage service providers to</w:t>
      </w:r>
      <w:r w:rsidRPr="000B4B3E">
        <w:rPr>
          <w:rFonts w:ascii="Times New Roman" w:hAnsi="Times New Roman"/>
        </w:rPr>
        <w:t xml:space="preserve"> providing consumer information about NBN services and the use-case for</w:t>
      </w:r>
      <w:r>
        <w:rPr>
          <w:rFonts w:ascii="Times New Roman" w:hAnsi="Times New Roman"/>
        </w:rPr>
        <w:t xml:space="preserve"> different speed tier products.</w:t>
      </w:r>
    </w:p>
    <w:p w14:paraId="524CA51B" w14:textId="6C1C2C2F" w:rsidR="008E4CA4" w:rsidRDefault="008E4CA4" w:rsidP="002131AC">
      <w:pPr>
        <w:rPr>
          <w:rFonts w:ascii="Times New Roman" w:hAnsi="Times New Roman"/>
          <w:i/>
          <w:u w:val="single"/>
        </w:rPr>
      </w:pPr>
      <w:r>
        <w:rPr>
          <w:rFonts w:ascii="Times New Roman" w:hAnsi="Times New Roman"/>
          <w:i/>
          <w:u w:val="single"/>
        </w:rPr>
        <w:t>Continuity of Service</w:t>
      </w:r>
    </w:p>
    <w:p w14:paraId="5A04D69B" w14:textId="77777777" w:rsidR="008E4CA4" w:rsidRPr="00BA7380" w:rsidRDefault="008E4CA4" w:rsidP="008E4CA4">
      <w:pPr>
        <w:rPr>
          <w:rFonts w:ascii="Times New Roman" w:hAnsi="Times New Roman"/>
        </w:rPr>
      </w:pPr>
      <w:r>
        <w:rPr>
          <w:rFonts w:ascii="Times New Roman" w:hAnsi="Times New Roman"/>
        </w:rPr>
        <w:t>There are currently no legislative</w:t>
      </w:r>
      <w:r w:rsidRPr="00BA7380">
        <w:rPr>
          <w:rFonts w:ascii="Times New Roman" w:hAnsi="Times New Roman"/>
        </w:rPr>
        <w:t xml:space="preserve"> ‘service continuity standards’ applicable across industry</w:t>
      </w:r>
      <w:r>
        <w:rPr>
          <w:rFonts w:ascii="Times New Roman" w:hAnsi="Times New Roman"/>
        </w:rPr>
        <w:t xml:space="preserve"> in relation to transition of services from legacy services to the NBN.</w:t>
      </w:r>
    </w:p>
    <w:p w14:paraId="06A9E76E" w14:textId="264F4F7D" w:rsidR="008E4CA4" w:rsidRDefault="008E4CA4" w:rsidP="008E4CA4">
      <w:pPr>
        <w:rPr>
          <w:rFonts w:ascii="Times New Roman" w:hAnsi="Times New Roman"/>
        </w:rPr>
      </w:pPr>
      <w:r w:rsidRPr="00BA7380">
        <w:rPr>
          <w:rFonts w:ascii="Times New Roman" w:hAnsi="Times New Roman"/>
        </w:rPr>
        <w:t xml:space="preserve">Disconnection </w:t>
      </w:r>
      <w:r>
        <w:rPr>
          <w:rFonts w:ascii="Times New Roman" w:hAnsi="Times New Roman"/>
        </w:rPr>
        <w:t xml:space="preserve">from </w:t>
      </w:r>
      <w:r w:rsidR="00D671C7">
        <w:rPr>
          <w:rFonts w:ascii="Times New Roman" w:hAnsi="Times New Roman"/>
        </w:rPr>
        <w:t xml:space="preserve">a </w:t>
      </w:r>
      <w:r>
        <w:rPr>
          <w:rFonts w:ascii="Times New Roman" w:hAnsi="Times New Roman"/>
        </w:rPr>
        <w:t xml:space="preserve">legacy service for the purposes of connection to the NBN </w:t>
      </w:r>
      <w:r w:rsidRPr="00BA7380">
        <w:rPr>
          <w:rFonts w:ascii="Times New Roman" w:hAnsi="Times New Roman"/>
        </w:rPr>
        <w:t xml:space="preserve">may involve having </w:t>
      </w:r>
      <w:r>
        <w:rPr>
          <w:rFonts w:ascii="Times New Roman" w:hAnsi="Times New Roman"/>
        </w:rPr>
        <w:t>voice or broadband service</w:t>
      </w:r>
      <w:r w:rsidR="00BD0583">
        <w:rPr>
          <w:rFonts w:ascii="Times New Roman" w:hAnsi="Times New Roman"/>
        </w:rPr>
        <w:t>s</w:t>
      </w:r>
      <w:r>
        <w:rPr>
          <w:rFonts w:ascii="Times New Roman" w:hAnsi="Times New Roman"/>
        </w:rPr>
        <w:t xml:space="preserve"> switched off</w:t>
      </w:r>
      <w:r w:rsidRPr="00BA7380">
        <w:rPr>
          <w:rFonts w:ascii="Times New Roman" w:hAnsi="Times New Roman"/>
        </w:rPr>
        <w:t xml:space="preserve"> in advance of a working </w:t>
      </w:r>
      <w:r>
        <w:rPr>
          <w:rFonts w:ascii="Times New Roman" w:hAnsi="Times New Roman"/>
        </w:rPr>
        <w:t>NBN</w:t>
      </w:r>
      <w:r w:rsidRPr="00BA7380">
        <w:rPr>
          <w:rFonts w:ascii="Times New Roman" w:hAnsi="Times New Roman"/>
        </w:rPr>
        <w:t xml:space="preserve"> service (either because disconnection has occurred in error or because there is a delay or technical fault that prevents successful </w:t>
      </w:r>
      <w:r>
        <w:rPr>
          <w:rFonts w:ascii="Times New Roman" w:hAnsi="Times New Roman"/>
        </w:rPr>
        <w:t>NBN</w:t>
      </w:r>
      <w:r w:rsidRPr="00BA7380">
        <w:rPr>
          <w:rFonts w:ascii="Times New Roman" w:hAnsi="Times New Roman"/>
        </w:rPr>
        <w:t xml:space="preserve"> migration). This type of disconnection may be particularly disruptive for consumers (including business), </w:t>
      </w:r>
      <w:r w:rsidRPr="00BA7380">
        <w:rPr>
          <w:rFonts w:ascii="Times New Roman" w:hAnsi="Times New Roman"/>
        </w:rPr>
        <w:lastRenderedPageBreak/>
        <w:t xml:space="preserve">and where possible, it would be preferable that </w:t>
      </w:r>
      <w:r w:rsidR="002E5D7E">
        <w:rPr>
          <w:rFonts w:ascii="Times New Roman" w:hAnsi="Times New Roman"/>
        </w:rPr>
        <w:t>consumers</w:t>
      </w:r>
      <w:r w:rsidRPr="00BA7380">
        <w:rPr>
          <w:rFonts w:ascii="Times New Roman" w:hAnsi="Times New Roman"/>
        </w:rPr>
        <w:t xml:space="preserve"> can reconnect to a legacy service</w:t>
      </w:r>
      <w:r>
        <w:rPr>
          <w:rFonts w:ascii="Times New Roman" w:hAnsi="Times New Roman"/>
        </w:rPr>
        <w:t xml:space="preserve"> if there will be an unreasonable delay until an NBN connection is operative</w:t>
      </w:r>
      <w:r w:rsidRPr="00BA7380">
        <w:rPr>
          <w:rFonts w:ascii="Times New Roman" w:hAnsi="Times New Roman"/>
        </w:rPr>
        <w:t>.</w:t>
      </w:r>
    </w:p>
    <w:p w14:paraId="3F2028C0" w14:textId="299BAC7B" w:rsidR="008E4CA4" w:rsidRPr="00BA7380" w:rsidRDefault="008E4CA4" w:rsidP="008E4CA4">
      <w:pPr>
        <w:rPr>
          <w:rFonts w:ascii="Times New Roman" w:hAnsi="Times New Roman"/>
        </w:rPr>
      </w:pPr>
      <w:r>
        <w:rPr>
          <w:rFonts w:ascii="Times New Roman" w:hAnsi="Times New Roman"/>
        </w:rPr>
        <w:t xml:space="preserve">Division 3 of Part 2 of the instrument sets out matters to be dealt with in a standard to require carriers and carriage service providers to provide continuity of voice and broadband services to </w:t>
      </w:r>
      <w:r w:rsidR="002E5D7E">
        <w:rPr>
          <w:rFonts w:ascii="Times New Roman" w:hAnsi="Times New Roman"/>
        </w:rPr>
        <w:t>consumers</w:t>
      </w:r>
      <w:r>
        <w:rPr>
          <w:rFonts w:ascii="Times New Roman" w:hAnsi="Times New Roman"/>
        </w:rPr>
        <w:t xml:space="preserve"> in certain circumstances.</w:t>
      </w:r>
    </w:p>
    <w:p w14:paraId="0830FA74" w14:textId="49A6FFED" w:rsidR="008E4CA4" w:rsidRDefault="008E4CA4" w:rsidP="002131AC">
      <w:pPr>
        <w:rPr>
          <w:rFonts w:ascii="Times New Roman" w:hAnsi="Times New Roman"/>
          <w:i/>
          <w:u w:val="single"/>
        </w:rPr>
      </w:pPr>
      <w:r>
        <w:rPr>
          <w:rFonts w:ascii="Times New Roman" w:hAnsi="Times New Roman"/>
          <w:i/>
          <w:u w:val="single"/>
        </w:rPr>
        <w:t>Complaints Handling</w:t>
      </w:r>
    </w:p>
    <w:p w14:paraId="0E018710" w14:textId="20C647D1" w:rsidR="008E4CA4" w:rsidRPr="00BA7380" w:rsidRDefault="008E4CA4" w:rsidP="008E4CA4">
      <w:pPr>
        <w:rPr>
          <w:rFonts w:ascii="Times New Roman" w:hAnsi="Times New Roman"/>
        </w:rPr>
      </w:pPr>
      <w:r w:rsidRPr="00BA7380">
        <w:rPr>
          <w:rFonts w:ascii="Times New Roman" w:hAnsi="Times New Roman"/>
        </w:rPr>
        <w:t xml:space="preserve">While chapter 8 of the TCP Code is a comprehensive set of rules for </w:t>
      </w:r>
      <w:r>
        <w:rPr>
          <w:rFonts w:ascii="Times New Roman" w:hAnsi="Times New Roman"/>
        </w:rPr>
        <w:t>carriage service providers who provide retail services,</w:t>
      </w:r>
      <w:r w:rsidRPr="00BA7380">
        <w:rPr>
          <w:rFonts w:ascii="Times New Roman" w:hAnsi="Times New Roman"/>
        </w:rPr>
        <w:t xml:space="preserve"> based on the Australian Standard on Complaint Handling, there are </w:t>
      </w:r>
      <w:r>
        <w:rPr>
          <w:rFonts w:ascii="Times New Roman" w:hAnsi="Times New Roman"/>
        </w:rPr>
        <w:t xml:space="preserve">currently </w:t>
      </w:r>
      <w:r w:rsidRPr="00BA7380">
        <w:rPr>
          <w:rFonts w:ascii="Times New Roman" w:hAnsi="Times New Roman"/>
        </w:rPr>
        <w:t xml:space="preserve">gaps </w:t>
      </w:r>
      <w:r>
        <w:rPr>
          <w:rFonts w:ascii="Times New Roman" w:hAnsi="Times New Roman"/>
        </w:rPr>
        <w:t>in complaints handling processes</w:t>
      </w:r>
      <w:r w:rsidR="00D671C7">
        <w:rPr>
          <w:rFonts w:ascii="Times New Roman" w:hAnsi="Times New Roman"/>
        </w:rPr>
        <w:t>,</w:t>
      </w:r>
      <w:r>
        <w:rPr>
          <w:rFonts w:ascii="Times New Roman" w:hAnsi="Times New Roman"/>
        </w:rPr>
        <w:t xml:space="preserve"> </w:t>
      </w:r>
      <w:r w:rsidRPr="00BA7380">
        <w:rPr>
          <w:rFonts w:ascii="Times New Roman" w:hAnsi="Times New Roman"/>
        </w:rPr>
        <w:t>including as a result of supply chain complexities.</w:t>
      </w:r>
      <w:r>
        <w:rPr>
          <w:rFonts w:ascii="Times New Roman" w:hAnsi="Times New Roman"/>
        </w:rPr>
        <w:t xml:space="preserve"> </w:t>
      </w:r>
    </w:p>
    <w:p w14:paraId="6BA7214A" w14:textId="0C102181" w:rsidR="008E4CA4" w:rsidRPr="00BA7380" w:rsidRDefault="008E4CA4" w:rsidP="008E4CA4">
      <w:pPr>
        <w:rPr>
          <w:rFonts w:ascii="Times New Roman" w:hAnsi="Times New Roman"/>
        </w:rPr>
      </w:pPr>
      <w:r>
        <w:rPr>
          <w:rFonts w:ascii="Times New Roman" w:hAnsi="Times New Roman"/>
        </w:rPr>
        <w:t>Division 4 of Part 2 of the instrument sets out matters to be dealt with in an industry standard to address persistent flaws in complaints handling processes, particularly around provision of information on timeframes for resolution of issues with retail services, and the provision of assistance with resolving complaints by wholesale carriage service providers to retail carriage service providers.</w:t>
      </w:r>
    </w:p>
    <w:p w14:paraId="4660958E" w14:textId="77777777" w:rsidR="002131AC" w:rsidRPr="00017F83" w:rsidRDefault="002131AC" w:rsidP="002131AC">
      <w:pPr>
        <w:rPr>
          <w:rFonts w:ascii="Times New Roman" w:hAnsi="Times New Roman"/>
          <w:b/>
          <w:u w:val="single"/>
        </w:rPr>
      </w:pPr>
      <w:r w:rsidRPr="00017F83">
        <w:rPr>
          <w:rFonts w:ascii="Times New Roman" w:hAnsi="Times New Roman"/>
          <w:b/>
          <w:u w:val="single"/>
        </w:rPr>
        <w:t>Regulation Impact Statement</w:t>
      </w:r>
    </w:p>
    <w:p w14:paraId="28775458" w14:textId="49D7ED2F" w:rsidR="00A9646C" w:rsidRDefault="00A9646C" w:rsidP="00DD4B6C">
      <w:pPr>
        <w:rPr>
          <w:rFonts w:ascii="Times New Roman" w:hAnsi="Times New Roman"/>
        </w:rPr>
      </w:pPr>
      <w:r>
        <w:rPr>
          <w:rFonts w:ascii="Times New Roman" w:hAnsi="Times New Roman"/>
        </w:rPr>
        <w:t xml:space="preserve">A Regulation Impact Statement </w:t>
      </w:r>
      <w:r w:rsidR="00227895">
        <w:rPr>
          <w:rFonts w:ascii="Times New Roman" w:hAnsi="Times New Roman"/>
        </w:rPr>
        <w:t xml:space="preserve">(RIS) </w:t>
      </w:r>
      <w:r>
        <w:rPr>
          <w:rFonts w:ascii="Times New Roman" w:hAnsi="Times New Roman"/>
        </w:rPr>
        <w:t>was prepared in relation to this instrument (</w:t>
      </w:r>
      <w:r w:rsidRPr="00A9646C">
        <w:rPr>
          <w:rFonts w:ascii="Times New Roman" w:hAnsi="Times New Roman"/>
        </w:rPr>
        <w:t>OBPR Reference number: 23048</w:t>
      </w:r>
      <w:r>
        <w:rPr>
          <w:rFonts w:cs="Arial"/>
        </w:rPr>
        <w:t>).</w:t>
      </w:r>
      <w:r w:rsidR="00227895" w:rsidRPr="00227895">
        <w:rPr>
          <w:rFonts w:ascii="Times New Roman" w:hAnsi="Times New Roman"/>
        </w:rPr>
        <w:t xml:space="preserve"> The </w:t>
      </w:r>
      <w:r w:rsidR="00227895">
        <w:rPr>
          <w:rFonts w:ascii="Times New Roman" w:hAnsi="Times New Roman"/>
        </w:rPr>
        <w:t>RIS considered options for targeted regulatory measures to improve the NBN consumer experience.</w:t>
      </w:r>
    </w:p>
    <w:p w14:paraId="382C6050" w14:textId="1977AF7C" w:rsidR="00227895" w:rsidRPr="00227895" w:rsidRDefault="00227895" w:rsidP="00DD4B6C">
      <w:pPr>
        <w:rPr>
          <w:rFonts w:cs="Arial"/>
        </w:rPr>
      </w:pPr>
      <w:r>
        <w:rPr>
          <w:rFonts w:ascii="Times New Roman" w:hAnsi="Times New Roman"/>
        </w:rPr>
        <w:lastRenderedPageBreak/>
        <w:t xml:space="preserve">The RIS concluded that the regulatory impacts of this instrument are on business </w:t>
      </w:r>
      <w:r w:rsidRPr="00227895">
        <w:rPr>
          <w:rFonts w:ascii="Times New Roman" w:hAnsi="Times New Roman"/>
        </w:rPr>
        <w:t xml:space="preserve">providing retail telecommunications services over the NBN, </w:t>
      </w:r>
      <w:r>
        <w:rPr>
          <w:rFonts w:ascii="Times New Roman" w:hAnsi="Times New Roman"/>
        </w:rPr>
        <w:t>NBN Co Limited,</w:t>
      </w:r>
      <w:r w:rsidRPr="00227895">
        <w:rPr>
          <w:rFonts w:ascii="Times New Roman" w:hAnsi="Times New Roman"/>
        </w:rPr>
        <w:t xml:space="preserve"> and other suppliers in the NBN supply chain. </w:t>
      </w:r>
      <w:r>
        <w:rPr>
          <w:rFonts w:ascii="Times New Roman" w:hAnsi="Times New Roman"/>
        </w:rPr>
        <w:t>The average annual regulatory costs to these businesses were estimated to be $1.49 million.</w:t>
      </w:r>
      <w:r>
        <w:rPr>
          <w:rFonts w:cs="Arial"/>
        </w:rPr>
        <w:t xml:space="preserve"> </w:t>
      </w:r>
      <w:r w:rsidRPr="00227895">
        <w:rPr>
          <w:rFonts w:ascii="Times New Roman" w:hAnsi="Times New Roman"/>
        </w:rPr>
        <w:t>There are no regulatory impacts on community organisations or individuals.</w:t>
      </w:r>
    </w:p>
    <w:p w14:paraId="5D2C9767" w14:textId="77777777" w:rsidR="002131AC" w:rsidRPr="000D768E" w:rsidRDefault="002131AC" w:rsidP="00DD4B6C">
      <w:pPr>
        <w:rPr>
          <w:rFonts w:ascii="Times New Roman" w:hAnsi="Times New Roman"/>
          <w:b/>
          <w:u w:val="single"/>
        </w:rPr>
      </w:pPr>
      <w:r w:rsidRPr="000D768E">
        <w:rPr>
          <w:rFonts w:ascii="Times New Roman" w:hAnsi="Times New Roman"/>
          <w:b/>
          <w:u w:val="single"/>
        </w:rPr>
        <w:t>Consultation</w:t>
      </w:r>
    </w:p>
    <w:p w14:paraId="6ECC7D40" w14:textId="15AF4525" w:rsidR="00A9646C" w:rsidRPr="00A9646C" w:rsidRDefault="00A9646C" w:rsidP="00A9646C">
      <w:pPr>
        <w:ind w:right="91"/>
        <w:rPr>
          <w:rFonts w:ascii="Times New Roman" w:hAnsi="Times New Roman"/>
        </w:rPr>
      </w:pPr>
      <w:r w:rsidRPr="00A9646C">
        <w:rPr>
          <w:rFonts w:ascii="Times New Roman" w:hAnsi="Times New Roman"/>
        </w:rPr>
        <w:t xml:space="preserve">The </w:t>
      </w:r>
      <w:r>
        <w:rPr>
          <w:rFonts w:ascii="Times New Roman" w:hAnsi="Times New Roman"/>
        </w:rPr>
        <w:t>Australian Competition and Consumer Commission and the ACMA</w:t>
      </w:r>
      <w:r w:rsidRPr="00A9646C">
        <w:rPr>
          <w:rFonts w:ascii="Times New Roman" w:hAnsi="Times New Roman"/>
        </w:rPr>
        <w:t xml:space="preserve"> were consulted on the proposed regulatory measures which are dealt with by the Direction.</w:t>
      </w:r>
    </w:p>
    <w:p w14:paraId="65883470" w14:textId="77777777" w:rsidR="00E00750" w:rsidRPr="00017F83" w:rsidRDefault="00D54AB9" w:rsidP="00E00750">
      <w:pPr>
        <w:ind w:right="91"/>
        <w:rPr>
          <w:rFonts w:ascii="Times New Roman" w:hAnsi="Times New Roman"/>
          <w:b/>
          <w:u w:val="single"/>
        </w:rPr>
      </w:pPr>
      <w:r w:rsidRPr="00017F83">
        <w:rPr>
          <w:rFonts w:ascii="Times New Roman" w:hAnsi="Times New Roman"/>
          <w:b/>
          <w:u w:val="single"/>
        </w:rPr>
        <w:t>N</w:t>
      </w:r>
      <w:r w:rsidR="00E00750" w:rsidRPr="00017F83">
        <w:rPr>
          <w:rFonts w:ascii="Times New Roman" w:hAnsi="Times New Roman"/>
          <w:b/>
          <w:u w:val="single"/>
        </w:rPr>
        <w:t xml:space="preserve">otes on </w:t>
      </w:r>
      <w:r w:rsidR="00017F83" w:rsidRPr="00017F83">
        <w:rPr>
          <w:rFonts w:ascii="Times New Roman" w:hAnsi="Times New Roman"/>
          <w:b/>
          <w:u w:val="single"/>
        </w:rPr>
        <w:t>Sections</w:t>
      </w:r>
    </w:p>
    <w:p w14:paraId="355094C4" w14:textId="77777777" w:rsidR="00FF2A48" w:rsidRPr="00FF2A48" w:rsidRDefault="00FF2A48" w:rsidP="00E00750">
      <w:pPr>
        <w:ind w:right="91"/>
        <w:rPr>
          <w:rFonts w:ascii="Times New Roman" w:hAnsi="Times New Roman"/>
          <w:b/>
        </w:rPr>
      </w:pPr>
      <w:r>
        <w:rPr>
          <w:rFonts w:ascii="Times New Roman" w:hAnsi="Times New Roman"/>
          <w:b/>
        </w:rPr>
        <w:t>Part 1—</w:t>
      </w:r>
      <w:r w:rsidRPr="00FF2A48">
        <w:rPr>
          <w:rFonts w:ascii="Times New Roman" w:hAnsi="Times New Roman"/>
          <w:b/>
        </w:rPr>
        <w:t>Introduction</w:t>
      </w:r>
    </w:p>
    <w:p w14:paraId="6F67E224" w14:textId="77777777" w:rsidR="00017F83" w:rsidRDefault="00017F83" w:rsidP="00E00750">
      <w:pPr>
        <w:ind w:right="91"/>
        <w:rPr>
          <w:rFonts w:ascii="Times New Roman" w:hAnsi="Times New Roman"/>
          <w:u w:val="single"/>
        </w:rPr>
      </w:pPr>
      <w:r w:rsidRPr="00CD4FCC">
        <w:rPr>
          <w:rFonts w:ascii="Times New Roman" w:hAnsi="Times New Roman"/>
          <w:u w:val="single"/>
        </w:rPr>
        <w:t>Section</w:t>
      </w:r>
      <w:r w:rsidR="00E00750" w:rsidRPr="00CD4FCC">
        <w:rPr>
          <w:rFonts w:ascii="Times New Roman" w:hAnsi="Times New Roman"/>
          <w:u w:val="single"/>
        </w:rPr>
        <w:t xml:space="preserve"> 1</w:t>
      </w:r>
      <w:r w:rsidR="00CD4FCC">
        <w:rPr>
          <w:rFonts w:ascii="Times New Roman" w:hAnsi="Times New Roman"/>
          <w:u w:val="single"/>
        </w:rPr>
        <w:t xml:space="preserve"> – </w:t>
      </w:r>
      <w:r w:rsidRPr="00CD4FCC">
        <w:rPr>
          <w:rFonts w:ascii="Times New Roman" w:hAnsi="Times New Roman"/>
          <w:u w:val="single"/>
        </w:rPr>
        <w:t>Name</w:t>
      </w:r>
    </w:p>
    <w:p w14:paraId="7F5B6F18" w14:textId="77777777" w:rsidR="00E00750" w:rsidRPr="00CD4FCC" w:rsidRDefault="00CD4FCC" w:rsidP="00E00750">
      <w:pPr>
        <w:ind w:right="91"/>
        <w:rPr>
          <w:rFonts w:ascii="Times New Roman" w:hAnsi="Times New Roman"/>
        </w:rPr>
      </w:pPr>
      <w:r>
        <w:rPr>
          <w:rFonts w:ascii="Times New Roman" w:hAnsi="Times New Roman"/>
        </w:rPr>
        <w:t>This section p</w:t>
      </w:r>
      <w:r w:rsidR="00E00750" w:rsidRPr="00CD4FCC">
        <w:rPr>
          <w:rFonts w:ascii="Times New Roman" w:hAnsi="Times New Roman"/>
        </w:rPr>
        <w:t xml:space="preserve">rovides that the name of the </w:t>
      </w:r>
      <w:r w:rsidR="002131AC" w:rsidRPr="00CD4FCC">
        <w:rPr>
          <w:rFonts w:ascii="Times New Roman" w:hAnsi="Times New Roman"/>
        </w:rPr>
        <w:t xml:space="preserve">instrument </w:t>
      </w:r>
      <w:r w:rsidR="00E00750" w:rsidRPr="00CD4FCC">
        <w:rPr>
          <w:rFonts w:ascii="Times New Roman" w:hAnsi="Times New Roman"/>
        </w:rPr>
        <w:t xml:space="preserve">is the </w:t>
      </w:r>
      <w:r w:rsidRPr="00CD4FCC">
        <w:rPr>
          <w:rFonts w:ascii="Times New Roman" w:hAnsi="Times New Roman"/>
          <w:i/>
        </w:rPr>
        <w:t>Telecommunications (</w:t>
      </w:r>
      <w:r w:rsidRPr="00D219CB">
        <w:rPr>
          <w:rFonts w:ascii="Times New Roman" w:hAnsi="Times New Roman"/>
          <w:i/>
        </w:rPr>
        <w:t>NBN Consumer Experience Industry Standard</w:t>
      </w:r>
      <w:r w:rsidRPr="00CD4FCC">
        <w:rPr>
          <w:rFonts w:ascii="Times New Roman" w:hAnsi="Times New Roman"/>
          <w:i/>
        </w:rPr>
        <w:t>) Direction 2017</w:t>
      </w:r>
      <w:r w:rsidR="002131AC" w:rsidRPr="00CD4FCC">
        <w:rPr>
          <w:rFonts w:ascii="Times New Roman" w:hAnsi="Times New Roman"/>
          <w:iCs/>
        </w:rPr>
        <w:t>.</w:t>
      </w:r>
    </w:p>
    <w:p w14:paraId="71C1DAD6" w14:textId="77777777" w:rsidR="00CD4FCC" w:rsidRPr="00CD4FCC" w:rsidRDefault="00017F83" w:rsidP="00E00750">
      <w:pPr>
        <w:rPr>
          <w:rFonts w:ascii="Times New Roman" w:hAnsi="Times New Roman"/>
          <w:u w:val="single"/>
        </w:rPr>
      </w:pPr>
      <w:r w:rsidRPr="00CD4FCC">
        <w:rPr>
          <w:rFonts w:ascii="Times New Roman" w:hAnsi="Times New Roman"/>
          <w:u w:val="single"/>
        </w:rPr>
        <w:t>Section</w:t>
      </w:r>
      <w:r w:rsidR="00E00750" w:rsidRPr="00CD4FCC">
        <w:rPr>
          <w:rFonts w:ascii="Times New Roman" w:hAnsi="Times New Roman"/>
          <w:u w:val="single"/>
        </w:rPr>
        <w:t xml:space="preserve"> 2</w:t>
      </w:r>
      <w:r w:rsidRPr="00CD4FCC">
        <w:rPr>
          <w:rFonts w:ascii="Times New Roman" w:hAnsi="Times New Roman"/>
          <w:u w:val="single"/>
        </w:rPr>
        <w:t xml:space="preserve"> </w:t>
      </w:r>
      <w:r w:rsidR="00CD4FCC">
        <w:rPr>
          <w:rFonts w:ascii="Times New Roman" w:hAnsi="Times New Roman"/>
          <w:u w:val="single"/>
        </w:rPr>
        <w:t>–</w:t>
      </w:r>
      <w:r w:rsidRPr="00CD4FCC">
        <w:rPr>
          <w:rFonts w:ascii="Times New Roman" w:hAnsi="Times New Roman"/>
          <w:u w:val="single"/>
        </w:rPr>
        <w:t xml:space="preserve"> Commencement</w:t>
      </w:r>
    </w:p>
    <w:p w14:paraId="34F52BF8" w14:textId="77777777" w:rsidR="00E00750" w:rsidRDefault="00CD4FCC" w:rsidP="00E00750">
      <w:pPr>
        <w:rPr>
          <w:rFonts w:ascii="Times New Roman" w:hAnsi="Times New Roman"/>
        </w:rPr>
      </w:pPr>
      <w:r>
        <w:rPr>
          <w:rFonts w:ascii="Times New Roman" w:hAnsi="Times New Roman"/>
        </w:rPr>
        <w:t xml:space="preserve">This section </w:t>
      </w:r>
      <w:r w:rsidR="00E00750" w:rsidRPr="00CD4FCC">
        <w:rPr>
          <w:rFonts w:ascii="Times New Roman" w:hAnsi="Times New Roman"/>
        </w:rPr>
        <w:t xml:space="preserve">provides that the </w:t>
      </w:r>
      <w:r w:rsidR="002131AC" w:rsidRPr="00CD4FCC">
        <w:rPr>
          <w:rFonts w:ascii="Times New Roman" w:hAnsi="Times New Roman"/>
        </w:rPr>
        <w:t xml:space="preserve">instrument </w:t>
      </w:r>
      <w:r w:rsidR="00E00750" w:rsidRPr="00CD4FCC">
        <w:rPr>
          <w:rFonts w:ascii="Times New Roman" w:hAnsi="Times New Roman"/>
        </w:rPr>
        <w:t>will commence on</w:t>
      </w:r>
      <w:r w:rsidR="002131AC" w:rsidRPr="00CD4FCC">
        <w:rPr>
          <w:rFonts w:ascii="Times New Roman" w:hAnsi="Times New Roman"/>
        </w:rPr>
        <w:t xml:space="preserve"> </w:t>
      </w:r>
      <w:r>
        <w:rPr>
          <w:rFonts w:ascii="Times New Roman" w:hAnsi="Times New Roman"/>
        </w:rPr>
        <w:t>the day after it is registered on the Federal Register of Legislative Instruments</w:t>
      </w:r>
      <w:r w:rsidR="00E00750" w:rsidRPr="00CD4FCC">
        <w:rPr>
          <w:rFonts w:ascii="Times New Roman" w:hAnsi="Times New Roman"/>
        </w:rPr>
        <w:t>.</w:t>
      </w:r>
    </w:p>
    <w:p w14:paraId="3CA4960C" w14:textId="77777777" w:rsidR="00CD4FCC" w:rsidRDefault="00CD4FCC" w:rsidP="00E00750">
      <w:pPr>
        <w:rPr>
          <w:rFonts w:ascii="Times New Roman" w:hAnsi="Times New Roman"/>
          <w:u w:val="single"/>
        </w:rPr>
      </w:pPr>
      <w:r>
        <w:rPr>
          <w:rFonts w:ascii="Times New Roman" w:hAnsi="Times New Roman"/>
          <w:u w:val="single"/>
        </w:rPr>
        <w:t>Section 3 – Authority</w:t>
      </w:r>
    </w:p>
    <w:p w14:paraId="111D12BE" w14:textId="77777777" w:rsidR="00CD4FCC" w:rsidRDefault="00CD4FCC" w:rsidP="00E00750">
      <w:pPr>
        <w:rPr>
          <w:rFonts w:ascii="Times New Roman" w:hAnsi="Times New Roman"/>
        </w:rPr>
      </w:pPr>
      <w:r>
        <w:rPr>
          <w:rFonts w:ascii="Times New Roman" w:hAnsi="Times New Roman"/>
        </w:rPr>
        <w:lastRenderedPageBreak/>
        <w:t>This section provides that the instrument</w:t>
      </w:r>
      <w:r w:rsidR="00FF2A48">
        <w:rPr>
          <w:rFonts w:ascii="Times New Roman" w:hAnsi="Times New Roman"/>
        </w:rPr>
        <w:t xml:space="preserve"> is made under subsection </w:t>
      </w:r>
      <w:proofErr w:type="gramStart"/>
      <w:r w:rsidR="00FF2A48">
        <w:rPr>
          <w:rFonts w:ascii="Times New Roman" w:hAnsi="Times New Roman"/>
        </w:rPr>
        <w:t>125AA(</w:t>
      </w:r>
      <w:proofErr w:type="gramEnd"/>
      <w:r w:rsidR="00FF2A48">
        <w:rPr>
          <w:rFonts w:ascii="Times New Roman" w:hAnsi="Times New Roman"/>
        </w:rPr>
        <w:t xml:space="preserve">4) of the </w:t>
      </w:r>
      <w:r w:rsidR="00FF2A48">
        <w:rPr>
          <w:rFonts w:ascii="Times New Roman" w:hAnsi="Times New Roman"/>
          <w:i/>
        </w:rPr>
        <w:t>Telecommunications Act 1997</w:t>
      </w:r>
      <w:r w:rsidR="00FF2A48">
        <w:rPr>
          <w:rFonts w:ascii="Times New Roman" w:hAnsi="Times New Roman"/>
        </w:rPr>
        <w:t>.</w:t>
      </w:r>
    </w:p>
    <w:p w14:paraId="299AC95A" w14:textId="1EA4B5D4" w:rsidR="00FF2A48" w:rsidRDefault="00A64DD2" w:rsidP="00E00750">
      <w:pPr>
        <w:rPr>
          <w:rFonts w:ascii="Times New Roman" w:hAnsi="Times New Roman"/>
          <w:u w:val="single"/>
        </w:rPr>
      </w:pPr>
      <w:r>
        <w:rPr>
          <w:rFonts w:ascii="Times New Roman" w:hAnsi="Times New Roman"/>
          <w:u w:val="single"/>
        </w:rPr>
        <w:t>Section 4</w:t>
      </w:r>
      <w:r w:rsidR="00FF2A48">
        <w:rPr>
          <w:rFonts w:ascii="Times New Roman" w:hAnsi="Times New Roman"/>
          <w:u w:val="single"/>
        </w:rPr>
        <w:t xml:space="preserve"> – Definitions</w:t>
      </w:r>
    </w:p>
    <w:p w14:paraId="322B5C6F" w14:textId="77777777" w:rsidR="00FF2A48" w:rsidRDefault="00FF2A48" w:rsidP="00E00750">
      <w:pPr>
        <w:rPr>
          <w:rFonts w:ascii="Times New Roman" w:hAnsi="Times New Roman"/>
        </w:rPr>
      </w:pPr>
      <w:r>
        <w:rPr>
          <w:rFonts w:ascii="Times New Roman" w:hAnsi="Times New Roman"/>
        </w:rPr>
        <w:t>This section sets out a number of definitions for the purposes of the instrument.</w:t>
      </w:r>
    </w:p>
    <w:p w14:paraId="4485E6E4" w14:textId="77777777" w:rsidR="00FF2A48" w:rsidRDefault="00FF2A48" w:rsidP="00E00750">
      <w:pPr>
        <w:rPr>
          <w:rFonts w:ascii="Times New Roman" w:hAnsi="Times New Roman"/>
        </w:rPr>
      </w:pPr>
      <w:r>
        <w:rPr>
          <w:rFonts w:ascii="Times New Roman" w:hAnsi="Times New Roman"/>
          <w:i/>
        </w:rPr>
        <w:t xml:space="preserve">ACMA </w:t>
      </w:r>
      <w:r>
        <w:rPr>
          <w:rFonts w:ascii="Times New Roman" w:hAnsi="Times New Roman"/>
        </w:rPr>
        <w:t>means the Australian Communications and Media Authority.</w:t>
      </w:r>
    </w:p>
    <w:p w14:paraId="5FF78720" w14:textId="77777777" w:rsidR="00FF2A48" w:rsidRDefault="00FF2A48" w:rsidP="00E00750">
      <w:pPr>
        <w:rPr>
          <w:rFonts w:ascii="Times New Roman" w:hAnsi="Times New Roman"/>
        </w:rPr>
      </w:pPr>
      <w:r>
        <w:rPr>
          <w:rFonts w:ascii="Times New Roman" w:hAnsi="Times New Roman"/>
          <w:i/>
        </w:rPr>
        <w:t xml:space="preserve">Act </w:t>
      </w:r>
      <w:r>
        <w:rPr>
          <w:rFonts w:ascii="Times New Roman" w:hAnsi="Times New Roman"/>
        </w:rPr>
        <w:t xml:space="preserve">means the </w:t>
      </w:r>
      <w:r>
        <w:rPr>
          <w:rFonts w:ascii="Times New Roman" w:hAnsi="Times New Roman"/>
          <w:i/>
        </w:rPr>
        <w:t>Telecommunications Act 1997</w:t>
      </w:r>
      <w:r>
        <w:rPr>
          <w:rFonts w:ascii="Times New Roman" w:hAnsi="Times New Roman"/>
        </w:rPr>
        <w:t>.</w:t>
      </w:r>
    </w:p>
    <w:p w14:paraId="19F54073" w14:textId="0F10FBC9" w:rsidR="002D5F5A" w:rsidRPr="002D5F5A" w:rsidRDefault="002D5F5A" w:rsidP="00E00750">
      <w:pPr>
        <w:rPr>
          <w:rFonts w:ascii="Times New Roman" w:hAnsi="Times New Roman"/>
        </w:rPr>
      </w:pPr>
      <w:proofErr w:type="gramStart"/>
      <w:r>
        <w:rPr>
          <w:rFonts w:ascii="Times New Roman" w:hAnsi="Times New Roman"/>
          <w:i/>
        </w:rPr>
        <w:t>legacy</w:t>
      </w:r>
      <w:proofErr w:type="gramEnd"/>
      <w:r>
        <w:rPr>
          <w:rFonts w:ascii="Times New Roman" w:hAnsi="Times New Roman"/>
          <w:i/>
        </w:rPr>
        <w:t xml:space="preserve"> network </w:t>
      </w:r>
      <w:r>
        <w:rPr>
          <w:rFonts w:ascii="Times New Roman" w:hAnsi="Times New Roman"/>
        </w:rPr>
        <w:t>means one or more network units used by a carriage service provider to suppl</w:t>
      </w:r>
      <w:r w:rsidR="00BC287A">
        <w:rPr>
          <w:rFonts w:ascii="Times New Roman" w:hAnsi="Times New Roman"/>
        </w:rPr>
        <w:t>y</w:t>
      </w:r>
      <w:r>
        <w:rPr>
          <w:rFonts w:ascii="Times New Roman" w:hAnsi="Times New Roman"/>
        </w:rPr>
        <w:t xml:space="preserve"> a legacy service.</w:t>
      </w:r>
    </w:p>
    <w:p w14:paraId="39160EC6" w14:textId="77777777" w:rsidR="002D5F5A" w:rsidRDefault="00FF2A48" w:rsidP="00E00750">
      <w:pPr>
        <w:rPr>
          <w:rFonts w:ascii="Times New Roman" w:hAnsi="Times New Roman"/>
        </w:rPr>
      </w:pPr>
      <w:proofErr w:type="gramStart"/>
      <w:r>
        <w:rPr>
          <w:rFonts w:ascii="Times New Roman" w:hAnsi="Times New Roman"/>
          <w:i/>
        </w:rPr>
        <w:t>legacy</w:t>
      </w:r>
      <w:proofErr w:type="gramEnd"/>
      <w:r>
        <w:rPr>
          <w:rFonts w:ascii="Times New Roman" w:hAnsi="Times New Roman"/>
          <w:i/>
        </w:rPr>
        <w:t xml:space="preserve"> service </w:t>
      </w:r>
      <w:r w:rsidR="002D5F5A">
        <w:rPr>
          <w:rFonts w:ascii="Times New Roman" w:hAnsi="Times New Roman"/>
        </w:rPr>
        <w:t>means:</w:t>
      </w:r>
    </w:p>
    <w:p w14:paraId="56798842" w14:textId="7EB92D70" w:rsidR="002D5F5A" w:rsidRDefault="002D5F5A" w:rsidP="002D5F5A">
      <w:pPr>
        <w:pStyle w:val="ListParagraph"/>
        <w:numPr>
          <w:ilvl w:val="0"/>
          <w:numId w:val="25"/>
        </w:numPr>
        <w:rPr>
          <w:rFonts w:ascii="Times New Roman" w:hAnsi="Times New Roman"/>
        </w:rPr>
      </w:pPr>
      <w:r>
        <w:rPr>
          <w:rFonts w:ascii="Times New Roman" w:hAnsi="Times New Roman"/>
        </w:rPr>
        <w:t>a legacy service within the</w:t>
      </w:r>
      <w:r w:rsidR="00FF2A48" w:rsidRPr="002D5F5A">
        <w:rPr>
          <w:rFonts w:ascii="Times New Roman" w:hAnsi="Times New Roman"/>
        </w:rPr>
        <w:t xml:space="preserve"> meaning</w:t>
      </w:r>
      <w:r>
        <w:rPr>
          <w:rFonts w:ascii="Times New Roman" w:hAnsi="Times New Roman"/>
        </w:rPr>
        <w:t xml:space="preserve"> given to that term</w:t>
      </w:r>
      <w:r w:rsidR="00FF2A48" w:rsidRPr="002D5F5A">
        <w:rPr>
          <w:rFonts w:ascii="Times New Roman" w:hAnsi="Times New Roman"/>
        </w:rPr>
        <w:t xml:space="preserve"> in Part 4 of the </w:t>
      </w:r>
      <w:r w:rsidR="00FF2A48" w:rsidRPr="002D5F5A">
        <w:rPr>
          <w:rFonts w:ascii="Times New Roman" w:hAnsi="Times New Roman"/>
          <w:i/>
        </w:rPr>
        <w:t>Telecommunications Regulations 2001</w:t>
      </w:r>
      <w:r>
        <w:rPr>
          <w:rFonts w:ascii="Times New Roman" w:hAnsi="Times New Roman"/>
        </w:rPr>
        <w:t>; and</w:t>
      </w:r>
    </w:p>
    <w:p w14:paraId="64B840F9" w14:textId="4814E3CB" w:rsidR="00FF2A48" w:rsidRPr="002D5F5A" w:rsidRDefault="002D5F5A" w:rsidP="002D5F5A">
      <w:pPr>
        <w:pStyle w:val="ListParagraph"/>
        <w:numPr>
          <w:ilvl w:val="0"/>
          <w:numId w:val="25"/>
        </w:numPr>
        <w:rPr>
          <w:rFonts w:ascii="Times New Roman" w:hAnsi="Times New Roman"/>
        </w:rPr>
      </w:pPr>
      <w:proofErr w:type="gramStart"/>
      <w:r w:rsidRPr="002D5F5A">
        <w:rPr>
          <w:rFonts w:ascii="Times New Roman" w:hAnsi="Times New Roman"/>
        </w:rPr>
        <w:t>a</w:t>
      </w:r>
      <w:proofErr w:type="gramEnd"/>
      <w:r w:rsidRPr="002D5F5A">
        <w:rPr>
          <w:rFonts w:ascii="Times New Roman" w:hAnsi="Times New Roman"/>
        </w:rPr>
        <w:t xml:space="preserve"> </w:t>
      </w:r>
      <w:r w:rsidR="00901B96">
        <w:rPr>
          <w:rFonts w:ascii="Times New Roman" w:hAnsi="Times New Roman"/>
        </w:rPr>
        <w:t xml:space="preserve">telecommunications </w:t>
      </w:r>
      <w:r w:rsidRPr="002D5F5A">
        <w:rPr>
          <w:rFonts w:ascii="Times New Roman" w:hAnsi="Times New Roman"/>
        </w:rPr>
        <w:t>service supplied</w:t>
      </w:r>
      <w:r>
        <w:rPr>
          <w:rFonts w:ascii="Times New Roman" w:hAnsi="Times New Roman"/>
        </w:rPr>
        <w:t xml:space="preserve"> using a hybrid fibre-coaxial network</w:t>
      </w:r>
      <w:r w:rsidR="00FF2A48" w:rsidRPr="002D5F5A">
        <w:rPr>
          <w:rFonts w:ascii="Times New Roman" w:hAnsi="Times New Roman"/>
        </w:rPr>
        <w:t>.</w:t>
      </w:r>
    </w:p>
    <w:p w14:paraId="0BA171B8" w14:textId="77777777" w:rsidR="00FF2A48" w:rsidRDefault="00FF2A48" w:rsidP="00E00750">
      <w:pPr>
        <w:rPr>
          <w:rFonts w:ascii="Times New Roman" w:hAnsi="Times New Roman"/>
        </w:rPr>
      </w:pPr>
      <w:proofErr w:type="gramStart"/>
      <w:r>
        <w:rPr>
          <w:rFonts w:ascii="Times New Roman" w:hAnsi="Times New Roman"/>
          <w:i/>
        </w:rPr>
        <w:t>national</w:t>
      </w:r>
      <w:proofErr w:type="gramEnd"/>
      <w:r>
        <w:rPr>
          <w:rFonts w:ascii="Times New Roman" w:hAnsi="Times New Roman"/>
          <w:i/>
        </w:rPr>
        <w:t xml:space="preserve"> broadband network </w:t>
      </w:r>
      <w:r>
        <w:rPr>
          <w:rFonts w:ascii="Times New Roman" w:hAnsi="Times New Roman"/>
        </w:rPr>
        <w:t xml:space="preserve">has the same meaning as in the </w:t>
      </w:r>
      <w:r>
        <w:rPr>
          <w:rFonts w:ascii="Times New Roman" w:hAnsi="Times New Roman"/>
          <w:i/>
        </w:rPr>
        <w:t>National Broadband Network Companies Act 2011</w:t>
      </w:r>
      <w:r>
        <w:rPr>
          <w:rFonts w:ascii="Times New Roman" w:hAnsi="Times New Roman"/>
        </w:rPr>
        <w:t>.</w:t>
      </w:r>
    </w:p>
    <w:p w14:paraId="4B944A7A" w14:textId="77777777" w:rsidR="00FF2A48" w:rsidRDefault="00FF2A48" w:rsidP="00E00750">
      <w:pPr>
        <w:rPr>
          <w:rFonts w:ascii="Times New Roman" w:hAnsi="Times New Roman"/>
        </w:rPr>
      </w:pPr>
      <w:r>
        <w:rPr>
          <w:rFonts w:ascii="Times New Roman" w:hAnsi="Times New Roman"/>
          <w:i/>
        </w:rPr>
        <w:t xml:space="preserve">NBN </w:t>
      </w:r>
      <w:r>
        <w:rPr>
          <w:rFonts w:ascii="Times New Roman" w:hAnsi="Times New Roman"/>
        </w:rPr>
        <w:t>means the national broadband network.</w:t>
      </w:r>
    </w:p>
    <w:p w14:paraId="12FA11B9" w14:textId="3714A90A" w:rsidR="00FF2A48" w:rsidRDefault="00FF2A48" w:rsidP="00E00750">
      <w:pPr>
        <w:rPr>
          <w:rFonts w:ascii="Times New Roman" w:hAnsi="Times New Roman"/>
        </w:rPr>
      </w:pPr>
      <w:r>
        <w:rPr>
          <w:rFonts w:ascii="Times New Roman" w:hAnsi="Times New Roman"/>
        </w:rPr>
        <w:lastRenderedPageBreak/>
        <w:t>The note to this section informs the reader that a number of expressions used in the instrument are defined in the Act, including: carriage service provider; carrier;</w:t>
      </w:r>
      <w:r w:rsidR="00981C1D">
        <w:rPr>
          <w:rFonts w:ascii="Times New Roman" w:hAnsi="Times New Roman"/>
        </w:rPr>
        <w:t xml:space="preserve"> </w:t>
      </w:r>
      <w:r w:rsidR="00D671C7">
        <w:rPr>
          <w:rFonts w:ascii="Times New Roman" w:hAnsi="Times New Roman"/>
        </w:rPr>
        <w:t xml:space="preserve">hybrid fibre-coaxial network; </w:t>
      </w:r>
      <w:r>
        <w:rPr>
          <w:rFonts w:ascii="Times New Roman" w:hAnsi="Times New Roman"/>
        </w:rPr>
        <w:t>network unit;</w:t>
      </w:r>
      <w:r w:rsidR="00981C1D">
        <w:rPr>
          <w:rFonts w:ascii="Times New Roman" w:hAnsi="Times New Roman"/>
        </w:rPr>
        <w:t xml:space="preserve"> </w:t>
      </w:r>
      <w:r>
        <w:rPr>
          <w:rFonts w:ascii="Times New Roman" w:hAnsi="Times New Roman"/>
        </w:rPr>
        <w:t>and use.</w:t>
      </w:r>
    </w:p>
    <w:p w14:paraId="1E86B329" w14:textId="77777777" w:rsidR="00FF2A48" w:rsidRDefault="00FF2A48" w:rsidP="00E00750">
      <w:pPr>
        <w:rPr>
          <w:rFonts w:ascii="Times New Roman" w:hAnsi="Times New Roman"/>
          <w:b/>
        </w:rPr>
      </w:pPr>
      <w:r>
        <w:rPr>
          <w:rFonts w:ascii="Times New Roman" w:hAnsi="Times New Roman"/>
          <w:b/>
        </w:rPr>
        <w:t>Part 2—Direction to the ACMA</w:t>
      </w:r>
    </w:p>
    <w:p w14:paraId="3093F447" w14:textId="77777777" w:rsidR="00FF2A48" w:rsidRDefault="00FF2A48" w:rsidP="00E00750">
      <w:pPr>
        <w:rPr>
          <w:rFonts w:ascii="Times New Roman" w:hAnsi="Times New Roman"/>
          <w:b/>
        </w:rPr>
      </w:pPr>
      <w:r>
        <w:rPr>
          <w:rFonts w:ascii="Times New Roman" w:hAnsi="Times New Roman"/>
          <w:b/>
        </w:rPr>
        <w:t>Division 1—Direction</w:t>
      </w:r>
    </w:p>
    <w:p w14:paraId="370F0D1A" w14:textId="4CA2138D" w:rsidR="00FF2A48" w:rsidRDefault="00FF2A48" w:rsidP="00E00750">
      <w:pPr>
        <w:rPr>
          <w:rFonts w:ascii="Times New Roman" w:hAnsi="Times New Roman"/>
          <w:u w:val="single"/>
        </w:rPr>
      </w:pPr>
      <w:r>
        <w:rPr>
          <w:rFonts w:ascii="Times New Roman" w:hAnsi="Times New Roman"/>
          <w:u w:val="single"/>
        </w:rPr>
        <w:t xml:space="preserve">Section </w:t>
      </w:r>
      <w:r w:rsidR="00A64DD2">
        <w:rPr>
          <w:rFonts w:ascii="Times New Roman" w:hAnsi="Times New Roman"/>
          <w:u w:val="single"/>
        </w:rPr>
        <w:t>5</w:t>
      </w:r>
      <w:r>
        <w:rPr>
          <w:rFonts w:ascii="Times New Roman" w:hAnsi="Times New Roman"/>
          <w:u w:val="single"/>
        </w:rPr>
        <w:t xml:space="preserve"> – Direction on industry standard</w:t>
      </w:r>
    </w:p>
    <w:p w14:paraId="577678F5" w14:textId="7C7B3C35" w:rsidR="00E70FFB" w:rsidRDefault="00FF2A48" w:rsidP="00E00750">
      <w:pPr>
        <w:rPr>
          <w:rFonts w:ascii="Times New Roman" w:hAnsi="Times New Roman"/>
        </w:rPr>
      </w:pPr>
      <w:r>
        <w:rPr>
          <w:rFonts w:ascii="Times New Roman" w:hAnsi="Times New Roman"/>
        </w:rPr>
        <w:t>Subsection 125AA of the Act</w:t>
      </w:r>
      <w:r w:rsidR="00BA2003">
        <w:rPr>
          <w:rFonts w:ascii="Times New Roman" w:hAnsi="Times New Roman"/>
        </w:rPr>
        <w:t>:</w:t>
      </w:r>
      <w:r>
        <w:rPr>
          <w:rFonts w:ascii="Times New Roman" w:hAnsi="Times New Roman"/>
        </w:rPr>
        <w:t xml:space="preserve"> allows the </w:t>
      </w:r>
      <w:r w:rsidR="00BA2003">
        <w:rPr>
          <w:rFonts w:ascii="Times New Roman" w:hAnsi="Times New Roman"/>
        </w:rPr>
        <w:t>Minister to direct the ACMA to</w:t>
      </w:r>
      <w:r>
        <w:rPr>
          <w:rFonts w:ascii="Times New Roman" w:hAnsi="Times New Roman"/>
        </w:rPr>
        <w:t xml:space="preserve"> determine a standard by legislative instrument that applies to participants in a particular section of the telecommunications industry, and deals with one or more matters relating to the telecommunications a</w:t>
      </w:r>
      <w:r w:rsidR="00BA2003">
        <w:rPr>
          <w:rFonts w:ascii="Times New Roman" w:hAnsi="Times New Roman"/>
        </w:rPr>
        <w:t xml:space="preserve">ctivities of those participants (paragraph </w:t>
      </w:r>
      <w:proofErr w:type="gramStart"/>
      <w:r w:rsidR="00BA2003">
        <w:rPr>
          <w:rFonts w:ascii="Times New Roman" w:hAnsi="Times New Roman"/>
        </w:rPr>
        <w:t>125AA(</w:t>
      </w:r>
      <w:proofErr w:type="gramEnd"/>
      <w:r w:rsidR="00BA2003">
        <w:rPr>
          <w:rFonts w:ascii="Times New Roman" w:hAnsi="Times New Roman"/>
        </w:rPr>
        <w:t xml:space="preserve">4)(a)); and, empowers the </w:t>
      </w:r>
      <w:r>
        <w:rPr>
          <w:rFonts w:ascii="Times New Roman" w:hAnsi="Times New Roman"/>
        </w:rPr>
        <w:t xml:space="preserve">ACMA </w:t>
      </w:r>
      <w:r w:rsidR="00BA2003">
        <w:rPr>
          <w:rFonts w:ascii="Times New Roman" w:hAnsi="Times New Roman"/>
        </w:rPr>
        <w:t>to make such a standard if directed to do so by the Minister (subsections 125AA(1)</w:t>
      </w:r>
      <w:r w:rsidR="00507C17">
        <w:rPr>
          <w:rFonts w:ascii="Times New Roman" w:hAnsi="Times New Roman"/>
        </w:rPr>
        <w:t xml:space="preserve"> and</w:t>
      </w:r>
      <w:r w:rsidR="00BA2003">
        <w:rPr>
          <w:rFonts w:ascii="Times New Roman" w:hAnsi="Times New Roman"/>
        </w:rPr>
        <w:t xml:space="preserve"> (5))</w:t>
      </w:r>
      <w:r>
        <w:rPr>
          <w:rFonts w:ascii="Times New Roman" w:hAnsi="Times New Roman"/>
        </w:rPr>
        <w:t>.</w:t>
      </w:r>
    </w:p>
    <w:p w14:paraId="7CAF3B41" w14:textId="290A284D" w:rsidR="000B4B3E" w:rsidRDefault="00507C17" w:rsidP="00E00750">
      <w:pPr>
        <w:rPr>
          <w:rFonts w:ascii="Times New Roman" w:hAnsi="Times New Roman"/>
        </w:rPr>
      </w:pPr>
      <w:r>
        <w:rPr>
          <w:rFonts w:ascii="Times New Roman" w:hAnsi="Times New Roman"/>
        </w:rPr>
        <w:t>S</w:t>
      </w:r>
      <w:r w:rsidR="00BA2003">
        <w:rPr>
          <w:rFonts w:ascii="Times New Roman" w:hAnsi="Times New Roman"/>
        </w:rPr>
        <w:t xml:space="preserve">ubsection </w:t>
      </w:r>
      <w:r w:rsidR="00A64DD2">
        <w:rPr>
          <w:rFonts w:ascii="Times New Roman" w:hAnsi="Times New Roman"/>
        </w:rPr>
        <w:t>5</w:t>
      </w:r>
      <w:r w:rsidR="00BA2003">
        <w:rPr>
          <w:rFonts w:ascii="Times New Roman" w:hAnsi="Times New Roman"/>
        </w:rPr>
        <w:t>(1) of the instrument</w:t>
      </w:r>
      <w:r>
        <w:rPr>
          <w:rFonts w:ascii="Times New Roman" w:hAnsi="Times New Roman"/>
        </w:rPr>
        <w:t xml:space="preserve"> provides that</w:t>
      </w:r>
      <w:r w:rsidR="00BA2003">
        <w:rPr>
          <w:rFonts w:ascii="Times New Roman" w:hAnsi="Times New Roman"/>
        </w:rPr>
        <w:t xml:space="preserve"> the Minister directs the ACMA to determine an industry standard under subsection </w:t>
      </w:r>
      <w:proofErr w:type="gramStart"/>
      <w:r w:rsidR="00BA2003">
        <w:rPr>
          <w:rFonts w:ascii="Times New Roman" w:hAnsi="Times New Roman"/>
        </w:rPr>
        <w:t>125AA(</w:t>
      </w:r>
      <w:proofErr w:type="gramEnd"/>
      <w:r w:rsidR="00BA2003">
        <w:rPr>
          <w:rFonts w:ascii="Times New Roman" w:hAnsi="Times New Roman"/>
        </w:rPr>
        <w:t xml:space="preserve">1) </w:t>
      </w:r>
      <w:r>
        <w:rPr>
          <w:rFonts w:ascii="Times New Roman" w:hAnsi="Times New Roman"/>
        </w:rPr>
        <w:t xml:space="preserve">of the Act </w:t>
      </w:r>
      <w:r w:rsidR="00BA2003">
        <w:rPr>
          <w:rFonts w:ascii="Times New Roman" w:hAnsi="Times New Roman"/>
        </w:rPr>
        <w:t xml:space="preserve">that complies with Divisions 2, 3 and 4 of </w:t>
      </w:r>
      <w:r w:rsidR="00981C1D">
        <w:rPr>
          <w:rFonts w:ascii="Times New Roman" w:hAnsi="Times New Roman"/>
        </w:rPr>
        <w:t xml:space="preserve">Part 2 of </w:t>
      </w:r>
      <w:r w:rsidR="00BA2003">
        <w:rPr>
          <w:rFonts w:ascii="Times New Roman" w:hAnsi="Times New Roman"/>
        </w:rPr>
        <w:t>the</w:t>
      </w:r>
      <w:r w:rsidR="000B4B3E">
        <w:rPr>
          <w:rFonts w:ascii="Times New Roman" w:hAnsi="Times New Roman"/>
        </w:rPr>
        <w:t xml:space="preserve"> instrument. Divisions 2, 3 and 4 of the instrument set out the participants in sections of the telecommunications industry that an industry standard is to apply to, and the matters relating to the telecommunications activities of those participants with which the standard must deal.</w:t>
      </w:r>
      <w:r w:rsidR="00D671C7">
        <w:rPr>
          <w:rFonts w:ascii="Times New Roman" w:hAnsi="Times New Roman"/>
        </w:rPr>
        <w:t xml:space="preserve"> </w:t>
      </w:r>
      <w:r w:rsidR="00901B96">
        <w:rPr>
          <w:rFonts w:ascii="Times New Roman" w:hAnsi="Times New Roman"/>
        </w:rPr>
        <w:t xml:space="preserve">The note to subsection 5(1) clarifies that the </w:t>
      </w:r>
      <w:r w:rsidR="00901B96">
        <w:rPr>
          <w:rFonts w:ascii="Times New Roman" w:hAnsi="Times New Roman"/>
        </w:rPr>
        <w:lastRenderedPageBreak/>
        <w:t>ACMA may comply with the subsection (and the direction) by determining one or more industry standards.</w:t>
      </w:r>
    </w:p>
    <w:p w14:paraId="69813834" w14:textId="39F841D3" w:rsidR="00E70FFB" w:rsidRDefault="00C3026B" w:rsidP="00E00750">
      <w:pPr>
        <w:rPr>
          <w:rFonts w:ascii="Times New Roman" w:hAnsi="Times New Roman"/>
        </w:rPr>
      </w:pPr>
      <w:r>
        <w:rPr>
          <w:rFonts w:ascii="Times New Roman" w:hAnsi="Times New Roman"/>
        </w:rPr>
        <w:t>Under the Act, i</w:t>
      </w:r>
      <w:r w:rsidR="00E70FFB">
        <w:rPr>
          <w:rFonts w:ascii="Times New Roman" w:hAnsi="Times New Roman"/>
        </w:rPr>
        <w:t xml:space="preserve">f the Minister directs the ACMA to make such a standard, the Minister may also direct that the ACMA is to do so within a specified period (paragraph </w:t>
      </w:r>
      <w:proofErr w:type="gramStart"/>
      <w:r w:rsidR="00E70FFB">
        <w:rPr>
          <w:rFonts w:ascii="Times New Roman" w:hAnsi="Times New Roman"/>
        </w:rPr>
        <w:t>125AA(</w:t>
      </w:r>
      <w:proofErr w:type="gramEnd"/>
      <w:r w:rsidR="00E70FFB">
        <w:rPr>
          <w:rFonts w:ascii="Times New Roman" w:hAnsi="Times New Roman"/>
        </w:rPr>
        <w:t>4)(b)).</w:t>
      </w:r>
    </w:p>
    <w:p w14:paraId="1D560C04" w14:textId="79346206" w:rsidR="00BA2003" w:rsidRDefault="00BA2003" w:rsidP="00E00750">
      <w:pPr>
        <w:rPr>
          <w:rFonts w:ascii="Times New Roman" w:hAnsi="Times New Roman"/>
        </w:rPr>
      </w:pPr>
      <w:r>
        <w:rPr>
          <w:rFonts w:ascii="Times New Roman" w:hAnsi="Times New Roman"/>
        </w:rPr>
        <w:t xml:space="preserve">An industry standard referred to in subsection </w:t>
      </w:r>
      <w:r w:rsidR="00A64DD2">
        <w:rPr>
          <w:rFonts w:ascii="Times New Roman" w:hAnsi="Times New Roman"/>
        </w:rPr>
        <w:t>5</w:t>
      </w:r>
      <w:r>
        <w:rPr>
          <w:rFonts w:ascii="Times New Roman" w:hAnsi="Times New Roman"/>
        </w:rPr>
        <w:t xml:space="preserve">(1) is to be determined no later than six months after the commencement of this direction to </w:t>
      </w:r>
      <w:r w:rsidRPr="00827D03">
        <w:rPr>
          <w:rFonts w:ascii="Times New Roman" w:hAnsi="Times New Roman"/>
        </w:rPr>
        <w:t>allow sufficient time for the ACMA to undertake consultation on the making of the standard</w:t>
      </w:r>
      <w:r>
        <w:rPr>
          <w:rFonts w:ascii="Times New Roman" w:hAnsi="Times New Roman"/>
        </w:rPr>
        <w:t xml:space="preserve"> (paragraph </w:t>
      </w:r>
      <w:r w:rsidR="00A64DD2">
        <w:rPr>
          <w:rFonts w:ascii="Times New Roman" w:hAnsi="Times New Roman"/>
        </w:rPr>
        <w:t>5</w:t>
      </w:r>
      <w:r>
        <w:rPr>
          <w:rFonts w:ascii="Times New Roman" w:hAnsi="Times New Roman"/>
        </w:rPr>
        <w:t xml:space="preserve">(2)(a)). Once made, the standard must commence in whole or in part no later than three months </w:t>
      </w:r>
      <w:r w:rsidR="00D07EA4">
        <w:rPr>
          <w:rFonts w:ascii="Times New Roman" w:hAnsi="Times New Roman"/>
        </w:rPr>
        <w:t xml:space="preserve">later (paragraph </w:t>
      </w:r>
      <w:r w:rsidR="00A64DD2">
        <w:rPr>
          <w:rFonts w:ascii="Times New Roman" w:hAnsi="Times New Roman"/>
        </w:rPr>
        <w:t>5</w:t>
      </w:r>
      <w:r w:rsidR="00D07EA4">
        <w:rPr>
          <w:rFonts w:ascii="Times New Roman" w:hAnsi="Times New Roman"/>
        </w:rPr>
        <w:t>(2</w:t>
      </w:r>
      <w:proofErr w:type="gramStart"/>
      <w:r w:rsidR="00D07EA4">
        <w:rPr>
          <w:rFonts w:ascii="Times New Roman" w:hAnsi="Times New Roman"/>
        </w:rPr>
        <w:t>)(</w:t>
      </w:r>
      <w:proofErr w:type="gramEnd"/>
      <w:r w:rsidR="00D07EA4">
        <w:rPr>
          <w:rFonts w:ascii="Times New Roman" w:hAnsi="Times New Roman"/>
        </w:rPr>
        <w:t xml:space="preserve">b)). This ensures that </w:t>
      </w:r>
      <w:r w:rsidR="00D07EA4" w:rsidRPr="00827D03">
        <w:rPr>
          <w:rFonts w:ascii="Times New Roman" w:hAnsi="Times New Roman"/>
        </w:rPr>
        <w:t xml:space="preserve">there will be sufficient time for industry to adjust to the new obligations imposed, but ensure that these obligations will be in force as soon as practicable </w:t>
      </w:r>
      <w:r w:rsidR="00B848A2" w:rsidRPr="00827D03">
        <w:rPr>
          <w:rFonts w:ascii="Times New Roman" w:hAnsi="Times New Roman"/>
        </w:rPr>
        <w:t>to achieve the desired policy outcomes</w:t>
      </w:r>
      <w:r w:rsidR="00D07EA4">
        <w:rPr>
          <w:rFonts w:ascii="Times New Roman" w:hAnsi="Times New Roman"/>
        </w:rPr>
        <w:t>.</w:t>
      </w:r>
    </w:p>
    <w:p w14:paraId="22E7AECC" w14:textId="00293208" w:rsidR="00C553FB" w:rsidRDefault="00D07EA4" w:rsidP="00E00750">
      <w:pPr>
        <w:rPr>
          <w:rFonts w:ascii="Times New Roman" w:hAnsi="Times New Roman"/>
        </w:rPr>
      </w:pPr>
      <w:r>
        <w:rPr>
          <w:rFonts w:ascii="Times New Roman" w:hAnsi="Times New Roman"/>
        </w:rPr>
        <w:t xml:space="preserve">Subsection </w:t>
      </w:r>
      <w:r w:rsidR="00A64DD2">
        <w:rPr>
          <w:rFonts w:ascii="Times New Roman" w:hAnsi="Times New Roman"/>
        </w:rPr>
        <w:t>5</w:t>
      </w:r>
      <w:r>
        <w:rPr>
          <w:rFonts w:ascii="Times New Roman" w:hAnsi="Times New Roman"/>
        </w:rPr>
        <w:t xml:space="preserve">(3) </w:t>
      </w:r>
      <w:r w:rsidR="008D3B3F">
        <w:rPr>
          <w:rFonts w:ascii="Times New Roman" w:hAnsi="Times New Roman"/>
        </w:rPr>
        <w:t>directs the ACMA to consider</w:t>
      </w:r>
      <w:r w:rsidR="00C553FB">
        <w:rPr>
          <w:rFonts w:ascii="Times New Roman" w:hAnsi="Times New Roman"/>
        </w:rPr>
        <w:t xml:space="preserve"> confer</w:t>
      </w:r>
      <w:r w:rsidR="008D3B3F">
        <w:rPr>
          <w:rFonts w:ascii="Times New Roman" w:hAnsi="Times New Roman"/>
        </w:rPr>
        <w:t>ring</w:t>
      </w:r>
      <w:r w:rsidR="00C553FB">
        <w:rPr>
          <w:rFonts w:ascii="Times New Roman" w:hAnsi="Times New Roman"/>
        </w:rPr>
        <w:t xml:space="preserve"> functions and powers on the Telecommunications Industry Ombudsman</w:t>
      </w:r>
      <w:r w:rsidR="008D3B3F">
        <w:rPr>
          <w:rFonts w:ascii="Times New Roman" w:hAnsi="Times New Roman"/>
        </w:rPr>
        <w:t xml:space="preserve"> (TIO)</w:t>
      </w:r>
      <w:r w:rsidR="00C553FB">
        <w:rPr>
          <w:rFonts w:ascii="Times New Roman" w:hAnsi="Times New Roman"/>
        </w:rPr>
        <w:t xml:space="preserve"> </w:t>
      </w:r>
      <w:r w:rsidR="008D3B3F">
        <w:rPr>
          <w:rFonts w:ascii="Times New Roman" w:hAnsi="Times New Roman"/>
        </w:rPr>
        <w:t>in determining a standard for the purposes of subsection 5(1)</w:t>
      </w:r>
      <w:r w:rsidR="00C553FB">
        <w:rPr>
          <w:rFonts w:ascii="Times New Roman" w:hAnsi="Times New Roman"/>
        </w:rPr>
        <w:t>.</w:t>
      </w:r>
      <w:r w:rsidR="008D3B3F">
        <w:rPr>
          <w:rFonts w:ascii="Times New Roman" w:hAnsi="Times New Roman"/>
        </w:rPr>
        <w:t xml:space="preserve"> The note to this subsection informs the reader that, if the TIO consents, an industry standard may confer functions and powers on the TIO, in accordance with section 114 of the Act.</w:t>
      </w:r>
    </w:p>
    <w:p w14:paraId="0917C93A" w14:textId="6FE18E26" w:rsidR="00D07EA4" w:rsidRDefault="00C553FB" w:rsidP="00E00750">
      <w:pPr>
        <w:rPr>
          <w:rFonts w:ascii="Times New Roman" w:hAnsi="Times New Roman"/>
        </w:rPr>
      </w:pPr>
      <w:r>
        <w:rPr>
          <w:rFonts w:ascii="Times New Roman" w:hAnsi="Times New Roman"/>
        </w:rPr>
        <w:t xml:space="preserve">Subsection 5(4) provides </w:t>
      </w:r>
      <w:r w:rsidR="00D07EA4">
        <w:rPr>
          <w:rFonts w:ascii="Times New Roman" w:hAnsi="Times New Roman"/>
        </w:rPr>
        <w:t>that</w:t>
      </w:r>
      <w:r w:rsidR="00981C1D">
        <w:rPr>
          <w:rFonts w:ascii="Times New Roman" w:hAnsi="Times New Roman"/>
        </w:rPr>
        <w:t xml:space="preserve"> </w:t>
      </w:r>
      <w:r w:rsidR="00D07EA4">
        <w:rPr>
          <w:rFonts w:ascii="Times New Roman" w:hAnsi="Times New Roman"/>
        </w:rPr>
        <w:t>the ACMA is directed to vary an industry standard</w:t>
      </w:r>
      <w:r w:rsidR="00981C1D">
        <w:rPr>
          <w:rFonts w:ascii="Times New Roman" w:hAnsi="Times New Roman"/>
        </w:rPr>
        <w:t>, or standards,</w:t>
      </w:r>
      <w:r w:rsidR="00D07EA4">
        <w:rPr>
          <w:rFonts w:ascii="Times New Roman" w:hAnsi="Times New Roman"/>
        </w:rPr>
        <w:t xml:space="preserve"> as it considers necessary </w:t>
      </w:r>
      <w:r w:rsidR="00D07EA4">
        <w:rPr>
          <w:rFonts w:ascii="Times New Roman" w:hAnsi="Times New Roman"/>
        </w:rPr>
        <w:lastRenderedPageBreak/>
        <w:t>from time to time</w:t>
      </w:r>
      <w:r w:rsidR="00901B96">
        <w:rPr>
          <w:rFonts w:ascii="Times New Roman" w:hAnsi="Times New Roman"/>
        </w:rPr>
        <w:t xml:space="preserve">, </w:t>
      </w:r>
      <w:r w:rsidR="00981C1D">
        <w:rPr>
          <w:rFonts w:ascii="Times New Roman" w:hAnsi="Times New Roman"/>
        </w:rPr>
        <w:t>in a like manner and subject to like conditions specified in subsection (1)</w:t>
      </w:r>
      <w:r w:rsidR="00D07EA4">
        <w:rPr>
          <w:rFonts w:ascii="Times New Roman" w:hAnsi="Times New Roman"/>
        </w:rPr>
        <w:t xml:space="preserve">. The note </w:t>
      </w:r>
      <w:r w:rsidR="008E4CA4">
        <w:rPr>
          <w:rFonts w:ascii="Times New Roman" w:hAnsi="Times New Roman"/>
        </w:rPr>
        <w:t xml:space="preserve">to </w:t>
      </w:r>
      <w:r w:rsidR="00D07EA4">
        <w:rPr>
          <w:rFonts w:ascii="Times New Roman" w:hAnsi="Times New Roman"/>
        </w:rPr>
        <w:t xml:space="preserve">subsection </w:t>
      </w:r>
      <w:r w:rsidR="00A64DD2">
        <w:rPr>
          <w:rFonts w:ascii="Times New Roman" w:hAnsi="Times New Roman"/>
        </w:rPr>
        <w:t>5</w:t>
      </w:r>
      <w:r w:rsidR="00D07EA4">
        <w:rPr>
          <w:rFonts w:ascii="Times New Roman" w:hAnsi="Times New Roman"/>
        </w:rPr>
        <w:t>(</w:t>
      </w:r>
      <w:r w:rsidR="00857F9A">
        <w:rPr>
          <w:rFonts w:ascii="Times New Roman" w:hAnsi="Times New Roman"/>
        </w:rPr>
        <w:t>4</w:t>
      </w:r>
      <w:r w:rsidR="00D07EA4">
        <w:rPr>
          <w:rFonts w:ascii="Times New Roman" w:hAnsi="Times New Roman"/>
        </w:rPr>
        <w:t xml:space="preserve">) informs the reader that the power to make an instrument includes a power to vary that instrument in a like matter under subsection 33(3) of the </w:t>
      </w:r>
      <w:r w:rsidR="00D07EA4">
        <w:rPr>
          <w:rFonts w:ascii="Times New Roman" w:hAnsi="Times New Roman"/>
          <w:i/>
        </w:rPr>
        <w:t>Acts Interpretation Act 1901</w:t>
      </w:r>
      <w:r w:rsidR="00D07EA4">
        <w:rPr>
          <w:rFonts w:ascii="Times New Roman" w:hAnsi="Times New Roman"/>
        </w:rPr>
        <w:t>.</w:t>
      </w:r>
    </w:p>
    <w:p w14:paraId="708F6C64" w14:textId="3B172BC2" w:rsidR="00D07EA4" w:rsidRDefault="00D07EA4" w:rsidP="00E00750">
      <w:pPr>
        <w:rPr>
          <w:rFonts w:ascii="Times New Roman" w:hAnsi="Times New Roman"/>
        </w:rPr>
      </w:pPr>
      <w:r>
        <w:rPr>
          <w:rFonts w:ascii="Times New Roman" w:hAnsi="Times New Roman"/>
        </w:rPr>
        <w:t xml:space="preserve">The ACMA is empowered to make an industry standard of the type referred to in subsection </w:t>
      </w:r>
      <w:r w:rsidR="00A64DD2">
        <w:rPr>
          <w:rFonts w:ascii="Times New Roman" w:hAnsi="Times New Roman"/>
        </w:rPr>
        <w:t>5</w:t>
      </w:r>
      <w:r>
        <w:rPr>
          <w:rFonts w:ascii="Times New Roman" w:hAnsi="Times New Roman"/>
        </w:rPr>
        <w:t xml:space="preserve">(1) under subsection </w:t>
      </w:r>
      <w:proofErr w:type="gramStart"/>
      <w:r>
        <w:rPr>
          <w:rFonts w:ascii="Times New Roman" w:hAnsi="Times New Roman"/>
        </w:rPr>
        <w:t>125AA(</w:t>
      </w:r>
      <w:proofErr w:type="gramEnd"/>
      <w:r>
        <w:rPr>
          <w:rFonts w:ascii="Times New Roman" w:hAnsi="Times New Roman"/>
        </w:rPr>
        <w:t>1) of the Act, but can only do so where directed by the Minister (subsecti</w:t>
      </w:r>
      <w:r w:rsidR="00A64DD2">
        <w:rPr>
          <w:rFonts w:ascii="Times New Roman" w:hAnsi="Times New Roman"/>
        </w:rPr>
        <w:t>o</w:t>
      </w:r>
      <w:r>
        <w:rPr>
          <w:rFonts w:ascii="Times New Roman" w:hAnsi="Times New Roman"/>
        </w:rPr>
        <w:t xml:space="preserve">n 125AA(4)). Subsection </w:t>
      </w:r>
      <w:r w:rsidR="00A64DD2">
        <w:rPr>
          <w:rFonts w:ascii="Times New Roman" w:hAnsi="Times New Roman"/>
        </w:rPr>
        <w:t>5</w:t>
      </w:r>
      <w:r>
        <w:rPr>
          <w:rFonts w:ascii="Times New Roman" w:hAnsi="Times New Roman"/>
        </w:rPr>
        <w:t>(</w:t>
      </w:r>
      <w:r w:rsidR="00D76035">
        <w:rPr>
          <w:rFonts w:ascii="Times New Roman" w:hAnsi="Times New Roman"/>
        </w:rPr>
        <w:t>4</w:t>
      </w:r>
      <w:r>
        <w:rPr>
          <w:rFonts w:ascii="Times New Roman" w:hAnsi="Times New Roman"/>
        </w:rPr>
        <w:t>) of the instrument ensures, for expediency, that the ACMA can vary the instrument in future without the need for a further Ministerial direction, to ensure that an industry standard continues to comply with, and meet the policy intent behind, Divisions 2, 3 and 4 of the instrument.</w:t>
      </w:r>
    </w:p>
    <w:p w14:paraId="493E2C9E" w14:textId="05B8DC3B" w:rsidR="00FF2A48" w:rsidRDefault="000B4B3E" w:rsidP="00E00750">
      <w:pPr>
        <w:rPr>
          <w:rFonts w:ascii="Times New Roman" w:hAnsi="Times New Roman"/>
          <w:b/>
        </w:rPr>
      </w:pPr>
      <w:r>
        <w:rPr>
          <w:rFonts w:ascii="Times New Roman" w:hAnsi="Times New Roman"/>
          <w:b/>
        </w:rPr>
        <w:t>Division 2—Industry standard relating to the provision of information</w:t>
      </w:r>
      <w:r w:rsidR="00D671C7">
        <w:rPr>
          <w:rFonts w:ascii="Times New Roman" w:hAnsi="Times New Roman"/>
          <w:b/>
        </w:rPr>
        <w:t xml:space="preserve"> and advice</w:t>
      </w:r>
      <w:r>
        <w:rPr>
          <w:rFonts w:ascii="Times New Roman" w:hAnsi="Times New Roman"/>
          <w:b/>
        </w:rPr>
        <w:t xml:space="preserve"> by carriage service providers</w:t>
      </w:r>
    </w:p>
    <w:p w14:paraId="6BFF29CC" w14:textId="3B76D91F" w:rsidR="000B4B3E" w:rsidRDefault="000B4B3E" w:rsidP="00E00750">
      <w:pPr>
        <w:rPr>
          <w:rFonts w:ascii="Times New Roman" w:hAnsi="Times New Roman"/>
          <w:u w:val="single"/>
        </w:rPr>
      </w:pPr>
      <w:r>
        <w:rPr>
          <w:rFonts w:ascii="Times New Roman" w:hAnsi="Times New Roman"/>
          <w:u w:val="single"/>
        </w:rPr>
        <w:t xml:space="preserve">Section </w:t>
      </w:r>
      <w:r w:rsidR="00A64DD2">
        <w:rPr>
          <w:rFonts w:ascii="Times New Roman" w:hAnsi="Times New Roman"/>
          <w:u w:val="single"/>
        </w:rPr>
        <w:t>6</w:t>
      </w:r>
      <w:r>
        <w:rPr>
          <w:rFonts w:ascii="Times New Roman" w:hAnsi="Times New Roman"/>
          <w:u w:val="single"/>
        </w:rPr>
        <w:t xml:space="preserve"> – Standard on consumer information</w:t>
      </w:r>
    </w:p>
    <w:p w14:paraId="36F37092" w14:textId="49175F68" w:rsidR="000B4B3E" w:rsidRDefault="00487474" w:rsidP="00E00750">
      <w:pPr>
        <w:rPr>
          <w:rFonts w:ascii="Times New Roman" w:hAnsi="Times New Roman"/>
        </w:rPr>
      </w:pPr>
      <w:r>
        <w:rPr>
          <w:rFonts w:ascii="Times New Roman" w:hAnsi="Times New Roman"/>
        </w:rPr>
        <w:t xml:space="preserve">This section </w:t>
      </w:r>
      <w:r w:rsidR="00A46BB3">
        <w:rPr>
          <w:rFonts w:ascii="Times New Roman" w:hAnsi="Times New Roman"/>
        </w:rPr>
        <w:t>provides that the ACMA must determine an industry standard that: applies to carriage service providers in relation to services supplied by those providers using the NBN</w:t>
      </w:r>
      <w:r>
        <w:rPr>
          <w:rFonts w:ascii="Times New Roman" w:hAnsi="Times New Roman"/>
        </w:rPr>
        <w:t xml:space="preserve"> (paragraph </w:t>
      </w:r>
      <w:r w:rsidR="00A64DD2">
        <w:rPr>
          <w:rFonts w:ascii="Times New Roman" w:hAnsi="Times New Roman"/>
        </w:rPr>
        <w:t>6</w:t>
      </w:r>
      <w:r>
        <w:rPr>
          <w:rFonts w:ascii="Times New Roman" w:hAnsi="Times New Roman"/>
        </w:rPr>
        <w:t>(1)(a))</w:t>
      </w:r>
      <w:r w:rsidR="00A46BB3">
        <w:rPr>
          <w:rFonts w:ascii="Times New Roman" w:hAnsi="Times New Roman"/>
        </w:rPr>
        <w:t>; and, deals with</w:t>
      </w:r>
      <w:r w:rsidR="009820C7">
        <w:rPr>
          <w:rFonts w:ascii="Times New Roman" w:hAnsi="Times New Roman"/>
        </w:rPr>
        <w:t xml:space="preserve"> information and advice that carriage service providers should provide or make available to consumers to help </w:t>
      </w:r>
      <w:r w:rsidR="00A46BB3">
        <w:rPr>
          <w:rFonts w:ascii="Times New Roman" w:hAnsi="Times New Roman"/>
        </w:rPr>
        <w:t>consumers to make informed decisions about NBN services prior to entering a contract with a carriage service provider for the supply of those services</w:t>
      </w:r>
      <w:r>
        <w:rPr>
          <w:rFonts w:ascii="Times New Roman" w:hAnsi="Times New Roman"/>
        </w:rPr>
        <w:t xml:space="preserve"> (paragraph </w:t>
      </w:r>
      <w:r w:rsidR="00A64DD2">
        <w:rPr>
          <w:rFonts w:ascii="Times New Roman" w:hAnsi="Times New Roman"/>
        </w:rPr>
        <w:t>6</w:t>
      </w:r>
      <w:r>
        <w:rPr>
          <w:rFonts w:ascii="Times New Roman" w:hAnsi="Times New Roman"/>
        </w:rPr>
        <w:t>(1)(b))</w:t>
      </w:r>
      <w:r w:rsidR="00B848A2">
        <w:rPr>
          <w:rFonts w:ascii="Times New Roman" w:hAnsi="Times New Roman"/>
        </w:rPr>
        <w:t>.</w:t>
      </w:r>
    </w:p>
    <w:p w14:paraId="34325573" w14:textId="57C278EB" w:rsidR="00A46BB3" w:rsidRDefault="00A46BB3" w:rsidP="00E00750">
      <w:pPr>
        <w:rPr>
          <w:rFonts w:ascii="Times New Roman" w:hAnsi="Times New Roman"/>
        </w:rPr>
      </w:pPr>
      <w:r>
        <w:rPr>
          <w:rFonts w:ascii="Times New Roman" w:hAnsi="Times New Roman"/>
        </w:rPr>
        <w:lastRenderedPageBreak/>
        <w:t xml:space="preserve">Subsection </w:t>
      </w:r>
      <w:r w:rsidR="00A64DD2">
        <w:rPr>
          <w:rFonts w:ascii="Times New Roman" w:hAnsi="Times New Roman"/>
        </w:rPr>
        <w:t>6</w:t>
      </w:r>
      <w:r>
        <w:rPr>
          <w:rFonts w:ascii="Times New Roman" w:hAnsi="Times New Roman"/>
        </w:rPr>
        <w:t xml:space="preserve">(2) provides that, without limiting </w:t>
      </w:r>
      <w:r w:rsidR="00487474">
        <w:rPr>
          <w:rFonts w:ascii="Times New Roman" w:hAnsi="Times New Roman"/>
        </w:rPr>
        <w:t xml:space="preserve">paragraph </w:t>
      </w:r>
      <w:r w:rsidR="00A64DD2">
        <w:rPr>
          <w:rFonts w:ascii="Times New Roman" w:hAnsi="Times New Roman"/>
        </w:rPr>
        <w:t>6</w:t>
      </w:r>
      <w:r w:rsidR="00487474">
        <w:rPr>
          <w:rFonts w:ascii="Times New Roman" w:hAnsi="Times New Roman"/>
        </w:rPr>
        <w:t>(1</w:t>
      </w:r>
      <w:proofErr w:type="gramStart"/>
      <w:r w:rsidR="00487474">
        <w:rPr>
          <w:rFonts w:ascii="Times New Roman" w:hAnsi="Times New Roman"/>
        </w:rPr>
        <w:t>)(</w:t>
      </w:r>
      <w:proofErr w:type="gramEnd"/>
      <w:r w:rsidR="00487474">
        <w:rPr>
          <w:rFonts w:ascii="Times New Roman" w:hAnsi="Times New Roman"/>
        </w:rPr>
        <w:t>b), an industry standard must deal with</w:t>
      </w:r>
      <w:r w:rsidR="003F5F96">
        <w:rPr>
          <w:rFonts w:ascii="Times New Roman" w:hAnsi="Times New Roman"/>
        </w:rPr>
        <w:t xml:space="preserve"> the following specific matters</w:t>
      </w:r>
      <w:r w:rsidR="00487474">
        <w:rPr>
          <w:rFonts w:ascii="Times New Roman" w:hAnsi="Times New Roman"/>
        </w:rPr>
        <w:t>;</w:t>
      </w:r>
    </w:p>
    <w:p w14:paraId="0A04F067" w14:textId="59732C7C" w:rsidR="00487474" w:rsidRDefault="00487474" w:rsidP="00487474">
      <w:pPr>
        <w:pStyle w:val="ListParagraph"/>
        <w:numPr>
          <w:ilvl w:val="0"/>
          <w:numId w:val="20"/>
        </w:numPr>
        <w:rPr>
          <w:rFonts w:ascii="Times New Roman" w:hAnsi="Times New Roman"/>
        </w:rPr>
      </w:pPr>
      <w:r>
        <w:rPr>
          <w:rFonts w:ascii="Times New Roman" w:hAnsi="Times New Roman"/>
        </w:rPr>
        <w:t xml:space="preserve">minimum requirements for information and advice to be provided to consumers about service supplied </w:t>
      </w:r>
      <w:r w:rsidR="00D671C7">
        <w:rPr>
          <w:rFonts w:ascii="Times New Roman" w:hAnsi="Times New Roman"/>
        </w:rPr>
        <w:t>using</w:t>
      </w:r>
      <w:r>
        <w:rPr>
          <w:rFonts w:ascii="Times New Roman" w:hAnsi="Times New Roman"/>
        </w:rPr>
        <w:t xml:space="preserve"> the NBN</w:t>
      </w:r>
      <w:r w:rsidR="009820C7">
        <w:rPr>
          <w:rFonts w:ascii="Times New Roman" w:hAnsi="Times New Roman"/>
        </w:rPr>
        <w:t xml:space="preserve"> (paragraph 6(2)(a));</w:t>
      </w:r>
    </w:p>
    <w:p w14:paraId="1A3B23CF" w14:textId="60027C62" w:rsidR="00487474" w:rsidRDefault="00BF4C93" w:rsidP="00487474">
      <w:pPr>
        <w:pStyle w:val="ListParagraph"/>
        <w:numPr>
          <w:ilvl w:val="0"/>
          <w:numId w:val="20"/>
        </w:numPr>
        <w:rPr>
          <w:rFonts w:ascii="Times New Roman" w:hAnsi="Times New Roman"/>
        </w:rPr>
      </w:pPr>
      <w:r>
        <w:rPr>
          <w:rFonts w:ascii="Times New Roman" w:hAnsi="Times New Roman"/>
        </w:rPr>
        <w:t xml:space="preserve">requirements in relation to </w:t>
      </w:r>
      <w:r w:rsidR="00487474">
        <w:rPr>
          <w:rFonts w:ascii="Times New Roman" w:hAnsi="Times New Roman"/>
        </w:rPr>
        <w:t>when the information and advice about the services is to be provided</w:t>
      </w:r>
      <w:r w:rsidR="009820C7">
        <w:rPr>
          <w:rFonts w:ascii="Times New Roman" w:hAnsi="Times New Roman"/>
        </w:rPr>
        <w:t xml:space="preserve"> (paragraph 6(2)(b))</w:t>
      </w:r>
      <w:r w:rsidR="00487474">
        <w:rPr>
          <w:rFonts w:ascii="Times New Roman" w:hAnsi="Times New Roman"/>
        </w:rPr>
        <w:t>;</w:t>
      </w:r>
      <w:r w:rsidR="00B25B21">
        <w:rPr>
          <w:rFonts w:ascii="Times New Roman" w:hAnsi="Times New Roman"/>
        </w:rPr>
        <w:t xml:space="preserve"> and</w:t>
      </w:r>
    </w:p>
    <w:p w14:paraId="6DEA6B72" w14:textId="450B5D2E" w:rsidR="00C553FB" w:rsidRDefault="00BF4C93" w:rsidP="00487474">
      <w:pPr>
        <w:pStyle w:val="ListParagraph"/>
        <w:numPr>
          <w:ilvl w:val="0"/>
          <w:numId w:val="20"/>
        </w:numPr>
        <w:rPr>
          <w:rFonts w:ascii="Times New Roman" w:hAnsi="Times New Roman"/>
        </w:rPr>
      </w:pPr>
      <w:proofErr w:type="gramStart"/>
      <w:r>
        <w:rPr>
          <w:rFonts w:ascii="Times New Roman" w:hAnsi="Times New Roman"/>
        </w:rPr>
        <w:t>requirements</w:t>
      </w:r>
      <w:proofErr w:type="gramEnd"/>
      <w:r>
        <w:rPr>
          <w:rFonts w:ascii="Times New Roman" w:hAnsi="Times New Roman"/>
        </w:rPr>
        <w:t xml:space="preserve"> in relation to </w:t>
      </w:r>
      <w:r w:rsidR="00487474">
        <w:rPr>
          <w:rFonts w:ascii="Times New Roman" w:hAnsi="Times New Roman"/>
        </w:rPr>
        <w:t>the manner in which that information or advice is to be provided</w:t>
      </w:r>
      <w:r w:rsidR="009820C7">
        <w:rPr>
          <w:rFonts w:ascii="Times New Roman" w:hAnsi="Times New Roman"/>
        </w:rPr>
        <w:t xml:space="preserve"> (paragraph 6(2)(</w:t>
      </w:r>
      <w:r w:rsidR="00C553FB">
        <w:rPr>
          <w:rFonts w:ascii="Times New Roman" w:hAnsi="Times New Roman"/>
        </w:rPr>
        <w:t>c</w:t>
      </w:r>
      <w:r w:rsidR="009820C7">
        <w:rPr>
          <w:rFonts w:ascii="Times New Roman" w:hAnsi="Times New Roman"/>
        </w:rPr>
        <w:t>))</w:t>
      </w:r>
      <w:r w:rsidR="00B25B21">
        <w:rPr>
          <w:rFonts w:ascii="Times New Roman" w:hAnsi="Times New Roman"/>
        </w:rPr>
        <w:t>.</w:t>
      </w:r>
    </w:p>
    <w:p w14:paraId="74DB3262" w14:textId="77777777" w:rsidR="000B4B3E" w:rsidRDefault="000B4B3E" w:rsidP="00E00750">
      <w:pPr>
        <w:rPr>
          <w:rFonts w:ascii="Times New Roman" w:hAnsi="Times New Roman"/>
          <w:b/>
        </w:rPr>
      </w:pPr>
      <w:r>
        <w:rPr>
          <w:rFonts w:ascii="Times New Roman" w:hAnsi="Times New Roman"/>
          <w:b/>
        </w:rPr>
        <w:t>Division 3—Industry standard relating to continuity of voice and broadband services</w:t>
      </w:r>
    </w:p>
    <w:p w14:paraId="1828C4AD" w14:textId="1ECB9A19" w:rsidR="000B4B3E" w:rsidRDefault="000B4B3E" w:rsidP="000B4B3E">
      <w:pPr>
        <w:rPr>
          <w:rFonts w:ascii="Times New Roman" w:hAnsi="Times New Roman"/>
          <w:u w:val="single"/>
        </w:rPr>
      </w:pPr>
      <w:r>
        <w:rPr>
          <w:rFonts w:ascii="Times New Roman" w:hAnsi="Times New Roman"/>
          <w:u w:val="single"/>
        </w:rPr>
        <w:t xml:space="preserve">Section </w:t>
      </w:r>
      <w:r w:rsidR="00A64DD2">
        <w:rPr>
          <w:rFonts w:ascii="Times New Roman" w:hAnsi="Times New Roman"/>
          <w:u w:val="single"/>
        </w:rPr>
        <w:t>7</w:t>
      </w:r>
      <w:r>
        <w:rPr>
          <w:rFonts w:ascii="Times New Roman" w:hAnsi="Times New Roman"/>
          <w:u w:val="single"/>
        </w:rPr>
        <w:t xml:space="preserve"> – Standard on </w:t>
      </w:r>
      <w:r w:rsidR="00A41834">
        <w:rPr>
          <w:rFonts w:ascii="Times New Roman" w:hAnsi="Times New Roman"/>
          <w:u w:val="single"/>
        </w:rPr>
        <w:t xml:space="preserve">promoting </w:t>
      </w:r>
      <w:r>
        <w:rPr>
          <w:rFonts w:ascii="Times New Roman" w:hAnsi="Times New Roman"/>
          <w:u w:val="single"/>
        </w:rPr>
        <w:t>continuity of voice and broadband services</w:t>
      </w:r>
    </w:p>
    <w:p w14:paraId="0C58276E" w14:textId="77777777" w:rsidR="00BF4C93" w:rsidRDefault="003F5F96" w:rsidP="00E00750">
      <w:pPr>
        <w:rPr>
          <w:rFonts w:ascii="Times New Roman" w:hAnsi="Times New Roman"/>
        </w:rPr>
      </w:pPr>
      <w:r>
        <w:rPr>
          <w:rFonts w:ascii="Times New Roman" w:hAnsi="Times New Roman"/>
        </w:rPr>
        <w:t>This section provides that the ACMA must determine an industry standard that:</w:t>
      </w:r>
    </w:p>
    <w:p w14:paraId="31A8F076" w14:textId="433425A1" w:rsidR="00BF4C93" w:rsidRDefault="003F5F96" w:rsidP="00BF4C93">
      <w:pPr>
        <w:pStyle w:val="ListParagraph"/>
        <w:numPr>
          <w:ilvl w:val="0"/>
          <w:numId w:val="20"/>
        </w:numPr>
        <w:rPr>
          <w:rFonts w:ascii="Times New Roman" w:hAnsi="Times New Roman"/>
        </w:rPr>
      </w:pPr>
      <w:r w:rsidRPr="00BF4C93">
        <w:rPr>
          <w:rFonts w:ascii="Times New Roman" w:hAnsi="Times New Roman"/>
        </w:rPr>
        <w:t>applies to</w:t>
      </w:r>
      <w:r w:rsidR="00BF4C93">
        <w:rPr>
          <w:rFonts w:ascii="Times New Roman" w:hAnsi="Times New Roman"/>
        </w:rPr>
        <w:t>:</w:t>
      </w:r>
      <w:r w:rsidRPr="00BF4C93">
        <w:rPr>
          <w:rFonts w:ascii="Times New Roman" w:hAnsi="Times New Roman"/>
        </w:rPr>
        <w:t xml:space="preserve"> carriage service providers in relation to services </w:t>
      </w:r>
      <w:r w:rsidR="00A64DD2" w:rsidRPr="00BF4C93">
        <w:rPr>
          <w:rFonts w:ascii="Times New Roman" w:hAnsi="Times New Roman"/>
        </w:rPr>
        <w:t xml:space="preserve">they </w:t>
      </w:r>
      <w:r w:rsidR="009820C7">
        <w:rPr>
          <w:rFonts w:ascii="Times New Roman" w:hAnsi="Times New Roman"/>
        </w:rPr>
        <w:t>supply</w:t>
      </w:r>
      <w:r w:rsidR="009820C7" w:rsidRPr="00BF4C93">
        <w:rPr>
          <w:rFonts w:ascii="Times New Roman" w:hAnsi="Times New Roman"/>
        </w:rPr>
        <w:t xml:space="preserve"> </w:t>
      </w:r>
      <w:r w:rsidR="00A64DD2" w:rsidRPr="00BF4C93">
        <w:rPr>
          <w:rFonts w:ascii="Times New Roman" w:hAnsi="Times New Roman"/>
        </w:rPr>
        <w:t xml:space="preserve">using a legacy </w:t>
      </w:r>
      <w:r w:rsidR="00D671C7">
        <w:rPr>
          <w:rFonts w:ascii="Times New Roman" w:hAnsi="Times New Roman"/>
        </w:rPr>
        <w:t>network</w:t>
      </w:r>
      <w:r w:rsidR="00BF4C93" w:rsidRPr="00BF4C93">
        <w:rPr>
          <w:rFonts w:ascii="Times New Roman" w:hAnsi="Times New Roman"/>
        </w:rPr>
        <w:t xml:space="preserve">; carriage service </w:t>
      </w:r>
      <w:r w:rsidR="00BF4C93">
        <w:rPr>
          <w:rFonts w:ascii="Times New Roman" w:hAnsi="Times New Roman"/>
        </w:rPr>
        <w:t xml:space="preserve">providers in relation to the services they </w:t>
      </w:r>
      <w:r w:rsidR="009820C7">
        <w:rPr>
          <w:rFonts w:ascii="Times New Roman" w:hAnsi="Times New Roman"/>
        </w:rPr>
        <w:t xml:space="preserve">supply </w:t>
      </w:r>
      <w:r w:rsidR="00BF4C93">
        <w:rPr>
          <w:rFonts w:ascii="Times New Roman" w:hAnsi="Times New Roman"/>
        </w:rPr>
        <w:t>using the NBN</w:t>
      </w:r>
      <w:r w:rsidRPr="00BF4C93">
        <w:rPr>
          <w:rFonts w:ascii="Times New Roman" w:hAnsi="Times New Roman"/>
        </w:rPr>
        <w:t>;</w:t>
      </w:r>
      <w:r w:rsidR="00BF4C93">
        <w:rPr>
          <w:rFonts w:ascii="Times New Roman" w:hAnsi="Times New Roman"/>
        </w:rPr>
        <w:t xml:space="preserve"> carriers to the</w:t>
      </w:r>
      <w:r w:rsidR="00D671C7">
        <w:rPr>
          <w:rFonts w:ascii="Times New Roman" w:hAnsi="Times New Roman"/>
        </w:rPr>
        <w:t xml:space="preserve"> extent that those carriers supply</w:t>
      </w:r>
      <w:r w:rsidR="00BF4C93">
        <w:rPr>
          <w:rFonts w:ascii="Times New Roman" w:hAnsi="Times New Roman"/>
        </w:rPr>
        <w:t xml:space="preserve"> legacy services; and NBN Co Ltd </w:t>
      </w:r>
      <w:r w:rsidR="00A41834">
        <w:rPr>
          <w:rFonts w:ascii="Times New Roman" w:hAnsi="Times New Roman"/>
        </w:rPr>
        <w:t xml:space="preserve">in its capacity as a carrier </w:t>
      </w:r>
      <w:r w:rsidR="00BF4C93" w:rsidRPr="00BF4C93">
        <w:rPr>
          <w:rFonts w:ascii="Times New Roman" w:hAnsi="Times New Roman"/>
        </w:rPr>
        <w:t>(paragraph 7(1)(a))</w:t>
      </w:r>
      <w:r w:rsidR="00BF4C93">
        <w:rPr>
          <w:rFonts w:ascii="Times New Roman" w:hAnsi="Times New Roman"/>
        </w:rPr>
        <w:t>; and</w:t>
      </w:r>
    </w:p>
    <w:p w14:paraId="6F0DEA0D" w14:textId="429478AA" w:rsidR="000B4B3E" w:rsidRPr="00BF4C93" w:rsidRDefault="003F5F96" w:rsidP="00BF4C93">
      <w:pPr>
        <w:pStyle w:val="ListParagraph"/>
        <w:numPr>
          <w:ilvl w:val="0"/>
          <w:numId w:val="20"/>
        </w:numPr>
        <w:rPr>
          <w:rFonts w:ascii="Times New Roman" w:hAnsi="Times New Roman"/>
        </w:rPr>
      </w:pPr>
      <w:r w:rsidRPr="00BF4C93">
        <w:rPr>
          <w:rFonts w:ascii="Times New Roman" w:hAnsi="Times New Roman"/>
        </w:rPr>
        <w:lastRenderedPageBreak/>
        <w:t xml:space="preserve">deals with </w:t>
      </w:r>
      <w:r w:rsidR="009820C7">
        <w:rPr>
          <w:rFonts w:ascii="Times New Roman" w:hAnsi="Times New Roman"/>
        </w:rPr>
        <w:t>the</w:t>
      </w:r>
      <w:r w:rsidR="00BF4C93">
        <w:rPr>
          <w:rFonts w:ascii="Times New Roman" w:hAnsi="Times New Roman"/>
        </w:rPr>
        <w:t xml:space="preserve"> provision of voice and broadband services by persons listed in paragraph 7(1)(a) to </w:t>
      </w:r>
      <w:r w:rsidR="00901B96">
        <w:rPr>
          <w:rFonts w:ascii="Times New Roman" w:hAnsi="Times New Roman"/>
        </w:rPr>
        <w:t xml:space="preserve">consumers </w:t>
      </w:r>
      <w:r w:rsidR="00BF4C93">
        <w:rPr>
          <w:rFonts w:ascii="Times New Roman" w:hAnsi="Times New Roman"/>
        </w:rPr>
        <w:t>in areas where legacy service</w:t>
      </w:r>
      <w:r w:rsidR="009820C7">
        <w:rPr>
          <w:rFonts w:ascii="Times New Roman" w:hAnsi="Times New Roman"/>
        </w:rPr>
        <w:t>s</w:t>
      </w:r>
      <w:r w:rsidR="00BF4C93">
        <w:rPr>
          <w:rFonts w:ascii="Times New Roman" w:hAnsi="Times New Roman"/>
        </w:rPr>
        <w:t xml:space="preserve"> </w:t>
      </w:r>
      <w:r w:rsidR="009820C7">
        <w:rPr>
          <w:rFonts w:ascii="Times New Roman" w:hAnsi="Times New Roman"/>
        </w:rPr>
        <w:t xml:space="preserve">are </w:t>
      </w:r>
      <w:r w:rsidR="00BF4C93">
        <w:rPr>
          <w:rFonts w:ascii="Times New Roman" w:hAnsi="Times New Roman"/>
        </w:rPr>
        <w:t>readily</w:t>
      </w:r>
      <w:r w:rsidR="009820C7">
        <w:rPr>
          <w:rFonts w:ascii="Times New Roman" w:hAnsi="Times New Roman"/>
        </w:rPr>
        <w:t xml:space="preserve"> able to</w:t>
      </w:r>
      <w:r w:rsidR="00BF4C93">
        <w:rPr>
          <w:rFonts w:ascii="Times New Roman" w:hAnsi="Times New Roman"/>
        </w:rPr>
        <w:t xml:space="preserve"> be supplied</w:t>
      </w:r>
      <w:r w:rsidR="00901B96">
        <w:rPr>
          <w:rFonts w:ascii="Times New Roman" w:hAnsi="Times New Roman"/>
        </w:rPr>
        <w:t xml:space="preserve"> and the area has been declared ready for service by NBN Co Limited</w:t>
      </w:r>
      <w:r w:rsidR="00BF4C93">
        <w:rPr>
          <w:rFonts w:ascii="Times New Roman" w:hAnsi="Times New Roman"/>
        </w:rPr>
        <w:t xml:space="preserve"> </w:t>
      </w:r>
      <w:r w:rsidRPr="00BF4C93">
        <w:rPr>
          <w:rFonts w:ascii="Times New Roman" w:hAnsi="Times New Roman"/>
        </w:rPr>
        <w:t>(paragraph 7(1)(b)).</w:t>
      </w:r>
    </w:p>
    <w:p w14:paraId="03D8E053" w14:textId="66058F99" w:rsidR="003F5F96" w:rsidRDefault="003F5F96" w:rsidP="00E00750">
      <w:pPr>
        <w:rPr>
          <w:rFonts w:ascii="Times New Roman" w:hAnsi="Times New Roman"/>
        </w:rPr>
      </w:pPr>
      <w:r>
        <w:rPr>
          <w:rFonts w:ascii="Times New Roman" w:hAnsi="Times New Roman"/>
        </w:rPr>
        <w:t>Subsection 7(2) provides that, without limiting paragraph 7(1</w:t>
      </w:r>
      <w:proofErr w:type="gramStart"/>
      <w:r>
        <w:rPr>
          <w:rFonts w:ascii="Times New Roman" w:hAnsi="Times New Roman"/>
        </w:rPr>
        <w:t>)(</w:t>
      </w:r>
      <w:proofErr w:type="gramEnd"/>
      <w:r>
        <w:rPr>
          <w:rFonts w:ascii="Times New Roman" w:hAnsi="Times New Roman"/>
        </w:rPr>
        <w:t>b), an industry standard must deal with</w:t>
      </w:r>
      <w:r w:rsidR="00BF4C93">
        <w:rPr>
          <w:rFonts w:ascii="Times New Roman" w:hAnsi="Times New Roman"/>
        </w:rPr>
        <w:t xml:space="preserve"> the following specific matters:</w:t>
      </w:r>
    </w:p>
    <w:p w14:paraId="7E62C369" w14:textId="2F477A61" w:rsidR="00BF4C93" w:rsidRDefault="006C042C" w:rsidP="00BF4C93">
      <w:pPr>
        <w:pStyle w:val="ListParagraph"/>
        <w:numPr>
          <w:ilvl w:val="0"/>
          <w:numId w:val="20"/>
        </w:numPr>
        <w:rPr>
          <w:rFonts w:ascii="Times New Roman" w:hAnsi="Times New Roman"/>
        </w:rPr>
      </w:pPr>
      <w:r>
        <w:rPr>
          <w:rFonts w:ascii="Times New Roman" w:hAnsi="Times New Roman"/>
        </w:rPr>
        <w:t xml:space="preserve">requirements for the supply to a </w:t>
      </w:r>
      <w:r w:rsidR="00901B96">
        <w:rPr>
          <w:rFonts w:ascii="Times New Roman" w:hAnsi="Times New Roman"/>
        </w:rPr>
        <w:t xml:space="preserve">consumer </w:t>
      </w:r>
      <w:r>
        <w:rPr>
          <w:rFonts w:ascii="Times New Roman" w:hAnsi="Times New Roman"/>
        </w:rPr>
        <w:t>of a</w:t>
      </w:r>
      <w:r w:rsidR="003C5440">
        <w:rPr>
          <w:rFonts w:ascii="Times New Roman" w:hAnsi="Times New Roman"/>
        </w:rPr>
        <w:t xml:space="preserve"> legacy service that is a</w:t>
      </w:r>
      <w:r>
        <w:rPr>
          <w:rFonts w:ascii="Times New Roman" w:hAnsi="Times New Roman"/>
        </w:rPr>
        <w:t xml:space="preserve"> voice service, broadband service, or both, to their premises using a legacy </w:t>
      </w:r>
      <w:r w:rsidR="003C5440">
        <w:rPr>
          <w:rFonts w:ascii="Times New Roman" w:hAnsi="Times New Roman"/>
        </w:rPr>
        <w:t>network</w:t>
      </w:r>
      <w:r>
        <w:rPr>
          <w:rFonts w:ascii="Times New Roman" w:hAnsi="Times New Roman"/>
        </w:rPr>
        <w:t>, where it is not possible to obtain a working voice or broadband service on the NBN</w:t>
      </w:r>
      <w:r w:rsidR="003C5440">
        <w:rPr>
          <w:rFonts w:ascii="Times New Roman" w:hAnsi="Times New Roman"/>
        </w:rPr>
        <w:t>, including</w:t>
      </w:r>
      <w:r>
        <w:rPr>
          <w:rFonts w:ascii="Times New Roman" w:hAnsi="Times New Roman"/>
        </w:rPr>
        <w:t xml:space="preserve"> in </w:t>
      </w:r>
      <w:r w:rsidR="003C5440">
        <w:rPr>
          <w:rFonts w:ascii="Times New Roman" w:hAnsi="Times New Roman"/>
        </w:rPr>
        <w:t xml:space="preserve">the following </w:t>
      </w:r>
      <w:r>
        <w:rPr>
          <w:rFonts w:ascii="Times New Roman" w:hAnsi="Times New Roman"/>
        </w:rPr>
        <w:t>circumstances:</w:t>
      </w:r>
    </w:p>
    <w:p w14:paraId="4CFDD82A" w14:textId="21BF4E52" w:rsidR="006C042C" w:rsidRDefault="006C042C" w:rsidP="006C042C">
      <w:pPr>
        <w:pStyle w:val="ListParagraph"/>
        <w:numPr>
          <w:ilvl w:val="1"/>
          <w:numId w:val="20"/>
        </w:numPr>
        <w:rPr>
          <w:rFonts w:ascii="Times New Roman" w:hAnsi="Times New Roman"/>
        </w:rPr>
      </w:pPr>
      <w:r>
        <w:rPr>
          <w:rFonts w:ascii="Times New Roman" w:hAnsi="Times New Roman"/>
        </w:rPr>
        <w:t>where the migration of a legacy service to the NBN has been unsuccessful, and is unlikely to be successful within a reasonable period of time;</w:t>
      </w:r>
      <w:r w:rsidR="003C5440">
        <w:rPr>
          <w:rFonts w:ascii="Times New Roman" w:hAnsi="Times New Roman"/>
        </w:rPr>
        <w:t xml:space="preserve"> and</w:t>
      </w:r>
    </w:p>
    <w:p w14:paraId="4799F9DD" w14:textId="0A975EF2" w:rsidR="006C042C" w:rsidRDefault="006C042C" w:rsidP="006C042C">
      <w:pPr>
        <w:pStyle w:val="ListParagraph"/>
        <w:numPr>
          <w:ilvl w:val="1"/>
          <w:numId w:val="20"/>
        </w:numPr>
        <w:rPr>
          <w:rFonts w:ascii="Times New Roman" w:hAnsi="Times New Roman"/>
        </w:rPr>
      </w:pPr>
      <w:r>
        <w:rPr>
          <w:rFonts w:ascii="Times New Roman" w:hAnsi="Times New Roman"/>
        </w:rPr>
        <w:t xml:space="preserve">where </w:t>
      </w:r>
      <w:r w:rsidR="00D671C7">
        <w:rPr>
          <w:rFonts w:ascii="Times New Roman" w:hAnsi="Times New Roman"/>
        </w:rPr>
        <w:t xml:space="preserve">the migration of a legacy service to the NBN has been successful, but </w:t>
      </w:r>
      <w:r>
        <w:rPr>
          <w:rFonts w:ascii="Times New Roman" w:hAnsi="Times New Roman"/>
        </w:rPr>
        <w:t>a voice service or broadband service cannot be supplied on the NBN for an unreasonable period of time, and it remains readily feasible to supply legacy service to that premises</w:t>
      </w:r>
      <w:r w:rsidR="003C5440">
        <w:rPr>
          <w:rFonts w:ascii="Times New Roman" w:hAnsi="Times New Roman"/>
        </w:rPr>
        <w:t xml:space="preserve"> (paragraph (7(2)(a))</w:t>
      </w:r>
      <w:r>
        <w:rPr>
          <w:rFonts w:ascii="Times New Roman" w:hAnsi="Times New Roman"/>
        </w:rPr>
        <w:t>;</w:t>
      </w:r>
    </w:p>
    <w:p w14:paraId="12707858" w14:textId="6130C2EB" w:rsidR="006C042C" w:rsidRDefault="006C042C" w:rsidP="006C042C">
      <w:pPr>
        <w:pStyle w:val="ListParagraph"/>
        <w:numPr>
          <w:ilvl w:val="0"/>
          <w:numId w:val="20"/>
        </w:numPr>
        <w:rPr>
          <w:rFonts w:ascii="Times New Roman" w:hAnsi="Times New Roman"/>
        </w:rPr>
      </w:pPr>
      <w:r>
        <w:rPr>
          <w:rFonts w:ascii="Times New Roman" w:hAnsi="Times New Roman"/>
        </w:rPr>
        <w:t>processes for the reconnection of legacy services if required in accordance with a requirement for the purposes of paragraph 7(2)(a), including timeframes for the completion of those processes</w:t>
      </w:r>
      <w:r w:rsidR="003C5440">
        <w:rPr>
          <w:rFonts w:ascii="Times New Roman" w:hAnsi="Times New Roman"/>
        </w:rPr>
        <w:t xml:space="preserve"> (paragraph 7(2)(b))</w:t>
      </w:r>
      <w:r>
        <w:rPr>
          <w:rFonts w:ascii="Times New Roman" w:hAnsi="Times New Roman"/>
        </w:rPr>
        <w:t>;</w:t>
      </w:r>
    </w:p>
    <w:p w14:paraId="7C533010" w14:textId="2BF5468A" w:rsidR="00BF4C93" w:rsidRDefault="006C042C" w:rsidP="00E00750">
      <w:pPr>
        <w:pStyle w:val="ListParagraph"/>
        <w:numPr>
          <w:ilvl w:val="0"/>
          <w:numId w:val="20"/>
        </w:numPr>
        <w:rPr>
          <w:rFonts w:ascii="Times New Roman" w:hAnsi="Times New Roman"/>
        </w:rPr>
      </w:pPr>
      <w:r>
        <w:rPr>
          <w:rFonts w:ascii="Times New Roman" w:hAnsi="Times New Roman"/>
        </w:rPr>
        <w:lastRenderedPageBreak/>
        <w:t>requirements for persons listed in paragraph 7(1)(a) to nominate a contact point for coordination activities in relation to reconnection of legacy services</w:t>
      </w:r>
      <w:r w:rsidR="00A41834">
        <w:rPr>
          <w:rFonts w:ascii="Times New Roman" w:hAnsi="Times New Roman"/>
        </w:rPr>
        <w:t>, including who that nomination must be communicated to and in what manner</w:t>
      </w:r>
      <w:r w:rsidR="003C5440">
        <w:rPr>
          <w:rFonts w:ascii="Times New Roman" w:hAnsi="Times New Roman"/>
        </w:rPr>
        <w:t xml:space="preserve"> (paragraph 7(2)(c))</w:t>
      </w:r>
      <w:r>
        <w:rPr>
          <w:rFonts w:ascii="Times New Roman" w:hAnsi="Times New Roman"/>
        </w:rPr>
        <w:t>.</w:t>
      </w:r>
    </w:p>
    <w:p w14:paraId="3CFDCA41" w14:textId="2C395CA2" w:rsidR="003C5440" w:rsidRDefault="003C5440" w:rsidP="00BA7380">
      <w:pPr>
        <w:rPr>
          <w:rFonts w:ascii="Times New Roman" w:hAnsi="Times New Roman"/>
        </w:rPr>
      </w:pPr>
      <w:r>
        <w:rPr>
          <w:rFonts w:ascii="Times New Roman" w:hAnsi="Times New Roman"/>
        </w:rPr>
        <w:t>In relation to subparagraphs 7(2</w:t>
      </w:r>
      <w:proofErr w:type="gramStart"/>
      <w:r>
        <w:rPr>
          <w:rFonts w:ascii="Times New Roman" w:hAnsi="Times New Roman"/>
        </w:rPr>
        <w:t>)(</w:t>
      </w:r>
      <w:proofErr w:type="gramEnd"/>
      <w:r>
        <w:rPr>
          <w:rFonts w:ascii="Times New Roman" w:hAnsi="Times New Roman"/>
        </w:rPr>
        <w:t>a)(</w:t>
      </w:r>
      <w:proofErr w:type="spellStart"/>
      <w:r>
        <w:rPr>
          <w:rFonts w:ascii="Times New Roman" w:hAnsi="Times New Roman"/>
        </w:rPr>
        <w:t>i</w:t>
      </w:r>
      <w:proofErr w:type="spellEnd"/>
      <w:r>
        <w:rPr>
          <w:rFonts w:ascii="Times New Roman" w:hAnsi="Times New Roman"/>
        </w:rPr>
        <w:t>) and (ii), these are intended to be the most common situations in which a legacy service would be required to be supplied. Ho</w:t>
      </w:r>
      <w:r w:rsidR="00A41834">
        <w:rPr>
          <w:rFonts w:ascii="Times New Roman" w:hAnsi="Times New Roman"/>
        </w:rPr>
        <w:t>wever, there may be other situations in which a legacy service should be, or continue to be, supplied because it is not possible to obtain a working voice or broadband service on the NBN; for that reason, these subparagraphs are not exhaustive.</w:t>
      </w:r>
    </w:p>
    <w:p w14:paraId="32227D56" w14:textId="77777777" w:rsidR="000B4B3E" w:rsidRPr="000B4B3E" w:rsidRDefault="000B4B3E" w:rsidP="00E00750">
      <w:pPr>
        <w:rPr>
          <w:rFonts w:ascii="Times New Roman" w:hAnsi="Times New Roman"/>
          <w:b/>
        </w:rPr>
      </w:pPr>
      <w:r>
        <w:rPr>
          <w:rFonts w:ascii="Times New Roman" w:hAnsi="Times New Roman"/>
          <w:b/>
        </w:rPr>
        <w:t>Division 4—Industry standard relating to handling of consumer complaints</w:t>
      </w:r>
    </w:p>
    <w:p w14:paraId="702F1405" w14:textId="0E062D32" w:rsidR="000B4B3E" w:rsidRDefault="000B4B3E" w:rsidP="000B4B3E">
      <w:pPr>
        <w:rPr>
          <w:rFonts w:ascii="Times New Roman" w:hAnsi="Times New Roman"/>
          <w:u w:val="single"/>
        </w:rPr>
      </w:pPr>
      <w:r>
        <w:rPr>
          <w:rFonts w:ascii="Times New Roman" w:hAnsi="Times New Roman"/>
          <w:u w:val="single"/>
        </w:rPr>
        <w:t xml:space="preserve">Section </w:t>
      </w:r>
      <w:r w:rsidR="00BA7380">
        <w:rPr>
          <w:rFonts w:ascii="Times New Roman" w:hAnsi="Times New Roman"/>
          <w:u w:val="single"/>
        </w:rPr>
        <w:t>8</w:t>
      </w:r>
      <w:r>
        <w:rPr>
          <w:rFonts w:ascii="Times New Roman" w:hAnsi="Times New Roman"/>
          <w:u w:val="single"/>
        </w:rPr>
        <w:t xml:space="preserve"> – Standard on ensuring professional, effective and efficient handling of complaints</w:t>
      </w:r>
    </w:p>
    <w:p w14:paraId="59200478" w14:textId="31205F3F" w:rsidR="00017F83" w:rsidRDefault="00BA7380" w:rsidP="002131AC">
      <w:pPr>
        <w:ind w:right="91"/>
        <w:rPr>
          <w:rFonts w:ascii="Times New Roman" w:hAnsi="Times New Roman"/>
        </w:rPr>
      </w:pPr>
      <w:r>
        <w:rPr>
          <w:rFonts w:ascii="Times New Roman" w:hAnsi="Times New Roman"/>
        </w:rPr>
        <w:t>This section provides that the ACMA must determine an industry standard that:</w:t>
      </w:r>
    </w:p>
    <w:p w14:paraId="044E9564" w14:textId="4F0A2E76" w:rsidR="00BA7380" w:rsidRPr="00BA7380" w:rsidRDefault="00BA7380" w:rsidP="00BA7380">
      <w:pPr>
        <w:pStyle w:val="ListParagraph"/>
        <w:numPr>
          <w:ilvl w:val="0"/>
          <w:numId w:val="20"/>
        </w:numPr>
        <w:ind w:right="91"/>
        <w:rPr>
          <w:rFonts w:ascii="Times New Roman" w:hAnsi="Times New Roman"/>
        </w:rPr>
      </w:pPr>
      <w:r>
        <w:rPr>
          <w:rFonts w:ascii="Times New Roman" w:hAnsi="Times New Roman"/>
        </w:rPr>
        <w:t xml:space="preserve">applies to </w:t>
      </w:r>
      <w:r w:rsidRPr="00BA7380">
        <w:rPr>
          <w:rFonts w:ascii="Times New Roman" w:hAnsi="Times New Roman"/>
        </w:rPr>
        <w:t>carriage service providers</w:t>
      </w:r>
      <w:r>
        <w:rPr>
          <w:rFonts w:ascii="Times New Roman" w:hAnsi="Times New Roman"/>
        </w:rPr>
        <w:t>,</w:t>
      </w:r>
      <w:r w:rsidRPr="00BA7380">
        <w:rPr>
          <w:rFonts w:ascii="Times New Roman" w:hAnsi="Times New Roman"/>
        </w:rPr>
        <w:t xml:space="preserve"> and</w:t>
      </w:r>
      <w:r>
        <w:rPr>
          <w:rFonts w:ascii="Times New Roman" w:hAnsi="Times New Roman"/>
        </w:rPr>
        <w:t xml:space="preserve"> </w:t>
      </w:r>
      <w:r w:rsidRPr="00BA7380">
        <w:rPr>
          <w:rFonts w:ascii="Times New Roman" w:hAnsi="Times New Roman"/>
        </w:rPr>
        <w:t>carriers responsible for network units that are used in the supply of services</w:t>
      </w:r>
      <w:r>
        <w:rPr>
          <w:rFonts w:ascii="Times New Roman" w:hAnsi="Times New Roman"/>
        </w:rPr>
        <w:t xml:space="preserve"> (paragraph 8(1)(a))</w:t>
      </w:r>
      <w:r w:rsidRPr="00BA7380">
        <w:rPr>
          <w:rFonts w:ascii="Times New Roman" w:hAnsi="Times New Roman"/>
        </w:rPr>
        <w:t>; and</w:t>
      </w:r>
    </w:p>
    <w:p w14:paraId="7BA4F5DA" w14:textId="12B739B1" w:rsidR="00BA7380" w:rsidRDefault="00BA7380" w:rsidP="00BA7380">
      <w:pPr>
        <w:pStyle w:val="ListParagraph"/>
        <w:numPr>
          <w:ilvl w:val="0"/>
          <w:numId w:val="20"/>
        </w:numPr>
        <w:ind w:right="91"/>
        <w:rPr>
          <w:rFonts w:ascii="Times New Roman" w:hAnsi="Times New Roman"/>
        </w:rPr>
      </w:pPr>
      <w:proofErr w:type="gramStart"/>
      <w:r w:rsidRPr="00BA7380">
        <w:rPr>
          <w:rFonts w:ascii="Times New Roman" w:hAnsi="Times New Roman"/>
        </w:rPr>
        <w:t>deals</w:t>
      </w:r>
      <w:proofErr w:type="gramEnd"/>
      <w:r w:rsidRPr="00BA7380">
        <w:rPr>
          <w:rFonts w:ascii="Times New Roman" w:hAnsi="Times New Roman"/>
        </w:rPr>
        <w:t xml:space="preserve"> with</w:t>
      </w:r>
      <w:r>
        <w:rPr>
          <w:rFonts w:ascii="Times New Roman" w:hAnsi="Times New Roman"/>
        </w:rPr>
        <w:t xml:space="preserve"> ensuring consumer complaints about the supply of services by persons listed in paragraph 8(1)(a) are handled in a professional, </w:t>
      </w:r>
      <w:r w:rsidR="00B25B21">
        <w:rPr>
          <w:rFonts w:ascii="Times New Roman" w:hAnsi="Times New Roman"/>
        </w:rPr>
        <w:t xml:space="preserve">effective and </w:t>
      </w:r>
      <w:r w:rsidR="00D671C7">
        <w:rPr>
          <w:rFonts w:ascii="Times New Roman" w:hAnsi="Times New Roman"/>
        </w:rPr>
        <w:t>efficient</w:t>
      </w:r>
      <w:r>
        <w:rPr>
          <w:rFonts w:ascii="Times New Roman" w:hAnsi="Times New Roman"/>
        </w:rPr>
        <w:t xml:space="preserve"> manner (paragraph 8(1)(b)).</w:t>
      </w:r>
    </w:p>
    <w:p w14:paraId="11F5BB2D" w14:textId="143B765E" w:rsidR="00BA7380" w:rsidRDefault="00BA7380" w:rsidP="00BA7380">
      <w:pPr>
        <w:ind w:right="91"/>
        <w:rPr>
          <w:rFonts w:ascii="Times New Roman" w:hAnsi="Times New Roman"/>
        </w:rPr>
      </w:pPr>
      <w:r>
        <w:rPr>
          <w:rFonts w:ascii="Times New Roman" w:hAnsi="Times New Roman"/>
        </w:rPr>
        <w:lastRenderedPageBreak/>
        <w:t xml:space="preserve">Subsection </w:t>
      </w:r>
      <w:r w:rsidR="00D671C7">
        <w:rPr>
          <w:rFonts w:ascii="Times New Roman" w:hAnsi="Times New Roman"/>
        </w:rPr>
        <w:t>8</w:t>
      </w:r>
      <w:r>
        <w:rPr>
          <w:rFonts w:ascii="Times New Roman" w:hAnsi="Times New Roman"/>
        </w:rPr>
        <w:t>(2) provides that, without limiting paragraph 8(1</w:t>
      </w:r>
      <w:proofErr w:type="gramStart"/>
      <w:r>
        <w:rPr>
          <w:rFonts w:ascii="Times New Roman" w:hAnsi="Times New Roman"/>
        </w:rPr>
        <w:t>)(</w:t>
      </w:r>
      <w:proofErr w:type="gramEnd"/>
      <w:r>
        <w:rPr>
          <w:rFonts w:ascii="Times New Roman" w:hAnsi="Times New Roman"/>
        </w:rPr>
        <w:t>b), the standard must deal with:</w:t>
      </w:r>
    </w:p>
    <w:p w14:paraId="699A5D62" w14:textId="17DA5B18" w:rsidR="00BA7380" w:rsidRDefault="00BA7380" w:rsidP="00BA7380">
      <w:pPr>
        <w:pStyle w:val="ListParagraph"/>
        <w:numPr>
          <w:ilvl w:val="0"/>
          <w:numId w:val="20"/>
        </w:numPr>
        <w:ind w:right="91"/>
        <w:rPr>
          <w:rFonts w:ascii="Times New Roman" w:hAnsi="Times New Roman"/>
        </w:rPr>
      </w:pPr>
      <w:r>
        <w:rPr>
          <w:rFonts w:ascii="Times New Roman" w:hAnsi="Times New Roman"/>
        </w:rPr>
        <w:t>requirements for carriage service providers to establish a consumer complaints handling process, including minimum requirements</w:t>
      </w:r>
      <w:r w:rsidR="006A6620">
        <w:rPr>
          <w:rFonts w:ascii="Times New Roman" w:hAnsi="Times New Roman"/>
        </w:rPr>
        <w:t xml:space="preserve"> in relation to accessibility and transparency of that process</w:t>
      </w:r>
      <w:r w:rsidR="00506D12">
        <w:rPr>
          <w:rFonts w:ascii="Times New Roman" w:hAnsi="Times New Roman"/>
        </w:rPr>
        <w:t xml:space="preserve"> (paragraph 8(2)(a))</w:t>
      </w:r>
      <w:r w:rsidR="006A6620">
        <w:rPr>
          <w:rFonts w:ascii="Times New Roman" w:hAnsi="Times New Roman"/>
        </w:rPr>
        <w:t>;</w:t>
      </w:r>
    </w:p>
    <w:p w14:paraId="76245D12" w14:textId="2EE578DE" w:rsidR="006A6620" w:rsidRDefault="006A6620" w:rsidP="00BA7380">
      <w:pPr>
        <w:pStyle w:val="ListParagraph"/>
        <w:numPr>
          <w:ilvl w:val="0"/>
          <w:numId w:val="20"/>
        </w:numPr>
        <w:ind w:right="91"/>
        <w:rPr>
          <w:rFonts w:ascii="Times New Roman" w:hAnsi="Times New Roman"/>
        </w:rPr>
      </w:pPr>
      <w:r>
        <w:rPr>
          <w:rFonts w:ascii="Times New Roman" w:hAnsi="Times New Roman"/>
        </w:rPr>
        <w:t xml:space="preserve">a requirement that a consumer complaints </w:t>
      </w:r>
      <w:r w:rsidR="00D671C7">
        <w:rPr>
          <w:rFonts w:ascii="Times New Roman" w:hAnsi="Times New Roman"/>
        </w:rPr>
        <w:t xml:space="preserve">handling </w:t>
      </w:r>
      <w:r>
        <w:rPr>
          <w:rFonts w:ascii="Times New Roman" w:hAnsi="Times New Roman"/>
        </w:rPr>
        <w:t>process established in accordance with the standard must be free of charge to consumers</w:t>
      </w:r>
      <w:r w:rsidR="00506D12">
        <w:rPr>
          <w:rFonts w:ascii="Times New Roman" w:hAnsi="Times New Roman"/>
        </w:rPr>
        <w:t xml:space="preserve"> (paragraph 8(2)(b))</w:t>
      </w:r>
      <w:r>
        <w:rPr>
          <w:rFonts w:ascii="Times New Roman" w:hAnsi="Times New Roman"/>
        </w:rPr>
        <w:t>;</w:t>
      </w:r>
    </w:p>
    <w:p w14:paraId="6B828B99" w14:textId="62D5993E" w:rsidR="006A6620" w:rsidRDefault="006A6620" w:rsidP="00BA7380">
      <w:pPr>
        <w:pStyle w:val="ListParagraph"/>
        <w:numPr>
          <w:ilvl w:val="0"/>
          <w:numId w:val="20"/>
        </w:numPr>
        <w:ind w:right="91"/>
        <w:rPr>
          <w:rFonts w:ascii="Times New Roman" w:hAnsi="Times New Roman"/>
        </w:rPr>
      </w:pPr>
      <w:r>
        <w:rPr>
          <w:rFonts w:ascii="Times New Roman" w:hAnsi="Times New Roman"/>
        </w:rPr>
        <w:t>requirements for carriage service providers to manage, monitor, analyse, record and report consumer complaints, including response times for steps in the consumer complaints handling process to be completed</w:t>
      </w:r>
      <w:r w:rsidR="00506D12">
        <w:rPr>
          <w:rFonts w:ascii="Times New Roman" w:hAnsi="Times New Roman"/>
        </w:rPr>
        <w:t xml:space="preserve"> (paragraph 8(2)(c))</w:t>
      </w:r>
      <w:r>
        <w:rPr>
          <w:rFonts w:ascii="Times New Roman" w:hAnsi="Times New Roman"/>
        </w:rPr>
        <w:t>;</w:t>
      </w:r>
    </w:p>
    <w:p w14:paraId="1E874602" w14:textId="1600F5FE" w:rsidR="006A6620" w:rsidRDefault="006A6620" w:rsidP="006A6620">
      <w:pPr>
        <w:pStyle w:val="ListParagraph"/>
        <w:numPr>
          <w:ilvl w:val="0"/>
          <w:numId w:val="20"/>
        </w:numPr>
        <w:ind w:right="91"/>
        <w:rPr>
          <w:rFonts w:ascii="Times New Roman" w:hAnsi="Times New Roman"/>
        </w:rPr>
      </w:pPr>
      <w:r>
        <w:rPr>
          <w:rFonts w:ascii="Times New Roman" w:hAnsi="Times New Roman"/>
        </w:rPr>
        <w:t xml:space="preserve">requirements that, where </w:t>
      </w:r>
      <w:r w:rsidRPr="006A6620">
        <w:rPr>
          <w:rFonts w:ascii="Times New Roman" w:hAnsi="Times New Roman"/>
        </w:rPr>
        <w:t xml:space="preserve">a carriage service provider </w:t>
      </w:r>
      <w:r w:rsidR="00D671C7">
        <w:rPr>
          <w:rFonts w:ascii="Times New Roman" w:hAnsi="Times New Roman"/>
        </w:rPr>
        <w:t xml:space="preserve">(the first carriage service provider) </w:t>
      </w:r>
      <w:r w:rsidR="00A41834">
        <w:rPr>
          <w:rFonts w:ascii="Times New Roman" w:hAnsi="Times New Roman"/>
        </w:rPr>
        <w:t>supplies</w:t>
      </w:r>
      <w:r w:rsidR="00A41834" w:rsidRPr="006A6620">
        <w:rPr>
          <w:rFonts w:ascii="Times New Roman" w:hAnsi="Times New Roman"/>
        </w:rPr>
        <w:t xml:space="preserve"> </w:t>
      </w:r>
      <w:r w:rsidRPr="006A6620">
        <w:rPr>
          <w:rFonts w:ascii="Times New Roman" w:hAnsi="Times New Roman"/>
        </w:rPr>
        <w:t xml:space="preserve">a carriage service that is </w:t>
      </w:r>
      <w:r w:rsidR="00D671C7">
        <w:rPr>
          <w:rFonts w:ascii="Times New Roman" w:hAnsi="Times New Roman"/>
        </w:rPr>
        <w:t>involved (directly or indirectly)</w:t>
      </w:r>
      <w:r w:rsidRPr="006A6620">
        <w:rPr>
          <w:rFonts w:ascii="Times New Roman" w:hAnsi="Times New Roman"/>
        </w:rPr>
        <w:t xml:space="preserve"> </w:t>
      </w:r>
      <w:r w:rsidR="00D671C7">
        <w:rPr>
          <w:rFonts w:ascii="Times New Roman" w:hAnsi="Times New Roman"/>
        </w:rPr>
        <w:t xml:space="preserve">in the supply of </w:t>
      </w:r>
      <w:r w:rsidRPr="006A6620">
        <w:rPr>
          <w:rFonts w:ascii="Times New Roman" w:hAnsi="Times New Roman"/>
        </w:rPr>
        <w:t xml:space="preserve">a retail carriage service </w:t>
      </w:r>
      <w:r w:rsidR="00D671C7">
        <w:rPr>
          <w:rFonts w:ascii="Times New Roman" w:hAnsi="Times New Roman"/>
        </w:rPr>
        <w:t xml:space="preserve">to consumers by a </w:t>
      </w:r>
      <w:r w:rsidRPr="006A6620">
        <w:rPr>
          <w:rFonts w:ascii="Times New Roman" w:hAnsi="Times New Roman"/>
        </w:rPr>
        <w:t xml:space="preserve">retail carriage service </w:t>
      </w:r>
      <w:r w:rsidR="00D671C7">
        <w:rPr>
          <w:rFonts w:ascii="Times New Roman" w:hAnsi="Times New Roman"/>
        </w:rPr>
        <w:t xml:space="preserve">provider, </w:t>
      </w:r>
      <w:bookmarkStart w:id="0" w:name="_GoBack"/>
      <w:bookmarkEnd w:id="0"/>
      <w:r w:rsidRPr="006A6620">
        <w:rPr>
          <w:rFonts w:ascii="Times New Roman" w:hAnsi="Times New Roman"/>
        </w:rPr>
        <w:t xml:space="preserve">the </w:t>
      </w:r>
      <w:r w:rsidR="00D671C7">
        <w:rPr>
          <w:rFonts w:ascii="Times New Roman" w:hAnsi="Times New Roman"/>
        </w:rPr>
        <w:t>first</w:t>
      </w:r>
      <w:r w:rsidRPr="006A6620">
        <w:rPr>
          <w:rFonts w:ascii="Times New Roman" w:hAnsi="Times New Roman"/>
        </w:rPr>
        <w:t xml:space="preserve"> carriage service provider must provide assistance to the retail carriage service provider</w:t>
      </w:r>
      <w:r w:rsidR="00D671C7">
        <w:rPr>
          <w:rFonts w:ascii="Times New Roman" w:hAnsi="Times New Roman"/>
        </w:rPr>
        <w:t>, and any other carriage service provide who supplies a service that is involved (directly or indirectly) in the supply of the retail carriage service</w:t>
      </w:r>
      <w:r w:rsidR="008D3B3F">
        <w:rPr>
          <w:rFonts w:ascii="Times New Roman" w:hAnsi="Times New Roman"/>
        </w:rPr>
        <w:t>, to resolve any complaint received by the retail carriage service provider in relation to the retail carriage service</w:t>
      </w:r>
      <w:r w:rsidR="00506D12">
        <w:rPr>
          <w:rFonts w:ascii="Times New Roman" w:hAnsi="Times New Roman"/>
        </w:rPr>
        <w:t xml:space="preserve"> (paragraph 8(2)(d))</w:t>
      </w:r>
      <w:r>
        <w:rPr>
          <w:rFonts w:ascii="Times New Roman" w:hAnsi="Times New Roman"/>
        </w:rPr>
        <w:t>;</w:t>
      </w:r>
    </w:p>
    <w:p w14:paraId="0F8B78B3" w14:textId="72336136" w:rsidR="006A6620" w:rsidRPr="00B848A2" w:rsidRDefault="006A6620" w:rsidP="006A6620">
      <w:pPr>
        <w:pStyle w:val="ListParagraph"/>
        <w:numPr>
          <w:ilvl w:val="0"/>
          <w:numId w:val="20"/>
        </w:numPr>
        <w:ind w:right="91"/>
        <w:rPr>
          <w:rFonts w:ascii="Times New Roman" w:hAnsi="Times New Roman"/>
        </w:rPr>
      </w:pPr>
      <w:r>
        <w:rPr>
          <w:rFonts w:ascii="Times New Roman" w:hAnsi="Times New Roman"/>
        </w:rPr>
        <w:lastRenderedPageBreak/>
        <w:t>requirements that, where a carrier is responsible for a network unit that is used by a carriage service provide</w:t>
      </w:r>
      <w:r w:rsidR="008D3B3F">
        <w:rPr>
          <w:rFonts w:ascii="Times New Roman" w:hAnsi="Times New Roman"/>
        </w:rPr>
        <w:t>r (a retail carriage service provider)</w:t>
      </w:r>
      <w:r>
        <w:rPr>
          <w:rFonts w:ascii="Times New Roman" w:hAnsi="Times New Roman"/>
        </w:rPr>
        <w:t xml:space="preserve"> to supply a carriage service to consumers</w:t>
      </w:r>
      <w:r w:rsidR="008D3B3F">
        <w:rPr>
          <w:rFonts w:ascii="Times New Roman" w:hAnsi="Times New Roman"/>
        </w:rPr>
        <w:t xml:space="preserve"> (a retail carriage service)</w:t>
      </w:r>
      <w:r>
        <w:rPr>
          <w:rFonts w:ascii="Times New Roman" w:hAnsi="Times New Roman"/>
        </w:rPr>
        <w:t>,</w:t>
      </w:r>
      <w:r w:rsidR="008D3B3F">
        <w:rPr>
          <w:rFonts w:ascii="Times New Roman" w:hAnsi="Times New Roman"/>
        </w:rPr>
        <w:t xml:space="preserve"> or to supply a carriage service that is involved (directly or indirectly) in the supply of a retail carriage service,</w:t>
      </w:r>
      <w:r>
        <w:rPr>
          <w:rFonts w:ascii="Times New Roman" w:hAnsi="Times New Roman"/>
        </w:rPr>
        <w:t xml:space="preserve"> the carrier must provide relevant assistance to the </w:t>
      </w:r>
      <w:r w:rsidR="008D3B3F">
        <w:rPr>
          <w:rFonts w:ascii="Times New Roman" w:hAnsi="Times New Roman"/>
        </w:rPr>
        <w:t xml:space="preserve">retail </w:t>
      </w:r>
      <w:r>
        <w:rPr>
          <w:rFonts w:ascii="Times New Roman" w:hAnsi="Times New Roman"/>
        </w:rPr>
        <w:t>carriage service provider</w:t>
      </w:r>
      <w:r w:rsidR="008D3B3F">
        <w:rPr>
          <w:rFonts w:ascii="Times New Roman" w:hAnsi="Times New Roman"/>
        </w:rPr>
        <w:t>, and any other carriage service provider who supplies a carriage service that is involved (directly or indirectly) in the supply of that retail carriage service,</w:t>
      </w:r>
      <w:r>
        <w:rPr>
          <w:rFonts w:ascii="Times New Roman" w:hAnsi="Times New Roman"/>
        </w:rPr>
        <w:t xml:space="preserve"> in managing and resolving any complaint received by the </w:t>
      </w:r>
      <w:r w:rsidR="008D3B3F">
        <w:rPr>
          <w:rFonts w:ascii="Times New Roman" w:hAnsi="Times New Roman"/>
        </w:rPr>
        <w:t xml:space="preserve">retail </w:t>
      </w:r>
      <w:r>
        <w:rPr>
          <w:rFonts w:ascii="Times New Roman" w:hAnsi="Times New Roman"/>
        </w:rPr>
        <w:t xml:space="preserve">carriage service provider in relation to </w:t>
      </w:r>
      <w:r w:rsidR="008D3B3F">
        <w:rPr>
          <w:rFonts w:ascii="Times New Roman" w:hAnsi="Times New Roman"/>
        </w:rPr>
        <w:t>the retail</w:t>
      </w:r>
      <w:r>
        <w:rPr>
          <w:rFonts w:ascii="Times New Roman" w:hAnsi="Times New Roman"/>
        </w:rPr>
        <w:t xml:space="preserve"> carriage service</w:t>
      </w:r>
      <w:r w:rsidR="00506D12">
        <w:rPr>
          <w:rFonts w:ascii="Times New Roman" w:hAnsi="Times New Roman"/>
        </w:rPr>
        <w:t xml:space="preserve"> (paragraph 8(2)(e))</w:t>
      </w:r>
      <w:r>
        <w:rPr>
          <w:rFonts w:ascii="Times New Roman" w:hAnsi="Times New Roman"/>
        </w:rPr>
        <w:t>.</w:t>
      </w:r>
    </w:p>
    <w:sectPr w:rsidR="006A6620" w:rsidRPr="00B848A2" w:rsidSect="00DD4B6C">
      <w:headerReference w:type="default" r:id="rId11"/>
      <w:footerReference w:type="first" r:id="rId12"/>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375BA" w14:textId="77777777" w:rsidR="000D768E" w:rsidRDefault="000D768E" w:rsidP="009A5536">
      <w:r>
        <w:separator/>
      </w:r>
    </w:p>
  </w:endnote>
  <w:endnote w:type="continuationSeparator" w:id="0">
    <w:p w14:paraId="11CCBFE4" w14:textId="77777777" w:rsidR="000D768E" w:rsidRDefault="000D768E" w:rsidP="009A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C536A" w14:textId="77777777" w:rsidR="000D768E" w:rsidRDefault="000D768E">
    <w:pPr>
      <w:pStyle w:val="Footer"/>
    </w:pPr>
  </w:p>
  <w:p w14:paraId="6CE8E631" w14:textId="77777777" w:rsidR="000D768E" w:rsidRDefault="000D7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6244F" w14:textId="77777777" w:rsidR="000D768E" w:rsidRDefault="000D768E" w:rsidP="009A5536">
      <w:r>
        <w:separator/>
      </w:r>
    </w:p>
  </w:footnote>
  <w:footnote w:type="continuationSeparator" w:id="0">
    <w:p w14:paraId="7E6124B0" w14:textId="77777777" w:rsidR="000D768E" w:rsidRDefault="000D768E" w:rsidP="009A5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5B55E" w14:textId="77777777" w:rsidR="000D768E" w:rsidRDefault="000D768E">
    <w:pPr>
      <w:pStyle w:val="Header"/>
    </w:pPr>
    <w:r>
      <w:tab/>
    </w:r>
    <w:r>
      <w:rPr>
        <w:rStyle w:val="PageNumber"/>
      </w:rPr>
      <w:fldChar w:fldCharType="begin"/>
    </w:r>
    <w:r>
      <w:rPr>
        <w:rStyle w:val="PageNumber"/>
      </w:rPr>
      <w:instrText xml:space="preserve"> PAGE </w:instrText>
    </w:r>
    <w:r>
      <w:rPr>
        <w:rStyle w:val="PageNumber"/>
      </w:rPr>
      <w:fldChar w:fldCharType="separate"/>
    </w:r>
    <w:r w:rsidR="004C3075">
      <w:rPr>
        <w:rStyle w:val="PageNumber"/>
        <w:noProof/>
      </w:rPr>
      <w:t>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38D485EA"/>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C0D0A7F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14A9E00"/>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D22EB3FC"/>
    <w:lvl w:ilvl="0">
      <w:start w:val="1"/>
      <w:numFmt w:val="decimal"/>
      <w:lvlText w:val="%1."/>
      <w:lvlJc w:val="left"/>
      <w:pPr>
        <w:tabs>
          <w:tab w:val="num" w:pos="360"/>
        </w:tabs>
        <w:ind w:left="360" w:hanging="360"/>
      </w:pPr>
    </w:lvl>
  </w:abstractNum>
  <w:abstractNum w:abstractNumId="4" w15:restartNumberingAfterBreak="0">
    <w:nsid w:val="06516FF2"/>
    <w:multiLevelType w:val="hybridMultilevel"/>
    <w:tmpl w:val="BEE61C60"/>
    <w:lvl w:ilvl="0" w:tplc="FA84465C">
      <w:start w:val="1"/>
      <w:numFmt w:val="lowerLetter"/>
      <w:pStyle w:val="NumberedListLevel2abc"/>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6952F58"/>
    <w:multiLevelType w:val="multilevel"/>
    <w:tmpl w:val="6E981664"/>
    <w:lvl w:ilvl="0">
      <w:start w:val="1"/>
      <w:numFmt w:val="upperLetter"/>
      <w:pStyle w:val="NumberedListLevel1ABC"/>
      <w:lvlText w:val="%1."/>
      <w:lvlJc w:val="left"/>
      <w:pPr>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5F1CA2"/>
    <w:multiLevelType w:val="multilevel"/>
    <w:tmpl w:val="7B4EEE58"/>
    <w:styleLink w:val="ListNumberLevel1ABC"/>
    <w:lvl w:ilvl="0">
      <w:start w:val="1"/>
      <w:numFmt w:val="upperLetter"/>
      <w:lvlText w:val="%1."/>
      <w:lvlJc w:val="left"/>
      <w:pPr>
        <w:tabs>
          <w:tab w:val="num" w:pos="1134"/>
        </w:tabs>
        <w:ind w:left="567" w:firstLine="32202"/>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9117B7"/>
    <w:multiLevelType w:val="hybridMultilevel"/>
    <w:tmpl w:val="3332539E"/>
    <w:lvl w:ilvl="0" w:tplc="0C090001">
      <w:start w:val="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5613D1"/>
    <w:multiLevelType w:val="hybridMultilevel"/>
    <w:tmpl w:val="C4A0AFC6"/>
    <w:lvl w:ilvl="0" w:tplc="0C090001">
      <w:start w:val="8"/>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6A12E4"/>
    <w:multiLevelType w:val="hybridMultilevel"/>
    <w:tmpl w:val="AD04F5A8"/>
    <w:lvl w:ilvl="0" w:tplc="DB5A910E">
      <w:start w:val="1"/>
      <w:numFmt w:val="decimal"/>
      <w:pStyle w:val="ListNumber2"/>
      <w:lvlText w:val="1.%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B5161F"/>
    <w:multiLevelType w:val="hybridMultilevel"/>
    <w:tmpl w:val="6C1AA31C"/>
    <w:lvl w:ilvl="0" w:tplc="0C090001">
      <w:start w:val="8"/>
      <w:numFmt w:val="bullet"/>
      <w:lvlText w:val=""/>
      <w:lvlJc w:val="left"/>
      <w:pPr>
        <w:ind w:left="720" w:hanging="360"/>
      </w:pPr>
      <w:rPr>
        <w:rFonts w:ascii="Symbol" w:eastAsia="Times New Roman"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C75100"/>
    <w:multiLevelType w:val="multilevel"/>
    <w:tmpl w:val="3B860DB6"/>
    <w:lvl w:ilvl="0">
      <w:start w:val="1"/>
      <w:numFmt w:val="decimal"/>
      <w:pStyle w:val="NumberedListLevel1123"/>
      <w:lvlText w:val="%1."/>
      <w:lvlJc w:val="left"/>
      <w:pPr>
        <w:tabs>
          <w:tab w:val="num" w:pos="720"/>
        </w:tabs>
        <w:ind w:left="567" w:hanging="567"/>
      </w:pPr>
      <w:rPr>
        <w:rFonts w:hint="default"/>
        <w:b/>
      </w:rPr>
    </w:lvl>
    <w:lvl w:ilvl="1">
      <w:start w:val="1"/>
      <w:numFmt w:val="decimal"/>
      <w:pStyle w:val="NumberedListLevel2111213"/>
      <w:isLgl/>
      <w:lvlText w:val="%1.%2"/>
      <w:lvlJc w:val="left"/>
      <w:pPr>
        <w:tabs>
          <w:tab w:val="num" w:pos="720"/>
        </w:tabs>
        <w:ind w:left="567" w:hanging="567"/>
      </w:pPr>
      <w:rPr>
        <w:rFonts w:hint="default"/>
      </w:rPr>
    </w:lvl>
    <w:lvl w:ilvl="2">
      <w:start w:val="1"/>
      <w:numFmt w:val="decimal"/>
      <w:pStyle w:val="NumberedListLevel3111112113"/>
      <w:isLgl/>
      <w:lvlText w:val="%1.%2.%3"/>
      <w:lvlJc w:val="left"/>
      <w:pPr>
        <w:tabs>
          <w:tab w:val="num" w:pos="720"/>
        </w:tabs>
        <w:ind w:left="567" w:hanging="567"/>
      </w:pPr>
      <w:rPr>
        <w:rFonts w:hint="default"/>
        <w:b w:val="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12" w15:restartNumberingAfterBreak="0">
    <w:nsid w:val="58C07611"/>
    <w:multiLevelType w:val="hybridMultilevel"/>
    <w:tmpl w:val="F8AC6FAE"/>
    <w:lvl w:ilvl="0" w:tplc="31B68294">
      <w:start w:val="1"/>
      <w:numFmt w:val="lowerRoman"/>
      <w:pStyle w:val="NumberedListLevel3i"/>
      <w:lvlText w:val="(%1)"/>
      <w:lvlJc w:val="left"/>
      <w:pPr>
        <w:ind w:left="1778" w:hanging="360"/>
      </w:pPr>
      <w:rPr>
        <w:rFonts w:cs="Times New Roman" w:hint="default"/>
      </w:rPr>
    </w:lvl>
    <w:lvl w:ilvl="1" w:tplc="0C090019" w:tentative="1">
      <w:start w:val="1"/>
      <w:numFmt w:val="lowerLetter"/>
      <w:lvlText w:val="%2."/>
      <w:lvlJc w:val="left"/>
      <w:pPr>
        <w:tabs>
          <w:tab w:val="num" w:pos="1112"/>
        </w:tabs>
        <w:ind w:left="1112" w:hanging="360"/>
      </w:pPr>
      <w:rPr>
        <w:rFonts w:cs="Times New Roman"/>
      </w:rPr>
    </w:lvl>
    <w:lvl w:ilvl="2" w:tplc="0C09001B" w:tentative="1">
      <w:start w:val="1"/>
      <w:numFmt w:val="lowerRoman"/>
      <w:lvlText w:val="%3."/>
      <w:lvlJc w:val="right"/>
      <w:pPr>
        <w:tabs>
          <w:tab w:val="num" w:pos="1832"/>
        </w:tabs>
        <w:ind w:left="1832" w:hanging="180"/>
      </w:pPr>
      <w:rPr>
        <w:rFonts w:cs="Times New Roman"/>
      </w:rPr>
    </w:lvl>
    <w:lvl w:ilvl="3" w:tplc="0C09000F" w:tentative="1">
      <w:start w:val="1"/>
      <w:numFmt w:val="decimal"/>
      <w:lvlText w:val="%4."/>
      <w:lvlJc w:val="left"/>
      <w:pPr>
        <w:tabs>
          <w:tab w:val="num" w:pos="2552"/>
        </w:tabs>
        <w:ind w:left="2552" w:hanging="360"/>
      </w:pPr>
      <w:rPr>
        <w:rFonts w:cs="Times New Roman"/>
      </w:rPr>
    </w:lvl>
    <w:lvl w:ilvl="4" w:tplc="0C090019" w:tentative="1">
      <w:start w:val="1"/>
      <w:numFmt w:val="lowerLetter"/>
      <w:lvlText w:val="%5."/>
      <w:lvlJc w:val="left"/>
      <w:pPr>
        <w:tabs>
          <w:tab w:val="num" w:pos="3272"/>
        </w:tabs>
        <w:ind w:left="3272" w:hanging="360"/>
      </w:pPr>
      <w:rPr>
        <w:rFonts w:cs="Times New Roman"/>
      </w:rPr>
    </w:lvl>
    <w:lvl w:ilvl="5" w:tplc="0C09001B" w:tentative="1">
      <w:start w:val="1"/>
      <w:numFmt w:val="lowerRoman"/>
      <w:lvlText w:val="%6."/>
      <w:lvlJc w:val="right"/>
      <w:pPr>
        <w:tabs>
          <w:tab w:val="num" w:pos="3992"/>
        </w:tabs>
        <w:ind w:left="3992" w:hanging="180"/>
      </w:pPr>
      <w:rPr>
        <w:rFonts w:cs="Times New Roman"/>
      </w:rPr>
    </w:lvl>
    <w:lvl w:ilvl="6" w:tplc="0C09000F" w:tentative="1">
      <w:start w:val="1"/>
      <w:numFmt w:val="decimal"/>
      <w:lvlText w:val="%7."/>
      <w:lvlJc w:val="left"/>
      <w:pPr>
        <w:tabs>
          <w:tab w:val="num" w:pos="4712"/>
        </w:tabs>
        <w:ind w:left="4712" w:hanging="360"/>
      </w:pPr>
      <w:rPr>
        <w:rFonts w:cs="Times New Roman"/>
      </w:rPr>
    </w:lvl>
    <w:lvl w:ilvl="7" w:tplc="0C090019" w:tentative="1">
      <w:start w:val="1"/>
      <w:numFmt w:val="lowerLetter"/>
      <w:lvlText w:val="%8."/>
      <w:lvlJc w:val="left"/>
      <w:pPr>
        <w:tabs>
          <w:tab w:val="num" w:pos="5432"/>
        </w:tabs>
        <w:ind w:left="5432" w:hanging="360"/>
      </w:pPr>
      <w:rPr>
        <w:rFonts w:cs="Times New Roman"/>
      </w:rPr>
    </w:lvl>
    <w:lvl w:ilvl="8" w:tplc="0C09001B" w:tentative="1">
      <w:start w:val="1"/>
      <w:numFmt w:val="lowerRoman"/>
      <w:lvlText w:val="%9."/>
      <w:lvlJc w:val="right"/>
      <w:pPr>
        <w:tabs>
          <w:tab w:val="num" w:pos="6152"/>
        </w:tabs>
        <w:ind w:left="6152" w:hanging="180"/>
      </w:pPr>
      <w:rPr>
        <w:rFonts w:cs="Times New Roman"/>
      </w:rPr>
    </w:lvl>
  </w:abstractNum>
  <w:abstractNum w:abstractNumId="13" w15:restartNumberingAfterBreak="0">
    <w:nsid w:val="5FB60B3F"/>
    <w:multiLevelType w:val="hybridMultilevel"/>
    <w:tmpl w:val="23D04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175BE0"/>
    <w:multiLevelType w:val="hybridMultilevel"/>
    <w:tmpl w:val="F998C0D4"/>
    <w:lvl w:ilvl="0" w:tplc="0C090001">
      <w:start w:val="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6932B6"/>
    <w:multiLevelType w:val="hybridMultilevel"/>
    <w:tmpl w:val="B42A2D54"/>
    <w:lvl w:ilvl="0" w:tplc="54603EE4">
      <w:start w:val="7"/>
      <w:numFmt w:val="bullet"/>
      <w:lvlText w:val=""/>
      <w:lvlJc w:val="left"/>
      <w:pPr>
        <w:ind w:left="720" w:hanging="360"/>
      </w:pPr>
      <w:rPr>
        <w:rFonts w:ascii="Symbol" w:eastAsia="Times New Roman"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000383"/>
    <w:multiLevelType w:val="hybridMultilevel"/>
    <w:tmpl w:val="19A07704"/>
    <w:lvl w:ilvl="0" w:tplc="0C090001">
      <w:start w:val="6"/>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6C6166"/>
    <w:multiLevelType w:val="hybridMultilevel"/>
    <w:tmpl w:val="7D942C9A"/>
    <w:lvl w:ilvl="0" w:tplc="0C090001">
      <w:start w:val="8"/>
      <w:numFmt w:val="bullet"/>
      <w:lvlText w:val=""/>
      <w:lvlJc w:val="left"/>
      <w:pPr>
        <w:ind w:left="720" w:hanging="360"/>
      </w:pPr>
      <w:rPr>
        <w:rFonts w:ascii="Symbol" w:eastAsia="Times New Roman"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9A1C6A"/>
    <w:multiLevelType w:val="multilevel"/>
    <w:tmpl w:val="80DAAD2C"/>
    <w:lvl w:ilvl="0">
      <w:start w:val="1"/>
      <w:numFmt w:val="decimal"/>
      <w:lvlText w:val="%1."/>
      <w:lvlJc w:val="left"/>
      <w:pPr>
        <w:tabs>
          <w:tab w:val="num" w:pos="852"/>
        </w:tabs>
        <w:ind w:left="852" w:hanging="851"/>
      </w:pPr>
      <w:rPr>
        <w:rFonts w:ascii="Arial Bold" w:hAnsi="Arial Bold" w:hint="default"/>
        <w:b/>
        <w:i w:val="0"/>
        <w:caps/>
        <w:sz w:val="28"/>
        <w:u w:val="none"/>
      </w:rPr>
    </w:lvl>
    <w:lvl w:ilvl="1">
      <w:start w:val="1"/>
      <w:numFmt w:val="decimal"/>
      <w:lvlText w:val="%1.%2"/>
      <w:lvlJc w:val="left"/>
      <w:pPr>
        <w:tabs>
          <w:tab w:val="num" w:pos="1731"/>
        </w:tabs>
        <w:ind w:left="1731" w:hanging="851"/>
      </w:pPr>
      <w:rPr>
        <w:rFonts w:ascii="Arial Bold" w:hAnsi="Arial Bold" w:hint="default"/>
        <w:b/>
        <w:i w:val="0"/>
        <w:sz w:val="24"/>
        <w:u w:val="none"/>
      </w:rPr>
    </w:lvl>
    <w:lvl w:ilvl="2">
      <w:start w:val="1"/>
      <w:numFmt w:val="decimal"/>
      <w:pStyle w:val="Heading3"/>
      <w:lvlText w:val="%1.%2.%3"/>
      <w:lvlJc w:val="left"/>
      <w:pPr>
        <w:tabs>
          <w:tab w:val="num" w:pos="851"/>
        </w:tabs>
        <w:ind w:left="851"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701"/>
        </w:tabs>
        <w:ind w:left="1701" w:hanging="850"/>
      </w:pPr>
      <w:rPr>
        <w:rFonts w:ascii="Arial" w:hAnsi="Arial" w:hint="default"/>
        <w:b w:val="0"/>
        <w:i w:val="0"/>
        <w:sz w:val="22"/>
        <w:u w:val="none"/>
      </w:rPr>
    </w:lvl>
    <w:lvl w:ilvl="4">
      <w:start w:val="1"/>
      <w:numFmt w:val="lowerRoman"/>
      <w:pStyle w:val="Heading5"/>
      <w:lvlText w:val="(%5)"/>
      <w:lvlJc w:val="left"/>
      <w:pPr>
        <w:tabs>
          <w:tab w:val="num" w:pos="2552"/>
        </w:tabs>
        <w:ind w:left="2552"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tabs>
          <w:tab w:val="num" w:pos="3402"/>
        </w:tabs>
        <w:ind w:left="3402"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4253"/>
        </w:tabs>
        <w:ind w:left="4253"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5103"/>
        </w:tabs>
        <w:ind w:left="5103"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
      <w:lvlJc w:val="left"/>
      <w:pPr>
        <w:ind w:left="-301" w:firstLine="0"/>
      </w:pPr>
      <w:rPr>
        <w:rFont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3"/>
  </w:num>
  <w:num w:numId="8">
    <w:abstractNumId w:val="2"/>
  </w:num>
  <w:num w:numId="9">
    <w:abstractNumId w:val="1"/>
  </w:num>
  <w:num w:numId="10">
    <w:abstractNumId w:val="9"/>
  </w:num>
  <w:num w:numId="11">
    <w:abstractNumId w:val="0"/>
  </w:num>
  <w:num w:numId="12">
    <w:abstractNumId w:val="0"/>
  </w:num>
  <w:num w:numId="13">
    <w:abstractNumId w:val="6"/>
  </w:num>
  <w:num w:numId="14">
    <w:abstractNumId w:val="11"/>
  </w:num>
  <w:num w:numId="15">
    <w:abstractNumId w:val="5"/>
  </w:num>
  <w:num w:numId="16">
    <w:abstractNumId w:val="4"/>
  </w:num>
  <w:num w:numId="17">
    <w:abstractNumId w:val="11"/>
  </w:num>
  <w:num w:numId="18">
    <w:abstractNumId w:val="11"/>
  </w:num>
  <w:num w:numId="19">
    <w:abstractNumId w:val="12"/>
  </w:num>
  <w:num w:numId="20">
    <w:abstractNumId w:val="15"/>
  </w:num>
  <w:num w:numId="21">
    <w:abstractNumId w:val="16"/>
  </w:num>
  <w:num w:numId="22">
    <w:abstractNumId w:val="10"/>
  </w:num>
  <w:num w:numId="23">
    <w:abstractNumId w:val="17"/>
  </w:num>
  <w:num w:numId="24">
    <w:abstractNumId w:val="7"/>
  </w:num>
  <w:num w:numId="25">
    <w:abstractNumId w:val="14"/>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CC"/>
    <w:rsid w:val="00005672"/>
    <w:rsid w:val="00014D0F"/>
    <w:rsid w:val="00017B55"/>
    <w:rsid w:val="00017F83"/>
    <w:rsid w:val="00052478"/>
    <w:rsid w:val="00065CC7"/>
    <w:rsid w:val="000748D2"/>
    <w:rsid w:val="0009720F"/>
    <w:rsid w:val="000A704C"/>
    <w:rsid w:val="000B4B3E"/>
    <w:rsid w:val="000D768E"/>
    <w:rsid w:val="000E2948"/>
    <w:rsid w:val="000F00D4"/>
    <w:rsid w:val="001013DD"/>
    <w:rsid w:val="001025F0"/>
    <w:rsid w:val="00113F27"/>
    <w:rsid w:val="0012015C"/>
    <w:rsid w:val="0012623C"/>
    <w:rsid w:val="00136308"/>
    <w:rsid w:val="00136D23"/>
    <w:rsid w:val="00154B96"/>
    <w:rsid w:val="00167F68"/>
    <w:rsid w:val="001A4D94"/>
    <w:rsid w:val="001B0C29"/>
    <w:rsid w:val="001B341A"/>
    <w:rsid w:val="001C1979"/>
    <w:rsid w:val="001C6DC2"/>
    <w:rsid w:val="001D3DC9"/>
    <w:rsid w:val="001F5B64"/>
    <w:rsid w:val="00203EBE"/>
    <w:rsid w:val="002131AC"/>
    <w:rsid w:val="00221130"/>
    <w:rsid w:val="00227895"/>
    <w:rsid w:val="002309C5"/>
    <w:rsid w:val="0026336A"/>
    <w:rsid w:val="002817A8"/>
    <w:rsid w:val="00285647"/>
    <w:rsid w:val="002974F0"/>
    <w:rsid w:val="00297734"/>
    <w:rsid w:val="002A2C10"/>
    <w:rsid w:val="002C0CD5"/>
    <w:rsid w:val="002D1A77"/>
    <w:rsid w:val="002D5F5A"/>
    <w:rsid w:val="002E59BE"/>
    <w:rsid w:val="002E5D7E"/>
    <w:rsid w:val="002F4E99"/>
    <w:rsid w:val="00300D7D"/>
    <w:rsid w:val="0034299C"/>
    <w:rsid w:val="003431F5"/>
    <w:rsid w:val="00362FC5"/>
    <w:rsid w:val="00390DE4"/>
    <w:rsid w:val="003A1A35"/>
    <w:rsid w:val="003A39A2"/>
    <w:rsid w:val="003C5440"/>
    <w:rsid w:val="003C5EA2"/>
    <w:rsid w:val="003D6754"/>
    <w:rsid w:val="003F5F96"/>
    <w:rsid w:val="00405662"/>
    <w:rsid w:val="004222FE"/>
    <w:rsid w:val="00422BB8"/>
    <w:rsid w:val="00442A12"/>
    <w:rsid w:val="0047601F"/>
    <w:rsid w:val="00485E9A"/>
    <w:rsid w:val="00487474"/>
    <w:rsid w:val="00493CD6"/>
    <w:rsid w:val="00497F62"/>
    <w:rsid w:val="004A19EE"/>
    <w:rsid w:val="004B75EA"/>
    <w:rsid w:val="004C3075"/>
    <w:rsid w:val="004D15C1"/>
    <w:rsid w:val="004D3D40"/>
    <w:rsid w:val="004D5004"/>
    <w:rsid w:val="004E4107"/>
    <w:rsid w:val="00501EB5"/>
    <w:rsid w:val="00506D12"/>
    <w:rsid w:val="00507C17"/>
    <w:rsid w:val="00517442"/>
    <w:rsid w:val="00517B36"/>
    <w:rsid w:val="00517BA8"/>
    <w:rsid w:val="00531F51"/>
    <w:rsid w:val="0055586C"/>
    <w:rsid w:val="0056157E"/>
    <w:rsid w:val="0056237D"/>
    <w:rsid w:val="005627A9"/>
    <w:rsid w:val="00565C39"/>
    <w:rsid w:val="005704CF"/>
    <w:rsid w:val="00573EA4"/>
    <w:rsid w:val="005A03F1"/>
    <w:rsid w:val="005A39C8"/>
    <w:rsid w:val="005B1E56"/>
    <w:rsid w:val="005D6D6F"/>
    <w:rsid w:val="005E26DD"/>
    <w:rsid w:val="00661638"/>
    <w:rsid w:val="006A6620"/>
    <w:rsid w:val="006B0888"/>
    <w:rsid w:val="006C042C"/>
    <w:rsid w:val="006E201C"/>
    <w:rsid w:val="007206B3"/>
    <w:rsid w:val="007306D4"/>
    <w:rsid w:val="007747B8"/>
    <w:rsid w:val="00775701"/>
    <w:rsid w:val="00786989"/>
    <w:rsid w:val="00795426"/>
    <w:rsid w:val="007A6680"/>
    <w:rsid w:val="007C6273"/>
    <w:rsid w:val="007D0C63"/>
    <w:rsid w:val="007D79A1"/>
    <w:rsid w:val="007E0BA1"/>
    <w:rsid w:val="00803636"/>
    <w:rsid w:val="00806F4C"/>
    <w:rsid w:val="00807748"/>
    <w:rsid w:val="00807E9A"/>
    <w:rsid w:val="00827D03"/>
    <w:rsid w:val="0085082B"/>
    <w:rsid w:val="00857F9A"/>
    <w:rsid w:val="00870B67"/>
    <w:rsid w:val="00884CA9"/>
    <w:rsid w:val="00890C86"/>
    <w:rsid w:val="00893980"/>
    <w:rsid w:val="008B1988"/>
    <w:rsid w:val="008C054F"/>
    <w:rsid w:val="008C1030"/>
    <w:rsid w:val="008C219A"/>
    <w:rsid w:val="008C4988"/>
    <w:rsid w:val="008D3B3F"/>
    <w:rsid w:val="008D6495"/>
    <w:rsid w:val="008E4321"/>
    <w:rsid w:val="008E4CA4"/>
    <w:rsid w:val="00901B96"/>
    <w:rsid w:val="00905707"/>
    <w:rsid w:val="00907575"/>
    <w:rsid w:val="009302AC"/>
    <w:rsid w:val="00931AE8"/>
    <w:rsid w:val="00951AE3"/>
    <w:rsid w:val="00952E77"/>
    <w:rsid w:val="00952EEE"/>
    <w:rsid w:val="00981C1D"/>
    <w:rsid w:val="009820C7"/>
    <w:rsid w:val="00990F64"/>
    <w:rsid w:val="009A5536"/>
    <w:rsid w:val="009A6DEE"/>
    <w:rsid w:val="009B4C72"/>
    <w:rsid w:val="009C1FA2"/>
    <w:rsid w:val="009F630F"/>
    <w:rsid w:val="00A229C7"/>
    <w:rsid w:val="00A22D9D"/>
    <w:rsid w:val="00A2416B"/>
    <w:rsid w:val="00A2453E"/>
    <w:rsid w:val="00A41834"/>
    <w:rsid w:val="00A46BB3"/>
    <w:rsid w:val="00A63310"/>
    <w:rsid w:val="00A64DD2"/>
    <w:rsid w:val="00A661AA"/>
    <w:rsid w:val="00A72D46"/>
    <w:rsid w:val="00A85F74"/>
    <w:rsid w:val="00A9646C"/>
    <w:rsid w:val="00A96997"/>
    <w:rsid w:val="00AB243A"/>
    <w:rsid w:val="00AD1746"/>
    <w:rsid w:val="00AD1BB4"/>
    <w:rsid w:val="00AD1BC7"/>
    <w:rsid w:val="00B1639B"/>
    <w:rsid w:val="00B25B21"/>
    <w:rsid w:val="00B30B03"/>
    <w:rsid w:val="00B33CFF"/>
    <w:rsid w:val="00B47512"/>
    <w:rsid w:val="00B61477"/>
    <w:rsid w:val="00B818F3"/>
    <w:rsid w:val="00B848A2"/>
    <w:rsid w:val="00B9010F"/>
    <w:rsid w:val="00B94CF2"/>
    <w:rsid w:val="00BA2003"/>
    <w:rsid w:val="00BA7380"/>
    <w:rsid w:val="00BB3ACB"/>
    <w:rsid w:val="00BB5279"/>
    <w:rsid w:val="00BC0D5E"/>
    <w:rsid w:val="00BC1A7B"/>
    <w:rsid w:val="00BC287A"/>
    <w:rsid w:val="00BD0583"/>
    <w:rsid w:val="00BD4974"/>
    <w:rsid w:val="00BE061E"/>
    <w:rsid w:val="00BF4247"/>
    <w:rsid w:val="00BF4C93"/>
    <w:rsid w:val="00BF788E"/>
    <w:rsid w:val="00C1272C"/>
    <w:rsid w:val="00C3026B"/>
    <w:rsid w:val="00C43C9A"/>
    <w:rsid w:val="00C47D42"/>
    <w:rsid w:val="00C53D90"/>
    <w:rsid w:val="00C553FB"/>
    <w:rsid w:val="00C55C56"/>
    <w:rsid w:val="00C7008B"/>
    <w:rsid w:val="00C70E91"/>
    <w:rsid w:val="00C9128D"/>
    <w:rsid w:val="00CC27D8"/>
    <w:rsid w:val="00CD4FCC"/>
    <w:rsid w:val="00CE05BE"/>
    <w:rsid w:val="00CE21C9"/>
    <w:rsid w:val="00CF585A"/>
    <w:rsid w:val="00D062F3"/>
    <w:rsid w:val="00D07EA4"/>
    <w:rsid w:val="00D143D2"/>
    <w:rsid w:val="00D219CB"/>
    <w:rsid w:val="00D326BF"/>
    <w:rsid w:val="00D505EA"/>
    <w:rsid w:val="00D54AB9"/>
    <w:rsid w:val="00D671C7"/>
    <w:rsid w:val="00D75085"/>
    <w:rsid w:val="00D76035"/>
    <w:rsid w:val="00D800FE"/>
    <w:rsid w:val="00D8622C"/>
    <w:rsid w:val="00DA72D3"/>
    <w:rsid w:val="00DB1D2E"/>
    <w:rsid w:val="00DB66C2"/>
    <w:rsid w:val="00DC0F57"/>
    <w:rsid w:val="00DD4B6C"/>
    <w:rsid w:val="00E00750"/>
    <w:rsid w:val="00E02AEF"/>
    <w:rsid w:val="00E1008D"/>
    <w:rsid w:val="00E2167F"/>
    <w:rsid w:val="00E47933"/>
    <w:rsid w:val="00E65C61"/>
    <w:rsid w:val="00E70FFB"/>
    <w:rsid w:val="00E85A7F"/>
    <w:rsid w:val="00EA15B8"/>
    <w:rsid w:val="00EA2482"/>
    <w:rsid w:val="00EA58B4"/>
    <w:rsid w:val="00EA7478"/>
    <w:rsid w:val="00EB02B1"/>
    <w:rsid w:val="00EB258C"/>
    <w:rsid w:val="00EE4315"/>
    <w:rsid w:val="00F00611"/>
    <w:rsid w:val="00F11773"/>
    <w:rsid w:val="00F2257C"/>
    <w:rsid w:val="00F225FE"/>
    <w:rsid w:val="00F27CEE"/>
    <w:rsid w:val="00F5065D"/>
    <w:rsid w:val="00F600C5"/>
    <w:rsid w:val="00F670AB"/>
    <w:rsid w:val="00F95AFA"/>
    <w:rsid w:val="00FA7522"/>
    <w:rsid w:val="00FC1B28"/>
    <w:rsid w:val="00FD6285"/>
    <w:rsid w:val="00FE6E75"/>
    <w:rsid w:val="00FF2A48"/>
    <w:rsid w:val="00FF532E"/>
    <w:rsid w:val="00FF7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F1AD"/>
  <w15:docId w15:val="{AA2A8531-DA0F-4B8D-AE5F-D026061F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FCC"/>
    <w:pPr>
      <w:spacing w:after="240" w:line="240" w:lineRule="auto"/>
    </w:pPr>
    <w:rPr>
      <w:rFonts w:eastAsia="Times New Roman" w:cs="Times New Roman"/>
      <w:sz w:val="24"/>
      <w:szCs w:val="24"/>
      <w:lang w:eastAsia="en-AU"/>
    </w:rPr>
  </w:style>
  <w:style w:type="paragraph" w:styleId="Heading1">
    <w:name w:val="heading 1"/>
    <w:basedOn w:val="Normal"/>
    <w:next w:val="Normal"/>
    <w:link w:val="Heading1Char"/>
    <w:qFormat/>
    <w:rsid w:val="00DD4B6C"/>
    <w:pPr>
      <w:keepNext/>
      <w:spacing w:before="240"/>
      <w:outlineLvl w:val="0"/>
    </w:pPr>
    <w:rPr>
      <w:b/>
      <w:szCs w:val="20"/>
    </w:rPr>
  </w:style>
  <w:style w:type="paragraph" w:styleId="Heading2">
    <w:name w:val="heading 2"/>
    <w:basedOn w:val="Normal"/>
    <w:next w:val="Heading3"/>
    <w:link w:val="Heading2Char"/>
    <w:rsid w:val="00DD4B6C"/>
    <w:pPr>
      <w:keepNext/>
      <w:outlineLvl w:val="1"/>
    </w:pPr>
    <w:rPr>
      <w:b/>
      <w:bCs/>
      <w:iCs/>
      <w:szCs w:val="28"/>
    </w:rPr>
  </w:style>
  <w:style w:type="paragraph" w:styleId="Heading3">
    <w:name w:val="heading 3"/>
    <w:basedOn w:val="Normal"/>
    <w:next w:val="Heading4"/>
    <w:link w:val="Heading3Char"/>
    <w:qFormat/>
    <w:rsid w:val="00DD4B6C"/>
    <w:pPr>
      <w:numPr>
        <w:ilvl w:val="2"/>
        <w:numId w:val="6"/>
      </w:numPr>
      <w:tabs>
        <w:tab w:val="left" w:pos="1701"/>
      </w:tabs>
      <w:outlineLvl w:val="2"/>
    </w:pPr>
    <w:rPr>
      <w:rFonts w:cs="Arial"/>
      <w:bCs/>
      <w:szCs w:val="26"/>
    </w:rPr>
  </w:style>
  <w:style w:type="paragraph" w:styleId="Heading4">
    <w:name w:val="heading 4"/>
    <w:basedOn w:val="Normal"/>
    <w:link w:val="Heading4Char"/>
    <w:qFormat/>
    <w:rsid w:val="00DD4B6C"/>
    <w:pPr>
      <w:numPr>
        <w:ilvl w:val="3"/>
        <w:numId w:val="6"/>
      </w:numPr>
      <w:outlineLvl w:val="3"/>
    </w:pPr>
    <w:rPr>
      <w:bCs/>
      <w:szCs w:val="28"/>
    </w:rPr>
  </w:style>
  <w:style w:type="paragraph" w:styleId="Heading5">
    <w:name w:val="heading 5"/>
    <w:basedOn w:val="Normal"/>
    <w:link w:val="Heading5Char"/>
    <w:qFormat/>
    <w:rsid w:val="00DD4B6C"/>
    <w:pPr>
      <w:numPr>
        <w:ilvl w:val="4"/>
        <w:numId w:val="6"/>
      </w:numPr>
      <w:outlineLvl w:val="4"/>
    </w:pPr>
    <w:rPr>
      <w:bCs/>
      <w:iCs/>
      <w:szCs w:val="26"/>
    </w:rPr>
  </w:style>
  <w:style w:type="paragraph" w:styleId="Heading6">
    <w:name w:val="heading 6"/>
    <w:basedOn w:val="Normal"/>
    <w:link w:val="Heading6Char"/>
    <w:qFormat/>
    <w:rsid w:val="00DD4B6C"/>
    <w:pPr>
      <w:numPr>
        <w:ilvl w:val="5"/>
        <w:numId w:val="6"/>
      </w:numPr>
      <w:tabs>
        <w:tab w:val="left" w:pos="2552"/>
      </w:tabs>
      <w:outlineLvl w:val="5"/>
    </w:pPr>
    <w:rPr>
      <w:bCs/>
      <w:szCs w:val="22"/>
    </w:rPr>
  </w:style>
  <w:style w:type="paragraph" w:styleId="Heading7">
    <w:name w:val="heading 7"/>
    <w:basedOn w:val="Normal"/>
    <w:link w:val="Heading7Char"/>
    <w:qFormat/>
    <w:rsid w:val="00DD4B6C"/>
    <w:pPr>
      <w:numPr>
        <w:ilvl w:val="6"/>
        <w:numId w:val="6"/>
      </w:numPr>
      <w:outlineLvl w:val="6"/>
    </w:pPr>
  </w:style>
  <w:style w:type="paragraph" w:styleId="Heading8">
    <w:name w:val="heading 8"/>
    <w:basedOn w:val="Normal"/>
    <w:next w:val="Normal"/>
    <w:link w:val="Heading8Char"/>
    <w:qFormat/>
    <w:rsid w:val="00DD4B6C"/>
    <w:pPr>
      <w:numPr>
        <w:ilvl w:val="7"/>
        <w:numId w:val="6"/>
      </w:numPr>
      <w:outlineLvl w:val="7"/>
    </w:pPr>
    <w:rPr>
      <w:iCs/>
    </w:rPr>
  </w:style>
  <w:style w:type="paragraph" w:styleId="Heading9">
    <w:name w:val="heading 9"/>
    <w:basedOn w:val="Normal"/>
    <w:next w:val="Normal"/>
    <w:link w:val="Heading9Char"/>
    <w:uiPriority w:val="9"/>
    <w:unhideWhenUsed/>
    <w:qFormat/>
    <w:rsid w:val="00DD4B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B6C"/>
    <w:rPr>
      <w:rFonts w:eastAsia="Times New Roman" w:cs="Times New Roman"/>
      <w:b/>
      <w:sz w:val="24"/>
      <w:szCs w:val="20"/>
      <w:lang w:eastAsia="en-AU"/>
    </w:rPr>
  </w:style>
  <w:style w:type="paragraph" w:styleId="Title">
    <w:name w:val="Title"/>
    <w:basedOn w:val="Normal"/>
    <w:link w:val="TitleChar"/>
    <w:qFormat/>
    <w:rsid w:val="00DD4B6C"/>
    <w:pPr>
      <w:spacing w:before="240"/>
      <w:jc w:val="center"/>
    </w:pPr>
    <w:rPr>
      <w:b/>
      <w:caps/>
    </w:rPr>
  </w:style>
  <w:style w:type="character" w:customStyle="1" w:styleId="TitleChar">
    <w:name w:val="Title Char"/>
    <w:basedOn w:val="DefaultParagraphFont"/>
    <w:link w:val="Title"/>
    <w:rsid w:val="00DD4B6C"/>
    <w:rPr>
      <w:rFonts w:eastAsia="Times New Roman" w:cs="Times New Roman"/>
      <w:b/>
      <w:caps/>
      <w:sz w:val="24"/>
      <w:szCs w:val="24"/>
      <w:lang w:eastAsia="en-AU"/>
    </w:rPr>
  </w:style>
  <w:style w:type="paragraph" w:styleId="BodyText3">
    <w:name w:val="Body Text 3"/>
    <w:basedOn w:val="Normal"/>
    <w:link w:val="BodyText3Char"/>
    <w:rsid w:val="002C0CD5"/>
    <w:rPr>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uiPriority w:val="99"/>
    <w:unhideWhenUsed/>
    <w:rsid w:val="00DD4B6C"/>
    <w:pPr>
      <w:spacing w:after="120"/>
    </w:pPr>
  </w:style>
  <w:style w:type="character" w:customStyle="1" w:styleId="BodyTextChar">
    <w:name w:val="Body Text Char"/>
    <w:basedOn w:val="DefaultParagraphFont"/>
    <w:link w:val="BodyText"/>
    <w:uiPriority w:val="99"/>
    <w:rsid w:val="00DD4B6C"/>
    <w:rPr>
      <w:rFonts w:eastAsia="Times New Roman" w:cs="Times New Roman"/>
      <w:sz w:val="24"/>
      <w:szCs w:val="24"/>
      <w:lang w:eastAsia="en-AU"/>
    </w:rPr>
  </w:style>
  <w:style w:type="paragraph" w:styleId="Header">
    <w:name w:val="header"/>
    <w:basedOn w:val="Normal"/>
    <w:link w:val="HeaderChar"/>
    <w:uiPriority w:val="99"/>
    <w:unhideWhenUsed/>
    <w:rsid w:val="00DD4B6C"/>
    <w:pPr>
      <w:tabs>
        <w:tab w:val="center" w:pos="4513"/>
        <w:tab w:val="right" w:pos="9026"/>
      </w:tabs>
      <w:spacing w:after="0"/>
    </w:pPr>
    <w:rPr>
      <w:szCs w:val="28"/>
    </w:rPr>
  </w:style>
  <w:style w:type="character" w:customStyle="1" w:styleId="HeaderChar">
    <w:name w:val="Header Char"/>
    <w:basedOn w:val="DefaultParagraphFont"/>
    <w:link w:val="Header"/>
    <w:uiPriority w:val="99"/>
    <w:rsid w:val="00DD4B6C"/>
    <w:rPr>
      <w:rFonts w:eastAsia="Times New Roman" w:cs="Times New Roman"/>
      <w:sz w:val="24"/>
      <w:szCs w:val="28"/>
      <w:lang w:eastAsia="en-AU"/>
    </w:rPr>
  </w:style>
  <w:style w:type="character" w:styleId="PageNumber">
    <w:name w:val="page number"/>
    <w:basedOn w:val="DefaultParagraphFont"/>
    <w:rsid w:val="00DD4B6C"/>
  </w:style>
  <w:style w:type="character" w:styleId="CommentReference">
    <w:name w:val="annotation reference"/>
    <w:basedOn w:val="DefaultParagraphFont"/>
    <w:unhideWhenUsed/>
    <w:rsid w:val="00DD4B6C"/>
    <w:rPr>
      <w:sz w:val="16"/>
      <w:szCs w:val="16"/>
    </w:rPr>
  </w:style>
  <w:style w:type="paragraph" w:styleId="CommentText">
    <w:name w:val="annotation text"/>
    <w:basedOn w:val="Normal"/>
    <w:link w:val="CommentTextChar"/>
    <w:uiPriority w:val="99"/>
    <w:unhideWhenUsed/>
    <w:rsid w:val="00DD4B6C"/>
    <w:rPr>
      <w:sz w:val="20"/>
      <w:szCs w:val="25"/>
    </w:rPr>
  </w:style>
  <w:style w:type="character" w:customStyle="1" w:styleId="CommentTextChar">
    <w:name w:val="Comment Text Char"/>
    <w:basedOn w:val="DefaultParagraphFont"/>
    <w:link w:val="CommentText"/>
    <w:uiPriority w:val="99"/>
    <w:rsid w:val="00DD4B6C"/>
    <w:rPr>
      <w:rFonts w:eastAsia="Times New Roman" w:cs="Times New Roman"/>
      <w:sz w:val="20"/>
      <w:szCs w:val="25"/>
      <w:lang w:eastAsia="en-AU"/>
    </w:rPr>
  </w:style>
  <w:style w:type="paragraph" w:styleId="BalloonText">
    <w:name w:val="Balloon Text"/>
    <w:basedOn w:val="Normal"/>
    <w:link w:val="BalloonTextChar"/>
    <w:uiPriority w:val="99"/>
    <w:semiHidden/>
    <w:unhideWhenUsed/>
    <w:rsid w:val="00DD4B6C"/>
    <w:pPr>
      <w:spacing w:after="0"/>
    </w:pPr>
    <w:rPr>
      <w:rFonts w:ascii="Tahoma" w:hAnsi="Tahoma"/>
      <w:sz w:val="16"/>
      <w:szCs w:val="20"/>
    </w:rPr>
  </w:style>
  <w:style w:type="character" w:customStyle="1" w:styleId="BalloonTextChar">
    <w:name w:val="Balloon Text Char"/>
    <w:basedOn w:val="DefaultParagraphFont"/>
    <w:link w:val="BalloonText"/>
    <w:uiPriority w:val="99"/>
    <w:semiHidden/>
    <w:rsid w:val="00DD4B6C"/>
    <w:rPr>
      <w:rFonts w:ascii="Tahoma" w:eastAsia="Times New Roman" w:hAnsi="Tahoma" w:cs="Times New Roman"/>
      <w:sz w:val="16"/>
      <w:szCs w:val="20"/>
      <w:lang w:eastAsia="en-AU"/>
    </w:rPr>
  </w:style>
  <w:style w:type="paragraph" w:styleId="Footer">
    <w:name w:val="footer"/>
    <w:basedOn w:val="Normal"/>
    <w:link w:val="FooterChar"/>
    <w:uiPriority w:val="99"/>
    <w:rsid w:val="00DD4B6C"/>
    <w:pPr>
      <w:spacing w:after="0"/>
      <w:jc w:val="center"/>
    </w:pPr>
    <w:rPr>
      <w:sz w:val="20"/>
    </w:rPr>
  </w:style>
  <w:style w:type="character" w:customStyle="1" w:styleId="FooterChar">
    <w:name w:val="Footer Char"/>
    <w:basedOn w:val="DefaultParagraphFont"/>
    <w:link w:val="Footer"/>
    <w:uiPriority w:val="99"/>
    <w:rsid w:val="00DD4B6C"/>
    <w:rPr>
      <w:rFonts w:eastAsia="Times New Roman" w:cs="Times New Roman"/>
      <w:sz w:val="20"/>
      <w:szCs w:val="24"/>
      <w:lang w:eastAsia="en-AU"/>
    </w:rPr>
  </w:style>
  <w:style w:type="paragraph" w:styleId="CommentSubject">
    <w:name w:val="annotation subject"/>
    <w:basedOn w:val="Normal"/>
    <w:next w:val="Normal"/>
    <w:link w:val="CommentSubjectChar"/>
    <w:uiPriority w:val="99"/>
    <w:semiHidden/>
    <w:unhideWhenUsed/>
    <w:rsid w:val="00DD4B6C"/>
    <w:rPr>
      <w:b/>
      <w:bCs/>
      <w:sz w:val="20"/>
      <w:szCs w:val="25"/>
    </w:rPr>
  </w:style>
  <w:style w:type="character" w:customStyle="1" w:styleId="CommentSubjectChar">
    <w:name w:val="Comment Subject Char"/>
    <w:basedOn w:val="DefaultParagraphFont"/>
    <w:link w:val="CommentSubject"/>
    <w:uiPriority w:val="99"/>
    <w:semiHidden/>
    <w:rsid w:val="00DD4B6C"/>
    <w:rPr>
      <w:rFonts w:eastAsia="Times New Roman" w:cs="Times New Roman"/>
      <w:b/>
      <w:bCs/>
      <w:sz w:val="20"/>
      <w:szCs w:val="25"/>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customStyle="1" w:styleId="Address">
    <w:name w:val="Address"/>
    <w:basedOn w:val="Footer"/>
    <w:link w:val="AddressChar"/>
    <w:qFormat/>
    <w:rsid w:val="00DD4B6C"/>
    <w:pPr>
      <w:spacing w:after="240"/>
      <w:contextualSpacing/>
      <w:jc w:val="left"/>
    </w:pPr>
    <w:rPr>
      <w:lang w:val="en-GB"/>
    </w:rPr>
  </w:style>
  <w:style w:type="character" w:customStyle="1" w:styleId="AddressChar">
    <w:name w:val="Address Char"/>
    <w:basedOn w:val="FooterChar"/>
    <w:link w:val="Address"/>
    <w:rsid w:val="00DD4B6C"/>
    <w:rPr>
      <w:rFonts w:eastAsia="Times New Roman" w:cs="Times New Roman"/>
      <w:sz w:val="20"/>
      <w:szCs w:val="24"/>
      <w:lang w:val="en-GB" w:eastAsia="en-AU"/>
    </w:rPr>
  </w:style>
  <w:style w:type="paragraph" w:styleId="Caption">
    <w:name w:val="caption"/>
    <w:basedOn w:val="Normal"/>
    <w:next w:val="Normal"/>
    <w:qFormat/>
    <w:rsid w:val="00DD4B6C"/>
    <w:pPr>
      <w:jc w:val="center"/>
    </w:pPr>
  </w:style>
  <w:style w:type="paragraph" w:customStyle="1" w:styleId="CommercialSensitiveSensitivePersonalSensitiveLegalSensitiveCabinet">
    <w:name w:val="Commercial / Sensitive / Sensitive: Personal / Sensitive: Legal / Sensitive: Cabinet"/>
    <w:basedOn w:val="Normal"/>
    <w:link w:val="CommercialSensitiveSensitivePersonalSensitiveLegalSensitiveCabinetChar"/>
    <w:qFormat/>
    <w:rsid w:val="00DD4B6C"/>
    <w:pPr>
      <w:spacing w:after="0"/>
      <w:jc w:val="center"/>
    </w:pPr>
    <w:rPr>
      <w:rFonts w:cstheme="minorHAnsi"/>
      <w:color w:val="FF0000"/>
    </w:rPr>
  </w:style>
  <w:style w:type="character" w:customStyle="1" w:styleId="CommercialSensitiveSensitivePersonalSensitiveLegalSensitiveCabinetChar">
    <w:name w:val="Commercial / Sensitive / Sensitive: Personal / Sensitive: Legal / Sensitive: Cabinet Char"/>
    <w:basedOn w:val="DefaultParagraphFont"/>
    <w:link w:val="CommercialSensitiveSensitivePersonalSensitiveLegalSensitiveCabinet"/>
    <w:rsid w:val="00DD4B6C"/>
    <w:rPr>
      <w:rFonts w:eastAsia="Times New Roman" w:cstheme="minorHAnsi"/>
      <w:color w:val="FF0000"/>
      <w:sz w:val="24"/>
      <w:szCs w:val="24"/>
      <w:lang w:eastAsia="en-AU"/>
    </w:rPr>
  </w:style>
  <w:style w:type="character" w:styleId="FollowedHyperlink">
    <w:name w:val="FollowedHyperlink"/>
    <w:basedOn w:val="DefaultParagraphFont"/>
    <w:uiPriority w:val="99"/>
    <w:semiHidden/>
    <w:unhideWhenUsed/>
    <w:rsid w:val="00DD4B6C"/>
    <w:rPr>
      <w:color w:val="800080" w:themeColor="followedHyperlink"/>
      <w:u w:val="single"/>
    </w:rPr>
  </w:style>
  <w:style w:type="paragraph" w:customStyle="1" w:styleId="FOROFFICIALUSEONLY">
    <w:name w:val="FOR OFFICIAL USE ONLY"/>
    <w:basedOn w:val="Normal"/>
    <w:link w:val="FOROFFICIALUSEONLYChar"/>
    <w:qFormat/>
    <w:rsid w:val="00DD4B6C"/>
    <w:pPr>
      <w:spacing w:after="0"/>
      <w:jc w:val="center"/>
    </w:pPr>
    <w:rPr>
      <w:rFonts w:cstheme="minorHAnsi"/>
      <w:caps/>
      <w:color w:val="FF0000"/>
    </w:rPr>
  </w:style>
  <w:style w:type="character" w:customStyle="1" w:styleId="FOROFFICIALUSEONLYChar">
    <w:name w:val="FOR OFFICIAL USE ONLY Char"/>
    <w:basedOn w:val="DefaultParagraphFont"/>
    <w:link w:val="FOROFFICIALUSEONLY"/>
    <w:rsid w:val="00DD4B6C"/>
    <w:rPr>
      <w:rFonts w:eastAsia="Times New Roman" w:cstheme="minorHAnsi"/>
      <w:caps/>
      <w:color w:val="FF0000"/>
      <w:sz w:val="24"/>
      <w:szCs w:val="24"/>
      <w:lang w:eastAsia="en-AU"/>
    </w:rPr>
  </w:style>
  <w:style w:type="paragraph" w:customStyle="1" w:styleId="FullAddress">
    <w:name w:val="FullAddress"/>
    <w:basedOn w:val="Normal"/>
    <w:link w:val="FullAddressChar"/>
    <w:qFormat/>
    <w:rsid w:val="00DD4B6C"/>
    <w:pPr>
      <w:jc w:val="center"/>
    </w:pPr>
    <w:rPr>
      <w:sz w:val="20"/>
      <w:szCs w:val="20"/>
    </w:rPr>
  </w:style>
  <w:style w:type="character" w:customStyle="1" w:styleId="FullAddressChar">
    <w:name w:val="FullAddress Char"/>
    <w:basedOn w:val="DefaultParagraphFont"/>
    <w:link w:val="FullAddress"/>
    <w:rsid w:val="00DD4B6C"/>
    <w:rPr>
      <w:rFonts w:eastAsia="Times New Roman" w:cs="Times New Roman"/>
      <w:sz w:val="20"/>
      <w:szCs w:val="20"/>
      <w:lang w:eastAsia="en-AU"/>
    </w:rPr>
  </w:style>
  <w:style w:type="table" w:customStyle="1" w:styleId="GridTable1Light-Accent11">
    <w:name w:val="Grid Table 1 Light - Accent 11"/>
    <w:basedOn w:val="TableNormal"/>
    <w:uiPriority w:val="46"/>
    <w:rsid w:val="00DD4B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D4B6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D4B6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rsid w:val="00DD4B6C"/>
    <w:rPr>
      <w:rFonts w:eastAsia="Times New Roman" w:cs="Times New Roman"/>
      <w:b/>
      <w:bCs/>
      <w:iCs/>
      <w:sz w:val="24"/>
      <w:szCs w:val="28"/>
      <w:lang w:eastAsia="en-AU"/>
    </w:rPr>
  </w:style>
  <w:style w:type="character" w:customStyle="1" w:styleId="Heading3Char">
    <w:name w:val="Heading 3 Char"/>
    <w:basedOn w:val="DefaultParagraphFont"/>
    <w:link w:val="Heading3"/>
    <w:rsid w:val="00DD4B6C"/>
    <w:rPr>
      <w:rFonts w:eastAsia="Times New Roman" w:cs="Arial"/>
      <w:bCs/>
      <w:sz w:val="24"/>
      <w:szCs w:val="26"/>
      <w:lang w:eastAsia="en-AU"/>
    </w:rPr>
  </w:style>
  <w:style w:type="character" w:customStyle="1" w:styleId="Heading4Char">
    <w:name w:val="Heading 4 Char"/>
    <w:basedOn w:val="DefaultParagraphFont"/>
    <w:link w:val="Heading4"/>
    <w:rsid w:val="00DD4B6C"/>
    <w:rPr>
      <w:rFonts w:eastAsia="Times New Roman" w:cs="Times New Roman"/>
      <w:bCs/>
      <w:sz w:val="24"/>
      <w:szCs w:val="28"/>
      <w:lang w:eastAsia="en-AU"/>
    </w:rPr>
  </w:style>
  <w:style w:type="character" w:customStyle="1" w:styleId="Heading5Char">
    <w:name w:val="Heading 5 Char"/>
    <w:basedOn w:val="DefaultParagraphFont"/>
    <w:link w:val="Heading5"/>
    <w:rsid w:val="00DD4B6C"/>
    <w:rPr>
      <w:rFonts w:eastAsia="Times New Roman" w:cs="Times New Roman"/>
      <w:bCs/>
      <w:iCs/>
      <w:sz w:val="24"/>
      <w:szCs w:val="26"/>
      <w:lang w:eastAsia="en-AU"/>
    </w:rPr>
  </w:style>
  <w:style w:type="character" w:customStyle="1" w:styleId="Heading6Char">
    <w:name w:val="Heading 6 Char"/>
    <w:basedOn w:val="DefaultParagraphFont"/>
    <w:link w:val="Heading6"/>
    <w:rsid w:val="00DD4B6C"/>
    <w:rPr>
      <w:rFonts w:eastAsia="Times New Roman" w:cs="Times New Roman"/>
      <w:bCs/>
      <w:sz w:val="24"/>
      <w:lang w:eastAsia="en-AU"/>
    </w:rPr>
  </w:style>
  <w:style w:type="character" w:customStyle="1" w:styleId="Heading7Char">
    <w:name w:val="Heading 7 Char"/>
    <w:basedOn w:val="DefaultParagraphFont"/>
    <w:link w:val="Heading7"/>
    <w:rsid w:val="00DD4B6C"/>
    <w:rPr>
      <w:rFonts w:eastAsia="Times New Roman" w:cs="Times New Roman"/>
      <w:sz w:val="24"/>
      <w:szCs w:val="24"/>
      <w:lang w:eastAsia="en-AU"/>
    </w:rPr>
  </w:style>
  <w:style w:type="character" w:customStyle="1" w:styleId="Heading8Char">
    <w:name w:val="Heading 8 Char"/>
    <w:basedOn w:val="DefaultParagraphFont"/>
    <w:link w:val="Heading8"/>
    <w:rsid w:val="00DD4B6C"/>
    <w:rPr>
      <w:rFonts w:eastAsia="Times New Roman" w:cs="Times New Roman"/>
      <w:iCs/>
      <w:sz w:val="24"/>
      <w:szCs w:val="24"/>
      <w:lang w:eastAsia="en-AU"/>
    </w:rPr>
  </w:style>
  <w:style w:type="character" w:customStyle="1" w:styleId="Heading9Char">
    <w:name w:val="Heading 9 Char"/>
    <w:basedOn w:val="DefaultParagraphFont"/>
    <w:link w:val="Heading9"/>
    <w:uiPriority w:val="9"/>
    <w:rsid w:val="00DD4B6C"/>
    <w:rPr>
      <w:rFonts w:asciiTheme="majorHAnsi" w:eastAsiaTheme="majorEastAsia" w:hAnsiTheme="majorHAnsi" w:cstheme="majorBidi"/>
      <w:i/>
      <w:iCs/>
      <w:color w:val="272727" w:themeColor="text1" w:themeTint="D8"/>
      <w:sz w:val="21"/>
      <w:szCs w:val="21"/>
      <w:lang w:eastAsia="en-AU"/>
    </w:rPr>
  </w:style>
  <w:style w:type="character" w:styleId="Hyperlink">
    <w:name w:val="Hyperlink"/>
    <w:basedOn w:val="DefaultParagraphFont"/>
    <w:uiPriority w:val="99"/>
    <w:unhideWhenUsed/>
    <w:rsid w:val="00DD4B6C"/>
    <w:rPr>
      <w:color w:val="0000FF"/>
      <w:u w:val="single"/>
    </w:rPr>
  </w:style>
  <w:style w:type="paragraph" w:customStyle="1" w:styleId="Instructions">
    <w:name w:val="Instructions"/>
    <w:basedOn w:val="Normal"/>
    <w:link w:val="InstructionsChar"/>
    <w:qFormat/>
    <w:rsid w:val="00DD4B6C"/>
    <w:rPr>
      <w:b/>
      <w:caps/>
      <w:color w:val="FF0000"/>
    </w:rPr>
  </w:style>
  <w:style w:type="character" w:customStyle="1" w:styleId="InstructionsChar">
    <w:name w:val="Instructions Char"/>
    <w:basedOn w:val="DefaultParagraphFont"/>
    <w:link w:val="Instructions"/>
    <w:rsid w:val="00DD4B6C"/>
    <w:rPr>
      <w:rFonts w:eastAsia="Times New Roman" w:cs="Times New Roman"/>
      <w:b/>
      <w:caps/>
      <w:color w:val="FF0000"/>
      <w:sz w:val="24"/>
      <w:szCs w:val="24"/>
      <w:lang w:eastAsia="en-AU"/>
    </w:rPr>
  </w:style>
  <w:style w:type="paragraph" w:styleId="ListNumber">
    <w:name w:val="List Number"/>
    <w:basedOn w:val="Normal"/>
    <w:uiPriority w:val="99"/>
    <w:unhideWhenUsed/>
    <w:rsid w:val="00DD4B6C"/>
    <w:pPr>
      <w:keepNext/>
      <w:pBdr>
        <w:bottom w:val="single" w:sz="4" w:space="1" w:color="auto"/>
      </w:pBdr>
      <w:spacing w:before="360" w:after="120"/>
      <w:ind w:left="360" w:hanging="360"/>
    </w:pPr>
    <w:rPr>
      <w:rFonts w:eastAsia="Times" w:cs="Arial"/>
      <w:b/>
      <w:caps/>
      <w:color w:val="000000"/>
      <w:szCs w:val="22"/>
    </w:rPr>
  </w:style>
  <w:style w:type="paragraph" w:styleId="ListNumber2">
    <w:name w:val="List Number 2"/>
    <w:basedOn w:val="Normal"/>
    <w:next w:val="ListNumber3"/>
    <w:uiPriority w:val="99"/>
    <w:unhideWhenUsed/>
    <w:rsid w:val="00DD4B6C"/>
    <w:pPr>
      <w:numPr>
        <w:numId w:val="10"/>
      </w:numPr>
      <w:spacing w:before="120" w:after="100" w:afterAutospacing="1" w:line="300" w:lineRule="atLeast"/>
    </w:pPr>
    <w:rPr>
      <w:rFonts w:cs="Arial"/>
      <w:color w:val="000000"/>
      <w:szCs w:val="22"/>
    </w:rPr>
  </w:style>
  <w:style w:type="paragraph" w:styleId="ListNumber3">
    <w:name w:val="List Number 3"/>
    <w:basedOn w:val="Normal"/>
    <w:uiPriority w:val="99"/>
    <w:unhideWhenUsed/>
    <w:rsid w:val="00DD4B6C"/>
    <w:pPr>
      <w:tabs>
        <w:tab w:val="left" w:pos="709"/>
      </w:tabs>
      <w:spacing w:before="120" w:after="100" w:afterAutospacing="1" w:line="300" w:lineRule="atLeast"/>
      <w:ind w:left="709" w:hanging="709"/>
      <w:outlineLvl w:val="3"/>
    </w:pPr>
    <w:rPr>
      <w:rFonts w:cs="Arial"/>
      <w:color w:val="000000"/>
      <w:szCs w:val="22"/>
    </w:rPr>
  </w:style>
  <w:style w:type="paragraph" w:styleId="ListNumber4">
    <w:name w:val="List Number 4"/>
    <w:basedOn w:val="Normal"/>
    <w:uiPriority w:val="99"/>
    <w:unhideWhenUsed/>
    <w:rsid w:val="00DD4B6C"/>
    <w:pPr>
      <w:numPr>
        <w:numId w:val="12"/>
      </w:numPr>
      <w:contextualSpacing/>
    </w:pPr>
  </w:style>
  <w:style w:type="numbering" w:customStyle="1" w:styleId="ListNumberLevel1ABC">
    <w:name w:val="List Number Level 1 (A.  B.  C.)"/>
    <w:basedOn w:val="NoList"/>
    <w:uiPriority w:val="99"/>
    <w:rsid w:val="00DD4B6C"/>
    <w:pPr>
      <w:numPr>
        <w:numId w:val="13"/>
      </w:numPr>
    </w:pPr>
  </w:style>
  <w:style w:type="paragraph" w:styleId="ListParagraph">
    <w:name w:val="List Paragraph"/>
    <w:basedOn w:val="Normal"/>
    <w:uiPriority w:val="34"/>
    <w:qFormat/>
    <w:rsid w:val="00DD4B6C"/>
    <w:pPr>
      <w:ind w:left="720"/>
      <w:contextualSpacing/>
    </w:pPr>
  </w:style>
  <w:style w:type="paragraph" w:customStyle="1" w:styleId="Logo">
    <w:name w:val="Logo"/>
    <w:basedOn w:val="Normal"/>
    <w:qFormat/>
    <w:rsid w:val="00DD4B6C"/>
    <w:pPr>
      <w:spacing w:after="480"/>
      <w:jc w:val="center"/>
    </w:pPr>
    <w:rPr>
      <w:noProof/>
    </w:rPr>
  </w:style>
  <w:style w:type="paragraph" w:styleId="NoSpacing">
    <w:name w:val="No Spacing"/>
    <w:basedOn w:val="Normal"/>
    <w:next w:val="Normal"/>
    <w:uiPriority w:val="1"/>
    <w:qFormat/>
    <w:rsid w:val="00DD4B6C"/>
    <w:pPr>
      <w:spacing w:after="480"/>
      <w:contextualSpacing/>
    </w:pPr>
  </w:style>
  <w:style w:type="paragraph" w:customStyle="1" w:styleId="NormalBold">
    <w:name w:val="Normal Bold"/>
    <w:basedOn w:val="Normal"/>
    <w:link w:val="NormalBoldChar"/>
    <w:qFormat/>
    <w:rsid w:val="00DD4B6C"/>
    <w:rPr>
      <w:rFonts w:cs="Arial"/>
      <w:b/>
      <w:szCs w:val="22"/>
    </w:rPr>
  </w:style>
  <w:style w:type="character" w:customStyle="1" w:styleId="NormalBoldChar">
    <w:name w:val="Normal Bold Char"/>
    <w:basedOn w:val="DefaultParagraphFont"/>
    <w:link w:val="NormalBold"/>
    <w:rsid w:val="00DD4B6C"/>
    <w:rPr>
      <w:rFonts w:eastAsia="Times New Roman" w:cs="Arial"/>
      <w:b/>
      <w:sz w:val="24"/>
      <w:lang w:eastAsia="en-AU"/>
    </w:rPr>
  </w:style>
  <w:style w:type="paragraph" w:customStyle="1" w:styleId="NormalIndentedLeft">
    <w:name w:val="Normal Indented Left"/>
    <w:basedOn w:val="Normal"/>
    <w:qFormat/>
    <w:rsid w:val="00DD4B6C"/>
    <w:pPr>
      <w:ind w:left="567"/>
    </w:pPr>
  </w:style>
  <w:style w:type="paragraph" w:customStyle="1" w:styleId="NormalItalics">
    <w:name w:val="Normal Italics"/>
    <w:basedOn w:val="Normal"/>
    <w:link w:val="NormalItalicsChar"/>
    <w:qFormat/>
    <w:rsid w:val="00DD4B6C"/>
    <w:rPr>
      <w:rFonts w:cs="Arial"/>
      <w:i/>
      <w:szCs w:val="22"/>
    </w:rPr>
  </w:style>
  <w:style w:type="character" w:customStyle="1" w:styleId="NormalItalicsChar">
    <w:name w:val="Normal Italics Char"/>
    <w:basedOn w:val="DefaultParagraphFont"/>
    <w:link w:val="NormalItalics"/>
    <w:rsid w:val="00DD4B6C"/>
    <w:rPr>
      <w:rFonts w:eastAsia="Times New Roman" w:cs="Arial"/>
      <w:i/>
      <w:sz w:val="24"/>
      <w:lang w:eastAsia="en-AU"/>
    </w:rPr>
  </w:style>
  <w:style w:type="paragraph" w:customStyle="1" w:styleId="NormalRed">
    <w:name w:val="Normal Red"/>
    <w:basedOn w:val="Normal"/>
    <w:link w:val="NormalRedChar"/>
    <w:qFormat/>
    <w:rsid w:val="00DD4B6C"/>
    <w:rPr>
      <w:b/>
      <w:caps/>
      <w:color w:val="FF0000"/>
    </w:rPr>
  </w:style>
  <w:style w:type="character" w:customStyle="1" w:styleId="NormalRedChar">
    <w:name w:val="Normal Red Char"/>
    <w:basedOn w:val="DefaultParagraphFont"/>
    <w:link w:val="NormalRed"/>
    <w:rsid w:val="00DD4B6C"/>
    <w:rPr>
      <w:rFonts w:eastAsia="Times New Roman" w:cs="Times New Roman"/>
      <w:b/>
      <w:caps/>
      <w:color w:val="FF0000"/>
      <w:sz w:val="24"/>
      <w:szCs w:val="24"/>
      <w:lang w:eastAsia="en-AU"/>
    </w:rPr>
  </w:style>
  <w:style w:type="paragraph" w:customStyle="1" w:styleId="NormalUnderline">
    <w:name w:val="Normal Underline"/>
    <w:basedOn w:val="Normal"/>
    <w:link w:val="NormalUnderlineChar"/>
    <w:qFormat/>
    <w:rsid w:val="00DD4B6C"/>
    <w:rPr>
      <w:u w:val="single"/>
    </w:rPr>
  </w:style>
  <w:style w:type="character" w:customStyle="1" w:styleId="NormalUnderlineChar">
    <w:name w:val="Normal Underline Char"/>
    <w:basedOn w:val="DefaultParagraphFont"/>
    <w:link w:val="NormalUnderline"/>
    <w:rsid w:val="00DD4B6C"/>
    <w:rPr>
      <w:rFonts w:eastAsia="Times New Roman" w:cs="Times New Roman"/>
      <w:sz w:val="24"/>
      <w:szCs w:val="24"/>
      <w:u w:val="single"/>
      <w:lang w:eastAsia="en-AU"/>
    </w:rPr>
  </w:style>
  <w:style w:type="paragraph" w:customStyle="1" w:styleId="NormalRed0">
    <w:name w:val="NormalRed"/>
    <w:basedOn w:val="Normal"/>
    <w:link w:val="NormalRedChar0"/>
    <w:qFormat/>
    <w:rsid w:val="00DD4B6C"/>
    <w:rPr>
      <w:b/>
      <w:caps/>
      <w:color w:val="FF0000"/>
    </w:rPr>
  </w:style>
  <w:style w:type="character" w:customStyle="1" w:styleId="NormalRedChar0">
    <w:name w:val="NormalRed Char"/>
    <w:basedOn w:val="DefaultParagraphFont"/>
    <w:link w:val="NormalRed0"/>
    <w:rsid w:val="00DD4B6C"/>
    <w:rPr>
      <w:rFonts w:eastAsia="Times New Roman" w:cs="Times New Roman"/>
      <w:b/>
      <w:caps/>
      <w:color w:val="FF0000"/>
      <w:sz w:val="24"/>
      <w:szCs w:val="24"/>
      <w:lang w:eastAsia="en-AU"/>
    </w:rPr>
  </w:style>
  <w:style w:type="paragraph" w:customStyle="1" w:styleId="Note">
    <w:name w:val="Note"/>
    <w:basedOn w:val="Normal"/>
    <w:link w:val="NoteChar"/>
    <w:qFormat/>
    <w:rsid w:val="00DD4B6C"/>
    <w:rPr>
      <w:i/>
      <w:color w:val="244061" w:themeColor="accent1" w:themeShade="80"/>
      <w:sz w:val="20"/>
    </w:rPr>
  </w:style>
  <w:style w:type="character" w:customStyle="1" w:styleId="NoteChar">
    <w:name w:val="Note Char"/>
    <w:basedOn w:val="DefaultParagraphFont"/>
    <w:link w:val="Note"/>
    <w:rsid w:val="00DD4B6C"/>
    <w:rPr>
      <w:rFonts w:eastAsia="Times New Roman" w:cs="Times New Roman"/>
      <w:i/>
      <w:color w:val="244061" w:themeColor="accent1" w:themeShade="80"/>
      <w:sz w:val="20"/>
      <w:szCs w:val="24"/>
      <w:lang w:eastAsia="en-AU"/>
    </w:rPr>
  </w:style>
  <w:style w:type="paragraph" w:customStyle="1" w:styleId="NoteSuperScript">
    <w:name w:val="NoteSuperScript"/>
    <w:basedOn w:val="Normal"/>
    <w:link w:val="NoteSuperScriptChar"/>
    <w:qFormat/>
    <w:rsid w:val="00DD4B6C"/>
    <w:rPr>
      <w:b/>
      <w:i/>
      <w:color w:val="1F497D" w:themeColor="text2"/>
      <w:sz w:val="20"/>
      <w:vertAlign w:val="superscript"/>
    </w:rPr>
  </w:style>
  <w:style w:type="character" w:customStyle="1" w:styleId="NoteSuperScriptChar">
    <w:name w:val="NoteSuperScript Char"/>
    <w:basedOn w:val="DefaultParagraphFont"/>
    <w:link w:val="NoteSuperScript"/>
    <w:rsid w:val="00DD4B6C"/>
    <w:rPr>
      <w:rFonts w:eastAsia="Times New Roman" w:cs="Times New Roman"/>
      <w:b/>
      <w:i/>
      <w:color w:val="1F497D" w:themeColor="text2"/>
      <w:sz w:val="20"/>
      <w:szCs w:val="24"/>
      <w:vertAlign w:val="superscript"/>
      <w:lang w:eastAsia="en-AU"/>
    </w:rPr>
  </w:style>
  <w:style w:type="paragraph" w:customStyle="1" w:styleId="NumberedListLevel1123">
    <w:name w:val="Numbered List Level 1 (1. 2. 3. )"/>
    <w:basedOn w:val="Normal"/>
    <w:link w:val="NumberedListLevel1123Char"/>
    <w:qFormat/>
    <w:rsid w:val="00DD4B6C"/>
    <w:pPr>
      <w:numPr>
        <w:numId w:val="18"/>
      </w:numPr>
    </w:pPr>
    <w:rPr>
      <w:rFonts w:ascii="Arial Bold" w:hAnsi="Arial Bold" w:cs="Arial"/>
      <w:b/>
      <w:szCs w:val="22"/>
    </w:rPr>
  </w:style>
  <w:style w:type="character" w:customStyle="1" w:styleId="NumberedListLevel1123Char">
    <w:name w:val="Numbered List Level 1 (1. 2. 3. ) Char"/>
    <w:basedOn w:val="DefaultParagraphFont"/>
    <w:link w:val="NumberedListLevel1123"/>
    <w:rsid w:val="00DD4B6C"/>
    <w:rPr>
      <w:rFonts w:ascii="Arial Bold" w:eastAsia="Times New Roman" w:hAnsi="Arial Bold" w:cs="Arial"/>
      <w:b/>
      <w:sz w:val="24"/>
      <w:lang w:eastAsia="en-AU"/>
    </w:rPr>
  </w:style>
  <w:style w:type="paragraph" w:customStyle="1" w:styleId="NumberedListLevel1ABC">
    <w:name w:val="Numbered List Level 1 (A. B. C.)"/>
    <w:basedOn w:val="Normal"/>
    <w:link w:val="NumberedListLevel1ABCChar"/>
    <w:qFormat/>
    <w:rsid w:val="00DD4B6C"/>
    <w:pPr>
      <w:numPr>
        <w:numId w:val="15"/>
      </w:numPr>
      <w:tabs>
        <w:tab w:val="left" w:pos="8505"/>
      </w:tabs>
    </w:pPr>
    <w:rPr>
      <w:rFonts w:cs="Arial"/>
    </w:rPr>
  </w:style>
  <w:style w:type="character" w:customStyle="1" w:styleId="NumberedListLevel1ABCChar">
    <w:name w:val="Numbered List Level 1 (A. B. C.) Char"/>
    <w:basedOn w:val="DefaultParagraphFont"/>
    <w:link w:val="NumberedListLevel1ABC"/>
    <w:rsid w:val="00DD4B6C"/>
    <w:rPr>
      <w:rFonts w:eastAsia="Times New Roman" w:cs="Arial"/>
      <w:sz w:val="24"/>
      <w:szCs w:val="24"/>
      <w:lang w:eastAsia="en-AU"/>
    </w:rPr>
  </w:style>
  <w:style w:type="paragraph" w:customStyle="1" w:styleId="NumberedListLevel2abc">
    <w:name w:val="Numbered List Level 2 (  a)  b)  c)  )"/>
    <w:basedOn w:val="Normal"/>
    <w:link w:val="NumberedListLevel2abcChar"/>
    <w:qFormat/>
    <w:rsid w:val="00DD4B6C"/>
    <w:pPr>
      <w:numPr>
        <w:numId w:val="16"/>
      </w:numPr>
    </w:pPr>
  </w:style>
  <w:style w:type="character" w:customStyle="1" w:styleId="NumberedListLevel2abcChar">
    <w:name w:val="Numbered List Level 2 (  a)  b)  c)  ) Char"/>
    <w:basedOn w:val="DefaultParagraphFont"/>
    <w:link w:val="NumberedListLevel2abc"/>
    <w:rsid w:val="00DD4B6C"/>
    <w:rPr>
      <w:rFonts w:eastAsia="Times New Roman" w:cs="Times New Roman"/>
      <w:sz w:val="24"/>
      <w:szCs w:val="24"/>
      <w:lang w:eastAsia="en-AU"/>
    </w:rPr>
  </w:style>
  <w:style w:type="paragraph" w:customStyle="1" w:styleId="NumberedListLevel2111213">
    <w:name w:val="Numbered List Level 2 (1.1   1.2   1.3)"/>
    <w:basedOn w:val="Normal"/>
    <w:link w:val="NumberedListLevel2111213Char"/>
    <w:qFormat/>
    <w:rsid w:val="00DD4B6C"/>
    <w:pPr>
      <w:numPr>
        <w:ilvl w:val="1"/>
        <w:numId w:val="18"/>
      </w:numPr>
    </w:pPr>
    <w:rPr>
      <w:rFonts w:cs="Arial"/>
      <w:szCs w:val="22"/>
    </w:rPr>
  </w:style>
  <w:style w:type="character" w:customStyle="1" w:styleId="NumberedListLevel2111213Char">
    <w:name w:val="Numbered List Level 2 (1.1   1.2   1.3) Char"/>
    <w:basedOn w:val="DefaultParagraphFont"/>
    <w:link w:val="NumberedListLevel2111213"/>
    <w:rsid w:val="00DD4B6C"/>
    <w:rPr>
      <w:rFonts w:eastAsia="Times New Roman" w:cs="Arial"/>
      <w:sz w:val="24"/>
      <w:lang w:eastAsia="en-AU"/>
    </w:rPr>
  </w:style>
  <w:style w:type="paragraph" w:customStyle="1" w:styleId="NumberedListLevel3111112113">
    <w:name w:val="Numbered List Level 3 (1.1.1   1.1.2   1.1.3)"/>
    <w:basedOn w:val="Normal"/>
    <w:link w:val="NumberedListLevel3111112113Char"/>
    <w:qFormat/>
    <w:rsid w:val="00DD4B6C"/>
    <w:pPr>
      <w:numPr>
        <w:ilvl w:val="2"/>
        <w:numId w:val="18"/>
      </w:numPr>
      <w:tabs>
        <w:tab w:val="left" w:pos="8505"/>
      </w:tabs>
    </w:pPr>
    <w:rPr>
      <w:rFonts w:cs="Arial"/>
      <w:szCs w:val="22"/>
    </w:rPr>
  </w:style>
  <w:style w:type="character" w:customStyle="1" w:styleId="NumberedListLevel3111112113Char">
    <w:name w:val="Numbered List Level 3 (1.1.1   1.1.2   1.1.3) Char"/>
    <w:basedOn w:val="DefaultParagraphFont"/>
    <w:link w:val="NumberedListLevel3111112113"/>
    <w:rsid w:val="00DD4B6C"/>
    <w:rPr>
      <w:rFonts w:eastAsia="Times New Roman" w:cs="Arial"/>
      <w:sz w:val="24"/>
      <w:lang w:eastAsia="en-AU"/>
    </w:rPr>
  </w:style>
  <w:style w:type="paragraph" w:customStyle="1" w:styleId="NumberedListLevel3i">
    <w:name w:val="Numbered List Level 3 (i"/>
    <w:aliases w:val="ii,iii)"/>
    <w:basedOn w:val="Normal"/>
    <w:link w:val="NumberedListLevel3iChar"/>
    <w:qFormat/>
    <w:rsid w:val="00DD4B6C"/>
    <w:pPr>
      <w:numPr>
        <w:numId w:val="19"/>
      </w:numPr>
    </w:pPr>
  </w:style>
  <w:style w:type="character" w:customStyle="1" w:styleId="NumberedListLevel3iChar">
    <w:name w:val="Numbered List Level 3 (i Char"/>
    <w:aliases w:val="ii Char,iii) Char"/>
    <w:basedOn w:val="DefaultParagraphFont"/>
    <w:link w:val="NumberedListLevel3i"/>
    <w:rsid w:val="00DD4B6C"/>
    <w:rPr>
      <w:rFonts w:eastAsia="Times New Roman" w:cs="Times New Roman"/>
      <w:sz w:val="24"/>
      <w:szCs w:val="24"/>
      <w:lang w:eastAsia="en-AU"/>
    </w:rPr>
  </w:style>
  <w:style w:type="character" w:styleId="PlaceholderText">
    <w:name w:val="Placeholder Text"/>
    <w:basedOn w:val="DefaultParagraphFont"/>
    <w:uiPriority w:val="99"/>
    <w:semiHidden/>
    <w:rsid w:val="00DD4B6C"/>
    <w:rPr>
      <w:color w:val="808080"/>
    </w:rPr>
  </w:style>
  <w:style w:type="paragraph" w:customStyle="1" w:styleId="ProtectedConfidentialSecretTopSecret">
    <w:name w:val="Protected / Confidential / Secret / Top Secret"/>
    <w:basedOn w:val="Normal"/>
    <w:link w:val="ProtectedConfidentialSecretTopSecretChar"/>
    <w:qFormat/>
    <w:rsid w:val="00DD4B6C"/>
    <w:pPr>
      <w:spacing w:after="0"/>
      <w:jc w:val="center"/>
    </w:pPr>
    <w:rPr>
      <w:rFonts w:cstheme="minorHAnsi"/>
      <w:caps/>
      <w:color w:val="FF0000"/>
    </w:rPr>
  </w:style>
  <w:style w:type="character" w:customStyle="1" w:styleId="ProtectedConfidentialSecretTopSecretChar">
    <w:name w:val="Protected / Confidential / Secret / Top Secret Char"/>
    <w:basedOn w:val="DefaultParagraphFont"/>
    <w:link w:val="ProtectedConfidentialSecretTopSecret"/>
    <w:rsid w:val="00DD4B6C"/>
    <w:rPr>
      <w:rFonts w:eastAsia="Times New Roman" w:cstheme="minorHAnsi"/>
      <w:caps/>
      <w:color w:val="FF0000"/>
      <w:sz w:val="24"/>
      <w:szCs w:val="24"/>
      <w:lang w:eastAsia="en-AU"/>
    </w:rPr>
  </w:style>
  <w:style w:type="paragraph" w:styleId="Signature">
    <w:name w:val="Signature"/>
    <w:basedOn w:val="Normal"/>
    <w:link w:val="SignatureChar"/>
    <w:uiPriority w:val="99"/>
    <w:unhideWhenUsed/>
    <w:rsid w:val="00DD4B6C"/>
    <w:pPr>
      <w:spacing w:before="720" w:after="0"/>
    </w:pPr>
  </w:style>
  <w:style w:type="character" w:customStyle="1" w:styleId="SignatureChar">
    <w:name w:val="Signature Char"/>
    <w:basedOn w:val="DefaultParagraphFont"/>
    <w:link w:val="Signature"/>
    <w:uiPriority w:val="99"/>
    <w:rsid w:val="00DD4B6C"/>
    <w:rPr>
      <w:rFonts w:eastAsia="Times New Roman" w:cs="Times New Roman"/>
      <w:sz w:val="24"/>
      <w:szCs w:val="24"/>
      <w:lang w:eastAsia="en-AU"/>
    </w:rPr>
  </w:style>
  <w:style w:type="paragraph" w:customStyle="1" w:styleId="StaffLegalCommercial">
    <w:name w:val="Staff / Legal / Commercial"/>
    <w:basedOn w:val="Normal"/>
    <w:link w:val="StaffLegalCommercialChar"/>
    <w:qFormat/>
    <w:rsid w:val="00DD4B6C"/>
    <w:pPr>
      <w:spacing w:after="360"/>
      <w:jc w:val="center"/>
    </w:pPr>
    <w:rPr>
      <w:rFonts w:cstheme="minorHAnsi"/>
      <w:color w:val="FF0000"/>
    </w:rPr>
  </w:style>
  <w:style w:type="character" w:customStyle="1" w:styleId="StaffLegalCommercialChar">
    <w:name w:val="Staff / Legal / Commercial Char"/>
    <w:basedOn w:val="DefaultParagraphFont"/>
    <w:link w:val="StaffLegalCommercial"/>
    <w:rsid w:val="00DD4B6C"/>
    <w:rPr>
      <w:rFonts w:eastAsia="Times New Roman" w:cstheme="minorHAnsi"/>
      <w:color w:val="FF0000"/>
      <w:sz w:val="24"/>
      <w:szCs w:val="24"/>
      <w:lang w:eastAsia="en-AU"/>
    </w:rPr>
  </w:style>
  <w:style w:type="paragraph" w:styleId="Subtitle">
    <w:name w:val="Subtitle"/>
    <w:basedOn w:val="Normal"/>
    <w:link w:val="SubtitleChar"/>
    <w:qFormat/>
    <w:rsid w:val="00DD4B6C"/>
    <w:pPr>
      <w:jc w:val="center"/>
    </w:pPr>
    <w:rPr>
      <w:b/>
      <w:szCs w:val="20"/>
    </w:rPr>
  </w:style>
  <w:style w:type="character" w:customStyle="1" w:styleId="SubtitleChar">
    <w:name w:val="Subtitle Char"/>
    <w:basedOn w:val="DefaultParagraphFont"/>
    <w:link w:val="Subtitle"/>
    <w:rsid w:val="00DD4B6C"/>
    <w:rPr>
      <w:rFonts w:eastAsia="Times New Roman" w:cs="Times New Roman"/>
      <w:b/>
      <w:sz w:val="24"/>
      <w:szCs w:val="20"/>
      <w:lang w:eastAsia="en-AU"/>
    </w:rPr>
  </w:style>
  <w:style w:type="table" w:styleId="TableGrid">
    <w:name w:val="Table Grid"/>
    <w:basedOn w:val="TableNormal"/>
    <w:uiPriority w:val="39"/>
    <w:rsid w:val="00DD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aliases w:val="dd"/>
    <w:basedOn w:val="Normal"/>
    <w:rsid w:val="002D5F5A"/>
    <w:pPr>
      <w:spacing w:before="180" w:after="0"/>
      <w:ind w:left="1134"/>
    </w:pPr>
    <w:rPr>
      <w:rFonts w:ascii="Times New Roman" w:hAnsi="Times New Roman"/>
      <w:sz w:val="22"/>
      <w:szCs w:val="20"/>
    </w:rPr>
  </w:style>
  <w:style w:type="paragraph" w:customStyle="1" w:styleId="paragraph">
    <w:name w:val="paragraph"/>
    <w:aliases w:val="a"/>
    <w:basedOn w:val="Normal"/>
    <w:rsid w:val="002D5F5A"/>
    <w:pPr>
      <w:tabs>
        <w:tab w:val="right" w:pos="1531"/>
      </w:tabs>
      <w:spacing w:before="40" w:after="0"/>
      <w:ind w:left="1644" w:hanging="1644"/>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513768669">
      <w:bodyDiv w:val="1"/>
      <w:marLeft w:val="0"/>
      <w:marRight w:val="0"/>
      <w:marTop w:val="0"/>
      <w:marBottom w:val="0"/>
      <w:divBdr>
        <w:top w:val="none" w:sz="0" w:space="0" w:color="auto"/>
        <w:left w:val="none" w:sz="0" w:space="0" w:color="auto"/>
        <w:bottom w:val="none" w:sz="0" w:space="0" w:color="auto"/>
        <w:right w:val="none" w:sz="0" w:space="0" w:color="auto"/>
      </w:divBdr>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imRootDocACLCanViewDocument xmlns="4597da67-68a3-4e9d-8803-ba3e1787ab6c" xsi:nil="true"/>
    <trimRootDocNotes xmlns="4597da67-68a3-4e9d-8803-ba3e1787ab6c" xsi:nil="true"/>
    <TrimUDF_String_40 xmlns="4597da67-68a3-4e9d-8803-ba3e1787ab6c" xsi:nil="true"/>
    <TrimUDF_Text_698 xmlns="4597da67-68a3-4e9d-8803-ba3e1787ab6c" xsi:nil="true"/>
    <trimRootDocACLCanUpdateMetadata xmlns="4597da67-68a3-4e9d-8803-ba3e1787ab6c" xsi:nil="true"/>
    <trimRootDocACLCanModifyAccess xmlns="4597da67-68a3-4e9d-8803-ba3e1787ab6c" xsi:nil="true"/>
    <trimRootDocSecurityCaveats xmlns="4597da67-68a3-4e9d-8803-ba3e1787ab6c"/>
    <c1aa94c1bcce43cc9138ccb9c7bf6e69 xmlns="4597da67-68a3-4e9d-8803-ba3e1787ab6c">
      <Terms xmlns="http://schemas.microsoft.com/office/infopath/2007/PartnerControls"/>
    </c1aa94c1bcce43cc9138ccb9c7bf6e69>
    <trimRootDocSecurityLevel xmlns="4597da67-68a3-4e9d-8803-ba3e1787ab6c" xsi:nil="true"/>
    <trimRootDocACLCanContributeDocuments xmlns="4597da67-68a3-4e9d-8803-ba3e1787ab6c" xsi:nil="true"/>
    <dd9c7627a75f4720a6ccce58a35e4d75 xmlns="4597da67-68a3-4e9d-8803-ba3e1787ab6c">
      <Terms xmlns="http://schemas.microsoft.com/office/infopath/2007/PartnerControls"/>
    </dd9c7627a75f4720a6ccce58a35e4d75>
    <TaxCatchAll xmlns="4597da67-68a3-4e9d-8803-ba3e1787ab6c">
      <Value>1375</Value>
      <Value>54</Value>
    </TaxCatchAll>
    <ie56bdfdc4a44ef997c05b4ed8c67594 xmlns="4597da67-68a3-4e9d-8803-ba3e1787ab6c">
      <Terms xmlns="http://schemas.microsoft.com/office/infopath/2007/PartnerControls"/>
    </ie56bdfdc4a44ef997c05b4ed8c67594>
    <trimRootDocACLCanUpdateDocument xmlns="4597da67-68a3-4e9d-8803-ba3e1787ab6c" xsi:nil="true"/>
    <TrimUDF_String_696 xmlns="4597da67-68a3-4e9d-8803-ba3e1787ab6c" xsi:nil="true"/>
    <me786d0e3c9949dc83d6a9826d3f7afb xmlns="4597da67-68a3-4e9d-8803-ba3e1787ab6c">
      <Terms xmlns="http://schemas.microsoft.com/office/infopath/2007/PartnerControls">
        <TermInfo xmlns="http://schemas.microsoft.com/office/infopath/2007/PartnerControls">
          <TermName xmlns="http://schemas.microsoft.com/office/infopath/2007/PartnerControls">Legal Practice Unit [Organization] [internal] [39804]</TermName>
          <TermId xmlns="http://schemas.microsoft.com/office/infopath/2007/PartnerControls">3601d318-3562-4026-bcf3-e3d37a91abed</TermId>
        </TermInfo>
      </Terms>
    </me786d0e3c9949dc83d6a9826d3f7afb>
    <trimRootDocACLCanViewMetadata xmlns="4597da67-68a3-4e9d-8803-ba3e1787ab6c" xsi:nil="true"/>
    <l30152c64bc5409cb0d6af5fc7998329 xmlns="4597da67-68a3-4e9d-8803-ba3e1787ab6c">
      <Terms xmlns="http://schemas.microsoft.com/office/infopath/2007/PartnerControls"/>
    </l30152c64bc5409cb0d6af5fc7998329>
    <TrimUDF_Text_706 xmlns="4597da67-68a3-4e9d-8803-ba3e1787ab6c" xsi:nil="true"/>
    <hab31d4ae2264d5c8e77fd86c07e7635 xmlns="4597da67-68a3-4e9d-8803-ba3e1787ab6c">
      <Terms xmlns="http://schemas.microsoft.com/office/infopath/2007/PartnerControls"/>
    </hab31d4ae2264d5c8e77fd86c07e7635>
    <e65fcc6ef396426b9c231bd6b3bc54de xmlns="4597da67-68a3-4e9d-8803-ba3e1787ab6c">
      <Terms xmlns="http://schemas.microsoft.com/office/infopath/2007/PartnerControls"/>
    </e65fcc6ef396426b9c231bd6b3bc54de>
    <l7f7762656034748af4098221ba10b64 xmlns="4597da67-68a3-4e9d-8803-ba3e1787ab6c">
      <Terms xmlns="http://schemas.microsoft.com/office/infopath/2007/PartnerControls">
        <TermInfo xmlns="http://schemas.microsoft.com/office/infopath/2007/PartnerControls">
          <TermName xmlns="http://schemas.microsoft.com/office/infopath/2007/PartnerControls">Metschke, Bernadette [Person - BMETSCHKE] [internal] [23089]</TermName>
          <TermId xmlns="http://schemas.microsoft.com/office/infopath/2007/PartnerControls">14c4c4ea-7d5b-42a0-88f0-64aed0c65d50</TermId>
        </TermInfo>
      </Terms>
    </l7f7762656034748af4098221ba10b64>
    <TrimUDF_String_39 xmlns="4597da67-68a3-4e9d-8803-ba3e1787ab6c" xsi:nil="true"/>
    <e74c999a0f514bafbaad1ae53c56eac2 xmlns="4597da67-68a3-4e9d-8803-ba3e1787ab6c">
      <Terms xmlns="http://schemas.microsoft.com/office/infopath/2007/PartnerControls"/>
    </e74c999a0f514bafbaad1ae53c56eac2>
    <a26f7cb41fae41ebb6c8e377b7c30d71 xmlns="4597da67-68a3-4e9d-8803-ba3e1787ab6c">
      <Terms xmlns="http://schemas.microsoft.com/office/infopath/2007/PartnerControls"/>
    </a26f7cb41fae41ebb6c8e377b7c30d71>
    <trimRootDocURI xmlns="4597da67-68a3-4e9d-8803-ba3e1787ab6c" xsi:nil="true"/>
    <trimRootDocParentURI xmlns="4597da67-68a3-4e9d-8803-ba3e1787ab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E7366682CDB5D1489D0D4CC7C0844271" ma:contentTypeVersion="18" ma:contentTypeDescription="106" ma:contentTypeScope="" ma:versionID="d890192c3186f399aa50ae1cfbcc4879">
  <xsd:schema xmlns:xsd="http://www.w3.org/2001/XMLSchema" xmlns:xs="http://www.w3.org/2001/XMLSchema" xmlns:p="http://schemas.microsoft.com/office/2006/metadata/properties" xmlns:ns2="4597da67-68a3-4e9d-8803-ba3e1787ab6c" targetNamespace="http://schemas.microsoft.com/office/2006/metadata/properties" ma:root="true" ma:fieldsID="3816ed31ea873254db1cfaf10d2d99e2"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2C832-9A17-4DE8-9EE5-78F12A2A5F24}">
  <ds:schemaRefs>
    <ds:schemaRef ds:uri="http://schemas.microsoft.com/office/2006/metadata/properties"/>
    <ds:schemaRef ds:uri="4597da67-68a3-4e9d-8803-ba3e1787ab6c"/>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DEC0D35-3D1D-4F2F-8D4E-5413F81BA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91F81-EDC5-4074-B316-3AF94D2137FB}">
  <ds:schemaRefs>
    <ds:schemaRef ds:uri="http://schemas.microsoft.com/sharepoint/v3/contenttype/forms"/>
  </ds:schemaRefs>
</ds:datastoreItem>
</file>

<file path=customXml/itemProps4.xml><?xml version="1.0" encoding="utf-8"?>
<ds:datastoreItem xmlns:ds="http://schemas.openxmlformats.org/officeDocument/2006/customXml" ds:itemID="{4FA6CC21-73A2-446D-B600-A11DE132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16505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French</dc:creator>
  <cp:lastModifiedBy>Donovan, Garth</cp:lastModifiedBy>
  <cp:revision>4</cp:revision>
  <cp:lastPrinted>2012-04-26T01:32:00Z</cp:lastPrinted>
  <dcterms:created xsi:type="dcterms:W3CDTF">2017-12-08T01:09:00Z</dcterms:created>
  <dcterms:modified xsi:type="dcterms:W3CDTF">2017-12-13T00:29:00Z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0x010100407620DDFF47524F86BCF55EDD3946430100E7366682CDB5D1489D0D4CC7C0844271</vt:lpwstr>
  </property>
  <property fmtid="{D5CDD505-2E9C-101B-9397-08002B2CF9AE}" pid="3" name="TrimRevisionNumber">
    <vt:i4>2</vt:i4>
  </property>
  <property fmtid="{D5CDD505-2E9C-101B-9397-08002B2CF9AE}" pid="4" name="trimRootDocClassification">
    <vt:lpwstr/>
  </property>
  <property fmtid="{D5CDD505-2E9C-101B-9397-08002B2CF9AE}" pid="5" name="trimRootDocAssigneeLocation">
    <vt:lpwstr>1375;#Metschke, Bernadette [Person - BMETSCHKE] [internal] [23089]|14c4c4ea-7d5b-42a0-88f0-64aed0c65d50</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uri">
    <vt:lpwstr>2948986</vt:lpwstr>
  </property>
  <property fmtid="{D5CDD505-2E9C-101B-9397-08002B2CF9AE}" pid="12" name="trimRootDocACLCanViewDocument_List">
    <vt:lpwstr/>
  </property>
  <property fmtid="{D5CDD505-2E9C-101B-9397-08002B2CF9AE}" pid="13" name="trimRootDocOwnerLocation">
    <vt:lpwstr>54;#Legal Practice Unit [Organization] [internal] [39804]|3601d318-3562-4026-bcf3-e3d37a91abed</vt:lpwstr>
  </property>
  <property fmtid="{D5CDD505-2E9C-101B-9397-08002B2CF9AE}" pid="14" name="trimRootDocACLCanContributeDocuments_List">
    <vt:lpwstr/>
  </property>
</Properties>
</file>