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D360B" w14:textId="77777777" w:rsidR="008622C5" w:rsidRPr="008622C5" w:rsidRDefault="008622C5" w:rsidP="008622C5">
      <w:pPr>
        <w:jc w:val="center"/>
        <w:rPr>
          <w:rFonts w:ascii="Times New Roman" w:hAnsi="Times New Roman" w:cs="Times New Roman"/>
          <w:sz w:val="24"/>
          <w:szCs w:val="24"/>
          <w:u w:val="single"/>
        </w:rPr>
      </w:pPr>
      <w:bookmarkStart w:id="0" w:name="_GoBack"/>
      <w:bookmarkEnd w:id="0"/>
      <w:r w:rsidRPr="008622C5">
        <w:rPr>
          <w:rFonts w:ascii="Times New Roman" w:hAnsi="Times New Roman" w:cs="Times New Roman"/>
          <w:b/>
          <w:bCs/>
          <w:sz w:val="24"/>
          <w:szCs w:val="24"/>
          <w:u w:val="single"/>
        </w:rPr>
        <w:t>EXPLANATORY STATEMENT</w:t>
      </w:r>
    </w:p>
    <w:p w14:paraId="4D3D360C" w14:textId="77777777" w:rsidR="008622C5" w:rsidRPr="008622C5" w:rsidRDefault="008622C5" w:rsidP="008622C5">
      <w:pPr>
        <w:jc w:val="center"/>
        <w:rPr>
          <w:rFonts w:ascii="Times New Roman" w:hAnsi="Times New Roman" w:cs="Times New Roman"/>
          <w:sz w:val="24"/>
          <w:szCs w:val="24"/>
          <w:u w:val="single"/>
        </w:rPr>
      </w:pPr>
      <w:r w:rsidRPr="008622C5">
        <w:rPr>
          <w:rFonts w:ascii="Times New Roman" w:hAnsi="Times New Roman" w:cs="Times New Roman"/>
          <w:sz w:val="24"/>
          <w:szCs w:val="24"/>
          <w:u w:val="single"/>
        </w:rPr>
        <w:t>Issued by the authority of the Attorney-General</w:t>
      </w:r>
    </w:p>
    <w:p w14:paraId="4D3D360D" w14:textId="77777777" w:rsidR="008622C5" w:rsidRPr="008622C5" w:rsidRDefault="008622C5" w:rsidP="008622C5">
      <w:pPr>
        <w:jc w:val="center"/>
        <w:rPr>
          <w:rFonts w:ascii="Times New Roman" w:hAnsi="Times New Roman" w:cs="Times New Roman"/>
          <w:sz w:val="24"/>
          <w:szCs w:val="24"/>
        </w:rPr>
      </w:pPr>
      <w:r w:rsidRPr="008622C5">
        <w:rPr>
          <w:rFonts w:ascii="Times New Roman" w:hAnsi="Times New Roman" w:cs="Times New Roman"/>
          <w:i/>
          <w:iCs/>
          <w:sz w:val="24"/>
          <w:szCs w:val="24"/>
        </w:rPr>
        <w:t>Bankruptcy Act 1966</w:t>
      </w:r>
    </w:p>
    <w:p w14:paraId="4D3D360E" w14:textId="77777777" w:rsidR="008622C5" w:rsidRDefault="008622C5" w:rsidP="008622C5">
      <w:pPr>
        <w:jc w:val="center"/>
        <w:rPr>
          <w:rFonts w:ascii="Times New Roman" w:hAnsi="Times New Roman" w:cs="Times New Roman"/>
          <w:i/>
          <w:iCs/>
          <w:sz w:val="24"/>
          <w:szCs w:val="24"/>
        </w:rPr>
      </w:pPr>
      <w:r w:rsidRPr="008622C5">
        <w:rPr>
          <w:rFonts w:ascii="Times New Roman" w:hAnsi="Times New Roman" w:cs="Times New Roman"/>
          <w:i/>
          <w:iCs/>
          <w:sz w:val="24"/>
          <w:szCs w:val="24"/>
        </w:rPr>
        <w:t>Bankruptcy Amendment (Fees) Regulations 2017</w:t>
      </w:r>
    </w:p>
    <w:p w14:paraId="4D3D360F" w14:textId="77777777" w:rsidR="008622C5" w:rsidRPr="008622C5" w:rsidRDefault="008622C5" w:rsidP="008622C5">
      <w:pPr>
        <w:rPr>
          <w:rFonts w:ascii="Times New Roman" w:hAnsi="Times New Roman" w:cs="Times New Roman"/>
          <w:sz w:val="24"/>
          <w:szCs w:val="24"/>
        </w:rPr>
      </w:pPr>
      <w:r w:rsidRPr="008622C5">
        <w:rPr>
          <w:rFonts w:ascii="Times New Roman" w:hAnsi="Times New Roman" w:cs="Times New Roman"/>
          <w:sz w:val="24"/>
          <w:szCs w:val="24"/>
        </w:rPr>
        <w:t xml:space="preserve">The </w:t>
      </w:r>
      <w:r w:rsidRPr="008622C5">
        <w:rPr>
          <w:rFonts w:ascii="Times New Roman" w:hAnsi="Times New Roman" w:cs="Times New Roman"/>
          <w:i/>
          <w:iCs/>
          <w:sz w:val="24"/>
          <w:szCs w:val="24"/>
        </w:rPr>
        <w:t xml:space="preserve">Bankruptcy Act 1966 </w:t>
      </w:r>
      <w:r>
        <w:rPr>
          <w:rFonts w:ascii="Times New Roman" w:hAnsi="Times New Roman" w:cs="Times New Roman"/>
          <w:iCs/>
          <w:sz w:val="24"/>
          <w:szCs w:val="24"/>
        </w:rPr>
        <w:t xml:space="preserve">(the Act) </w:t>
      </w:r>
      <w:r w:rsidRPr="008622C5">
        <w:rPr>
          <w:rFonts w:ascii="Times New Roman" w:hAnsi="Times New Roman" w:cs="Times New Roman"/>
          <w:sz w:val="24"/>
          <w:szCs w:val="24"/>
        </w:rPr>
        <w:t xml:space="preserve">provides for bankruptcy and personal insolvency laws in Australia. </w:t>
      </w:r>
    </w:p>
    <w:p w14:paraId="4D3D3610" w14:textId="77777777" w:rsidR="008622C5" w:rsidRPr="008622C5" w:rsidRDefault="008622C5" w:rsidP="008622C5">
      <w:pPr>
        <w:rPr>
          <w:rFonts w:ascii="Times New Roman" w:hAnsi="Times New Roman" w:cs="Times New Roman"/>
          <w:sz w:val="24"/>
          <w:szCs w:val="24"/>
        </w:rPr>
      </w:pPr>
      <w:r w:rsidRPr="00C53520">
        <w:rPr>
          <w:rFonts w:ascii="Times New Roman" w:hAnsi="Times New Roman" w:cs="Times New Roman"/>
          <w:sz w:val="24"/>
          <w:szCs w:val="24"/>
        </w:rPr>
        <w:t>Section 315 of the Act provides that the Governor-General may make regulations prescribing matte</w:t>
      </w:r>
      <w:r w:rsidR="0071436A">
        <w:rPr>
          <w:rFonts w:ascii="Times New Roman" w:hAnsi="Times New Roman" w:cs="Times New Roman"/>
          <w:sz w:val="24"/>
          <w:szCs w:val="24"/>
        </w:rPr>
        <w:t>rs required or permitted by the</w:t>
      </w:r>
      <w:r w:rsidRPr="00C53520">
        <w:rPr>
          <w:rFonts w:ascii="Times New Roman" w:hAnsi="Times New Roman" w:cs="Times New Roman"/>
          <w:sz w:val="24"/>
          <w:szCs w:val="24"/>
        </w:rPr>
        <w:t xml:space="preserve"> Act to be prescribed, or necessary or convenient to be prescribed for carrying out or giving effect to the Act.</w:t>
      </w:r>
      <w:r w:rsidRPr="008622C5">
        <w:rPr>
          <w:rFonts w:ascii="Times New Roman" w:hAnsi="Times New Roman" w:cs="Times New Roman"/>
          <w:sz w:val="24"/>
          <w:szCs w:val="24"/>
        </w:rPr>
        <w:t xml:space="preserve"> </w:t>
      </w:r>
    </w:p>
    <w:p w14:paraId="4D3D3611" w14:textId="77777777" w:rsidR="008622C5" w:rsidRPr="008622C5" w:rsidRDefault="008622C5" w:rsidP="008622C5">
      <w:pPr>
        <w:rPr>
          <w:rFonts w:ascii="Times New Roman" w:hAnsi="Times New Roman" w:cs="Times New Roman"/>
          <w:sz w:val="24"/>
          <w:szCs w:val="24"/>
        </w:rPr>
      </w:pPr>
      <w:r w:rsidRPr="008622C5">
        <w:rPr>
          <w:rFonts w:ascii="Times New Roman" w:hAnsi="Times New Roman" w:cs="Times New Roman"/>
          <w:sz w:val="24"/>
          <w:szCs w:val="24"/>
        </w:rPr>
        <w:t xml:space="preserve">The </w:t>
      </w:r>
      <w:r w:rsidRPr="008622C5">
        <w:rPr>
          <w:rFonts w:ascii="Times New Roman" w:hAnsi="Times New Roman" w:cs="Times New Roman"/>
          <w:i/>
          <w:iCs/>
          <w:sz w:val="24"/>
          <w:szCs w:val="24"/>
        </w:rPr>
        <w:t xml:space="preserve">Bankruptcy Regulations 1996 </w:t>
      </w:r>
      <w:r w:rsidRPr="008622C5">
        <w:rPr>
          <w:rFonts w:ascii="Times New Roman" w:hAnsi="Times New Roman" w:cs="Times New Roman"/>
          <w:sz w:val="24"/>
          <w:szCs w:val="24"/>
        </w:rPr>
        <w:t xml:space="preserve">(the Principal Regulations) </w:t>
      </w:r>
      <w:r w:rsidRPr="007B39FB">
        <w:rPr>
          <w:rFonts w:ascii="Times New Roman" w:hAnsi="Times New Roman" w:cs="Times New Roman"/>
          <w:sz w:val="24"/>
          <w:szCs w:val="24"/>
        </w:rPr>
        <w:t xml:space="preserve">refer to the </w:t>
      </w:r>
      <w:r w:rsidR="007B39FB" w:rsidRPr="007B39FB">
        <w:rPr>
          <w:rFonts w:ascii="Times New Roman" w:hAnsi="Times New Roman" w:cs="Times New Roman"/>
          <w:sz w:val="24"/>
          <w:szCs w:val="24"/>
        </w:rPr>
        <w:t>regulations</w:t>
      </w:r>
      <w:r w:rsidRPr="007B39FB">
        <w:rPr>
          <w:rFonts w:ascii="Times New Roman" w:hAnsi="Times New Roman" w:cs="Times New Roman"/>
          <w:sz w:val="24"/>
          <w:szCs w:val="24"/>
        </w:rPr>
        <w:t xml:space="preserve"> that </w:t>
      </w:r>
      <w:r w:rsidRPr="000B2BD6">
        <w:rPr>
          <w:rFonts w:ascii="Times New Roman" w:hAnsi="Times New Roman" w:cs="Times New Roman"/>
          <w:sz w:val="24"/>
          <w:szCs w:val="24"/>
        </w:rPr>
        <w:t>deal with bankruptcy and personal insolvency.</w:t>
      </w:r>
      <w:r w:rsidRPr="008622C5">
        <w:rPr>
          <w:rFonts w:ascii="Times New Roman" w:hAnsi="Times New Roman" w:cs="Times New Roman"/>
          <w:sz w:val="24"/>
          <w:szCs w:val="24"/>
        </w:rPr>
        <w:t xml:space="preserve"> </w:t>
      </w:r>
    </w:p>
    <w:p w14:paraId="4D3D3612" w14:textId="00EC7D26" w:rsidR="00202E2A" w:rsidRDefault="008622C5" w:rsidP="008622C5">
      <w:pPr>
        <w:rPr>
          <w:rFonts w:ascii="Times New Roman" w:hAnsi="Times New Roman" w:cs="Times New Roman"/>
          <w:sz w:val="24"/>
          <w:szCs w:val="24"/>
        </w:rPr>
      </w:pPr>
      <w:r w:rsidRPr="008622C5">
        <w:rPr>
          <w:rFonts w:ascii="Times New Roman" w:hAnsi="Times New Roman" w:cs="Times New Roman"/>
          <w:sz w:val="24"/>
          <w:szCs w:val="24"/>
        </w:rPr>
        <w:t xml:space="preserve">The </w:t>
      </w:r>
      <w:r w:rsidRPr="008622C5">
        <w:rPr>
          <w:rFonts w:ascii="Times New Roman" w:hAnsi="Times New Roman" w:cs="Times New Roman"/>
          <w:i/>
          <w:iCs/>
          <w:sz w:val="24"/>
          <w:szCs w:val="24"/>
        </w:rPr>
        <w:t xml:space="preserve">Bankruptcy Amendment (Fees) Regulations 2017 </w:t>
      </w:r>
      <w:r w:rsidRPr="008622C5">
        <w:rPr>
          <w:rFonts w:ascii="Times New Roman" w:hAnsi="Times New Roman" w:cs="Times New Roman"/>
          <w:sz w:val="24"/>
          <w:szCs w:val="24"/>
        </w:rPr>
        <w:t>(the Regulation</w:t>
      </w:r>
      <w:r w:rsidR="00261472">
        <w:rPr>
          <w:rFonts w:ascii="Times New Roman" w:hAnsi="Times New Roman" w:cs="Times New Roman"/>
          <w:sz w:val="24"/>
          <w:szCs w:val="24"/>
        </w:rPr>
        <w:t>s</w:t>
      </w:r>
      <w:r w:rsidRPr="008622C5">
        <w:rPr>
          <w:rFonts w:ascii="Times New Roman" w:hAnsi="Times New Roman" w:cs="Times New Roman"/>
          <w:sz w:val="24"/>
          <w:szCs w:val="24"/>
        </w:rPr>
        <w:t xml:space="preserve">) </w:t>
      </w:r>
      <w:r w:rsidRPr="00202E2A">
        <w:rPr>
          <w:rFonts w:ascii="Times New Roman" w:hAnsi="Times New Roman" w:cs="Times New Roman"/>
          <w:sz w:val="24"/>
          <w:szCs w:val="24"/>
        </w:rPr>
        <w:t xml:space="preserve">amends the Principal Regulations to </w:t>
      </w:r>
      <w:r w:rsidR="00202E2A" w:rsidRPr="00202E2A">
        <w:rPr>
          <w:rFonts w:ascii="Times New Roman" w:hAnsi="Times New Roman" w:cs="Times New Roman"/>
          <w:sz w:val="24"/>
          <w:szCs w:val="24"/>
        </w:rPr>
        <w:t>provide for the Inspector-General</w:t>
      </w:r>
      <w:r w:rsidR="00C2796D">
        <w:rPr>
          <w:rFonts w:ascii="Times New Roman" w:hAnsi="Times New Roman" w:cs="Times New Roman"/>
          <w:sz w:val="24"/>
          <w:szCs w:val="24"/>
        </w:rPr>
        <w:t xml:space="preserve"> in Bankruptcy</w:t>
      </w:r>
      <w:r w:rsidR="00202E2A" w:rsidRPr="00202E2A">
        <w:rPr>
          <w:rFonts w:ascii="Times New Roman" w:hAnsi="Times New Roman" w:cs="Times New Roman"/>
          <w:sz w:val="24"/>
          <w:szCs w:val="24"/>
        </w:rPr>
        <w:t xml:space="preserve"> </w:t>
      </w:r>
      <w:r w:rsidR="004508DF">
        <w:rPr>
          <w:rFonts w:ascii="Times New Roman" w:hAnsi="Times New Roman" w:cs="Times New Roman"/>
          <w:sz w:val="24"/>
          <w:szCs w:val="24"/>
        </w:rPr>
        <w:t xml:space="preserve">(Inspector-General) </w:t>
      </w:r>
      <w:r w:rsidR="00202E2A" w:rsidRPr="00202E2A">
        <w:rPr>
          <w:rFonts w:ascii="Times New Roman" w:hAnsi="Times New Roman" w:cs="Times New Roman"/>
          <w:sz w:val="24"/>
          <w:szCs w:val="24"/>
        </w:rPr>
        <w:t>to waive or reduce the fee for obtaining information from the National Personal Insolvency Index</w:t>
      </w:r>
      <w:r w:rsidR="00A9717B">
        <w:rPr>
          <w:rFonts w:ascii="Times New Roman" w:hAnsi="Times New Roman" w:cs="Times New Roman"/>
          <w:sz w:val="24"/>
          <w:szCs w:val="24"/>
        </w:rPr>
        <w:t xml:space="preserve"> (NPII)</w:t>
      </w:r>
      <w:r w:rsidR="00202E2A" w:rsidRPr="00202E2A">
        <w:rPr>
          <w:rFonts w:ascii="Times New Roman" w:hAnsi="Times New Roman" w:cs="Times New Roman"/>
          <w:sz w:val="24"/>
          <w:szCs w:val="24"/>
        </w:rPr>
        <w:t xml:space="preserve"> in certain circumstances.</w:t>
      </w:r>
      <w:r w:rsidR="00202E2A" w:rsidRPr="008622C5">
        <w:rPr>
          <w:rFonts w:ascii="Times New Roman" w:hAnsi="Times New Roman" w:cs="Times New Roman"/>
          <w:sz w:val="24"/>
          <w:szCs w:val="24"/>
        </w:rPr>
        <w:t xml:space="preserve"> </w:t>
      </w:r>
      <w:r w:rsidR="00202E2A">
        <w:rPr>
          <w:rFonts w:ascii="Times New Roman" w:hAnsi="Times New Roman" w:cs="Times New Roman"/>
          <w:sz w:val="24"/>
          <w:szCs w:val="24"/>
        </w:rPr>
        <w:t xml:space="preserve"> </w:t>
      </w:r>
    </w:p>
    <w:p w14:paraId="4D3D3613" w14:textId="0B89D1F5" w:rsidR="008622C5" w:rsidRPr="00202E2A" w:rsidRDefault="00202E2A" w:rsidP="008622C5">
      <w:pPr>
        <w:rPr>
          <w:rFonts w:ascii="Times New Roman" w:hAnsi="Times New Roman" w:cs="Times New Roman"/>
          <w:sz w:val="24"/>
          <w:szCs w:val="24"/>
        </w:rPr>
      </w:pPr>
      <w:r>
        <w:rPr>
          <w:rFonts w:ascii="Times New Roman" w:hAnsi="Times New Roman" w:cs="Times New Roman"/>
          <w:sz w:val="24"/>
          <w:szCs w:val="24"/>
        </w:rPr>
        <w:t>The amendment</w:t>
      </w:r>
      <w:r w:rsidR="003C722E">
        <w:rPr>
          <w:rFonts w:ascii="Times New Roman" w:hAnsi="Times New Roman" w:cs="Times New Roman"/>
          <w:sz w:val="24"/>
          <w:szCs w:val="24"/>
        </w:rPr>
        <w:t>s</w:t>
      </w:r>
      <w:r>
        <w:rPr>
          <w:rFonts w:ascii="Times New Roman" w:hAnsi="Times New Roman" w:cs="Times New Roman"/>
          <w:sz w:val="24"/>
          <w:szCs w:val="24"/>
        </w:rPr>
        <w:t xml:space="preserve"> contained in the Regulation</w:t>
      </w:r>
      <w:r w:rsidR="00261472">
        <w:rPr>
          <w:rFonts w:ascii="Times New Roman" w:hAnsi="Times New Roman" w:cs="Times New Roman"/>
          <w:sz w:val="24"/>
          <w:szCs w:val="24"/>
        </w:rPr>
        <w:t>s</w:t>
      </w:r>
      <w:r>
        <w:rPr>
          <w:rFonts w:ascii="Times New Roman" w:hAnsi="Times New Roman" w:cs="Times New Roman"/>
          <w:sz w:val="24"/>
          <w:szCs w:val="24"/>
        </w:rPr>
        <w:t xml:space="preserve"> </w:t>
      </w:r>
      <w:r w:rsidRPr="00202E2A">
        <w:rPr>
          <w:rFonts w:ascii="Times New Roman" w:hAnsi="Times New Roman" w:cs="Times New Roman"/>
          <w:sz w:val="24"/>
          <w:szCs w:val="24"/>
        </w:rPr>
        <w:t>will encourage new</w:t>
      </w:r>
      <w:r>
        <w:rPr>
          <w:rFonts w:ascii="Times New Roman" w:hAnsi="Times New Roman" w:cs="Times New Roman"/>
          <w:sz w:val="24"/>
          <w:szCs w:val="24"/>
        </w:rPr>
        <w:t xml:space="preserve"> agreements between the Inspector-General and </w:t>
      </w:r>
      <w:r w:rsidR="00891F5D">
        <w:rPr>
          <w:rFonts w:ascii="Times New Roman" w:hAnsi="Times New Roman" w:cs="Times New Roman"/>
          <w:sz w:val="24"/>
          <w:szCs w:val="24"/>
        </w:rPr>
        <w:t>prospective Personal Insolvency Reporting Service clients by reducing the initial on-boarding costs for those entities, with the aim of increasing</w:t>
      </w:r>
      <w:r w:rsidRPr="00202E2A">
        <w:rPr>
          <w:rFonts w:ascii="Times New Roman" w:hAnsi="Times New Roman" w:cs="Times New Roman"/>
          <w:sz w:val="24"/>
          <w:szCs w:val="24"/>
        </w:rPr>
        <w:t xml:space="preserve"> competition in the </w:t>
      </w:r>
      <w:r w:rsidRPr="00891F5D">
        <w:rPr>
          <w:rFonts w:ascii="Times New Roman" w:hAnsi="Times New Roman" w:cs="Times New Roman"/>
          <w:sz w:val="24"/>
          <w:szCs w:val="24"/>
        </w:rPr>
        <w:t xml:space="preserve">credit report market </w:t>
      </w:r>
      <w:r w:rsidR="00891F5D" w:rsidRPr="00891F5D">
        <w:rPr>
          <w:rFonts w:ascii="Times New Roman" w:hAnsi="Times New Roman" w:cs="Times New Roman"/>
          <w:sz w:val="24"/>
          <w:szCs w:val="24"/>
        </w:rPr>
        <w:t>and strengthening the credit reporting regime</w:t>
      </w:r>
      <w:r w:rsidRPr="00891F5D">
        <w:rPr>
          <w:rFonts w:ascii="Times New Roman" w:hAnsi="Times New Roman" w:cs="Times New Roman"/>
          <w:sz w:val="24"/>
          <w:szCs w:val="24"/>
        </w:rPr>
        <w:t>.</w:t>
      </w:r>
    </w:p>
    <w:p w14:paraId="4D3D3614" w14:textId="41484B7E" w:rsidR="008622C5" w:rsidRPr="008622C5" w:rsidRDefault="008622C5" w:rsidP="008622C5">
      <w:pPr>
        <w:rPr>
          <w:rFonts w:ascii="Times New Roman" w:hAnsi="Times New Roman" w:cs="Times New Roman"/>
          <w:sz w:val="24"/>
          <w:szCs w:val="24"/>
        </w:rPr>
      </w:pPr>
      <w:r w:rsidRPr="008622C5">
        <w:rPr>
          <w:rFonts w:ascii="Times New Roman" w:hAnsi="Times New Roman" w:cs="Times New Roman"/>
          <w:sz w:val="24"/>
          <w:szCs w:val="24"/>
        </w:rPr>
        <w:t>Details of the Regulation</w:t>
      </w:r>
      <w:r w:rsidR="00261472">
        <w:rPr>
          <w:rFonts w:ascii="Times New Roman" w:hAnsi="Times New Roman" w:cs="Times New Roman"/>
          <w:sz w:val="24"/>
          <w:szCs w:val="24"/>
        </w:rPr>
        <w:t>s</w:t>
      </w:r>
      <w:r w:rsidRPr="008622C5">
        <w:rPr>
          <w:rFonts w:ascii="Times New Roman" w:hAnsi="Times New Roman" w:cs="Times New Roman"/>
          <w:sz w:val="24"/>
          <w:szCs w:val="24"/>
        </w:rPr>
        <w:t xml:space="preserve"> are set out in the </w:t>
      </w:r>
      <w:r w:rsidRPr="0012704C">
        <w:rPr>
          <w:rFonts w:ascii="Times New Roman" w:hAnsi="Times New Roman" w:cs="Times New Roman"/>
          <w:sz w:val="24"/>
          <w:szCs w:val="24"/>
          <w:u w:val="single"/>
        </w:rPr>
        <w:t>Attachment</w:t>
      </w:r>
      <w:r w:rsidRPr="008622C5">
        <w:rPr>
          <w:rFonts w:ascii="Times New Roman" w:hAnsi="Times New Roman" w:cs="Times New Roman"/>
          <w:sz w:val="24"/>
          <w:szCs w:val="24"/>
        </w:rPr>
        <w:t xml:space="preserve">. </w:t>
      </w:r>
    </w:p>
    <w:p w14:paraId="4D3D3615" w14:textId="0D84FB8D" w:rsidR="008622C5" w:rsidRPr="008622C5" w:rsidRDefault="008622C5" w:rsidP="008622C5">
      <w:pPr>
        <w:rPr>
          <w:rFonts w:ascii="Times New Roman" w:hAnsi="Times New Roman" w:cs="Times New Roman"/>
          <w:sz w:val="24"/>
          <w:szCs w:val="24"/>
        </w:rPr>
      </w:pPr>
      <w:r w:rsidRPr="008622C5">
        <w:rPr>
          <w:rFonts w:ascii="Times New Roman" w:hAnsi="Times New Roman" w:cs="Times New Roman"/>
          <w:sz w:val="24"/>
          <w:szCs w:val="24"/>
        </w:rPr>
        <w:t>The Act specifies no conditions that need to be satisfied before the power to make the Regulation</w:t>
      </w:r>
      <w:r w:rsidR="00261472">
        <w:rPr>
          <w:rFonts w:ascii="Times New Roman" w:hAnsi="Times New Roman" w:cs="Times New Roman"/>
          <w:sz w:val="24"/>
          <w:szCs w:val="24"/>
        </w:rPr>
        <w:t>s</w:t>
      </w:r>
      <w:r w:rsidRPr="008622C5">
        <w:rPr>
          <w:rFonts w:ascii="Times New Roman" w:hAnsi="Times New Roman" w:cs="Times New Roman"/>
          <w:sz w:val="24"/>
          <w:szCs w:val="24"/>
        </w:rPr>
        <w:t xml:space="preserve"> may be exercised. </w:t>
      </w:r>
    </w:p>
    <w:p w14:paraId="4D3D3616" w14:textId="77777777" w:rsidR="00A8181E" w:rsidRDefault="00A8181E" w:rsidP="008622C5">
      <w:pPr>
        <w:rPr>
          <w:rFonts w:ascii="Times New Roman" w:hAnsi="Times New Roman" w:cs="Times New Roman"/>
          <w:sz w:val="24"/>
          <w:szCs w:val="24"/>
        </w:rPr>
      </w:pPr>
      <w:r w:rsidRPr="00A8181E">
        <w:rPr>
          <w:rFonts w:ascii="Times New Roman" w:hAnsi="Times New Roman" w:cs="Times New Roman"/>
          <w:sz w:val="24"/>
          <w:szCs w:val="24"/>
        </w:rPr>
        <w:t>The amendments have been informed by consultation with the Australian Financial Security Authority (AFSA).</w:t>
      </w:r>
    </w:p>
    <w:p w14:paraId="4D3D3617" w14:textId="41B31921" w:rsidR="008622C5" w:rsidRPr="008622C5" w:rsidRDefault="008622C5" w:rsidP="008622C5">
      <w:pPr>
        <w:rPr>
          <w:rFonts w:ascii="Times New Roman" w:hAnsi="Times New Roman" w:cs="Times New Roman"/>
          <w:sz w:val="24"/>
          <w:szCs w:val="24"/>
        </w:rPr>
      </w:pPr>
      <w:r w:rsidRPr="008622C5">
        <w:rPr>
          <w:rFonts w:ascii="Times New Roman" w:hAnsi="Times New Roman" w:cs="Times New Roman"/>
          <w:sz w:val="24"/>
          <w:szCs w:val="24"/>
        </w:rPr>
        <w:t>The Regulation</w:t>
      </w:r>
      <w:r w:rsidR="00261472">
        <w:rPr>
          <w:rFonts w:ascii="Times New Roman" w:hAnsi="Times New Roman" w:cs="Times New Roman"/>
          <w:sz w:val="24"/>
          <w:szCs w:val="24"/>
        </w:rPr>
        <w:t>s</w:t>
      </w:r>
      <w:r w:rsidRPr="008622C5">
        <w:rPr>
          <w:rFonts w:ascii="Times New Roman" w:hAnsi="Times New Roman" w:cs="Times New Roman"/>
          <w:sz w:val="24"/>
          <w:szCs w:val="24"/>
        </w:rPr>
        <w:t xml:space="preserve"> is an instrument for the purposes of the </w:t>
      </w:r>
      <w:r w:rsidRPr="008622C5">
        <w:rPr>
          <w:rFonts w:ascii="Times New Roman" w:hAnsi="Times New Roman" w:cs="Times New Roman"/>
          <w:i/>
          <w:iCs/>
          <w:sz w:val="24"/>
          <w:szCs w:val="24"/>
        </w:rPr>
        <w:t>Legislation Act 2003</w:t>
      </w:r>
      <w:r w:rsidRPr="008622C5">
        <w:rPr>
          <w:rFonts w:ascii="Times New Roman" w:hAnsi="Times New Roman" w:cs="Times New Roman"/>
          <w:sz w:val="24"/>
          <w:szCs w:val="24"/>
        </w:rPr>
        <w:t xml:space="preserve">. </w:t>
      </w:r>
    </w:p>
    <w:p w14:paraId="4D3D3618" w14:textId="0ED7D6B7" w:rsidR="008622C5" w:rsidRPr="008622C5" w:rsidRDefault="008622C5" w:rsidP="008622C5">
      <w:pPr>
        <w:rPr>
          <w:rFonts w:ascii="Times New Roman" w:hAnsi="Times New Roman" w:cs="Times New Roman"/>
          <w:sz w:val="24"/>
          <w:szCs w:val="24"/>
        </w:rPr>
      </w:pPr>
      <w:r w:rsidRPr="00570D55">
        <w:rPr>
          <w:rFonts w:ascii="Times New Roman" w:hAnsi="Times New Roman" w:cs="Times New Roman"/>
          <w:sz w:val="24"/>
          <w:szCs w:val="24"/>
        </w:rPr>
        <w:t>The Office of Best Practice Regulation was consulted and a Regulation Impact Statement is not required. No further</w:t>
      </w:r>
      <w:r w:rsidRPr="008622C5">
        <w:rPr>
          <w:rFonts w:ascii="Times New Roman" w:hAnsi="Times New Roman" w:cs="Times New Roman"/>
          <w:sz w:val="24"/>
          <w:szCs w:val="24"/>
        </w:rPr>
        <w:t xml:space="preserve"> consultation was undertaken for the Regulation</w:t>
      </w:r>
      <w:r w:rsidR="00261472">
        <w:rPr>
          <w:rFonts w:ascii="Times New Roman" w:hAnsi="Times New Roman" w:cs="Times New Roman"/>
          <w:sz w:val="24"/>
          <w:szCs w:val="24"/>
        </w:rPr>
        <w:t>s</w:t>
      </w:r>
      <w:r w:rsidRPr="008622C5">
        <w:rPr>
          <w:rFonts w:ascii="Times New Roman" w:hAnsi="Times New Roman" w:cs="Times New Roman"/>
          <w:sz w:val="24"/>
          <w:szCs w:val="24"/>
        </w:rPr>
        <w:t xml:space="preserve"> as it</w:t>
      </w:r>
      <w:r w:rsidR="00C2796D">
        <w:rPr>
          <w:rFonts w:ascii="Times New Roman" w:hAnsi="Times New Roman" w:cs="Times New Roman"/>
          <w:sz w:val="24"/>
          <w:szCs w:val="24"/>
        </w:rPr>
        <w:t xml:space="preserve"> is a minor technical amendment and</w:t>
      </w:r>
      <w:r w:rsidRPr="008622C5">
        <w:rPr>
          <w:rFonts w:ascii="Times New Roman" w:hAnsi="Times New Roman" w:cs="Times New Roman"/>
          <w:sz w:val="24"/>
          <w:szCs w:val="24"/>
        </w:rPr>
        <w:t xml:space="preserve"> does not </w:t>
      </w:r>
      <w:r w:rsidR="007B39FB">
        <w:rPr>
          <w:rFonts w:ascii="Times New Roman" w:hAnsi="Times New Roman" w:cs="Times New Roman"/>
          <w:sz w:val="24"/>
          <w:szCs w:val="24"/>
        </w:rPr>
        <w:t xml:space="preserve">significantly </w:t>
      </w:r>
      <w:r w:rsidRPr="008622C5">
        <w:rPr>
          <w:rFonts w:ascii="Times New Roman" w:hAnsi="Times New Roman" w:cs="Times New Roman"/>
          <w:sz w:val="24"/>
          <w:szCs w:val="24"/>
        </w:rPr>
        <w:t>alter the operation of the Principal Regulations or the Act</w:t>
      </w:r>
      <w:r w:rsidRPr="00874028">
        <w:rPr>
          <w:rFonts w:ascii="Times New Roman" w:hAnsi="Times New Roman" w:cs="Times New Roman"/>
          <w:sz w:val="24"/>
          <w:szCs w:val="24"/>
        </w:rPr>
        <w:t>.</w:t>
      </w:r>
      <w:r w:rsidRPr="008622C5">
        <w:rPr>
          <w:rFonts w:ascii="Times New Roman" w:hAnsi="Times New Roman" w:cs="Times New Roman"/>
          <w:sz w:val="24"/>
          <w:szCs w:val="24"/>
        </w:rPr>
        <w:t xml:space="preserve"> </w:t>
      </w:r>
    </w:p>
    <w:p w14:paraId="4D3D3619" w14:textId="4987F45E" w:rsidR="008622C5" w:rsidRPr="008622C5" w:rsidRDefault="00570D55" w:rsidP="008622C5">
      <w:pPr>
        <w:rPr>
          <w:rFonts w:ascii="Times New Roman" w:hAnsi="Times New Roman" w:cs="Times New Roman"/>
          <w:sz w:val="24"/>
          <w:szCs w:val="24"/>
        </w:rPr>
      </w:pPr>
      <w:r>
        <w:rPr>
          <w:rFonts w:ascii="Times New Roman" w:hAnsi="Times New Roman" w:cs="Times New Roman"/>
          <w:sz w:val="24"/>
          <w:szCs w:val="24"/>
        </w:rPr>
        <w:t xml:space="preserve">The </w:t>
      </w:r>
      <w:r w:rsidRPr="00570D55">
        <w:rPr>
          <w:rFonts w:ascii="Times New Roman" w:hAnsi="Times New Roman" w:cs="Times New Roman"/>
          <w:sz w:val="24"/>
          <w:szCs w:val="24"/>
        </w:rPr>
        <w:t>Regulation</w:t>
      </w:r>
      <w:r w:rsidR="00261472">
        <w:rPr>
          <w:rFonts w:ascii="Times New Roman" w:hAnsi="Times New Roman" w:cs="Times New Roman"/>
          <w:sz w:val="24"/>
          <w:szCs w:val="24"/>
        </w:rPr>
        <w:t>s commence</w:t>
      </w:r>
      <w:r w:rsidRPr="00570D55">
        <w:rPr>
          <w:rFonts w:ascii="Times New Roman" w:hAnsi="Times New Roman" w:cs="Times New Roman"/>
          <w:sz w:val="24"/>
          <w:szCs w:val="24"/>
        </w:rPr>
        <w:t xml:space="preserve"> on </w:t>
      </w:r>
      <w:r w:rsidR="008622C5" w:rsidRPr="00570D55">
        <w:rPr>
          <w:rFonts w:ascii="Times New Roman" w:hAnsi="Times New Roman" w:cs="Times New Roman"/>
          <w:sz w:val="24"/>
          <w:szCs w:val="24"/>
        </w:rPr>
        <w:t xml:space="preserve">the day after </w:t>
      </w:r>
      <w:r w:rsidRPr="00570D55">
        <w:rPr>
          <w:rFonts w:ascii="Times New Roman" w:hAnsi="Times New Roman" w:cs="Times New Roman"/>
          <w:sz w:val="24"/>
          <w:szCs w:val="24"/>
        </w:rPr>
        <w:t>registration</w:t>
      </w:r>
      <w:r w:rsidR="008622C5" w:rsidRPr="00570D55">
        <w:rPr>
          <w:rFonts w:ascii="Times New Roman" w:hAnsi="Times New Roman" w:cs="Times New Roman"/>
          <w:sz w:val="24"/>
          <w:szCs w:val="24"/>
        </w:rPr>
        <w:t>.</w:t>
      </w:r>
      <w:r w:rsidR="008622C5" w:rsidRPr="008622C5">
        <w:rPr>
          <w:rFonts w:ascii="Times New Roman" w:hAnsi="Times New Roman" w:cs="Times New Roman"/>
          <w:sz w:val="24"/>
          <w:szCs w:val="24"/>
        </w:rPr>
        <w:t xml:space="preserve"> </w:t>
      </w:r>
    </w:p>
    <w:p w14:paraId="4D3D361A" w14:textId="77777777" w:rsidR="00891F5D" w:rsidRDefault="008622C5" w:rsidP="008622C5">
      <w:pPr>
        <w:ind w:left="5760"/>
        <w:rPr>
          <w:rFonts w:ascii="Times New Roman" w:hAnsi="Times New Roman" w:cs="Times New Roman"/>
          <w:i/>
          <w:iCs/>
          <w:sz w:val="24"/>
          <w:szCs w:val="24"/>
        </w:rPr>
      </w:pPr>
      <w:r w:rsidRPr="008622C5">
        <w:rPr>
          <w:rFonts w:ascii="Times New Roman" w:hAnsi="Times New Roman" w:cs="Times New Roman"/>
          <w:sz w:val="24"/>
          <w:szCs w:val="24"/>
          <w:u w:val="single"/>
        </w:rPr>
        <w:t>Authority</w:t>
      </w:r>
      <w:r w:rsidRPr="008622C5">
        <w:rPr>
          <w:rFonts w:ascii="Times New Roman" w:hAnsi="Times New Roman" w:cs="Times New Roman"/>
          <w:sz w:val="24"/>
          <w:szCs w:val="24"/>
        </w:rPr>
        <w:t xml:space="preserve">: Section 315 of the </w:t>
      </w:r>
      <w:r w:rsidRPr="008622C5">
        <w:rPr>
          <w:rFonts w:ascii="Times New Roman" w:hAnsi="Times New Roman" w:cs="Times New Roman"/>
          <w:i/>
          <w:iCs/>
          <w:sz w:val="24"/>
          <w:szCs w:val="24"/>
        </w:rPr>
        <w:t>Bankruptcy Act 1966</w:t>
      </w:r>
    </w:p>
    <w:p w14:paraId="4D3D361B" w14:textId="77777777" w:rsidR="008622C5" w:rsidRDefault="00A8181E" w:rsidP="008622C5">
      <w:pPr>
        <w:rPr>
          <w:rFonts w:ascii="Times New Roman" w:hAnsi="Times New Roman" w:cs="Times New Roman"/>
          <w:sz w:val="24"/>
          <w:szCs w:val="24"/>
        </w:rPr>
      </w:pPr>
      <w:r>
        <w:rPr>
          <w:rFonts w:ascii="Times New Roman" w:hAnsi="Times New Roman" w:cs="Times New Roman"/>
          <w:sz w:val="24"/>
          <w:szCs w:val="24"/>
        </w:rPr>
        <w:br w:type="page"/>
      </w:r>
    </w:p>
    <w:p w14:paraId="4D3D361C" w14:textId="77777777" w:rsidR="008622C5" w:rsidRDefault="008622C5" w:rsidP="008622C5">
      <w:pPr>
        <w:pStyle w:val="Default"/>
        <w:jc w:val="center"/>
        <w:rPr>
          <w:b/>
          <w:bCs/>
        </w:rPr>
      </w:pPr>
      <w:r w:rsidRPr="008622C5">
        <w:rPr>
          <w:b/>
          <w:bCs/>
        </w:rPr>
        <w:lastRenderedPageBreak/>
        <w:t>Statement of Compatibility with Human Rights</w:t>
      </w:r>
    </w:p>
    <w:p w14:paraId="4D3D361D" w14:textId="77777777" w:rsidR="00A8181E" w:rsidRPr="008622C5" w:rsidRDefault="00A8181E" w:rsidP="008622C5">
      <w:pPr>
        <w:pStyle w:val="Default"/>
        <w:jc w:val="center"/>
      </w:pPr>
    </w:p>
    <w:p w14:paraId="4D3D361E" w14:textId="77777777" w:rsidR="008622C5" w:rsidRPr="008622C5" w:rsidRDefault="008622C5" w:rsidP="00A8181E">
      <w:pPr>
        <w:pStyle w:val="Default"/>
        <w:jc w:val="center"/>
      </w:pPr>
      <w:r w:rsidRPr="008622C5">
        <w:rPr>
          <w:i/>
          <w:iCs/>
        </w:rPr>
        <w:t>Prepared in accordance with Part 3 of the Human Rights (Parliamentary Scrutiny) Act 2011</w:t>
      </w:r>
    </w:p>
    <w:p w14:paraId="4D3D361F" w14:textId="77777777" w:rsidR="00A8181E" w:rsidRDefault="00A8181E" w:rsidP="008622C5">
      <w:pPr>
        <w:pStyle w:val="Default"/>
        <w:rPr>
          <w:b/>
          <w:bCs/>
        </w:rPr>
      </w:pPr>
    </w:p>
    <w:p w14:paraId="4D3D3620" w14:textId="77777777" w:rsidR="00A8181E" w:rsidRDefault="00A8181E" w:rsidP="00A8181E">
      <w:pPr>
        <w:pStyle w:val="Default"/>
        <w:jc w:val="center"/>
        <w:rPr>
          <w:b/>
          <w:bCs/>
        </w:rPr>
      </w:pPr>
      <w:r w:rsidRPr="00A8181E">
        <w:rPr>
          <w:b/>
          <w:bCs/>
        </w:rPr>
        <w:t>Bankruptcy Amendment (Fees) Regulations 2017</w:t>
      </w:r>
    </w:p>
    <w:p w14:paraId="4D3D3621" w14:textId="77777777" w:rsidR="00A8181E" w:rsidRDefault="00A8181E" w:rsidP="008622C5">
      <w:pPr>
        <w:pStyle w:val="Default"/>
      </w:pPr>
    </w:p>
    <w:p w14:paraId="4D3D3622" w14:textId="2495D264" w:rsidR="008622C5" w:rsidRPr="008622C5" w:rsidRDefault="00261472" w:rsidP="008622C5">
      <w:pPr>
        <w:pStyle w:val="Default"/>
      </w:pPr>
      <w:r>
        <w:t>The</w:t>
      </w:r>
      <w:r w:rsidR="008622C5" w:rsidRPr="008622C5">
        <w:t xml:space="preserve"> Regulation</w:t>
      </w:r>
      <w:r>
        <w:t>s are</w:t>
      </w:r>
      <w:r w:rsidR="008622C5" w:rsidRPr="008622C5">
        <w:t xml:space="preserve"> compatible with the human rights and freedoms recognised or declared in the international instruments listed in </w:t>
      </w:r>
      <w:r w:rsidR="00A8181E">
        <w:t>Part</w:t>
      </w:r>
      <w:r w:rsidR="008622C5" w:rsidRPr="008622C5">
        <w:t xml:space="preserve"> 3 of the </w:t>
      </w:r>
      <w:r w:rsidR="008622C5" w:rsidRPr="008622C5">
        <w:rPr>
          <w:i/>
          <w:iCs/>
        </w:rPr>
        <w:t>Human Rights (Parliamentary Scrutiny) Act 2011</w:t>
      </w:r>
      <w:r w:rsidR="008622C5" w:rsidRPr="008622C5">
        <w:t xml:space="preserve">. </w:t>
      </w:r>
    </w:p>
    <w:p w14:paraId="4D3D3623" w14:textId="77777777" w:rsidR="00A8181E" w:rsidRDefault="00A8181E" w:rsidP="008622C5">
      <w:pPr>
        <w:pStyle w:val="Default"/>
        <w:rPr>
          <w:b/>
          <w:bCs/>
        </w:rPr>
      </w:pPr>
    </w:p>
    <w:p w14:paraId="4D3D3624" w14:textId="22B51BAC" w:rsidR="008622C5" w:rsidRDefault="008622C5" w:rsidP="008622C5">
      <w:pPr>
        <w:pStyle w:val="Default"/>
        <w:rPr>
          <w:b/>
          <w:bCs/>
        </w:rPr>
      </w:pPr>
      <w:r w:rsidRPr="008622C5">
        <w:rPr>
          <w:b/>
          <w:bCs/>
        </w:rPr>
        <w:t xml:space="preserve">Overview of the </w:t>
      </w:r>
      <w:r w:rsidR="00A8181E">
        <w:rPr>
          <w:b/>
          <w:bCs/>
        </w:rPr>
        <w:t>Regulation</w:t>
      </w:r>
      <w:r w:rsidR="00261472">
        <w:rPr>
          <w:b/>
          <w:bCs/>
        </w:rPr>
        <w:t>s</w:t>
      </w:r>
      <w:r w:rsidRPr="008622C5">
        <w:rPr>
          <w:b/>
          <w:bCs/>
        </w:rPr>
        <w:t xml:space="preserve"> </w:t>
      </w:r>
    </w:p>
    <w:p w14:paraId="4D3D3625" w14:textId="77777777" w:rsidR="00A8181E" w:rsidRPr="008622C5" w:rsidRDefault="00A8181E" w:rsidP="008622C5">
      <w:pPr>
        <w:pStyle w:val="Default"/>
      </w:pPr>
    </w:p>
    <w:p w14:paraId="4D3D3626" w14:textId="2DD32390" w:rsidR="0097109D" w:rsidRDefault="008622C5" w:rsidP="0097109D">
      <w:pPr>
        <w:pStyle w:val="Default"/>
      </w:pPr>
      <w:r w:rsidRPr="009E77EB">
        <w:t xml:space="preserve">Currently, </w:t>
      </w:r>
      <w:proofErr w:type="spellStart"/>
      <w:r w:rsidRPr="009E77EB">
        <w:t>subregulation</w:t>
      </w:r>
      <w:proofErr w:type="spellEnd"/>
      <w:r w:rsidRPr="009E77EB">
        <w:t xml:space="preserve"> </w:t>
      </w:r>
      <w:r w:rsidR="00C34413" w:rsidRPr="009E77EB">
        <w:t>16.11(5)</w:t>
      </w:r>
      <w:r w:rsidRPr="009E77EB">
        <w:t xml:space="preserve"> of the </w:t>
      </w:r>
      <w:r w:rsidR="00951FD0">
        <w:rPr>
          <w:iCs/>
        </w:rPr>
        <w:t>Principal Regulations</w:t>
      </w:r>
      <w:r w:rsidRPr="009E77EB">
        <w:rPr>
          <w:i/>
          <w:iCs/>
        </w:rPr>
        <w:t xml:space="preserve"> </w:t>
      </w:r>
      <w:r w:rsidR="00C34413" w:rsidRPr="009E77EB">
        <w:t>provides</w:t>
      </w:r>
      <w:r w:rsidR="00951FD0">
        <w:t xml:space="preserve"> that the Inspector</w:t>
      </w:r>
      <w:r w:rsidR="00951FD0">
        <w:noBreakHyphen/>
      </w:r>
      <w:r w:rsidR="00C34413">
        <w:t>General</w:t>
      </w:r>
      <w:r w:rsidR="00C2796D">
        <w:t xml:space="preserve"> in Bankruptcy</w:t>
      </w:r>
      <w:r w:rsidR="00C34413">
        <w:t xml:space="preserve"> may waive or remit the whole or part of any ‘fee’. Fee is defined in </w:t>
      </w:r>
      <w:r w:rsidR="00C2796D">
        <w:t xml:space="preserve">paragraph </w:t>
      </w:r>
      <w:r w:rsidR="00C34413">
        <w:t>16.11(5</w:t>
      </w:r>
      <w:proofErr w:type="gramStart"/>
      <w:r w:rsidR="00C34413">
        <w:t>)</w:t>
      </w:r>
      <w:r w:rsidR="00C2796D">
        <w:t>(</w:t>
      </w:r>
      <w:proofErr w:type="gramEnd"/>
      <w:r w:rsidR="00C2796D">
        <w:t>c)</w:t>
      </w:r>
      <w:r w:rsidR="00C34413">
        <w:t xml:space="preserve"> and refers to, inter alia, a number of fees in the </w:t>
      </w:r>
      <w:r w:rsidR="007B1749" w:rsidRPr="00813E02">
        <w:rPr>
          <w:i/>
        </w:rPr>
        <w:t>Bankruptcy (Fees and Remuneration)</w:t>
      </w:r>
      <w:r w:rsidR="007B1749" w:rsidRPr="00873DF7">
        <w:rPr>
          <w:i/>
        </w:rPr>
        <w:t xml:space="preserve"> Determination 2015</w:t>
      </w:r>
      <w:r w:rsidR="007B1749" w:rsidRPr="00873DF7">
        <w:t xml:space="preserve"> </w:t>
      </w:r>
      <w:r w:rsidR="00C34413">
        <w:t>(the Determination).</w:t>
      </w:r>
      <w:r w:rsidR="0097109D">
        <w:t xml:space="preserve"> </w:t>
      </w:r>
    </w:p>
    <w:p w14:paraId="4D3D3627" w14:textId="77777777" w:rsidR="0097109D" w:rsidRDefault="0097109D" w:rsidP="0097109D">
      <w:pPr>
        <w:pStyle w:val="Default"/>
      </w:pPr>
    </w:p>
    <w:p w14:paraId="4D3D3628" w14:textId="77777777" w:rsidR="00121310" w:rsidRPr="0097109D" w:rsidRDefault="0097109D" w:rsidP="0097109D">
      <w:pPr>
        <w:pStyle w:val="Default"/>
      </w:pPr>
      <w:r w:rsidRPr="006355B2">
        <w:t>Clause 2.03 of the Determination applies if there is an agreement between the Inspector</w:t>
      </w:r>
      <w:r w:rsidRPr="006355B2">
        <w:noBreakHyphen/>
        <w:t xml:space="preserve">General and a corporation, entity or government department or agency </w:t>
      </w:r>
      <w:r w:rsidR="00F85058" w:rsidRPr="006355B2">
        <w:t xml:space="preserve">(often referred to as a Personal Insolvency Reporting Service (PIRS) client) </w:t>
      </w:r>
      <w:r w:rsidRPr="006355B2">
        <w:t>under which the Inspector</w:t>
      </w:r>
      <w:r w:rsidRPr="006355B2">
        <w:noBreakHyphen/>
        <w:t xml:space="preserve">General undertakes to give to the other party items of information entered in the </w:t>
      </w:r>
      <w:r w:rsidR="001C1A6F">
        <w:t>NPII</w:t>
      </w:r>
      <w:r w:rsidRPr="006355B2">
        <w:t>. At present, the fee referred to in clause 2.03 of the Determination is not capable of being waived or remitted.</w:t>
      </w:r>
    </w:p>
    <w:p w14:paraId="4D3D3629" w14:textId="77777777" w:rsidR="0097109D" w:rsidRPr="0097109D" w:rsidRDefault="0097109D" w:rsidP="0097109D">
      <w:pPr>
        <w:pStyle w:val="Default"/>
      </w:pPr>
    </w:p>
    <w:p w14:paraId="4D3D362A" w14:textId="4666A846" w:rsidR="000F502E" w:rsidRDefault="00121310" w:rsidP="00121310">
      <w:pPr>
        <w:pStyle w:val="Default"/>
      </w:pPr>
      <w:r w:rsidRPr="0097109D">
        <w:t>The Regulation</w:t>
      </w:r>
      <w:r w:rsidR="00261472">
        <w:t>s</w:t>
      </w:r>
      <w:r w:rsidRPr="0097109D">
        <w:t xml:space="preserve"> </w:t>
      </w:r>
      <w:r w:rsidR="00261472">
        <w:t>insert</w:t>
      </w:r>
      <w:r w:rsidR="0097109D" w:rsidRPr="0097109D">
        <w:t xml:space="preserve"> a reference to clause 2.03 of</w:t>
      </w:r>
      <w:r w:rsidR="0097109D">
        <w:t xml:space="preserve"> the D</w:t>
      </w:r>
      <w:r w:rsidR="001C1A6F">
        <w:t xml:space="preserve">etermination into </w:t>
      </w:r>
      <w:r w:rsidR="00C2796D">
        <w:t>paragraph </w:t>
      </w:r>
      <w:r w:rsidR="0097109D">
        <w:t>16.11(5</w:t>
      </w:r>
      <w:proofErr w:type="gramStart"/>
      <w:r w:rsidR="0097109D">
        <w:t>)</w:t>
      </w:r>
      <w:r w:rsidR="00C2796D">
        <w:t>(</w:t>
      </w:r>
      <w:proofErr w:type="gramEnd"/>
      <w:r w:rsidR="00C2796D">
        <w:t>c)</w:t>
      </w:r>
      <w:r w:rsidR="0097109D">
        <w:t xml:space="preserve"> of the Principal Regulations. This will allow </w:t>
      </w:r>
      <w:r w:rsidR="00B34D24">
        <w:t>the Inspector-G</w:t>
      </w:r>
      <w:r w:rsidRPr="00121310">
        <w:t xml:space="preserve">eneral to waive or reduce the fee for obtaining </w:t>
      </w:r>
      <w:r w:rsidR="00C2796D">
        <w:t xml:space="preserve">NPII </w:t>
      </w:r>
      <w:r w:rsidRPr="00121310">
        <w:t xml:space="preserve">information </w:t>
      </w:r>
      <w:r w:rsidR="00F85058">
        <w:t>for PIRS clients</w:t>
      </w:r>
      <w:r w:rsidRPr="00121310">
        <w:t>.</w:t>
      </w:r>
      <w:r w:rsidR="000F502E">
        <w:t xml:space="preserve"> </w:t>
      </w:r>
      <w:r w:rsidR="000F502E" w:rsidRPr="00562344">
        <w:t xml:space="preserve">The objective of this amendment is to </w:t>
      </w:r>
      <w:r w:rsidR="000F502E" w:rsidRPr="00EE4723">
        <w:t>strengthen the credit reporting regime by increasing competition in the credit report market. This will improve the accuracy of credit risk assessments which may result in lower rates of over-indebtedness and default, greater competition in the credit market and less expensive credit.</w:t>
      </w:r>
      <w:r w:rsidR="000F502E">
        <w:t xml:space="preserve"> </w:t>
      </w:r>
    </w:p>
    <w:p w14:paraId="4D3D362B" w14:textId="77777777" w:rsidR="00A8181E" w:rsidRDefault="00A8181E" w:rsidP="008622C5">
      <w:pPr>
        <w:pStyle w:val="Default"/>
        <w:rPr>
          <w:b/>
          <w:bCs/>
        </w:rPr>
      </w:pPr>
    </w:p>
    <w:p w14:paraId="4D3D362C" w14:textId="77777777" w:rsidR="008622C5" w:rsidRPr="008622C5" w:rsidRDefault="008622C5" w:rsidP="008622C5">
      <w:pPr>
        <w:pStyle w:val="Default"/>
      </w:pPr>
      <w:r w:rsidRPr="008622C5">
        <w:rPr>
          <w:b/>
          <w:bCs/>
        </w:rPr>
        <w:t xml:space="preserve">Human rights implications </w:t>
      </w:r>
    </w:p>
    <w:p w14:paraId="4D3D362D" w14:textId="77777777" w:rsidR="00121310" w:rsidRDefault="00121310" w:rsidP="008622C5">
      <w:pPr>
        <w:pStyle w:val="Default"/>
      </w:pPr>
    </w:p>
    <w:p w14:paraId="4D3D362E" w14:textId="43456B99" w:rsidR="008622C5" w:rsidRDefault="008622C5" w:rsidP="008622C5">
      <w:pPr>
        <w:pStyle w:val="Default"/>
      </w:pPr>
      <w:r w:rsidRPr="008622C5">
        <w:t>The Regulation</w:t>
      </w:r>
      <w:r w:rsidR="00261472">
        <w:t>s do</w:t>
      </w:r>
      <w:r w:rsidRPr="008622C5">
        <w:t xml:space="preserve"> not engage any of the applicable rights or freedoms. </w:t>
      </w:r>
    </w:p>
    <w:p w14:paraId="4D3D362F" w14:textId="77777777" w:rsidR="00891F5D" w:rsidRDefault="00891F5D" w:rsidP="008622C5">
      <w:pPr>
        <w:pStyle w:val="Default"/>
      </w:pPr>
    </w:p>
    <w:p w14:paraId="4D3D3630" w14:textId="4D47556B" w:rsidR="00504E62" w:rsidRPr="00562344" w:rsidRDefault="00504E62" w:rsidP="00504E62">
      <w:pPr>
        <w:pStyle w:val="Default"/>
      </w:pPr>
      <w:r w:rsidRPr="00562344">
        <w:t xml:space="preserve">Article 17 of the </w:t>
      </w:r>
      <w:r w:rsidRPr="00562344">
        <w:rPr>
          <w:i/>
          <w:iCs/>
        </w:rPr>
        <w:t xml:space="preserve">International Covenant on Civil and Political Rights </w:t>
      </w:r>
      <w:r w:rsidRPr="00562344">
        <w:t>provides that no one shall be subjected to arbitrary or unlawful interference with their privacy. The right to privacy may be engaged if the Regulation</w:t>
      </w:r>
      <w:r w:rsidR="00261472">
        <w:t>s involve</w:t>
      </w:r>
      <w:r w:rsidRPr="00562344">
        <w:t xml:space="preserve"> the collection, security, use, disclosure or publication of personal information. </w:t>
      </w:r>
    </w:p>
    <w:p w14:paraId="4D3D3631" w14:textId="77777777" w:rsidR="00504E62" w:rsidRDefault="00504E62" w:rsidP="008622C5">
      <w:pPr>
        <w:pStyle w:val="Default"/>
      </w:pPr>
    </w:p>
    <w:p w14:paraId="4D3D3632" w14:textId="035F7081" w:rsidR="00504E62" w:rsidRDefault="00504E62" w:rsidP="00504E62">
      <w:pPr>
        <w:pStyle w:val="Default"/>
      </w:pPr>
      <w:r w:rsidRPr="00562344">
        <w:t>The Regulation</w:t>
      </w:r>
      <w:r w:rsidR="00261472">
        <w:t>s do</w:t>
      </w:r>
      <w:r w:rsidRPr="00562344">
        <w:t xml:space="preserve"> not engage Article 17 as it does not insert a new right or extend the existing right to collect personal information. Rather, it provides for the ability of the Inspector-General to waive or reduce the fee for obtaining information from the </w:t>
      </w:r>
      <w:r w:rsidR="006C7A37">
        <w:t>NPII</w:t>
      </w:r>
      <w:r w:rsidRPr="00562344">
        <w:t xml:space="preserve"> in certain circumstances. </w:t>
      </w:r>
    </w:p>
    <w:p w14:paraId="4D3D3633" w14:textId="77777777" w:rsidR="00A8181E" w:rsidRDefault="00A8181E" w:rsidP="008622C5">
      <w:pPr>
        <w:pStyle w:val="Default"/>
        <w:rPr>
          <w:b/>
          <w:bCs/>
        </w:rPr>
      </w:pPr>
    </w:p>
    <w:p w14:paraId="4D3D3634" w14:textId="77777777" w:rsidR="00A8181E" w:rsidRDefault="008622C5" w:rsidP="00A8181E">
      <w:pPr>
        <w:pStyle w:val="Default"/>
        <w:rPr>
          <w:b/>
          <w:bCs/>
        </w:rPr>
      </w:pPr>
      <w:r w:rsidRPr="008622C5">
        <w:rPr>
          <w:b/>
          <w:bCs/>
        </w:rPr>
        <w:t xml:space="preserve">Conclusion </w:t>
      </w:r>
    </w:p>
    <w:p w14:paraId="4D3D3635" w14:textId="77777777" w:rsidR="000F502E" w:rsidRPr="000F502E" w:rsidRDefault="000F502E" w:rsidP="00A8181E">
      <w:pPr>
        <w:pStyle w:val="Default"/>
        <w:rPr>
          <w:b/>
          <w:bCs/>
        </w:rPr>
      </w:pPr>
    </w:p>
    <w:p w14:paraId="4D3D3636" w14:textId="4BD4DA67" w:rsidR="00A8181E" w:rsidRDefault="008622C5">
      <w:pPr>
        <w:rPr>
          <w:rFonts w:ascii="Times New Roman" w:hAnsi="Times New Roman" w:cs="Times New Roman"/>
          <w:sz w:val="24"/>
          <w:szCs w:val="24"/>
        </w:rPr>
      </w:pPr>
      <w:r w:rsidRPr="008622C5">
        <w:rPr>
          <w:rFonts w:ascii="Times New Roman" w:hAnsi="Times New Roman" w:cs="Times New Roman"/>
          <w:sz w:val="24"/>
          <w:szCs w:val="24"/>
        </w:rPr>
        <w:t>The Regulation</w:t>
      </w:r>
      <w:r w:rsidR="00261472">
        <w:rPr>
          <w:rFonts w:ascii="Times New Roman" w:hAnsi="Times New Roman" w:cs="Times New Roman"/>
          <w:sz w:val="24"/>
          <w:szCs w:val="24"/>
        </w:rPr>
        <w:t>s</w:t>
      </w:r>
      <w:r w:rsidRPr="008622C5">
        <w:rPr>
          <w:rFonts w:ascii="Times New Roman" w:hAnsi="Times New Roman" w:cs="Times New Roman"/>
          <w:sz w:val="24"/>
          <w:szCs w:val="24"/>
        </w:rPr>
        <w:t xml:space="preserve"> </w:t>
      </w:r>
      <w:r w:rsidR="00261472">
        <w:rPr>
          <w:rFonts w:ascii="Times New Roman" w:hAnsi="Times New Roman" w:cs="Times New Roman"/>
          <w:sz w:val="24"/>
          <w:szCs w:val="24"/>
        </w:rPr>
        <w:t>are</w:t>
      </w:r>
      <w:r w:rsidR="00C53520">
        <w:rPr>
          <w:rFonts w:ascii="Times New Roman" w:hAnsi="Times New Roman" w:cs="Times New Roman"/>
          <w:sz w:val="24"/>
          <w:szCs w:val="24"/>
        </w:rPr>
        <w:t xml:space="preserve"> compatible with human rights. </w:t>
      </w:r>
      <w:r w:rsidR="00A8181E">
        <w:rPr>
          <w:rFonts w:ascii="Times New Roman" w:hAnsi="Times New Roman" w:cs="Times New Roman"/>
          <w:sz w:val="24"/>
          <w:szCs w:val="24"/>
        </w:rPr>
        <w:br w:type="page"/>
      </w:r>
    </w:p>
    <w:p w14:paraId="4D3D3637" w14:textId="0F2B4F3B" w:rsidR="00A8181E" w:rsidRPr="00A8181E" w:rsidRDefault="00C2796D" w:rsidP="00A8181E">
      <w:pPr>
        <w:jc w:val="right"/>
        <w:rPr>
          <w:rFonts w:ascii="Times New Roman" w:hAnsi="Times New Roman" w:cs="Times New Roman"/>
          <w:b/>
          <w:bCs/>
          <w:sz w:val="24"/>
          <w:szCs w:val="24"/>
          <w:u w:val="single"/>
        </w:rPr>
      </w:pPr>
      <w:r w:rsidRPr="00A8181E">
        <w:rPr>
          <w:rFonts w:ascii="Times New Roman" w:hAnsi="Times New Roman" w:cs="Times New Roman"/>
          <w:b/>
          <w:bCs/>
          <w:sz w:val="24"/>
          <w:szCs w:val="24"/>
          <w:u w:val="single"/>
        </w:rPr>
        <w:lastRenderedPageBreak/>
        <w:t>ATTACHMENT</w:t>
      </w:r>
    </w:p>
    <w:p w14:paraId="4D3D3638" w14:textId="77777777" w:rsidR="005E0F51" w:rsidRDefault="00A8181E" w:rsidP="005E0F51">
      <w:pPr>
        <w:pStyle w:val="Default"/>
        <w:rPr>
          <w:b/>
          <w:bCs/>
        </w:rPr>
      </w:pPr>
      <w:r w:rsidRPr="00A8181E">
        <w:rPr>
          <w:b/>
          <w:bCs/>
          <w:u w:val="single"/>
        </w:rPr>
        <w:t xml:space="preserve">Details of the </w:t>
      </w:r>
      <w:r w:rsidR="005E0F51" w:rsidRPr="005E0F51">
        <w:rPr>
          <w:b/>
          <w:bCs/>
          <w:u w:val="single"/>
        </w:rPr>
        <w:t>Bankruptcy Amendment (Fees) Regulations 2017</w:t>
      </w:r>
    </w:p>
    <w:p w14:paraId="4D3D3639" w14:textId="77777777" w:rsidR="005E0F51" w:rsidRDefault="005E0F51" w:rsidP="005E0F51">
      <w:pPr>
        <w:pStyle w:val="Default"/>
        <w:rPr>
          <w:b/>
          <w:bCs/>
        </w:rPr>
      </w:pPr>
    </w:p>
    <w:p w14:paraId="4D3D363A" w14:textId="7A06D77B" w:rsidR="00A8181E" w:rsidRPr="00A8181E" w:rsidRDefault="00A8181E" w:rsidP="00A8181E">
      <w:pPr>
        <w:rPr>
          <w:rFonts w:ascii="Times New Roman" w:hAnsi="Times New Roman" w:cs="Times New Roman"/>
          <w:b/>
          <w:bCs/>
          <w:sz w:val="24"/>
          <w:szCs w:val="24"/>
          <w:u w:val="single"/>
        </w:rPr>
      </w:pPr>
      <w:r w:rsidRPr="00A8181E">
        <w:rPr>
          <w:rFonts w:ascii="Times New Roman" w:hAnsi="Times New Roman" w:cs="Times New Roman"/>
          <w:sz w:val="24"/>
          <w:szCs w:val="24"/>
        </w:rPr>
        <w:t xml:space="preserve">This Attachment sets out further details of the </w:t>
      </w:r>
      <w:r w:rsidR="005E0F51" w:rsidRPr="005E0F51">
        <w:rPr>
          <w:rFonts w:ascii="Times New Roman" w:hAnsi="Times New Roman" w:cs="Times New Roman"/>
          <w:i/>
          <w:iCs/>
          <w:sz w:val="24"/>
          <w:szCs w:val="24"/>
        </w:rPr>
        <w:t xml:space="preserve">Bankruptcy Amendment (Fees) Regulations 2017 </w:t>
      </w:r>
      <w:r w:rsidRPr="00A8181E">
        <w:rPr>
          <w:rFonts w:ascii="Times New Roman" w:hAnsi="Times New Roman" w:cs="Times New Roman"/>
          <w:sz w:val="24"/>
          <w:szCs w:val="24"/>
        </w:rPr>
        <w:t xml:space="preserve">(the </w:t>
      </w:r>
      <w:r w:rsidR="005E0F51">
        <w:rPr>
          <w:rFonts w:ascii="Times New Roman" w:hAnsi="Times New Roman" w:cs="Times New Roman"/>
          <w:sz w:val="24"/>
          <w:szCs w:val="24"/>
        </w:rPr>
        <w:t>Regulation</w:t>
      </w:r>
      <w:r w:rsidR="00261472">
        <w:rPr>
          <w:rFonts w:ascii="Times New Roman" w:hAnsi="Times New Roman" w:cs="Times New Roman"/>
          <w:sz w:val="24"/>
          <w:szCs w:val="24"/>
        </w:rPr>
        <w:t>s</w:t>
      </w:r>
      <w:r w:rsidRPr="00A8181E">
        <w:rPr>
          <w:rFonts w:ascii="Times New Roman" w:hAnsi="Times New Roman" w:cs="Times New Roman"/>
          <w:sz w:val="24"/>
          <w:szCs w:val="24"/>
        </w:rPr>
        <w:t xml:space="preserve">). All references to a section should be taken as a reference to a section of the </w:t>
      </w:r>
      <w:r w:rsidR="00C53520">
        <w:rPr>
          <w:rFonts w:ascii="Times New Roman" w:hAnsi="Times New Roman" w:cs="Times New Roman"/>
          <w:sz w:val="24"/>
          <w:szCs w:val="24"/>
        </w:rPr>
        <w:t>Regulation</w:t>
      </w:r>
      <w:r w:rsidR="00261472">
        <w:rPr>
          <w:rFonts w:ascii="Times New Roman" w:hAnsi="Times New Roman" w:cs="Times New Roman"/>
          <w:sz w:val="24"/>
          <w:szCs w:val="24"/>
        </w:rPr>
        <w:t>s</w:t>
      </w:r>
      <w:r w:rsidRPr="00A8181E">
        <w:rPr>
          <w:rFonts w:ascii="Times New Roman" w:hAnsi="Times New Roman" w:cs="Times New Roman"/>
          <w:sz w:val="24"/>
          <w:szCs w:val="24"/>
        </w:rPr>
        <w:t xml:space="preserve"> unless otherwise stated.</w:t>
      </w:r>
    </w:p>
    <w:p w14:paraId="4D3D363B" w14:textId="77777777" w:rsidR="00A8181E" w:rsidRPr="00A8181E" w:rsidRDefault="005E0F51" w:rsidP="00A8181E">
      <w:pPr>
        <w:rPr>
          <w:rFonts w:ascii="Times New Roman" w:hAnsi="Times New Roman" w:cs="Times New Roman"/>
          <w:sz w:val="24"/>
          <w:szCs w:val="24"/>
          <w:u w:val="single"/>
        </w:rPr>
      </w:pPr>
      <w:r>
        <w:rPr>
          <w:rFonts w:ascii="Times New Roman" w:hAnsi="Times New Roman" w:cs="Times New Roman"/>
          <w:sz w:val="24"/>
          <w:szCs w:val="24"/>
          <w:u w:val="single"/>
        </w:rPr>
        <w:t>Section 1 – Name</w:t>
      </w:r>
    </w:p>
    <w:p w14:paraId="4D3D363C" w14:textId="73858024" w:rsidR="00A8181E" w:rsidRPr="00A8181E" w:rsidRDefault="00A8181E" w:rsidP="00A8181E">
      <w:pPr>
        <w:rPr>
          <w:rFonts w:ascii="Times New Roman" w:hAnsi="Times New Roman" w:cs="Times New Roman"/>
          <w:i/>
          <w:iCs/>
          <w:sz w:val="24"/>
          <w:szCs w:val="24"/>
        </w:rPr>
      </w:pPr>
      <w:r w:rsidRPr="00A8181E">
        <w:rPr>
          <w:rFonts w:ascii="Times New Roman" w:hAnsi="Times New Roman" w:cs="Times New Roman"/>
          <w:sz w:val="24"/>
          <w:szCs w:val="24"/>
        </w:rPr>
        <w:t>This section provides that the title of the Regulation</w:t>
      </w:r>
      <w:r w:rsidR="00261472">
        <w:rPr>
          <w:rFonts w:ascii="Times New Roman" w:hAnsi="Times New Roman" w:cs="Times New Roman"/>
          <w:sz w:val="24"/>
          <w:szCs w:val="24"/>
        </w:rPr>
        <w:t>s</w:t>
      </w:r>
      <w:r w:rsidRPr="00A8181E">
        <w:rPr>
          <w:rFonts w:ascii="Times New Roman" w:hAnsi="Times New Roman" w:cs="Times New Roman"/>
          <w:sz w:val="24"/>
          <w:szCs w:val="24"/>
        </w:rPr>
        <w:t xml:space="preserve"> is the </w:t>
      </w:r>
      <w:r w:rsidR="005E0F51" w:rsidRPr="005E0F51">
        <w:rPr>
          <w:rFonts w:ascii="Times New Roman" w:hAnsi="Times New Roman" w:cs="Times New Roman"/>
          <w:i/>
          <w:iCs/>
          <w:sz w:val="24"/>
          <w:szCs w:val="24"/>
        </w:rPr>
        <w:t>Bankruptcy Amendment (Fees) Regulations 2017</w:t>
      </w:r>
      <w:r w:rsidRPr="00A8181E">
        <w:rPr>
          <w:rFonts w:ascii="Times New Roman" w:hAnsi="Times New Roman" w:cs="Times New Roman"/>
          <w:i/>
          <w:iCs/>
          <w:sz w:val="24"/>
          <w:szCs w:val="24"/>
        </w:rPr>
        <w:t>.</w:t>
      </w:r>
    </w:p>
    <w:p w14:paraId="4D3D363D" w14:textId="77777777" w:rsidR="00A8181E" w:rsidRPr="00A8181E" w:rsidRDefault="00A8181E" w:rsidP="00A8181E">
      <w:pPr>
        <w:rPr>
          <w:rFonts w:ascii="Times New Roman" w:hAnsi="Times New Roman" w:cs="Times New Roman"/>
          <w:sz w:val="24"/>
          <w:szCs w:val="24"/>
          <w:u w:val="single"/>
        </w:rPr>
      </w:pPr>
      <w:r w:rsidRPr="00A8181E">
        <w:rPr>
          <w:rFonts w:ascii="Times New Roman" w:hAnsi="Times New Roman" w:cs="Times New Roman"/>
          <w:sz w:val="24"/>
          <w:szCs w:val="24"/>
          <w:u w:val="single"/>
        </w:rPr>
        <w:t>Section 2 – Commencement</w:t>
      </w:r>
    </w:p>
    <w:p w14:paraId="4D3D363E" w14:textId="6391EC06" w:rsidR="00A8181E" w:rsidRPr="00A8181E" w:rsidRDefault="00A8181E" w:rsidP="00A8181E">
      <w:pPr>
        <w:rPr>
          <w:rFonts w:ascii="Times New Roman" w:hAnsi="Times New Roman" w:cs="Times New Roman"/>
          <w:sz w:val="24"/>
          <w:szCs w:val="24"/>
        </w:rPr>
      </w:pPr>
      <w:r w:rsidRPr="00A8181E">
        <w:rPr>
          <w:rFonts w:ascii="Times New Roman" w:hAnsi="Times New Roman" w:cs="Times New Roman"/>
          <w:sz w:val="24"/>
          <w:szCs w:val="24"/>
        </w:rPr>
        <w:t xml:space="preserve">This section </w:t>
      </w:r>
      <w:r w:rsidRPr="00C53520">
        <w:rPr>
          <w:rFonts w:ascii="Times New Roman" w:hAnsi="Times New Roman" w:cs="Times New Roman"/>
          <w:sz w:val="24"/>
          <w:szCs w:val="24"/>
        </w:rPr>
        <w:t xml:space="preserve">provides for </w:t>
      </w:r>
      <w:r w:rsidR="00C53520" w:rsidRPr="00C53520">
        <w:rPr>
          <w:rFonts w:ascii="Times New Roman" w:hAnsi="Times New Roman" w:cs="Times New Roman"/>
          <w:sz w:val="24"/>
          <w:szCs w:val="24"/>
        </w:rPr>
        <w:t>the whole of the Regulation</w:t>
      </w:r>
      <w:r w:rsidR="00261472">
        <w:rPr>
          <w:rFonts w:ascii="Times New Roman" w:hAnsi="Times New Roman" w:cs="Times New Roman"/>
          <w:sz w:val="24"/>
          <w:szCs w:val="24"/>
        </w:rPr>
        <w:t>s</w:t>
      </w:r>
      <w:r w:rsidRPr="00C53520">
        <w:rPr>
          <w:rFonts w:ascii="Times New Roman" w:hAnsi="Times New Roman" w:cs="Times New Roman"/>
          <w:sz w:val="24"/>
          <w:szCs w:val="24"/>
        </w:rPr>
        <w:t xml:space="preserve"> to commence the day after </w:t>
      </w:r>
      <w:r w:rsidR="00570D55">
        <w:rPr>
          <w:rFonts w:ascii="Times New Roman" w:hAnsi="Times New Roman" w:cs="Times New Roman"/>
          <w:sz w:val="24"/>
          <w:szCs w:val="24"/>
        </w:rPr>
        <w:t>it</w:t>
      </w:r>
      <w:r w:rsidRPr="00C53520">
        <w:rPr>
          <w:rFonts w:ascii="Times New Roman" w:hAnsi="Times New Roman" w:cs="Times New Roman"/>
          <w:sz w:val="24"/>
          <w:szCs w:val="24"/>
        </w:rPr>
        <w:t xml:space="preserve"> is registered.</w:t>
      </w:r>
    </w:p>
    <w:p w14:paraId="4D3D363F" w14:textId="77777777" w:rsidR="00A8181E" w:rsidRPr="00A8181E" w:rsidRDefault="00A8181E" w:rsidP="00A8181E">
      <w:pPr>
        <w:rPr>
          <w:rFonts w:ascii="Times New Roman" w:hAnsi="Times New Roman" w:cs="Times New Roman"/>
          <w:sz w:val="24"/>
          <w:szCs w:val="24"/>
          <w:u w:val="single"/>
        </w:rPr>
      </w:pPr>
      <w:r w:rsidRPr="00A8181E">
        <w:rPr>
          <w:rFonts w:ascii="Times New Roman" w:hAnsi="Times New Roman" w:cs="Times New Roman"/>
          <w:sz w:val="24"/>
          <w:szCs w:val="24"/>
          <w:u w:val="single"/>
        </w:rPr>
        <w:t>Section 3 – Authority</w:t>
      </w:r>
    </w:p>
    <w:p w14:paraId="4D3D3640" w14:textId="69BD26FA" w:rsidR="00A8181E" w:rsidRPr="00A8181E" w:rsidRDefault="00A8181E" w:rsidP="00A8181E">
      <w:pPr>
        <w:rPr>
          <w:rFonts w:ascii="Times New Roman" w:hAnsi="Times New Roman" w:cs="Times New Roman"/>
          <w:i/>
          <w:iCs/>
          <w:sz w:val="24"/>
          <w:szCs w:val="24"/>
        </w:rPr>
      </w:pPr>
      <w:r w:rsidRPr="00A8181E">
        <w:rPr>
          <w:rFonts w:ascii="Times New Roman" w:hAnsi="Times New Roman" w:cs="Times New Roman"/>
          <w:sz w:val="24"/>
          <w:szCs w:val="24"/>
        </w:rPr>
        <w:t>This section provides that the Regulation</w:t>
      </w:r>
      <w:r w:rsidR="00261472">
        <w:rPr>
          <w:rFonts w:ascii="Times New Roman" w:hAnsi="Times New Roman" w:cs="Times New Roman"/>
          <w:sz w:val="24"/>
          <w:szCs w:val="24"/>
        </w:rPr>
        <w:t>s are</w:t>
      </w:r>
      <w:r w:rsidRPr="00A8181E">
        <w:rPr>
          <w:rFonts w:ascii="Times New Roman" w:hAnsi="Times New Roman" w:cs="Times New Roman"/>
          <w:sz w:val="24"/>
          <w:szCs w:val="24"/>
        </w:rPr>
        <w:t xml:space="preserve"> made under the </w:t>
      </w:r>
      <w:r w:rsidRPr="00A8181E">
        <w:rPr>
          <w:rFonts w:ascii="Times New Roman" w:hAnsi="Times New Roman" w:cs="Times New Roman"/>
          <w:i/>
          <w:iCs/>
          <w:sz w:val="24"/>
          <w:szCs w:val="24"/>
        </w:rPr>
        <w:t>Bankruptcy Act 1966</w:t>
      </w:r>
      <w:r w:rsidR="00316E8E">
        <w:rPr>
          <w:rFonts w:ascii="Times New Roman" w:hAnsi="Times New Roman" w:cs="Times New Roman"/>
          <w:iCs/>
          <w:sz w:val="24"/>
          <w:szCs w:val="24"/>
        </w:rPr>
        <w:t xml:space="preserve"> (the Act)</w:t>
      </w:r>
      <w:r w:rsidRPr="00A8181E">
        <w:rPr>
          <w:rFonts w:ascii="Times New Roman" w:hAnsi="Times New Roman" w:cs="Times New Roman"/>
          <w:i/>
          <w:iCs/>
          <w:sz w:val="24"/>
          <w:szCs w:val="24"/>
        </w:rPr>
        <w:t>.</w:t>
      </w:r>
    </w:p>
    <w:p w14:paraId="4D3D3641" w14:textId="77777777" w:rsidR="00A8181E" w:rsidRPr="0021503A" w:rsidRDefault="00A8181E" w:rsidP="00A8181E">
      <w:pPr>
        <w:rPr>
          <w:rFonts w:ascii="Times New Roman" w:hAnsi="Times New Roman" w:cs="Times New Roman"/>
          <w:sz w:val="24"/>
          <w:szCs w:val="24"/>
        </w:rPr>
      </w:pPr>
      <w:r w:rsidRPr="00A8181E">
        <w:rPr>
          <w:rFonts w:ascii="Times New Roman" w:hAnsi="Times New Roman" w:cs="Times New Roman"/>
          <w:sz w:val="24"/>
          <w:szCs w:val="24"/>
          <w:u w:val="single"/>
        </w:rPr>
        <w:t>Section 4 – Schedules</w:t>
      </w:r>
    </w:p>
    <w:p w14:paraId="4D3D3642" w14:textId="7A147D19" w:rsidR="00A8181E" w:rsidRPr="00A8181E" w:rsidRDefault="00A8181E" w:rsidP="00A8181E">
      <w:pPr>
        <w:rPr>
          <w:rFonts w:ascii="Times New Roman" w:hAnsi="Times New Roman" w:cs="Times New Roman"/>
          <w:sz w:val="24"/>
          <w:szCs w:val="24"/>
        </w:rPr>
      </w:pPr>
      <w:r w:rsidRPr="00C53520">
        <w:rPr>
          <w:rFonts w:ascii="Times New Roman" w:hAnsi="Times New Roman" w:cs="Times New Roman"/>
          <w:sz w:val="24"/>
          <w:szCs w:val="24"/>
        </w:rPr>
        <w:t xml:space="preserve">This section provides that the </w:t>
      </w:r>
      <w:r w:rsidR="00C2796D" w:rsidRPr="0021503A">
        <w:rPr>
          <w:rFonts w:ascii="Times New Roman" w:hAnsi="Times New Roman" w:cs="Times New Roman"/>
          <w:i/>
          <w:sz w:val="24"/>
          <w:szCs w:val="24"/>
        </w:rPr>
        <w:t>Bankruptcy Regulations 1996</w:t>
      </w:r>
      <w:r w:rsidR="00C2796D" w:rsidRPr="0021503A">
        <w:rPr>
          <w:rFonts w:ascii="Times New Roman" w:hAnsi="Times New Roman" w:cs="Times New Roman"/>
          <w:sz w:val="24"/>
          <w:szCs w:val="24"/>
        </w:rPr>
        <w:t xml:space="preserve"> (the Principal Regulations</w:t>
      </w:r>
      <w:r w:rsidR="00C2796D" w:rsidRPr="00650299">
        <w:rPr>
          <w:szCs w:val="24"/>
        </w:rPr>
        <w:t>)</w:t>
      </w:r>
      <w:r w:rsidR="00C2796D">
        <w:rPr>
          <w:szCs w:val="24"/>
        </w:rPr>
        <w:t xml:space="preserve"> </w:t>
      </w:r>
      <w:r w:rsidRPr="00C53520">
        <w:rPr>
          <w:rFonts w:ascii="Times New Roman" w:hAnsi="Times New Roman" w:cs="Times New Roman"/>
          <w:sz w:val="24"/>
          <w:szCs w:val="24"/>
        </w:rPr>
        <w:t>specified in a Schedule to the Regulation</w:t>
      </w:r>
      <w:r w:rsidR="00261472">
        <w:rPr>
          <w:rFonts w:ascii="Times New Roman" w:hAnsi="Times New Roman" w:cs="Times New Roman"/>
          <w:sz w:val="24"/>
          <w:szCs w:val="24"/>
        </w:rPr>
        <w:t>s</w:t>
      </w:r>
      <w:r w:rsidRPr="00C53520">
        <w:rPr>
          <w:rFonts w:ascii="Times New Roman" w:hAnsi="Times New Roman" w:cs="Times New Roman"/>
          <w:sz w:val="24"/>
          <w:szCs w:val="24"/>
        </w:rPr>
        <w:t xml:space="preserve"> is amended or repealed as set out in the applicable items in the Schedule concerned, and any other item in a Schedule to </w:t>
      </w:r>
      <w:r w:rsidR="001B21F0">
        <w:rPr>
          <w:rFonts w:ascii="Times New Roman" w:hAnsi="Times New Roman" w:cs="Times New Roman"/>
          <w:sz w:val="24"/>
          <w:szCs w:val="24"/>
        </w:rPr>
        <w:t>the Regulation</w:t>
      </w:r>
      <w:r w:rsidR="00261472">
        <w:rPr>
          <w:rFonts w:ascii="Times New Roman" w:hAnsi="Times New Roman" w:cs="Times New Roman"/>
          <w:sz w:val="24"/>
          <w:szCs w:val="24"/>
        </w:rPr>
        <w:t>s</w:t>
      </w:r>
      <w:r w:rsidRPr="00C53520">
        <w:rPr>
          <w:rFonts w:ascii="Times New Roman" w:hAnsi="Times New Roman" w:cs="Times New Roman"/>
          <w:sz w:val="24"/>
          <w:szCs w:val="24"/>
        </w:rPr>
        <w:t xml:space="preserve"> has effect according to its terms.</w:t>
      </w:r>
    </w:p>
    <w:p w14:paraId="4D3D3643" w14:textId="77777777" w:rsidR="00A8181E" w:rsidRPr="00A8181E" w:rsidRDefault="00A8181E" w:rsidP="00A8181E">
      <w:pPr>
        <w:rPr>
          <w:rFonts w:ascii="Times New Roman" w:hAnsi="Times New Roman" w:cs="Times New Roman"/>
          <w:sz w:val="24"/>
          <w:szCs w:val="24"/>
          <w:u w:val="single"/>
        </w:rPr>
      </w:pPr>
      <w:r w:rsidRPr="00A8181E">
        <w:rPr>
          <w:rFonts w:ascii="Times New Roman" w:hAnsi="Times New Roman" w:cs="Times New Roman"/>
          <w:sz w:val="24"/>
          <w:szCs w:val="24"/>
          <w:u w:val="single"/>
        </w:rPr>
        <w:t>Schedule 1 – Amendments</w:t>
      </w:r>
    </w:p>
    <w:p w14:paraId="4D3D3644" w14:textId="77777777" w:rsidR="00A8181E" w:rsidRPr="00A8181E" w:rsidRDefault="00A8181E" w:rsidP="00A8181E">
      <w:pPr>
        <w:rPr>
          <w:rFonts w:ascii="Times New Roman" w:hAnsi="Times New Roman" w:cs="Times New Roman"/>
          <w:b/>
          <w:bCs/>
          <w:i/>
          <w:iCs/>
          <w:sz w:val="24"/>
          <w:szCs w:val="24"/>
        </w:rPr>
      </w:pPr>
      <w:r w:rsidRPr="00A8181E">
        <w:rPr>
          <w:rFonts w:ascii="Times New Roman" w:hAnsi="Times New Roman" w:cs="Times New Roman"/>
          <w:b/>
          <w:bCs/>
          <w:i/>
          <w:iCs/>
          <w:sz w:val="24"/>
          <w:szCs w:val="24"/>
        </w:rPr>
        <w:t>Bankruptcy Regulations 1996</w:t>
      </w:r>
    </w:p>
    <w:p w14:paraId="4D3D3645" w14:textId="7F1010C1" w:rsidR="005E0F51" w:rsidRPr="00570D55" w:rsidRDefault="005E0F51" w:rsidP="005E0F51">
      <w:pPr>
        <w:pStyle w:val="Default"/>
      </w:pPr>
      <w:r w:rsidRPr="00570D55">
        <w:t xml:space="preserve">Schedule 1 of the </w:t>
      </w:r>
      <w:r w:rsidR="00570D55" w:rsidRPr="00570D55">
        <w:t>Regulation</w:t>
      </w:r>
      <w:r w:rsidR="00261472">
        <w:t>s</w:t>
      </w:r>
      <w:r w:rsidRPr="00570D55">
        <w:t xml:space="preserve"> sets out amendments to the </w:t>
      </w:r>
      <w:r w:rsidR="00570D55" w:rsidRPr="00570D55">
        <w:t>Principal Regulation</w:t>
      </w:r>
      <w:r w:rsidR="00874028">
        <w:t>s</w:t>
      </w:r>
      <w:r w:rsidRPr="00570D55">
        <w:t xml:space="preserve"> as follows: </w:t>
      </w:r>
    </w:p>
    <w:p w14:paraId="4D3D3646" w14:textId="77777777" w:rsidR="005E0F51" w:rsidRPr="00570D55" w:rsidRDefault="005E0F51" w:rsidP="005E0F51">
      <w:pPr>
        <w:pStyle w:val="Default"/>
      </w:pPr>
    </w:p>
    <w:p w14:paraId="4D3D3647" w14:textId="77777777" w:rsidR="005E0F51" w:rsidRPr="00570D55" w:rsidRDefault="005E0F51" w:rsidP="005E0F51">
      <w:pPr>
        <w:pStyle w:val="Default"/>
        <w:rPr>
          <w:i/>
          <w:iCs/>
        </w:rPr>
      </w:pPr>
      <w:r w:rsidRPr="00570D55">
        <w:rPr>
          <w:i/>
          <w:iCs/>
        </w:rPr>
        <w:t xml:space="preserve">Item 1 </w:t>
      </w:r>
      <w:r w:rsidR="00570D55" w:rsidRPr="00570D55">
        <w:rPr>
          <w:i/>
          <w:iCs/>
        </w:rPr>
        <w:t>–</w:t>
      </w:r>
      <w:r w:rsidRPr="00570D55">
        <w:rPr>
          <w:i/>
          <w:iCs/>
        </w:rPr>
        <w:t xml:space="preserve"> </w:t>
      </w:r>
      <w:proofErr w:type="spellStart"/>
      <w:r w:rsidR="00570D55" w:rsidRPr="00570D55">
        <w:rPr>
          <w:i/>
          <w:iCs/>
        </w:rPr>
        <w:t>Subregulation</w:t>
      </w:r>
      <w:proofErr w:type="spellEnd"/>
      <w:r w:rsidR="00570D55" w:rsidRPr="00570D55">
        <w:rPr>
          <w:i/>
          <w:iCs/>
        </w:rPr>
        <w:t xml:space="preserve"> 16.11(5) (paragraph (c) of the definition of fee)</w:t>
      </w:r>
    </w:p>
    <w:p w14:paraId="4D3D3648" w14:textId="77777777" w:rsidR="005E0F51" w:rsidRPr="005E0F51" w:rsidRDefault="005E0F51" w:rsidP="005E0F51">
      <w:pPr>
        <w:pStyle w:val="Default"/>
        <w:rPr>
          <w:highlight w:val="cyan"/>
        </w:rPr>
      </w:pPr>
      <w:r w:rsidRPr="005E0F51">
        <w:rPr>
          <w:i/>
          <w:iCs/>
          <w:highlight w:val="cyan"/>
        </w:rPr>
        <w:t xml:space="preserve"> </w:t>
      </w:r>
    </w:p>
    <w:p w14:paraId="4D3D3649" w14:textId="77777777" w:rsidR="00C86580" w:rsidRPr="00C86580" w:rsidRDefault="00C86580" w:rsidP="00C86580">
      <w:pPr>
        <w:rPr>
          <w:rFonts w:ascii="Times New Roman" w:hAnsi="Times New Roman" w:cs="Times New Roman"/>
          <w:sz w:val="24"/>
          <w:szCs w:val="24"/>
        </w:rPr>
      </w:pPr>
      <w:r w:rsidRPr="00C86580">
        <w:rPr>
          <w:rFonts w:ascii="Times New Roman" w:hAnsi="Times New Roman" w:cs="Times New Roman"/>
          <w:sz w:val="24"/>
          <w:szCs w:val="24"/>
        </w:rPr>
        <w:t xml:space="preserve">Previously, Divisions 2 and 3 of Part 16 of the </w:t>
      </w:r>
      <w:r w:rsidR="00F45E4A">
        <w:rPr>
          <w:rFonts w:ascii="Times New Roman" w:hAnsi="Times New Roman" w:cs="Times New Roman"/>
          <w:sz w:val="24"/>
          <w:szCs w:val="24"/>
        </w:rPr>
        <w:t>Principal</w:t>
      </w:r>
      <w:r w:rsidRPr="00C86580">
        <w:rPr>
          <w:rFonts w:ascii="Times New Roman" w:hAnsi="Times New Roman" w:cs="Times New Roman"/>
          <w:sz w:val="24"/>
          <w:szCs w:val="24"/>
        </w:rPr>
        <w:t xml:space="preserve"> Regulations provided for t</w:t>
      </w:r>
      <w:r w:rsidR="000D7614">
        <w:rPr>
          <w:rFonts w:ascii="Times New Roman" w:hAnsi="Times New Roman" w:cs="Times New Roman"/>
          <w:sz w:val="24"/>
          <w:szCs w:val="24"/>
        </w:rPr>
        <w:t xml:space="preserve">he fees in relation to the Act, </w:t>
      </w:r>
      <w:r w:rsidRPr="00C86580">
        <w:rPr>
          <w:rFonts w:ascii="Times New Roman" w:hAnsi="Times New Roman" w:cs="Times New Roman"/>
          <w:sz w:val="24"/>
          <w:szCs w:val="24"/>
        </w:rPr>
        <w:t>including remun</w:t>
      </w:r>
      <w:r w:rsidR="000D7614">
        <w:rPr>
          <w:rFonts w:ascii="Times New Roman" w:hAnsi="Times New Roman" w:cs="Times New Roman"/>
          <w:sz w:val="24"/>
          <w:szCs w:val="24"/>
        </w:rPr>
        <w:t>eration of the Official Trustee</w:t>
      </w:r>
      <w:r w:rsidRPr="00C86580">
        <w:rPr>
          <w:rFonts w:ascii="Times New Roman" w:hAnsi="Times New Roman" w:cs="Times New Roman"/>
          <w:sz w:val="24"/>
          <w:szCs w:val="24"/>
        </w:rPr>
        <w:t>. As a result of amendment</w:t>
      </w:r>
      <w:r w:rsidR="00316E8E">
        <w:rPr>
          <w:rFonts w:ascii="Times New Roman" w:hAnsi="Times New Roman" w:cs="Times New Roman"/>
          <w:sz w:val="24"/>
          <w:szCs w:val="24"/>
        </w:rPr>
        <w:t>s</w:t>
      </w:r>
      <w:r w:rsidRPr="00C86580">
        <w:rPr>
          <w:rFonts w:ascii="Times New Roman" w:hAnsi="Times New Roman" w:cs="Times New Roman"/>
          <w:sz w:val="24"/>
          <w:szCs w:val="24"/>
        </w:rPr>
        <w:t xml:space="preserve"> </w:t>
      </w:r>
      <w:r w:rsidR="00316E8E">
        <w:rPr>
          <w:rFonts w:ascii="Times New Roman" w:hAnsi="Times New Roman" w:cs="Times New Roman"/>
          <w:sz w:val="24"/>
          <w:szCs w:val="24"/>
        </w:rPr>
        <w:t>to</w:t>
      </w:r>
      <w:r w:rsidRPr="00C86580">
        <w:rPr>
          <w:rFonts w:ascii="Times New Roman" w:hAnsi="Times New Roman" w:cs="Times New Roman"/>
          <w:sz w:val="24"/>
          <w:szCs w:val="24"/>
        </w:rPr>
        <w:t xml:space="preserve"> the Act by the </w:t>
      </w:r>
      <w:r w:rsidRPr="00316E8E">
        <w:rPr>
          <w:rFonts w:ascii="Times New Roman" w:hAnsi="Times New Roman" w:cs="Times New Roman"/>
          <w:i/>
          <w:sz w:val="24"/>
          <w:szCs w:val="24"/>
        </w:rPr>
        <w:t>Bankruptcy Legislation Amendment (Fees and Charges) Act 2006</w:t>
      </w:r>
      <w:r w:rsidRPr="00C86580">
        <w:rPr>
          <w:rFonts w:ascii="Times New Roman" w:hAnsi="Times New Roman" w:cs="Times New Roman"/>
          <w:sz w:val="24"/>
          <w:szCs w:val="24"/>
        </w:rPr>
        <w:t xml:space="preserve">, the remuneration of the Official Trustee and fees in relation to the Act are </w:t>
      </w:r>
      <w:r w:rsidR="00AA2BFE">
        <w:rPr>
          <w:rFonts w:ascii="Times New Roman" w:hAnsi="Times New Roman" w:cs="Times New Roman"/>
          <w:sz w:val="24"/>
          <w:szCs w:val="24"/>
        </w:rPr>
        <w:t>currently</w:t>
      </w:r>
      <w:r w:rsidRPr="00C86580">
        <w:rPr>
          <w:rFonts w:ascii="Times New Roman" w:hAnsi="Times New Roman" w:cs="Times New Roman"/>
          <w:sz w:val="24"/>
          <w:szCs w:val="24"/>
        </w:rPr>
        <w:t xml:space="preserve"> set out in the </w:t>
      </w:r>
      <w:r w:rsidR="007B1749" w:rsidRPr="007B1749">
        <w:rPr>
          <w:rFonts w:ascii="Times New Roman" w:hAnsi="Times New Roman" w:cs="Times New Roman"/>
          <w:i/>
          <w:sz w:val="24"/>
          <w:szCs w:val="24"/>
        </w:rPr>
        <w:t xml:space="preserve">Bankruptcy (Fees and Remuneration) Determination 2015 </w:t>
      </w:r>
      <w:r w:rsidRPr="00C86580">
        <w:rPr>
          <w:rFonts w:ascii="Times New Roman" w:hAnsi="Times New Roman" w:cs="Times New Roman"/>
          <w:sz w:val="24"/>
          <w:szCs w:val="24"/>
        </w:rPr>
        <w:t>(the Determinat</w:t>
      </w:r>
      <w:r w:rsidR="000D7614">
        <w:rPr>
          <w:rFonts w:ascii="Times New Roman" w:hAnsi="Times New Roman" w:cs="Times New Roman"/>
          <w:sz w:val="24"/>
          <w:szCs w:val="24"/>
        </w:rPr>
        <w:t>ion). Notwithstanding, Division </w:t>
      </w:r>
      <w:r w:rsidRPr="00C86580">
        <w:rPr>
          <w:rFonts w:ascii="Times New Roman" w:hAnsi="Times New Roman" w:cs="Times New Roman"/>
          <w:sz w:val="24"/>
          <w:szCs w:val="24"/>
        </w:rPr>
        <w:t xml:space="preserve">2 of Part 16 of the </w:t>
      </w:r>
      <w:r w:rsidR="00316E8E">
        <w:rPr>
          <w:rFonts w:ascii="Times New Roman" w:hAnsi="Times New Roman" w:cs="Times New Roman"/>
          <w:sz w:val="24"/>
          <w:szCs w:val="24"/>
        </w:rPr>
        <w:t>Principal</w:t>
      </w:r>
      <w:r w:rsidR="00AA2BFE">
        <w:rPr>
          <w:rFonts w:ascii="Times New Roman" w:hAnsi="Times New Roman" w:cs="Times New Roman"/>
          <w:sz w:val="24"/>
          <w:szCs w:val="24"/>
        </w:rPr>
        <w:t xml:space="preserve"> Regulations continues to provide</w:t>
      </w:r>
      <w:r w:rsidRPr="00C86580">
        <w:rPr>
          <w:rFonts w:ascii="Times New Roman" w:hAnsi="Times New Roman" w:cs="Times New Roman"/>
          <w:sz w:val="24"/>
          <w:szCs w:val="24"/>
        </w:rPr>
        <w:t xml:space="preserve"> for matters relevant to fees.</w:t>
      </w:r>
    </w:p>
    <w:p w14:paraId="4D3D364A" w14:textId="64E1669B" w:rsidR="00C86580" w:rsidRPr="00C86580" w:rsidRDefault="00C86580" w:rsidP="00C86580">
      <w:pPr>
        <w:rPr>
          <w:rFonts w:ascii="Times New Roman" w:hAnsi="Times New Roman" w:cs="Times New Roman"/>
          <w:sz w:val="24"/>
          <w:szCs w:val="24"/>
        </w:rPr>
      </w:pPr>
      <w:r w:rsidRPr="00C86580">
        <w:rPr>
          <w:rFonts w:ascii="Times New Roman" w:hAnsi="Times New Roman" w:cs="Times New Roman"/>
          <w:sz w:val="24"/>
          <w:szCs w:val="24"/>
        </w:rPr>
        <w:t xml:space="preserve">Regulation 16.11 of the </w:t>
      </w:r>
      <w:r w:rsidR="00316E8E">
        <w:rPr>
          <w:rFonts w:ascii="Times New Roman" w:hAnsi="Times New Roman" w:cs="Times New Roman"/>
          <w:sz w:val="24"/>
          <w:szCs w:val="24"/>
        </w:rPr>
        <w:t>Principal Regulations provide</w:t>
      </w:r>
      <w:r w:rsidR="00AA2BFE">
        <w:rPr>
          <w:rFonts w:ascii="Times New Roman" w:hAnsi="Times New Roman" w:cs="Times New Roman"/>
          <w:sz w:val="24"/>
          <w:szCs w:val="24"/>
        </w:rPr>
        <w:t>s</w:t>
      </w:r>
      <w:r w:rsidRPr="00C86580">
        <w:rPr>
          <w:rFonts w:ascii="Times New Roman" w:hAnsi="Times New Roman" w:cs="Times New Roman"/>
          <w:sz w:val="24"/>
          <w:szCs w:val="24"/>
        </w:rPr>
        <w:t xml:space="preserve"> that the Inspector-General</w:t>
      </w:r>
      <w:r w:rsidR="00C2796D">
        <w:rPr>
          <w:rFonts w:ascii="Times New Roman" w:hAnsi="Times New Roman" w:cs="Times New Roman"/>
          <w:sz w:val="24"/>
          <w:szCs w:val="24"/>
        </w:rPr>
        <w:t xml:space="preserve"> in Bankruptcy</w:t>
      </w:r>
      <w:r w:rsidRPr="00C86580">
        <w:rPr>
          <w:rFonts w:ascii="Times New Roman" w:hAnsi="Times New Roman" w:cs="Times New Roman"/>
          <w:sz w:val="24"/>
          <w:szCs w:val="24"/>
        </w:rPr>
        <w:t xml:space="preserve"> may waive or </w:t>
      </w:r>
      <w:r w:rsidR="00AA2BFE">
        <w:rPr>
          <w:rFonts w:ascii="Times New Roman" w:hAnsi="Times New Roman" w:cs="Times New Roman"/>
          <w:sz w:val="24"/>
          <w:szCs w:val="24"/>
        </w:rPr>
        <w:t>remit the whole or part of any ‘fee’</w:t>
      </w:r>
      <w:r w:rsidRPr="00C86580">
        <w:rPr>
          <w:rFonts w:ascii="Times New Roman" w:hAnsi="Times New Roman" w:cs="Times New Roman"/>
          <w:sz w:val="24"/>
          <w:szCs w:val="24"/>
        </w:rPr>
        <w:t xml:space="preserve">. Fee is defined in </w:t>
      </w:r>
      <w:r w:rsidR="00C2796D">
        <w:rPr>
          <w:rFonts w:ascii="Times New Roman" w:hAnsi="Times New Roman" w:cs="Times New Roman"/>
          <w:sz w:val="24"/>
          <w:szCs w:val="24"/>
        </w:rPr>
        <w:t>paragraph</w:t>
      </w:r>
      <w:r w:rsidR="00C2796D" w:rsidRPr="00C86580">
        <w:rPr>
          <w:rFonts w:ascii="Times New Roman" w:hAnsi="Times New Roman" w:cs="Times New Roman"/>
          <w:sz w:val="24"/>
          <w:szCs w:val="24"/>
        </w:rPr>
        <w:t xml:space="preserve"> </w:t>
      </w:r>
      <w:r w:rsidRPr="00C86580">
        <w:rPr>
          <w:rFonts w:ascii="Times New Roman" w:hAnsi="Times New Roman" w:cs="Times New Roman"/>
          <w:sz w:val="24"/>
          <w:szCs w:val="24"/>
        </w:rPr>
        <w:t>16.11(5</w:t>
      </w:r>
      <w:proofErr w:type="gramStart"/>
      <w:r w:rsidRPr="00C86580">
        <w:rPr>
          <w:rFonts w:ascii="Times New Roman" w:hAnsi="Times New Roman" w:cs="Times New Roman"/>
          <w:sz w:val="24"/>
          <w:szCs w:val="24"/>
        </w:rPr>
        <w:t>)</w:t>
      </w:r>
      <w:r w:rsidR="00C2796D">
        <w:rPr>
          <w:rFonts w:ascii="Times New Roman" w:hAnsi="Times New Roman" w:cs="Times New Roman"/>
          <w:sz w:val="24"/>
          <w:szCs w:val="24"/>
        </w:rPr>
        <w:t>(</w:t>
      </w:r>
      <w:proofErr w:type="gramEnd"/>
      <w:r w:rsidR="00C2796D">
        <w:rPr>
          <w:rFonts w:ascii="Times New Roman" w:hAnsi="Times New Roman" w:cs="Times New Roman"/>
          <w:sz w:val="24"/>
          <w:szCs w:val="24"/>
        </w:rPr>
        <w:t>c)</w:t>
      </w:r>
      <w:r w:rsidRPr="00C86580">
        <w:rPr>
          <w:rFonts w:ascii="Times New Roman" w:hAnsi="Times New Roman" w:cs="Times New Roman"/>
          <w:sz w:val="24"/>
          <w:szCs w:val="24"/>
        </w:rPr>
        <w:t xml:space="preserve"> and refers to, inter alia, a number of fees in the Determination. At present, the fee referred to in clause 2.03 of the Determination is not capable of being waived or remitted.</w:t>
      </w:r>
    </w:p>
    <w:p w14:paraId="4D3D364B" w14:textId="362A29A4" w:rsidR="00C86580" w:rsidRPr="00C86580" w:rsidRDefault="00C86580" w:rsidP="00C86580">
      <w:pPr>
        <w:rPr>
          <w:rFonts w:ascii="Times New Roman" w:hAnsi="Times New Roman" w:cs="Times New Roman"/>
          <w:sz w:val="24"/>
          <w:szCs w:val="24"/>
        </w:rPr>
      </w:pPr>
      <w:r w:rsidRPr="00C86580">
        <w:rPr>
          <w:rFonts w:ascii="Times New Roman" w:hAnsi="Times New Roman" w:cs="Times New Roman"/>
          <w:sz w:val="24"/>
          <w:szCs w:val="24"/>
        </w:rPr>
        <w:t xml:space="preserve">Clause 2.03 of the Determination applies if there is an </w:t>
      </w:r>
      <w:r w:rsidR="00316E8E">
        <w:rPr>
          <w:rFonts w:ascii="Times New Roman" w:hAnsi="Times New Roman" w:cs="Times New Roman"/>
          <w:sz w:val="24"/>
          <w:szCs w:val="24"/>
        </w:rPr>
        <w:t>agreement between the Inspector</w:t>
      </w:r>
      <w:r w:rsidR="00316E8E">
        <w:rPr>
          <w:rFonts w:ascii="Times New Roman" w:hAnsi="Times New Roman" w:cs="Times New Roman"/>
          <w:sz w:val="24"/>
          <w:szCs w:val="24"/>
        </w:rPr>
        <w:noBreakHyphen/>
      </w:r>
      <w:r w:rsidRPr="00C86580">
        <w:rPr>
          <w:rFonts w:ascii="Times New Roman" w:hAnsi="Times New Roman" w:cs="Times New Roman"/>
          <w:sz w:val="24"/>
          <w:szCs w:val="24"/>
        </w:rPr>
        <w:t xml:space="preserve">General and a corporation, entity or government department </w:t>
      </w:r>
      <w:proofErr w:type="gramStart"/>
      <w:r w:rsidRPr="00C86580">
        <w:rPr>
          <w:rFonts w:ascii="Times New Roman" w:hAnsi="Times New Roman" w:cs="Times New Roman"/>
          <w:sz w:val="24"/>
          <w:szCs w:val="24"/>
        </w:rPr>
        <w:t>or</w:t>
      </w:r>
      <w:proofErr w:type="gramEnd"/>
      <w:r w:rsidRPr="00C86580">
        <w:rPr>
          <w:rFonts w:ascii="Times New Roman" w:hAnsi="Times New Roman" w:cs="Times New Roman"/>
          <w:sz w:val="24"/>
          <w:szCs w:val="24"/>
        </w:rPr>
        <w:t xml:space="preserve"> agency under w</w:t>
      </w:r>
      <w:r w:rsidR="000D7614">
        <w:rPr>
          <w:rFonts w:ascii="Times New Roman" w:hAnsi="Times New Roman" w:cs="Times New Roman"/>
          <w:sz w:val="24"/>
          <w:szCs w:val="24"/>
        </w:rPr>
        <w:t>hich the Inspector-</w:t>
      </w:r>
      <w:r w:rsidRPr="00C86580">
        <w:rPr>
          <w:rFonts w:ascii="Times New Roman" w:hAnsi="Times New Roman" w:cs="Times New Roman"/>
          <w:sz w:val="24"/>
          <w:szCs w:val="24"/>
        </w:rPr>
        <w:t xml:space="preserve">General undertakes to give to the other party items of information entered in the </w:t>
      </w:r>
      <w:r w:rsidR="00316E8E" w:rsidRPr="00874028">
        <w:rPr>
          <w:rFonts w:ascii="Times New Roman" w:hAnsi="Times New Roman" w:cs="Times New Roman"/>
          <w:sz w:val="24"/>
          <w:szCs w:val="24"/>
        </w:rPr>
        <w:t xml:space="preserve">National Personal Insolvency Index </w:t>
      </w:r>
      <w:r w:rsidR="00316E8E">
        <w:rPr>
          <w:rFonts w:ascii="Times New Roman" w:hAnsi="Times New Roman" w:cs="Times New Roman"/>
          <w:sz w:val="24"/>
          <w:szCs w:val="24"/>
        </w:rPr>
        <w:t>(</w:t>
      </w:r>
      <w:r w:rsidRPr="00C86580">
        <w:rPr>
          <w:rFonts w:ascii="Times New Roman" w:hAnsi="Times New Roman" w:cs="Times New Roman"/>
          <w:sz w:val="24"/>
          <w:szCs w:val="24"/>
        </w:rPr>
        <w:t>NPII</w:t>
      </w:r>
      <w:r w:rsidR="00316E8E">
        <w:rPr>
          <w:rFonts w:ascii="Times New Roman" w:hAnsi="Times New Roman" w:cs="Times New Roman"/>
          <w:sz w:val="24"/>
          <w:szCs w:val="24"/>
        </w:rPr>
        <w:t>)</w:t>
      </w:r>
      <w:r w:rsidRPr="00C86580">
        <w:rPr>
          <w:rFonts w:ascii="Times New Roman" w:hAnsi="Times New Roman" w:cs="Times New Roman"/>
          <w:sz w:val="24"/>
          <w:szCs w:val="24"/>
        </w:rPr>
        <w:t xml:space="preserve">. </w:t>
      </w:r>
      <w:r w:rsidR="0034454E" w:rsidRPr="0034454E">
        <w:rPr>
          <w:rFonts w:ascii="Times New Roman" w:hAnsi="Times New Roman" w:cs="Times New Roman"/>
          <w:sz w:val="24"/>
          <w:szCs w:val="24"/>
        </w:rPr>
        <w:t xml:space="preserve">The </w:t>
      </w:r>
      <w:r w:rsidR="0034454E">
        <w:rPr>
          <w:rFonts w:ascii="Times New Roman" w:hAnsi="Times New Roman" w:cs="Times New Roman"/>
          <w:sz w:val="24"/>
          <w:szCs w:val="24"/>
        </w:rPr>
        <w:t>NPII</w:t>
      </w:r>
      <w:r w:rsidR="0034454E" w:rsidRPr="0034454E">
        <w:rPr>
          <w:rFonts w:ascii="Times New Roman" w:hAnsi="Times New Roman" w:cs="Times New Roman"/>
          <w:sz w:val="24"/>
          <w:szCs w:val="24"/>
        </w:rPr>
        <w:t xml:space="preserve"> </w:t>
      </w:r>
      <w:r w:rsidR="00C2796D">
        <w:rPr>
          <w:rFonts w:ascii="Times New Roman" w:hAnsi="Times New Roman" w:cs="Times New Roman"/>
          <w:sz w:val="24"/>
          <w:szCs w:val="24"/>
        </w:rPr>
        <w:t>contains</w:t>
      </w:r>
      <w:r w:rsidR="00C2796D" w:rsidRPr="0034454E">
        <w:rPr>
          <w:rFonts w:ascii="Times New Roman" w:hAnsi="Times New Roman" w:cs="Times New Roman"/>
          <w:sz w:val="24"/>
          <w:szCs w:val="24"/>
        </w:rPr>
        <w:t xml:space="preserve"> </w:t>
      </w:r>
      <w:r w:rsidR="0034454E" w:rsidRPr="0034454E">
        <w:rPr>
          <w:rFonts w:ascii="Times New Roman" w:hAnsi="Times New Roman" w:cs="Times New Roman"/>
          <w:sz w:val="24"/>
          <w:szCs w:val="24"/>
        </w:rPr>
        <w:t xml:space="preserve">information about individuals who have been subject to proceedings under the </w:t>
      </w:r>
      <w:r w:rsidR="0034454E">
        <w:rPr>
          <w:rFonts w:ascii="Times New Roman" w:hAnsi="Times New Roman" w:cs="Times New Roman"/>
          <w:sz w:val="24"/>
          <w:szCs w:val="24"/>
        </w:rPr>
        <w:t>Act</w:t>
      </w:r>
      <w:r w:rsidR="0034454E" w:rsidRPr="0034454E">
        <w:rPr>
          <w:rFonts w:ascii="Times New Roman" w:hAnsi="Times New Roman" w:cs="Times New Roman"/>
          <w:sz w:val="24"/>
          <w:szCs w:val="24"/>
        </w:rPr>
        <w:t xml:space="preserve"> from August 1928.</w:t>
      </w:r>
      <w:r w:rsidR="006355B2">
        <w:rPr>
          <w:rFonts w:ascii="Times New Roman" w:hAnsi="Times New Roman" w:cs="Times New Roman"/>
          <w:sz w:val="24"/>
          <w:szCs w:val="24"/>
        </w:rPr>
        <w:t xml:space="preserve"> </w:t>
      </w:r>
      <w:r w:rsidRPr="00C86580">
        <w:rPr>
          <w:rFonts w:ascii="Times New Roman" w:hAnsi="Times New Roman" w:cs="Times New Roman"/>
          <w:sz w:val="24"/>
          <w:szCs w:val="24"/>
        </w:rPr>
        <w:t>The fee for each item of information provided to the other party in accordan</w:t>
      </w:r>
      <w:r w:rsidR="0034454E">
        <w:rPr>
          <w:rFonts w:ascii="Times New Roman" w:hAnsi="Times New Roman" w:cs="Times New Roman"/>
          <w:sz w:val="24"/>
          <w:szCs w:val="24"/>
        </w:rPr>
        <w:t xml:space="preserve">ce with the agreement is $6.80. </w:t>
      </w:r>
      <w:r w:rsidRPr="00C86580">
        <w:rPr>
          <w:rFonts w:ascii="Times New Roman" w:hAnsi="Times New Roman" w:cs="Times New Roman"/>
          <w:sz w:val="24"/>
          <w:szCs w:val="24"/>
        </w:rPr>
        <w:t xml:space="preserve">Examples of information provided include: names of persons who are bankrupt; names of persons who have been discharged from bankruptcy; and names of persons against whose discharge from bankruptcy a notice of objection has been lodged. </w:t>
      </w:r>
    </w:p>
    <w:p w14:paraId="4D3D364C" w14:textId="17379CD5" w:rsidR="00C86580" w:rsidRPr="00C86580" w:rsidRDefault="00C86580" w:rsidP="00632156">
      <w:pPr>
        <w:rPr>
          <w:rFonts w:ascii="Times New Roman" w:hAnsi="Times New Roman" w:cs="Times New Roman"/>
          <w:sz w:val="24"/>
          <w:szCs w:val="24"/>
        </w:rPr>
      </w:pPr>
      <w:r w:rsidRPr="00C86580">
        <w:rPr>
          <w:rFonts w:ascii="Times New Roman" w:hAnsi="Times New Roman" w:cs="Times New Roman"/>
          <w:sz w:val="24"/>
          <w:szCs w:val="24"/>
        </w:rPr>
        <w:t xml:space="preserve">The Inspector-General has agreements with a small number of entities, referred to as Personal Insolvency Reporting Service (PIRS) clients, under which those entities are granted access to data from the NPII at the fee provided for in clause 2.03 of the Determination. </w:t>
      </w:r>
      <w:r w:rsidR="00C2796D">
        <w:rPr>
          <w:rFonts w:ascii="Times New Roman" w:hAnsi="Times New Roman" w:cs="Times New Roman"/>
          <w:sz w:val="24"/>
          <w:szCs w:val="24"/>
        </w:rPr>
        <w:t>Some of t</w:t>
      </w:r>
      <w:r w:rsidRPr="00C86580">
        <w:rPr>
          <w:rFonts w:ascii="Times New Roman" w:hAnsi="Times New Roman" w:cs="Times New Roman"/>
          <w:sz w:val="24"/>
          <w:szCs w:val="24"/>
        </w:rPr>
        <w:t>hese PIRS clients use the data from the NPII to include in cr</w:t>
      </w:r>
      <w:r w:rsidR="00316E8E">
        <w:rPr>
          <w:rFonts w:ascii="Times New Roman" w:hAnsi="Times New Roman" w:cs="Times New Roman"/>
          <w:sz w:val="24"/>
          <w:szCs w:val="24"/>
        </w:rPr>
        <w:t xml:space="preserve">edit reports for their clients, </w:t>
      </w:r>
      <w:r w:rsidRPr="00C86580">
        <w:rPr>
          <w:rFonts w:ascii="Times New Roman" w:hAnsi="Times New Roman" w:cs="Times New Roman"/>
          <w:sz w:val="24"/>
          <w:szCs w:val="24"/>
        </w:rPr>
        <w:t xml:space="preserve">who may be financial institutions </w:t>
      </w:r>
      <w:r w:rsidR="00316E8E">
        <w:rPr>
          <w:rFonts w:ascii="Times New Roman" w:hAnsi="Times New Roman" w:cs="Times New Roman"/>
          <w:sz w:val="24"/>
          <w:szCs w:val="24"/>
        </w:rPr>
        <w:t>and other lending bodies</w:t>
      </w:r>
      <w:r w:rsidR="00DF7F5D">
        <w:rPr>
          <w:rFonts w:ascii="Times New Roman" w:hAnsi="Times New Roman" w:cs="Times New Roman"/>
          <w:sz w:val="24"/>
          <w:szCs w:val="24"/>
        </w:rPr>
        <w:t xml:space="preserve">. </w:t>
      </w:r>
      <w:r w:rsidR="00632156">
        <w:rPr>
          <w:rFonts w:ascii="Times New Roman" w:hAnsi="Times New Roman" w:cs="Times New Roman"/>
          <w:sz w:val="24"/>
          <w:szCs w:val="24"/>
        </w:rPr>
        <w:t xml:space="preserve">The credit reports </w:t>
      </w:r>
      <w:r w:rsidR="00632156" w:rsidRPr="00632156">
        <w:rPr>
          <w:rFonts w:ascii="Times New Roman" w:hAnsi="Times New Roman" w:cs="Times New Roman"/>
          <w:sz w:val="24"/>
          <w:szCs w:val="24"/>
        </w:rPr>
        <w:t>are used to determine eligibility and pricing for cre</w:t>
      </w:r>
      <w:r w:rsidR="00632156">
        <w:rPr>
          <w:rFonts w:ascii="Times New Roman" w:hAnsi="Times New Roman" w:cs="Times New Roman"/>
          <w:sz w:val="24"/>
          <w:szCs w:val="24"/>
        </w:rPr>
        <w:t xml:space="preserve">dit cards, home mortgage loans, </w:t>
      </w:r>
      <w:r w:rsidR="00632156" w:rsidRPr="00632156">
        <w:rPr>
          <w:rFonts w:ascii="Times New Roman" w:hAnsi="Times New Roman" w:cs="Times New Roman"/>
          <w:sz w:val="24"/>
          <w:szCs w:val="24"/>
        </w:rPr>
        <w:t>automobile loans, and other types of consumer financial products.</w:t>
      </w:r>
      <w:r w:rsidR="00C2796D">
        <w:rPr>
          <w:rFonts w:ascii="Times New Roman" w:hAnsi="Times New Roman" w:cs="Times New Roman"/>
          <w:sz w:val="24"/>
          <w:szCs w:val="24"/>
        </w:rPr>
        <w:t xml:space="preserve"> </w:t>
      </w:r>
      <w:r w:rsidR="00C2796D" w:rsidRPr="00306CC0">
        <w:rPr>
          <w:rFonts w:ascii="Times New Roman" w:hAnsi="Times New Roman"/>
          <w:sz w:val="24"/>
          <w:szCs w:val="24"/>
        </w:rPr>
        <w:t>Inclusion of NPII data in credit reports supports responsible lending practices.</w:t>
      </w:r>
    </w:p>
    <w:p w14:paraId="4D3D364D" w14:textId="30F570C6" w:rsidR="00C86580" w:rsidRPr="00C86580" w:rsidRDefault="00C2796D" w:rsidP="005E0F51">
      <w:pPr>
        <w:rPr>
          <w:rFonts w:ascii="Times New Roman" w:hAnsi="Times New Roman" w:cs="Times New Roman"/>
          <w:sz w:val="24"/>
          <w:szCs w:val="24"/>
        </w:rPr>
      </w:pPr>
      <w:r w:rsidRPr="00C2796D">
        <w:rPr>
          <w:rFonts w:ascii="Times New Roman" w:hAnsi="Times New Roman" w:cs="Times New Roman"/>
          <w:sz w:val="24"/>
          <w:szCs w:val="24"/>
        </w:rPr>
        <w:t>The Australian Financial Security Authority (</w:t>
      </w:r>
      <w:r w:rsidR="00C86580" w:rsidRPr="00C2796D">
        <w:rPr>
          <w:rFonts w:ascii="Times New Roman" w:hAnsi="Times New Roman" w:cs="Times New Roman"/>
          <w:sz w:val="24"/>
          <w:szCs w:val="24"/>
        </w:rPr>
        <w:t>AFSA</w:t>
      </w:r>
      <w:r w:rsidRPr="00C2796D">
        <w:rPr>
          <w:rFonts w:ascii="Times New Roman" w:hAnsi="Times New Roman" w:cs="Times New Roman"/>
          <w:sz w:val="24"/>
          <w:szCs w:val="24"/>
        </w:rPr>
        <w:t>)</w:t>
      </w:r>
      <w:r w:rsidR="00C86580" w:rsidRPr="00C2796D">
        <w:rPr>
          <w:rFonts w:ascii="Times New Roman" w:hAnsi="Times New Roman" w:cs="Times New Roman"/>
          <w:sz w:val="24"/>
          <w:szCs w:val="24"/>
        </w:rPr>
        <w:t xml:space="preserve"> is approached from time to time by entities wanting to </w:t>
      </w:r>
      <w:r w:rsidR="008A7EC2" w:rsidRPr="00C2796D">
        <w:rPr>
          <w:rFonts w:ascii="Times New Roman" w:hAnsi="Times New Roman" w:cs="Times New Roman"/>
          <w:sz w:val="24"/>
          <w:szCs w:val="24"/>
        </w:rPr>
        <w:t>become new PIRS clients. When on-boarding</w:t>
      </w:r>
      <w:r w:rsidR="00C86580" w:rsidRPr="00C2796D">
        <w:rPr>
          <w:rFonts w:ascii="Times New Roman" w:hAnsi="Times New Roman" w:cs="Times New Roman"/>
          <w:sz w:val="24"/>
          <w:szCs w:val="24"/>
        </w:rPr>
        <w:t xml:space="preserve"> a new PIRS client, the entity usually seeks a d</w:t>
      </w:r>
      <w:r w:rsidR="003A6604" w:rsidRPr="00C2796D">
        <w:rPr>
          <w:rFonts w:ascii="Times New Roman" w:hAnsi="Times New Roman" w:cs="Times New Roman"/>
          <w:sz w:val="24"/>
          <w:szCs w:val="24"/>
        </w:rPr>
        <w:t>ownload of historical NPII data, which may extend back 5 or 10 years</w:t>
      </w:r>
      <w:r w:rsidR="00C86580" w:rsidRPr="00C2796D">
        <w:rPr>
          <w:rFonts w:ascii="Times New Roman" w:hAnsi="Times New Roman" w:cs="Times New Roman"/>
          <w:sz w:val="24"/>
          <w:szCs w:val="24"/>
        </w:rPr>
        <w:t xml:space="preserve"> but could potential</w:t>
      </w:r>
      <w:r w:rsidR="003A6604" w:rsidRPr="00C2796D">
        <w:rPr>
          <w:rFonts w:ascii="Times New Roman" w:hAnsi="Times New Roman" w:cs="Times New Roman"/>
          <w:sz w:val="24"/>
          <w:szCs w:val="24"/>
        </w:rPr>
        <w:t>ly include all data on the NPII</w:t>
      </w:r>
      <w:r w:rsidR="00C86580" w:rsidRPr="00C2796D">
        <w:rPr>
          <w:rFonts w:ascii="Times New Roman" w:hAnsi="Times New Roman" w:cs="Times New Roman"/>
          <w:sz w:val="24"/>
          <w:szCs w:val="24"/>
        </w:rPr>
        <w:t xml:space="preserve">. Given the number of items of </w:t>
      </w:r>
      <w:r w:rsidR="003E2E36" w:rsidRPr="00C2796D">
        <w:rPr>
          <w:rFonts w:ascii="Times New Roman" w:hAnsi="Times New Roman" w:cs="Times New Roman"/>
          <w:sz w:val="24"/>
          <w:szCs w:val="24"/>
        </w:rPr>
        <w:t>information on the NPII</w:t>
      </w:r>
      <w:r w:rsidRPr="00C2796D">
        <w:rPr>
          <w:rFonts w:ascii="Times New Roman" w:hAnsi="Times New Roman" w:cs="Times New Roman"/>
          <w:sz w:val="24"/>
          <w:szCs w:val="24"/>
        </w:rPr>
        <w:t xml:space="preserve"> that can be made available to PIRS clients</w:t>
      </w:r>
      <w:r w:rsidR="006355B2" w:rsidRPr="00C2796D">
        <w:rPr>
          <w:rFonts w:ascii="Times New Roman" w:hAnsi="Times New Roman" w:cs="Times New Roman"/>
          <w:sz w:val="24"/>
          <w:szCs w:val="24"/>
        </w:rPr>
        <w:t xml:space="preserve"> (presently approximately 160,000 items)</w:t>
      </w:r>
      <w:r w:rsidR="003E2E36" w:rsidRPr="00C2796D">
        <w:rPr>
          <w:rFonts w:ascii="Times New Roman" w:hAnsi="Times New Roman" w:cs="Times New Roman"/>
          <w:sz w:val="24"/>
          <w:szCs w:val="24"/>
        </w:rPr>
        <w:t>, the on-</w:t>
      </w:r>
      <w:r w:rsidR="00C86580" w:rsidRPr="00C2796D">
        <w:rPr>
          <w:rFonts w:ascii="Times New Roman" w:hAnsi="Times New Roman" w:cs="Times New Roman"/>
          <w:sz w:val="24"/>
          <w:szCs w:val="24"/>
        </w:rPr>
        <w:t xml:space="preserve">boarding costs can be substantial </w:t>
      </w:r>
      <w:r w:rsidR="003A6604" w:rsidRPr="00C2796D">
        <w:rPr>
          <w:rFonts w:ascii="Times New Roman" w:hAnsi="Times New Roman" w:cs="Times New Roman"/>
          <w:sz w:val="24"/>
          <w:szCs w:val="24"/>
        </w:rPr>
        <w:t>and</w:t>
      </w:r>
      <w:r w:rsidR="00C86580" w:rsidRPr="00C2796D">
        <w:rPr>
          <w:rFonts w:ascii="Times New Roman" w:hAnsi="Times New Roman" w:cs="Times New Roman"/>
          <w:sz w:val="24"/>
          <w:szCs w:val="24"/>
        </w:rPr>
        <w:t xml:space="preserve"> far greater that the actual cost of AFSA making the historical data available</w:t>
      </w:r>
      <w:r w:rsidR="003E2E36" w:rsidRPr="00C2796D">
        <w:rPr>
          <w:rFonts w:ascii="Times New Roman" w:hAnsi="Times New Roman" w:cs="Times New Roman"/>
          <w:sz w:val="24"/>
          <w:szCs w:val="24"/>
        </w:rPr>
        <w:t xml:space="preserve"> </w:t>
      </w:r>
      <w:r w:rsidR="009F1819" w:rsidRPr="00C2796D">
        <w:rPr>
          <w:rFonts w:ascii="Times New Roman" w:hAnsi="Times New Roman" w:cs="Times New Roman"/>
          <w:sz w:val="24"/>
          <w:szCs w:val="24"/>
        </w:rPr>
        <w:t>in bulk</w:t>
      </w:r>
      <w:r w:rsidR="00DF7F5D" w:rsidRPr="00C2796D">
        <w:rPr>
          <w:rFonts w:ascii="Times New Roman" w:hAnsi="Times New Roman" w:cs="Times New Roman"/>
          <w:sz w:val="24"/>
          <w:szCs w:val="24"/>
        </w:rPr>
        <w:t xml:space="preserve">. </w:t>
      </w:r>
      <w:r w:rsidR="00C86580" w:rsidRPr="00C2796D">
        <w:rPr>
          <w:rFonts w:ascii="Times New Roman" w:hAnsi="Times New Roman" w:cs="Times New Roman"/>
          <w:sz w:val="24"/>
          <w:szCs w:val="24"/>
        </w:rPr>
        <w:t>This</w:t>
      </w:r>
      <w:r w:rsidR="003A6604" w:rsidRPr="00C2796D">
        <w:rPr>
          <w:rFonts w:ascii="Times New Roman" w:hAnsi="Times New Roman" w:cs="Times New Roman"/>
          <w:sz w:val="24"/>
          <w:szCs w:val="24"/>
        </w:rPr>
        <w:t xml:space="preserve"> currently</w:t>
      </w:r>
      <w:r w:rsidR="00C86580" w:rsidRPr="00C2796D">
        <w:rPr>
          <w:rFonts w:ascii="Times New Roman" w:hAnsi="Times New Roman" w:cs="Times New Roman"/>
          <w:sz w:val="24"/>
          <w:szCs w:val="24"/>
        </w:rPr>
        <w:t xml:space="preserve"> acts as a significant barrier to entry for new P</w:t>
      </w:r>
      <w:r w:rsidR="00535ADB" w:rsidRPr="00C2796D">
        <w:rPr>
          <w:rFonts w:ascii="Times New Roman" w:hAnsi="Times New Roman" w:cs="Times New Roman"/>
          <w:sz w:val="24"/>
          <w:szCs w:val="24"/>
        </w:rPr>
        <w:t xml:space="preserve">IRS clients. </w:t>
      </w:r>
      <w:r w:rsidR="003E2E36" w:rsidRPr="00C2796D">
        <w:rPr>
          <w:rFonts w:ascii="Times New Roman" w:hAnsi="Times New Roman" w:cs="Times New Roman"/>
          <w:sz w:val="24"/>
          <w:szCs w:val="24"/>
        </w:rPr>
        <w:t xml:space="preserve">Further, existing PIRS clients </w:t>
      </w:r>
      <w:r w:rsidR="004215D2" w:rsidRPr="00C2796D">
        <w:rPr>
          <w:rFonts w:ascii="Times New Roman" w:hAnsi="Times New Roman" w:cs="Times New Roman"/>
          <w:sz w:val="24"/>
          <w:szCs w:val="24"/>
        </w:rPr>
        <w:t xml:space="preserve">sometimes </w:t>
      </w:r>
      <w:r w:rsidR="003E2E36" w:rsidRPr="00C2796D">
        <w:rPr>
          <w:rFonts w:ascii="Times New Roman" w:hAnsi="Times New Roman" w:cs="Times New Roman"/>
          <w:sz w:val="24"/>
          <w:szCs w:val="24"/>
        </w:rPr>
        <w:t xml:space="preserve">request a data ‘refresh’ of the information contained on the NPII. </w:t>
      </w:r>
      <w:r w:rsidR="00C86580" w:rsidRPr="00C2796D">
        <w:rPr>
          <w:rFonts w:ascii="Times New Roman" w:hAnsi="Times New Roman" w:cs="Times New Roman"/>
          <w:sz w:val="24"/>
          <w:szCs w:val="24"/>
        </w:rPr>
        <w:t>These data refreshes may be undertaken because data on the NPII is found</w:t>
      </w:r>
      <w:r w:rsidR="00DF7F5D" w:rsidRPr="00C2796D">
        <w:rPr>
          <w:rFonts w:ascii="Times New Roman" w:hAnsi="Times New Roman" w:cs="Times New Roman"/>
          <w:sz w:val="24"/>
          <w:szCs w:val="24"/>
        </w:rPr>
        <w:t xml:space="preserve"> to be incorrect or corrupted. </w:t>
      </w:r>
      <w:r w:rsidR="00F618DD">
        <w:rPr>
          <w:rFonts w:ascii="Times New Roman" w:hAnsi="Times New Roman" w:cs="Times New Roman"/>
          <w:sz w:val="24"/>
          <w:szCs w:val="24"/>
        </w:rPr>
        <w:t>R</w:t>
      </w:r>
      <w:r w:rsidR="00C86580" w:rsidRPr="00C2796D">
        <w:rPr>
          <w:rFonts w:ascii="Times New Roman" w:hAnsi="Times New Roman" w:cs="Times New Roman"/>
          <w:sz w:val="24"/>
          <w:szCs w:val="24"/>
        </w:rPr>
        <w:t>efreshes benefit</w:t>
      </w:r>
      <w:r w:rsidR="004215D2" w:rsidRPr="00C2796D">
        <w:rPr>
          <w:rFonts w:ascii="Times New Roman" w:hAnsi="Times New Roman" w:cs="Times New Roman"/>
          <w:sz w:val="24"/>
          <w:szCs w:val="24"/>
        </w:rPr>
        <w:t xml:space="preserve"> both the PIRS clients and AFSA</w:t>
      </w:r>
      <w:r w:rsidR="00C86580" w:rsidRPr="00C2796D">
        <w:rPr>
          <w:rFonts w:ascii="Times New Roman" w:hAnsi="Times New Roman" w:cs="Times New Roman"/>
          <w:sz w:val="24"/>
          <w:szCs w:val="24"/>
        </w:rPr>
        <w:t xml:space="preserve"> </w:t>
      </w:r>
      <w:r w:rsidR="004215D2" w:rsidRPr="00C2796D">
        <w:rPr>
          <w:rFonts w:ascii="Times New Roman" w:hAnsi="Times New Roman" w:cs="Times New Roman"/>
          <w:sz w:val="24"/>
          <w:szCs w:val="24"/>
        </w:rPr>
        <w:t>by ensuring</w:t>
      </w:r>
      <w:r w:rsidR="00C86580" w:rsidRPr="00C2796D">
        <w:rPr>
          <w:rFonts w:ascii="Times New Roman" w:hAnsi="Times New Roman" w:cs="Times New Roman"/>
          <w:sz w:val="24"/>
          <w:szCs w:val="24"/>
        </w:rPr>
        <w:t xml:space="preserve"> that the PIRS clients have the most up-to-date </w:t>
      </w:r>
      <w:r w:rsidR="0000416C" w:rsidRPr="00C2796D">
        <w:rPr>
          <w:rFonts w:ascii="Times New Roman" w:hAnsi="Times New Roman" w:cs="Times New Roman"/>
          <w:sz w:val="24"/>
          <w:szCs w:val="24"/>
        </w:rPr>
        <w:t>and accurate</w:t>
      </w:r>
      <w:r w:rsidR="00F618DD">
        <w:rPr>
          <w:rFonts w:ascii="Times New Roman" w:hAnsi="Times New Roman" w:cs="Times New Roman"/>
          <w:sz w:val="24"/>
          <w:szCs w:val="24"/>
        </w:rPr>
        <w:t xml:space="preserve"> NPII</w:t>
      </w:r>
      <w:r w:rsidR="0000416C" w:rsidRPr="00C2796D">
        <w:rPr>
          <w:rFonts w:ascii="Times New Roman" w:hAnsi="Times New Roman" w:cs="Times New Roman"/>
          <w:sz w:val="24"/>
          <w:szCs w:val="24"/>
        </w:rPr>
        <w:t xml:space="preserve"> data</w:t>
      </w:r>
      <w:r w:rsidR="003E2E36" w:rsidRPr="00C2796D">
        <w:rPr>
          <w:rFonts w:ascii="Times New Roman" w:hAnsi="Times New Roman" w:cs="Times New Roman"/>
          <w:sz w:val="24"/>
          <w:szCs w:val="24"/>
        </w:rPr>
        <w:t xml:space="preserve">. </w:t>
      </w:r>
      <w:r w:rsidR="00C86580" w:rsidRPr="00C2796D">
        <w:rPr>
          <w:rFonts w:ascii="Times New Roman" w:hAnsi="Times New Roman" w:cs="Times New Roman"/>
          <w:sz w:val="24"/>
          <w:szCs w:val="24"/>
        </w:rPr>
        <w:t>At present, AFSA is obliged to charge for these refreshes at $6.80 per item of information</w:t>
      </w:r>
      <w:r w:rsidR="0000416C" w:rsidRPr="00C2796D">
        <w:rPr>
          <w:rFonts w:ascii="Times New Roman" w:hAnsi="Times New Roman" w:cs="Times New Roman"/>
          <w:sz w:val="24"/>
          <w:szCs w:val="24"/>
        </w:rPr>
        <w:t>.</w:t>
      </w:r>
      <w:r w:rsidR="003E2E36" w:rsidRPr="00C2796D">
        <w:rPr>
          <w:rFonts w:ascii="Times New Roman" w:hAnsi="Times New Roman" w:cs="Times New Roman"/>
          <w:sz w:val="24"/>
          <w:szCs w:val="24"/>
        </w:rPr>
        <w:t xml:space="preserve"> </w:t>
      </w:r>
      <w:r w:rsidR="006355B2" w:rsidRPr="00C2796D">
        <w:rPr>
          <w:rFonts w:ascii="Times New Roman" w:hAnsi="Times New Roman" w:cs="Times New Roman"/>
          <w:sz w:val="24"/>
          <w:szCs w:val="24"/>
        </w:rPr>
        <w:t xml:space="preserve">Despite </w:t>
      </w:r>
      <w:r w:rsidR="009F1819" w:rsidRPr="00C2796D">
        <w:rPr>
          <w:rFonts w:ascii="Times New Roman" w:hAnsi="Times New Roman" w:cs="Times New Roman"/>
          <w:sz w:val="24"/>
          <w:szCs w:val="24"/>
        </w:rPr>
        <w:t>$6.80</w:t>
      </w:r>
      <w:r w:rsidR="006355B2" w:rsidRPr="00C2796D">
        <w:rPr>
          <w:rFonts w:ascii="Times New Roman" w:hAnsi="Times New Roman" w:cs="Times New Roman"/>
          <w:sz w:val="24"/>
          <w:szCs w:val="24"/>
        </w:rPr>
        <w:t xml:space="preserve"> being</w:t>
      </w:r>
      <w:r w:rsidR="009F1819" w:rsidRPr="00C2796D">
        <w:rPr>
          <w:rFonts w:ascii="Times New Roman" w:hAnsi="Times New Roman" w:cs="Times New Roman"/>
          <w:sz w:val="24"/>
          <w:szCs w:val="24"/>
        </w:rPr>
        <w:t xml:space="preserve"> an</w:t>
      </w:r>
      <w:r w:rsidR="006355B2" w:rsidRPr="00C2796D">
        <w:rPr>
          <w:rFonts w:ascii="Times New Roman" w:hAnsi="Times New Roman" w:cs="Times New Roman"/>
          <w:sz w:val="24"/>
          <w:szCs w:val="24"/>
        </w:rPr>
        <w:t xml:space="preserve"> appropriate for individual requests for new lines of data, it does not</w:t>
      </w:r>
      <w:r w:rsidR="0000416C" w:rsidRPr="00C2796D">
        <w:rPr>
          <w:rFonts w:ascii="Times New Roman" w:hAnsi="Times New Roman" w:cs="Times New Roman"/>
          <w:sz w:val="24"/>
          <w:szCs w:val="24"/>
        </w:rPr>
        <w:t xml:space="preserve"> accurately represent the cost to AFSA of </w:t>
      </w:r>
      <w:r w:rsidR="009F1819" w:rsidRPr="00C2796D">
        <w:rPr>
          <w:rFonts w:ascii="Times New Roman" w:hAnsi="Times New Roman" w:cs="Times New Roman"/>
          <w:sz w:val="24"/>
          <w:szCs w:val="24"/>
        </w:rPr>
        <w:t xml:space="preserve">on-boarding PIRS clients or </w:t>
      </w:r>
      <w:r w:rsidR="0000416C" w:rsidRPr="00C2796D">
        <w:rPr>
          <w:rFonts w:ascii="Times New Roman" w:hAnsi="Times New Roman" w:cs="Times New Roman"/>
          <w:sz w:val="24"/>
          <w:szCs w:val="24"/>
        </w:rPr>
        <w:t>providing the refreshed data</w:t>
      </w:r>
      <w:r w:rsidR="00F618DD">
        <w:rPr>
          <w:rFonts w:ascii="Times New Roman" w:hAnsi="Times New Roman" w:cs="Times New Roman"/>
          <w:sz w:val="24"/>
          <w:szCs w:val="24"/>
        </w:rPr>
        <w:t>,</w:t>
      </w:r>
      <w:r w:rsidR="0000416C" w:rsidRPr="00C2796D">
        <w:rPr>
          <w:rFonts w:ascii="Times New Roman" w:hAnsi="Times New Roman" w:cs="Times New Roman"/>
          <w:sz w:val="24"/>
          <w:szCs w:val="24"/>
        </w:rPr>
        <w:t xml:space="preserve"> given that it is conducted in bulk.</w:t>
      </w:r>
      <w:r w:rsidR="0000416C" w:rsidRPr="0000416C">
        <w:rPr>
          <w:rFonts w:ascii="Times New Roman" w:hAnsi="Times New Roman" w:cs="Times New Roman"/>
          <w:sz w:val="24"/>
          <w:szCs w:val="24"/>
        </w:rPr>
        <w:t xml:space="preserve"> </w:t>
      </w:r>
    </w:p>
    <w:p w14:paraId="4D3D364E" w14:textId="73A25B19" w:rsidR="00A8181E" w:rsidRPr="008622C5" w:rsidRDefault="005E0F51" w:rsidP="00104CDE">
      <w:pPr>
        <w:rPr>
          <w:rFonts w:ascii="Times New Roman" w:hAnsi="Times New Roman" w:cs="Times New Roman"/>
          <w:sz w:val="24"/>
          <w:szCs w:val="24"/>
        </w:rPr>
      </w:pPr>
      <w:r w:rsidRPr="00C86580">
        <w:rPr>
          <w:rFonts w:ascii="Times New Roman" w:hAnsi="Times New Roman" w:cs="Times New Roman"/>
          <w:sz w:val="24"/>
          <w:szCs w:val="24"/>
        </w:rPr>
        <w:t xml:space="preserve">Item 1 of Schedule 1 inserts </w:t>
      </w:r>
      <w:r w:rsidR="00570D55" w:rsidRPr="00C86580">
        <w:rPr>
          <w:rFonts w:ascii="Times New Roman" w:hAnsi="Times New Roman" w:cs="Times New Roman"/>
          <w:sz w:val="24"/>
          <w:szCs w:val="24"/>
        </w:rPr>
        <w:t xml:space="preserve">a reference to clause 2.03 of the </w:t>
      </w:r>
      <w:r w:rsidR="00624D35">
        <w:rPr>
          <w:rFonts w:ascii="Times New Roman" w:hAnsi="Times New Roman" w:cs="Times New Roman"/>
          <w:sz w:val="24"/>
          <w:szCs w:val="24"/>
        </w:rPr>
        <w:t>Determination</w:t>
      </w:r>
      <w:r w:rsidR="00C86580" w:rsidRPr="00C86580">
        <w:rPr>
          <w:rFonts w:ascii="Times New Roman" w:hAnsi="Times New Roman" w:cs="Times New Roman"/>
          <w:sz w:val="24"/>
          <w:szCs w:val="24"/>
        </w:rPr>
        <w:t xml:space="preserve"> in</w:t>
      </w:r>
      <w:r w:rsidR="00624D35">
        <w:rPr>
          <w:rFonts w:ascii="Times New Roman" w:hAnsi="Times New Roman" w:cs="Times New Roman"/>
          <w:sz w:val="24"/>
          <w:szCs w:val="24"/>
        </w:rPr>
        <w:t>to</w:t>
      </w:r>
      <w:r w:rsidR="00C86580" w:rsidRPr="00C86580">
        <w:rPr>
          <w:rFonts w:ascii="Times New Roman" w:hAnsi="Times New Roman" w:cs="Times New Roman"/>
          <w:sz w:val="24"/>
          <w:szCs w:val="24"/>
        </w:rPr>
        <w:t xml:space="preserve"> </w:t>
      </w:r>
      <w:r w:rsidR="00F618DD">
        <w:rPr>
          <w:rFonts w:ascii="Times New Roman" w:hAnsi="Times New Roman" w:cs="Times New Roman"/>
          <w:sz w:val="24"/>
          <w:szCs w:val="24"/>
        </w:rPr>
        <w:t>paragraph</w:t>
      </w:r>
      <w:r w:rsidR="004508DF">
        <w:rPr>
          <w:rFonts w:ascii="Times New Roman" w:hAnsi="Times New Roman" w:cs="Times New Roman"/>
          <w:sz w:val="24"/>
          <w:szCs w:val="24"/>
        </w:rPr>
        <w:t> </w:t>
      </w:r>
      <w:r w:rsidR="00C86580" w:rsidRPr="00624D35">
        <w:rPr>
          <w:rFonts w:ascii="Times New Roman" w:hAnsi="Times New Roman" w:cs="Times New Roman"/>
          <w:sz w:val="24"/>
          <w:szCs w:val="24"/>
        </w:rPr>
        <w:t>16.11(5)(c) of the Principal Regulations</w:t>
      </w:r>
      <w:r w:rsidR="00624D35">
        <w:rPr>
          <w:rFonts w:ascii="Times New Roman" w:hAnsi="Times New Roman" w:cs="Times New Roman"/>
          <w:sz w:val="24"/>
          <w:szCs w:val="24"/>
        </w:rPr>
        <w:t xml:space="preserve">, to provide </w:t>
      </w:r>
      <w:r w:rsidR="00624D35" w:rsidRPr="00624D35">
        <w:rPr>
          <w:rFonts w:ascii="Times New Roman" w:hAnsi="Times New Roman" w:cs="Times New Roman"/>
          <w:sz w:val="24"/>
          <w:szCs w:val="24"/>
        </w:rPr>
        <w:t>for the Inspector-General to waive or reduce the $6.80 per ite</w:t>
      </w:r>
      <w:r w:rsidR="00A9717B">
        <w:rPr>
          <w:rFonts w:ascii="Times New Roman" w:hAnsi="Times New Roman" w:cs="Times New Roman"/>
          <w:sz w:val="24"/>
          <w:szCs w:val="24"/>
        </w:rPr>
        <w:t>m of information fee in PIRS on</w:t>
      </w:r>
      <w:r w:rsidR="00A9717B">
        <w:rPr>
          <w:rFonts w:ascii="Times New Roman" w:hAnsi="Times New Roman" w:cs="Times New Roman"/>
          <w:sz w:val="24"/>
          <w:szCs w:val="24"/>
        </w:rPr>
        <w:noBreakHyphen/>
      </w:r>
      <w:r w:rsidR="00624D35" w:rsidRPr="00624D35">
        <w:rPr>
          <w:rFonts w:ascii="Times New Roman" w:hAnsi="Times New Roman" w:cs="Times New Roman"/>
          <w:sz w:val="24"/>
          <w:szCs w:val="24"/>
        </w:rPr>
        <w:t xml:space="preserve">boarding or data refresh situations. </w:t>
      </w:r>
      <w:r w:rsidR="00695850" w:rsidRPr="00624D35">
        <w:rPr>
          <w:rFonts w:ascii="Times New Roman" w:hAnsi="Times New Roman" w:cs="Times New Roman"/>
          <w:sz w:val="24"/>
          <w:szCs w:val="24"/>
        </w:rPr>
        <w:t>Expanding the</w:t>
      </w:r>
      <w:r w:rsidR="00F618DD">
        <w:rPr>
          <w:rFonts w:ascii="Times New Roman" w:hAnsi="Times New Roman" w:cs="Times New Roman"/>
          <w:sz w:val="24"/>
          <w:szCs w:val="24"/>
        </w:rPr>
        <w:t xml:space="preserve"> Inspector-General’s</w:t>
      </w:r>
      <w:r w:rsidR="00695850" w:rsidRPr="00624D35">
        <w:rPr>
          <w:rFonts w:ascii="Times New Roman" w:hAnsi="Times New Roman" w:cs="Times New Roman"/>
          <w:sz w:val="24"/>
          <w:szCs w:val="24"/>
        </w:rPr>
        <w:t xml:space="preserve"> ability </w:t>
      </w:r>
      <w:r w:rsidR="00624D35" w:rsidRPr="00624D35">
        <w:rPr>
          <w:rFonts w:ascii="Times New Roman" w:hAnsi="Times New Roman" w:cs="Times New Roman"/>
          <w:sz w:val="24"/>
          <w:szCs w:val="24"/>
        </w:rPr>
        <w:t>to waive or reduce the</w:t>
      </w:r>
      <w:r w:rsidR="00695850" w:rsidRPr="00624D35">
        <w:rPr>
          <w:rFonts w:ascii="Times New Roman" w:hAnsi="Times New Roman" w:cs="Times New Roman"/>
          <w:sz w:val="24"/>
          <w:szCs w:val="24"/>
        </w:rPr>
        <w:t xml:space="preserve"> fee</w:t>
      </w:r>
      <w:r w:rsidR="00624D35" w:rsidRPr="00624D35">
        <w:rPr>
          <w:rFonts w:ascii="Times New Roman" w:hAnsi="Times New Roman" w:cs="Times New Roman"/>
          <w:sz w:val="24"/>
          <w:szCs w:val="24"/>
        </w:rPr>
        <w:t>s</w:t>
      </w:r>
      <w:r w:rsidR="00695850" w:rsidRPr="00624D35">
        <w:rPr>
          <w:rFonts w:ascii="Times New Roman" w:hAnsi="Times New Roman" w:cs="Times New Roman"/>
          <w:sz w:val="24"/>
          <w:szCs w:val="24"/>
        </w:rPr>
        <w:t xml:space="preserve"> will encourage new </w:t>
      </w:r>
      <w:r w:rsidR="009F1819">
        <w:rPr>
          <w:rFonts w:ascii="Times New Roman" w:hAnsi="Times New Roman" w:cs="Times New Roman"/>
          <w:sz w:val="24"/>
          <w:szCs w:val="24"/>
        </w:rPr>
        <w:t xml:space="preserve">PIRS </w:t>
      </w:r>
      <w:r w:rsidR="00695850" w:rsidRPr="00624D35">
        <w:rPr>
          <w:rFonts w:ascii="Times New Roman" w:hAnsi="Times New Roman" w:cs="Times New Roman"/>
          <w:sz w:val="24"/>
          <w:szCs w:val="24"/>
        </w:rPr>
        <w:t>entrants and increase competition in the credit report market where</w:t>
      </w:r>
      <w:r w:rsidR="00624D35">
        <w:rPr>
          <w:rFonts w:ascii="Times New Roman" w:hAnsi="Times New Roman" w:cs="Times New Roman"/>
          <w:sz w:val="24"/>
          <w:szCs w:val="24"/>
        </w:rPr>
        <w:t xml:space="preserve"> </w:t>
      </w:r>
      <w:r w:rsidR="00624D35" w:rsidRPr="00624D35">
        <w:rPr>
          <w:rFonts w:ascii="Times New Roman" w:hAnsi="Times New Roman" w:cs="Times New Roman"/>
          <w:sz w:val="24"/>
          <w:szCs w:val="24"/>
        </w:rPr>
        <w:t>NPII</w:t>
      </w:r>
      <w:r w:rsidR="00535ADB">
        <w:rPr>
          <w:rFonts w:ascii="Times New Roman" w:hAnsi="Times New Roman" w:cs="Times New Roman"/>
          <w:sz w:val="24"/>
          <w:szCs w:val="24"/>
        </w:rPr>
        <w:t xml:space="preserve"> data is used. </w:t>
      </w:r>
      <w:r w:rsidR="00EE4723" w:rsidRPr="00624D35">
        <w:rPr>
          <w:rFonts w:ascii="Times New Roman" w:hAnsi="Times New Roman" w:cs="Times New Roman"/>
          <w:sz w:val="24"/>
          <w:szCs w:val="24"/>
        </w:rPr>
        <w:t>This will</w:t>
      </w:r>
      <w:r w:rsidR="00F618DD">
        <w:rPr>
          <w:rFonts w:ascii="Times New Roman" w:hAnsi="Times New Roman" w:cs="Times New Roman"/>
          <w:sz w:val="24"/>
          <w:szCs w:val="24"/>
        </w:rPr>
        <w:t xml:space="preserve"> strengthen the credit reporting regime by</w:t>
      </w:r>
      <w:r w:rsidR="00EE4723" w:rsidRPr="00624D35">
        <w:rPr>
          <w:rFonts w:ascii="Times New Roman" w:hAnsi="Times New Roman" w:cs="Times New Roman"/>
          <w:sz w:val="24"/>
          <w:szCs w:val="24"/>
        </w:rPr>
        <w:t xml:space="preserve"> improv</w:t>
      </w:r>
      <w:r w:rsidR="00F618DD">
        <w:rPr>
          <w:rFonts w:ascii="Times New Roman" w:hAnsi="Times New Roman" w:cs="Times New Roman"/>
          <w:sz w:val="24"/>
          <w:szCs w:val="24"/>
        </w:rPr>
        <w:t>ing</w:t>
      </w:r>
      <w:r w:rsidR="00EE4723" w:rsidRPr="00624D35">
        <w:rPr>
          <w:rFonts w:ascii="Times New Roman" w:hAnsi="Times New Roman" w:cs="Times New Roman"/>
          <w:sz w:val="24"/>
          <w:szCs w:val="24"/>
        </w:rPr>
        <w:t xml:space="preserve"> the accuracy of credit risk assessments</w:t>
      </w:r>
      <w:r w:rsidR="00F618DD">
        <w:rPr>
          <w:rFonts w:ascii="Times New Roman" w:hAnsi="Times New Roman" w:cs="Times New Roman"/>
          <w:sz w:val="24"/>
          <w:szCs w:val="24"/>
        </w:rPr>
        <w:t>,</w:t>
      </w:r>
      <w:r w:rsidR="00EE4723" w:rsidRPr="00624D35">
        <w:rPr>
          <w:rFonts w:ascii="Times New Roman" w:hAnsi="Times New Roman" w:cs="Times New Roman"/>
          <w:sz w:val="24"/>
          <w:szCs w:val="24"/>
        </w:rPr>
        <w:t xml:space="preserve"> </w:t>
      </w:r>
      <w:r w:rsidR="00F618DD">
        <w:rPr>
          <w:rFonts w:ascii="Times New Roman" w:hAnsi="Times New Roman" w:cs="Times New Roman"/>
          <w:sz w:val="24"/>
          <w:szCs w:val="24"/>
        </w:rPr>
        <w:t>potentially</w:t>
      </w:r>
      <w:r w:rsidR="00EE4723" w:rsidRPr="00624D35">
        <w:rPr>
          <w:rFonts w:ascii="Times New Roman" w:hAnsi="Times New Roman" w:cs="Times New Roman"/>
          <w:sz w:val="24"/>
          <w:szCs w:val="24"/>
        </w:rPr>
        <w:t xml:space="preserve"> result</w:t>
      </w:r>
      <w:r w:rsidR="00F618DD">
        <w:rPr>
          <w:rFonts w:ascii="Times New Roman" w:hAnsi="Times New Roman" w:cs="Times New Roman"/>
          <w:sz w:val="24"/>
          <w:szCs w:val="24"/>
        </w:rPr>
        <w:t>ing</w:t>
      </w:r>
      <w:r w:rsidR="00EE4723" w:rsidRPr="00624D35">
        <w:rPr>
          <w:rFonts w:ascii="Times New Roman" w:hAnsi="Times New Roman" w:cs="Times New Roman"/>
          <w:sz w:val="24"/>
          <w:szCs w:val="24"/>
        </w:rPr>
        <w:t xml:space="preserve"> in lower rates of over-indebtedness and default, greater competition in the credit market and less expensive credit. </w:t>
      </w:r>
    </w:p>
    <w:sectPr w:rsidR="00A8181E" w:rsidRPr="0086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E45"/>
    <w:multiLevelType w:val="hybridMultilevel"/>
    <w:tmpl w:val="433E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B0B3972"/>
    <w:multiLevelType w:val="hybridMultilevel"/>
    <w:tmpl w:val="6360DFA0"/>
    <w:lvl w:ilvl="0" w:tplc="01D478C8">
      <w:start w:val="1"/>
      <w:numFmt w:val="decimal"/>
      <w:lvlText w:val="%1."/>
      <w:lvlJc w:val="left"/>
      <w:pPr>
        <w:ind w:left="720" w:hanging="360"/>
      </w:pPr>
      <w:rPr>
        <w:b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C5"/>
    <w:rsid w:val="0000416C"/>
    <w:rsid w:val="000108B1"/>
    <w:rsid w:val="000A5B55"/>
    <w:rsid w:val="000B2BD6"/>
    <w:rsid w:val="000D6D78"/>
    <w:rsid w:val="000D7614"/>
    <w:rsid w:val="000F502E"/>
    <w:rsid w:val="00104CDE"/>
    <w:rsid w:val="00120AF3"/>
    <w:rsid w:val="00121310"/>
    <w:rsid w:val="0012704C"/>
    <w:rsid w:val="001B21F0"/>
    <w:rsid w:val="001C1A6F"/>
    <w:rsid w:val="00202E2A"/>
    <w:rsid w:val="0021503A"/>
    <w:rsid w:val="00261472"/>
    <w:rsid w:val="002744D1"/>
    <w:rsid w:val="00314FF8"/>
    <w:rsid w:val="00316E8E"/>
    <w:rsid w:val="00326DB7"/>
    <w:rsid w:val="00334FFA"/>
    <w:rsid w:val="0034454E"/>
    <w:rsid w:val="0039400B"/>
    <w:rsid w:val="003A6604"/>
    <w:rsid w:val="003C722E"/>
    <w:rsid w:val="003E2E36"/>
    <w:rsid w:val="00404F8C"/>
    <w:rsid w:val="004122D3"/>
    <w:rsid w:val="004215D2"/>
    <w:rsid w:val="004508DF"/>
    <w:rsid w:val="004851F4"/>
    <w:rsid w:val="004B2CF6"/>
    <w:rsid w:val="00504E62"/>
    <w:rsid w:val="00535ADB"/>
    <w:rsid w:val="00562344"/>
    <w:rsid w:val="00570D55"/>
    <w:rsid w:val="0057793B"/>
    <w:rsid w:val="005C2576"/>
    <w:rsid w:val="005E0F51"/>
    <w:rsid w:val="00624D35"/>
    <w:rsid w:val="00632156"/>
    <w:rsid w:val="006355B2"/>
    <w:rsid w:val="00695850"/>
    <w:rsid w:val="006C7A37"/>
    <w:rsid w:val="0071436A"/>
    <w:rsid w:val="007601D8"/>
    <w:rsid w:val="007B1749"/>
    <w:rsid w:val="007B39FB"/>
    <w:rsid w:val="007E3BE9"/>
    <w:rsid w:val="008622C5"/>
    <w:rsid w:val="00874028"/>
    <w:rsid w:val="00891F5D"/>
    <w:rsid w:val="008A7EC2"/>
    <w:rsid w:val="008C7D96"/>
    <w:rsid w:val="008F3610"/>
    <w:rsid w:val="00951FD0"/>
    <w:rsid w:val="0097109D"/>
    <w:rsid w:val="009817C5"/>
    <w:rsid w:val="009A7351"/>
    <w:rsid w:val="009E77EB"/>
    <w:rsid w:val="009F1819"/>
    <w:rsid w:val="00A8181E"/>
    <w:rsid w:val="00A9717B"/>
    <w:rsid w:val="00AA2BFE"/>
    <w:rsid w:val="00AA761C"/>
    <w:rsid w:val="00B34D24"/>
    <w:rsid w:val="00B725B0"/>
    <w:rsid w:val="00B86728"/>
    <w:rsid w:val="00C25D09"/>
    <w:rsid w:val="00C2796D"/>
    <w:rsid w:val="00C34413"/>
    <w:rsid w:val="00C53520"/>
    <w:rsid w:val="00C86580"/>
    <w:rsid w:val="00CB2947"/>
    <w:rsid w:val="00CE3D7C"/>
    <w:rsid w:val="00D13138"/>
    <w:rsid w:val="00DF7F5D"/>
    <w:rsid w:val="00EE4723"/>
    <w:rsid w:val="00F45E4A"/>
    <w:rsid w:val="00F618DD"/>
    <w:rsid w:val="00F64CA7"/>
    <w:rsid w:val="00F802F5"/>
    <w:rsid w:val="00F85058"/>
    <w:rsid w:val="00FC34E6"/>
    <w:rsid w:val="00FE6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2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7109D"/>
    <w:pPr>
      <w:ind w:left="720"/>
      <w:contextualSpacing/>
    </w:pPr>
  </w:style>
  <w:style w:type="paragraph" w:styleId="BalloonText">
    <w:name w:val="Balloon Text"/>
    <w:basedOn w:val="Normal"/>
    <w:link w:val="BalloonTextChar"/>
    <w:uiPriority w:val="99"/>
    <w:semiHidden/>
    <w:unhideWhenUsed/>
    <w:rsid w:val="0098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2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7109D"/>
    <w:pPr>
      <w:ind w:left="720"/>
      <w:contextualSpacing/>
    </w:pPr>
  </w:style>
  <w:style w:type="paragraph" w:styleId="BalloonText">
    <w:name w:val="Balloon Text"/>
    <w:basedOn w:val="Normal"/>
    <w:link w:val="BalloonTextChar"/>
    <w:uiPriority w:val="99"/>
    <w:semiHidden/>
    <w:unhideWhenUsed/>
    <w:rsid w:val="0098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7565">
      <w:bodyDiv w:val="1"/>
      <w:marLeft w:val="0"/>
      <w:marRight w:val="0"/>
      <w:marTop w:val="0"/>
      <w:marBottom w:val="0"/>
      <w:divBdr>
        <w:top w:val="none" w:sz="0" w:space="0" w:color="auto"/>
        <w:left w:val="none" w:sz="0" w:space="0" w:color="auto"/>
        <w:bottom w:val="none" w:sz="0" w:space="0" w:color="auto"/>
        <w:right w:val="none" w:sz="0" w:space="0" w:color="auto"/>
      </w:divBdr>
    </w:div>
    <w:div w:id="907031247">
      <w:bodyDiv w:val="1"/>
      <w:marLeft w:val="0"/>
      <w:marRight w:val="0"/>
      <w:marTop w:val="0"/>
      <w:marBottom w:val="0"/>
      <w:divBdr>
        <w:top w:val="none" w:sz="0" w:space="0" w:color="auto"/>
        <w:left w:val="none" w:sz="0" w:space="0" w:color="auto"/>
        <w:bottom w:val="none" w:sz="0" w:space="0" w:color="auto"/>
        <w:right w:val="none" w:sz="0" w:space="0" w:color="auto"/>
      </w:divBdr>
    </w:div>
    <w:div w:id="1068381843">
      <w:bodyDiv w:val="1"/>
      <w:marLeft w:val="0"/>
      <w:marRight w:val="0"/>
      <w:marTop w:val="0"/>
      <w:marBottom w:val="0"/>
      <w:divBdr>
        <w:top w:val="none" w:sz="0" w:space="0" w:color="auto"/>
        <w:left w:val="none" w:sz="0" w:space="0" w:color="auto"/>
        <w:bottom w:val="none" w:sz="0" w:space="0" w:color="auto"/>
        <w:right w:val="none" w:sz="0" w:space="0" w:color="auto"/>
      </w:divBdr>
    </w:div>
    <w:div w:id="1927767618">
      <w:bodyDiv w:val="1"/>
      <w:marLeft w:val="0"/>
      <w:marRight w:val="0"/>
      <w:marTop w:val="0"/>
      <w:marBottom w:val="0"/>
      <w:divBdr>
        <w:top w:val="none" w:sz="0" w:space="0" w:color="auto"/>
        <w:left w:val="none" w:sz="0" w:space="0" w:color="auto"/>
        <w:bottom w:val="none" w:sz="0" w:space="0" w:color="auto"/>
        <w:right w:val="none" w:sz="0" w:space="0" w:color="auto"/>
      </w:divBdr>
    </w:div>
    <w:div w:id="2129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87517135351424493EECD9AE63FB421" ma:contentTypeVersion="" ma:contentTypeDescription="PDMS Document Site Content Type" ma:contentTypeScope="" ma:versionID="e069b9be9e4f44144add0069739770a7">
  <xsd:schema xmlns:xsd="http://www.w3.org/2001/XMLSchema" xmlns:xs="http://www.w3.org/2001/XMLSchema" xmlns:p="http://schemas.microsoft.com/office/2006/metadata/properties" xmlns:ns2="2F7755C9-FD94-4DAE-B460-CC9C5FA8CA0F" targetNamespace="http://schemas.microsoft.com/office/2006/metadata/properties" ma:root="true" ma:fieldsID="2e56388ba37f2a10aba1f4e5c4a2bdb8" ns2:_="">
    <xsd:import namespace="2F7755C9-FD94-4DAE-B460-CC9C5FA8CA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55C9-FD94-4DAE-B460-CC9C5FA8CA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F7755C9-FD94-4DAE-B460-CC9C5FA8CA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CF6C5-BBFC-4514-B3EB-F0707166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55C9-FD94-4DAE-B460-CC9C5FA8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0753F-B5EB-49B0-9E2B-0353BEF87269}">
  <ds:schemaRefs>
    <ds:schemaRef ds:uri="http://schemas.microsoft.com/office/2006/documentManagement/types"/>
    <ds:schemaRef ds:uri="2F7755C9-FD94-4DAE-B460-CC9C5FA8CA0F"/>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F9F14804-1120-467B-BF78-C0A395A1F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hilsal</dc:creator>
  <cp:lastModifiedBy>hilsal</cp:lastModifiedBy>
  <cp:revision>2</cp:revision>
  <cp:lastPrinted>2017-11-29T05:57:00Z</cp:lastPrinted>
  <dcterms:created xsi:type="dcterms:W3CDTF">2017-12-21T03:25:00Z</dcterms:created>
  <dcterms:modified xsi:type="dcterms:W3CDTF">2017-12-21T03:25:00Z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0x010100266966F133664895A6EE3632470D45F500687517135351424493EECD9AE63FB421</vt:lpwstr>
  </property>
</Properties>
</file>